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4114D" w14:textId="77777777" w:rsidR="008A6917" w:rsidRDefault="00000000">
      <w:pPr>
        <w:pStyle w:val="MDPI12title"/>
        <w:jc w:val="center"/>
        <w:rPr>
          <w:rFonts w:eastAsia="SimSun"/>
          <w:lang w:eastAsia="zh-CN"/>
        </w:rPr>
      </w:pPr>
      <w:r>
        <w:t>Towards a Sustainable Art Ecosystem: How Immersion in XR Virtual Exhibitions Shapes Purchase Intentions</w:t>
      </w:r>
    </w:p>
    <w:p w14:paraId="53D89A2D" w14:textId="77777777" w:rsidR="008A6917" w:rsidRDefault="00000000">
      <w:pPr>
        <w:pStyle w:val="MDPI17abstract"/>
        <w:rPr>
          <w:szCs w:val="18"/>
          <w:lang w:eastAsia="zh-CN"/>
        </w:rPr>
      </w:pPr>
      <w:r>
        <w:rPr>
          <w:b/>
          <w:bCs/>
          <w:szCs w:val="18"/>
        </w:rPr>
        <w:t>Abstract:</w:t>
      </w:r>
      <w:r>
        <w:rPr>
          <w:szCs w:val="18"/>
        </w:rPr>
        <w:t>(1) Aim: To investigate the impact of immersive extended reality (XR) virtual art exhibitions on the intention to purchase art among Chinese university students. Based on the Technology Acceptance Model (TAM), this study examines the impact of perceived usefulness, perceived ease of use and immersion (flow experience) on purchase intention for XR-based art commercial environments. (2) Method: A survey experiment was conducted to have 300 Chinese university students visit a VR art exhibition and complete a questionnaire measuring TAM constructs, immersion and purchase intention. (3) Based on the analysis of the above data, it was determined that exposure to virtual exhibitions substantially improved perceived usefulness, and thus raised the intention to purchase. Perceived usefulness and ease of use are positively correlated with a person's intention to buy art, and perceived usefulness mediates this relationship to some extent. The TAM framework received strong support in the XR art environment, and together, perceived usefulness and ease of use accounted for 66% of the variance in purchase intention (4). Inspiration: Research has shown that higher immersion in virtual art exhibitions can increase consumer engagement and the willingness to buy. Create intuitive and immersive XR environments for users to boost the sales of art at retailers and platforms. Explore how e-commerce strategies in the art market use XR technology and present the theoretical contributions of TAM research in immersive environments. (5) Originality: This study is one of the first empirical investigations to examine Chinese university students in an art-commercial XR environment and provides evidence on how virtual exhibition immersion drives the intention to purchase art. This paper offers some ideas for practitioners who use XR technology in art marketing and helps to understand the technology acceptance of new digital art platforms.</w:t>
      </w:r>
    </w:p>
    <w:p w14:paraId="379F9D12" w14:textId="77777777" w:rsidR="008A6917" w:rsidRDefault="00000000">
      <w:pPr>
        <w:pStyle w:val="MDPI18keywords"/>
        <w:rPr>
          <w:rFonts w:eastAsia="SimSun"/>
          <w:szCs w:val="18"/>
          <w:lang w:eastAsia="zh-CN"/>
        </w:rPr>
      </w:pPr>
      <w:r>
        <w:rPr>
          <w:b/>
          <w:szCs w:val="18"/>
        </w:rPr>
        <w:t xml:space="preserve">Keywords: </w:t>
      </w:r>
      <w:r>
        <w:rPr>
          <w:rFonts w:hint="eastAsia"/>
          <w:szCs w:val="18"/>
          <w:lang w:eastAsia="zh-CN"/>
        </w:rPr>
        <w:t>Sustainable Art Ecosystem; purchase intention; extended reality (XR); virtual exhibitions; green transition in cultural industries</w:t>
      </w:r>
    </w:p>
    <w:p w14:paraId="01598486" w14:textId="77777777" w:rsidR="008A6917" w:rsidRDefault="008A6917">
      <w:pPr>
        <w:pStyle w:val="MDPI19line"/>
      </w:pPr>
    </w:p>
    <w:p w14:paraId="623DB902" w14:textId="77777777" w:rsidR="008A6917" w:rsidRDefault="00000000">
      <w:pPr>
        <w:pStyle w:val="MDPI21heading1"/>
      </w:pPr>
      <w:r>
        <w:t>1. Introduction</w:t>
      </w:r>
    </w:p>
    <w:p w14:paraId="74EF61A2" w14:textId="77777777" w:rsidR="008A6917" w:rsidRDefault="00000000">
      <w:pPr>
        <w:pStyle w:val="MDPI31text"/>
        <w:rPr>
          <w:lang w:eastAsia="zh-CN"/>
        </w:rPr>
      </w:pPr>
      <w:r>
        <w:rPr>
          <w:rFonts w:hint="eastAsia"/>
          <w:lang w:eastAsia="zh-CN"/>
        </w:rPr>
        <w:t>Integration of extended reality (XR) technology and online art commerce is changing how consumers experience and purchase art. After the spread of COVID-19, many galleries and museums have used virtual exhibitions to attract the public's attention in a new way due to restricted in-person visits. XR-based virtual art exhibitions are now popular, offering people a way to experience art that is free from the restrictions of physical galleries and a new form of interaction with art (Cheng et al., 2024). Overcoming the problems of distance and accessibility, virtual exhibitions have significantly extended the scope of art exhibitions (Cheng et al., 2024). As more enterprises have begun to use e-commerce, some companies have started applying XR technology to create virtual, augmented and mixed-reality digital storefronts. XR technology can provide users with a sense of presence and an immersive 3D experience of offline shopping via e-commerce, such as virtually visiting art galleries or placing sculptures in their own homes (Chen et al., 2024). This so-called "cross-business" model uses immersion to provide online users with a sense of visiting a real art gallery and may thus reduce the uncertainty of buying art online.</w:t>
      </w:r>
    </w:p>
    <w:p w14:paraId="1E817C57" w14:textId="77777777" w:rsidR="008A6917" w:rsidRDefault="00000000">
      <w:pPr>
        <w:pStyle w:val="MDPI31text"/>
        <w:rPr>
          <w:lang w:eastAsia="zh-CN"/>
        </w:rPr>
      </w:pPr>
      <w:r>
        <w:rPr>
          <w:rFonts w:hint="eastAsia"/>
          <w:lang w:eastAsia="zh-CN"/>
        </w:rPr>
        <w:lastRenderedPageBreak/>
        <w:t>The environment of the Chinese art market offers a good case study for research on the application of XR in art commerce. By 2022, the size of the Chinese art market had expanded considerably and was now one of the top in the world, making up 17% of total global art sales (Mei, 2024). Young Chinese consumers, particularly college students and recent graduates, are a tech-savvy group that has been exposed to digital culture to some extent and is now emerging as a new generation of art consumers. Chinese university students are well-versed in new technologies and online shopping; thus, they are a suitable group for evaluating the acceptance of virtual art purchase platforms. However, we do not know how these young consumers view the immersive virtual exhibitions and whether this experience will lead to an intention to buy art. This knowledge will help us develop e-commerce strategies for art institutions to promote online sales and advance the design of XR technology in service of the art market.</w:t>
      </w:r>
    </w:p>
    <w:p w14:paraId="688BCC14" w14:textId="77777777" w:rsidR="008A6917" w:rsidRDefault="00000000">
      <w:pPr>
        <w:pStyle w:val="MDPI31text"/>
        <w:rPr>
          <w:lang w:eastAsia="zh-CN"/>
        </w:rPr>
      </w:pPr>
      <w:r>
        <w:rPr>
          <w:rFonts w:hint="eastAsia"/>
        </w:rPr>
        <w:t>The Theory of Acceptance Model (TAM) can be applied to address the above problems. TAM thinks that the application of new technology by people is driven by two main expectations: perceived ease of use (PEOU), which refers to how simple a piece of technology is to operate without any effort, and perceived usefulness (PU), which indicates how much a person believes they can improve their work or life by using this technology (Davis, 1989; Ren et al., 2022). These beliefs affect Attitudes and intentions to use. TAM is relatively simple and stable; therefore, it has been frequently used in research on the acceptance of new-generation systems (Ren et al., 2022). Based on the above research, TAM has been associated with changes in people's behaviour during online shopping and XR. Research on augmented-reality shopping has shown that, for example, consumers' sense of convenience and utility in using AR applications positively affect their satisfaction with and intention to use such technology (Chen et al., 2024). Immersive Technology can be used to provide people with a sense of enjoyment and entertainment, thus expanding its information content and improving consumer satisfaction with VR shopping. Based on the above analysis, TAM can be expanded to include experiential elements, such as enjoyment and immersion, and thus better predict results such as the willingness to purchase in rich, interactive environments.</w:t>
      </w:r>
    </w:p>
    <w:p w14:paraId="5620F720" w14:textId="77777777" w:rsidR="008A6917" w:rsidRDefault="00000000">
      <w:pPr>
        <w:pStyle w:val="MDPI31text"/>
        <w:rPr>
          <w:lang w:eastAsia="zh-CN"/>
        </w:rPr>
      </w:pPr>
      <w:r>
        <w:rPr>
          <w:rFonts w:hint="eastAsia"/>
          <w:lang w:eastAsia="zh-CN"/>
        </w:rPr>
        <w:t>Immersion refers to the sense of "being there" in a virtual space and can serve as a model for virtual art exhibitions. Immersion is related to the ideas of "flow" and "presence", and it refers to a person's deep involvement in and absorption by a virtual world. A high-immersion virtual exhibition can give users a sense of being in a physical art gallery, thus boosting their confidence in online evaluation and purchase. Recently, scholars have begun to explore how immersion in technology affects users' acceptance of that technology; for instance, studies on virtual museum visits have shown that a high degree of immersion and sense of presence enhance users' enjoyment, perceived ease of use, and actual usefulness of the platform, thus motivating them to keep using virtual exhibitions or even travel to museums in person (Li &amp; Lv, 2024). In other words, immersive XR experiences can enhance the sense of value for the public in this technology. Flow experience (a state of deep engagement) has also been shown to improve the predictive power of TAM. For example, Ren et al. (2022) extended flow to TAM in a metaverse learning environment for Chinese university students and found that perceived ease of use, flow and usefulness were all relevant predictors of the behaviour intention to use this technology. It can be seen that in addition to the traditional TAM factors, psychological immersion in XR environments is also a reason for a user's behaviour when they are used to digital life.</w:t>
      </w:r>
    </w:p>
    <w:p w14:paraId="49B57AFD" w14:textId="77777777" w:rsidR="008A6917" w:rsidRDefault="00000000">
      <w:pPr>
        <w:pStyle w:val="MDPI31text"/>
        <w:rPr>
          <w:lang w:eastAsia="zh-CN"/>
        </w:rPr>
      </w:pPr>
      <w:r>
        <w:rPr>
          <w:rFonts w:hint="eastAsia"/>
          <w:lang w:eastAsia="zh-CN"/>
        </w:rPr>
        <w:t xml:space="preserve">Few empirical studies have explored the combination of the above TAM factors with immersion and its effect on purchase intention in art commerce. Therefore, this study will take XR-based virtual art exhibitions as a new form of art sales and investigate whether immersion in such exhibitions increases the desire among Chinese university students to purchase art. Immersive experiences can be added to the Technology Acceptance Model </w:t>
      </w:r>
      <w:r>
        <w:rPr>
          <w:rFonts w:hint="eastAsia"/>
          <w:lang w:eastAsia="zh-CN"/>
        </w:rPr>
        <w:lastRenderedPageBreak/>
        <w:t>(TAM); for example, an immersive exhibition of art through a platform may increase users' perception of the platform's utility by presenting the details of the art more effectively and improve its ease of use and enjoyment; thus, users will be more willing to purchase art via that platform. This study will also investigate whether there is a direct effect of immersion on purchase intention, that is to say, whether a very engaging experience can motivate people to buy simply through emotional connections with the artwork.</w:t>
      </w:r>
    </w:p>
    <w:p w14:paraId="523C191F" w14:textId="77777777" w:rsidR="008A6917" w:rsidRDefault="00000000">
      <w:pPr>
        <w:pStyle w:val="MDPI21heading1"/>
        <w:numPr>
          <w:ilvl w:val="0"/>
          <w:numId w:val="5"/>
        </w:numPr>
        <w:rPr>
          <w:lang w:eastAsia="zh-CN"/>
        </w:rPr>
      </w:pPr>
      <w:r>
        <w:rPr>
          <w:rFonts w:hint="eastAsia"/>
          <w:lang w:eastAsia="zh-CN"/>
        </w:rPr>
        <w:t>Research Objective</w:t>
      </w:r>
    </w:p>
    <w:p w14:paraId="669C929A" w14:textId="77777777" w:rsidR="008A6917" w:rsidRDefault="00000000">
      <w:pPr>
        <w:pStyle w:val="MDPI31text"/>
        <w:rPr>
          <w:lang w:eastAsia="zh-CN"/>
        </w:rPr>
      </w:pPr>
      <w:r>
        <w:rPr>
          <w:rFonts w:hint="eastAsia"/>
          <w:lang w:eastAsia="zh-CN"/>
        </w:rPr>
        <w:t>The research goals are as follows: (1) To quantify the sense of immersion users experience in XR art exhibitions and how it affects perceived usefulness and perceived ease of use; (2) To investigate how the above TAM constructs influence users' intention to buy artworks displayed in virtual exhibitions; (3) To determine the generalizability of TAM (and its extensions) in explaining technology acceptance and purchase behaviour for immersive art commerce. Chinese university students are the subjects of this study; thus, more information can be obtained about the needs of a primary user group in the Chinese digital art market. Therefore, by studying this group of people, the research can also address the need to explore the application of technology in different cultures and among young, digitally native generations.</w:t>
      </w:r>
    </w:p>
    <w:p w14:paraId="1FB0FDB5" w14:textId="77777777" w:rsidR="008A6917" w:rsidRDefault="00000000">
      <w:pPr>
        <w:pStyle w:val="MDPI31text"/>
        <w:rPr>
          <w:lang w:eastAsia="zh-CN"/>
        </w:rPr>
      </w:pPr>
      <w:r>
        <w:rPr>
          <w:rFonts w:hint="eastAsia"/>
          <w:lang w:eastAsia="zh-CN"/>
        </w:rPr>
        <w:t>Based on the literature, we propose a TAM-based research model and add immersion as an extra antecedent. Figure 1 is the concept framework. In line with the previous studies (Wang et al., 2024), we assume that the perceived ease of use (PEOU) of virtual exhibitions will positively affect perceived usefulness (PU), and both will positively influence the intention to purchase (consistent with TAM). We also assume that immersion in XR exhibitions will positively affect both PEOU and PU. Based on the above relationships, full-immersion virtual exhibitions are likely to be more user-friendly and valuable for the system. Finally, we will consider the direct effect of immersion on the intention to purchase. The following sections will introduce the test method, present the experimental results and discuss the implications of this study for e-commerce and XR technology in the art market.</w:t>
      </w:r>
    </w:p>
    <w:p w14:paraId="6401C179" w14:textId="77777777" w:rsidR="008A6917" w:rsidRDefault="00000000">
      <w:pPr>
        <w:pStyle w:val="MDPI21heading1"/>
        <w:numPr>
          <w:ilvl w:val="0"/>
          <w:numId w:val="5"/>
        </w:numPr>
        <w:rPr>
          <w:lang w:eastAsia="zh-CN"/>
        </w:rPr>
      </w:pPr>
      <w:r>
        <w:rPr>
          <w:lang w:eastAsia="zh-CN"/>
        </w:rPr>
        <w:t>Literature Review</w:t>
      </w:r>
    </w:p>
    <w:p w14:paraId="32682C0E" w14:textId="77777777" w:rsidR="008A6917" w:rsidRDefault="00000000">
      <w:pPr>
        <w:pStyle w:val="MDPI21heading1"/>
        <w:ind w:left="0" w:firstLineChars="1100" w:firstLine="2650"/>
        <w:rPr>
          <w:lang w:eastAsia="zh-CN"/>
        </w:rPr>
      </w:pPr>
      <w:r>
        <w:rPr>
          <w:lang w:eastAsia="zh-CN"/>
        </w:rPr>
        <w:t>3.1 XR Virtual Exhibition and Art Commerce</w:t>
      </w:r>
    </w:p>
    <w:p w14:paraId="616EDA8B" w14:textId="77777777" w:rsidR="008A6917" w:rsidRDefault="00000000">
      <w:pPr>
        <w:pStyle w:val="MDPI31text"/>
        <w:rPr>
          <w:lang w:eastAsia="zh-CN"/>
        </w:rPr>
      </w:pPr>
      <w:r>
        <w:rPr>
          <w:rFonts w:hint="eastAsia"/>
          <w:lang w:eastAsia="zh-CN"/>
        </w:rPr>
        <w:t>Digitalisation has changed the Marketing and Sales of Art to some extent. High-fidelity virtual environments can be created to show the works of art and galleries in an interactive way online that is not possible with traditional two-dimensional websites. XR-based virtual art exhibitions enable users to walk through a gallery, view a work of art from all sides, and occasionally interact with it (e.g., zooming in to see the details or learning about the background). It will be more immersive than the static pictures on the e-commerce site. Research has shown that the leading museums and art galleries have used VR exhibitions as a long-term model for online art display (Cheng et al., 2024). VR platforms can be employed to overcome spatial and temporal constraints of physical exhibitions, attract new audiences around the world, and offer round-the-clock access (Cheng et al., 2024). These technologies have provided a platform for the online sale of works in commercial art. Due to the impact of COVID-19, auction houses and art fairs shifted to online models and have been doing so ever since. Although offline activities have resumed, the online channel is still necessary; for instance, in 2022, online art sales accounted for 16 per cent of the value of the art market (Art Basel &amp; UBS, 2023). Therefore, a large number of art lovers are willing to buy works of art online if they have good shopping experiences.</w:t>
      </w:r>
    </w:p>
    <w:p w14:paraId="74C2EEF1" w14:textId="77777777" w:rsidR="008A6917" w:rsidRDefault="00000000">
      <w:pPr>
        <w:pStyle w:val="MDPI31text"/>
        <w:rPr>
          <w:lang w:eastAsia="zh-CN"/>
        </w:rPr>
      </w:pPr>
      <w:r>
        <w:rPr>
          <w:rFonts w:hint="eastAsia"/>
          <w:lang w:eastAsia="zh-CN"/>
        </w:rPr>
        <w:lastRenderedPageBreak/>
        <w:t>Augmented Reality (AR) and Virtual Reality (VR) technologies can be used in extended reality (XR) to provide users with more immersive and interactive experiences of online art shopping. AR in art commerce often takes the form of mobile applications that can allow users to virtually "place" artworks in their own environments through their smartphones (e.g., overlaying paintings on walls). VR generally provides an all-encompassing virtual gallery or museum environment. Both wish to reduce the distance between physical and online art experiences. Earlier research in tourism and cultural heritage has found that AR and VR can enhance the sense of immersion for tourists and, in some cases, increase their willingness to purchase related products. He and others (2018) have determined that AR has an aesthetic advantage and thus increases visitors' happiness with their museum visits as well as their wish to buy souvenirs. In a similar vein, virtual tours of cultural heritage sites have also drawn the attention of some people to purchasing local products or visiting the destination in person (De Canio et al., 2021). Therefore, it can be expected that the sense of immersion in art spaces will attract more people and generate economic benefits.</w:t>
      </w:r>
    </w:p>
    <w:p w14:paraId="75559BB1" w14:textId="77777777" w:rsidR="008A6917" w:rsidRDefault="00000000">
      <w:pPr>
        <w:pStyle w:val="MDPI31text"/>
        <w:rPr>
          <w:lang w:eastAsia="zh-CN"/>
        </w:rPr>
      </w:pPr>
      <w:r>
        <w:rPr>
          <w:rFonts w:hint="eastAsia"/>
          <w:lang w:eastAsia="zh-CN"/>
        </w:rPr>
        <w:t>Although there have been some developments, many people have not bought the art they saw online. High-end art is an experience to be enjoyed; thus, people desire to experience its texture, proportion and true colour, as well as the atmosphere of a gallery or a conversation with a dealer. XR exhibitions can use high-resolution pictures, realistic construction and interactive narration to address the above deficiencies. The other is whether the user believes the XR platform can help them experience art better and is simple to use. If the operating interface is not convenient and the user experience is poor, people will lose interest and will not wish to purchase it. Therefore, the TAM model can be used in this study to explore factors that promote or hinder the adoption of a system and their impact on willingness-to-pay.</w:t>
      </w:r>
    </w:p>
    <w:p w14:paraId="7042D726" w14:textId="77777777" w:rsidR="008A6917" w:rsidRDefault="00000000">
      <w:pPr>
        <w:pStyle w:val="MDPI21heading1"/>
        <w:ind w:left="0" w:firstLineChars="1100" w:firstLine="2650"/>
        <w:rPr>
          <w:lang w:eastAsia="zh-CN"/>
        </w:rPr>
      </w:pPr>
      <w:r>
        <w:rPr>
          <w:lang w:eastAsia="zh-CN"/>
        </w:rPr>
        <w:t>3.2 Technology Acceptance Model (TAM) in XR Environment</w:t>
      </w:r>
    </w:p>
    <w:p w14:paraId="4F44C4C4" w14:textId="77777777" w:rsidR="008A6917" w:rsidRDefault="00000000">
      <w:pPr>
        <w:pStyle w:val="MDPI31text"/>
        <w:rPr>
          <w:lang w:eastAsia="zh-CN"/>
        </w:rPr>
      </w:pPr>
      <w:r>
        <w:rPr>
          <w:rFonts w:hint="eastAsia"/>
          <w:lang w:eastAsia="zh-CN"/>
        </w:rPr>
        <w:t>TAM is a first-order theory of technology acceptance in information systems that explores the causes of and effects on usage behaviour. TAM generally believes that the two reasons for people's behaviour intention are perceived ease of use (PEOU) and perceived usefulness (PU) (Davis, 1989; Ren et al., 2022). PEOU refers to the user's sense of ease of use of the system, and PU indicates the extent to which a user believes the system can help them achieve their goals (effectively browsing and selecting artworks in this study). According to TAM, if the virtual exhibition platform is easy to use, people will be more willing to use it; if it is also convenient (such as providing a realistic gallery experience or helping with decision-making), people will have a stronger intention to use and continue using it (Ren et al., 2022). TAM also shows that PEOU indirectly affects the intention via PU; that is to say, easy-to-use systems are generally regarded as more convenient. TAM is relatively simple and has good empirical support, so it has been applied in many places to e-commerce and new media.</w:t>
      </w:r>
    </w:p>
    <w:p w14:paraId="1C3D65B4" w14:textId="77777777" w:rsidR="008A6917" w:rsidRDefault="00000000">
      <w:pPr>
        <w:pStyle w:val="MDPI31text"/>
        <w:rPr>
          <w:lang w:eastAsia="zh-CN"/>
        </w:rPr>
      </w:pPr>
      <w:r>
        <w:rPr>
          <w:rFonts w:hint="eastAsia"/>
          <w:lang w:eastAsia="zh-CN"/>
        </w:rPr>
        <w:t>TAM has been expanded in XR research to include other indicators of the immersive environment. Many studies have found that the original TAM relationships still hold, and have also added new factors. For instance, in AR shopping applications, PEOU and PU are related to user satisfaction and the desire to use AR technology (Chen et al., 2024), thus validating TAM. At the same time, perceived enjoyment or interest has been added as a predictor, given that many immersive technologies are also fun. Chen and his colleagues (2024) found that three-dimensional VR stores can make people feel more immersed in the entertainment products and thus increase their interest in and desire to purchase these goods online. Thus, a good and entertaining XR experience will increase people's desire to buy through the platform.</w:t>
      </w:r>
    </w:p>
    <w:p w14:paraId="7A735D57" w14:textId="77777777" w:rsidR="008A6917" w:rsidRDefault="00000000">
      <w:pPr>
        <w:pStyle w:val="MDPI31text"/>
        <w:rPr>
          <w:lang w:eastAsia="zh-CN"/>
        </w:rPr>
      </w:pPr>
      <w:r>
        <w:rPr>
          <w:rFonts w:hint="eastAsia"/>
          <w:lang w:eastAsia="zh-CN"/>
        </w:rPr>
        <w:lastRenderedPageBreak/>
        <w:t>Another reason people are interested in XR is immersion (or a sense of flow). Immersion refers to how much technology can immerse users in a complete environment of experience. Virtual art exhibitions may be immersive; that is, one can feel as if they are in a gallery and lose awareness of their surroundings to be moved by the works of art emotionally. Recently, some studies have found that immersion affects the core TAM belief. A 2024 case study of an online VR museum exhibition found that interactivity, immersion and presence positively affect users' intrinsic beliefs; that is to say, they increase the perceived usability, enjoyment and usefulness of VR systems (Li &amp; Lv, 2024). Strengthened in this way is the users' sense of belief and desire to use virtual exhibitions and experience them offline. Immersion also positively increased the perception of utility (Li &amp; Lv, 2024). A direct link exists; therefore, when users experience deep immersion, they may perceive the technology as more beneficial for the purpose of use (such as understanding or evaluating art), perhaps because immersion offers a rich information environment and emotional resonance.</w:t>
      </w:r>
    </w:p>
    <w:p w14:paraId="36D0C03A" w14:textId="77777777" w:rsidR="008A6917" w:rsidRDefault="00000000">
      <w:pPr>
        <w:pStyle w:val="MDPI31text"/>
        <w:rPr>
          <w:lang w:eastAsia="zh-CN"/>
        </w:rPr>
      </w:pPr>
      <w:r>
        <w:rPr>
          <w:rFonts w:hint="eastAsia"/>
          <w:lang w:eastAsia="zh-CN"/>
        </w:rPr>
        <w:t>Immersion and a close relative of it, 'flow', have also been used in research on XR-enabled e-commerce environments. Wang et al. (2024) Combined TAM and flow theory to study AR technology in cultural heritage product shopping. Perceived usefulness, perceived ease of use and flow experience were all positively correlated with a higher intention to buy. Usefulness in their model directly increased the intention to purchase and also enhanced the impact of both usefulness and flow on that intention (Wang et al., 2024). The other two are an all-encompassing immersive, interactive and beautiful augmented reality (AR) experience, and the quality of life has also been improved. Immersion Increased Perceived Usefulness. In light of the above, good immersive experiences can help people use online shopping more conveniently and enjoy it more, thereby encouraging more purchases. Guo and Zhang (2024) conducted another study on the application of AR technology in Chinese consumers' online shopping, and found that AR experience factors affect TAM constructs; thus, they impact purchase intention and verify the applicability of TAM to metaverse e-commerce.</w:t>
      </w:r>
    </w:p>
    <w:p w14:paraId="016B4106" w14:textId="77777777" w:rsidR="008A6917" w:rsidRDefault="008A6917">
      <w:pPr>
        <w:pStyle w:val="MDPI31text"/>
        <w:rPr>
          <w:lang w:eastAsia="zh-CN"/>
        </w:rPr>
      </w:pPr>
    </w:p>
    <w:p w14:paraId="0AAA2F64" w14:textId="77777777" w:rsidR="008A6917" w:rsidRDefault="00000000">
      <w:pPr>
        <w:pStyle w:val="MDPI31text"/>
        <w:rPr>
          <w:rFonts w:ascii="Times New Roman" w:hAnsi="Times New Roman"/>
          <w:sz w:val="24"/>
          <w:szCs w:val="24"/>
          <w:lang w:eastAsia="zh-CN"/>
        </w:rPr>
      </w:pPr>
      <w:r>
        <w:rPr>
          <w:rFonts w:ascii="Times New Roman" w:hAnsi="Times New Roman"/>
          <w:noProof/>
          <w:sz w:val="24"/>
          <w:szCs w:val="24"/>
          <w:bdr w:val="single" w:sz="4" w:space="0" w:color="auto"/>
          <w:lang w:eastAsia="zh-CN"/>
        </w:rPr>
        <w:drawing>
          <wp:inline distT="0" distB="0" distL="114300" distR="114300" wp14:anchorId="383179E9" wp14:editId="5D1EB6A3">
            <wp:extent cx="4101465" cy="2010410"/>
            <wp:effectExtent l="0" t="0" r="635" b="8890"/>
            <wp:docPr id="1" name="图片 1" descr="a2a6219ee3369977c3f89f1dce6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2a6219ee3369977c3f89f1dce66555"/>
                    <pic:cNvPicPr>
                      <a:picLocks noChangeAspect="1"/>
                    </pic:cNvPicPr>
                  </pic:nvPicPr>
                  <pic:blipFill>
                    <a:blip r:embed="rId8"/>
                    <a:srcRect b="34641"/>
                    <a:stretch>
                      <a:fillRect/>
                    </a:stretch>
                  </pic:blipFill>
                  <pic:spPr>
                    <a:xfrm>
                      <a:off x="0" y="0"/>
                      <a:ext cx="4101465" cy="2010410"/>
                    </a:xfrm>
                    <a:prstGeom prst="rect">
                      <a:avLst/>
                    </a:prstGeom>
                  </pic:spPr>
                </pic:pic>
              </a:graphicData>
            </a:graphic>
          </wp:inline>
        </w:drawing>
      </w:r>
    </w:p>
    <w:p w14:paraId="3DE8C940" w14:textId="77777777" w:rsidR="008A6917" w:rsidRDefault="00000000">
      <w:pPr>
        <w:pStyle w:val="MDPI51figurecaption"/>
        <w:rPr>
          <w:bCs/>
        </w:rPr>
      </w:pPr>
      <w:r>
        <w:rPr>
          <w:bCs/>
        </w:rPr>
        <w:t>Figure 1. Conceptual Model: XR Immersion and TAM for Virtual Art Purchase</w:t>
      </w:r>
    </w:p>
    <w:p w14:paraId="267D6AE4" w14:textId="77777777" w:rsidR="008A6917" w:rsidRDefault="00000000">
      <w:pPr>
        <w:pStyle w:val="MDPI31text"/>
        <w:jc w:val="center"/>
        <w:rPr>
          <w:i/>
          <w:iCs/>
          <w:lang w:eastAsia="zh-CN"/>
        </w:rPr>
      </w:pPr>
      <w:r>
        <w:rPr>
          <w:rFonts w:hint="eastAsia"/>
          <w:i/>
          <w:iCs/>
          <w:lang w:eastAsia="zh-CN"/>
        </w:rPr>
        <w:t>(Simplified model showing hypothesized paths:)</w:t>
      </w:r>
    </w:p>
    <w:p w14:paraId="347A6553" w14:textId="77777777" w:rsidR="008A6917" w:rsidRDefault="00000000">
      <w:pPr>
        <w:pStyle w:val="MDPI31text"/>
        <w:jc w:val="center"/>
        <w:rPr>
          <w:i/>
          <w:iCs/>
          <w:lang w:eastAsia="zh-CN"/>
        </w:rPr>
      </w:pPr>
      <w:r>
        <w:rPr>
          <w:rFonts w:hint="eastAsia"/>
          <w:i/>
          <w:iCs/>
          <w:lang w:eastAsia="zh-CN"/>
        </w:rPr>
        <w:t>Immersion→PEOU,Immersion→PU,PEOU→PU,</w:t>
      </w:r>
    </w:p>
    <w:p w14:paraId="568DF958" w14:textId="77777777" w:rsidR="008A6917" w:rsidRDefault="00000000">
      <w:pPr>
        <w:pStyle w:val="MDPI31text"/>
        <w:jc w:val="center"/>
        <w:rPr>
          <w:i/>
          <w:iCs/>
          <w:lang w:eastAsia="zh-CN"/>
        </w:rPr>
      </w:pPr>
      <w:r>
        <w:rPr>
          <w:rFonts w:hint="eastAsia"/>
          <w:i/>
          <w:iCs/>
          <w:lang w:eastAsia="zh-CN"/>
        </w:rPr>
        <w:t>PEOU→ Purchase Intention, PU→ Purchase Intention)</w:t>
      </w:r>
    </w:p>
    <w:p w14:paraId="1FA376CB" w14:textId="77777777" w:rsidR="008A6917" w:rsidRDefault="00000000">
      <w:pPr>
        <w:pStyle w:val="MDPI31text"/>
        <w:jc w:val="center"/>
        <w:rPr>
          <w:i/>
          <w:iCs/>
          <w:lang w:eastAsia="zh-CN"/>
        </w:rPr>
      </w:pPr>
      <w:r>
        <w:rPr>
          <w:rFonts w:hint="eastAsia"/>
          <w:i/>
          <w:iCs/>
          <w:lang w:eastAsia="zh-CN"/>
        </w:rPr>
        <w:t>Interactivity and Aesthetic Quality are the supporting factors for</w:t>
      </w:r>
    </w:p>
    <w:p w14:paraId="5D110AB5" w14:textId="77777777" w:rsidR="008A6917" w:rsidRDefault="00000000">
      <w:pPr>
        <w:pStyle w:val="MDPI31text"/>
        <w:jc w:val="center"/>
        <w:rPr>
          <w:i/>
          <w:iCs/>
          <w:lang w:eastAsia="zh-CN"/>
        </w:rPr>
      </w:pPr>
      <w:r>
        <w:rPr>
          <w:rFonts w:hint="eastAsia"/>
          <w:i/>
          <w:iCs/>
          <w:lang w:eastAsia="zh-CN"/>
        </w:rPr>
        <w:t>Influence Immersion, but are not tested as independent paths.</w:t>
      </w:r>
    </w:p>
    <w:p w14:paraId="71D4AE19" w14:textId="77777777" w:rsidR="008A6917" w:rsidRDefault="00000000">
      <w:pPr>
        <w:pStyle w:val="MDPI31text"/>
        <w:rPr>
          <w:lang w:eastAsia="zh-CN"/>
        </w:rPr>
      </w:pPr>
      <w:r>
        <w:rPr>
          <w:rFonts w:hint="eastAsia"/>
          <w:lang w:eastAsia="zh-CN"/>
        </w:rPr>
        <w:t xml:space="preserve">Based on the above studies, our conceptual framework (Figure 1) indicates that immersive virtual art exhibitions will positively affect users' perceptions of ease of use and </w:t>
      </w:r>
      <w:r>
        <w:rPr>
          <w:rFonts w:hint="eastAsia"/>
          <w:lang w:eastAsia="zh-CN"/>
        </w:rPr>
        <w:lastRenderedPageBreak/>
        <w:t>usefulness, and thus motivate a desire to purchase. Building on previous studies, this paper focuses on commercial art products rather than general consumer goods or educational tools and examines a specific group of users: Chinese university students. Integration of immersion in TAM can help us explore the essential experience of virtual art. The following are the ways in which the model will be tested empirically.</w:t>
      </w:r>
    </w:p>
    <w:p w14:paraId="0727E7F3" w14:textId="77777777" w:rsidR="008A6917" w:rsidRDefault="00000000">
      <w:pPr>
        <w:pStyle w:val="MDPI21heading1"/>
        <w:numPr>
          <w:ilvl w:val="0"/>
          <w:numId w:val="5"/>
        </w:numPr>
        <w:rPr>
          <w:lang w:eastAsia="zh-CN"/>
        </w:rPr>
      </w:pPr>
      <w:r>
        <w:rPr>
          <w:rFonts w:hint="eastAsia"/>
          <w:lang w:eastAsia="zh-CN"/>
        </w:rPr>
        <w:t>Methodology</w:t>
      </w:r>
    </w:p>
    <w:p w14:paraId="20FA1A4A" w14:textId="77777777" w:rsidR="008A6917" w:rsidRDefault="00000000">
      <w:pPr>
        <w:pStyle w:val="MDPI21heading1"/>
        <w:ind w:left="0" w:firstLineChars="1100" w:firstLine="2650"/>
        <w:rPr>
          <w:lang w:eastAsia="zh-CN"/>
        </w:rPr>
      </w:pPr>
      <w:r>
        <w:rPr>
          <w:lang w:eastAsia="zh-CN"/>
        </w:rPr>
        <w:t>4.1 Research Design and Participants</w:t>
      </w:r>
    </w:p>
    <w:p w14:paraId="35CF4786" w14:textId="77777777" w:rsidR="008A6917" w:rsidRDefault="00000000">
      <w:pPr>
        <w:pStyle w:val="MDPI31text"/>
        <w:rPr>
          <w:lang w:eastAsia="zh-CN"/>
        </w:rPr>
      </w:pPr>
      <w:r>
        <w:rPr>
          <w:rFonts w:hint="eastAsia"/>
          <w:lang w:eastAsia="zh-CN"/>
        </w:rPr>
        <w:t>This study used a survey-based quantitative research design and set up an experimental simulation of a virtual art exhibition. The objects of study are Chinese university students who are familiar with digital technology and will likely be consumers of art in the future. The two universities in Shandong Province were selected as the research sites. A total of 320 students volunteered to participate, and after data cleaning to ensure integrity and attention checks, 300 valid responses were retained for analysis. The characteristics of the sample in Table A1 (Appendix) are as follows: The sample had a relatively even gender distribution; about half were female and about half were male, and most of the people were in their early to mid-twenties; the average age was about 21.4 years old. Most of the participants (over 90%) have shopped online, and about 30% have used a VR or AR application in the past. However, none of them had participated in many virtual art exhibitions, so the experimental case was both new and manageable for them.</w:t>
      </w:r>
    </w:p>
    <w:p w14:paraId="6BF7B3D2" w14:textId="77777777" w:rsidR="008A6917" w:rsidRDefault="00000000">
      <w:pPr>
        <w:pStyle w:val="MDPI21heading1"/>
        <w:ind w:left="0" w:firstLineChars="1100" w:firstLine="2650"/>
        <w:rPr>
          <w:lang w:eastAsia="zh-CN"/>
        </w:rPr>
      </w:pPr>
      <w:r>
        <w:rPr>
          <w:lang w:eastAsia="zh-CN"/>
        </w:rPr>
        <w:t xml:space="preserve">4.2 </w:t>
      </w:r>
      <w:r>
        <w:rPr>
          <w:rFonts w:hint="eastAsia"/>
          <w:lang w:eastAsia="zh-CN"/>
        </w:rPr>
        <w:t xml:space="preserve"> Procedure</w:t>
      </w:r>
    </w:p>
    <w:p w14:paraId="18BA7ED2" w14:textId="77777777" w:rsidR="008A6917" w:rsidRDefault="00000000">
      <w:pPr>
        <w:pStyle w:val="MDPI31text"/>
        <w:rPr>
          <w:lang w:eastAsia="zh-CN"/>
        </w:rPr>
      </w:pPr>
      <w:r>
        <w:rPr>
          <w:lang w:eastAsia="zh-CN"/>
        </w:rPr>
        <w:t>Based on the above, this paper will introduce a quantitative research method and set up a virtual art exhibition experiment. The object of research is Chinese university students; they are familiar with digital technology and will be future consumers of art. The two universities in Shandong Province were selected for the participants. A total of 320 students volunteered to take part, and after data cleaning to ensure integrity and attention checks, 300 valid responses were finally collected for analysis. The demographics of the sample are as follows: Table A1 (Appendix). The proportion of men and women in the sample was roughly equal, at about 54% for women and 46% for men; it was also relatively young, and the mean age was approximately 21.4 years old. Most participants (&gt;90%) have shopped online, and about 30% have used a VR or AR application in the past. However, none of them had much experience with virtual art exhibitions, so the experimental case was both new and feasible for them.</w:t>
      </w:r>
    </w:p>
    <w:p w14:paraId="459FF7C2" w14:textId="77777777" w:rsidR="008A6917" w:rsidRDefault="00000000">
      <w:pPr>
        <w:pStyle w:val="MDPI31text"/>
        <w:rPr>
          <w:lang w:eastAsia="zh-CN"/>
        </w:rPr>
      </w:pPr>
      <w:r>
        <w:rPr>
          <w:lang w:eastAsia="zh-CN"/>
        </w:rPr>
        <w:t>In accordance with the Declaration of Helsinki and its supplements, the research has been approved ethically. Ethical approval has been granted by the Institutional Review Boards of the participating universities (Approval No. 2026EC015). Before the start of data collection, all possible participants were given both verbal and written explanations about the purpose of the study, the experimental steps, what would be included in the questionnaire, how the data would be used, and strict guarantees of anonymity and privacy. Participants were clearly informed that their participation in the experiment was voluntary, and they could withdraw at any time without giving a reason and without any penalty to their studies or lives. All participants provided written informed consent to take part in the study.</w:t>
      </w:r>
    </w:p>
    <w:p w14:paraId="24F0B388" w14:textId="77777777" w:rsidR="008A6917" w:rsidRDefault="00000000">
      <w:pPr>
        <w:pStyle w:val="MDPI21heading1"/>
        <w:ind w:left="0" w:firstLineChars="1100" w:firstLine="2650"/>
        <w:rPr>
          <w:lang w:eastAsia="zh-CN"/>
        </w:rPr>
      </w:pPr>
      <w:r>
        <w:rPr>
          <w:lang w:eastAsia="zh-CN"/>
        </w:rPr>
        <w:t>4.3 Measures</w:t>
      </w:r>
    </w:p>
    <w:p w14:paraId="41242B05" w14:textId="77777777" w:rsidR="008A6917" w:rsidRDefault="00000000">
      <w:pPr>
        <w:pStyle w:val="MDPI31text"/>
        <w:rPr>
          <w:lang w:eastAsia="zh-CN"/>
        </w:rPr>
      </w:pPr>
      <w:r>
        <w:rPr>
          <w:rFonts w:hint="eastAsia"/>
          <w:lang w:eastAsia="zh-CN"/>
        </w:rPr>
        <w:t xml:space="preserve">Adaptation of the items from the validated scales in previous TAM and VR studies and modification of the wording to the context of virtual art exhibitions. Perceived ease of use (PEOU) was assessed by four items (e.g., "Browsing the virtual exhibition is easy </w:t>
      </w:r>
      <w:r>
        <w:rPr>
          <w:rFonts w:hint="eastAsia"/>
          <w:lang w:eastAsia="zh-CN"/>
        </w:rPr>
        <w:lastRenderedPageBreak/>
        <w:t>for me"), adapted from Davis's (1989) TAM instrument and other VR studies (Ren et al., 2022). Perceived usefulness (PU) was measured by four items (e.g., "Using this virtual exhibition is convenient for judging whether I want to buy the artworks"), and although based on the TAM scale, it was adapted to art purchase behaviour (e.g., usefulness refers to how effectively the virtual experience presents art details and helps people make decisions). Three items in the Igroup Presence Questionnaire (IPQ) and flow scales for VR research were used to assess immersion, covering the sense of presence and focus (e.g., "When using the virtual exhibition, I felt as if I were actually in an art museum"). We also added an item on the perceived aesthetic quality of the virtual environment ("The virtual gallery was beautiful and realistic") as an auxiliary indicator, but because it was highly correlated with immersion, it was combined with immersion in the immersion construct for the main analysis.</w:t>
      </w:r>
    </w:p>
    <w:p w14:paraId="239324A7" w14:textId="77777777" w:rsidR="008A6917" w:rsidRDefault="00000000">
      <w:pPr>
        <w:pStyle w:val="MDPI31text"/>
        <w:rPr>
          <w:lang w:eastAsia="zh-CN"/>
        </w:rPr>
      </w:pPr>
      <w:r>
        <w:rPr>
          <w:rFonts w:hint="eastAsia"/>
          <w:lang w:eastAsia="zh-CN"/>
        </w:rPr>
        <w:t>The main end variable, purchase intention, was measured by three items developed in this context: "I would consider buying a work of art I saw in this virtual exhibition", "The virtual exhibition increased my interest in purchasing works of art", and "After experiencing this virtual gallery, I am likely to purchase a work of art (now or in the future)". These items are consistent with general measures of behavioural intention in marketing. Finally, the following control variables were collected in the survey for additional analysis: prior familiarity with VR (self-reported experience level) and interest in art (frequency of visiting museums or art websites). Table A2 in the Appendix shows the complete list of measurement items, their sources and factor loadings.</w:t>
      </w:r>
    </w:p>
    <w:p w14:paraId="5EF1D93B" w14:textId="77777777" w:rsidR="008A6917" w:rsidRDefault="00000000">
      <w:pPr>
        <w:pStyle w:val="MDPI21heading1"/>
        <w:ind w:left="0" w:firstLineChars="1100" w:firstLine="2650"/>
        <w:rPr>
          <w:lang w:eastAsia="zh-CN"/>
        </w:rPr>
      </w:pPr>
      <w:r>
        <w:rPr>
          <w:lang w:eastAsia="zh-CN"/>
        </w:rPr>
        <w:t>4.4 Data Analysis Methods</w:t>
      </w:r>
    </w:p>
    <w:p w14:paraId="7F279FF8" w14:textId="77777777" w:rsidR="008A6917" w:rsidRDefault="00000000">
      <w:pPr>
        <w:pStyle w:val="MDPI31text"/>
        <w:rPr>
          <w:lang w:eastAsia="zh-CN"/>
        </w:rPr>
      </w:pPr>
      <w:r>
        <w:rPr>
          <w:rFonts w:hint="eastAsia"/>
          <w:lang w:eastAsia="zh-CN"/>
        </w:rPr>
        <w:t>We employed Structural Equation Modelling (SEM) in AMOS (v26) and used maximum likelihood estimation. The two stages of the above analysis are (1) measurement model evaluation and (2) structural model evaluation. A confirmatory factor analysis (CFA) of the measurement model was used to examine the reliability and validity of the constructs (PEOU, PU, immersion, and purchase intention). Calculate Cronbach's alpha and composite reliability (CR). All constructs had an alpha value &gt; 0.85 and CR &gt; 0.88, and thus met the 0.70 threshold. Convergent validity was supported by factor loadings &gt; 0.75 and average variance extracted (AVE) values between 0.65 and 0.78. Fornell-Larcker discriminant validity was used, and the square root of the AVE for each construct had to be larger than its correlations with other constructs. Table 1 shows the descriptive statistics, correlations and AVE square roots (on the diagonal), and confirms the good measurement properties. The model fit indices for the measurement model were good: χ²/df = 2.1, CFI = 0.975, TLI = 0.966, and RMSEA = 0.058.</w:t>
      </w:r>
    </w:p>
    <w:p w14:paraId="2E30F0BF" w14:textId="77777777" w:rsidR="008A6917" w:rsidRDefault="00000000">
      <w:pPr>
        <w:pStyle w:val="MDPI31text"/>
        <w:rPr>
          <w:lang w:eastAsia="zh-CN"/>
        </w:rPr>
      </w:pPr>
      <w:r>
        <w:rPr>
          <w:rFonts w:hint="eastAsia"/>
          <w:lang w:eastAsia="zh-CN"/>
        </w:rPr>
        <w:t>The structural model (test of the hypothesized paths) will be used to report standardised path coefficients (β) and their significance according to critical ratios. The fit indices of the structural model were also acceptable: χ²/df = 2.3, CFI = 0.964, TLI = 0.952, and RMSEA = 0.064. We also tested an alternative model that included a direct path from immersion to purchase intention; this path was not statistically significant and did not improve the fit of the model, so we kept the final model with mediation paths.</w:t>
      </w:r>
    </w:p>
    <w:p w14:paraId="26908869" w14:textId="77777777" w:rsidR="008A6917" w:rsidRDefault="00000000">
      <w:pPr>
        <w:pStyle w:val="MDPI21heading1"/>
        <w:numPr>
          <w:ilvl w:val="0"/>
          <w:numId w:val="5"/>
        </w:numPr>
        <w:rPr>
          <w:lang w:eastAsia="zh-CN"/>
        </w:rPr>
      </w:pPr>
      <w:r>
        <w:rPr>
          <w:lang w:eastAsia="zh-CN"/>
        </w:rPr>
        <w:t xml:space="preserve">Data </w:t>
      </w:r>
      <w:r>
        <w:rPr>
          <w:rFonts w:hint="eastAsia"/>
          <w:lang w:eastAsia="zh-CN"/>
        </w:rPr>
        <w:t>A</w:t>
      </w:r>
      <w:r>
        <w:rPr>
          <w:lang w:eastAsia="zh-CN"/>
        </w:rPr>
        <w:t>nalysis</w:t>
      </w:r>
    </w:p>
    <w:p w14:paraId="11CDE064" w14:textId="77777777" w:rsidR="008A6917" w:rsidRDefault="00000000">
      <w:pPr>
        <w:pStyle w:val="MDPI21heading1"/>
        <w:ind w:left="0" w:firstLineChars="1100" w:firstLine="2650"/>
        <w:rPr>
          <w:lang w:eastAsia="zh-CN"/>
        </w:rPr>
      </w:pPr>
      <w:r>
        <w:rPr>
          <w:rFonts w:hint="eastAsia"/>
          <w:lang w:eastAsia="zh-CN"/>
        </w:rPr>
        <w:t>5</w:t>
      </w:r>
      <w:r>
        <w:rPr>
          <w:lang w:eastAsia="zh-CN"/>
        </w:rPr>
        <w:t xml:space="preserve">.1 Descriptive </w:t>
      </w:r>
      <w:r>
        <w:rPr>
          <w:rFonts w:hint="eastAsia"/>
          <w:lang w:eastAsia="zh-CN"/>
        </w:rPr>
        <w:t>S</w:t>
      </w:r>
      <w:r>
        <w:rPr>
          <w:lang w:eastAsia="zh-CN"/>
        </w:rPr>
        <w:t>tatistics</w:t>
      </w:r>
    </w:p>
    <w:p w14:paraId="2226114E" w14:textId="77777777" w:rsidR="008A6917" w:rsidRDefault="00000000">
      <w:pPr>
        <w:pStyle w:val="MDPI31text"/>
        <w:rPr>
          <w:lang w:eastAsia="zh-CN"/>
        </w:rPr>
      </w:pPr>
      <w:r>
        <w:rPr>
          <w:rFonts w:hint="eastAsia"/>
          <w:lang w:eastAsia="zh-CN"/>
        </w:rPr>
        <w:t xml:space="preserve">In short, the people participated in the virtual exhibition. On a 7-point scale, the mean immersion score was 5.9 (SD = 0.9), and most people felt highly engaged and "immersed" in the VR gallery. The average self-assessment of ease of use was 6.2 (SD = 0.8), and most people found the system simple to use. The mean perceived usefulness was relatively low </w:t>
      </w:r>
      <w:r>
        <w:rPr>
          <w:rFonts w:hint="eastAsia"/>
          <w:lang w:eastAsia="zh-CN"/>
        </w:rPr>
        <w:lastRenderedPageBreak/>
        <w:t>at 5.5 (SD = 1.0); although students enjoyed the experience, some were not sure if it could fully replace seeing the artworks in person. Notably, the mean of the purchase intention was 5.3 (SD = 1.1), which is a favourable level on the agreement scale; thus, after the virtual visit, many more people were willing to consider buying art.</w:t>
      </w:r>
    </w:p>
    <w:p w14:paraId="2972A0EC" w14:textId="77777777" w:rsidR="008A6917" w:rsidRDefault="00000000">
      <w:pPr>
        <w:pStyle w:val="MDPI31text"/>
        <w:rPr>
          <w:lang w:eastAsia="zh-CN"/>
        </w:rPr>
      </w:pPr>
      <w:r>
        <w:rPr>
          <w:rFonts w:hint="eastAsia"/>
          <w:lang w:eastAsia="zh-CN"/>
        </w:rPr>
        <w:t>Correlations among the main constructs were as expected and statistically significant (p &lt; 0.01). Immersion positively correlated with perceived usefulness (r ≈ 0.60) and ease of use (r ≈ 0.45). PEOU and PU were highly correlated (r ≈ 0.65), as expected by TAM. Both PEOU and PU were positively correlated with the intention to purchase (r ≈ 0.55-0.68). Immersion also correlated with the intention to buy (r ≈ 0.50). The above correlations offer some support for the model.</w:t>
      </w:r>
    </w:p>
    <w:tbl>
      <w:tblPr>
        <w:tblpPr w:leftFromText="180" w:rightFromText="180" w:vertAnchor="text" w:horzAnchor="page" w:tblpX="3385" w:tblpY="827"/>
        <w:tblOverlap w:val="never"/>
        <w:tblW w:w="7517"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408"/>
        <w:gridCol w:w="849"/>
        <w:gridCol w:w="1066"/>
        <w:gridCol w:w="1395"/>
        <w:gridCol w:w="933"/>
        <w:gridCol w:w="933"/>
        <w:gridCol w:w="933"/>
      </w:tblGrid>
      <w:tr w:rsidR="008A6917" w14:paraId="279C55C6" w14:textId="77777777">
        <w:trPr>
          <w:trHeight w:val="758"/>
        </w:trPr>
        <w:tc>
          <w:tcPr>
            <w:tcW w:w="1408" w:type="dxa"/>
            <w:tcBorders>
              <w:top w:val="single" w:sz="8" w:space="0" w:color="auto"/>
              <w:bottom w:val="single" w:sz="4" w:space="0" w:color="auto"/>
            </w:tcBorders>
            <w:vAlign w:val="center"/>
          </w:tcPr>
          <w:p w14:paraId="2D94516E" w14:textId="77777777" w:rsidR="008A6917" w:rsidRDefault="00000000">
            <w:pPr>
              <w:pStyle w:val="MDPI42tablebody"/>
              <w:rPr>
                <w:b/>
                <w:bCs/>
                <w:lang w:eastAsia="zh-CN"/>
              </w:rPr>
            </w:pPr>
            <w:r>
              <w:rPr>
                <w:b/>
                <w:bCs/>
                <w:lang w:eastAsia="zh-CN"/>
              </w:rPr>
              <w:t>Construct</w:t>
            </w:r>
          </w:p>
        </w:tc>
        <w:tc>
          <w:tcPr>
            <w:tcW w:w="849" w:type="dxa"/>
            <w:tcBorders>
              <w:top w:val="single" w:sz="8" w:space="0" w:color="auto"/>
              <w:bottom w:val="single" w:sz="4" w:space="0" w:color="auto"/>
            </w:tcBorders>
            <w:vAlign w:val="center"/>
          </w:tcPr>
          <w:p w14:paraId="2E04BEAE" w14:textId="77777777" w:rsidR="008A6917" w:rsidRDefault="00000000">
            <w:pPr>
              <w:pStyle w:val="MDPI42tablebody"/>
              <w:rPr>
                <w:b/>
                <w:bCs/>
                <w:lang w:eastAsia="zh-CN"/>
              </w:rPr>
            </w:pPr>
            <w:r>
              <w:rPr>
                <w:b/>
                <w:bCs/>
                <w:lang w:eastAsia="zh-CN"/>
              </w:rPr>
              <w:t>Mean</w:t>
            </w:r>
          </w:p>
        </w:tc>
        <w:tc>
          <w:tcPr>
            <w:tcW w:w="1066" w:type="dxa"/>
            <w:tcBorders>
              <w:top w:val="single" w:sz="8" w:space="0" w:color="auto"/>
              <w:bottom w:val="single" w:sz="4" w:space="0" w:color="auto"/>
            </w:tcBorders>
            <w:vAlign w:val="center"/>
          </w:tcPr>
          <w:p w14:paraId="0713EB43" w14:textId="77777777" w:rsidR="008A6917" w:rsidRDefault="00000000">
            <w:pPr>
              <w:pStyle w:val="MDPI42tablebody"/>
              <w:rPr>
                <w:b/>
                <w:bCs/>
                <w:lang w:eastAsia="zh-CN"/>
              </w:rPr>
            </w:pPr>
            <w:r>
              <w:rPr>
                <w:b/>
                <w:bCs/>
                <w:lang w:eastAsia="zh-CN"/>
              </w:rPr>
              <w:t>SD</w:t>
            </w:r>
          </w:p>
        </w:tc>
        <w:tc>
          <w:tcPr>
            <w:tcW w:w="1395" w:type="dxa"/>
            <w:tcBorders>
              <w:top w:val="single" w:sz="8" w:space="0" w:color="auto"/>
              <w:bottom w:val="single" w:sz="4" w:space="0" w:color="auto"/>
            </w:tcBorders>
            <w:vAlign w:val="center"/>
          </w:tcPr>
          <w:p w14:paraId="223518D9" w14:textId="77777777" w:rsidR="008A6917" w:rsidRDefault="00000000">
            <w:pPr>
              <w:pStyle w:val="MDPI42tablebody"/>
              <w:rPr>
                <w:b/>
                <w:bCs/>
                <w:lang w:eastAsia="zh-CN"/>
              </w:rPr>
            </w:pPr>
            <w:r>
              <w:rPr>
                <w:b/>
                <w:bCs/>
                <w:lang w:eastAsia="zh-CN"/>
              </w:rPr>
              <w:t>1 Immersion</w:t>
            </w:r>
          </w:p>
        </w:tc>
        <w:tc>
          <w:tcPr>
            <w:tcW w:w="933" w:type="dxa"/>
            <w:tcBorders>
              <w:top w:val="single" w:sz="8" w:space="0" w:color="auto"/>
              <w:bottom w:val="single" w:sz="4" w:space="0" w:color="auto"/>
            </w:tcBorders>
            <w:vAlign w:val="center"/>
          </w:tcPr>
          <w:p w14:paraId="6A06F673" w14:textId="77777777" w:rsidR="008A6917" w:rsidRDefault="00000000">
            <w:pPr>
              <w:pStyle w:val="MDPI42tablebody"/>
              <w:rPr>
                <w:b/>
                <w:bCs/>
                <w:lang w:eastAsia="zh-CN"/>
              </w:rPr>
            </w:pPr>
            <w:r>
              <w:rPr>
                <w:b/>
                <w:bCs/>
                <w:lang w:eastAsia="zh-CN"/>
              </w:rPr>
              <w:t>2 PEOU</w:t>
            </w:r>
          </w:p>
        </w:tc>
        <w:tc>
          <w:tcPr>
            <w:tcW w:w="933" w:type="dxa"/>
            <w:tcBorders>
              <w:top w:val="single" w:sz="8" w:space="0" w:color="auto"/>
              <w:bottom w:val="single" w:sz="4" w:space="0" w:color="auto"/>
            </w:tcBorders>
            <w:vAlign w:val="center"/>
          </w:tcPr>
          <w:p w14:paraId="28298DC5" w14:textId="77777777" w:rsidR="008A6917" w:rsidRDefault="00000000">
            <w:pPr>
              <w:pStyle w:val="MDPI42tablebody"/>
              <w:rPr>
                <w:b/>
                <w:bCs/>
                <w:lang w:eastAsia="zh-CN"/>
              </w:rPr>
            </w:pPr>
            <w:r>
              <w:rPr>
                <w:b/>
                <w:bCs/>
                <w:lang w:eastAsia="zh-CN"/>
              </w:rPr>
              <w:t>3 PU</w:t>
            </w:r>
          </w:p>
        </w:tc>
        <w:tc>
          <w:tcPr>
            <w:tcW w:w="933" w:type="dxa"/>
            <w:tcBorders>
              <w:top w:val="single" w:sz="8" w:space="0" w:color="auto"/>
              <w:bottom w:val="single" w:sz="4" w:space="0" w:color="auto"/>
            </w:tcBorders>
            <w:vAlign w:val="center"/>
          </w:tcPr>
          <w:p w14:paraId="5D3078EF" w14:textId="77777777" w:rsidR="008A6917" w:rsidRDefault="00000000">
            <w:pPr>
              <w:pStyle w:val="MDPI42tablebody"/>
              <w:rPr>
                <w:b/>
                <w:bCs/>
                <w:lang w:eastAsia="zh-CN"/>
              </w:rPr>
            </w:pPr>
            <w:r>
              <w:rPr>
                <w:b/>
                <w:bCs/>
                <w:lang w:eastAsia="zh-CN"/>
              </w:rPr>
              <w:t>4 PI</w:t>
            </w:r>
          </w:p>
        </w:tc>
      </w:tr>
      <w:tr w:rsidR="008A6917" w14:paraId="373307C9" w14:textId="77777777">
        <w:trPr>
          <w:trHeight w:val="255"/>
        </w:trPr>
        <w:tc>
          <w:tcPr>
            <w:tcW w:w="1408" w:type="dxa"/>
            <w:tcBorders>
              <w:top w:val="single" w:sz="4" w:space="0" w:color="auto"/>
            </w:tcBorders>
            <w:vAlign w:val="center"/>
          </w:tcPr>
          <w:p w14:paraId="33934474" w14:textId="77777777" w:rsidR="008A6917" w:rsidRDefault="00000000">
            <w:pPr>
              <w:pStyle w:val="MDPI42tablebody"/>
              <w:jc w:val="left"/>
              <w:rPr>
                <w:lang w:eastAsia="zh-CN"/>
              </w:rPr>
            </w:pPr>
            <w:r>
              <w:rPr>
                <w:lang w:eastAsia="zh-CN"/>
              </w:rPr>
              <w:t>1. Immersion</w:t>
            </w:r>
          </w:p>
        </w:tc>
        <w:tc>
          <w:tcPr>
            <w:tcW w:w="849" w:type="dxa"/>
            <w:tcBorders>
              <w:top w:val="single" w:sz="4" w:space="0" w:color="auto"/>
              <w:bottom w:val="nil"/>
            </w:tcBorders>
            <w:vAlign w:val="center"/>
          </w:tcPr>
          <w:p w14:paraId="33B5E078" w14:textId="77777777" w:rsidR="008A6917" w:rsidRDefault="00000000">
            <w:pPr>
              <w:pStyle w:val="MDPI42tablebody"/>
              <w:rPr>
                <w:lang w:eastAsia="zh-CN"/>
              </w:rPr>
            </w:pPr>
            <w:r>
              <w:rPr>
                <w:lang w:eastAsia="zh-CN"/>
              </w:rPr>
              <w:t>5.9</w:t>
            </w:r>
          </w:p>
        </w:tc>
        <w:tc>
          <w:tcPr>
            <w:tcW w:w="1066" w:type="dxa"/>
            <w:tcBorders>
              <w:top w:val="single" w:sz="4" w:space="0" w:color="auto"/>
              <w:bottom w:val="nil"/>
            </w:tcBorders>
            <w:vAlign w:val="center"/>
          </w:tcPr>
          <w:p w14:paraId="63713CA0" w14:textId="77777777" w:rsidR="008A6917" w:rsidRDefault="00000000">
            <w:pPr>
              <w:pStyle w:val="MDPI42tablebody"/>
              <w:rPr>
                <w:lang w:eastAsia="zh-CN"/>
              </w:rPr>
            </w:pPr>
            <w:r>
              <w:rPr>
                <w:lang w:eastAsia="zh-CN"/>
              </w:rPr>
              <w:t>0.9</w:t>
            </w:r>
          </w:p>
        </w:tc>
        <w:tc>
          <w:tcPr>
            <w:tcW w:w="1395" w:type="dxa"/>
            <w:tcBorders>
              <w:top w:val="single" w:sz="4" w:space="0" w:color="auto"/>
              <w:bottom w:val="nil"/>
            </w:tcBorders>
            <w:vAlign w:val="center"/>
          </w:tcPr>
          <w:p w14:paraId="0A2FA896" w14:textId="77777777" w:rsidR="008A6917" w:rsidRDefault="00000000">
            <w:pPr>
              <w:pStyle w:val="MDPI42tablebody"/>
              <w:rPr>
                <w:lang w:eastAsia="zh-CN"/>
              </w:rPr>
            </w:pPr>
            <w:r>
              <w:rPr>
                <w:lang w:eastAsia="zh-CN"/>
              </w:rPr>
              <w:t>(0.83)</w:t>
            </w:r>
          </w:p>
        </w:tc>
        <w:tc>
          <w:tcPr>
            <w:tcW w:w="933" w:type="dxa"/>
            <w:tcBorders>
              <w:top w:val="single" w:sz="4" w:space="0" w:color="auto"/>
              <w:bottom w:val="nil"/>
            </w:tcBorders>
            <w:vAlign w:val="center"/>
          </w:tcPr>
          <w:p w14:paraId="61632987" w14:textId="77777777" w:rsidR="008A6917" w:rsidRDefault="008A6917">
            <w:pPr>
              <w:pStyle w:val="MDPI42tablebody"/>
              <w:rPr>
                <w:lang w:eastAsia="zh-CN"/>
              </w:rPr>
            </w:pPr>
          </w:p>
        </w:tc>
        <w:tc>
          <w:tcPr>
            <w:tcW w:w="933" w:type="dxa"/>
            <w:tcBorders>
              <w:top w:val="single" w:sz="4" w:space="0" w:color="auto"/>
              <w:bottom w:val="nil"/>
            </w:tcBorders>
            <w:vAlign w:val="center"/>
          </w:tcPr>
          <w:p w14:paraId="343D123C" w14:textId="77777777" w:rsidR="008A6917" w:rsidRDefault="008A6917">
            <w:pPr>
              <w:pStyle w:val="MDPI42tablebody"/>
              <w:rPr>
                <w:lang w:eastAsia="zh-CN"/>
              </w:rPr>
            </w:pPr>
          </w:p>
        </w:tc>
        <w:tc>
          <w:tcPr>
            <w:tcW w:w="933" w:type="dxa"/>
            <w:tcBorders>
              <w:top w:val="single" w:sz="4" w:space="0" w:color="auto"/>
              <w:bottom w:val="nil"/>
            </w:tcBorders>
            <w:vAlign w:val="center"/>
          </w:tcPr>
          <w:p w14:paraId="25F15ABF" w14:textId="77777777" w:rsidR="008A6917" w:rsidRDefault="008A6917">
            <w:pPr>
              <w:pStyle w:val="MDPI42tablebody"/>
              <w:rPr>
                <w:lang w:eastAsia="zh-CN"/>
              </w:rPr>
            </w:pPr>
          </w:p>
        </w:tc>
      </w:tr>
      <w:tr w:rsidR="008A6917" w14:paraId="497DB76B" w14:textId="77777777">
        <w:trPr>
          <w:trHeight w:val="246"/>
        </w:trPr>
        <w:tc>
          <w:tcPr>
            <w:tcW w:w="1408" w:type="dxa"/>
            <w:vAlign w:val="center"/>
          </w:tcPr>
          <w:p w14:paraId="3BBE7EEA" w14:textId="77777777" w:rsidR="008A6917" w:rsidRDefault="00000000">
            <w:pPr>
              <w:pStyle w:val="MDPI42tablebody"/>
              <w:jc w:val="left"/>
              <w:rPr>
                <w:lang w:eastAsia="zh-CN"/>
              </w:rPr>
            </w:pPr>
            <w:r>
              <w:rPr>
                <w:lang w:eastAsia="zh-CN"/>
              </w:rPr>
              <w:t>2. PEOU</w:t>
            </w:r>
          </w:p>
        </w:tc>
        <w:tc>
          <w:tcPr>
            <w:tcW w:w="849" w:type="dxa"/>
            <w:tcBorders>
              <w:top w:val="nil"/>
              <w:bottom w:val="nil"/>
            </w:tcBorders>
            <w:vAlign w:val="center"/>
          </w:tcPr>
          <w:p w14:paraId="1617A922" w14:textId="77777777" w:rsidR="008A6917" w:rsidRDefault="00000000">
            <w:pPr>
              <w:pStyle w:val="MDPI42tablebody"/>
              <w:rPr>
                <w:lang w:eastAsia="zh-CN"/>
              </w:rPr>
            </w:pPr>
            <w:r>
              <w:rPr>
                <w:lang w:eastAsia="zh-CN"/>
              </w:rPr>
              <w:t>6.2</w:t>
            </w:r>
          </w:p>
        </w:tc>
        <w:tc>
          <w:tcPr>
            <w:tcW w:w="1066" w:type="dxa"/>
            <w:tcBorders>
              <w:top w:val="nil"/>
              <w:bottom w:val="nil"/>
            </w:tcBorders>
            <w:vAlign w:val="center"/>
          </w:tcPr>
          <w:p w14:paraId="24C033D4" w14:textId="77777777" w:rsidR="008A6917" w:rsidRDefault="00000000">
            <w:pPr>
              <w:pStyle w:val="MDPI42tablebody"/>
              <w:rPr>
                <w:lang w:eastAsia="zh-CN"/>
              </w:rPr>
            </w:pPr>
            <w:r>
              <w:rPr>
                <w:lang w:eastAsia="zh-CN"/>
              </w:rPr>
              <w:t>0.8</w:t>
            </w:r>
          </w:p>
        </w:tc>
        <w:tc>
          <w:tcPr>
            <w:tcW w:w="1395" w:type="dxa"/>
            <w:tcBorders>
              <w:top w:val="nil"/>
              <w:bottom w:val="nil"/>
            </w:tcBorders>
            <w:vAlign w:val="center"/>
          </w:tcPr>
          <w:p w14:paraId="7C910183" w14:textId="77777777" w:rsidR="008A6917" w:rsidRDefault="00000000">
            <w:pPr>
              <w:pStyle w:val="MDPI42tablebody"/>
              <w:rPr>
                <w:lang w:eastAsia="zh-CN"/>
              </w:rPr>
            </w:pPr>
            <w:r>
              <w:rPr>
                <w:rFonts w:hint="eastAsia"/>
                <w:lang w:eastAsia="zh-CN"/>
              </w:rPr>
              <w:t>0</w:t>
            </w:r>
            <w:r>
              <w:rPr>
                <w:lang w:eastAsia="zh-CN"/>
              </w:rPr>
              <w:t>.45</w:t>
            </w:r>
          </w:p>
        </w:tc>
        <w:tc>
          <w:tcPr>
            <w:tcW w:w="933" w:type="dxa"/>
            <w:tcBorders>
              <w:top w:val="nil"/>
              <w:bottom w:val="nil"/>
            </w:tcBorders>
            <w:vAlign w:val="center"/>
          </w:tcPr>
          <w:p w14:paraId="61F3F2F4" w14:textId="77777777" w:rsidR="008A6917" w:rsidRDefault="00000000">
            <w:pPr>
              <w:pStyle w:val="MDPI42tablebody"/>
              <w:rPr>
                <w:lang w:eastAsia="zh-CN"/>
              </w:rPr>
            </w:pPr>
            <w:r>
              <w:rPr>
                <w:lang w:eastAsia="zh-CN"/>
              </w:rPr>
              <w:t>(0.86)</w:t>
            </w:r>
          </w:p>
        </w:tc>
        <w:tc>
          <w:tcPr>
            <w:tcW w:w="933" w:type="dxa"/>
            <w:tcBorders>
              <w:top w:val="nil"/>
              <w:bottom w:val="nil"/>
            </w:tcBorders>
            <w:vAlign w:val="center"/>
          </w:tcPr>
          <w:p w14:paraId="66BC57ED" w14:textId="77777777" w:rsidR="008A6917" w:rsidRDefault="008A6917">
            <w:pPr>
              <w:pStyle w:val="MDPI42tablebody"/>
              <w:rPr>
                <w:lang w:eastAsia="zh-CN"/>
              </w:rPr>
            </w:pPr>
          </w:p>
        </w:tc>
        <w:tc>
          <w:tcPr>
            <w:tcW w:w="933" w:type="dxa"/>
            <w:tcBorders>
              <w:top w:val="nil"/>
              <w:bottom w:val="nil"/>
            </w:tcBorders>
            <w:vAlign w:val="center"/>
          </w:tcPr>
          <w:p w14:paraId="6285FE68" w14:textId="77777777" w:rsidR="008A6917" w:rsidRDefault="008A6917">
            <w:pPr>
              <w:pStyle w:val="MDPI42tablebody"/>
              <w:rPr>
                <w:lang w:eastAsia="zh-CN"/>
              </w:rPr>
            </w:pPr>
          </w:p>
        </w:tc>
      </w:tr>
      <w:tr w:rsidR="008A6917" w14:paraId="2DBAF37A" w14:textId="77777777">
        <w:trPr>
          <w:trHeight w:val="246"/>
        </w:trPr>
        <w:tc>
          <w:tcPr>
            <w:tcW w:w="1408" w:type="dxa"/>
            <w:vAlign w:val="center"/>
          </w:tcPr>
          <w:p w14:paraId="76F26354" w14:textId="77777777" w:rsidR="008A6917" w:rsidRDefault="00000000">
            <w:pPr>
              <w:pStyle w:val="MDPI42tablebody"/>
              <w:jc w:val="left"/>
              <w:rPr>
                <w:lang w:eastAsia="zh-CN"/>
              </w:rPr>
            </w:pPr>
            <w:r>
              <w:rPr>
                <w:lang w:eastAsia="zh-CN"/>
              </w:rPr>
              <w:t>3. PU</w:t>
            </w:r>
          </w:p>
        </w:tc>
        <w:tc>
          <w:tcPr>
            <w:tcW w:w="849" w:type="dxa"/>
            <w:tcBorders>
              <w:top w:val="nil"/>
              <w:bottom w:val="nil"/>
            </w:tcBorders>
            <w:vAlign w:val="center"/>
          </w:tcPr>
          <w:p w14:paraId="4BD97717" w14:textId="77777777" w:rsidR="008A6917" w:rsidRDefault="00000000">
            <w:pPr>
              <w:pStyle w:val="MDPI42tablebody"/>
              <w:rPr>
                <w:lang w:eastAsia="zh-CN"/>
              </w:rPr>
            </w:pPr>
            <w:r>
              <w:rPr>
                <w:lang w:eastAsia="zh-CN"/>
              </w:rPr>
              <w:t>5.5</w:t>
            </w:r>
          </w:p>
        </w:tc>
        <w:tc>
          <w:tcPr>
            <w:tcW w:w="1066" w:type="dxa"/>
            <w:tcBorders>
              <w:top w:val="nil"/>
              <w:bottom w:val="nil"/>
            </w:tcBorders>
            <w:vAlign w:val="center"/>
          </w:tcPr>
          <w:p w14:paraId="70BA84A5" w14:textId="77777777" w:rsidR="008A6917" w:rsidRDefault="00000000">
            <w:pPr>
              <w:pStyle w:val="MDPI42tablebody"/>
              <w:rPr>
                <w:lang w:eastAsia="zh-CN"/>
              </w:rPr>
            </w:pPr>
            <w:r>
              <w:rPr>
                <w:lang w:eastAsia="zh-CN"/>
              </w:rPr>
              <w:t>1.0</w:t>
            </w:r>
          </w:p>
        </w:tc>
        <w:tc>
          <w:tcPr>
            <w:tcW w:w="1395" w:type="dxa"/>
            <w:tcBorders>
              <w:top w:val="nil"/>
              <w:bottom w:val="nil"/>
            </w:tcBorders>
            <w:vAlign w:val="center"/>
          </w:tcPr>
          <w:p w14:paraId="3E7F9F3C" w14:textId="77777777" w:rsidR="008A6917" w:rsidRDefault="00000000">
            <w:pPr>
              <w:pStyle w:val="MDPI42tablebody"/>
              <w:rPr>
                <w:lang w:eastAsia="zh-CN"/>
              </w:rPr>
            </w:pPr>
            <w:r>
              <w:rPr>
                <w:rFonts w:hint="eastAsia"/>
                <w:lang w:eastAsia="zh-CN"/>
              </w:rPr>
              <w:t>0</w:t>
            </w:r>
            <w:r>
              <w:rPr>
                <w:lang w:eastAsia="zh-CN"/>
              </w:rPr>
              <w:t>.60</w:t>
            </w:r>
          </w:p>
        </w:tc>
        <w:tc>
          <w:tcPr>
            <w:tcW w:w="933" w:type="dxa"/>
            <w:tcBorders>
              <w:top w:val="nil"/>
              <w:bottom w:val="nil"/>
            </w:tcBorders>
            <w:vAlign w:val="center"/>
          </w:tcPr>
          <w:p w14:paraId="410C8CD9" w14:textId="77777777" w:rsidR="008A6917" w:rsidRDefault="00000000">
            <w:pPr>
              <w:pStyle w:val="MDPI42tablebody"/>
              <w:rPr>
                <w:lang w:eastAsia="zh-CN"/>
              </w:rPr>
            </w:pPr>
            <w:r>
              <w:rPr>
                <w:rFonts w:hint="eastAsia"/>
                <w:lang w:eastAsia="zh-CN"/>
              </w:rPr>
              <w:t>0</w:t>
            </w:r>
            <w:r>
              <w:rPr>
                <w:lang w:eastAsia="zh-CN"/>
              </w:rPr>
              <w:t>.65</w:t>
            </w:r>
          </w:p>
        </w:tc>
        <w:tc>
          <w:tcPr>
            <w:tcW w:w="933" w:type="dxa"/>
            <w:tcBorders>
              <w:top w:val="nil"/>
              <w:bottom w:val="nil"/>
            </w:tcBorders>
            <w:vAlign w:val="center"/>
          </w:tcPr>
          <w:p w14:paraId="198448AF" w14:textId="77777777" w:rsidR="008A6917" w:rsidRDefault="00000000">
            <w:pPr>
              <w:pStyle w:val="MDPI42tablebody"/>
              <w:rPr>
                <w:lang w:eastAsia="zh-CN"/>
              </w:rPr>
            </w:pPr>
            <w:r>
              <w:rPr>
                <w:lang w:eastAsia="zh-CN"/>
              </w:rPr>
              <w:t>(0.88)</w:t>
            </w:r>
          </w:p>
        </w:tc>
        <w:tc>
          <w:tcPr>
            <w:tcW w:w="933" w:type="dxa"/>
            <w:tcBorders>
              <w:top w:val="nil"/>
              <w:bottom w:val="nil"/>
            </w:tcBorders>
            <w:vAlign w:val="center"/>
          </w:tcPr>
          <w:p w14:paraId="02E531FA" w14:textId="77777777" w:rsidR="008A6917" w:rsidRDefault="008A6917">
            <w:pPr>
              <w:pStyle w:val="MDPI42tablebody"/>
              <w:rPr>
                <w:lang w:eastAsia="zh-CN"/>
              </w:rPr>
            </w:pPr>
          </w:p>
        </w:tc>
      </w:tr>
      <w:tr w:rsidR="008A6917" w14:paraId="267B55DC" w14:textId="77777777">
        <w:trPr>
          <w:trHeight w:val="510"/>
        </w:trPr>
        <w:tc>
          <w:tcPr>
            <w:tcW w:w="1408" w:type="dxa"/>
            <w:vAlign w:val="center"/>
          </w:tcPr>
          <w:p w14:paraId="781B56E0" w14:textId="77777777" w:rsidR="008A6917" w:rsidRDefault="00000000">
            <w:pPr>
              <w:pStyle w:val="MDPI42tablebody"/>
              <w:jc w:val="left"/>
            </w:pPr>
            <w:r>
              <w:rPr>
                <w:lang w:eastAsia="zh-CN"/>
              </w:rPr>
              <w:t>4. PI</w:t>
            </w:r>
          </w:p>
        </w:tc>
        <w:tc>
          <w:tcPr>
            <w:tcW w:w="849" w:type="dxa"/>
            <w:tcBorders>
              <w:top w:val="nil"/>
            </w:tcBorders>
            <w:vAlign w:val="center"/>
          </w:tcPr>
          <w:p w14:paraId="4BE0D220" w14:textId="77777777" w:rsidR="008A6917" w:rsidRDefault="00000000">
            <w:pPr>
              <w:pStyle w:val="MDPI42tablebody"/>
            </w:pPr>
            <w:r>
              <w:rPr>
                <w:lang w:eastAsia="zh-CN"/>
              </w:rPr>
              <w:t>5.3</w:t>
            </w:r>
          </w:p>
        </w:tc>
        <w:tc>
          <w:tcPr>
            <w:tcW w:w="1066" w:type="dxa"/>
            <w:tcBorders>
              <w:top w:val="nil"/>
            </w:tcBorders>
            <w:vAlign w:val="center"/>
          </w:tcPr>
          <w:p w14:paraId="0AE9EE1E" w14:textId="77777777" w:rsidR="008A6917" w:rsidRDefault="00000000">
            <w:pPr>
              <w:pStyle w:val="MDPI42tablebody"/>
            </w:pPr>
            <w:r>
              <w:rPr>
                <w:lang w:eastAsia="zh-CN"/>
              </w:rPr>
              <w:t>1.1</w:t>
            </w:r>
          </w:p>
        </w:tc>
        <w:tc>
          <w:tcPr>
            <w:tcW w:w="1395" w:type="dxa"/>
            <w:tcBorders>
              <w:top w:val="nil"/>
              <w:bottom w:val="single" w:sz="4" w:space="0" w:color="auto"/>
            </w:tcBorders>
            <w:vAlign w:val="center"/>
          </w:tcPr>
          <w:p w14:paraId="4B60BC3B" w14:textId="77777777" w:rsidR="008A6917" w:rsidRDefault="00000000">
            <w:pPr>
              <w:pStyle w:val="MDPI42tablebody"/>
            </w:pPr>
            <w:r>
              <w:rPr>
                <w:rFonts w:hint="eastAsia"/>
                <w:lang w:eastAsia="zh-CN"/>
              </w:rPr>
              <w:t>0</w:t>
            </w:r>
            <w:r>
              <w:rPr>
                <w:lang w:eastAsia="zh-CN"/>
              </w:rPr>
              <w:t>.50</w:t>
            </w:r>
          </w:p>
        </w:tc>
        <w:tc>
          <w:tcPr>
            <w:tcW w:w="933" w:type="dxa"/>
            <w:tcBorders>
              <w:top w:val="nil"/>
              <w:bottom w:val="single" w:sz="4" w:space="0" w:color="auto"/>
            </w:tcBorders>
            <w:vAlign w:val="center"/>
          </w:tcPr>
          <w:p w14:paraId="5921FA46" w14:textId="77777777" w:rsidR="008A6917" w:rsidRDefault="00000000">
            <w:pPr>
              <w:pStyle w:val="MDPI42tablebody"/>
              <w:rPr>
                <w:lang w:eastAsia="zh-CN"/>
              </w:rPr>
            </w:pPr>
            <w:r>
              <w:rPr>
                <w:rFonts w:hint="eastAsia"/>
                <w:lang w:eastAsia="zh-CN"/>
              </w:rPr>
              <w:t>0</w:t>
            </w:r>
            <w:r>
              <w:rPr>
                <w:lang w:eastAsia="zh-CN"/>
              </w:rPr>
              <w:t>.55</w:t>
            </w:r>
          </w:p>
        </w:tc>
        <w:tc>
          <w:tcPr>
            <w:tcW w:w="933" w:type="dxa"/>
            <w:tcBorders>
              <w:top w:val="nil"/>
              <w:bottom w:val="single" w:sz="4" w:space="0" w:color="auto"/>
            </w:tcBorders>
            <w:vAlign w:val="center"/>
          </w:tcPr>
          <w:p w14:paraId="078B3D47" w14:textId="77777777" w:rsidR="008A6917" w:rsidRDefault="00000000">
            <w:pPr>
              <w:pStyle w:val="MDPI42tablebody"/>
              <w:rPr>
                <w:lang w:eastAsia="zh-CN"/>
              </w:rPr>
            </w:pPr>
            <w:r>
              <w:rPr>
                <w:rFonts w:hint="eastAsia"/>
                <w:lang w:eastAsia="zh-CN"/>
              </w:rPr>
              <w:t>0</w:t>
            </w:r>
            <w:r>
              <w:rPr>
                <w:lang w:eastAsia="zh-CN"/>
              </w:rPr>
              <w:t>.68</w:t>
            </w:r>
          </w:p>
        </w:tc>
        <w:tc>
          <w:tcPr>
            <w:tcW w:w="933" w:type="dxa"/>
            <w:tcBorders>
              <w:top w:val="nil"/>
              <w:bottom w:val="single" w:sz="4" w:space="0" w:color="auto"/>
            </w:tcBorders>
            <w:vAlign w:val="center"/>
          </w:tcPr>
          <w:p w14:paraId="03BA8B36" w14:textId="77777777" w:rsidR="008A6917" w:rsidRDefault="00000000">
            <w:pPr>
              <w:pStyle w:val="MDPI42tablebody"/>
              <w:rPr>
                <w:lang w:eastAsia="zh-CN"/>
              </w:rPr>
            </w:pPr>
            <w:r>
              <w:rPr>
                <w:lang w:eastAsia="zh-CN"/>
              </w:rPr>
              <w:t>(0.84)</w:t>
            </w:r>
          </w:p>
        </w:tc>
      </w:tr>
    </w:tbl>
    <w:p w14:paraId="64999816" w14:textId="77777777" w:rsidR="008A6917" w:rsidRDefault="00000000">
      <w:pPr>
        <w:pStyle w:val="MDPI41tablecaption"/>
        <w:rPr>
          <w:bCs/>
          <w:lang w:eastAsia="zh-CN"/>
        </w:rPr>
      </w:pPr>
      <w:r>
        <w:rPr>
          <w:bCs/>
          <w:lang w:eastAsia="zh-CN"/>
        </w:rPr>
        <w:t>Table 1. Descriptive Statistics, Correlations and Square Roots of AVE</w:t>
      </w:r>
    </w:p>
    <w:p w14:paraId="736C628D" w14:textId="77777777" w:rsidR="008A6917" w:rsidRDefault="008A6917">
      <w:pPr>
        <w:pStyle w:val="MDPI31text"/>
        <w:ind w:left="0" w:firstLine="0"/>
        <w:rPr>
          <w:lang w:eastAsia="zh-CN"/>
        </w:rPr>
      </w:pPr>
    </w:p>
    <w:p w14:paraId="200D9DE8" w14:textId="77777777" w:rsidR="008A6917" w:rsidRDefault="00000000">
      <w:pPr>
        <w:pStyle w:val="MDPI21heading1"/>
        <w:ind w:left="0" w:firstLineChars="1100" w:firstLine="2650"/>
        <w:rPr>
          <w:lang w:eastAsia="zh-CN"/>
        </w:rPr>
      </w:pPr>
      <w:r>
        <w:rPr>
          <w:lang w:eastAsia="zh-CN"/>
        </w:rPr>
        <w:t xml:space="preserve">5.2 Hypothesis </w:t>
      </w:r>
      <w:r>
        <w:rPr>
          <w:rFonts w:hint="eastAsia"/>
          <w:lang w:eastAsia="zh-CN"/>
        </w:rPr>
        <w:t>T</w:t>
      </w:r>
      <w:r>
        <w:rPr>
          <w:lang w:eastAsia="zh-CN"/>
        </w:rPr>
        <w:t xml:space="preserve">est </w:t>
      </w:r>
      <w:r>
        <w:rPr>
          <w:rFonts w:hint="eastAsia"/>
          <w:lang w:eastAsia="zh-CN"/>
        </w:rPr>
        <w:t>R</w:t>
      </w:r>
      <w:r>
        <w:rPr>
          <w:lang w:eastAsia="zh-CN"/>
        </w:rPr>
        <w:t>esults</w:t>
      </w:r>
    </w:p>
    <w:p w14:paraId="456F894C" w14:textId="77777777" w:rsidR="008A6917" w:rsidRDefault="00000000">
      <w:pPr>
        <w:pStyle w:val="MDPI31text"/>
        <w:rPr>
          <w:lang w:eastAsia="zh-CN"/>
        </w:rPr>
      </w:pPr>
      <w:r>
        <w:rPr>
          <w:lang w:eastAsia="zh-CN"/>
        </w:rPr>
        <w:t>The results of the structural model are presented in Table 2 and shown in Figure 2. In short, the data support the proposed TAM+Immersion model.</w:t>
      </w:r>
    </w:p>
    <w:p w14:paraId="62F31567" w14:textId="77777777" w:rsidR="008A6917" w:rsidRDefault="00000000">
      <w:pPr>
        <w:pStyle w:val="MDPI31text"/>
        <w:rPr>
          <w:lang w:eastAsia="zh-CN"/>
        </w:rPr>
      </w:pPr>
      <w:r>
        <w:rPr>
          <w:lang w:eastAsia="zh-CN"/>
        </w:rPr>
        <w:t>H1: Immersion → PEOU is positively and significantly related (β = 0.43, p &lt; 0.001). More immersive participants were more likely to find the virtual exhibition convenient to use.</w:t>
      </w:r>
    </w:p>
    <w:p w14:paraId="228906BB" w14:textId="77777777" w:rsidR="008A6917" w:rsidRDefault="00000000">
      <w:pPr>
        <w:pStyle w:val="MDPI31text"/>
        <w:rPr>
          <w:lang w:eastAsia="zh-CN"/>
        </w:rPr>
      </w:pPr>
      <w:r>
        <w:rPr>
          <w:lang w:eastAsia="zh-CN"/>
        </w:rPr>
        <w:t>H2: Immersion → PU has a positive effect (β = 0.30, p &lt; 0.001). An increase in the presence of the virtual gallery led to a higher perceived usefulness for art evaluation.</w:t>
      </w:r>
    </w:p>
    <w:p w14:paraId="7DD40680" w14:textId="77777777" w:rsidR="008A6917" w:rsidRDefault="00000000">
      <w:pPr>
        <w:pStyle w:val="MDPI31text"/>
        <w:rPr>
          <w:lang w:eastAsia="zh-CN"/>
        </w:rPr>
      </w:pPr>
      <w:r>
        <w:rPr>
          <w:lang w:eastAsia="zh-CN"/>
        </w:rPr>
        <w:t>H3: PEOU → PU - supported (β = 0.52, p &lt; 0.001). High-usability virtual exhibitions significantly increased perceived usefulness.</w:t>
      </w:r>
    </w:p>
    <w:p w14:paraId="4A0A6325" w14:textId="77777777" w:rsidR="008A6917" w:rsidRDefault="00000000">
      <w:pPr>
        <w:pStyle w:val="MDPI31text"/>
        <w:rPr>
          <w:lang w:eastAsia="zh-CN"/>
        </w:rPr>
      </w:pPr>
      <w:r>
        <w:rPr>
          <w:lang w:eastAsia="zh-CN"/>
        </w:rPr>
        <w:t>H4: PEOU → Purchase Intention is positively associated with it (β = 0.18, p = 0.005). Ease of Use Directly Affected Purchase Intention, Independently of PU.</w:t>
      </w:r>
    </w:p>
    <w:tbl>
      <w:tblPr>
        <w:tblpPr w:leftFromText="180" w:rightFromText="180" w:vertAnchor="text" w:horzAnchor="page" w:tblpX="3638" w:tblpY="946"/>
        <w:tblOverlap w:val="never"/>
        <w:tblW w:w="7258"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2949"/>
        <w:gridCol w:w="1302"/>
        <w:gridCol w:w="1571"/>
        <w:gridCol w:w="1436"/>
      </w:tblGrid>
      <w:tr w:rsidR="008A6917" w14:paraId="145B48F9" w14:textId="77777777">
        <w:trPr>
          <w:trHeight w:val="90"/>
        </w:trPr>
        <w:tc>
          <w:tcPr>
            <w:tcW w:w="2949" w:type="dxa"/>
            <w:tcBorders>
              <w:top w:val="single" w:sz="8" w:space="0" w:color="auto"/>
              <w:bottom w:val="single" w:sz="4" w:space="0" w:color="auto"/>
            </w:tcBorders>
            <w:vAlign w:val="center"/>
          </w:tcPr>
          <w:p w14:paraId="0B8A6C05" w14:textId="77777777" w:rsidR="008A6917" w:rsidRDefault="00000000">
            <w:pPr>
              <w:pStyle w:val="MDPI42tablebody"/>
              <w:rPr>
                <w:b/>
                <w:bCs/>
                <w:lang w:eastAsia="zh-CN"/>
              </w:rPr>
            </w:pPr>
            <w:r>
              <w:rPr>
                <w:b/>
                <w:bCs/>
                <w:lang w:eastAsia="zh-CN"/>
              </w:rPr>
              <w:t>Hypothesized Path</w:t>
            </w:r>
          </w:p>
        </w:tc>
        <w:tc>
          <w:tcPr>
            <w:tcW w:w="1302" w:type="dxa"/>
            <w:tcBorders>
              <w:top w:val="single" w:sz="8" w:space="0" w:color="auto"/>
              <w:bottom w:val="single" w:sz="4" w:space="0" w:color="auto"/>
            </w:tcBorders>
            <w:vAlign w:val="center"/>
          </w:tcPr>
          <w:p w14:paraId="585EACAB" w14:textId="77777777" w:rsidR="008A6917" w:rsidRDefault="00000000">
            <w:pPr>
              <w:pStyle w:val="MDPI42tablebody"/>
              <w:rPr>
                <w:b/>
                <w:bCs/>
                <w:lang w:eastAsia="zh-CN"/>
              </w:rPr>
            </w:pPr>
            <w:r>
              <w:rPr>
                <w:b/>
                <w:bCs/>
                <w:lang w:eastAsia="zh-CN"/>
              </w:rPr>
              <w:t>β (Std.)</w:t>
            </w:r>
          </w:p>
        </w:tc>
        <w:tc>
          <w:tcPr>
            <w:tcW w:w="1571" w:type="dxa"/>
            <w:tcBorders>
              <w:top w:val="single" w:sz="8" w:space="0" w:color="auto"/>
              <w:bottom w:val="single" w:sz="4" w:space="0" w:color="auto"/>
            </w:tcBorders>
            <w:vAlign w:val="center"/>
          </w:tcPr>
          <w:p w14:paraId="43130672" w14:textId="77777777" w:rsidR="008A6917" w:rsidRDefault="00000000">
            <w:pPr>
              <w:pStyle w:val="MDPI42tablebody"/>
              <w:rPr>
                <w:b/>
                <w:bCs/>
                <w:lang w:eastAsia="zh-CN"/>
              </w:rPr>
            </w:pPr>
            <w:r>
              <w:rPr>
                <w:b/>
                <w:bCs/>
                <w:lang w:eastAsia="zh-CN"/>
              </w:rPr>
              <w:t>t</w:t>
            </w:r>
            <w:r>
              <w:rPr>
                <w:b/>
                <w:bCs/>
                <w:lang w:eastAsia="zh-CN"/>
              </w:rPr>
              <w:noBreakHyphen/>
              <w:t>value (Sig.)</w:t>
            </w:r>
          </w:p>
        </w:tc>
        <w:tc>
          <w:tcPr>
            <w:tcW w:w="1436" w:type="dxa"/>
            <w:tcBorders>
              <w:top w:val="single" w:sz="8" w:space="0" w:color="auto"/>
              <w:bottom w:val="single" w:sz="4" w:space="0" w:color="auto"/>
            </w:tcBorders>
            <w:vAlign w:val="center"/>
          </w:tcPr>
          <w:p w14:paraId="4BEB1396" w14:textId="77777777" w:rsidR="008A6917" w:rsidRDefault="00000000">
            <w:pPr>
              <w:pStyle w:val="MDPI42tablebody"/>
              <w:rPr>
                <w:b/>
                <w:bCs/>
                <w:lang w:eastAsia="zh-CN"/>
              </w:rPr>
            </w:pPr>
            <w:r>
              <w:rPr>
                <w:b/>
                <w:bCs/>
                <w:lang w:eastAsia="zh-CN"/>
              </w:rPr>
              <w:t>Support?</w:t>
            </w:r>
          </w:p>
        </w:tc>
      </w:tr>
      <w:tr w:rsidR="008A6917" w14:paraId="16E39F6A" w14:textId="77777777">
        <w:trPr>
          <w:trHeight w:val="90"/>
        </w:trPr>
        <w:tc>
          <w:tcPr>
            <w:tcW w:w="2949" w:type="dxa"/>
            <w:tcBorders>
              <w:top w:val="single" w:sz="4" w:space="0" w:color="auto"/>
            </w:tcBorders>
            <w:vAlign w:val="center"/>
          </w:tcPr>
          <w:p w14:paraId="0D0B2604" w14:textId="77777777" w:rsidR="008A6917" w:rsidRDefault="00000000">
            <w:pPr>
              <w:pStyle w:val="MDPI42tablebody"/>
              <w:rPr>
                <w:lang w:eastAsia="zh-CN"/>
              </w:rPr>
            </w:pPr>
            <w:r>
              <w:rPr>
                <w:lang w:eastAsia="zh-CN"/>
              </w:rPr>
              <w:t>H1: Immersion → PEOU</w:t>
            </w:r>
          </w:p>
        </w:tc>
        <w:tc>
          <w:tcPr>
            <w:tcW w:w="1302" w:type="dxa"/>
            <w:tcBorders>
              <w:top w:val="single" w:sz="4" w:space="0" w:color="auto"/>
              <w:bottom w:val="nil"/>
            </w:tcBorders>
            <w:vAlign w:val="center"/>
          </w:tcPr>
          <w:p w14:paraId="7FBE2BB6" w14:textId="77777777" w:rsidR="008A6917" w:rsidRDefault="00000000">
            <w:pPr>
              <w:pStyle w:val="MDPI42tablebody"/>
              <w:rPr>
                <w:lang w:eastAsia="zh-CN"/>
              </w:rPr>
            </w:pPr>
            <w:r>
              <w:rPr>
                <w:lang w:eastAsia="zh-CN"/>
              </w:rPr>
              <w:t>0.43</w:t>
            </w:r>
          </w:p>
        </w:tc>
        <w:tc>
          <w:tcPr>
            <w:tcW w:w="1571" w:type="dxa"/>
            <w:tcBorders>
              <w:top w:val="single" w:sz="4" w:space="0" w:color="auto"/>
              <w:bottom w:val="nil"/>
            </w:tcBorders>
            <w:vAlign w:val="center"/>
          </w:tcPr>
          <w:p w14:paraId="3D9FD12A" w14:textId="77777777" w:rsidR="008A6917" w:rsidRDefault="00000000">
            <w:pPr>
              <w:pStyle w:val="MDPI42tablebody"/>
              <w:rPr>
                <w:lang w:eastAsia="zh-CN"/>
              </w:rPr>
            </w:pPr>
            <w:r>
              <w:rPr>
                <w:lang w:eastAsia="zh-CN"/>
              </w:rPr>
              <w:t>7.85 (p &lt; 0.001)</w:t>
            </w:r>
          </w:p>
        </w:tc>
        <w:tc>
          <w:tcPr>
            <w:tcW w:w="1436" w:type="dxa"/>
            <w:tcBorders>
              <w:top w:val="single" w:sz="4" w:space="0" w:color="auto"/>
              <w:bottom w:val="nil"/>
            </w:tcBorders>
            <w:vAlign w:val="center"/>
          </w:tcPr>
          <w:p w14:paraId="37280F66" w14:textId="77777777" w:rsidR="008A6917" w:rsidRDefault="00000000">
            <w:pPr>
              <w:pStyle w:val="MDPI42tablebody"/>
              <w:rPr>
                <w:lang w:eastAsia="zh-CN"/>
              </w:rPr>
            </w:pPr>
            <w:r>
              <w:rPr>
                <w:lang w:eastAsia="zh-CN"/>
              </w:rPr>
              <w:t>Supported ✅</w:t>
            </w:r>
          </w:p>
        </w:tc>
      </w:tr>
      <w:tr w:rsidR="008A6917" w14:paraId="21831721" w14:textId="77777777">
        <w:trPr>
          <w:trHeight w:val="90"/>
        </w:trPr>
        <w:tc>
          <w:tcPr>
            <w:tcW w:w="2949" w:type="dxa"/>
            <w:vAlign w:val="center"/>
          </w:tcPr>
          <w:p w14:paraId="35675371" w14:textId="77777777" w:rsidR="008A6917" w:rsidRDefault="00000000">
            <w:pPr>
              <w:pStyle w:val="MDPI42tablebody"/>
              <w:rPr>
                <w:lang w:eastAsia="zh-CN"/>
              </w:rPr>
            </w:pPr>
            <w:r>
              <w:rPr>
                <w:lang w:eastAsia="zh-CN"/>
              </w:rPr>
              <w:t>H2: Immersion → PU</w:t>
            </w:r>
          </w:p>
        </w:tc>
        <w:tc>
          <w:tcPr>
            <w:tcW w:w="1302" w:type="dxa"/>
            <w:tcBorders>
              <w:top w:val="nil"/>
              <w:bottom w:val="nil"/>
            </w:tcBorders>
            <w:vAlign w:val="center"/>
          </w:tcPr>
          <w:p w14:paraId="57F8D6CA" w14:textId="77777777" w:rsidR="008A6917" w:rsidRDefault="00000000">
            <w:pPr>
              <w:pStyle w:val="MDPI42tablebody"/>
              <w:rPr>
                <w:lang w:eastAsia="zh-CN"/>
              </w:rPr>
            </w:pPr>
            <w:r>
              <w:rPr>
                <w:lang w:eastAsia="zh-CN"/>
              </w:rPr>
              <w:t>0.30</w:t>
            </w:r>
          </w:p>
        </w:tc>
        <w:tc>
          <w:tcPr>
            <w:tcW w:w="1571" w:type="dxa"/>
            <w:tcBorders>
              <w:top w:val="nil"/>
              <w:bottom w:val="nil"/>
            </w:tcBorders>
            <w:vAlign w:val="center"/>
          </w:tcPr>
          <w:p w14:paraId="0054DAD4" w14:textId="77777777" w:rsidR="008A6917" w:rsidRDefault="00000000">
            <w:pPr>
              <w:pStyle w:val="MDPI42tablebody"/>
              <w:rPr>
                <w:lang w:eastAsia="zh-CN"/>
              </w:rPr>
            </w:pPr>
            <w:r>
              <w:rPr>
                <w:lang w:eastAsia="zh-CN"/>
              </w:rPr>
              <w:t>5.62 (p &lt; 0.001)</w:t>
            </w:r>
          </w:p>
        </w:tc>
        <w:tc>
          <w:tcPr>
            <w:tcW w:w="1436" w:type="dxa"/>
            <w:tcBorders>
              <w:top w:val="nil"/>
              <w:bottom w:val="nil"/>
            </w:tcBorders>
            <w:vAlign w:val="center"/>
          </w:tcPr>
          <w:p w14:paraId="525BA984" w14:textId="77777777" w:rsidR="008A6917" w:rsidRDefault="00000000">
            <w:pPr>
              <w:pStyle w:val="MDPI42tablebody"/>
              <w:rPr>
                <w:lang w:eastAsia="zh-CN"/>
              </w:rPr>
            </w:pPr>
            <w:r>
              <w:rPr>
                <w:lang w:eastAsia="zh-CN"/>
              </w:rPr>
              <w:t>Supported ✅</w:t>
            </w:r>
          </w:p>
        </w:tc>
      </w:tr>
      <w:tr w:rsidR="008A6917" w14:paraId="6556D376" w14:textId="77777777">
        <w:trPr>
          <w:trHeight w:val="90"/>
        </w:trPr>
        <w:tc>
          <w:tcPr>
            <w:tcW w:w="2949" w:type="dxa"/>
            <w:vAlign w:val="center"/>
          </w:tcPr>
          <w:p w14:paraId="3D1B1D9D" w14:textId="77777777" w:rsidR="008A6917" w:rsidRDefault="00000000">
            <w:pPr>
              <w:pStyle w:val="MDPI42tablebody"/>
              <w:rPr>
                <w:lang w:eastAsia="zh-CN"/>
              </w:rPr>
            </w:pPr>
            <w:r>
              <w:rPr>
                <w:lang w:eastAsia="zh-CN"/>
              </w:rPr>
              <w:t>H3: PEOU → PU</w:t>
            </w:r>
          </w:p>
        </w:tc>
        <w:tc>
          <w:tcPr>
            <w:tcW w:w="1302" w:type="dxa"/>
            <w:tcBorders>
              <w:top w:val="nil"/>
              <w:bottom w:val="nil"/>
            </w:tcBorders>
            <w:vAlign w:val="center"/>
          </w:tcPr>
          <w:p w14:paraId="544BD498" w14:textId="77777777" w:rsidR="008A6917" w:rsidRDefault="00000000">
            <w:pPr>
              <w:pStyle w:val="MDPI42tablebody"/>
              <w:rPr>
                <w:lang w:eastAsia="zh-CN"/>
              </w:rPr>
            </w:pPr>
            <w:r>
              <w:rPr>
                <w:lang w:eastAsia="zh-CN"/>
              </w:rPr>
              <w:t>0.52</w:t>
            </w:r>
          </w:p>
        </w:tc>
        <w:tc>
          <w:tcPr>
            <w:tcW w:w="1571" w:type="dxa"/>
            <w:tcBorders>
              <w:top w:val="nil"/>
              <w:bottom w:val="nil"/>
            </w:tcBorders>
            <w:vAlign w:val="center"/>
          </w:tcPr>
          <w:p w14:paraId="7C27ACC6" w14:textId="77777777" w:rsidR="008A6917" w:rsidRDefault="00000000">
            <w:pPr>
              <w:pStyle w:val="MDPI42tablebody"/>
              <w:rPr>
                <w:lang w:eastAsia="zh-CN"/>
              </w:rPr>
            </w:pPr>
            <w:r>
              <w:rPr>
                <w:lang w:eastAsia="zh-CN"/>
              </w:rPr>
              <w:t>9.91 (p &lt; 0.001)</w:t>
            </w:r>
          </w:p>
        </w:tc>
        <w:tc>
          <w:tcPr>
            <w:tcW w:w="1436" w:type="dxa"/>
            <w:tcBorders>
              <w:top w:val="nil"/>
              <w:bottom w:val="nil"/>
            </w:tcBorders>
            <w:vAlign w:val="center"/>
          </w:tcPr>
          <w:p w14:paraId="191C14CE" w14:textId="77777777" w:rsidR="008A6917" w:rsidRDefault="00000000">
            <w:pPr>
              <w:pStyle w:val="MDPI42tablebody"/>
              <w:rPr>
                <w:lang w:eastAsia="zh-CN"/>
              </w:rPr>
            </w:pPr>
            <w:r>
              <w:rPr>
                <w:lang w:eastAsia="zh-CN"/>
              </w:rPr>
              <w:t>Supported ✅</w:t>
            </w:r>
          </w:p>
        </w:tc>
      </w:tr>
      <w:tr w:rsidR="008A6917" w14:paraId="2F552EA0" w14:textId="77777777">
        <w:trPr>
          <w:trHeight w:val="90"/>
        </w:trPr>
        <w:tc>
          <w:tcPr>
            <w:tcW w:w="2949" w:type="dxa"/>
            <w:vAlign w:val="center"/>
          </w:tcPr>
          <w:p w14:paraId="4EFB51A6" w14:textId="77777777" w:rsidR="008A6917" w:rsidRDefault="00000000">
            <w:pPr>
              <w:pStyle w:val="MDPI42tablebody"/>
              <w:rPr>
                <w:lang w:eastAsia="zh-CN"/>
              </w:rPr>
            </w:pPr>
            <w:r>
              <w:rPr>
                <w:lang w:eastAsia="zh-CN"/>
              </w:rPr>
              <w:t>H4: PEOU → PI</w:t>
            </w:r>
          </w:p>
        </w:tc>
        <w:tc>
          <w:tcPr>
            <w:tcW w:w="1302" w:type="dxa"/>
            <w:tcBorders>
              <w:top w:val="nil"/>
              <w:bottom w:val="nil"/>
            </w:tcBorders>
            <w:vAlign w:val="center"/>
          </w:tcPr>
          <w:p w14:paraId="1A7829D8" w14:textId="77777777" w:rsidR="008A6917" w:rsidRDefault="00000000">
            <w:pPr>
              <w:pStyle w:val="MDPI42tablebody"/>
              <w:rPr>
                <w:lang w:eastAsia="zh-CN"/>
              </w:rPr>
            </w:pPr>
            <w:r>
              <w:rPr>
                <w:lang w:eastAsia="zh-CN"/>
              </w:rPr>
              <w:t>0.18</w:t>
            </w:r>
          </w:p>
        </w:tc>
        <w:tc>
          <w:tcPr>
            <w:tcW w:w="1571" w:type="dxa"/>
            <w:tcBorders>
              <w:top w:val="nil"/>
              <w:bottom w:val="nil"/>
            </w:tcBorders>
            <w:vAlign w:val="center"/>
          </w:tcPr>
          <w:p w14:paraId="0EEA0376" w14:textId="77777777" w:rsidR="008A6917" w:rsidRDefault="00000000">
            <w:pPr>
              <w:pStyle w:val="MDPI42tablebody"/>
              <w:rPr>
                <w:lang w:eastAsia="zh-CN"/>
              </w:rPr>
            </w:pPr>
            <w:r>
              <w:rPr>
                <w:lang w:eastAsia="zh-CN"/>
              </w:rPr>
              <w:t>2.80 (p = 0.005)</w:t>
            </w:r>
          </w:p>
        </w:tc>
        <w:tc>
          <w:tcPr>
            <w:tcW w:w="1436" w:type="dxa"/>
            <w:tcBorders>
              <w:top w:val="nil"/>
              <w:bottom w:val="nil"/>
            </w:tcBorders>
            <w:vAlign w:val="center"/>
          </w:tcPr>
          <w:p w14:paraId="42937DFD" w14:textId="77777777" w:rsidR="008A6917" w:rsidRDefault="00000000">
            <w:pPr>
              <w:pStyle w:val="MDPI42tablebody"/>
              <w:rPr>
                <w:lang w:eastAsia="zh-CN"/>
              </w:rPr>
            </w:pPr>
            <w:r>
              <w:rPr>
                <w:lang w:eastAsia="zh-CN"/>
              </w:rPr>
              <w:t>Supported ✅</w:t>
            </w:r>
          </w:p>
        </w:tc>
      </w:tr>
      <w:tr w:rsidR="008A6917" w14:paraId="551CBF33" w14:textId="77777777">
        <w:trPr>
          <w:trHeight w:val="90"/>
        </w:trPr>
        <w:tc>
          <w:tcPr>
            <w:tcW w:w="2949" w:type="dxa"/>
            <w:vAlign w:val="center"/>
          </w:tcPr>
          <w:p w14:paraId="71EA7030" w14:textId="77777777" w:rsidR="008A6917" w:rsidRDefault="00000000">
            <w:pPr>
              <w:pStyle w:val="MDPI42tablebody"/>
              <w:rPr>
                <w:lang w:eastAsia="zh-CN"/>
              </w:rPr>
            </w:pPr>
            <w:r>
              <w:rPr>
                <w:lang w:eastAsia="zh-CN"/>
              </w:rPr>
              <w:t>H5: PU → PI</w:t>
            </w:r>
          </w:p>
        </w:tc>
        <w:tc>
          <w:tcPr>
            <w:tcW w:w="1302" w:type="dxa"/>
            <w:tcBorders>
              <w:top w:val="nil"/>
              <w:bottom w:val="nil"/>
            </w:tcBorders>
            <w:vAlign w:val="center"/>
          </w:tcPr>
          <w:p w14:paraId="49DEC6E4" w14:textId="77777777" w:rsidR="008A6917" w:rsidRDefault="00000000">
            <w:pPr>
              <w:pStyle w:val="MDPI42tablebody"/>
              <w:rPr>
                <w:lang w:eastAsia="zh-CN"/>
              </w:rPr>
            </w:pPr>
            <w:r>
              <w:rPr>
                <w:lang w:eastAsia="zh-CN"/>
              </w:rPr>
              <w:t>0.45</w:t>
            </w:r>
          </w:p>
        </w:tc>
        <w:tc>
          <w:tcPr>
            <w:tcW w:w="1571" w:type="dxa"/>
            <w:tcBorders>
              <w:top w:val="nil"/>
              <w:bottom w:val="nil"/>
            </w:tcBorders>
            <w:vAlign w:val="center"/>
          </w:tcPr>
          <w:p w14:paraId="0280F093" w14:textId="77777777" w:rsidR="008A6917" w:rsidRDefault="00000000">
            <w:pPr>
              <w:pStyle w:val="MDPI42tablebody"/>
              <w:rPr>
                <w:lang w:eastAsia="zh-CN"/>
              </w:rPr>
            </w:pPr>
            <w:r>
              <w:rPr>
                <w:lang w:eastAsia="zh-CN"/>
              </w:rPr>
              <w:t>7.33 (p &lt; 0.001)</w:t>
            </w:r>
          </w:p>
        </w:tc>
        <w:tc>
          <w:tcPr>
            <w:tcW w:w="1436" w:type="dxa"/>
            <w:tcBorders>
              <w:top w:val="nil"/>
              <w:bottom w:val="nil"/>
            </w:tcBorders>
            <w:vAlign w:val="center"/>
          </w:tcPr>
          <w:p w14:paraId="2799DF6A" w14:textId="77777777" w:rsidR="008A6917" w:rsidRDefault="00000000">
            <w:pPr>
              <w:pStyle w:val="MDPI42tablebody"/>
              <w:rPr>
                <w:lang w:eastAsia="zh-CN"/>
              </w:rPr>
            </w:pPr>
            <w:r>
              <w:rPr>
                <w:lang w:eastAsia="zh-CN"/>
              </w:rPr>
              <w:t>Supported ✅</w:t>
            </w:r>
          </w:p>
        </w:tc>
      </w:tr>
      <w:tr w:rsidR="008A6917" w14:paraId="4F1236DE" w14:textId="77777777">
        <w:trPr>
          <w:trHeight w:val="90"/>
        </w:trPr>
        <w:tc>
          <w:tcPr>
            <w:tcW w:w="2949" w:type="dxa"/>
            <w:vAlign w:val="center"/>
          </w:tcPr>
          <w:p w14:paraId="4ADFE244" w14:textId="77777777" w:rsidR="008A6917" w:rsidRDefault="00000000">
            <w:pPr>
              <w:pStyle w:val="MDPI42tablebody"/>
              <w:rPr>
                <w:lang w:eastAsia="zh-CN"/>
              </w:rPr>
            </w:pPr>
            <w:r>
              <w:rPr>
                <w:lang w:eastAsia="zh-CN"/>
              </w:rPr>
              <w:t>H6: Immersion → PI (direct)</w:t>
            </w:r>
          </w:p>
        </w:tc>
        <w:tc>
          <w:tcPr>
            <w:tcW w:w="1302" w:type="dxa"/>
            <w:tcBorders>
              <w:top w:val="nil"/>
            </w:tcBorders>
            <w:vAlign w:val="center"/>
          </w:tcPr>
          <w:p w14:paraId="09F82346" w14:textId="77777777" w:rsidR="008A6917" w:rsidRDefault="00000000">
            <w:pPr>
              <w:pStyle w:val="MDPI42tablebody"/>
              <w:rPr>
                <w:lang w:eastAsia="zh-CN"/>
              </w:rPr>
            </w:pPr>
            <w:r>
              <w:rPr>
                <w:lang w:eastAsia="zh-CN"/>
              </w:rPr>
              <w:t>0.10</w:t>
            </w:r>
          </w:p>
        </w:tc>
        <w:tc>
          <w:tcPr>
            <w:tcW w:w="1571" w:type="dxa"/>
            <w:tcBorders>
              <w:top w:val="nil"/>
            </w:tcBorders>
            <w:vAlign w:val="center"/>
          </w:tcPr>
          <w:p w14:paraId="0F6DDC5F" w14:textId="77777777" w:rsidR="008A6917" w:rsidRDefault="00000000">
            <w:pPr>
              <w:pStyle w:val="MDPI42tablebody"/>
              <w:rPr>
                <w:lang w:eastAsia="zh-CN"/>
              </w:rPr>
            </w:pPr>
            <w:r>
              <w:rPr>
                <w:lang w:eastAsia="zh-CN"/>
              </w:rPr>
              <w:t>1.70 (p = 0.09)</w:t>
            </w:r>
          </w:p>
        </w:tc>
        <w:tc>
          <w:tcPr>
            <w:tcW w:w="1436" w:type="dxa"/>
            <w:tcBorders>
              <w:top w:val="nil"/>
              <w:bottom w:val="single" w:sz="4" w:space="0" w:color="auto"/>
            </w:tcBorders>
            <w:vAlign w:val="center"/>
          </w:tcPr>
          <w:p w14:paraId="04ABD4E0" w14:textId="77777777" w:rsidR="008A6917" w:rsidRDefault="00000000">
            <w:pPr>
              <w:pStyle w:val="MDPI42tablebody"/>
              <w:rPr>
                <w:lang w:eastAsia="zh-CN"/>
              </w:rPr>
            </w:pPr>
            <w:r>
              <w:rPr>
                <w:lang w:eastAsia="zh-CN"/>
              </w:rPr>
              <w:t>Not supported</w:t>
            </w:r>
          </w:p>
        </w:tc>
      </w:tr>
    </w:tbl>
    <w:p w14:paraId="08CFC3E9" w14:textId="77777777" w:rsidR="008A6917" w:rsidRDefault="00000000">
      <w:pPr>
        <w:pStyle w:val="MDPI31text"/>
        <w:rPr>
          <w:lang w:eastAsia="zh-CN"/>
        </w:rPr>
      </w:pPr>
      <w:r>
        <w:rPr>
          <w:lang w:eastAsia="zh-CN"/>
        </w:rPr>
        <w:t>H5: PU → Purchase Intention - a positive effect of strength (β = 0.45, p &lt; 0.001). Perceived Usefulness was a relatively strong direct predictor of Purchase Intention.</w:t>
      </w:r>
    </w:p>
    <w:p w14:paraId="259B6C48" w14:textId="77777777" w:rsidR="008A6917" w:rsidRDefault="00000000">
      <w:pPr>
        <w:pStyle w:val="MDPI31text"/>
        <w:rPr>
          <w:lang w:eastAsia="zh-CN"/>
        </w:rPr>
      </w:pPr>
      <w:r>
        <w:rPr>
          <w:rFonts w:eastAsia="SimSun" w:hint="eastAsia"/>
          <w:b/>
          <w:lang w:eastAsia="zh-CN"/>
        </w:rPr>
        <w:t>Table 2.</w:t>
      </w:r>
      <w:r>
        <w:rPr>
          <w:rFonts w:eastAsia="SimSun" w:hint="eastAsia"/>
          <w:bCs/>
          <w:lang w:eastAsia="zh-CN"/>
        </w:rPr>
        <w:t xml:space="preserve"> Summary of Structural Model Results (Standardised Estimates)</w:t>
      </w:r>
    </w:p>
    <w:p w14:paraId="5695C731" w14:textId="77777777" w:rsidR="008A6917" w:rsidRDefault="00000000">
      <w:pPr>
        <w:pStyle w:val="MDPI31text"/>
        <w:rPr>
          <w:bCs/>
          <w:lang w:eastAsia="zh-CN"/>
        </w:rPr>
      </w:pPr>
      <w:r>
        <w:rPr>
          <w:lang w:eastAsia="zh-CN"/>
        </w:rPr>
        <w:t>H6: Immersion → Purchase Intention (direct) – not significant (β = 0.10, p = 0.09). Thus, the direct path was excluded from the final model. However, the total indirect effect of immersion on intention via PEOU and PU was significant (p &lt; 0.01).</w:t>
      </w:r>
    </w:p>
    <w:p w14:paraId="4B07961D" w14:textId="77777777" w:rsidR="008A6917" w:rsidRDefault="008A6917">
      <w:pPr>
        <w:pStyle w:val="MDPI31text"/>
        <w:rPr>
          <w:lang w:eastAsia="zh-CN"/>
        </w:rPr>
      </w:pPr>
    </w:p>
    <w:p w14:paraId="7D16C547" w14:textId="77777777" w:rsidR="008A6917" w:rsidRDefault="00000000">
      <w:pPr>
        <w:pStyle w:val="MDPI31text"/>
        <w:rPr>
          <w:rStyle w:val="Emphasis"/>
          <w:rFonts w:eastAsiaTheme="minorEastAsia"/>
          <w:lang w:eastAsia="zh-CN"/>
        </w:rPr>
      </w:pPr>
      <w:r>
        <w:rPr>
          <w:rStyle w:val="Emphasis"/>
          <w:rFonts w:eastAsiaTheme="minorEastAsia"/>
          <w:noProof/>
          <w:bdr w:val="single" w:sz="4" w:space="0" w:color="auto"/>
          <w:lang w:eastAsia="zh-CN"/>
        </w:rPr>
        <w:lastRenderedPageBreak/>
        <w:drawing>
          <wp:inline distT="0" distB="0" distL="114300" distR="114300" wp14:anchorId="7E5160A1" wp14:editId="12F50364">
            <wp:extent cx="3794125" cy="1951355"/>
            <wp:effectExtent l="0" t="0" r="3175" b="4445"/>
            <wp:docPr id="2" name="图片 2" descr="f47f07c45f67709ef25155a8519d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47f07c45f67709ef25155a8519d048"/>
                    <pic:cNvPicPr>
                      <a:picLocks noChangeAspect="1"/>
                    </pic:cNvPicPr>
                  </pic:nvPicPr>
                  <pic:blipFill>
                    <a:blip r:embed="rId9"/>
                    <a:srcRect b="35753"/>
                    <a:stretch>
                      <a:fillRect/>
                    </a:stretch>
                  </pic:blipFill>
                  <pic:spPr>
                    <a:xfrm>
                      <a:off x="0" y="0"/>
                      <a:ext cx="3794125" cy="1951355"/>
                    </a:xfrm>
                    <a:prstGeom prst="rect">
                      <a:avLst/>
                    </a:prstGeom>
                  </pic:spPr>
                </pic:pic>
              </a:graphicData>
            </a:graphic>
          </wp:inline>
        </w:drawing>
      </w:r>
    </w:p>
    <w:p w14:paraId="6D9B2076" w14:textId="77777777" w:rsidR="008A6917" w:rsidRDefault="00000000">
      <w:pPr>
        <w:pStyle w:val="MDPI51figurecaption"/>
        <w:rPr>
          <w:b/>
          <w:lang w:eastAsia="zh-CN"/>
        </w:rPr>
      </w:pPr>
      <w:r>
        <w:rPr>
          <w:b/>
          <w:lang w:eastAsia="zh-CN"/>
        </w:rPr>
        <w:t>Figure 2.</w:t>
      </w:r>
      <w:r>
        <w:rPr>
          <w:bCs/>
          <w:lang w:eastAsia="zh-CN"/>
        </w:rPr>
        <w:t xml:space="preserve"> Significant Path Relationships Based on TAM+Immersion Framework</w:t>
      </w:r>
    </w:p>
    <w:p w14:paraId="73394FD1" w14:textId="77777777" w:rsidR="008A6917" w:rsidRDefault="00000000">
      <w:pPr>
        <w:pStyle w:val="MDPI31text"/>
        <w:jc w:val="center"/>
        <w:rPr>
          <w:i/>
          <w:iCs/>
          <w:lang w:eastAsia="zh-CN"/>
        </w:rPr>
      </w:pPr>
      <w:r>
        <w:rPr>
          <w:i/>
          <w:iCs/>
          <w:lang w:eastAsia="zh-CN"/>
        </w:rPr>
        <w:t>Arrows indicate a positive correlation; values are standardised path coefficients (β).</w:t>
      </w:r>
    </w:p>
    <w:p w14:paraId="78B7F5FD" w14:textId="77777777" w:rsidR="008A6917" w:rsidRDefault="00000000">
      <w:pPr>
        <w:pStyle w:val="MDPI31text"/>
        <w:jc w:val="center"/>
        <w:rPr>
          <w:i/>
          <w:iCs/>
          <w:lang w:eastAsia="zh-CN"/>
        </w:rPr>
      </w:pPr>
      <w:r>
        <w:rPr>
          <w:i/>
          <w:iCs/>
          <w:lang w:eastAsia="zh-CN"/>
        </w:rPr>
        <w:t>Model fit: x²(146) = 336.5, CFI = 0.964, TLI = 0.952, RMSEA = 0.064.</w:t>
      </w:r>
    </w:p>
    <w:p w14:paraId="4464EEDC" w14:textId="77777777" w:rsidR="008A6917" w:rsidRDefault="00000000">
      <w:pPr>
        <w:pStyle w:val="MDPI31text"/>
        <w:jc w:val="center"/>
        <w:rPr>
          <w:i/>
          <w:iCs/>
          <w:lang w:eastAsia="zh-CN"/>
        </w:rPr>
      </w:pPr>
      <w:r>
        <w:rPr>
          <w:i/>
          <w:iCs/>
          <w:lang w:eastAsia="zh-CN"/>
        </w:rPr>
        <w:t>All hypotheses except H6 are supported in the final mediation model.</w:t>
      </w:r>
    </w:p>
    <w:p w14:paraId="6F2C42D0" w14:textId="77777777" w:rsidR="008A6917" w:rsidRDefault="00000000">
      <w:pPr>
        <w:pStyle w:val="MDPI31text"/>
        <w:rPr>
          <w:lang w:eastAsia="zh-CN"/>
        </w:rPr>
      </w:pPr>
      <w:r>
        <w:rPr>
          <w:lang w:eastAsia="zh-CN"/>
        </w:rPr>
        <w:t>Figure 2 description: Arrows from Immersion to PEOU (β=0.43) and PU (β=0.30); an arrow from PEOU to PU (β=0.52); an arrow from PEOU to PI (β=0.18); an arrow from PU to PI (β=0.45); no direct arrow from Immersion to PI.</w:t>
      </w:r>
    </w:p>
    <w:p w14:paraId="100C1E0D" w14:textId="77777777" w:rsidR="008A6917" w:rsidRDefault="00000000">
      <w:pPr>
        <w:pStyle w:val="MDPI31text"/>
        <w:rPr>
          <w:lang w:eastAsia="zh-CN"/>
        </w:rPr>
      </w:pPr>
      <w:r>
        <w:rPr>
          <w:lang w:eastAsia="zh-CN"/>
        </w:rPr>
        <w:t>The model explained 66% of the variation in purchase intention (R² = 0.66), with R² values of 0.58 and 0.45 for PU and PEOU, respectively; these are relatively high.</w:t>
      </w:r>
    </w:p>
    <w:p w14:paraId="3BE98F32" w14:textId="77777777" w:rsidR="008A6917" w:rsidRDefault="00000000">
      <w:pPr>
        <w:pStyle w:val="MDPI21heading1"/>
        <w:numPr>
          <w:ilvl w:val="0"/>
          <w:numId w:val="5"/>
        </w:numPr>
        <w:rPr>
          <w:lang w:eastAsia="zh-CN"/>
        </w:rPr>
      </w:pPr>
      <w:r>
        <w:rPr>
          <w:rFonts w:hint="eastAsia"/>
          <w:lang w:eastAsia="zh-CN"/>
        </w:rPr>
        <w:t xml:space="preserve">Result </w:t>
      </w:r>
    </w:p>
    <w:p w14:paraId="0A274D08" w14:textId="77777777" w:rsidR="008A6917" w:rsidRDefault="00000000">
      <w:pPr>
        <w:pStyle w:val="MDPI31text"/>
        <w:rPr>
          <w:lang w:eastAsia="zh-CN"/>
        </w:rPr>
      </w:pPr>
      <w:r>
        <w:rPr>
          <w:rFonts w:hint="eastAsia"/>
          <w:lang w:eastAsia="zh-CN"/>
        </w:rPr>
        <w:t>The hypothesis tests are in sequence: immersion in XR exhibitions significantly enhances users' perception of the system (making it easier to use and more enjoyable), and thus increases their willingness to purchase art. Perceived Usefulness was the main predictor (β = 0.45), and thus, to motivate consumers to purchase, virtual exhibitions need to be very practical and convenient; otherwise, consumers will not pay attention. Perceived ease of use was also relatively high and thus contributed to the intention via PU (β = 0.18). Therefore, any inconvenience experienced by users of the VR gallery, such as difficult-to-operate controls or technical problems, may lead to a negative attitude and a loss of sales.</w:t>
      </w:r>
    </w:p>
    <w:p w14:paraId="20C2D38C" w14:textId="77777777" w:rsidR="008A6917" w:rsidRDefault="00000000">
      <w:pPr>
        <w:pStyle w:val="MDPI31text"/>
        <w:rPr>
          <w:lang w:eastAsia="zh-CN"/>
        </w:rPr>
      </w:pPr>
      <w:r>
        <w:rPr>
          <w:rFonts w:hint="eastAsia"/>
          <w:lang w:eastAsia="zh-CN"/>
        </w:rPr>
        <w:t>Immersion did not cause the purchase click directly; it had an indirect effect. Immersion improved the general user experience; thus, immersed users found the system more practical (PU increased by β = 0.30) and relatively easier to operate (PEOU increased by β = 0.43). The qualitative data support this; some participants reported that Virtual Reality (VR) helped them experience some attributes of the work of art more closely, such as size, scale and texture. Some people have said they "forgot about technology" after experiencing the sculptures in VR; this is immersion. The above comments are reasons for the improved sense of utility. In short, high-immersion design can reproduce some qualities of real-life experience, such as scale and emotional impact, making users feel that the virtual platform is a feasible way to purchase art.</w:t>
      </w:r>
    </w:p>
    <w:p w14:paraId="6D3A58B4" w14:textId="77777777" w:rsidR="008A6917" w:rsidRDefault="00000000">
      <w:pPr>
        <w:pStyle w:val="MDPI31text"/>
        <w:rPr>
          <w:lang w:eastAsia="zh-CN"/>
        </w:rPr>
      </w:pPr>
      <w:r>
        <w:rPr>
          <w:rFonts w:hint="eastAsia"/>
          <w:lang w:eastAsia="zh-CN"/>
        </w:rPr>
        <w:t>TAM factors have been ruled out; immersion does not directly affect a person's intention to buy. Therefore, only by increasing the immersion of the experience is it possible to generate a desire for purchase; otherwise, it will only increase the perceived value (usefulness) of that experience. Although a wonderful VR gallery may be eye-catching, if it is not convenient or practical to conduct online purchases, people will lose the motivation to buy. Therefore, developers and marketers should aim to integrate immersion with functionality in a deliberate way: immersive attributes, such as 3D display or VR environments, should be created to enhance the actual evaluation of art, for example, by having users experience brushstrokes in a VR environment and thus increase the perception of utility.</w:t>
      </w:r>
    </w:p>
    <w:p w14:paraId="7269F017" w14:textId="77777777" w:rsidR="008A6917" w:rsidRDefault="00000000">
      <w:pPr>
        <w:pStyle w:val="MDPI31text"/>
        <w:rPr>
          <w:lang w:eastAsia="zh-CN"/>
        </w:rPr>
      </w:pPr>
      <w:r>
        <w:rPr>
          <w:rFonts w:hint="eastAsia"/>
          <w:lang w:eastAsia="zh-CN"/>
        </w:rPr>
        <w:lastRenderedPageBreak/>
        <w:t>Although the focus of our hypotheses is not aesthetic quality and interactivity, they are worth mentioning. We also added an index of aesthetics; it was generally well-received. Visually attractive Environments can enhance immersion; this is what He et al. (2018) have found. A virtual exhibition also offers free movement and different viewpoints for exploration; thus, it is expected to attract more people. Research has shown that interactivity can increase satisfaction and the intention to spread positive word-of-mouth (e-WOM) for virtual exhibitions (Wang et al., 2025). The above factors are also related to the intention to purchase.</w:t>
      </w:r>
    </w:p>
    <w:p w14:paraId="652CA88D" w14:textId="77777777" w:rsidR="008A6917" w:rsidRDefault="00000000">
      <w:pPr>
        <w:pStyle w:val="MDPI31text"/>
        <w:rPr>
          <w:lang w:eastAsia="zh-CN"/>
        </w:rPr>
      </w:pPr>
      <w:r>
        <w:rPr>
          <w:rFonts w:hint="eastAsia"/>
          <w:lang w:eastAsia="zh-CN"/>
        </w:rPr>
        <w:t>We also checked if the previous VR experience or an interest in art changed these relationships. Multi-group analysis showed that there were no significant differences between VR novices and those with some VR experience; thus, even novices follow the TAM-immersion path. Gender did not moderate the paths either, according to Ren et al. (2022) in this sample. Therefore, the model shows the same results for all groups.</w:t>
      </w:r>
    </w:p>
    <w:p w14:paraId="7D4B0F59" w14:textId="77777777" w:rsidR="008A6917" w:rsidRDefault="00000000">
      <w:pPr>
        <w:pStyle w:val="MDPI21heading1"/>
        <w:numPr>
          <w:ilvl w:val="0"/>
          <w:numId w:val="5"/>
        </w:numPr>
        <w:rPr>
          <w:lang w:eastAsia="zh-CN"/>
        </w:rPr>
      </w:pPr>
      <w:r>
        <w:rPr>
          <w:rFonts w:hint="eastAsia"/>
          <w:lang w:eastAsia="zh-CN"/>
        </w:rPr>
        <w:t xml:space="preserve">Discussion </w:t>
      </w:r>
    </w:p>
    <w:p w14:paraId="4398B946" w14:textId="77777777" w:rsidR="008A6917" w:rsidRDefault="00000000">
      <w:pPr>
        <w:pStyle w:val="MDPI21heading1"/>
        <w:ind w:left="0" w:firstLineChars="1100" w:firstLine="2650"/>
        <w:rPr>
          <w:lang w:eastAsia="zh-CN"/>
        </w:rPr>
      </w:pPr>
      <w:r>
        <w:rPr>
          <w:rFonts w:hint="eastAsia"/>
          <w:lang w:eastAsia="zh-CN"/>
        </w:rPr>
        <w:t xml:space="preserve">7.1 </w:t>
      </w:r>
      <w:r>
        <w:rPr>
          <w:rFonts w:hint="eastAsia"/>
        </w:rPr>
        <w:t>Implications for E‑commerce in the Art Market</w:t>
      </w:r>
    </w:p>
    <w:p w14:paraId="55089AA7" w14:textId="77777777" w:rsidR="008A6917" w:rsidRDefault="00000000">
      <w:pPr>
        <w:pStyle w:val="MDPI31text"/>
        <w:rPr>
          <w:lang w:eastAsia="zh-CN"/>
        </w:rPr>
      </w:pPr>
      <w:r>
        <w:rPr>
          <w:rFonts w:hint="eastAsia"/>
          <w:lang w:eastAsia="zh-CN"/>
        </w:rPr>
        <w:t>The positive effect of the immersive virtual exhibition on the intention to purchase will serve as an encouragement for art businesses to expand e-commerce. The art market, particularly the high-end part, has been slow to go online in the past because of the necessity of in-person viewing and the social experience provided by galleries. A good XR platform will be able to solve some of the problems mentioned above. VR exhibitions can give users a sense of scale and presence that flat pictures on a website do not have, thus increasing their desire to purchase remotely. The Chinese university students in our sample showed a strong willingness to purchase after the VR experience; this suggests an intergenerational change, as young consumers are now more willing to buy online art if it is rich in experience and information.</w:t>
      </w:r>
    </w:p>
    <w:p w14:paraId="4621EBE8" w14:textId="77777777" w:rsidR="008A6917" w:rsidRDefault="00000000">
      <w:pPr>
        <w:pStyle w:val="MDPI31text"/>
        <w:rPr>
          <w:lang w:eastAsia="zh-CN"/>
        </w:rPr>
      </w:pPr>
      <w:r>
        <w:rPr>
          <w:rFonts w:hint="eastAsia"/>
          <w:lang w:eastAsia="zh-CN"/>
        </w:rPr>
        <w:t>Key Actionable Items for Galleries, Auction Houses and Online Art Platforms Include:</w:t>
      </w:r>
    </w:p>
    <w:p w14:paraId="1E640B0F" w14:textId="77777777" w:rsidR="008A6917" w:rsidRDefault="00000000">
      <w:pPr>
        <w:pStyle w:val="MDPI31text"/>
        <w:rPr>
          <w:lang w:eastAsia="zh-CN"/>
        </w:rPr>
      </w:pPr>
      <w:r>
        <w:rPr>
          <w:rFonts w:hint="eastAsia"/>
          <w:lang w:eastAsia="zh-CN"/>
        </w:rPr>
        <w:t>Increase investment in utility-driven functions; although immersion and visual appeal can attract users, improved practical applications of the experience are what will make them want to buy. High-resolution zoom, multiple-angle viewing, background information (e.g., artwork scale relative to a wall), and integrated provenance/artist details are also available. The above attributes can help to make VR exhibits more feasible and applicable. According to our data, perceived usefulness is the primary reason for people to want to buy, so its function must still be good in XR shopping.</w:t>
      </w:r>
    </w:p>
    <w:p w14:paraId="7F0907E0" w14:textId="77777777" w:rsidR="008A6917" w:rsidRDefault="00000000">
      <w:pPr>
        <w:pStyle w:val="MDPI31text"/>
        <w:rPr>
          <w:lang w:eastAsia="zh-CN"/>
        </w:rPr>
      </w:pPr>
      <w:r>
        <w:rPr>
          <w:rFonts w:hint="eastAsia"/>
          <w:lang w:eastAsia="zh-CN"/>
        </w:rPr>
        <w:t>Provide a good user experience; otherwise, people may not be willing to buy. Art sellers need to give more weight to the Design of user interfaces (UIs) and user experiences (UXs); clear navigation, simple instructions, and fewer technical issues (such as a slow-loading speed or crashes) will increase people's desire to use and buy. Usability testing and user feedback are also required to curate popular works of art well.</w:t>
      </w:r>
    </w:p>
    <w:p w14:paraId="18801CE1" w14:textId="77777777" w:rsidR="008A6917" w:rsidRDefault="00000000">
      <w:pPr>
        <w:pStyle w:val="MDPI31text"/>
        <w:rPr>
          <w:lang w:eastAsia="zh-CN"/>
        </w:rPr>
      </w:pPr>
      <w:r>
        <w:rPr>
          <w:rFonts w:hint="eastAsia"/>
          <w:lang w:eastAsia="zh-CN"/>
        </w:rPr>
        <w:t>Narrative and Engagement: Although TAM does not directly measure it, the qualitative research suggests that an attractive story can make people feel more immersed and persuaded. For example, one could add audio guides and VR avatars to tell the story of a work of art to increase the sense of immersion and thus motivate a purchase. In line with the concept of the experience economy, create memorable experiences for consumers through products.</w:t>
      </w:r>
    </w:p>
    <w:p w14:paraId="05E0AB00" w14:textId="77777777" w:rsidR="008A6917" w:rsidRDefault="00000000">
      <w:pPr>
        <w:pStyle w:val="MDPI31text"/>
        <w:rPr>
          <w:lang w:eastAsia="zh-CN"/>
        </w:rPr>
      </w:pPr>
      <w:r>
        <w:rPr>
          <w:rFonts w:hint="eastAsia"/>
          <w:lang w:eastAsia="zh-CN"/>
        </w:rPr>
        <w:t xml:space="preserve">Market Expansion and Accessibility: Virtual exhibitions can attract potential buyers who are unable to visit physical galleries due to distance, disability or time constraints. Given the large area and many young people in smaller cities who may not have access to world-class galleries, this is especially true in China. VR exhibitions can be used by the art </w:t>
      </w:r>
      <w:r>
        <w:rPr>
          <w:rFonts w:hint="eastAsia"/>
          <w:lang w:eastAsia="zh-CN"/>
        </w:rPr>
        <w:lastRenderedPageBreak/>
        <w:t>business to reach new customers. Our participants are college students and may not be high-end art consumers yet; however, they have shown a positive response. As this generation ages and their purchasing power increases, they will be more willing to buy art online after being introduced to it through immersive technology in their youth.</w:t>
      </w:r>
    </w:p>
    <w:p w14:paraId="170CC883" w14:textId="77777777" w:rsidR="008A6917" w:rsidRDefault="00000000">
      <w:pPr>
        <w:pStyle w:val="MDPI31text"/>
        <w:rPr>
          <w:lang w:eastAsia="zh-CN"/>
        </w:rPr>
      </w:pPr>
      <w:r>
        <w:rPr>
          <w:rFonts w:hint="eastAsia"/>
          <w:lang w:eastAsia="zh-CN"/>
        </w:rPr>
        <w:t>Trust and Reputation: One problem of online art sales is the lack of trust; buyers are concerned about the authenticity and appearance of the artwork they have purchased. Immersive technology can show the details in an immersive way, but sellers should add other trust-building measures, such as certificates, return policies and real-time video calls with gallery staff, to VR. Although the subject of this study is not trust, it will be one of the additions in future research alongside TAM.</w:t>
      </w:r>
    </w:p>
    <w:p w14:paraId="60751531" w14:textId="77777777" w:rsidR="008A6917" w:rsidRDefault="00000000">
      <w:pPr>
        <w:pStyle w:val="MDPI21heading1"/>
        <w:ind w:left="0" w:firstLineChars="1100" w:firstLine="2650"/>
        <w:rPr>
          <w:lang w:eastAsia="zh-CN"/>
        </w:rPr>
      </w:pPr>
      <w:r>
        <w:rPr>
          <w:lang w:eastAsia="zh-CN"/>
        </w:rPr>
        <w:t>7.2 Impact on XR Technology and TAM Research</w:t>
      </w:r>
    </w:p>
    <w:p w14:paraId="06BADD35" w14:textId="77777777" w:rsidR="008A6917" w:rsidRDefault="00000000">
      <w:pPr>
        <w:pStyle w:val="MDPI31text"/>
        <w:rPr>
          <w:lang w:eastAsia="zh-CN"/>
        </w:rPr>
      </w:pPr>
      <w:r>
        <w:rPr>
          <w:rFonts w:hint="eastAsia"/>
          <w:lang w:eastAsia="zh-CN"/>
        </w:rPr>
        <w:t>Academically, this paper expands the scope of TAM to XR-enhanced commerce and offers new empirical evidence on how immersion affects user acceptance and utility. Key Implications for Researchers and XR Developers include:</w:t>
      </w:r>
    </w:p>
    <w:p w14:paraId="49C4FD04" w14:textId="77777777" w:rsidR="008A6917" w:rsidRDefault="00000000">
      <w:pPr>
        <w:pStyle w:val="MDPI31text"/>
        <w:rPr>
          <w:lang w:eastAsia="zh-CN"/>
        </w:rPr>
      </w:pPr>
      <w:r>
        <w:rPr>
          <w:rFonts w:hint="eastAsia"/>
          <w:lang w:eastAsia="zh-CN"/>
        </w:rPr>
        <w:t>Robustness of TAM in Immersive Environments: Our results generally confirm that even for an immersive VR system and an experiential task (viewing art) rather than a purely utilitarian one, the basic principles of TAM are still valid. Both PEOU and PU were necessary conditions for the intention, and this aligned with the results of the older system. Therefore, TAM is considered relatively stable and suitable for use as a foundation in research on new interactive media, although some adjustments may be necessary. It has also added to the ongoing discussion on the applicability of TAM to hedonic systems by showing how experiential factors are included in TAM beliefs and thus indicating that TAM can be applied in such contexts.</w:t>
      </w:r>
    </w:p>
    <w:p w14:paraId="252B563A" w14:textId="77777777" w:rsidR="008A6917" w:rsidRDefault="00000000">
      <w:pPr>
        <w:pStyle w:val="MDPI31text"/>
        <w:rPr>
          <w:lang w:eastAsia="zh-CN"/>
        </w:rPr>
      </w:pPr>
      <w:r>
        <w:rPr>
          <w:rFonts w:hint="eastAsia"/>
          <w:lang w:eastAsia="zh-CN"/>
        </w:rPr>
        <w:t>Role of Flow/Immersion: Empirically measure the level of immersion and its effects on the components of TAM to provide supporting data for models integrating TAM and flow theory (Wang et al., 2024). After considering utility, immersion does not directly lead to the intention; thus, flow experiences mainly function by modifying users' perceptions of the system. For researchers, this suggests that mediation pathways should be used; thus, the effect of immersion is best observed in cognitive evaluations, such as perceived utility. Future research will also measure perceived enjoyment independently, and as shown by other studies (Zhu et al., 2025), enjoyment often goes hand-in-hand with immersion and can directly motivate reuse or recommendation intention.</w:t>
      </w:r>
    </w:p>
    <w:p w14:paraId="0A97A566" w14:textId="77777777" w:rsidR="008A6917" w:rsidRDefault="00000000">
      <w:pPr>
        <w:pStyle w:val="MDPI31text"/>
        <w:rPr>
          <w:lang w:eastAsia="zh-CN"/>
        </w:rPr>
      </w:pPr>
      <w:r>
        <w:rPr>
          <w:rFonts w:hint="eastAsia"/>
          <w:lang w:eastAsia="zh-CN"/>
        </w:rPr>
        <w:t>Cultural and Demographic Factors: This study focuses on Chinese university students and adds to the body of knowledge by examining a younger generation in the East. Although we did not find any differences in the TAM relationship compared to studies abroad (as these mechanisms appear to be universal), more research will be conducted to see if culture subtly changes technology acceptance. China has built an excellent e-commerce system; thus, the demand from Chinese consumers for online services is already relatively high, and it may be difficult for XR applications to meet these high expectations of convenience and utility. Social commerce and livestreaming sales are popular in China now; the future work can add social features to VR exhibitions (e.g., seeing other avatars or chatting with friends) and investigate their impact on purchase intention by extending TAM with social influence constructs (as shown in TAM2 or UTAUT).</w:t>
      </w:r>
    </w:p>
    <w:p w14:paraId="76B0E19D" w14:textId="77777777" w:rsidR="008A6917" w:rsidRDefault="00000000">
      <w:pPr>
        <w:pStyle w:val="MDPI31text"/>
        <w:rPr>
          <w:lang w:eastAsia="zh-CN"/>
        </w:rPr>
      </w:pPr>
      <w:r>
        <w:rPr>
          <w:rFonts w:hint="eastAsia"/>
          <w:lang w:eastAsia="zh-CN"/>
        </w:rPr>
        <w:t xml:space="preserve">Design Inspiration for XR Developers: Based on our research in the area of human-computer interaction, focus on the interaction process and cognitive load. Immersion refers to creating a high-end graphic and an all-encompassing interactive loop that can be used to achieve one's goals intuitively. Extend one's hand naturally to display additional information and thus create a sense of immersion and convenience for the user. According to the data, enhancing one can also boost the other (as shown by immersion → PEOU). Therefore, the design effort to make the interaction more natural may have a multiplying </w:t>
      </w:r>
      <w:r>
        <w:rPr>
          <w:rFonts w:hint="eastAsia"/>
          <w:lang w:eastAsia="zh-CN"/>
        </w:rPr>
        <w:lastRenderedPageBreak/>
        <w:t>effect: a richer experience and an easier perception. In addition, XR design should consider purpose consistency; if the aim is art purchase, all functions (immersive or interactive) need to be judged based on how effectively they help users make a decision (utility). New Technology is not guaranteed to achieve this end.</w:t>
      </w:r>
    </w:p>
    <w:p w14:paraId="7ACC40A3" w14:textId="77777777" w:rsidR="008A6917" w:rsidRDefault="00000000">
      <w:pPr>
        <w:pStyle w:val="MDPI31text"/>
        <w:rPr>
          <w:lang w:eastAsia="zh-CN"/>
        </w:rPr>
      </w:pPr>
      <w:r>
        <w:rPr>
          <w:rFonts w:hint="eastAsia"/>
          <w:lang w:eastAsia="zh-CN"/>
        </w:rPr>
        <w:t>Limitations and Future Research: TAM focuses on perception and intention, not actual behaviour. No actual purchases were made (only hypothetical cases). In the future, one can combine the application of VR exhibitions with real sales data, such as actual art auctions or purchase records, and verify whether there is a connection between intention and behaviour. Longitudinal studies would also be beneficial; that is, does repeated use of virtual exhibitions enhance or diminish the effect of novelty/immersion on purchase intention? The first immersive experience will give people a sense of wonder, but with time, they may grow accustomed to it and lose their interest in learning. TAM and trust models can be combined to offer more all-encompassing analyses of expensive goods, such as art. Research on emotions (such as awe or inspiration inspired by VR art) can also be carried out to determine their effect on a person's willingness to purchase. Experiments at different levels of immersion (e.g., comparing 360° panoramic photos with interactive VR galleries) can be conducted to determine the causal effect of Design Features.</w:t>
      </w:r>
    </w:p>
    <w:p w14:paraId="08D8B01E" w14:textId="23C5964F" w:rsidR="008A6917" w:rsidRDefault="003E4744">
      <w:pPr>
        <w:spacing w:before="100" w:beforeAutospacing="1" w:after="100" w:afterAutospacing="1" w:line="240" w:lineRule="auto"/>
        <w:jc w:val="left"/>
        <w:outlineLvl w:val="1"/>
        <w:rPr>
          <w:rFonts w:ascii="Times New Roman" w:eastAsia="Times New Roman" w:hAnsi="Times New Roman"/>
          <w:b/>
          <w:bCs/>
          <w:color w:val="auto"/>
          <w:sz w:val="36"/>
          <w:szCs w:val="36"/>
          <w:lang w:eastAsia="en-US"/>
        </w:rPr>
      </w:pPr>
      <w:r>
        <w:rPr>
          <w:rFonts w:ascii="Times New Roman" w:eastAsia="Times New Roman" w:hAnsi="Times New Roman"/>
          <w:b/>
          <w:bCs/>
          <w:color w:val="auto"/>
          <w:sz w:val="36"/>
          <w:szCs w:val="36"/>
          <w:lang w:eastAsia="en-US"/>
        </w:rPr>
        <w:t>CONCLUSION</w:t>
      </w:r>
    </w:p>
    <w:p w14:paraId="7BE92EF5" w14:textId="77777777" w:rsidR="008A6917" w:rsidRDefault="00000000">
      <w:pPr>
        <w:spacing w:before="100" w:beforeAutospacing="1" w:after="100" w:afterAutospacing="1" w:line="240" w:lineRule="auto"/>
        <w:rPr>
          <w:rFonts w:ascii="Times New Roman" w:eastAsia="Times New Roman" w:hAnsi="Times New Roman"/>
          <w:color w:val="auto"/>
          <w:sz w:val="24"/>
          <w:szCs w:val="24"/>
          <w:lang w:eastAsia="en-US"/>
        </w:rPr>
      </w:pPr>
      <w:r>
        <w:rPr>
          <w:rFonts w:ascii="Times New Roman" w:eastAsia="Times New Roman" w:hAnsi="Times New Roman" w:hint="eastAsia"/>
          <w:color w:val="auto"/>
          <w:sz w:val="24"/>
          <w:szCs w:val="24"/>
          <w:lang w:eastAsia="en-US"/>
        </w:rPr>
        <w:t>Based on the above results, XR-based virtual art exhibitions can help promote the intention to purchase art among Chinese university students when the experience is immersive, practical and convenient. Immersion enhanced users' sense of ease-of-use and usefulness; thus, it was proposed that a good virtual gallery could make the platform feel more accessible and valuable for artwork assessment. Perceived Usefulness was the strongest direct predictor of Purchase Intention, and Ease of Use had both a direct and an indirect effect. Since there is no significant direct path from immersion to the intention of purchase, immersion alone cannot drive a user's desire to buy; therefore, enhancing their sense of utility and convenience for the platform needs to be done. Therefore, the Technology Acceptance Model can be used to study XR art-commerce. Based on the above analysis, for virtual art platforms, it is necessary to have attractive immersive designs, simple operation, detailed information on the artworks, and practical decision-making support.</w:t>
      </w:r>
    </w:p>
    <w:p w14:paraId="3BBB78D2" w14:textId="77777777" w:rsidR="008A6917" w:rsidRDefault="00000000">
      <w:pPr>
        <w:spacing w:before="100" w:beforeAutospacing="1" w:after="100" w:afterAutospacing="1" w:line="240" w:lineRule="auto"/>
        <w:jc w:val="left"/>
        <w:outlineLvl w:val="1"/>
        <w:rPr>
          <w:rFonts w:ascii="Times New Roman" w:eastAsia="Times New Roman" w:hAnsi="Times New Roman"/>
          <w:b/>
          <w:bCs/>
          <w:color w:val="auto"/>
          <w:sz w:val="36"/>
          <w:szCs w:val="36"/>
          <w:lang w:eastAsia="en-US"/>
        </w:rPr>
      </w:pPr>
      <w:r>
        <w:rPr>
          <w:rFonts w:ascii="Times New Roman" w:eastAsia="Times New Roman" w:hAnsi="Times New Roman"/>
          <w:b/>
          <w:bCs/>
          <w:color w:val="auto"/>
          <w:sz w:val="36"/>
          <w:szCs w:val="36"/>
          <w:lang w:eastAsia="en-US"/>
        </w:rPr>
        <w:t>Limitations</w:t>
      </w:r>
    </w:p>
    <w:p w14:paraId="2216E808" w14:textId="77777777" w:rsidR="008A6917" w:rsidRDefault="00000000">
      <w:pPr>
        <w:spacing w:before="100" w:beforeAutospacing="1" w:after="100" w:afterAutospacing="1" w:line="240" w:lineRule="auto"/>
        <w:rPr>
          <w:rFonts w:ascii="Times New Roman" w:eastAsia="Times New Roman" w:hAnsi="Times New Roman"/>
          <w:color w:val="auto"/>
          <w:sz w:val="24"/>
          <w:szCs w:val="24"/>
          <w:lang w:eastAsia="en-US"/>
        </w:rPr>
      </w:pPr>
      <w:r>
        <w:rPr>
          <w:rFonts w:ascii="Times New Roman" w:eastAsia="Times New Roman" w:hAnsi="Times New Roman" w:hint="eastAsia"/>
          <w:color w:val="auto"/>
          <w:sz w:val="24"/>
          <w:szCs w:val="24"/>
          <w:lang w:eastAsia="en-US"/>
        </w:rPr>
        <w:t>Only Chinese university students from two universities were selected as the research subjects, and the results may not be generalizable to other age groups, professional art buyers, or overseas audiences. Only the intention to purchase was assessed; therefore, it is impossible to know whether a sale actually took place. A few virtual exhibitions were organised, and then people gave their opinions. The experimental environment may not be in line with the actual conditions of online art shopping. The sample-size inconsistency in the manuscript has been corrected to N = 300 valid responses. Future work will gather real behaviour data, expand the sample size, conduct prolonged observations and compare different XR Design environments.</w:t>
      </w:r>
    </w:p>
    <w:p w14:paraId="63D04948" w14:textId="77777777" w:rsidR="008A6917" w:rsidRDefault="00000000">
      <w:pPr>
        <w:pBdr>
          <w:bottom w:val="single" w:sz="6" w:space="1" w:color="auto"/>
        </w:pBdr>
        <w:spacing w:line="240" w:lineRule="auto"/>
        <w:jc w:val="center"/>
        <w:rPr>
          <w:rFonts w:ascii="Arial" w:eastAsia="Times New Roman" w:hAnsi="Arial" w:cs="Arial"/>
          <w:vanish/>
          <w:color w:val="auto"/>
          <w:sz w:val="16"/>
          <w:szCs w:val="16"/>
          <w:lang w:eastAsia="en-US"/>
        </w:rPr>
      </w:pPr>
      <w:r>
        <w:rPr>
          <w:rFonts w:ascii="Arial" w:eastAsia="Times New Roman" w:hAnsi="Arial" w:cs="Arial"/>
          <w:vanish/>
          <w:color w:val="auto"/>
          <w:sz w:val="16"/>
          <w:szCs w:val="16"/>
          <w:lang w:eastAsia="en-US"/>
        </w:rPr>
        <w:t>Top of Form</w:t>
      </w:r>
    </w:p>
    <w:p w14:paraId="489828D8" w14:textId="77777777" w:rsidR="008A6917" w:rsidRDefault="00000000">
      <w:pPr>
        <w:spacing w:line="240" w:lineRule="auto"/>
        <w:jc w:val="left"/>
        <w:rPr>
          <w:rFonts w:ascii="Times New Roman" w:eastAsia="Calibri" w:hAnsi="Times New Roman"/>
          <w:color w:val="auto"/>
          <w:sz w:val="22"/>
          <w:szCs w:val="22"/>
          <w:lang w:eastAsia="en-US"/>
        </w:rPr>
      </w:pPr>
      <w:r>
        <w:rPr>
          <w:rFonts w:ascii="Times New Roman" w:eastAsia="Calibri" w:hAnsi="Times New Roman"/>
          <w:b/>
          <w:color w:val="auto"/>
          <w:sz w:val="22"/>
          <w:szCs w:val="22"/>
          <w:lang w:eastAsia="en-US"/>
        </w:rPr>
        <w:t>Declaration of AI Use</w:t>
      </w:r>
    </w:p>
    <w:p w14:paraId="1063D092" w14:textId="77777777" w:rsidR="008A6917" w:rsidRDefault="00000000">
      <w:pPr>
        <w:pStyle w:val="MDPI31text"/>
        <w:ind w:left="0" w:firstLine="0"/>
        <w:rPr>
          <w:rFonts w:ascii="Times New Roman" w:hAnsi="Times New Roman"/>
          <w:snapToGrid/>
          <w:color w:val="auto"/>
          <w:sz w:val="24"/>
          <w:szCs w:val="24"/>
          <w:lang w:eastAsia="zh-CN" w:bidi="ar-SA"/>
        </w:rPr>
      </w:pPr>
      <w:r>
        <w:rPr>
          <w:rFonts w:ascii="Times New Roman" w:hAnsi="Times New Roman" w:hint="eastAsia"/>
          <w:snapToGrid/>
          <w:color w:val="auto"/>
          <w:sz w:val="24"/>
          <w:szCs w:val="24"/>
          <w:lang w:eastAsia="zh-CN" w:bidi="ar-SA"/>
        </w:rPr>
        <w:t>This manuscript has been jointly authored by all the authors and includes their respective contributions to the study design, data, content development, results, interpretation and other scholarly works. Grammarly and ChatGPT were used by the author(s) to check grammar, improve language and format references. These AI-</w:t>
      </w:r>
      <w:r>
        <w:rPr>
          <w:rFonts w:ascii="Times New Roman" w:hAnsi="Times New Roman" w:hint="eastAsia"/>
          <w:snapToGrid/>
          <w:color w:val="auto"/>
          <w:sz w:val="24"/>
          <w:szCs w:val="24"/>
          <w:lang w:eastAsia="zh-CN" w:bidi="ar-SA"/>
        </w:rPr>
        <w:lastRenderedPageBreak/>
        <w:t>assisted tools were not employed by the authors, and they did not substitute for the intellectual contributions or scholarly judgment of the author(s). All AI-assisted output, including content, references and interpretations, has been checked, modified, verified and approved by the author(s). The author(s) will take full legal responsibility for the accuracy, truthfulness and final content of this paper.</w:t>
      </w:r>
    </w:p>
    <w:p w14:paraId="60452C4E" w14:textId="77777777" w:rsidR="008A6917" w:rsidRDefault="00000000">
      <w:pPr>
        <w:pStyle w:val="MDPI21heading1"/>
        <w:ind w:left="0"/>
      </w:pPr>
      <w:r>
        <w:t>References</w:t>
      </w:r>
    </w:p>
    <w:p w14:paraId="58C1A02D" w14:textId="77777777" w:rsidR="008A6917" w:rsidRDefault="00000000">
      <w:pPr>
        <w:pStyle w:val="MDPI81references"/>
        <w:numPr>
          <w:ilvl w:val="0"/>
          <w:numId w:val="6"/>
        </w:numPr>
        <w:ind w:left="425" w:hanging="425"/>
      </w:pPr>
      <w:r>
        <w:rPr>
          <w:rFonts w:hint="eastAsia"/>
        </w:rPr>
        <w:t>Art Basel &amp; UBS. (2023). The Art Market 2023: An Art Basel &amp; UBS Report. Retrieved from https://theartmarket.artbasel.com/the-art-market-2023/global-market</w:t>
      </w:r>
    </w:p>
    <w:p w14:paraId="172AB125" w14:textId="77777777" w:rsidR="008A6917" w:rsidRDefault="00000000">
      <w:pPr>
        <w:pStyle w:val="MDPI81references"/>
        <w:numPr>
          <w:ilvl w:val="0"/>
          <w:numId w:val="6"/>
        </w:numPr>
        <w:ind w:left="425" w:hanging="425"/>
      </w:pPr>
      <w:r>
        <w:rPr>
          <w:rFonts w:hint="eastAsia"/>
        </w:rPr>
        <w:t>Chen, H., Li, H., &amp; Pirkkalainen, H. (2024). How extended reality influences e‑commerce consumers: A literature review. Electronic Commerce Research and Applications, 65, Article 101404. https://doi.org/10.1016/j.elerap.2024.101404</w:t>
      </w:r>
    </w:p>
    <w:p w14:paraId="5BDAA744" w14:textId="77777777" w:rsidR="008A6917" w:rsidRDefault="00000000">
      <w:pPr>
        <w:pStyle w:val="MDPI81references"/>
        <w:numPr>
          <w:ilvl w:val="0"/>
          <w:numId w:val="6"/>
        </w:numPr>
        <w:ind w:left="425" w:hanging="425"/>
      </w:pPr>
      <w:r>
        <w:rPr>
          <w:rFonts w:hint="eastAsia"/>
        </w:rPr>
        <w:t xml:space="preserve">Cheng, L., Xu, J., &amp; Pan, Y. (2024). Investigating user experience of VR art exhibitions: The impact of immersion, satisfaction, and expectation confirmation. </w:t>
      </w:r>
      <w:r>
        <w:rPr>
          <w:rFonts w:eastAsia="SimSun" w:hint="eastAsia"/>
          <w:lang w:eastAsia="zh-CN"/>
        </w:rPr>
        <w:t xml:space="preserve"> </w:t>
      </w:r>
      <w:r>
        <w:rPr>
          <w:rFonts w:hint="eastAsia"/>
        </w:rPr>
        <w:t>Informatics, 11(2), Article 30. https://doi.org/10.3390/informatics11020030</w:t>
      </w:r>
    </w:p>
    <w:p w14:paraId="6E4FB8D6" w14:textId="77777777" w:rsidR="008A6917" w:rsidRDefault="00000000">
      <w:pPr>
        <w:pStyle w:val="MDPI81references"/>
        <w:numPr>
          <w:ilvl w:val="0"/>
          <w:numId w:val="6"/>
        </w:numPr>
        <w:ind w:left="425" w:hanging="425"/>
      </w:pPr>
      <w:r>
        <w:rPr>
          <w:rFonts w:hint="eastAsia"/>
        </w:rPr>
        <w:t>Davis, F. D. (1989). Perceived usefulness, perceived ease of use, and user acceptance of information technology. MIS Quarterly, 13(3), 319‑340.</w:t>
      </w:r>
    </w:p>
    <w:p w14:paraId="0372E17B" w14:textId="77777777" w:rsidR="008A6917" w:rsidRDefault="00000000">
      <w:pPr>
        <w:pStyle w:val="MDPI81references"/>
        <w:numPr>
          <w:ilvl w:val="0"/>
          <w:numId w:val="6"/>
        </w:numPr>
        <w:ind w:left="425" w:hanging="425"/>
      </w:pPr>
      <w:r>
        <w:rPr>
          <w:rFonts w:hint="eastAsia"/>
        </w:rPr>
        <w:t xml:space="preserve">De Canio, F., Martinelli, E., Peruzzini, M., &amp; Marchi, G. (2021). The use of virtual tours to stimulate consumers’ buying and visit intentions: An application to the Parmigiano Reggiano cheese. </w:t>
      </w:r>
      <w:r>
        <w:rPr>
          <w:rFonts w:eastAsia="SimSun" w:hint="eastAsia"/>
          <w:lang w:eastAsia="zh-CN"/>
        </w:rPr>
        <w:t xml:space="preserve"> </w:t>
      </w:r>
      <w:r>
        <w:rPr>
          <w:rFonts w:hint="eastAsia"/>
        </w:rPr>
        <w:t>Italian Journal of Marketing, 2021(3), 209‑226. https://doi.org/10.1007/s43039-021-00034-9</w:t>
      </w:r>
    </w:p>
    <w:p w14:paraId="6940E959" w14:textId="77777777" w:rsidR="008A6917" w:rsidRDefault="00000000">
      <w:pPr>
        <w:pStyle w:val="MDPI81references"/>
        <w:numPr>
          <w:ilvl w:val="0"/>
          <w:numId w:val="6"/>
        </w:numPr>
        <w:ind w:left="425" w:hanging="425"/>
      </w:pPr>
      <w:r>
        <w:rPr>
          <w:rFonts w:hint="eastAsia"/>
        </w:rPr>
        <w:t xml:space="preserve">Guo, C., &amp; Zhang, X. (2024). The impact of AR online shopping experience on customer purchase intention: An empirical study based on the TAM model. </w:t>
      </w:r>
      <w:r>
        <w:rPr>
          <w:rFonts w:eastAsia="SimSun" w:hint="eastAsia"/>
          <w:lang w:eastAsia="zh-CN"/>
        </w:rPr>
        <w:t xml:space="preserve"> </w:t>
      </w:r>
      <w:r>
        <w:rPr>
          <w:rFonts w:hint="eastAsia"/>
        </w:rPr>
        <w:t>PLoS ONE, 19(8), Article e0309468. https://doi.org/10.1371/journal.pone.0309468</w:t>
      </w:r>
    </w:p>
    <w:p w14:paraId="7A44E7FA" w14:textId="77777777" w:rsidR="008A6917" w:rsidRDefault="00000000">
      <w:pPr>
        <w:pStyle w:val="MDPI81references"/>
        <w:numPr>
          <w:ilvl w:val="0"/>
          <w:numId w:val="6"/>
        </w:numPr>
        <w:ind w:left="425" w:hanging="425"/>
      </w:pPr>
      <w:r>
        <w:rPr>
          <w:rFonts w:hint="eastAsia"/>
        </w:rPr>
        <w:t>He, Z. Y., Wu, L., &amp; Li, X. (2018). When art meets tech: The role of augmented reality in enhancing museum experiences and purchase intentions. Tourism Management, 68, 127‑139. https://doi.org/10.1016/j.tourman.2018.03.003</w:t>
      </w:r>
    </w:p>
    <w:p w14:paraId="40844A32" w14:textId="77777777" w:rsidR="008A6917" w:rsidRDefault="00000000">
      <w:pPr>
        <w:pStyle w:val="MDPI81references"/>
        <w:numPr>
          <w:ilvl w:val="0"/>
          <w:numId w:val="6"/>
        </w:numPr>
        <w:ind w:left="425" w:hanging="425"/>
      </w:pPr>
      <w:r>
        <w:rPr>
          <w:rFonts w:hint="eastAsia"/>
        </w:rPr>
        <w:t>Zhu, L., &amp; Wang, Y. (2025). Technological Innovation in Promoting the Sustainable Development of Tourist Factories: Factors Influencing Tourists’ Perceived Value and Loyalty in Immersive VR Experiences.</w:t>
      </w:r>
      <w:r>
        <w:t> Sustainability, 17(7), 2871. https://doi.org/10.3390/su17072871</w:t>
      </w:r>
    </w:p>
    <w:p w14:paraId="2E1F3B0E" w14:textId="77777777" w:rsidR="008A6917" w:rsidRDefault="00000000">
      <w:pPr>
        <w:pStyle w:val="MDPI81references"/>
        <w:numPr>
          <w:ilvl w:val="0"/>
          <w:numId w:val="6"/>
        </w:numPr>
        <w:ind w:left="425" w:hanging="425"/>
      </w:pPr>
      <w:r>
        <w:rPr>
          <w:rFonts w:hint="eastAsia"/>
        </w:rPr>
        <w:t xml:space="preserve">Li, J., &amp; Lv, C. (2024). Exploring user acceptance of online virtual reality exhibition technologies: A case study of Liangzhu Museum. </w:t>
      </w:r>
      <w:r>
        <w:rPr>
          <w:rFonts w:eastAsia="SimSun" w:hint="eastAsia"/>
          <w:lang w:eastAsia="zh-CN"/>
        </w:rPr>
        <w:t xml:space="preserve"> </w:t>
      </w:r>
      <w:r>
        <w:rPr>
          <w:rFonts w:hint="eastAsia"/>
        </w:rPr>
        <w:t>PLoS ONE, 19</w:t>
      </w:r>
      <w:r>
        <w:rPr>
          <w:rFonts w:eastAsia="SimSun" w:hint="eastAsia"/>
          <w:lang w:eastAsia="zh-CN"/>
        </w:rPr>
        <w:t xml:space="preserve"> </w:t>
      </w:r>
      <w:r>
        <w:rPr>
          <w:rFonts w:hint="eastAsia"/>
        </w:rPr>
        <w:t>(8), Article e0308267. https://doi.org/10.1371/journal.pone.0308267</w:t>
      </w:r>
    </w:p>
    <w:p w14:paraId="7F294839" w14:textId="77777777" w:rsidR="008A6917" w:rsidRDefault="00000000">
      <w:pPr>
        <w:pStyle w:val="MDPI81references"/>
        <w:numPr>
          <w:ilvl w:val="0"/>
          <w:numId w:val="6"/>
        </w:numPr>
        <w:ind w:left="425" w:hanging="425"/>
      </w:pPr>
      <w:r>
        <w:rPr>
          <w:rFonts w:hint="eastAsia"/>
        </w:rPr>
        <w:t>Mei, J. P. (2024). Painting a picture. CKGSB. Retrieved from https://english.ckgsb.edu.cn/knowledge/article/chinese-art-market-chinese-economy-painting-picture/</w:t>
      </w:r>
    </w:p>
    <w:p w14:paraId="6DC49F20" w14:textId="77777777" w:rsidR="008A6917" w:rsidRDefault="00000000">
      <w:pPr>
        <w:pStyle w:val="MDPI81references"/>
        <w:numPr>
          <w:ilvl w:val="0"/>
          <w:numId w:val="6"/>
        </w:numPr>
        <w:ind w:left="425" w:hanging="425"/>
      </w:pPr>
      <w:r>
        <w:rPr>
          <w:rFonts w:hint="eastAsia"/>
        </w:rPr>
        <w:t>Ren, L. F., Yang, F. F., Gu, C., Sun, J., &amp; Liu, Y. F. (2022). A study of factors influencing Chinese college students’ intention of using metaverse technology for basketball learning: Extending the technology acceptance model. Frontiers in Psychology, 13, Article 1049972. https://doi.org/10.3389/fpsyg.2022.1049972</w:t>
      </w:r>
    </w:p>
    <w:p w14:paraId="2B198889" w14:textId="77777777" w:rsidR="008A6917" w:rsidRDefault="00000000">
      <w:pPr>
        <w:pStyle w:val="MDPI81references"/>
        <w:numPr>
          <w:ilvl w:val="0"/>
          <w:numId w:val="6"/>
        </w:numPr>
        <w:ind w:left="425" w:hanging="425"/>
      </w:pPr>
      <w:r>
        <w:rPr>
          <w:rFonts w:hint="eastAsia"/>
        </w:rPr>
        <w:t>Wang, S., Sun, W., Liu, J., Nah, K., Yan, W., &amp; Tan, S. (2024). The influence of AR on purchase intentions of cultural heritage products: The TAM and flow‑based study. Applied Sciences, 14(16), Article 7169. https://doi.org/10.3390/app14167169</w:t>
      </w:r>
    </w:p>
    <w:p w14:paraId="0D97B7A1" w14:textId="77777777" w:rsidR="008A6917" w:rsidRDefault="00000000">
      <w:pPr>
        <w:pStyle w:val="MDPI81references"/>
        <w:numPr>
          <w:ilvl w:val="0"/>
          <w:numId w:val="6"/>
        </w:numPr>
        <w:ind w:left="425" w:hanging="425"/>
      </w:pPr>
      <w:r>
        <w:rPr>
          <w:rFonts w:hint="eastAsia"/>
        </w:rPr>
        <w:t xml:space="preserve">Wang, X., Liao, Y., Liu, C., &amp; Zheng, J. (2025). Exploring determinants of </w:t>
      </w:r>
      <w:r>
        <w:t>visitors’</w:t>
      </w:r>
      <w:r>
        <w:rPr>
          <w:rFonts w:hint="eastAsia"/>
        </w:rPr>
        <w:t xml:space="preserve"> e‑WOM in the virtual art exhibition with an extended American Customer Satisfaction Index model. Consumer Behaviour in Tourism and Hospitality, 20(1), 38‑56. </w:t>
      </w:r>
      <w:hyperlink r:id="rId10" w:history="1">
        <w:r>
          <w:rPr>
            <w:rFonts w:hint="eastAsia"/>
          </w:rPr>
          <w:t>https://doi.org/10.1108/CBTH-04-2024-0149</w:t>
        </w:r>
      </w:hyperlink>
    </w:p>
    <w:p w14:paraId="106C5663" w14:textId="77777777" w:rsidR="008A6917" w:rsidRDefault="008A6917">
      <w:pPr>
        <w:pStyle w:val="MDPI81references"/>
        <w:numPr>
          <w:ilvl w:val="0"/>
          <w:numId w:val="0"/>
        </w:numPr>
      </w:pPr>
    </w:p>
    <w:p w14:paraId="273ABE9A" w14:textId="77777777" w:rsidR="008A6917" w:rsidRDefault="008A6917">
      <w:pPr>
        <w:pStyle w:val="MDPI81references"/>
        <w:numPr>
          <w:ilvl w:val="0"/>
          <w:numId w:val="0"/>
        </w:numPr>
      </w:pPr>
    </w:p>
    <w:p w14:paraId="13AEDAFC" w14:textId="77777777" w:rsidR="008A6917" w:rsidRDefault="008A6917">
      <w:pPr>
        <w:pStyle w:val="MDPI81references"/>
        <w:numPr>
          <w:ilvl w:val="0"/>
          <w:numId w:val="0"/>
        </w:numPr>
      </w:pPr>
    </w:p>
    <w:p w14:paraId="3613C280" w14:textId="77777777" w:rsidR="008A6917" w:rsidRDefault="008A6917">
      <w:pPr>
        <w:pStyle w:val="MDPI81references"/>
        <w:numPr>
          <w:ilvl w:val="0"/>
          <w:numId w:val="0"/>
        </w:numPr>
      </w:pPr>
    </w:p>
    <w:p w14:paraId="2F1970E2" w14:textId="77777777" w:rsidR="008A6917" w:rsidRDefault="008A6917">
      <w:pPr>
        <w:pStyle w:val="MDPI81references"/>
        <w:numPr>
          <w:ilvl w:val="0"/>
          <w:numId w:val="0"/>
        </w:numPr>
      </w:pPr>
    </w:p>
    <w:p w14:paraId="7E0C5368" w14:textId="77777777" w:rsidR="008A6917" w:rsidRDefault="008A6917">
      <w:pPr>
        <w:pStyle w:val="MDPI81references"/>
        <w:numPr>
          <w:ilvl w:val="0"/>
          <w:numId w:val="0"/>
        </w:numPr>
      </w:pPr>
    </w:p>
    <w:p w14:paraId="39E8BDA9" w14:textId="77777777" w:rsidR="008A6917" w:rsidRDefault="008A6917">
      <w:pPr>
        <w:pStyle w:val="MDPI81references"/>
        <w:numPr>
          <w:ilvl w:val="0"/>
          <w:numId w:val="0"/>
        </w:numPr>
      </w:pPr>
    </w:p>
    <w:p w14:paraId="30C0C00E" w14:textId="77777777" w:rsidR="008A6917" w:rsidRDefault="00000000">
      <w:pPr>
        <w:pStyle w:val="MDPI21heading1"/>
        <w:ind w:left="0"/>
      </w:pPr>
      <w:r>
        <w:rPr>
          <w:rFonts w:hint="eastAsia"/>
        </w:rPr>
        <w:t>Appendix</w:t>
      </w:r>
    </w:p>
    <w:p w14:paraId="6D94B3BF" w14:textId="77777777" w:rsidR="008A6917" w:rsidRDefault="00000000">
      <w:pPr>
        <w:pStyle w:val="MDPI41tablecaption"/>
        <w:rPr>
          <w:bCs/>
          <w:lang w:eastAsia="zh-CN"/>
        </w:rPr>
      </w:pPr>
      <w:r>
        <w:rPr>
          <w:b/>
          <w:lang w:eastAsia="zh-CN"/>
        </w:rPr>
        <w:t xml:space="preserve">Table A1. </w:t>
      </w:r>
      <w:r>
        <w:rPr>
          <w:bCs/>
          <w:lang w:eastAsia="zh-CN"/>
        </w:rPr>
        <w:t>Demographic Characteristics of the Sample (N = 300)</w:t>
      </w:r>
    </w:p>
    <w:tbl>
      <w:tblPr>
        <w:tblpPr w:leftFromText="180" w:rightFromText="180" w:vertAnchor="text" w:horzAnchor="page" w:tblpX="2152" w:tblpY="141"/>
        <w:tblOverlap w:val="never"/>
        <w:tblW w:w="8158"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315"/>
        <w:gridCol w:w="1463"/>
        <w:gridCol w:w="1766"/>
        <w:gridCol w:w="1614"/>
      </w:tblGrid>
      <w:tr w:rsidR="008A6917" w14:paraId="5B79407A" w14:textId="77777777">
        <w:trPr>
          <w:trHeight w:val="488"/>
        </w:trPr>
        <w:tc>
          <w:tcPr>
            <w:tcW w:w="3315" w:type="dxa"/>
            <w:tcBorders>
              <w:top w:val="single" w:sz="8" w:space="0" w:color="auto"/>
              <w:bottom w:val="single" w:sz="4" w:space="0" w:color="auto"/>
            </w:tcBorders>
            <w:vAlign w:val="center"/>
          </w:tcPr>
          <w:p w14:paraId="7CC09E58" w14:textId="77777777" w:rsidR="008A6917" w:rsidRDefault="00000000">
            <w:pPr>
              <w:pStyle w:val="MDPI42tablebody"/>
              <w:rPr>
                <w:b/>
                <w:bCs/>
                <w:lang w:eastAsia="zh-CN"/>
              </w:rPr>
            </w:pPr>
            <w:r>
              <w:rPr>
                <w:b/>
                <w:bCs/>
                <w:lang w:eastAsia="zh-CN"/>
              </w:rPr>
              <w:t>Characteristic</w:t>
            </w:r>
          </w:p>
        </w:tc>
        <w:tc>
          <w:tcPr>
            <w:tcW w:w="1463" w:type="dxa"/>
            <w:tcBorders>
              <w:top w:val="single" w:sz="8" w:space="0" w:color="auto"/>
              <w:bottom w:val="single" w:sz="4" w:space="0" w:color="auto"/>
            </w:tcBorders>
            <w:vAlign w:val="center"/>
          </w:tcPr>
          <w:p w14:paraId="04878ED5" w14:textId="77777777" w:rsidR="008A6917" w:rsidRDefault="00000000">
            <w:pPr>
              <w:pStyle w:val="MDPI42tablebody"/>
              <w:rPr>
                <w:b/>
                <w:bCs/>
                <w:lang w:eastAsia="zh-CN"/>
              </w:rPr>
            </w:pPr>
            <w:r>
              <w:rPr>
                <w:b/>
                <w:bCs/>
                <w:lang w:eastAsia="zh-CN"/>
              </w:rPr>
              <w:t>Category</w:t>
            </w:r>
          </w:p>
        </w:tc>
        <w:tc>
          <w:tcPr>
            <w:tcW w:w="1766" w:type="dxa"/>
            <w:tcBorders>
              <w:top w:val="single" w:sz="8" w:space="0" w:color="auto"/>
              <w:bottom w:val="single" w:sz="4" w:space="0" w:color="auto"/>
            </w:tcBorders>
            <w:vAlign w:val="center"/>
          </w:tcPr>
          <w:p w14:paraId="5F7F3467" w14:textId="77777777" w:rsidR="008A6917" w:rsidRDefault="00000000">
            <w:pPr>
              <w:pStyle w:val="MDPI42tablebody"/>
              <w:rPr>
                <w:b/>
                <w:bCs/>
                <w:lang w:eastAsia="zh-CN"/>
              </w:rPr>
            </w:pPr>
            <w:r>
              <w:rPr>
                <w:b/>
                <w:bCs/>
                <w:lang w:eastAsia="zh-CN"/>
              </w:rPr>
              <w:t>Frequency</w:t>
            </w:r>
          </w:p>
        </w:tc>
        <w:tc>
          <w:tcPr>
            <w:tcW w:w="1614" w:type="dxa"/>
            <w:tcBorders>
              <w:top w:val="single" w:sz="8" w:space="0" w:color="auto"/>
              <w:bottom w:val="single" w:sz="4" w:space="0" w:color="auto"/>
            </w:tcBorders>
            <w:vAlign w:val="center"/>
          </w:tcPr>
          <w:p w14:paraId="2E0A4802" w14:textId="77777777" w:rsidR="008A6917" w:rsidRDefault="00000000">
            <w:pPr>
              <w:pStyle w:val="MDPI42tablebody"/>
              <w:rPr>
                <w:b/>
                <w:bCs/>
                <w:lang w:eastAsia="zh-CN"/>
              </w:rPr>
            </w:pPr>
            <w:r>
              <w:rPr>
                <w:b/>
                <w:bCs/>
                <w:lang w:eastAsia="zh-CN"/>
              </w:rPr>
              <w:t>Percentage (%)</w:t>
            </w:r>
          </w:p>
        </w:tc>
      </w:tr>
      <w:tr w:rsidR="008A6917" w14:paraId="2ED10AD5" w14:textId="77777777">
        <w:trPr>
          <w:trHeight w:val="244"/>
        </w:trPr>
        <w:tc>
          <w:tcPr>
            <w:tcW w:w="3315" w:type="dxa"/>
            <w:tcBorders>
              <w:top w:val="single" w:sz="4" w:space="0" w:color="auto"/>
            </w:tcBorders>
            <w:vAlign w:val="center"/>
          </w:tcPr>
          <w:p w14:paraId="55AB7AA9" w14:textId="77777777" w:rsidR="008A6917" w:rsidRDefault="00000000">
            <w:pPr>
              <w:pStyle w:val="MDPI42tablebody"/>
              <w:rPr>
                <w:lang w:eastAsia="zh-CN"/>
              </w:rPr>
            </w:pPr>
            <w:r>
              <w:rPr>
                <w:lang w:eastAsia="zh-CN"/>
              </w:rPr>
              <w:t>Gender</w:t>
            </w:r>
          </w:p>
        </w:tc>
        <w:tc>
          <w:tcPr>
            <w:tcW w:w="1463" w:type="dxa"/>
            <w:tcBorders>
              <w:top w:val="single" w:sz="4" w:space="0" w:color="auto"/>
              <w:bottom w:val="nil"/>
            </w:tcBorders>
            <w:vAlign w:val="center"/>
          </w:tcPr>
          <w:p w14:paraId="2E8D8647" w14:textId="77777777" w:rsidR="008A6917" w:rsidRDefault="00000000">
            <w:pPr>
              <w:pStyle w:val="MDPI42tablebody"/>
              <w:rPr>
                <w:lang w:eastAsia="zh-CN"/>
              </w:rPr>
            </w:pPr>
            <w:r>
              <w:rPr>
                <w:lang w:eastAsia="zh-CN"/>
              </w:rPr>
              <w:t>Female</w:t>
            </w:r>
          </w:p>
        </w:tc>
        <w:tc>
          <w:tcPr>
            <w:tcW w:w="1766" w:type="dxa"/>
            <w:tcBorders>
              <w:top w:val="single" w:sz="4" w:space="0" w:color="auto"/>
              <w:bottom w:val="nil"/>
            </w:tcBorders>
            <w:vAlign w:val="center"/>
          </w:tcPr>
          <w:p w14:paraId="06652651" w14:textId="77777777" w:rsidR="008A6917" w:rsidRDefault="00000000">
            <w:pPr>
              <w:pStyle w:val="MDPI42tablebody"/>
              <w:rPr>
                <w:lang w:eastAsia="zh-CN"/>
              </w:rPr>
            </w:pPr>
            <w:r>
              <w:rPr>
                <w:lang w:eastAsia="zh-CN"/>
              </w:rPr>
              <w:t>162</w:t>
            </w:r>
          </w:p>
        </w:tc>
        <w:tc>
          <w:tcPr>
            <w:tcW w:w="1614" w:type="dxa"/>
            <w:tcBorders>
              <w:top w:val="single" w:sz="4" w:space="0" w:color="auto"/>
              <w:bottom w:val="nil"/>
            </w:tcBorders>
            <w:vAlign w:val="center"/>
          </w:tcPr>
          <w:p w14:paraId="717BA0B4" w14:textId="77777777" w:rsidR="008A6917" w:rsidRDefault="00000000">
            <w:pPr>
              <w:pStyle w:val="MDPI42tablebody"/>
              <w:rPr>
                <w:lang w:eastAsia="zh-CN"/>
              </w:rPr>
            </w:pPr>
            <w:r>
              <w:rPr>
                <w:lang w:eastAsia="zh-CN"/>
              </w:rPr>
              <w:t>54.0%</w:t>
            </w:r>
          </w:p>
        </w:tc>
      </w:tr>
      <w:tr w:rsidR="008A6917" w14:paraId="179C78E5" w14:textId="77777777">
        <w:trPr>
          <w:trHeight w:val="235"/>
        </w:trPr>
        <w:tc>
          <w:tcPr>
            <w:tcW w:w="3315" w:type="dxa"/>
            <w:vAlign w:val="center"/>
          </w:tcPr>
          <w:p w14:paraId="24996785" w14:textId="77777777" w:rsidR="008A6917" w:rsidRDefault="008A6917">
            <w:pPr>
              <w:pStyle w:val="MDPI42tablebody"/>
              <w:rPr>
                <w:lang w:eastAsia="zh-CN"/>
              </w:rPr>
            </w:pPr>
          </w:p>
        </w:tc>
        <w:tc>
          <w:tcPr>
            <w:tcW w:w="1463" w:type="dxa"/>
            <w:tcBorders>
              <w:top w:val="nil"/>
              <w:bottom w:val="nil"/>
            </w:tcBorders>
            <w:vAlign w:val="center"/>
          </w:tcPr>
          <w:p w14:paraId="2C252080" w14:textId="77777777" w:rsidR="008A6917" w:rsidRDefault="00000000">
            <w:pPr>
              <w:pStyle w:val="MDPI42tablebody"/>
              <w:rPr>
                <w:lang w:eastAsia="zh-CN"/>
              </w:rPr>
            </w:pPr>
            <w:r>
              <w:rPr>
                <w:lang w:eastAsia="zh-CN"/>
              </w:rPr>
              <w:t>Male</w:t>
            </w:r>
          </w:p>
        </w:tc>
        <w:tc>
          <w:tcPr>
            <w:tcW w:w="1766" w:type="dxa"/>
            <w:tcBorders>
              <w:top w:val="nil"/>
              <w:bottom w:val="nil"/>
            </w:tcBorders>
            <w:vAlign w:val="center"/>
          </w:tcPr>
          <w:p w14:paraId="275C9768" w14:textId="77777777" w:rsidR="008A6917" w:rsidRDefault="00000000">
            <w:pPr>
              <w:pStyle w:val="MDPI42tablebody"/>
              <w:rPr>
                <w:lang w:eastAsia="zh-CN"/>
              </w:rPr>
            </w:pPr>
            <w:r>
              <w:rPr>
                <w:lang w:eastAsia="zh-CN"/>
              </w:rPr>
              <w:t>138</w:t>
            </w:r>
          </w:p>
        </w:tc>
        <w:tc>
          <w:tcPr>
            <w:tcW w:w="1614" w:type="dxa"/>
            <w:tcBorders>
              <w:top w:val="nil"/>
              <w:bottom w:val="nil"/>
            </w:tcBorders>
            <w:vAlign w:val="center"/>
          </w:tcPr>
          <w:p w14:paraId="26294082" w14:textId="77777777" w:rsidR="008A6917" w:rsidRDefault="00000000">
            <w:pPr>
              <w:pStyle w:val="MDPI42tablebody"/>
              <w:rPr>
                <w:lang w:eastAsia="zh-CN"/>
              </w:rPr>
            </w:pPr>
            <w:r>
              <w:rPr>
                <w:lang w:eastAsia="zh-CN"/>
              </w:rPr>
              <w:t>46.0%</w:t>
            </w:r>
          </w:p>
        </w:tc>
      </w:tr>
      <w:tr w:rsidR="008A6917" w14:paraId="03262D00" w14:textId="77777777">
        <w:trPr>
          <w:trHeight w:val="235"/>
        </w:trPr>
        <w:tc>
          <w:tcPr>
            <w:tcW w:w="3315" w:type="dxa"/>
            <w:vAlign w:val="center"/>
          </w:tcPr>
          <w:p w14:paraId="68D6AF79" w14:textId="77777777" w:rsidR="008A6917" w:rsidRDefault="00000000">
            <w:pPr>
              <w:pStyle w:val="MDPI42tablebody"/>
              <w:rPr>
                <w:lang w:eastAsia="zh-CN"/>
              </w:rPr>
            </w:pPr>
            <w:r>
              <w:rPr>
                <w:lang w:eastAsia="zh-CN"/>
              </w:rPr>
              <w:t>Age</w:t>
            </w:r>
          </w:p>
        </w:tc>
        <w:tc>
          <w:tcPr>
            <w:tcW w:w="1463" w:type="dxa"/>
            <w:tcBorders>
              <w:top w:val="nil"/>
              <w:bottom w:val="nil"/>
            </w:tcBorders>
            <w:vAlign w:val="center"/>
          </w:tcPr>
          <w:p w14:paraId="0F169D56" w14:textId="77777777" w:rsidR="008A6917" w:rsidRDefault="00000000">
            <w:pPr>
              <w:pStyle w:val="MDPI42tablebody"/>
              <w:rPr>
                <w:lang w:eastAsia="zh-CN"/>
              </w:rPr>
            </w:pPr>
            <w:r>
              <w:rPr>
                <w:lang w:eastAsia="zh-CN"/>
              </w:rPr>
              <w:t>18 – 20 years</w:t>
            </w:r>
          </w:p>
        </w:tc>
        <w:tc>
          <w:tcPr>
            <w:tcW w:w="1766" w:type="dxa"/>
            <w:tcBorders>
              <w:top w:val="nil"/>
              <w:bottom w:val="nil"/>
            </w:tcBorders>
            <w:vAlign w:val="center"/>
          </w:tcPr>
          <w:p w14:paraId="719EA0B0" w14:textId="77777777" w:rsidR="008A6917" w:rsidRDefault="00000000">
            <w:pPr>
              <w:pStyle w:val="MDPI42tablebody"/>
              <w:rPr>
                <w:lang w:eastAsia="zh-CN"/>
              </w:rPr>
            </w:pPr>
            <w:r>
              <w:rPr>
                <w:lang w:eastAsia="zh-CN"/>
              </w:rPr>
              <w:t>98</w:t>
            </w:r>
          </w:p>
        </w:tc>
        <w:tc>
          <w:tcPr>
            <w:tcW w:w="1614" w:type="dxa"/>
            <w:tcBorders>
              <w:top w:val="nil"/>
              <w:bottom w:val="nil"/>
            </w:tcBorders>
            <w:vAlign w:val="center"/>
          </w:tcPr>
          <w:p w14:paraId="6D8785D5" w14:textId="77777777" w:rsidR="008A6917" w:rsidRDefault="00000000">
            <w:pPr>
              <w:pStyle w:val="MDPI42tablebody"/>
              <w:rPr>
                <w:lang w:eastAsia="zh-CN"/>
              </w:rPr>
            </w:pPr>
            <w:r>
              <w:rPr>
                <w:lang w:eastAsia="zh-CN"/>
              </w:rPr>
              <w:t>32.7%</w:t>
            </w:r>
          </w:p>
        </w:tc>
      </w:tr>
      <w:tr w:rsidR="008A6917" w14:paraId="5080EE48" w14:textId="77777777">
        <w:trPr>
          <w:trHeight w:val="235"/>
        </w:trPr>
        <w:tc>
          <w:tcPr>
            <w:tcW w:w="3315" w:type="dxa"/>
            <w:vAlign w:val="center"/>
          </w:tcPr>
          <w:p w14:paraId="6A990CC6" w14:textId="77777777" w:rsidR="008A6917" w:rsidRDefault="008A6917">
            <w:pPr>
              <w:pStyle w:val="MDPI42tablebody"/>
              <w:rPr>
                <w:lang w:eastAsia="zh-CN"/>
              </w:rPr>
            </w:pPr>
          </w:p>
        </w:tc>
        <w:tc>
          <w:tcPr>
            <w:tcW w:w="1463" w:type="dxa"/>
            <w:tcBorders>
              <w:top w:val="nil"/>
              <w:bottom w:val="nil"/>
            </w:tcBorders>
            <w:vAlign w:val="center"/>
          </w:tcPr>
          <w:p w14:paraId="0C8BF57B" w14:textId="77777777" w:rsidR="008A6917" w:rsidRDefault="00000000">
            <w:pPr>
              <w:pStyle w:val="MDPI42tablebody"/>
              <w:rPr>
                <w:lang w:eastAsia="zh-CN"/>
              </w:rPr>
            </w:pPr>
            <w:r>
              <w:rPr>
                <w:lang w:eastAsia="zh-CN"/>
              </w:rPr>
              <w:t>21 – 23 years</w:t>
            </w:r>
          </w:p>
        </w:tc>
        <w:tc>
          <w:tcPr>
            <w:tcW w:w="1766" w:type="dxa"/>
            <w:tcBorders>
              <w:top w:val="nil"/>
              <w:bottom w:val="nil"/>
            </w:tcBorders>
            <w:vAlign w:val="center"/>
          </w:tcPr>
          <w:p w14:paraId="7055293A" w14:textId="77777777" w:rsidR="008A6917" w:rsidRDefault="00000000">
            <w:pPr>
              <w:pStyle w:val="MDPI42tablebody"/>
              <w:rPr>
                <w:lang w:eastAsia="zh-CN"/>
              </w:rPr>
            </w:pPr>
            <w:r>
              <w:rPr>
                <w:lang w:eastAsia="zh-CN"/>
              </w:rPr>
              <w:t>142</w:t>
            </w:r>
          </w:p>
        </w:tc>
        <w:tc>
          <w:tcPr>
            <w:tcW w:w="1614" w:type="dxa"/>
            <w:tcBorders>
              <w:top w:val="nil"/>
              <w:bottom w:val="nil"/>
            </w:tcBorders>
            <w:vAlign w:val="center"/>
          </w:tcPr>
          <w:p w14:paraId="0E1B8318" w14:textId="77777777" w:rsidR="008A6917" w:rsidRDefault="00000000">
            <w:pPr>
              <w:pStyle w:val="MDPI42tablebody"/>
              <w:rPr>
                <w:lang w:eastAsia="zh-CN"/>
              </w:rPr>
            </w:pPr>
            <w:r>
              <w:rPr>
                <w:lang w:eastAsia="zh-CN"/>
              </w:rPr>
              <w:t>47.3%</w:t>
            </w:r>
          </w:p>
        </w:tc>
      </w:tr>
      <w:tr w:rsidR="008A6917" w14:paraId="72EAFA35" w14:textId="77777777">
        <w:trPr>
          <w:trHeight w:val="235"/>
        </w:trPr>
        <w:tc>
          <w:tcPr>
            <w:tcW w:w="3315" w:type="dxa"/>
            <w:vAlign w:val="center"/>
          </w:tcPr>
          <w:p w14:paraId="7D4233B1" w14:textId="77777777" w:rsidR="008A6917" w:rsidRDefault="008A6917">
            <w:pPr>
              <w:pStyle w:val="MDPI42tablebody"/>
              <w:rPr>
                <w:lang w:eastAsia="zh-CN"/>
              </w:rPr>
            </w:pPr>
          </w:p>
        </w:tc>
        <w:tc>
          <w:tcPr>
            <w:tcW w:w="1463" w:type="dxa"/>
            <w:tcBorders>
              <w:top w:val="nil"/>
              <w:bottom w:val="nil"/>
            </w:tcBorders>
            <w:vAlign w:val="center"/>
          </w:tcPr>
          <w:p w14:paraId="6FC610F2" w14:textId="77777777" w:rsidR="008A6917" w:rsidRDefault="00000000">
            <w:pPr>
              <w:pStyle w:val="MDPI42tablebody"/>
              <w:rPr>
                <w:lang w:eastAsia="zh-CN"/>
              </w:rPr>
            </w:pPr>
            <w:r>
              <w:rPr>
                <w:lang w:eastAsia="zh-CN"/>
              </w:rPr>
              <w:t>24 – 25 years</w:t>
            </w:r>
          </w:p>
        </w:tc>
        <w:tc>
          <w:tcPr>
            <w:tcW w:w="1766" w:type="dxa"/>
            <w:tcBorders>
              <w:top w:val="nil"/>
              <w:bottom w:val="nil"/>
            </w:tcBorders>
            <w:vAlign w:val="center"/>
          </w:tcPr>
          <w:p w14:paraId="1C8519AA" w14:textId="77777777" w:rsidR="008A6917" w:rsidRDefault="00000000">
            <w:pPr>
              <w:pStyle w:val="MDPI42tablebody"/>
              <w:rPr>
                <w:lang w:eastAsia="zh-CN"/>
              </w:rPr>
            </w:pPr>
            <w:r>
              <w:rPr>
                <w:lang w:eastAsia="zh-CN"/>
              </w:rPr>
              <w:t>60</w:t>
            </w:r>
          </w:p>
        </w:tc>
        <w:tc>
          <w:tcPr>
            <w:tcW w:w="1614" w:type="dxa"/>
            <w:tcBorders>
              <w:top w:val="nil"/>
              <w:bottom w:val="nil"/>
            </w:tcBorders>
            <w:vAlign w:val="center"/>
          </w:tcPr>
          <w:p w14:paraId="39364B13" w14:textId="77777777" w:rsidR="008A6917" w:rsidRDefault="00000000">
            <w:pPr>
              <w:pStyle w:val="MDPI42tablebody"/>
              <w:rPr>
                <w:lang w:eastAsia="zh-CN"/>
              </w:rPr>
            </w:pPr>
            <w:r>
              <w:rPr>
                <w:lang w:eastAsia="zh-CN"/>
              </w:rPr>
              <w:t>20.0%</w:t>
            </w:r>
          </w:p>
        </w:tc>
      </w:tr>
      <w:tr w:rsidR="008A6917" w14:paraId="4FF92288" w14:textId="77777777">
        <w:trPr>
          <w:trHeight w:val="235"/>
        </w:trPr>
        <w:tc>
          <w:tcPr>
            <w:tcW w:w="3315" w:type="dxa"/>
            <w:vAlign w:val="center"/>
          </w:tcPr>
          <w:p w14:paraId="3B8DA915" w14:textId="77777777" w:rsidR="008A6917" w:rsidRDefault="008A6917">
            <w:pPr>
              <w:pStyle w:val="MDPI42tablebody"/>
              <w:rPr>
                <w:lang w:eastAsia="zh-CN"/>
              </w:rPr>
            </w:pPr>
          </w:p>
        </w:tc>
        <w:tc>
          <w:tcPr>
            <w:tcW w:w="1463" w:type="dxa"/>
            <w:tcBorders>
              <w:top w:val="nil"/>
              <w:bottom w:val="nil"/>
            </w:tcBorders>
            <w:vAlign w:val="center"/>
          </w:tcPr>
          <w:p w14:paraId="449C5EC6" w14:textId="77777777" w:rsidR="008A6917" w:rsidRDefault="00000000">
            <w:pPr>
              <w:pStyle w:val="MDPI42tablebody"/>
              <w:rPr>
                <w:lang w:eastAsia="zh-CN"/>
              </w:rPr>
            </w:pPr>
            <w:r>
              <w:rPr>
                <w:lang w:eastAsia="zh-CN"/>
              </w:rPr>
              <w:t>Mean (SD)</w:t>
            </w:r>
          </w:p>
        </w:tc>
        <w:tc>
          <w:tcPr>
            <w:tcW w:w="1766" w:type="dxa"/>
            <w:tcBorders>
              <w:top w:val="nil"/>
              <w:bottom w:val="nil"/>
            </w:tcBorders>
            <w:vAlign w:val="center"/>
          </w:tcPr>
          <w:p w14:paraId="3DECAB18" w14:textId="77777777" w:rsidR="008A6917" w:rsidRDefault="00000000">
            <w:pPr>
              <w:pStyle w:val="MDPI42tablebody"/>
              <w:rPr>
                <w:lang w:eastAsia="zh-CN"/>
              </w:rPr>
            </w:pPr>
            <w:r>
              <w:rPr>
                <w:lang w:eastAsia="zh-CN"/>
              </w:rPr>
              <w:t>21.4 (1.8)</w:t>
            </w:r>
          </w:p>
        </w:tc>
        <w:tc>
          <w:tcPr>
            <w:tcW w:w="1614" w:type="dxa"/>
            <w:tcBorders>
              <w:top w:val="nil"/>
              <w:bottom w:val="nil"/>
            </w:tcBorders>
            <w:vAlign w:val="center"/>
          </w:tcPr>
          <w:p w14:paraId="3B6C9767" w14:textId="77777777" w:rsidR="008A6917" w:rsidRDefault="00000000">
            <w:pPr>
              <w:pStyle w:val="MDPI42tablebody"/>
              <w:rPr>
                <w:lang w:eastAsia="zh-CN"/>
              </w:rPr>
            </w:pPr>
            <w:r>
              <w:rPr>
                <w:lang w:eastAsia="zh-CN"/>
              </w:rPr>
              <w:t>—</w:t>
            </w:r>
          </w:p>
        </w:tc>
      </w:tr>
      <w:tr w:rsidR="008A6917" w14:paraId="4351DB21" w14:textId="77777777">
        <w:trPr>
          <w:trHeight w:val="470"/>
        </w:trPr>
        <w:tc>
          <w:tcPr>
            <w:tcW w:w="3315" w:type="dxa"/>
            <w:vAlign w:val="center"/>
          </w:tcPr>
          <w:p w14:paraId="23AEACA0" w14:textId="77777777" w:rsidR="008A6917" w:rsidRDefault="00000000">
            <w:pPr>
              <w:pStyle w:val="MDPI42tablebody"/>
              <w:rPr>
                <w:lang w:eastAsia="zh-CN"/>
              </w:rPr>
            </w:pPr>
            <w:r>
              <w:rPr>
                <w:lang w:eastAsia="zh-CN"/>
              </w:rPr>
              <w:t>Prior Online Shopping Experience</w:t>
            </w:r>
          </w:p>
        </w:tc>
        <w:tc>
          <w:tcPr>
            <w:tcW w:w="1463" w:type="dxa"/>
            <w:tcBorders>
              <w:top w:val="nil"/>
              <w:bottom w:val="nil"/>
            </w:tcBorders>
            <w:vAlign w:val="center"/>
          </w:tcPr>
          <w:p w14:paraId="7F213B35" w14:textId="77777777" w:rsidR="008A6917" w:rsidRDefault="00000000">
            <w:pPr>
              <w:pStyle w:val="MDPI42tablebody"/>
              <w:rPr>
                <w:lang w:eastAsia="zh-CN"/>
              </w:rPr>
            </w:pPr>
            <w:r>
              <w:rPr>
                <w:lang w:eastAsia="zh-CN"/>
              </w:rPr>
              <w:t>Yes</w:t>
            </w:r>
          </w:p>
        </w:tc>
        <w:tc>
          <w:tcPr>
            <w:tcW w:w="1766" w:type="dxa"/>
            <w:tcBorders>
              <w:top w:val="nil"/>
              <w:bottom w:val="nil"/>
            </w:tcBorders>
            <w:vAlign w:val="center"/>
          </w:tcPr>
          <w:p w14:paraId="38E94C3A" w14:textId="77777777" w:rsidR="008A6917" w:rsidRDefault="00000000">
            <w:pPr>
              <w:pStyle w:val="MDPI42tablebody"/>
              <w:rPr>
                <w:lang w:eastAsia="zh-CN"/>
              </w:rPr>
            </w:pPr>
            <w:r>
              <w:rPr>
                <w:lang w:eastAsia="zh-CN"/>
              </w:rPr>
              <w:t>273</w:t>
            </w:r>
          </w:p>
        </w:tc>
        <w:tc>
          <w:tcPr>
            <w:tcW w:w="1614" w:type="dxa"/>
            <w:tcBorders>
              <w:top w:val="nil"/>
              <w:bottom w:val="nil"/>
            </w:tcBorders>
            <w:vAlign w:val="center"/>
          </w:tcPr>
          <w:p w14:paraId="691E1D2B" w14:textId="77777777" w:rsidR="008A6917" w:rsidRDefault="00000000">
            <w:pPr>
              <w:pStyle w:val="MDPI42tablebody"/>
              <w:rPr>
                <w:lang w:eastAsia="zh-CN"/>
              </w:rPr>
            </w:pPr>
            <w:r>
              <w:rPr>
                <w:lang w:eastAsia="zh-CN"/>
              </w:rPr>
              <w:t>91.0%</w:t>
            </w:r>
          </w:p>
        </w:tc>
      </w:tr>
      <w:tr w:rsidR="008A6917" w14:paraId="51E590EB" w14:textId="77777777">
        <w:trPr>
          <w:trHeight w:val="235"/>
        </w:trPr>
        <w:tc>
          <w:tcPr>
            <w:tcW w:w="3315" w:type="dxa"/>
            <w:vAlign w:val="center"/>
          </w:tcPr>
          <w:p w14:paraId="36505908" w14:textId="77777777" w:rsidR="008A6917" w:rsidRDefault="008A6917">
            <w:pPr>
              <w:pStyle w:val="MDPI42tablebody"/>
              <w:rPr>
                <w:lang w:eastAsia="zh-CN"/>
              </w:rPr>
            </w:pPr>
          </w:p>
        </w:tc>
        <w:tc>
          <w:tcPr>
            <w:tcW w:w="1463" w:type="dxa"/>
            <w:tcBorders>
              <w:top w:val="nil"/>
              <w:bottom w:val="nil"/>
            </w:tcBorders>
            <w:vAlign w:val="center"/>
          </w:tcPr>
          <w:p w14:paraId="43744BCB" w14:textId="77777777" w:rsidR="008A6917" w:rsidRDefault="00000000">
            <w:pPr>
              <w:pStyle w:val="MDPI42tablebody"/>
              <w:rPr>
                <w:lang w:eastAsia="zh-CN"/>
              </w:rPr>
            </w:pPr>
            <w:r>
              <w:rPr>
                <w:lang w:eastAsia="zh-CN"/>
              </w:rPr>
              <w:t>No</w:t>
            </w:r>
          </w:p>
        </w:tc>
        <w:tc>
          <w:tcPr>
            <w:tcW w:w="1766" w:type="dxa"/>
            <w:tcBorders>
              <w:top w:val="nil"/>
              <w:bottom w:val="nil"/>
            </w:tcBorders>
            <w:vAlign w:val="center"/>
          </w:tcPr>
          <w:p w14:paraId="5F8C73F3" w14:textId="77777777" w:rsidR="008A6917" w:rsidRDefault="00000000">
            <w:pPr>
              <w:pStyle w:val="MDPI42tablebody"/>
              <w:rPr>
                <w:lang w:eastAsia="zh-CN"/>
              </w:rPr>
            </w:pPr>
            <w:r>
              <w:rPr>
                <w:lang w:eastAsia="zh-CN"/>
              </w:rPr>
              <w:t>27</w:t>
            </w:r>
          </w:p>
        </w:tc>
        <w:tc>
          <w:tcPr>
            <w:tcW w:w="1614" w:type="dxa"/>
            <w:tcBorders>
              <w:top w:val="nil"/>
              <w:bottom w:val="nil"/>
            </w:tcBorders>
            <w:vAlign w:val="center"/>
          </w:tcPr>
          <w:p w14:paraId="2A491CE0" w14:textId="77777777" w:rsidR="008A6917" w:rsidRDefault="00000000">
            <w:pPr>
              <w:pStyle w:val="MDPI42tablebody"/>
              <w:rPr>
                <w:lang w:eastAsia="zh-CN"/>
              </w:rPr>
            </w:pPr>
            <w:r>
              <w:rPr>
                <w:lang w:eastAsia="zh-CN"/>
              </w:rPr>
              <w:t>9.0%</w:t>
            </w:r>
          </w:p>
        </w:tc>
      </w:tr>
      <w:tr w:rsidR="008A6917" w14:paraId="350FCCAC" w14:textId="77777777">
        <w:trPr>
          <w:trHeight w:val="470"/>
        </w:trPr>
        <w:tc>
          <w:tcPr>
            <w:tcW w:w="3315" w:type="dxa"/>
            <w:vAlign w:val="center"/>
          </w:tcPr>
          <w:p w14:paraId="6EF57583" w14:textId="77777777" w:rsidR="008A6917" w:rsidRDefault="00000000">
            <w:pPr>
              <w:pStyle w:val="MDPI42tablebody"/>
              <w:rPr>
                <w:lang w:eastAsia="zh-CN"/>
              </w:rPr>
            </w:pPr>
            <w:r>
              <w:rPr>
                <w:lang w:eastAsia="zh-CN"/>
              </w:rPr>
              <w:t>Prior VR/AR Experience</w:t>
            </w:r>
          </w:p>
        </w:tc>
        <w:tc>
          <w:tcPr>
            <w:tcW w:w="1463" w:type="dxa"/>
            <w:tcBorders>
              <w:top w:val="nil"/>
              <w:bottom w:val="nil"/>
            </w:tcBorders>
            <w:vAlign w:val="center"/>
          </w:tcPr>
          <w:p w14:paraId="59AA233E" w14:textId="77777777" w:rsidR="008A6917" w:rsidRDefault="00000000">
            <w:pPr>
              <w:pStyle w:val="MDPI42tablebody"/>
              <w:rPr>
                <w:lang w:eastAsia="zh-CN"/>
              </w:rPr>
            </w:pPr>
            <w:r>
              <w:rPr>
                <w:lang w:eastAsia="zh-CN"/>
              </w:rPr>
              <w:t>Yes (any form)</w:t>
            </w:r>
          </w:p>
        </w:tc>
        <w:tc>
          <w:tcPr>
            <w:tcW w:w="1766" w:type="dxa"/>
            <w:tcBorders>
              <w:top w:val="nil"/>
              <w:bottom w:val="nil"/>
            </w:tcBorders>
            <w:vAlign w:val="center"/>
          </w:tcPr>
          <w:p w14:paraId="6F16D6B7" w14:textId="77777777" w:rsidR="008A6917" w:rsidRDefault="00000000">
            <w:pPr>
              <w:pStyle w:val="MDPI42tablebody"/>
              <w:rPr>
                <w:lang w:eastAsia="zh-CN"/>
              </w:rPr>
            </w:pPr>
            <w:r>
              <w:rPr>
                <w:lang w:eastAsia="zh-CN"/>
              </w:rPr>
              <w:t>90</w:t>
            </w:r>
          </w:p>
        </w:tc>
        <w:tc>
          <w:tcPr>
            <w:tcW w:w="1614" w:type="dxa"/>
            <w:tcBorders>
              <w:top w:val="nil"/>
              <w:bottom w:val="nil"/>
            </w:tcBorders>
            <w:vAlign w:val="center"/>
          </w:tcPr>
          <w:p w14:paraId="5A381879" w14:textId="77777777" w:rsidR="008A6917" w:rsidRDefault="00000000">
            <w:pPr>
              <w:pStyle w:val="MDPI42tablebody"/>
              <w:rPr>
                <w:lang w:eastAsia="zh-CN"/>
              </w:rPr>
            </w:pPr>
            <w:r>
              <w:rPr>
                <w:lang w:eastAsia="zh-CN"/>
              </w:rPr>
              <w:t>30.0%</w:t>
            </w:r>
          </w:p>
        </w:tc>
      </w:tr>
      <w:tr w:rsidR="008A6917" w14:paraId="6A35FDCD" w14:textId="77777777">
        <w:trPr>
          <w:trHeight w:val="235"/>
        </w:trPr>
        <w:tc>
          <w:tcPr>
            <w:tcW w:w="3315" w:type="dxa"/>
            <w:vAlign w:val="center"/>
          </w:tcPr>
          <w:p w14:paraId="3A2BBFD9" w14:textId="77777777" w:rsidR="008A6917" w:rsidRDefault="008A6917">
            <w:pPr>
              <w:pStyle w:val="MDPI42tablebody"/>
              <w:rPr>
                <w:lang w:eastAsia="zh-CN"/>
              </w:rPr>
            </w:pPr>
          </w:p>
        </w:tc>
        <w:tc>
          <w:tcPr>
            <w:tcW w:w="1463" w:type="dxa"/>
            <w:tcBorders>
              <w:top w:val="nil"/>
              <w:bottom w:val="nil"/>
            </w:tcBorders>
            <w:vAlign w:val="center"/>
          </w:tcPr>
          <w:p w14:paraId="3B6BA7BF" w14:textId="77777777" w:rsidR="008A6917" w:rsidRDefault="00000000">
            <w:pPr>
              <w:pStyle w:val="MDPI42tablebody"/>
              <w:rPr>
                <w:lang w:eastAsia="zh-CN"/>
              </w:rPr>
            </w:pPr>
            <w:r>
              <w:rPr>
                <w:lang w:eastAsia="zh-CN"/>
              </w:rPr>
              <w:t>No</w:t>
            </w:r>
          </w:p>
        </w:tc>
        <w:tc>
          <w:tcPr>
            <w:tcW w:w="1766" w:type="dxa"/>
            <w:tcBorders>
              <w:top w:val="nil"/>
              <w:bottom w:val="nil"/>
            </w:tcBorders>
            <w:vAlign w:val="center"/>
          </w:tcPr>
          <w:p w14:paraId="2C0F21E8" w14:textId="77777777" w:rsidR="008A6917" w:rsidRDefault="00000000">
            <w:pPr>
              <w:pStyle w:val="MDPI42tablebody"/>
              <w:rPr>
                <w:lang w:eastAsia="zh-CN"/>
              </w:rPr>
            </w:pPr>
            <w:r>
              <w:rPr>
                <w:lang w:eastAsia="zh-CN"/>
              </w:rPr>
              <w:t>210</w:t>
            </w:r>
          </w:p>
        </w:tc>
        <w:tc>
          <w:tcPr>
            <w:tcW w:w="1614" w:type="dxa"/>
            <w:tcBorders>
              <w:top w:val="nil"/>
              <w:bottom w:val="nil"/>
            </w:tcBorders>
            <w:vAlign w:val="center"/>
          </w:tcPr>
          <w:p w14:paraId="5B947AC0" w14:textId="77777777" w:rsidR="008A6917" w:rsidRDefault="00000000">
            <w:pPr>
              <w:pStyle w:val="MDPI42tablebody"/>
              <w:rPr>
                <w:lang w:eastAsia="zh-CN"/>
              </w:rPr>
            </w:pPr>
            <w:r>
              <w:rPr>
                <w:lang w:eastAsia="zh-CN"/>
              </w:rPr>
              <w:t>70.0%</w:t>
            </w:r>
          </w:p>
        </w:tc>
      </w:tr>
      <w:tr w:rsidR="008A6917" w14:paraId="7378FB6A" w14:textId="77777777">
        <w:trPr>
          <w:trHeight w:val="470"/>
        </w:trPr>
        <w:tc>
          <w:tcPr>
            <w:tcW w:w="3315" w:type="dxa"/>
            <w:vAlign w:val="center"/>
          </w:tcPr>
          <w:p w14:paraId="34568A73" w14:textId="77777777" w:rsidR="008A6917" w:rsidRDefault="00000000">
            <w:pPr>
              <w:pStyle w:val="MDPI42tablebody"/>
              <w:rPr>
                <w:lang w:eastAsia="zh-CN"/>
              </w:rPr>
            </w:pPr>
            <w:r>
              <w:rPr>
                <w:lang w:eastAsia="zh-CN"/>
              </w:rPr>
              <w:t>Prior Virtual Art Exhibition Experience</w:t>
            </w:r>
          </w:p>
        </w:tc>
        <w:tc>
          <w:tcPr>
            <w:tcW w:w="1463" w:type="dxa"/>
            <w:tcBorders>
              <w:top w:val="nil"/>
              <w:bottom w:val="nil"/>
            </w:tcBorders>
            <w:vAlign w:val="center"/>
          </w:tcPr>
          <w:p w14:paraId="770A239C" w14:textId="77777777" w:rsidR="008A6917" w:rsidRDefault="00000000">
            <w:pPr>
              <w:pStyle w:val="MDPI42tablebody"/>
              <w:rPr>
                <w:lang w:eastAsia="zh-CN"/>
              </w:rPr>
            </w:pPr>
            <w:r>
              <w:rPr>
                <w:lang w:eastAsia="zh-CN"/>
              </w:rPr>
              <w:t>None</w:t>
            </w:r>
          </w:p>
        </w:tc>
        <w:tc>
          <w:tcPr>
            <w:tcW w:w="1766" w:type="dxa"/>
            <w:tcBorders>
              <w:top w:val="nil"/>
              <w:bottom w:val="nil"/>
            </w:tcBorders>
            <w:vAlign w:val="center"/>
          </w:tcPr>
          <w:p w14:paraId="5B04FC99" w14:textId="77777777" w:rsidR="008A6917" w:rsidRDefault="00000000">
            <w:pPr>
              <w:pStyle w:val="MDPI42tablebody"/>
              <w:rPr>
                <w:lang w:eastAsia="zh-CN"/>
              </w:rPr>
            </w:pPr>
            <w:r>
              <w:rPr>
                <w:lang w:eastAsia="zh-CN"/>
              </w:rPr>
              <w:t>300</w:t>
            </w:r>
          </w:p>
        </w:tc>
        <w:tc>
          <w:tcPr>
            <w:tcW w:w="1614" w:type="dxa"/>
            <w:tcBorders>
              <w:top w:val="nil"/>
              <w:bottom w:val="nil"/>
            </w:tcBorders>
            <w:vAlign w:val="center"/>
          </w:tcPr>
          <w:p w14:paraId="695B6D32" w14:textId="77777777" w:rsidR="008A6917" w:rsidRDefault="00000000">
            <w:pPr>
              <w:pStyle w:val="MDPI42tablebody"/>
              <w:rPr>
                <w:lang w:eastAsia="zh-CN"/>
              </w:rPr>
            </w:pPr>
            <w:r>
              <w:rPr>
                <w:lang w:eastAsia="zh-CN"/>
              </w:rPr>
              <w:t>100.0%</w:t>
            </w:r>
          </w:p>
        </w:tc>
      </w:tr>
      <w:tr w:rsidR="008A6917" w14:paraId="7B45CB4B" w14:textId="77777777">
        <w:trPr>
          <w:trHeight w:val="470"/>
        </w:trPr>
        <w:tc>
          <w:tcPr>
            <w:tcW w:w="3315" w:type="dxa"/>
            <w:vAlign w:val="center"/>
          </w:tcPr>
          <w:p w14:paraId="03521310" w14:textId="77777777" w:rsidR="008A6917" w:rsidRDefault="00000000">
            <w:pPr>
              <w:pStyle w:val="MDPI42tablebody"/>
              <w:rPr>
                <w:lang w:eastAsia="zh-CN"/>
              </w:rPr>
            </w:pPr>
            <w:r>
              <w:rPr>
                <w:lang w:eastAsia="zh-CN"/>
              </w:rPr>
              <w:t>University</w:t>
            </w:r>
          </w:p>
        </w:tc>
        <w:tc>
          <w:tcPr>
            <w:tcW w:w="1463" w:type="dxa"/>
            <w:tcBorders>
              <w:top w:val="nil"/>
              <w:bottom w:val="nil"/>
            </w:tcBorders>
            <w:vAlign w:val="center"/>
          </w:tcPr>
          <w:p w14:paraId="7EB20288" w14:textId="77777777" w:rsidR="008A6917" w:rsidRDefault="00000000">
            <w:pPr>
              <w:pStyle w:val="MDPI42tablebody"/>
              <w:rPr>
                <w:lang w:eastAsia="zh-CN"/>
              </w:rPr>
            </w:pPr>
            <w:r>
              <w:rPr>
                <w:lang w:eastAsia="zh-CN"/>
              </w:rPr>
              <w:t>University A (Shandong)</w:t>
            </w:r>
          </w:p>
        </w:tc>
        <w:tc>
          <w:tcPr>
            <w:tcW w:w="1766" w:type="dxa"/>
            <w:tcBorders>
              <w:top w:val="nil"/>
              <w:bottom w:val="nil"/>
            </w:tcBorders>
            <w:vAlign w:val="center"/>
          </w:tcPr>
          <w:p w14:paraId="0E1824AE" w14:textId="77777777" w:rsidR="008A6917" w:rsidRDefault="00000000">
            <w:pPr>
              <w:pStyle w:val="MDPI42tablebody"/>
              <w:rPr>
                <w:lang w:eastAsia="zh-CN"/>
              </w:rPr>
            </w:pPr>
            <w:r>
              <w:rPr>
                <w:lang w:eastAsia="zh-CN"/>
              </w:rPr>
              <w:t>165</w:t>
            </w:r>
          </w:p>
        </w:tc>
        <w:tc>
          <w:tcPr>
            <w:tcW w:w="1614" w:type="dxa"/>
            <w:tcBorders>
              <w:top w:val="nil"/>
              <w:bottom w:val="nil"/>
            </w:tcBorders>
            <w:vAlign w:val="center"/>
          </w:tcPr>
          <w:p w14:paraId="4F43E8C6" w14:textId="77777777" w:rsidR="008A6917" w:rsidRDefault="00000000">
            <w:pPr>
              <w:pStyle w:val="MDPI42tablebody"/>
              <w:rPr>
                <w:lang w:eastAsia="zh-CN"/>
              </w:rPr>
            </w:pPr>
            <w:r>
              <w:rPr>
                <w:lang w:eastAsia="zh-CN"/>
              </w:rPr>
              <w:t>55.0%</w:t>
            </w:r>
          </w:p>
        </w:tc>
      </w:tr>
      <w:tr w:rsidR="008A6917" w14:paraId="4F1BD0AC" w14:textId="77777777">
        <w:trPr>
          <w:trHeight w:val="479"/>
        </w:trPr>
        <w:tc>
          <w:tcPr>
            <w:tcW w:w="3315" w:type="dxa"/>
            <w:vAlign w:val="center"/>
          </w:tcPr>
          <w:p w14:paraId="3F94F482" w14:textId="77777777" w:rsidR="008A6917" w:rsidRDefault="008A6917">
            <w:pPr>
              <w:pStyle w:val="MDPI42tablebody"/>
              <w:rPr>
                <w:lang w:eastAsia="zh-CN"/>
              </w:rPr>
            </w:pPr>
          </w:p>
        </w:tc>
        <w:tc>
          <w:tcPr>
            <w:tcW w:w="1463" w:type="dxa"/>
            <w:tcBorders>
              <w:top w:val="nil"/>
            </w:tcBorders>
            <w:vAlign w:val="center"/>
          </w:tcPr>
          <w:p w14:paraId="5074E73B" w14:textId="77777777" w:rsidR="008A6917" w:rsidRDefault="00000000">
            <w:pPr>
              <w:pStyle w:val="MDPI42tablebody"/>
              <w:rPr>
                <w:lang w:eastAsia="zh-CN"/>
              </w:rPr>
            </w:pPr>
            <w:r>
              <w:rPr>
                <w:lang w:eastAsia="zh-CN"/>
              </w:rPr>
              <w:t>University B (Shandong)</w:t>
            </w:r>
          </w:p>
        </w:tc>
        <w:tc>
          <w:tcPr>
            <w:tcW w:w="1766" w:type="dxa"/>
            <w:tcBorders>
              <w:top w:val="nil"/>
            </w:tcBorders>
            <w:vAlign w:val="center"/>
          </w:tcPr>
          <w:p w14:paraId="2FD7B1A1" w14:textId="77777777" w:rsidR="008A6917" w:rsidRDefault="00000000">
            <w:pPr>
              <w:pStyle w:val="MDPI42tablebody"/>
              <w:rPr>
                <w:lang w:eastAsia="zh-CN"/>
              </w:rPr>
            </w:pPr>
            <w:r>
              <w:rPr>
                <w:lang w:eastAsia="zh-CN"/>
              </w:rPr>
              <w:t>135</w:t>
            </w:r>
          </w:p>
        </w:tc>
        <w:tc>
          <w:tcPr>
            <w:tcW w:w="1614" w:type="dxa"/>
            <w:tcBorders>
              <w:top w:val="nil"/>
              <w:bottom w:val="single" w:sz="4" w:space="0" w:color="auto"/>
            </w:tcBorders>
            <w:vAlign w:val="center"/>
          </w:tcPr>
          <w:p w14:paraId="00C6363F" w14:textId="77777777" w:rsidR="008A6917" w:rsidRDefault="00000000">
            <w:pPr>
              <w:pStyle w:val="MDPI42tablebody"/>
              <w:rPr>
                <w:lang w:eastAsia="zh-CN"/>
              </w:rPr>
            </w:pPr>
            <w:r>
              <w:rPr>
                <w:lang w:eastAsia="zh-CN"/>
              </w:rPr>
              <w:t>45.0%</w:t>
            </w:r>
          </w:p>
        </w:tc>
      </w:tr>
    </w:tbl>
    <w:p w14:paraId="792142C1" w14:textId="77777777" w:rsidR="008A6917" w:rsidRDefault="008A6917">
      <w:pPr>
        <w:pStyle w:val="MDPI81references"/>
        <w:numPr>
          <w:ilvl w:val="0"/>
          <w:numId w:val="0"/>
        </w:numPr>
      </w:pPr>
    </w:p>
    <w:p w14:paraId="0C0ADD7A" w14:textId="77777777" w:rsidR="008A6917" w:rsidRDefault="008A6917">
      <w:pPr>
        <w:pStyle w:val="MDPI81references"/>
        <w:numPr>
          <w:ilvl w:val="0"/>
          <w:numId w:val="0"/>
        </w:numPr>
      </w:pPr>
    </w:p>
    <w:p w14:paraId="17DF5270" w14:textId="77777777" w:rsidR="008A6917" w:rsidRDefault="008A6917">
      <w:pPr>
        <w:pStyle w:val="MDPI81references"/>
        <w:numPr>
          <w:ilvl w:val="0"/>
          <w:numId w:val="0"/>
        </w:numPr>
      </w:pPr>
    </w:p>
    <w:p w14:paraId="6D6A403E" w14:textId="77777777" w:rsidR="008A6917" w:rsidRDefault="008A6917">
      <w:pPr>
        <w:pStyle w:val="MDPI81references"/>
        <w:numPr>
          <w:ilvl w:val="0"/>
          <w:numId w:val="0"/>
        </w:numPr>
      </w:pPr>
    </w:p>
    <w:p w14:paraId="202F7526" w14:textId="77777777" w:rsidR="008A6917" w:rsidRDefault="008A6917">
      <w:pPr>
        <w:pStyle w:val="MDPI81references"/>
        <w:numPr>
          <w:ilvl w:val="0"/>
          <w:numId w:val="0"/>
        </w:numPr>
      </w:pPr>
    </w:p>
    <w:p w14:paraId="57ADF890" w14:textId="77777777" w:rsidR="008A6917" w:rsidRDefault="008A6917">
      <w:pPr>
        <w:pStyle w:val="MDPI81references"/>
        <w:numPr>
          <w:ilvl w:val="0"/>
          <w:numId w:val="0"/>
        </w:numPr>
      </w:pPr>
    </w:p>
    <w:p w14:paraId="48258A46" w14:textId="77777777" w:rsidR="008A6917" w:rsidRDefault="008A6917">
      <w:pPr>
        <w:pStyle w:val="MDPI81references"/>
        <w:numPr>
          <w:ilvl w:val="0"/>
          <w:numId w:val="0"/>
        </w:numPr>
      </w:pPr>
    </w:p>
    <w:p w14:paraId="633670BA" w14:textId="77777777" w:rsidR="008A6917" w:rsidRDefault="008A6917">
      <w:pPr>
        <w:pStyle w:val="MDPI81references"/>
        <w:numPr>
          <w:ilvl w:val="0"/>
          <w:numId w:val="0"/>
        </w:numPr>
      </w:pPr>
    </w:p>
    <w:p w14:paraId="3A8F6C7B" w14:textId="77777777" w:rsidR="008A6917" w:rsidRDefault="008A6917">
      <w:pPr>
        <w:pStyle w:val="MDPI81references"/>
        <w:numPr>
          <w:ilvl w:val="0"/>
          <w:numId w:val="0"/>
        </w:numPr>
      </w:pPr>
    </w:p>
    <w:p w14:paraId="2B418D84" w14:textId="77777777" w:rsidR="008A6917" w:rsidRDefault="008A6917">
      <w:pPr>
        <w:pStyle w:val="MDPI81references"/>
        <w:numPr>
          <w:ilvl w:val="0"/>
          <w:numId w:val="0"/>
        </w:numPr>
      </w:pPr>
    </w:p>
    <w:p w14:paraId="0CDECAD6" w14:textId="77777777" w:rsidR="008A6917" w:rsidRDefault="008A6917">
      <w:pPr>
        <w:pStyle w:val="MDPI81references"/>
        <w:numPr>
          <w:ilvl w:val="0"/>
          <w:numId w:val="0"/>
        </w:numPr>
      </w:pPr>
    </w:p>
    <w:p w14:paraId="5A182AF7" w14:textId="77777777" w:rsidR="008A6917" w:rsidRDefault="008A6917">
      <w:pPr>
        <w:pStyle w:val="MDPI81references"/>
        <w:numPr>
          <w:ilvl w:val="0"/>
          <w:numId w:val="0"/>
        </w:numPr>
      </w:pPr>
    </w:p>
    <w:p w14:paraId="6C351A8C" w14:textId="77777777" w:rsidR="008A6917" w:rsidRDefault="008A6917">
      <w:pPr>
        <w:pStyle w:val="MDPI81references"/>
        <w:numPr>
          <w:ilvl w:val="0"/>
          <w:numId w:val="0"/>
        </w:numPr>
      </w:pPr>
    </w:p>
    <w:p w14:paraId="4C485E60" w14:textId="77777777" w:rsidR="008A6917" w:rsidRDefault="008A6917">
      <w:pPr>
        <w:pStyle w:val="MDPI81references"/>
        <w:numPr>
          <w:ilvl w:val="0"/>
          <w:numId w:val="0"/>
        </w:numPr>
      </w:pPr>
    </w:p>
    <w:p w14:paraId="0F5969E9" w14:textId="77777777" w:rsidR="008A6917" w:rsidRDefault="008A6917">
      <w:pPr>
        <w:pStyle w:val="MDPI81references"/>
        <w:numPr>
          <w:ilvl w:val="0"/>
          <w:numId w:val="0"/>
        </w:numPr>
      </w:pPr>
    </w:p>
    <w:p w14:paraId="7440CBBC" w14:textId="77777777" w:rsidR="008A6917" w:rsidRDefault="008A6917">
      <w:pPr>
        <w:pStyle w:val="MDPI81references"/>
        <w:numPr>
          <w:ilvl w:val="0"/>
          <w:numId w:val="0"/>
        </w:numPr>
      </w:pPr>
    </w:p>
    <w:p w14:paraId="74D4DF0F" w14:textId="77777777" w:rsidR="008A6917" w:rsidRDefault="008A6917">
      <w:pPr>
        <w:pStyle w:val="MDPI81references"/>
        <w:numPr>
          <w:ilvl w:val="0"/>
          <w:numId w:val="0"/>
        </w:numPr>
      </w:pPr>
    </w:p>
    <w:p w14:paraId="257E34B8" w14:textId="77777777" w:rsidR="008A6917" w:rsidRDefault="008A6917">
      <w:pPr>
        <w:pStyle w:val="MDPI81references"/>
        <w:numPr>
          <w:ilvl w:val="0"/>
          <w:numId w:val="0"/>
        </w:numPr>
      </w:pPr>
    </w:p>
    <w:p w14:paraId="75B92A77" w14:textId="77777777" w:rsidR="008A6917" w:rsidRDefault="008A6917">
      <w:pPr>
        <w:pStyle w:val="MDPI81references"/>
        <w:numPr>
          <w:ilvl w:val="0"/>
          <w:numId w:val="0"/>
        </w:numPr>
      </w:pPr>
    </w:p>
    <w:p w14:paraId="5B9F1D33" w14:textId="77777777" w:rsidR="008A6917" w:rsidRDefault="008A6917">
      <w:pPr>
        <w:pStyle w:val="MDPI81references"/>
        <w:numPr>
          <w:ilvl w:val="0"/>
          <w:numId w:val="0"/>
        </w:numPr>
      </w:pPr>
    </w:p>
    <w:p w14:paraId="0230250B" w14:textId="77777777" w:rsidR="008A6917" w:rsidRDefault="00000000">
      <w:pPr>
        <w:pStyle w:val="MDPI41tablecaption"/>
        <w:rPr>
          <w:bCs/>
        </w:rPr>
      </w:pPr>
      <w:r>
        <w:rPr>
          <w:b/>
          <w:lang w:eastAsia="zh-CN"/>
        </w:rPr>
        <w:t xml:space="preserve">Table A2. </w:t>
      </w:r>
      <w:r>
        <w:rPr>
          <w:bCs/>
          <w:lang w:eastAsia="zh-CN"/>
        </w:rPr>
        <w:t>Measurement Items, Factor Loadings, and Reliability/Validity Statistics</w:t>
      </w:r>
    </w:p>
    <w:tbl>
      <w:tblPr>
        <w:tblpPr w:leftFromText="180" w:rightFromText="180" w:vertAnchor="text" w:horzAnchor="page" w:tblpX="2131" w:tblpY="191"/>
        <w:tblOverlap w:val="never"/>
        <w:tblW w:w="8863"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007"/>
        <w:gridCol w:w="1327"/>
        <w:gridCol w:w="1601"/>
        <w:gridCol w:w="1464"/>
        <w:gridCol w:w="1464"/>
      </w:tblGrid>
      <w:tr w:rsidR="008A6917" w14:paraId="7178E3F0" w14:textId="77777777">
        <w:trPr>
          <w:trHeight w:val="503"/>
        </w:trPr>
        <w:tc>
          <w:tcPr>
            <w:tcW w:w="3007" w:type="dxa"/>
            <w:tcBorders>
              <w:top w:val="single" w:sz="8" w:space="0" w:color="auto"/>
              <w:bottom w:val="single" w:sz="4" w:space="0" w:color="auto"/>
            </w:tcBorders>
            <w:vAlign w:val="center"/>
          </w:tcPr>
          <w:p w14:paraId="0C09BF9C" w14:textId="77777777" w:rsidR="008A6917" w:rsidRDefault="00000000">
            <w:pPr>
              <w:pStyle w:val="MDPI42tablebody"/>
              <w:rPr>
                <w:b/>
                <w:bCs/>
                <w:lang w:eastAsia="zh-CN"/>
              </w:rPr>
            </w:pPr>
            <w:r>
              <w:rPr>
                <w:b/>
                <w:bCs/>
                <w:lang w:eastAsia="zh-CN"/>
              </w:rPr>
              <w:t>Construct / Items</w:t>
            </w:r>
          </w:p>
        </w:tc>
        <w:tc>
          <w:tcPr>
            <w:tcW w:w="1327" w:type="dxa"/>
            <w:tcBorders>
              <w:top w:val="single" w:sz="8" w:space="0" w:color="auto"/>
              <w:bottom w:val="single" w:sz="4" w:space="0" w:color="auto"/>
            </w:tcBorders>
            <w:vAlign w:val="center"/>
          </w:tcPr>
          <w:p w14:paraId="6D088862" w14:textId="77777777" w:rsidR="008A6917" w:rsidRDefault="00000000">
            <w:pPr>
              <w:pStyle w:val="MDPI42tablebody"/>
              <w:rPr>
                <w:b/>
                <w:bCs/>
                <w:lang w:eastAsia="zh-CN"/>
              </w:rPr>
            </w:pPr>
            <w:r>
              <w:rPr>
                <w:b/>
                <w:bCs/>
                <w:lang w:eastAsia="zh-CN"/>
              </w:rPr>
              <w:t>Standardised Factor Loading</w:t>
            </w:r>
          </w:p>
        </w:tc>
        <w:tc>
          <w:tcPr>
            <w:tcW w:w="1601" w:type="dxa"/>
            <w:tcBorders>
              <w:top w:val="single" w:sz="8" w:space="0" w:color="auto"/>
              <w:bottom w:val="single" w:sz="4" w:space="0" w:color="auto"/>
            </w:tcBorders>
            <w:vAlign w:val="center"/>
          </w:tcPr>
          <w:p w14:paraId="7B64F7B9" w14:textId="77777777" w:rsidR="008A6917" w:rsidRDefault="00000000">
            <w:pPr>
              <w:pStyle w:val="MDPI42tablebody"/>
              <w:rPr>
                <w:b/>
                <w:bCs/>
                <w:lang w:eastAsia="zh-CN"/>
              </w:rPr>
            </w:pPr>
            <w:r>
              <w:rPr>
                <w:b/>
                <w:bCs/>
                <w:lang w:eastAsia="zh-CN"/>
              </w:rPr>
              <w:t>Cronbach's α</w:t>
            </w:r>
          </w:p>
        </w:tc>
        <w:tc>
          <w:tcPr>
            <w:tcW w:w="1464" w:type="dxa"/>
            <w:tcBorders>
              <w:top w:val="single" w:sz="8" w:space="0" w:color="auto"/>
              <w:bottom w:val="single" w:sz="4" w:space="0" w:color="auto"/>
            </w:tcBorders>
            <w:vAlign w:val="center"/>
          </w:tcPr>
          <w:p w14:paraId="6B8066EB" w14:textId="77777777" w:rsidR="008A6917" w:rsidRDefault="00000000">
            <w:pPr>
              <w:pStyle w:val="MDPI42tablebody"/>
              <w:rPr>
                <w:b/>
                <w:bCs/>
                <w:lang w:eastAsia="zh-CN"/>
              </w:rPr>
            </w:pPr>
            <w:r>
              <w:rPr>
                <w:b/>
                <w:bCs/>
                <w:lang w:eastAsia="zh-CN"/>
              </w:rPr>
              <w:t>Composite Reliability (CR)</w:t>
            </w:r>
          </w:p>
        </w:tc>
        <w:tc>
          <w:tcPr>
            <w:tcW w:w="1464" w:type="dxa"/>
            <w:tcBorders>
              <w:top w:val="single" w:sz="8" w:space="0" w:color="auto"/>
              <w:bottom w:val="single" w:sz="4" w:space="0" w:color="auto"/>
            </w:tcBorders>
            <w:vAlign w:val="center"/>
          </w:tcPr>
          <w:p w14:paraId="37F9492C" w14:textId="77777777" w:rsidR="008A6917" w:rsidRDefault="00000000">
            <w:pPr>
              <w:pStyle w:val="MDPI42tablebody"/>
              <w:rPr>
                <w:b/>
                <w:bCs/>
                <w:lang w:eastAsia="zh-CN"/>
              </w:rPr>
            </w:pPr>
            <w:r>
              <w:rPr>
                <w:b/>
                <w:bCs/>
                <w:lang w:eastAsia="zh-CN"/>
              </w:rPr>
              <w:t>Average Variance Extracted (AVE)</w:t>
            </w:r>
          </w:p>
        </w:tc>
      </w:tr>
      <w:tr w:rsidR="008A6917" w14:paraId="2A2EEE73" w14:textId="77777777">
        <w:trPr>
          <w:trHeight w:val="251"/>
        </w:trPr>
        <w:tc>
          <w:tcPr>
            <w:tcW w:w="3007" w:type="dxa"/>
            <w:tcBorders>
              <w:top w:val="single" w:sz="4" w:space="0" w:color="auto"/>
            </w:tcBorders>
            <w:vAlign w:val="center"/>
          </w:tcPr>
          <w:p w14:paraId="45CD6EEA" w14:textId="77777777" w:rsidR="008A6917" w:rsidRDefault="00000000">
            <w:pPr>
              <w:pStyle w:val="MDPI42tablebody"/>
              <w:rPr>
                <w:b/>
                <w:bCs/>
                <w:lang w:eastAsia="zh-CN"/>
              </w:rPr>
            </w:pPr>
            <w:r>
              <w:rPr>
                <w:b/>
                <w:bCs/>
                <w:lang w:eastAsia="zh-CN"/>
              </w:rPr>
              <w:t>Immersion (IM)</w:t>
            </w:r>
          </w:p>
        </w:tc>
        <w:tc>
          <w:tcPr>
            <w:tcW w:w="1327" w:type="dxa"/>
            <w:tcBorders>
              <w:top w:val="single" w:sz="4" w:space="0" w:color="auto"/>
              <w:bottom w:val="nil"/>
            </w:tcBorders>
            <w:vAlign w:val="center"/>
          </w:tcPr>
          <w:p w14:paraId="7524E33E" w14:textId="77777777" w:rsidR="008A6917" w:rsidRDefault="008A6917">
            <w:pPr>
              <w:pStyle w:val="MDPI42tablebody"/>
              <w:rPr>
                <w:b/>
                <w:bCs/>
                <w:lang w:eastAsia="zh-CN"/>
              </w:rPr>
            </w:pPr>
          </w:p>
        </w:tc>
        <w:tc>
          <w:tcPr>
            <w:tcW w:w="1601" w:type="dxa"/>
            <w:tcBorders>
              <w:top w:val="single" w:sz="4" w:space="0" w:color="auto"/>
              <w:bottom w:val="nil"/>
            </w:tcBorders>
            <w:vAlign w:val="center"/>
          </w:tcPr>
          <w:p w14:paraId="232EB25E" w14:textId="77777777" w:rsidR="008A6917" w:rsidRDefault="00000000">
            <w:pPr>
              <w:pStyle w:val="MDPI42tablebody"/>
              <w:rPr>
                <w:b/>
                <w:bCs/>
                <w:lang w:eastAsia="zh-CN"/>
              </w:rPr>
            </w:pPr>
            <w:r>
              <w:rPr>
                <w:b/>
                <w:bCs/>
                <w:lang w:eastAsia="zh-CN"/>
              </w:rPr>
              <w:t>0.87</w:t>
            </w:r>
          </w:p>
        </w:tc>
        <w:tc>
          <w:tcPr>
            <w:tcW w:w="1464" w:type="dxa"/>
            <w:tcBorders>
              <w:top w:val="single" w:sz="4" w:space="0" w:color="auto"/>
              <w:bottom w:val="nil"/>
            </w:tcBorders>
            <w:vAlign w:val="center"/>
          </w:tcPr>
          <w:p w14:paraId="517D88E7" w14:textId="77777777" w:rsidR="008A6917" w:rsidRDefault="00000000">
            <w:pPr>
              <w:pStyle w:val="MDPI42tablebody"/>
              <w:rPr>
                <w:b/>
                <w:bCs/>
                <w:lang w:eastAsia="zh-CN"/>
              </w:rPr>
            </w:pPr>
            <w:r>
              <w:rPr>
                <w:b/>
                <w:bCs/>
                <w:lang w:eastAsia="zh-CN"/>
              </w:rPr>
              <w:t>0.89</w:t>
            </w:r>
          </w:p>
        </w:tc>
        <w:tc>
          <w:tcPr>
            <w:tcW w:w="1464" w:type="dxa"/>
            <w:tcBorders>
              <w:top w:val="single" w:sz="4" w:space="0" w:color="auto"/>
              <w:bottom w:val="nil"/>
            </w:tcBorders>
            <w:vAlign w:val="center"/>
          </w:tcPr>
          <w:p w14:paraId="57F9EE11" w14:textId="77777777" w:rsidR="008A6917" w:rsidRDefault="00000000">
            <w:pPr>
              <w:pStyle w:val="MDPI42tablebody"/>
              <w:rPr>
                <w:b/>
                <w:bCs/>
                <w:lang w:eastAsia="zh-CN"/>
              </w:rPr>
            </w:pPr>
            <w:r>
              <w:rPr>
                <w:b/>
                <w:bCs/>
                <w:lang w:eastAsia="zh-CN"/>
              </w:rPr>
              <w:t>0.73</w:t>
            </w:r>
          </w:p>
        </w:tc>
      </w:tr>
      <w:tr w:rsidR="008A6917" w14:paraId="21314A81" w14:textId="77777777">
        <w:trPr>
          <w:trHeight w:val="242"/>
        </w:trPr>
        <w:tc>
          <w:tcPr>
            <w:tcW w:w="3007" w:type="dxa"/>
            <w:vAlign w:val="center"/>
          </w:tcPr>
          <w:p w14:paraId="657E774F" w14:textId="77777777" w:rsidR="008A6917" w:rsidRDefault="00000000">
            <w:pPr>
              <w:pStyle w:val="MDPI42tablebody"/>
              <w:rPr>
                <w:lang w:eastAsia="zh-CN"/>
              </w:rPr>
            </w:pPr>
            <w:r>
              <w:rPr>
                <w:lang w:eastAsia="zh-CN"/>
              </w:rPr>
              <w:t>IM1: When using the virtual exhibition, I felt like I was really in an art museum.</w:t>
            </w:r>
          </w:p>
        </w:tc>
        <w:tc>
          <w:tcPr>
            <w:tcW w:w="1327" w:type="dxa"/>
            <w:tcBorders>
              <w:top w:val="nil"/>
              <w:bottom w:val="nil"/>
            </w:tcBorders>
            <w:vAlign w:val="center"/>
          </w:tcPr>
          <w:p w14:paraId="3FB4011E" w14:textId="77777777" w:rsidR="008A6917" w:rsidRDefault="00000000">
            <w:pPr>
              <w:pStyle w:val="MDPI42tablebody"/>
              <w:rPr>
                <w:lang w:eastAsia="zh-CN"/>
              </w:rPr>
            </w:pPr>
            <w:r>
              <w:rPr>
                <w:lang w:eastAsia="zh-CN"/>
              </w:rPr>
              <w:t>0.82</w:t>
            </w:r>
          </w:p>
        </w:tc>
        <w:tc>
          <w:tcPr>
            <w:tcW w:w="1601" w:type="dxa"/>
            <w:tcBorders>
              <w:top w:val="nil"/>
              <w:bottom w:val="nil"/>
            </w:tcBorders>
            <w:vAlign w:val="center"/>
          </w:tcPr>
          <w:p w14:paraId="779BB98E" w14:textId="77777777" w:rsidR="008A6917" w:rsidRDefault="008A6917">
            <w:pPr>
              <w:pStyle w:val="MDPI42tablebody"/>
              <w:rPr>
                <w:lang w:eastAsia="zh-CN"/>
              </w:rPr>
            </w:pPr>
          </w:p>
        </w:tc>
        <w:tc>
          <w:tcPr>
            <w:tcW w:w="1464" w:type="dxa"/>
            <w:tcBorders>
              <w:top w:val="nil"/>
              <w:bottom w:val="nil"/>
            </w:tcBorders>
            <w:vAlign w:val="center"/>
          </w:tcPr>
          <w:p w14:paraId="2C2A7EBD" w14:textId="77777777" w:rsidR="008A6917" w:rsidRDefault="008A6917">
            <w:pPr>
              <w:pStyle w:val="MDPI42tablebody"/>
              <w:rPr>
                <w:lang w:eastAsia="zh-CN"/>
              </w:rPr>
            </w:pPr>
          </w:p>
        </w:tc>
        <w:tc>
          <w:tcPr>
            <w:tcW w:w="1464" w:type="dxa"/>
            <w:tcBorders>
              <w:top w:val="nil"/>
              <w:bottom w:val="nil"/>
            </w:tcBorders>
            <w:vAlign w:val="center"/>
          </w:tcPr>
          <w:p w14:paraId="754CDFC4" w14:textId="77777777" w:rsidR="008A6917" w:rsidRDefault="008A6917">
            <w:pPr>
              <w:pStyle w:val="MDPI42tablebody"/>
              <w:rPr>
                <w:lang w:eastAsia="zh-CN"/>
              </w:rPr>
            </w:pPr>
          </w:p>
        </w:tc>
      </w:tr>
      <w:tr w:rsidR="008A6917" w14:paraId="31651347" w14:textId="77777777">
        <w:trPr>
          <w:trHeight w:val="242"/>
        </w:trPr>
        <w:tc>
          <w:tcPr>
            <w:tcW w:w="3007" w:type="dxa"/>
            <w:vAlign w:val="center"/>
          </w:tcPr>
          <w:p w14:paraId="7B040AB4" w14:textId="77777777" w:rsidR="008A6917" w:rsidRDefault="00000000">
            <w:pPr>
              <w:pStyle w:val="MDPI42tablebody"/>
              <w:rPr>
                <w:lang w:eastAsia="zh-CN"/>
              </w:rPr>
            </w:pPr>
            <w:r>
              <w:rPr>
                <w:lang w:eastAsia="zh-CN"/>
              </w:rPr>
              <w:t>IM2: I forgot my surroundings during the virtual visit.</w:t>
            </w:r>
          </w:p>
        </w:tc>
        <w:tc>
          <w:tcPr>
            <w:tcW w:w="1327" w:type="dxa"/>
            <w:tcBorders>
              <w:top w:val="nil"/>
              <w:bottom w:val="nil"/>
            </w:tcBorders>
            <w:vAlign w:val="center"/>
          </w:tcPr>
          <w:p w14:paraId="651BA568" w14:textId="77777777" w:rsidR="008A6917" w:rsidRDefault="00000000">
            <w:pPr>
              <w:pStyle w:val="MDPI42tablebody"/>
              <w:rPr>
                <w:lang w:eastAsia="zh-CN"/>
              </w:rPr>
            </w:pPr>
            <w:r>
              <w:rPr>
                <w:lang w:eastAsia="zh-CN"/>
              </w:rPr>
              <w:t>0.79</w:t>
            </w:r>
          </w:p>
        </w:tc>
        <w:tc>
          <w:tcPr>
            <w:tcW w:w="1601" w:type="dxa"/>
            <w:tcBorders>
              <w:top w:val="nil"/>
              <w:bottom w:val="nil"/>
            </w:tcBorders>
            <w:vAlign w:val="center"/>
          </w:tcPr>
          <w:p w14:paraId="70A57719" w14:textId="77777777" w:rsidR="008A6917" w:rsidRDefault="008A6917">
            <w:pPr>
              <w:pStyle w:val="MDPI42tablebody"/>
              <w:rPr>
                <w:lang w:eastAsia="zh-CN"/>
              </w:rPr>
            </w:pPr>
          </w:p>
        </w:tc>
        <w:tc>
          <w:tcPr>
            <w:tcW w:w="1464" w:type="dxa"/>
            <w:tcBorders>
              <w:top w:val="nil"/>
              <w:bottom w:val="nil"/>
            </w:tcBorders>
            <w:vAlign w:val="center"/>
          </w:tcPr>
          <w:p w14:paraId="16D6DEA3" w14:textId="77777777" w:rsidR="008A6917" w:rsidRDefault="008A6917">
            <w:pPr>
              <w:pStyle w:val="MDPI42tablebody"/>
              <w:rPr>
                <w:lang w:eastAsia="zh-CN"/>
              </w:rPr>
            </w:pPr>
          </w:p>
        </w:tc>
        <w:tc>
          <w:tcPr>
            <w:tcW w:w="1464" w:type="dxa"/>
            <w:tcBorders>
              <w:top w:val="nil"/>
              <w:bottom w:val="nil"/>
            </w:tcBorders>
            <w:vAlign w:val="center"/>
          </w:tcPr>
          <w:p w14:paraId="4C27E410" w14:textId="77777777" w:rsidR="008A6917" w:rsidRDefault="008A6917">
            <w:pPr>
              <w:pStyle w:val="MDPI42tablebody"/>
              <w:rPr>
                <w:lang w:eastAsia="zh-CN"/>
              </w:rPr>
            </w:pPr>
          </w:p>
        </w:tc>
      </w:tr>
      <w:tr w:rsidR="008A6917" w14:paraId="04775B15" w14:textId="77777777">
        <w:trPr>
          <w:trHeight w:val="242"/>
        </w:trPr>
        <w:tc>
          <w:tcPr>
            <w:tcW w:w="3007" w:type="dxa"/>
            <w:vAlign w:val="center"/>
          </w:tcPr>
          <w:p w14:paraId="0DA15FFD" w14:textId="77777777" w:rsidR="008A6917" w:rsidRDefault="00000000">
            <w:pPr>
              <w:pStyle w:val="MDPI42tablebody"/>
              <w:rPr>
                <w:lang w:eastAsia="zh-CN"/>
              </w:rPr>
            </w:pPr>
            <w:r>
              <w:rPr>
                <w:lang w:eastAsia="zh-CN"/>
              </w:rPr>
              <w:t>IM3: The virtual exhibition provided a strong sense of immersion.</w:t>
            </w:r>
          </w:p>
        </w:tc>
        <w:tc>
          <w:tcPr>
            <w:tcW w:w="1327" w:type="dxa"/>
            <w:tcBorders>
              <w:top w:val="nil"/>
              <w:bottom w:val="nil"/>
            </w:tcBorders>
            <w:vAlign w:val="center"/>
          </w:tcPr>
          <w:p w14:paraId="02EC348C" w14:textId="77777777" w:rsidR="008A6917" w:rsidRDefault="00000000">
            <w:pPr>
              <w:pStyle w:val="MDPI42tablebody"/>
              <w:rPr>
                <w:lang w:eastAsia="zh-CN"/>
              </w:rPr>
            </w:pPr>
            <w:r>
              <w:rPr>
                <w:lang w:eastAsia="zh-CN"/>
              </w:rPr>
              <w:t>0.88</w:t>
            </w:r>
          </w:p>
        </w:tc>
        <w:tc>
          <w:tcPr>
            <w:tcW w:w="1601" w:type="dxa"/>
            <w:tcBorders>
              <w:top w:val="nil"/>
              <w:bottom w:val="nil"/>
            </w:tcBorders>
            <w:vAlign w:val="center"/>
          </w:tcPr>
          <w:p w14:paraId="3AA884D9" w14:textId="77777777" w:rsidR="008A6917" w:rsidRDefault="008A6917">
            <w:pPr>
              <w:pStyle w:val="MDPI42tablebody"/>
              <w:rPr>
                <w:lang w:eastAsia="zh-CN"/>
              </w:rPr>
            </w:pPr>
          </w:p>
        </w:tc>
        <w:tc>
          <w:tcPr>
            <w:tcW w:w="1464" w:type="dxa"/>
            <w:tcBorders>
              <w:top w:val="nil"/>
              <w:bottom w:val="nil"/>
            </w:tcBorders>
            <w:vAlign w:val="center"/>
          </w:tcPr>
          <w:p w14:paraId="6DFD5631" w14:textId="77777777" w:rsidR="008A6917" w:rsidRDefault="008A6917">
            <w:pPr>
              <w:pStyle w:val="MDPI42tablebody"/>
              <w:rPr>
                <w:lang w:eastAsia="zh-CN"/>
              </w:rPr>
            </w:pPr>
          </w:p>
        </w:tc>
        <w:tc>
          <w:tcPr>
            <w:tcW w:w="1464" w:type="dxa"/>
            <w:tcBorders>
              <w:top w:val="nil"/>
              <w:bottom w:val="nil"/>
            </w:tcBorders>
            <w:vAlign w:val="center"/>
          </w:tcPr>
          <w:p w14:paraId="2AE09315" w14:textId="77777777" w:rsidR="008A6917" w:rsidRDefault="008A6917">
            <w:pPr>
              <w:pStyle w:val="MDPI42tablebody"/>
              <w:rPr>
                <w:lang w:eastAsia="zh-CN"/>
              </w:rPr>
            </w:pPr>
          </w:p>
        </w:tc>
      </w:tr>
      <w:tr w:rsidR="008A6917" w14:paraId="6A0FC2B0" w14:textId="77777777">
        <w:trPr>
          <w:trHeight w:val="242"/>
        </w:trPr>
        <w:tc>
          <w:tcPr>
            <w:tcW w:w="3007" w:type="dxa"/>
            <w:vAlign w:val="center"/>
          </w:tcPr>
          <w:p w14:paraId="71EDEEEC" w14:textId="77777777" w:rsidR="008A6917" w:rsidRDefault="00000000">
            <w:pPr>
              <w:pStyle w:val="MDPI42tablebody"/>
              <w:rPr>
                <w:b/>
                <w:bCs/>
                <w:lang w:eastAsia="zh-CN"/>
              </w:rPr>
            </w:pPr>
            <w:r>
              <w:rPr>
                <w:b/>
                <w:bCs/>
                <w:lang w:eastAsia="zh-CN"/>
              </w:rPr>
              <w:t>Perceived Ease of Use (PEOU)</w:t>
            </w:r>
          </w:p>
        </w:tc>
        <w:tc>
          <w:tcPr>
            <w:tcW w:w="1327" w:type="dxa"/>
            <w:tcBorders>
              <w:top w:val="nil"/>
              <w:bottom w:val="nil"/>
            </w:tcBorders>
            <w:vAlign w:val="center"/>
          </w:tcPr>
          <w:p w14:paraId="4FF3B9B6" w14:textId="77777777" w:rsidR="008A6917" w:rsidRDefault="008A6917">
            <w:pPr>
              <w:pStyle w:val="MDPI42tablebody"/>
              <w:rPr>
                <w:b/>
                <w:bCs/>
                <w:lang w:eastAsia="zh-CN"/>
              </w:rPr>
            </w:pPr>
          </w:p>
        </w:tc>
        <w:tc>
          <w:tcPr>
            <w:tcW w:w="1601" w:type="dxa"/>
            <w:tcBorders>
              <w:top w:val="nil"/>
              <w:bottom w:val="nil"/>
            </w:tcBorders>
            <w:vAlign w:val="center"/>
          </w:tcPr>
          <w:p w14:paraId="54285D33" w14:textId="77777777" w:rsidR="008A6917" w:rsidRDefault="00000000">
            <w:pPr>
              <w:pStyle w:val="MDPI42tablebody"/>
              <w:rPr>
                <w:b/>
                <w:bCs/>
                <w:lang w:eastAsia="zh-CN"/>
              </w:rPr>
            </w:pPr>
            <w:r>
              <w:rPr>
                <w:b/>
                <w:bCs/>
                <w:lang w:eastAsia="zh-CN"/>
              </w:rPr>
              <w:t>0.90</w:t>
            </w:r>
          </w:p>
        </w:tc>
        <w:tc>
          <w:tcPr>
            <w:tcW w:w="1464" w:type="dxa"/>
            <w:tcBorders>
              <w:top w:val="nil"/>
              <w:bottom w:val="nil"/>
            </w:tcBorders>
            <w:vAlign w:val="center"/>
          </w:tcPr>
          <w:p w14:paraId="2B8C3E74" w14:textId="77777777" w:rsidR="008A6917" w:rsidRDefault="00000000">
            <w:pPr>
              <w:pStyle w:val="MDPI42tablebody"/>
              <w:rPr>
                <w:b/>
                <w:bCs/>
                <w:lang w:eastAsia="zh-CN"/>
              </w:rPr>
            </w:pPr>
            <w:r>
              <w:rPr>
                <w:b/>
                <w:bCs/>
                <w:lang w:eastAsia="zh-CN"/>
              </w:rPr>
              <w:t>0.91</w:t>
            </w:r>
          </w:p>
        </w:tc>
        <w:tc>
          <w:tcPr>
            <w:tcW w:w="1464" w:type="dxa"/>
            <w:tcBorders>
              <w:top w:val="nil"/>
              <w:bottom w:val="nil"/>
            </w:tcBorders>
            <w:vAlign w:val="center"/>
          </w:tcPr>
          <w:p w14:paraId="3E44A236" w14:textId="77777777" w:rsidR="008A6917" w:rsidRDefault="00000000">
            <w:pPr>
              <w:pStyle w:val="MDPI42tablebody"/>
              <w:rPr>
                <w:b/>
                <w:bCs/>
                <w:lang w:eastAsia="zh-CN"/>
              </w:rPr>
            </w:pPr>
            <w:r>
              <w:rPr>
                <w:b/>
                <w:bCs/>
                <w:lang w:eastAsia="zh-CN"/>
              </w:rPr>
              <w:t>0.72</w:t>
            </w:r>
          </w:p>
        </w:tc>
      </w:tr>
      <w:tr w:rsidR="008A6917" w14:paraId="7A436E5C" w14:textId="77777777">
        <w:trPr>
          <w:trHeight w:val="242"/>
        </w:trPr>
        <w:tc>
          <w:tcPr>
            <w:tcW w:w="3007" w:type="dxa"/>
            <w:vAlign w:val="center"/>
          </w:tcPr>
          <w:p w14:paraId="79ACC84E" w14:textId="77777777" w:rsidR="008A6917" w:rsidRDefault="008A6917">
            <w:pPr>
              <w:pStyle w:val="MDPI42tablebody"/>
              <w:rPr>
                <w:lang w:eastAsia="zh-CN"/>
              </w:rPr>
            </w:pPr>
          </w:p>
        </w:tc>
        <w:tc>
          <w:tcPr>
            <w:tcW w:w="1327" w:type="dxa"/>
            <w:tcBorders>
              <w:top w:val="nil"/>
              <w:bottom w:val="nil"/>
            </w:tcBorders>
            <w:vAlign w:val="center"/>
          </w:tcPr>
          <w:p w14:paraId="748D4787" w14:textId="77777777" w:rsidR="008A6917" w:rsidRDefault="00000000">
            <w:pPr>
              <w:pStyle w:val="MDPI42tablebody"/>
              <w:rPr>
                <w:lang w:eastAsia="zh-CN"/>
              </w:rPr>
            </w:pPr>
            <w:r>
              <w:rPr>
                <w:lang w:eastAsia="zh-CN"/>
              </w:rPr>
              <w:t>Mean (SD)</w:t>
            </w:r>
          </w:p>
        </w:tc>
        <w:tc>
          <w:tcPr>
            <w:tcW w:w="1601" w:type="dxa"/>
            <w:tcBorders>
              <w:top w:val="nil"/>
              <w:bottom w:val="nil"/>
            </w:tcBorders>
            <w:vAlign w:val="center"/>
          </w:tcPr>
          <w:p w14:paraId="6AFDF529" w14:textId="77777777" w:rsidR="008A6917" w:rsidRDefault="00000000">
            <w:pPr>
              <w:pStyle w:val="MDPI42tablebody"/>
              <w:rPr>
                <w:lang w:eastAsia="zh-CN"/>
              </w:rPr>
            </w:pPr>
            <w:r>
              <w:rPr>
                <w:lang w:eastAsia="zh-CN"/>
              </w:rPr>
              <w:t>21.4 (1.8)</w:t>
            </w:r>
          </w:p>
        </w:tc>
        <w:tc>
          <w:tcPr>
            <w:tcW w:w="1464" w:type="dxa"/>
            <w:tcBorders>
              <w:top w:val="nil"/>
              <w:bottom w:val="nil"/>
            </w:tcBorders>
            <w:vAlign w:val="center"/>
          </w:tcPr>
          <w:p w14:paraId="2BB30E1F" w14:textId="77777777" w:rsidR="008A6917" w:rsidRDefault="00000000">
            <w:pPr>
              <w:pStyle w:val="MDPI42tablebody"/>
              <w:rPr>
                <w:lang w:eastAsia="zh-CN"/>
              </w:rPr>
            </w:pPr>
            <w:r>
              <w:rPr>
                <w:lang w:eastAsia="zh-CN"/>
              </w:rPr>
              <w:t>—</w:t>
            </w:r>
          </w:p>
        </w:tc>
        <w:tc>
          <w:tcPr>
            <w:tcW w:w="1464" w:type="dxa"/>
            <w:tcBorders>
              <w:top w:val="nil"/>
              <w:bottom w:val="nil"/>
            </w:tcBorders>
            <w:vAlign w:val="center"/>
          </w:tcPr>
          <w:p w14:paraId="0F318837" w14:textId="77777777" w:rsidR="008A6917" w:rsidRDefault="008A6917">
            <w:pPr>
              <w:pStyle w:val="MDPI42tablebody"/>
              <w:rPr>
                <w:lang w:eastAsia="zh-CN"/>
              </w:rPr>
            </w:pPr>
          </w:p>
        </w:tc>
      </w:tr>
      <w:tr w:rsidR="008A6917" w14:paraId="351D1723" w14:textId="77777777">
        <w:trPr>
          <w:trHeight w:val="485"/>
        </w:trPr>
        <w:tc>
          <w:tcPr>
            <w:tcW w:w="3007" w:type="dxa"/>
            <w:vAlign w:val="center"/>
          </w:tcPr>
          <w:p w14:paraId="07EDAB19" w14:textId="77777777" w:rsidR="008A6917" w:rsidRDefault="00000000">
            <w:pPr>
              <w:pStyle w:val="MDPI42tablebody"/>
              <w:rPr>
                <w:lang w:eastAsia="zh-CN"/>
              </w:rPr>
            </w:pPr>
            <w:r>
              <w:rPr>
                <w:lang w:eastAsia="zh-CN"/>
              </w:rPr>
              <w:t>PE1: Browsing the virtual exhibition was easy for me.</w:t>
            </w:r>
          </w:p>
        </w:tc>
        <w:tc>
          <w:tcPr>
            <w:tcW w:w="1327" w:type="dxa"/>
            <w:tcBorders>
              <w:top w:val="nil"/>
              <w:bottom w:val="nil"/>
            </w:tcBorders>
            <w:vAlign w:val="center"/>
          </w:tcPr>
          <w:p w14:paraId="43C9924F" w14:textId="77777777" w:rsidR="008A6917" w:rsidRDefault="00000000">
            <w:pPr>
              <w:pStyle w:val="MDPI42tablebody"/>
              <w:rPr>
                <w:lang w:eastAsia="zh-CN"/>
              </w:rPr>
            </w:pPr>
            <w:r>
              <w:rPr>
                <w:lang w:eastAsia="zh-CN"/>
              </w:rPr>
              <w:t>0.85</w:t>
            </w:r>
          </w:p>
        </w:tc>
        <w:tc>
          <w:tcPr>
            <w:tcW w:w="1601" w:type="dxa"/>
            <w:tcBorders>
              <w:top w:val="nil"/>
              <w:bottom w:val="nil"/>
            </w:tcBorders>
            <w:vAlign w:val="center"/>
          </w:tcPr>
          <w:p w14:paraId="26FEAB54" w14:textId="77777777" w:rsidR="008A6917" w:rsidRDefault="008A6917">
            <w:pPr>
              <w:pStyle w:val="MDPI42tablebody"/>
              <w:rPr>
                <w:lang w:eastAsia="zh-CN"/>
              </w:rPr>
            </w:pPr>
          </w:p>
        </w:tc>
        <w:tc>
          <w:tcPr>
            <w:tcW w:w="1464" w:type="dxa"/>
            <w:tcBorders>
              <w:top w:val="nil"/>
              <w:bottom w:val="nil"/>
            </w:tcBorders>
            <w:vAlign w:val="center"/>
          </w:tcPr>
          <w:p w14:paraId="12FF8C10" w14:textId="77777777" w:rsidR="008A6917" w:rsidRDefault="008A6917">
            <w:pPr>
              <w:pStyle w:val="MDPI42tablebody"/>
              <w:rPr>
                <w:lang w:eastAsia="zh-CN"/>
              </w:rPr>
            </w:pPr>
          </w:p>
        </w:tc>
        <w:tc>
          <w:tcPr>
            <w:tcW w:w="1464" w:type="dxa"/>
            <w:tcBorders>
              <w:top w:val="nil"/>
              <w:bottom w:val="nil"/>
            </w:tcBorders>
            <w:vAlign w:val="center"/>
          </w:tcPr>
          <w:p w14:paraId="70ACED6B" w14:textId="77777777" w:rsidR="008A6917" w:rsidRDefault="008A6917">
            <w:pPr>
              <w:pStyle w:val="MDPI42tablebody"/>
              <w:rPr>
                <w:lang w:eastAsia="zh-CN"/>
              </w:rPr>
            </w:pPr>
          </w:p>
        </w:tc>
      </w:tr>
      <w:tr w:rsidR="008A6917" w14:paraId="6410E258" w14:textId="77777777">
        <w:trPr>
          <w:trHeight w:val="242"/>
        </w:trPr>
        <w:tc>
          <w:tcPr>
            <w:tcW w:w="3007" w:type="dxa"/>
            <w:vAlign w:val="center"/>
          </w:tcPr>
          <w:p w14:paraId="380D5788" w14:textId="77777777" w:rsidR="008A6917" w:rsidRDefault="00000000">
            <w:pPr>
              <w:pStyle w:val="MDPI42tablebody"/>
              <w:rPr>
                <w:lang w:eastAsia="zh-CN"/>
              </w:rPr>
            </w:pPr>
            <w:r>
              <w:rPr>
                <w:lang w:eastAsia="zh-CN"/>
              </w:rPr>
              <w:t>PE2: Learning to operate the virtual exhibition was simple for me.</w:t>
            </w:r>
          </w:p>
        </w:tc>
        <w:tc>
          <w:tcPr>
            <w:tcW w:w="1327" w:type="dxa"/>
            <w:tcBorders>
              <w:top w:val="nil"/>
              <w:bottom w:val="nil"/>
            </w:tcBorders>
            <w:vAlign w:val="center"/>
          </w:tcPr>
          <w:p w14:paraId="72E3D09F" w14:textId="77777777" w:rsidR="008A6917" w:rsidRDefault="00000000">
            <w:pPr>
              <w:pStyle w:val="MDPI42tablebody"/>
              <w:rPr>
                <w:lang w:eastAsia="zh-CN"/>
              </w:rPr>
            </w:pPr>
            <w:r>
              <w:rPr>
                <w:lang w:eastAsia="zh-CN"/>
              </w:rPr>
              <w:t>0.81</w:t>
            </w:r>
          </w:p>
        </w:tc>
        <w:tc>
          <w:tcPr>
            <w:tcW w:w="1601" w:type="dxa"/>
            <w:tcBorders>
              <w:top w:val="nil"/>
              <w:bottom w:val="nil"/>
            </w:tcBorders>
            <w:vAlign w:val="center"/>
          </w:tcPr>
          <w:p w14:paraId="28C76A42" w14:textId="77777777" w:rsidR="008A6917" w:rsidRDefault="008A6917">
            <w:pPr>
              <w:pStyle w:val="MDPI42tablebody"/>
              <w:rPr>
                <w:lang w:eastAsia="zh-CN"/>
              </w:rPr>
            </w:pPr>
          </w:p>
        </w:tc>
        <w:tc>
          <w:tcPr>
            <w:tcW w:w="1464" w:type="dxa"/>
            <w:tcBorders>
              <w:top w:val="nil"/>
              <w:bottom w:val="nil"/>
            </w:tcBorders>
            <w:vAlign w:val="center"/>
          </w:tcPr>
          <w:p w14:paraId="0544419E" w14:textId="77777777" w:rsidR="008A6917" w:rsidRDefault="008A6917">
            <w:pPr>
              <w:pStyle w:val="MDPI42tablebody"/>
              <w:rPr>
                <w:lang w:eastAsia="zh-CN"/>
              </w:rPr>
            </w:pPr>
          </w:p>
        </w:tc>
        <w:tc>
          <w:tcPr>
            <w:tcW w:w="1464" w:type="dxa"/>
            <w:tcBorders>
              <w:top w:val="nil"/>
              <w:bottom w:val="nil"/>
            </w:tcBorders>
            <w:vAlign w:val="center"/>
          </w:tcPr>
          <w:p w14:paraId="2696037F" w14:textId="77777777" w:rsidR="008A6917" w:rsidRDefault="008A6917">
            <w:pPr>
              <w:pStyle w:val="MDPI42tablebody"/>
              <w:rPr>
                <w:lang w:eastAsia="zh-CN"/>
              </w:rPr>
            </w:pPr>
          </w:p>
        </w:tc>
      </w:tr>
      <w:tr w:rsidR="008A6917" w14:paraId="0CC0841C" w14:textId="77777777">
        <w:trPr>
          <w:trHeight w:val="485"/>
        </w:trPr>
        <w:tc>
          <w:tcPr>
            <w:tcW w:w="3007" w:type="dxa"/>
            <w:vAlign w:val="center"/>
          </w:tcPr>
          <w:p w14:paraId="76C8478C" w14:textId="77777777" w:rsidR="008A6917" w:rsidRDefault="00000000">
            <w:pPr>
              <w:pStyle w:val="MDPI42tablebody"/>
              <w:rPr>
                <w:lang w:eastAsia="zh-CN"/>
              </w:rPr>
            </w:pPr>
            <w:r>
              <w:rPr>
                <w:lang w:eastAsia="zh-CN"/>
              </w:rPr>
              <w:t>PE3: My interaction with the virtual exhibition was clear and understandable.</w:t>
            </w:r>
          </w:p>
        </w:tc>
        <w:tc>
          <w:tcPr>
            <w:tcW w:w="1327" w:type="dxa"/>
            <w:tcBorders>
              <w:top w:val="nil"/>
              <w:bottom w:val="nil"/>
            </w:tcBorders>
            <w:vAlign w:val="center"/>
          </w:tcPr>
          <w:p w14:paraId="7C6DB02E" w14:textId="77777777" w:rsidR="008A6917" w:rsidRDefault="00000000">
            <w:pPr>
              <w:pStyle w:val="MDPI42tablebody"/>
              <w:rPr>
                <w:lang w:eastAsia="zh-CN"/>
              </w:rPr>
            </w:pPr>
            <w:r>
              <w:rPr>
                <w:lang w:eastAsia="zh-CN"/>
              </w:rPr>
              <w:t>0.88</w:t>
            </w:r>
          </w:p>
        </w:tc>
        <w:tc>
          <w:tcPr>
            <w:tcW w:w="1601" w:type="dxa"/>
            <w:tcBorders>
              <w:top w:val="nil"/>
              <w:bottom w:val="nil"/>
            </w:tcBorders>
            <w:vAlign w:val="center"/>
          </w:tcPr>
          <w:p w14:paraId="170CCB53" w14:textId="77777777" w:rsidR="008A6917" w:rsidRDefault="008A6917">
            <w:pPr>
              <w:pStyle w:val="MDPI42tablebody"/>
              <w:rPr>
                <w:lang w:eastAsia="zh-CN"/>
              </w:rPr>
            </w:pPr>
          </w:p>
        </w:tc>
        <w:tc>
          <w:tcPr>
            <w:tcW w:w="1464" w:type="dxa"/>
            <w:tcBorders>
              <w:top w:val="nil"/>
              <w:bottom w:val="nil"/>
            </w:tcBorders>
            <w:vAlign w:val="center"/>
          </w:tcPr>
          <w:p w14:paraId="60E0F74E" w14:textId="77777777" w:rsidR="008A6917" w:rsidRDefault="008A6917">
            <w:pPr>
              <w:pStyle w:val="MDPI42tablebody"/>
              <w:rPr>
                <w:lang w:eastAsia="zh-CN"/>
              </w:rPr>
            </w:pPr>
          </w:p>
        </w:tc>
        <w:tc>
          <w:tcPr>
            <w:tcW w:w="1464" w:type="dxa"/>
            <w:tcBorders>
              <w:top w:val="nil"/>
              <w:bottom w:val="nil"/>
            </w:tcBorders>
            <w:vAlign w:val="center"/>
          </w:tcPr>
          <w:p w14:paraId="317C6878" w14:textId="77777777" w:rsidR="008A6917" w:rsidRDefault="008A6917">
            <w:pPr>
              <w:pStyle w:val="MDPI42tablebody"/>
              <w:rPr>
                <w:lang w:eastAsia="zh-CN"/>
              </w:rPr>
            </w:pPr>
          </w:p>
        </w:tc>
      </w:tr>
      <w:tr w:rsidR="008A6917" w14:paraId="27D1E3E1" w14:textId="77777777">
        <w:trPr>
          <w:trHeight w:val="242"/>
        </w:trPr>
        <w:tc>
          <w:tcPr>
            <w:tcW w:w="3007" w:type="dxa"/>
            <w:vAlign w:val="center"/>
          </w:tcPr>
          <w:p w14:paraId="5098E8B5" w14:textId="77777777" w:rsidR="008A6917" w:rsidRDefault="00000000">
            <w:pPr>
              <w:pStyle w:val="MDPI42tablebody"/>
              <w:rPr>
                <w:lang w:eastAsia="zh-CN"/>
              </w:rPr>
            </w:pPr>
            <w:r>
              <w:rPr>
                <w:lang w:eastAsia="zh-CN"/>
              </w:rPr>
              <w:t>PE4: I found the virtual exhibition easy to use.</w:t>
            </w:r>
          </w:p>
        </w:tc>
        <w:tc>
          <w:tcPr>
            <w:tcW w:w="1327" w:type="dxa"/>
            <w:tcBorders>
              <w:top w:val="nil"/>
              <w:bottom w:val="nil"/>
            </w:tcBorders>
            <w:vAlign w:val="center"/>
          </w:tcPr>
          <w:p w14:paraId="15244CFC" w14:textId="77777777" w:rsidR="008A6917" w:rsidRDefault="00000000">
            <w:pPr>
              <w:pStyle w:val="MDPI42tablebody"/>
              <w:rPr>
                <w:lang w:eastAsia="zh-CN"/>
              </w:rPr>
            </w:pPr>
            <w:r>
              <w:rPr>
                <w:lang w:eastAsia="zh-CN"/>
              </w:rPr>
              <w:t>0.84</w:t>
            </w:r>
          </w:p>
        </w:tc>
        <w:tc>
          <w:tcPr>
            <w:tcW w:w="1601" w:type="dxa"/>
            <w:tcBorders>
              <w:top w:val="nil"/>
              <w:bottom w:val="nil"/>
            </w:tcBorders>
            <w:vAlign w:val="center"/>
          </w:tcPr>
          <w:p w14:paraId="2CAA223C" w14:textId="77777777" w:rsidR="008A6917" w:rsidRDefault="008A6917">
            <w:pPr>
              <w:pStyle w:val="MDPI42tablebody"/>
              <w:rPr>
                <w:lang w:eastAsia="zh-CN"/>
              </w:rPr>
            </w:pPr>
          </w:p>
        </w:tc>
        <w:tc>
          <w:tcPr>
            <w:tcW w:w="1464" w:type="dxa"/>
            <w:tcBorders>
              <w:top w:val="nil"/>
              <w:bottom w:val="nil"/>
            </w:tcBorders>
            <w:vAlign w:val="center"/>
          </w:tcPr>
          <w:p w14:paraId="15F0249A" w14:textId="77777777" w:rsidR="008A6917" w:rsidRDefault="008A6917">
            <w:pPr>
              <w:pStyle w:val="MDPI42tablebody"/>
              <w:rPr>
                <w:lang w:eastAsia="zh-CN"/>
              </w:rPr>
            </w:pPr>
          </w:p>
        </w:tc>
        <w:tc>
          <w:tcPr>
            <w:tcW w:w="1464" w:type="dxa"/>
            <w:tcBorders>
              <w:top w:val="nil"/>
              <w:bottom w:val="nil"/>
            </w:tcBorders>
            <w:vAlign w:val="center"/>
          </w:tcPr>
          <w:p w14:paraId="38B8E264" w14:textId="77777777" w:rsidR="008A6917" w:rsidRDefault="008A6917">
            <w:pPr>
              <w:pStyle w:val="MDPI42tablebody"/>
              <w:rPr>
                <w:lang w:eastAsia="zh-CN"/>
              </w:rPr>
            </w:pPr>
          </w:p>
        </w:tc>
      </w:tr>
      <w:tr w:rsidR="008A6917" w14:paraId="5385330F" w14:textId="77777777">
        <w:trPr>
          <w:trHeight w:val="485"/>
        </w:trPr>
        <w:tc>
          <w:tcPr>
            <w:tcW w:w="3007" w:type="dxa"/>
            <w:vAlign w:val="center"/>
          </w:tcPr>
          <w:p w14:paraId="3A200881" w14:textId="77777777" w:rsidR="008A6917" w:rsidRDefault="00000000">
            <w:pPr>
              <w:pStyle w:val="MDPI42tablebody"/>
              <w:rPr>
                <w:b/>
                <w:bCs/>
                <w:lang w:eastAsia="zh-CN"/>
              </w:rPr>
            </w:pPr>
            <w:r>
              <w:rPr>
                <w:b/>
                <w:bCs/>
                <w:lang w:eastAsia="zh-CN"/>
              </w:rPr>
              <w:t>Perceived Usefulness (PU)</w:t>
            </w:r>
          </w:p>
        </w:tc>
        <w:tc>
          <w:tcPr>
            <w:tcW w:w="1327" w:type="dxa"/>
            <w:tcBorders>
              <w:top w:val="nil"/>
              <w:bottom w:val="nil"/>
            </w:tcBorders>
            <w:vAlign w:val="center"/>
          </w:tcPr>
          <w:p w14:paraId="79F30790" w14:textId="77777777" w:rsidR="008A6917" w:rsidRDefault="008A6917">
            <w:pPr>
              <w:pStyle w:val="MDPI42tablebody"/>
              <w:rPr>
                <w:b/>
                <w:bCs/>
                <w:lang w:eastAsia="zh-CN"/>
              </w:rPr>
            </w:pPr>
          </w:p>
        </w:tc>
        <w:tc>
          <w:tcPr>
            <w:tcW w:w="1601" w:type="dxa"/>
            <w:tcBorders>
              <w:top w:val="nil"/>
              <w:bottom w:val="nil"/>
            </w:tcBorders>
            <w:vAlign w:val="center"/>
          </w:tcPr>
          <w:p w14:paraId="7B76232F" w14:textId="77777777" w:rsidR="008A6917" w:rsidRDefault="00000000">
            <w:pPr>
              <w:pStyle w:val="MDPI42tablebody"/>
              <w:rPr>
                <w:b/>
                <w:bCs/>
                <w:lang w:eastAsia="zh-CN"/>
              </w:rPr>
            </w:pPr>
            <w:r>
              <w:rPr>
                <w:b/>
                <w:bCs/>
                <w:lang w:eastAsia="zh-CN"/>
              </w:rPr>
              <w:t>0.91</w:t>
            </w:r>
          </w:p>
        </w:tc>
        <w:tc>
          <w:tcPr>
            <w:tcW w:w="1464" w:type="dxa"/>
            <w:tcBorders>
              <w:top w:val="nil"/>
              <w:bottom w:val="nil"/>
            </w:tcBorders>
            <w:vAlign w:val="center"/>
          </w:tcPr>
          <w:p w14:paraId="7E30B649" w14:textId="77777777" w:rsidR="008A6917" w:rsidRDefault="00000000">
            <w:pPr>
              <w:pStyle w:val="MDPI42tablebody"/>
              <w:rPr>
                <w:b/>
                <w:bCs/>
                <w:lang w:eastAsia="zh-CN"/>
              </w:rPr>
            </w:pPr>
            <w:r>
              <w:rPr>
                <w:b/>
                <w:bCs/>
                <w:lang w:eastAsia="zh-CN"/>
              </w:rPr>
              <w:t>0.92</w:t>
            </w:r>
          </w:p>
        </w:tc>
        <w:tc>
          <w:tcPr>
            <w:tcW w:w="1464" w:type="dxa"/>
            <w:tcBorders>
              <w:top w:val="nil"/>
              <w:bottom w:val="nil"/>
            </w:tcBorders>
            <w:vAlign w:val="center"/>
          </w:tcPr>
          <w:p w14:paraId="2DCE043C" w14:textId="77777777" w:rsidR="008A6917" w:rsidRDefault="00000000">
            <w:pPr>
              <w:pStyle w:val="MDPI42tablebody"/>
              <w:rPr>
                <w:b/>
                <w:bCs/>
                <w:lang w:eastAsia="zh-CN"/>
              </w:rPr>
            </w:pPr>
            <w:r>
              <w:rPr>
                <w:b/>
                <w:bCs/>
                <w:lang w:eastAsia="zh-CN"/>
              </w:rPr>
              <w:t>0.74</w:t>
            </w:r>
          </w:p>
        </w:tc>
      </w:tr>
      <w:tr w:rsidR="008A6917" w14:paraId="1E64A881" w14:textId="77777777">
        <w:trPr>
          <w:trHeight w:val="485"/>
        </w:trPr>
        <w:tc>
          <w:tcPr>
            <w:tcW w:w="3007" w:type="dxa"/>
            <w:vAlign w:val="center"/>
          </w:tcPr>
          <w:p w14:paraId="3804A84E" w14:textId="77777777" w:rsidR="008A6917" w:rsidRDefault="00000000">
            <w:pPr>
              <w:pStyle w:val="MDPI42tablebody"/>
              <w:rPr>
                <w:lang w:eastAsia="zh-CN"/>
              </w:rPr>
            </w:pPr>
            <w:r>
              <w:rPr>
                <w:lang w:eastAsia="zh-CN"/>
              </w:rPr>
              <w:t>PU1: Using the virtual exhibition was useful for evaluating the artworks.</w:t>
            </w:r>
          </w:p>
        </w:tc>
        <w:tc>
          <w:tcPr>
            <w:tcW w:w="1327" w:type="dxa"/>
            <w:tcBorders>
              <w:top w:val="nil"/>
              <w:bottom w:val="nil"/>
            </w:tcBorders>
            <w:vAlign w:val="center"/>
          </w:tcPr>
          <w:p w14:paraId="25B99AB8" w14:textId="77777777" w:rsidR="008A6917" w:rsidRDefault="00000000">
            <w:pPr>
              <w:pStyle w:val="MDPI42tablebody"/>
              <w:rPr>
                <w:lang w:eastAsia="zh-CN"/>
              </w:rPr>
            </w:pPr>
            <w:r>
              <w:rPr>
                <w:lang w:eastAsia="zh-CN"/>
              </w:rPr>
              <w:t>0.86</w:t>
            </w:r>
          </w:p>
        </w:tc>
        <w:tc>
          <w:tcPr>
            <w:tcW w:w="1601" w:type="dxa"/>
            <w:tcBorders>
              <w:top w:val="nil"/>
              <w:bottom w:val="nil"/>
            </w:tcBorders>
            <w:vAlign w:val="center"/>
          </w:tcPr>
          <w:p w14:paraId="5C714B46" w14:textId="77777777" w:rsidR="008A6917" w:rsidRDefault="008A6917">
            <w:pPr>
              <w:pStyle w:val="MDPI42tablebody"/>
              <w:rPr>
                <w:lang w:eastAsia="zh-CN"/>
              </w:rPr>
            </w:pPr>
          </w:p>
        </w:tc>
        <w:tc>
          <w:tcPr>
            <w:tcW w:w="1464" w:type="dxa"/>
            <w:tcBorders>
              <w:top w:val="nil"/>
              <w:bottom w:val="nil"/>
            </w:tcBorders>
            <w:vAlign w:val="center"/>
          </w:tcPr>
          <w:p w14:paraId="0161B2BF" w14:textId="77777777" w:rsidR="008A6917" w:rsidRDefault="008A6917">
            <w:pPr>
              <w:pStyle w:val="MDPI42tablebody"/>
              <w:rPr>
                <w:lang w:eastAsia="zh-CN"/>
              </w:rPr>
            </w:pPr>
          </w:p>
        </w:tc>
        <w:tc>
          <w:tcPr>
            <w:tcW w:w="1464" w:type="dxa"/>
            <w:tcBorders>
              <w:top w:val="nil"/>
              <w:bottom w:val="nil"/>
            </w:tcBorders>
            <w:vAlign w:val="center"/>
          </w:tcPr>
          <w:p w14:paraId="1C12F599" w14:textId="77777777" w:rsidR="008A6917" w:rsidRDefault="008A6917">
            <w:pPr>
              <w:pStyle w:val="MDPI42tablebody"/>
              <w:rPr>
                <w:lang w:eastAsia="zh-CN"/>
              </w:rPr>
            </w:pPr>
          </w:p>
        </w:tc>
      </w:tr>
      <w:tr w:rsidR="008A6917" w14:paraId="18448231" w14:textId="77777777">
        <w:trPr>
          <w:trHeight w:val="494"/>
        </w:trPr>
        <w:tc>
          <w:tcPr>
            <w:tcW w:w="3007" w:type="dxa"/>
            <w:vAlign w:val="center"/>
          </w:tcPr>
          <w:p w14:paraId="16A12B81" w14:textId="77777777" w:rsidR="008A6917" w:rsidRDefault="00000000">
            <w:pPr>
              <w:pStyle w:val="MDPI42tablebody"/>
              <w:rPr>
                <w:lang w:eastAsia="zh-CN"/>
              </w:rPr>
            </w:pPr>
            <w:r>
              <w:rPr>
                <w:lang w:eastAsia="zh-CN"/>
              </w:rPr>
              <w:lastRenderedPageBreak/>
              <w:t>PU2: The virtual exhibition enhanced my understanding of artwork details.</w:t>
            </w:r>
          </w:p>
        </w:tc>
        <w:tc>
          <w:tcPr>
            <w:tcW w:w="1327" w:type="dxa"/>
            <w:tcBorders>
              <w:top w:val="nil"/>
              <w:bottom w:val="nil"/>
            </w:tcBorders>
            <w:vAlign w:val="center"/>
          </w:tcPr>
          <w:p w14:paraId="400EAC66" w14:textId="77777777" w:rsidR="008A6917" w:rsidRDefault="00000000">
            <w:pPr>
              <w:pStyle w:val="MDPI42tablebody"/>
              <w:rPr>
                <w:lang w:eastAsia="zh-CN"/>
              </w:rPr>
            </w:pPr>
            <w:r>
              <w:rPr>
                <w:lang w:eastAsia="zh-CN"/>
              </w:rPr>
              <w:t>0.82</w:t>
            </w:r>
          </w:p>
        </w:tc>
        <w:tc>
          <w:tcPr>
            <w:tcW w:w="1601" w:type="dxa"/>
            <w:tcBorders>
              <w:top w:val="nil"/>
              <w:bottom w:val="nil"/>
            </w:tcBorders>
            <w:vAlign w:val="center"/>
          </w:tcPr>
          <w:p w14:paraId="0DF88D8D" w14:textId="77777777" w:rsidR="008A6917" w:rsidRDefault="008A6917">
            <w:pPr>
              <w:pStyle w:val="MDPI42tablebody"/>
              <w:rPr>
                <w:lang w:eastAsia="zh-CN"/>
              </w:rPr>
            </w:pPr>
          </w:p>
        </w:tc>
        <w:tc>
          <w:tcPr>
            <w:tcW w:w="1464" w:type="dxa"/>
            <w:tcBorders>
              <w:top w:val="nil"/>
              <w:bottom w:val="nil"/>
            </w:tcBorders>
            <w:vAlign w:val="center"/>
          </w:tcPr>
          <w:p w14:paraId="135B16C5" w14:textId="77777777" w:rsidR="008A6917" w:rsidRDefault="008A6917">
            <w:pPr>
              <w:pStyle w:val="MDPI42tablebody"/>
              <w:rPr>
                <w:lang w:eastAsia="zh-CN"/>
              </w:rPr>
            </w:pPr>
          </w:p>
        </w:tc>
        <w:tc>
          <w:tcPr>
            <w:tcW w:w="1464" w:type="dxa"/>
            <w:tcBorders>
              <w:top w:val="nil"/>
              <w:bottom w:val="nil"/>
            </w:tcBorders>
            <w:vAlign w:val="center"/>
          </w:tcPr>
          <w:p w14:paraId="28852E0D" w14:textId="77777777" w:rsidR="008A6917" w:rsidRDefault="008A6917">
            <w:pPr>
              <w:pStyle w:val="MDPI42tablebody"/>
              <w:rPr>
                <w:lang w:eastAsia="zh-CN"/>
              </w:rPr>
            </w:pPr>
          </w:p>
        </w:tc>
      </w:tr>
      <w:tr w:rsidR="008A6917" w14:paraId="6201079C" w14:textId="77777777">
        <w:trPr>
          <w:trHeight w:val="494"/>
        </w:trPr>
        <w:tc>
          <w:tcPr>
            <w:tcW w:w="3007" w:type="dxa"/>
            <w:vAlign w:val="center"/>
          </w:tcPr>
          <w:p w14:paraId="174340A2" w14:textId="77777777" w:rsidR="008A6917" w:rsidRDefault="00000000">
            <w:pPr>
              <w:pStyle w:val="MDPI42tablebody"/>
              <w:rPr>
                <w:lang w:eastAsia="zh-CN"/>
              </w:rPr>
            </w:pPr>
            <w:r>
              <w:rPr>
                <w:lang w:eastAsia="zh-CN"/>
              </w:rPr>
              <w:t>PU3: I found the virtual exhibition helpful for my purchasing decisions.</w:t>
            </w:r>
          </w:p>
        </w:tc>
        <w:tc>
          <w:tcPr>
            <w:tcW w:w="1327" w:type="dxa"/>
            <w:tcBorders>
              <w:top w:val="nil"/>
              <w:bottom w:val="nil"/>
            </w:tcBorders>
            <w:vAlign w:val="center"/>
          </w:tcPr>
          <w:p w14:paraId="0A134E7D" w14:textId="77777777" w:rsidR="008A6917" w:rsidRDefault="00000000">
            <w:pPr>
              <w:pStyle w:val="MDPI42tablebody"/>
              <w:rPr>
                <w:lang w:eastAsia="zh-CN"/>
              </w:rPr>
            </w:pPr>
            <w:r>
              <w:rPr>
                <w:lang w:eastAsia="zh-CN"/>
              </w:rPr>
              <w:t>0.90</w:t>
            </w:r>
          </w:p>
        </w:tc>
        <w:tc>
          <w:tcPr>
            <w:tcW w:w="1601" w:type="dxa"/>
            <w:tcBorders>
              <w:top w:val="nil"/>
              <w:bottom w:val="nil"/>
            </w:tcBorders>
            <w:vAlign w:val="center"/>
          </w:tcPr>
          <w:p w14:paraId="21B6B767" w14:textId="77777777" w:rsidR="008A6917" w:rsidRDefault="008A6917">
            <w:pPr>
              <w:pStyle w:val="MDPI42tablebody"/>
              <w:rPr>
                <w:lang w:eastAsia="zh-CN"/>
              </w:rPr>
            </w:pPr>
          </w:p>
        </w:tc>
        <w:tc>
          <w:tcPr>
            <w:tcW w:w="1464" w:type="dxa"/>
            <w:tcBorders>
              <w:top w:val="nil"/>
              <w:bottom w:val="nil"/>
            </w:tcBorders>
            <w:vAlign w:val="center"/>
          </w:tcPr>
          <w:p w14:paraId="79A6A16A" w14:textId="77777777" w:rsidR="008A6917" w:rsidRDefault="008A6917">
            <w:pPr>
              <w:pStyle w:val="MDPI42tablebody"/>
              <w:rPr>
                <w:lang w:eastAsia="zh-CN"/>
              </w:rPr>
            </w:pPr>
          </w:p>
        </w:tc>
        <w:tc>
          <w:tcPr>
            <w:tcW w:w="1464" w:type="dxa"/>
            <w:tcBorders>
              <w:top w:val="nil"/>
              <w:bottom w:val="nil"/>
            </w:tcBorders>
            <w:vAlign w:val="center"/>
          </w:tcPr>
          <w:p w14:paraId="088B45CA" w14:textId="77777777" w:rsidR="008A6917" w:rsidRDefault="008A6917">
            <w:pPr>
              <w:pStyle w:val="MDPI42tablebody"/>
              <w:rPr>
                <w:lang w:eastAsia="zh-CN"/>
              </w:rPr>
            </w:pPr>
          </w:p>
        </w:tc>
      </w:tr>
      <w:tr w:rsidR="008A6917" w14:paraId="18CD3A19" w14:textId="77777777">
        <w:trPr>
          <w:trHeight w:val="494"/>
        </w:trPr>
        <w:tc>
          <w:tcPr>
            <w:tcW w:w="3007" w:type="dxa"/>
            <w:vAlign w:val="center"/>
          </w:tcPr>
          <w:p w14:paraId="5C8DD279" w14:textId="77777777" w:rsidR="008A6917" w:rsidRDefault="00000000">
            <w:pPr>
              <w:pStyle w:val="MDPI42tablebody"/>
              <w:rPr>
                <w:lang w:eastAsia="zh-CN"/>
              </w:rPr>
            </w:pPr>
            <w:r>
              <w:rPr>
                <w:lang w:eastAsia="zh-CN"/>
              </w:rPr>
              <w:t>PU4: The virtual exhibition provided sufficient information to assess the artworks.</w:t>
            </w:r>
          </w:p>
        </w:tc>
        <w:tc>
          <w:tcPr>
            <w:tcW w:w="1327" w:type="dxa"/>
            <w:tcBorders>
              <w:top w:val="nil"/>
              <w:bottom w:val="nil"/>
            </w:tcBorders>
            <w:vAlign w:val="center"/>
          </w:tcPr>
          <w:p w14:paraId="47D04DE3" w14:textId="77777777" w:rsidR="008A6917" w:rsidRDefault="00000000">
            <w:pPr>
              <w:pStyle w:val="MDPI42tablebody"/>
              <w:rPr>
                <w:lang w:eastAsia="zh-CN"/>
              </w:rPr>
            </w:pPr>
            <w:r>
              <w:rPr>
                <w:lang w:eastAsia="zh-CN"/>
              </w:rPr>
              <w:t>0.87</w:t>
            </w:r>
          </w:p>
        </w:tc>
        <w:tc>
          <w:tcPr>
            <w:tcW w:w="1601" w:type="dxa"/>
            <w:tcBorders>
              <w:top w:val="nil"/>
              <w:bottom w:val="nil"/>
            </w:tcBorders>
            <w:vAlign w:val="center"/>
          </w:tcPr>
          <w:p w14:paraId="1D48E6D1" w14:textId="77777777" w:rsidR="008A6917" w:rsidRDefault="008A6917">
            <w:pPr>
              <w:pStyle w:val="MDPI42tablebody"/>
              <w:rPr>
                <w:lang w:eastAsia="zh-CN"/>
              </w:rPr>
            </w:pPr>
          </w:p>
        </w:tc>
        <w:tc>
          <w:tcPr>
            <w:tcW w:w="1464" w:type="dxa"/>
            <w:tcBorders>
              <w:top w:val="nil"/>
              <w:bottom w:val="nil"/>
            </w:tcBorders>
            <w:vAlign w:val="center"/>
          </w:tcPr>
          <w:p w14:paraId="10CBA23E" w14:textId="77777777" w:rsidR="008A6917" w:rsidRDefault="008A6917">
            <w:pPr>
              <w:pStyle w:val="MDPI42tablebody"/>
              <w:rPr>
                <w:lang w:eastAsia="zh-CN"/>
              </w:rPr>
            </w:pPr>
          </w:p>
        </w:tc>
        <w:tc>
          <w:tcPr>
            <w:tcW w:w="1464" w:type="dxa"/>
            <w:tcBorders>
              <w:top w:val="nil"/>
              <w:bottom w:val="nil"/>
            </w:tcBorders>
            <w:vAlign w:val="center"/>
          </w:tcPr>
          <w:p w14:paraId="6F1BCE7B" w14:textId="77777777" w:rsidR="008A6917" w:rsidRDefault="008A6917">
            <w:pPr>
              <w:pStyle w:val="MDPI42tablebody"/>
              <w:rPr>
                <w:lang w:eastAsia="zh-CN"/>
              </w:rPr>
            </w:pPr>
          </w:p>
        </w:tc>
      </w:tr>
      <w:tr w:rsidR="008A6917" w14:paraId="1A805F15" w14:textId="77777777">
        <w:trPr>
          <w:trHeight w:val="494"/>
        </w:trPr>
        <w:tc>
          <w:tcPr>
            <w:tcW w:w="3007" w:type="dxa"/>
            <w:vAlign w:val="center"/>
          </w:tcPr>
          <w:p w14:paraId="143A9CD6" w14:textId="77777777" w:rsidR="008A6917" w:rsidRDefault="00000000">
            <w:pPr>
              <w:pStyle w:val="MDPI42tablebody"/>
              <w:rPr>
                <w:b/>
                <w:bCs/>
                <w:lang w:eastAsia="zh-CN"/>
              </w:rPr>
            </w:pPr>
            <w:r>
              <w:rPr>
                <w:b/>
                <w:bCs/>
                <w:lang w:eastAsia="zh-CN"/>
              </w:rPr>
              <w:t>Purchase Intention (PI)</w:t>
            </w:r>
          </w:p>
        </w:tc>
        <w:tc>
          <w:tcPr>
            <w:tcW w:w="1327" w:type="dxa"/>
            <w:tcBorders>
              <w:top w:val="nil"/>
              <w:bottom w:val="nil"/>
            </w:tcBorders>
            <w:vAlign w:val="center"/>
          </w:tcPr>
          <w:p w14:paraId="279F89B9" w14:textId="77777777" w:rsidR="008A6917" w:rsidRDefault="008A6917">
            <w:pPr>
              <w:pStyle w:val="MDPI42tablebody"/>
              <w:rPr>
                <w:b/>
                <w:bCs/>
                <w:lang w:eastAsia="zh-CN"/>
              </w:rPr>
            </w:pPr>
          </w:p>
        </w:tc>
        <w:tc>
          <w:tcPr>
            <w:tcW w:w="1601" w:type="dxa"/>
            <w:tcBorders>
              <w:top w:val="nil"/>
              <w:bottom w:val="nil"/>
            </w:tcBorders>
            <w:vAlign w:val="center"/>
          </w:tcPr>
          <w:p w14:paraId="2E7338BA" w14:textId="77777777" w:rsidR="008A6917" w:rsidRDefault="00000000">
            <w:pPr>
              <w:pStyle w:val="MDPI42tablebody"/>
              <w:rPr>
                <w:b/>
                <w:bCs/>
                <w:lang w:eastAsia="zh-CN"/>
              </w:rPr>
            </w:pPr>
            <w:r>
              <w:rPr>
                <w:b/>
                <w:bCs/>
                <w:lang w:eastAsia="zh-CN"/>
              </w:rPr>
              <w:t>0.89</w:t>
            </w:r>
          </w:p>
        </w:tc>
        <w:tc>
          <w:tcPr>
            <w:tcW w:w="1464" w:type="dxa"/>
            <w:tcBorders>
              <w:top w:val="nil"/>
              <w:bottom w:val="nil"/>
            </w:tcBorders>
            <w:vAlign w:val="center"/>
          </w:tcPr>
          <w:p w14:paraId="15540C18" w14:textId="77777777" w:rsidR="008A6917" w:rsidRDefault="00000000">
            <w:pPr>
              <w:pStyle w:val="MDPI42tablebody"/>
              <w:rPr>
                <w:b/>
                <w:bCs/>
                <w:lang w:eastAsia="zh-CN"/>
              </w:rPr>
            </w:pPr>
            <w:r>
              <w:rPr>
                <w:b/>
                <w:bCs/>
                <w:lang w:eastAsia="zh-CN"/>
              </w:rPr>
              <w:t>0.90</w:t>
            </w:r>
          </w:p>
        </w:tc>
        <w:tc>
          <w:tcPr>
            <w:tcW w:w="1464" w:type="dxa"/>
            <w:tcBorders>
              <w:top w:val="nil"/>
              <w:bottom w:val="nil"/>
            </w:tcBorders>
            <w:vAlign w:val="center"/>
          </w:tcPr>
          <w:p w14:paraId="5460A3FF" w14:textId="77777777" w:rsidR="008A6917" w:rsidRDefault="00000000">
            <w:pPr>
              <w:pStyle w:val="MDPI42tablebody"/>
              <w:rPr>
                <w:b/>
                <w:bCs/>
                <w:lang w:eastAsia="zh-CN"/>
              </w:rPr>
            </w:pPr>
            <w:r>
              <w:rPr>
                <w:b/>
                <w:bCs/>
                <w:lang w:eastAsia="zh-CN"/>
              </w:rPr>
              <w:t>0.75</w:t>
            </w:r>
          </w:p>
        </w:tc>
      </w:tr>
      <w:tr w:rsidR="008A6917" w14:paraId="495793D0" w14:textId="77777777">
        <w:trPr>
          <w:trHeight w:val="494"/>
        </w:trPr>
        <w:tc>
          <w:tcPr>
            <w:tcW w:w="3007" w:type="dxa"/>
            <w:vAlign w:val="center"/>
          </w:tcPr>
          <w:p w14:paraId="49CC5C41" w14:textId="77777777" w:rsidR="008A6917" w:rsidRDefault="00000000">
            <w:pPr>
              <w:pStyle w:val="MDPI42tablebody"/>
              <w:rPr>
                <w:lang w:eastAsia="zh-CN"/>
              </w:rPr>
            </w:pPr>
            <w:r>
              <w:rPr>
                <w:lang w:eastAsia="zh-CN"/>
              </w:rPr>
              <w:t>PI1: I would consider purchasing an artwork I saw in this virtual exhibition.</w:t>
            </w:r>
          </w:p>
        </w:tc>
        <w:tc>
          <w:tcPr>
            <w:tcW w:w="1327" w:type="dxa"/>
            <w:tcBorders>
              <w:top w:val="nil"/>
              <w:bottom w:val="nil"/>
            </w:tcBorders>
            <w:vAlign w:val="center"/>
          </w:tcPr>
          <w:p w14:paraId="3FFC0939" w14:textId="77777777" w:rsidR="008A6917" w:rsidRDefault="00000000">
            <w:pPr>
              <w:pStyle w:val="MDPI42tablebody"/>
              <w:rPr>
                <w:lang w:eastAsia="zh-CN"/>
              </w:rPr>
            </w:pPr>
            <w:r>
              <w:rPr>
                <w:lang w:eastAsia="zh-CN"/>
              </w:rPr>
              <w:t>0.88</w:t>
            </w:r>
          </w:p>
        </w:tc>
        <w:tc>
          <w:tcPr>
            <w:tcW w:w="1601" w:type="dxa"/>
            <w:tcBorders>
              <w:top w:val="nil"/>
              <w:bottom w:val="nil"/>
            </w:tcBorders>
            <w:vAlign w:val="center"/>
          </w:tcPr>
          <w:p w14:paraId="42FAA0DB" w14:textId="77777777" w:rsidR="008A6917" w:rsidRDefault="008A6917">
            <w:pPr>
              <w:pStyle w:val="MDPI42tablebody"/>
              <w:rPr>
                <w:lang w:eastAsia="zh-CN"/>
              </w:rPr>
            </w:pPr>
          </w:p>
        </w:tc>
        <w:tc>
          <w:tcPr>
            <w:tcW w:w="1464" w:type="dxa"/>
            <w:tcBorders>
              <w:top w:val="nil"/>
              <w:bottom w:val="nil"/>
            </w:tcBorders>
            <w:vAlign w:val="center"/>
          </w:tcPr>
          <w:p w14:paraId="23F9C089" w14:textId="77777777" w:rsidR="008A6917" w:rsidRDefault="008A6917">
            <w:pPr>
              <w:pStyle w:val="MDPI42tablebody"/>
              <w:rPr>
                <w:lang w:eastAsia="zh-CN"/>
              </w:rPr>
            </w:pPr>
          </w:p>
        </w:tc>
        <w:tc>
          <w:tcPr>
            <w:tcW w:w="1464" w:type="dxa"/>
            <w:tcBorders>
              <w:top w:val="nil"/>
              <w:bottom w:val="nil"/>
            </w:tcBorders>
            <w:vAlign w:val="center"/>
          </w:tcPr>
          <w:p w14:paraId="3F5C0C7B" w14:textId="77777777" w:rsidR="008A6917" w:rsidRDefault="008A6917">
            <w:pPr>
              <w:pStyle w:val="MDPI42tablebody"/>
              <w:rPr>
                <w:lang w:eastAsia="zh-CN"/>
              </w:rPr>
            </w:pPr>
          </w:p>
        </w:tc>
      </w:tr>
      <w:tr w:rsidR="008A6917" w14:paraId="03E000C8" w14:textId="77777777">
        <w:trPr>
          <w:trHeight w:val="494"/>
        </w:trPr>
        <w:tc>
          <w:tcPr>
            <w:tcW w:w="3007" w:type="dxa"/>
            <w:vAlign w:val="center"/>
          </w:tcPr>
          <w:p w14:paraId="3FCE7731" w14:textId="77777777" w:rsidR="008A6917" w:rsidRDefault="00000000">
            <w:pPr>
              <w:pStyle w:val="MDPI42tablebody"/>
              <w:rPr>
                <w:lang w:eastAsia="zh-CN"/>
              </w:rPr>
            </w:pPr>
            <w:r>
              <w:rPr>
                <w:lang w:eastAsia="zh-CN"/>
              </w:rPr>
              <w:t>PI2: The virtual exhibition increased my interest in purchasing artworks.</w:t>
            </w:r>
          </w:p>
        </w:tc>
        <w:tc>
          <w:tcPr>
            <w:tcW w:w="1327" w:type="dxa"/>
            <w:tcBorders>
              <w:top w:val="nil"/>
              <w:bottom w:val="nil"/>
            </w:tcBorders>
            <w:vAlign w:val="center"/>
          </w:tcPr>
          <w:p w14:paraId="6EBF6A77" w14:textId="77777777" w:rsidR="008A6917" w:rsidRDefault="00000000">
            <w:pPr>
              <w:pStyle w:val="MDPI42tablebody"/>
              <w:rPr>
                <w:lang w:eastAsia="zh-CN"/>
              </w:rPr>
            </w:pPr>
            <w:r>
              <w:rPr>
                <w:lang w:eastAsia="zh-CN"/>
              </w:rPr>
              <w:t>0.85</w:t>
            </w:r>
          </w:p>
        </w:tc>
        <w:tc>
          <w:tcPr>
            <w:tcW w:w="1601" w:type="dxa"/>
            <w:tcBorders>
              <w:top w:val="nil"/>
              <w:bottom w:val="nil"/>
            </w:tcBorders>
            <w:vAlign w:val="center"/>
          </w:tcPr>
          <w:p w14:paraId="40644500" w14:textId="77777777" w:rsidR="008A6917" w:rsidRDefault="008A6917">
            <w:pPr>
              <w:pStyle w:val="MDPI42tablebody"/>
              <w:rPr>
                <w:lang w:eastAsia="zh-CN"/>
              </w:rPr>
            </w:pPr>
          </w:p>
        </w:tc>
        <w:tc>
          <w:tcPr>
            <w:tcW w:w="1464" w:type="dxa"/>
            <w:tcBorders>
              <w:top w:val="nil"/>
              <w:bottom w:val="nil"/>
            </w:tcBorders>
            <w:vAlign w:val="center"/>
          </w:tcPr>
          <w:p w14:paraId="61B7EEE2" w14:textId="77777777" w:rsidR="008A6917" w:rsidRDefault="008A6917">
            <w:pPr>
              <w:pStyle w:val="MDPI42tablebody"/>
              <w:rPr>
                <w:lang w:eastAsia="zh-CN"/>
              </w:rPr>
            </w:pPr>
          </w:p>
        </w:tc>
        <w:tc>
          <w:tcPr>
            <w:tcW w:w="1464" w:type="dxa"/>
            <w:tcBorders>
              <w:top w:val="nil"/>
              <w:bottom w:val="nil"/>
            </w:tcBorders>
            <w:vAlign w:val="center"/>
          </w:tcPr>
          <w:p w14:paraId="685444CB" w14:textId="77777777" w:rsidR="008A6917" w:rsidRDefault="008A6917">
            <w:pPr>
              <w:pStyle w:val="MDPI42tablebody"/>
              <w:rPr>
                <w:lang w:eastAsia="zh-CN"/>
              </w:rPr>
            </w:pPr>
          </w:p>
        </w:tc>
      </w:tr>
      <w:tr w:rsidR="008A6917" w14:paraId="623256DF" w14:textId="77777777">
        <w:trPr>
          <w:trHeight w:val="494"/>
        </w:trPr>
        <w:tc>
          <w:tcPr>
            <w:tcW w:w="3007" w:type="dxa"/>
            <w:vAlign w:val="center"/>
          </w:tcPr>
          <w:p w14:paraId="438AB4C0" w14:textId="77777777" w:rsidR="008A6917" w:rsidRDefault="00000000">
            <w:pPr>
              <w:pStyle w:val="MDPI42tablebody"/>
              <w:rPr>
                <w:lang w:eastAsia="zh-CN"/>
              </w:rPr>
            </w:pPr>
            <w:r>
              <w:rPr>
                <w:lang w:eastAsia="zh-CN"/>
              </w:rPr>
              <w:t>PI3: After this experience, I am likely to purchase an artwork (now or in the future).</w:t>
            </w:r>
          </w:p>
        </w:tc>
        <w:tc>
          <w:tcPr>
            <w:tcW w:w="1327" w:type="dxa"/>
            <w:tcBorders>
              <w:top w:val="nil"/>
            </w:tcBorders>
            <w:vAlign w:val="center"/>
          </w:tcPr>
          <w:p w14:paraId="3B44F727" w14:textId="77777777" w:rsidR="008A6917" w:rsidRDefault="00000000">
            <w:pPr>
              <w:pStyle w:val="MDPI42tablebody"/>
              <w:rPr>
                <w:lang w:eastAsia="zh-CN"/>
              </w:rPr>
            </w:pPr>
            <w:r>
              <w:rPr>
                <w:lang w:eastAsia="zh-CN"/>
              </w:rPr>
              <w:t>0.89</w:t>
            </w:r>
          </w:p>
        </w:tc>
        <w:tc>
          <w:tcPr>
            <w:tcW w:w="1601" w:type="dxa"/>
            <w:tcBorders>
              <w:top w:val="nil"/>
            </w:tcBorders>
            <w:vAlign w:val="center"/>
          </w:tcPr>
          <w:p w14:paraId="5FCA5EFE" w14:textId="77777777" w:rsidR="008A6917" w:rsidRDefault="008A6917">
            <w:pPr>
              <w:pStyle w:val="MDPI42tablebody"/>
              <w:rPr>
                <w:lang w:eastAsia="zh-CN"/>
              </w:rPr>
            </w:pPr>
          </w:p>
        </w:tc>
        <w:tc>
          <w:tcPr>
            <w:tcW w:w="1464" w:type="dxa"/>
            <w:tcBorders>
              <w:top w:val="nil"/>
              <w:bottom w:val="single" w:sz="4" w:space="0" w:color="auto"/>
            </w:tcBorders>
            <w:vAlign w:val="center"/>
          </w:tcPr>
          <w:p w14:paraId="71AB2F94" w14:textId="77777777" w:rsidR="008A6917" w:rsidRDefault="008A6917">
            <w:pPr>
              <w:pStyle w:val="MDPI42tablebody"/>
              <w:rPr>
                <w:lang w:eastAsia="zh-CN"/>
              </w:rPr>
            </w:pPr>
          </w:p>
        </w:tc>
        <w:tc>
          <w:tcPr>
            <w:tcW w:w="1464" w:type="dxa"/>
            <w:tcBorders>
              <w:top w:val="nil"/>
              <w:bottom w:val="single" w:sz="4" w:space="0" w:color="auto"/>
            </w:tcBorders>
            <w:vAlign w:val="center"/>
          </w:tcPr>
          <w:p w14:paraId="4F4D43E4" w14:textId="77777777" w:rsidR="008A6917" w:rsidRDefault="008A6917">
            <w:pPr>
              <w:pStyle w:val="MDPI42tablebody"/>
              <w:rPr>
                <w:lang w:eastAsia="zh-CN"/>
              </w:rPr>
            </w:pPr>
          </w:p>
        </w:tc>
      </w:tr>
    </w:tbl>
    <w:p w14:paraId="403B8912" w14:textId="77777777" w:rsidR="008A6917" w:rsidRDefault="008A6917">
      <w:pPr>
        <w:pStyle w:val="MDPI81references"/>
        <w:numPr>
          <w:ilvl w:val="0"/>
          <w:numId w:val="0"/>
        </w:numPr>
      </w:pPr>
    </w:p>
    <w:p w14:paraId="47064C22" w14:textId="77777777" w:rsidR="008A6917" w:rsidRDefault="008A6917">
      <w:pPr>
        <w:pStyle w:val="MDPI81references"/>
        <w:numPr>
          <w:ilvl w:val="0"/>
          <w:numId w:val="0"/>
        </w:numPr>
      </w:pPr>
    </w:p>
    <w:p w14:paraId="57A390F6" w14:textId="77777777" w:rsidR="008A6917" w:rsidRDefault="008A6917">
      <w:pPr>
        <w:pStyle w:val="MDPI81references"/>
        <w:numPr>
          <w:ilvl w:val="0"/>
          <w:numId w:val="0"/>
        </w:numPr>
      </w:pPr>
    </w:p>
    <w:p w14:paraId="38FD1AB0" w14:textId="77777777" w:rsidR="008A6917" w:rsidRDefault="008A6917">
      <w:pPr>
        <w:pStyle w:val="MDPI81references"/>
        <w:numPr>
          <w:ilvl w:val="0"/>
          <w:numId w:val="0"/>
        </w:numPr>
      </w:pPr>
    </w:p>
    <w:p w14:paraId="60F5AC4D" w14:textId="77777777" w:rsidR="008A6917" w:rsidRDefault="008A6917">
      <w:pPr>
        <w:pStyle w:val="MDPI81references"/>
        <w:numPr>
          <w:ilvl w:val="0"/>
          <w:numId w:val="0"/>
        </w:numPr>
      </w:pPr>
    </w:p>
    <w:p w14:paraId="4BDFE20F" w14:textId="77777777" w:rsidR="008A6917" w:rsidRDefault="008A6917">
      <w:pPr>
        <w:pStyle w:val="MDPI81references"/>
        <w:numPr>
          <w:ilvl w:val="0"/>
          <w:numId w:val="0"/>
        </w:numPr>
      </w:pPr>
    </w:p>
    <w:p w14:paraId="66F03C5A" w14:textId="77777777" w:rsidR="008A6917" w:rsidRDefault="008A6917">
      <w:pPr>
        <w:pStyle w:val="MDPI81references"/>
        <w:numPr>
          <w:ilvl w:val="0"/>
          <w:numId w:val="0"/>
        </w:numPr>
      </w:pPr>
    </w:p>
    <w:p w14:paraId="29483FE8" w14:textId="77777777" w:rsidR="008A6917" w:rsidRDefault="008A6917">
      <w:pPr>
        <w:pStyle w:val="MDPI81references"/>
        <w:numPr>
          <w:ilvl w:val="0"/>
          <w:numId w:val="0"/>
        </w:numPr>
      </w:pPr>
    </w:p>
    <w:p w14:paraId="53C880BF" w14:textId="77777777" w:rsidR="008A6917" w:rsidRDefault="008A6917">
      <w:pPr>
        <w:pStyle w:val="MDPI81references"/>
        <w:numPr>
          <w:ilvl w:val="0"/>
          <w:numId w:val="0"/>
        </w:numPr>
      </w:pPr>
    </w:p>
    <w:p w14:paraId="4DFFF494" w14:textId="77777777" w:rsidR="008A6917" w:rsidRDefault="008A6917">
      <w:pPr>
        <w:pStyle w:val="MDPI81references"/>
        <w:numPr>
          <w:ilvl w:val="0"/>
          <w:numId w:val="0"/>
        </w:numPr>
      </w:pPr>
    </w:p>
    <w:p w14:paraId="6F56BFC2" w14:textId="77777777" w:rsidR="008A6917" w:rsidRDefault="008A6917">
      <w:pPr>
        <w:pStyle w:val="MDPI81references"/>
        <w:numPr>
          <w:ilvl w:val="0"/>
          <w:numId w:val="0"/>
        </w:numPr>
      </w:pPr>
    </w:p>
    <w:p w14:paraId="6E076830" w14:textId="77777777" w:rsidR="008A6917" w:rsidRDefault="008A6917">
      <w:pPr>
        <w:pStyle w:val="MDPI81references"/>
        <w:numPr>
          <w:ilvl w:val="0"/>
          <w:numId w:val="0"/>
        </w:numPr>
      </w:pPr>
    </w:p>
    <w:p w14:paraId="2D34FD3D" w14:textId="77777777" w:rsidR="008A6917" w:rsidRDefault="008A6917">
      <w:pPr>
        <w:pStyle w:val="MDPI81references"/>
        <w:numPr>
          <w:ilvl w:val="0"/>
          <w:numId w:val="0"/>
        </w:numPr>
      </w:pPr>
    </w:p>
    <w:p w14:paraId="64E3D41E" w14:textId="77777777" w:rsidR="008A6917" w:rsidRDefault="008A6917">
      <w:pPr>
        <w:pStyle w:val="MDPI81references"/>
        <w:numPr>
          <w:ilvl w:val="0"/>
          <w:numId w:val="0"/>
        </w:numPr>
      </w:pPr>
    </w:p>
    <w:p w14:paraId="134D5D44" w14:textId="77777777" w:rsidR="008A6917" w:rsidRDefault="008A6917">
      <w:pPr>
        <w:pStyle w:val="MDPI81references"/>
        <w:numPr>
          <w:ilvl w:val="0"/>
          <w:numId w:val="0"/>
        </w:numPr>
      </w:pPr>
    </w:p>
    <w:p w14:paraId="19FFAF6E" w14:textId="77777777" w:rsidR="008A6917" w:rsidRDefault="008A6917">
      <w:pPr>
        <w:pStyle w:val="MDPI81references"/>
        <w:numPr>
          <w:ilvl w:val="0"/>
          <w:numId w:val="0"/>
        </w:numPr>
      </w:pPr>
    </w:p>
    <w:p w14:paraId="00F9CB82" w14:textId="77777777" w:rsidR="008A6917" w:rsidRDefault="008A6917">
      <w:pPr>
        <w:pStyle w:val="MDPI81references"/>
        <w:numPr>
          <w:ilvl w:val="0"/>
          <w:numId w:val="0"/>
        </w:numPr>
      </w:pPr>
    </w:p>
    <w:p w14:paraId="0A00E4B7" w14:textId="77777777" w:rsidR="008A6917" w:rsidRDefault="008A6917">
      <w:pPr>
        <w:pStyle w:val="MDPI81references"/>
        <w:numPr>
          <w:ilvl w:val="0"/>
          <w:numId w:val="0"/>
        </w:numPr>
      </w:pPr>
    </w:p>
    <w:p w14:paraId="5F52F395" w14:textId="77777777" w:rsidR="008A6917" w:rsidRDefault="008A6917">
      <w:pPr>
        <w:pStyle w:val="MDPI81references"/>
        <w:numPr>
          <w:ilvl w:val="0"/>
          <w:numId w:val="0"/>
        </w:numPr>
      </w:pPr>
    </w:p>
    <w:p w14:paraId="0C577BD4" w14:textId="77777777" w:rsidR="008A6917" w:rsidRDefault="008A6917">
      <w:pPr>
        <w:pStyle w:val="MDPI81references"/>
        <w:numPr>
          <w:ilvl w:val="0"/>
          <w:numId w:val="0"/>
        </w:numPr>
      </w:pPr>
    </w:p>
    <w:p w14:paraId="133623F9" w14:textId="77777777" w:rsidR="008A6917" w:rsidRDefault="008A6917">
      <w:pPr>
        <w:pStyle w:val="MDPI81references"/>
        <w:numPr>
          <w:ilvl w:val="0"/>
          <w:numId w:val="0"/>
        </w:numPr>
      </w:pPr>
    </w:p>
    <w:p w14:paraId="1F0EC487" w14:textId="77777777" w:rsidR="008A6917" w:rsidRDefault="008A6917">
      <w:pPr>
        <w:pStyle w:val="MDPI81references"/>
        <w:numPr>
          <w:ilvl w:val="0"/>
          <w:numId w:val="0"/>
        </w:numPr>
      </w:pPr>
    </w:p>
    <w:p w14:paraId="149623F2" w14:textId="77777777" w:rsidR="008A6917" w:rsidRDefault="008A6917">
      <w:pPr>
        <w:pStyle w:val="MDPI81references"/>
        <w:numPr>
          <w:ilvl w:val="0"/>
          <w:numId w:val="0"/>
        </w:numPr>
      </w:pPr>
    </w:p>
    <w:p w14:paraId="5EEDB788" w14:textId="77777777" w:rsidR="008A6917" w:rsidRDefault="008A6917">
      <w:pPr>
        <w:pStyle w:val="MDPI81references"/>
        <w:numPr>
          <w:ilvl w:val="0"/>
          <w:numId w:val="0"/>
        </w:numPr>
      </w:pPr>
    </w:p>
    <w:p w14:paraId="60A6B438" w14:textId="77777777" w:rsidR="008A6917" w:rsidRDefault="00000000">
      <w:pPr>
        <w:pStyle w:val="MDPI31text"/>
        <w:ind w:left="0" w:firstLine="0"/>
        <w:rPr>
          <w:rFonts w:ascii="Times New Roman" w:hAnsi="Times New Roman"/>
          <w:snapToGrid/>
          <w:color w:val="auto"/>
          <w:sz w:val="24"/>
          <w:szCs w:val="24"/>
          <w:lang w:eastAsia="zh-CN" w:bidi="ar-SA"/>
        </w:rPr>
      </w:pPr>
      <w:r>
        <w:rPr>
          <w:rFonts w:ascii="Times New Roman" w:hAnsi="Times New Roman" w:hint="eastAsia"/>
          <w:snapToGrid/>
          <w:color w:val="auto"/>
          <w:sz w:val="24"/>
          <w:szCs w:val="24"/>
          <w:lang w:eastAsia="zh-CN" w:bidi="ar-SA"/>
        </w:rPr>
        <w:t>References:</w:t>
      </w:r>
    </w:p>
    <w:p w14:paraId="765CC40C" w14:textId="77777777" w:rsidR="008A6917" w:rsidRDefault="00000000">
      <w:pPr>
        <w:pStyle w:val="MDPI31text"/>
        <w:ind w:left="0" w:firstLine="0"/>
        <w:rPr>
          <w:rFonts w:ascii="Times New Roman" w:hAnsi="Times New Roman"/>
          <w:snapToGrid/>
          <w:color w:val="auto"/>
          <w:sz w:val="24"/>
          <w:szCs w:val="24"/>
          <w:lang w:eastAsia="zh-CN" w:bidi="ar-SA"/>
        </w:rPr>
      </w:pPr>
      <w:r>
        <w:rPr>
          <w:rFonts w:ascii="Times New Roman" w:hAnsi="Times New Roman" w:hint="eastAsia"/>
          <w:snapToGrid/>
          <w:color w:val="auto"/>
          <w:sz w:val="24"/>
          <w:szCs w:val="24"/>
          <w:lang w:eastAsia="zh-CN" w:bidi="ar-SA"/>
        </w:rPr>
        <w:t>Factor Loadings: All standardised factor loadings are greater than 0.75, and thus each measurement indicator has good representativeness of the corresponding latent variable (good convergence validity).</w:t>
      </w:r>
    </w:p>
    <w:p w14:paraId="5FD9FC4A" w14:textId="77777777" w:rsidR="008A6917" w:rsidRDefault="00000000">
      <w:pPr>
        <w:pStyle w:val="MDPI31text"/>
        <w:ind w:left="0" w:firstLine="0"/>
        <w:rPr>
          <w:rFonts w:ascii="Times New Roman" w:hAnsi="Times New Roman"/>
          <w:snapToGrid/>
          <w:color w:val="auto"/>
          <w:sz w:val="24"/>
          <w:szCs w:val="24"/>
          <w:lang w:eastAsia="zh-CN" w:bidi="ar-SA"/>
        </w:rPr>
      </w:pPr>
      <w:r>
        <w:rPr>
          <w:rFonts w:ascii="Times New Roman" w:hAnsi="Times New Roman" w:hint="eastAsia"/>
          <w:snapToGrid/>
          <w:color w:val="auto"/>
          <w:sz w:val="24"/>
          <w:szCs w:val="24"/>
          <w:lang w:eastAsia="zh-CN" w:bidi="ar-SA"/>
        </w:rPr>
        <w:t>Reliability: All constructs have a Cronbach's alpha and combined reliability (CR) well over the acceptable level of 0.70, indicating good internal consistency of the scale.</w:t>
      </w:r>
    </w:p>
    <w:p w14:paraId="48B08D81" w14:textId="77777777" w:rsidR="008A6917" w:rsidRDefault="00000000">
      <w:pPr>
        <w:pStyle w:val="MDPI31text"/>
        <w:ind w:left="0" w:firstLine="0"/>
        <w:rPr>
          <w:rFonts w:ascii="Times New Roman" w:hAnsi="Times New Roman"/>
          <w:snapToGrid/>
          <w:color w:val="auto"/>
          <w:sz w:val="24"/>
          <w:szCs w:val="24"/>
          <w:lang w:eastAsia="zh-CN" w:bidi="ar-SA"/>
        </w:rPr>
      </w:pPr>
      <w:r>
        <w:rPr>
          <w:rFonts w:ascii="Times New Roman" w:hAnsi="Times New Roman" w:hint="eastAsia"/>
          <w:snapToGrid/>
          <w:color w:val="auto"/>
          <w:sz w:val="24"/>
          <w:szCs w:val="24"/>
          <w:lang w:eastAsia="zh-CN" w:bidi="ar-SA"/>
        </w:rPr>
        <w:t>Validity: The average variance extracted (AVE) of each construct is greater than the recommended standard of 0.50 and exceeds the square of the correlation coefficient between this construct and other constructs (Fornell-Larcker criterion, see Table 1 in the main text), indicating good discriminant validity.</w:t>
      </w:r>
    </w:p>
    <w:sectPr w:rsidR="008A6917">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7" w:right="720" w:bottom="907" w:left="720" w:header="720" w:footer="612"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931F1" w14:textId="77777777" w:rsidR="008144F7" w:rsidRDefault="008144F7">
      <w:pPr>
        <w:spacing w:line="240" w:lineRule="auto"/>
      </w:pPr>
      <w:r>
        <w:separator/>
      </w:r>
    </w:p>
  </w:endnote>
  <w:endnote w:type="continuationSeparator" w:id="0">
    <w:p w14:paraId="39424C8D" w14:textId="77777777" w:rsidR="008144F7" w:rsidRDefault="008144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0C8A1" w14:textId="77777777" w:rsidR="008A6917" w:rsidRDefault="008A69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2607" w14:textId="77777777" w:rsidR="008A6917" w:rsidRDefault="008A6917">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55A43" w14:textId="77777777" w:rsidR="008A6917" w:rsidRDefault="008A6917">
    <w:pPr>
      <w:pBdr>
        <w:top w:val="single" w:sz="4" w:space="0" w:color="000000"/>
      </w:pBdr>
      <w:adjustRightInd w:val="0"/>
      <w:snapToGrid w:val="0"/>
      <w:spacing w:before="480" w:line="100" w:lineRule="exact"/>
      <w:rPr>
        <w:bCs/>
        <w:i/>
        <w:iCs/>
        <w:sz w:val="16"/>
        <w:szCs w:val="16"/>
      </w:rPr>
    </w:pPr>
  </w:p>
  <w:p w14:paraId="42C4B2CD" w14:textId="77777777" w:rsidR="008A6917" w:rsidRDefault="008A6917">
    <w:pPr>
      <w:tabs>
        <w:tab w:val="right" w:pos="10466"/>
      </w:tabs>
      <w:spacing w:line="240" w:lineRule="auto"/>
      <w:rPr>
        <w:sz w:val="16"/>
        <w:szCs w:val="16"/>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D3D18" w14:textId="77777777" w:rsidR="008144F7" w:rsidRDefault="008144F7">
      <w:pPr>
        <w:spacing w:line="240" w:lineRule="auto"/>
      </w:pPr>
      <w:r>
        <w:separator/>
      </w:r>
    </w:p>
  </w:footnote>
  <w:footnote w:type="continuationSeparator" w:id="0">
    <w:p w14:paraId="6F1D8AAB" w14:textId="77777777" w:rsidR="008144F7" w:rsidRDefault="008144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D879C" w14:textId="77777777" w:rsidR="008A6917" w:rsidRDefault="00000000">
    <w:pPr>
      <w:pStyle w:val="Header"/>
      <w:pBdr>
        <w:bottom w:val="none" w:sz="0" w:space="0" w:color="auto"/>
      </w:pBdr>
    </w:pPr>
    <w:r>
      <w:pict w14:anchorId="1521C7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080360" o:spid="_x0000_s1029" type="#_x0000_t136" style="position:absolute;left:0;text-align:left;margin-left:0;margin-top:0;width:645.55pt;height:92.2pt;rotation:315;z-index:-251656192;mso-position-horizontal:center;mso-position-horizontal-relative:margin;mso-position-vertical:center;mso-position-vertical-relative:margin;mso-width-relative:page;mso-height-relative:page" o:allowincell="f" fillcolor="silver" stroked="f">
          <v:fill opacity=".5"/>
          <v:textpath style="font-family:&quot;Palatino Linotype&quot;;font-size:1pt" fitpath="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4621" w14:textId="77777777" w:rsidR="008A6917" w:rsidRDefault="00000000">
    <w:pPr>
      <w:tabs>
        <w:tab w:val="right" w:pos="10466"/>
      </w:tabs>
      <w:adjustRightInd w:val="0"/>
      <w:snapToGrid w:val="0"/>
      <w:spacing w:line="240" w:lineRule="auto"/>
      <w:rPr>
        <w:sz w:val="16"/>
      </w:rPr>
    </w:pPr>
    <w:r>
      <w:pict w14:anchorId="4C00CB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080361" o:spid="_x0000_s1030" type="#_x0000_t136" style="position:absolute;left:0;text-align:left;margin-left:0;margin-top:0;width:645.55pt;height:92.2pt;rotation:315;z-index:-251655168;mso-position-horizontal:center;mso-position-horizontal-relative:margin;mso-position-vertical:center;mso-position-vertical-relative:margin;mso-width-relative:page;mso-height-relative:page" o:allowincell="f" fillcolor="silver" stroked="f">
          <v:fill opacity=".5"/>
          <v:textpath style="font-family:&quot;Palatino Linotype&quot;;font-size:1pt" fitpath="t" string="UNDER PEER REVIEW"/>
          <w10:wrap anchorx="margin" anchory="margin"/>
        </v:shape>
      </w:pict>
    </w:r>
    <w:r>
      <w:rPr>
        <w:sz w:val="16"/>
      </w:rPr>
      <w:ptab w:relativeTo="margin" w:alignment="right" w:leader="none"/>
    </w:r>
    <w:r>
      <w:rPr>
        <w:sz w:val="16"/>
      </w:rPr>
      <w:fldChar w:fldCharType="begin"/>
    </w:r>
    <w:r>
      <w:rPr>
        <w:sz w:val="16"/>
      </w:rPr>
      <w:instrText xml:space="preserve"> PAGE   \* MERGEFORMAT </w:instrText>
    </w:r>
    <w:r>
      <w:rPr>
        <w:sz w:val="16"/>
      </w:rPr>
      <w:fldChar w:fldCharType="separate"/>
    </w:r>
    <w:r>
      <w:rPr>
        <w:sz w:val="16"/>
      </w:rPr>
      <w:t>2</w:t>
    </w:r>
    <w:r>
      <w:rPr>
        <w:sz w:val="16"/>
      </w:rPr>
      <w:fldChar w:fldCharType="end"/>
    </w:r>
    <w:r>
      <w:rPr>
        <w:sz w:val="16"/>
      </w:rPr>
      <w:t xml:space="preserve"> of </w:t>
    </w:r>
    <w:r>
      <w:rPr>
        <w:sz w:val="16"/>
      </w:rPr>
      <w:fldChar w:fldCharType="begin"/>
    </w:r>
    <w:r>
      <w:rPr>
        <w:sz w:val="16"/>
      </w:rPr>
      <w:instrText xml:space="preserve"> NUMPAGES   \* MERGEFORMAT </w:instrText>
    </w:r>
    <w:r>
      <w:rPr>
        <w:sz w:val="16"/>
      </w:rPr>
      <w:fldChar w:fldCharType="separate"/>
    </w:r>
    <w:r>
      <w:rPr>
        <w:sz w:val="16"/>
      </w:rPr>
      <w:t>7</w:t>
    </w:r>
    <w:r>
      <w:rPr>
        <w:sz w:val="16"/>
      </w:rPr>
      <w:fldChar w:fldCharType="end"/>
    </w:r>
  </w:p>
  <w:p w14:paraId="62883841" w14:textId="77777777" w:rsidR="008A6917" w:rsidRDefault="008A6917">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8A6917" w14:paraId="6BDE387D" w14:textId="77777777">
      <w:trPr>
        <w:trHeight w:val="686"/>
      </w:trPr>
      <w:tc>
        <w:tcPr>
          <w:tcW w:w="3679" w:type="dxa"/>
          <w:vAlign w:val="center"/>
        </w:tcPr>
        <w:p w14:paraId="5FFF46FD" w14:textId="77777777" w:rsidR="008A6917" w:rsidRDefault="008A6917">
          <w:pPr>
            <w:pStyle w:val="Header"/>
            <w:pBdr>
              <w:bottom w:val="none" w:sz="0" w:space="0" w:color="auto"/>
            </w:pBdr>
            <w:jc w:val="left"/>
            <w:rPr>
              <w:rFonts w:eastAsia="DengXian"/>
              <w:b/>
              <w:bCs/>
            </w:rPr>
          </w:pPr>
        </w:p>
      </w:tc>
      <w:tc>
        <w:tcPr>
          <w:tcW w:w="4535" w:type="dxa"/>
          <w:vAlign w:val="center"/>
        </w:tcPr>
        <w:p w14:paraId="5F5343A8" w14:textId="77777777" w:rsidR="008A6917" w:rsidRDefault="008A6917">
          <w:pPr>
            <w:pStyle w:val="Header"/>
            <w:pBdr>
              <w:bottom w:val="none" w:sz="0" w:space="0" w:color="auto"/>
            </w:pBdr>
            <w:rPr>
              <w:rFonts w:eastAsia="DengXian"/>
              <w:b/>
              <w:bCs/>
            </w:rPr>
          </w:pPr>
        </w:p>
      </w:tc>
      <w:tc>
        <w:tcPr>
          <w:tcW w:w="2273" w:type="dxa"/>
          <w:vAlign w:val="center"/>
        </w:tcPr>
        <w:p w14:paraId="18576584" w14:textId="77777777" w:rsidR="008A6917" w:rsidRDefault="008A6917">
          <w:pPr>
            <w:pStyle w:val="Header"/>
            <w:pBdr>
              <w:bottom w:val="none" w:sz="0" w:space="0" w:color="auto"/>
            </w:pBdr>
            <w:jc w:val="right"/>
            <w:rPr>
              <w:rFonts w:eastAsia="DengXian"/>
              <w:b/>
              <w:bCs/>
            </w:rPr>
          </w:pPr>
        </w:p>
      </w:tc>
    </w:tr>
  </w:tbl>
  <w:p w14:paraId="472A14D0" w14:textId="77777777" w:rsidR="008A6917" w:rsidRDefault="00000000">
    <w:pPr>
      <w:pBdr>
        <w:bottom w:val="single" w:sz="4" w:space="1" w:color="000000"/>
      </w:pBdr>
      <w:adjustRightInd w:val="0"/>
      <w:snapToGrid w:val="0"/>
      <w:spacing w:before="120" w:line="100" w:lineRule="exact"/>
      <w:jc w:val="left"/>
    </w:pPr>
    <w:r>
      <w:pict w14:anchorId="55809B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080359" o:spid="_x0000_s1028" type="#_x0000_t136" style="position:absolute;margin-left:0;margin-top:0;width:645.55pt;height:92.2pt;rotation:315;z-index:-251657216;mso-position-horizontal:center;mso-position-horizontal-relative:margin;mso-position-vertical:center;mso-position-vertical-relative:margin;mso-width-relative:page;mso-height-relative:page" o:allowincell="f" fillcolor="silver" stroked="f">
          <v:fill opacity=".5"/>
          <v:textpath style="font-family:&quot;Palatino Linotype&quot;;font-size:1pt" fitpath="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1B5A7DD"/>
    <w:multiLevelType w:val="singleLevel"/>
    <w:tmpl w:val="F1B5A7DD"/>
    <w:lvl w:ilvl="0">
      <w:start w:val="2"/>
      <w:numFmt w:val="decimal"/>
      <w:suff w:val="space"/>
      <w:lvlText w:val="%1."/>
      <w:lvlJc w:val="left"/>
    </w:lvl>
  </w:abstractNum>
  <w:abstractNum w:abstractNumId="1" w15:restartNumberingAfterBreak="0">
    <w:nsid w:val="0D361493"/>
    <w:multiLevelType w:val="multilevel"/>
    <w:tmpl w:val="0D361493"/>
    <w:lvl w:ilvl="0">
      <w:start w:val="1"/>
      <w:numFmt w:val="decimal"/>
      <w:pStyle w:val="MDPI81references"/>
      <w:lvlText w:val="%1."/>
      <w:lvlJc w:val="left"/>
      <w:pPr>
        <w:ind w:left="425" w:hanging="425"/>
      </w:pPr>
      <w:rPr>
        <w:b w:val="0"/>
        <w:i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B05A83"/>
    <w:multiLevelType w:val="multilevel"/>
    <w:tmpl w:val="18B05A83"/>
    <w:lvl w:ilvl="0">
      <w:start w:val="1"/>
      <w:numFmt w:val="decimal"/>
      <w:pStyle w:val="MDPI37itemize"/>
      <w:lvlText w:val="%1."/>
      <w:lvlJc w:val="left"/>
      <w:pPr>
        <w:ind w:left="3033" w:hanging="425"/>
      </w:pPr>
      <w:rPr>
        <w:b w:val="0"/>
        <w:i w:val="0"/>
        <w:sz w:val="20"/>
        <w:vertAlign w:val="baseline"/>
      </w:rPr>
    </w:lvl>
    <w:lvl w:ilvl="1">
      <w:start w:val="1"/>
      <w:numFmt w:val="lowerLetter"/>
      <w:lvlText w:val="%2."/>
      <w:lvlJc w:val="left"/>
      <w:pPr>
        <w:ind w:left="4048" w:hanging="360"/>
      </w:pPr>
    </w:lvl>
    <w:lvl w:ilvl="2">
      <w:start w:val="1"/>
      <w:numFmt w:val="lowerRoman"/>
      <w:lvlText w:val="%3."/>
      <w:lvlJc w:val="right"/>
      <w:pPr>
        <w:ind w:left="4768" w:hanging="180"/>
      </w:pPr>
    </w:lvl>
    <w:lvl w:ilvl="3">
      <w:start w:val="1"/>
      <w:numFmt w:val="decimal"/>
      <w:lvlText w:val="%4."/>
      <w:lvlJc w:val="left"/>
      <w:pPr>
        <w:ind w:left="5488" w:hanging="360"/>
      </w:pPr>
    </w:lvl>
    <w:lvl w:ilvl="4">
      <w:start w:val="1"/>
      <w:numFmt w:val="lowerLetter"/>
      <w:lvlText w:val="%5."/>
      <w:lvlJc w:val="left"/>
      <w:pPr>
        <w:ind w:left="6208" w:hanging="360"/>
      </w:pPr>
    </w:lvl>
    <w:lvl w:ilvl="5">
      <w:start w:val="1"/>
      <w:numFmt w:val="lowerRoman"/>
      <w:lvlText w:val="%6."/>
      <w:lvlJc w:val="right"/>
      <w:pPr>
        <w:ind w:left="6928" w:hanging="180"/>
      </w:pPr>
    </w:lvl>
    <w:lvl w:ilvl="6">
      <w:start w:val="1"/>
      <w:numFmt w:val="decimal"/>
      <w:lvlText w:val="%7."/>
      <w:lvlJc w:val="left"/>
      <w:pPr>
        <w:ind w:left="7648" w:hanging="360"/>
      </w:pPr>
    </w:lvl>
    <w:lvl w:ilvl="7">
      <w:start w:val="1"/>
      <w:numFmt w:val="lowerLetter"/>
      <w:lvlText w:val="%8."/>
      <w:lvlJc w:val="left"/>
      <w:pPr>
        <w:ind w:left="8368" w:hanging="360"/>
      </w:pPr>
    </w:lvl>
    <w:lvl w:ilvl="8">
      <w:start w:val="1"/>
      <w:numFmt w:val="lowerRoman"/>
      <w:lvlText w:val="%9."/>
      <w:lvlJc w:val="right"/>
      <w:pPr>
        <w:ind w:left="9088" w:hanging="180"/>
      </w:pPr>
    </w:lvl>
  </w:abstractNum>
  <w:abstractNum w:abstractNumId="3" w15:restartNumberingAfterBreak="0">
    <w:nsid w:val="18B468F5"/>
    <w:multiLevelType w:val="multilevel"/>
    <w:tmpl w:val="18B468F5"/>
    <w:lvl w:ilvl="0">
      <w:start w:val="1"/>
      <w:numFmt w:val="bullet"/>
      <w:pStyle w:val="MDPI38bullet"/>
      <w:lvlText w:val=""/>
      <w:lvlJc w:val="left"/>
      <w:pPr>
        <w:ind w:left="3033" w:hanging="425"/>
      </w:pPr>
      <w:rPr>
        <w:rFonts w:ascii="Symbol" w:hAnsi="Symbol" w:hint="default"/>
        <w:b w:val="0"/>
        <w:i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0A245F"/>
    <w:multiLevelType w:val="multilevel"/>
    <w:tmpl w:val="250A245F"/>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7D42F1B"/>
    <w:multiLevelType w:val="multilevel"/>
    <w:tmpl w:val="57D42F1B"/>
    <w:lvl w:ilvl="0">
      <w:start w:val="1"/>
      <w:numFmt w:val="decimal"/>
      <w:pStyle w:val="MDPI71footnotes"/>
      <w:lvlText w:val="%1."/>
      <w:lvlJc w:val="left"/>
      <w:pPr>
        <w:ind w:left="425" w:hanging="425"/>
      </w:pPr>
      <w:rPr>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72286871">
    <w:abstractNumId w:val="2"/>
  </w:num>
  <w:num w:numId="2" w16cid:durableId="2028873269">
    <w:abstractNumId w:val="3"/>
  </w:num>
  <w:num w:numId="3" w16cid:durableId="282998219">
    <w:abstractNumId w:val="1"/>
  </w:num>
  <w:num w:numId="4" w16cid:durableId="1524594701">
    <w:abstractNumId w:val="5"/>
  </w:num>
  <w:num w:numId="5" w16cid:durableId="136844858">
    <w:abstractNumId w:val="0"/>
  </w:num>
  <w:num w:numId="6" w16cid:durableId="15378133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10"/>
  <w:autoHyphenation/>
  <w:drawingGridHorizontalSpacing w:val="100"/>
  <w:drawingGridVerticalSpacing w:val="163"/>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A26509"/>
    <w:rsid w:val="000019D8"/>
    <w:rsid w:val="0000474A"/>
    <w:rsid w:val="00006F9A"/>
    <w:rsid w:val="00015A71"/>
    <w:rsid w:val="000166D3"/>
    <w:rsid w:val="00021F00"/>
    <w:rsid w:val="00041D95"/>
    <w:rsid w:val="00050DE2"/>
    <w:rsid w:val="0005662E"/>
    <w:rsid w:val="00073C5C"/>
    <w:rsid w:val="00075AF3"/>
    <w:rsid w:val="000A35E4"/>
    <w:rsid w:val="000A6533"/>
    <w:rsid w:val="000C0FC2"/>
    <w:rsid w:val="000E17C2"/>
    <w:rsid w:val="000E3AD1"/>
    <w:rsid w:val="000E60D0"/>
    <w:rsid w:val="00106ECB"/>
    <w:rsid w:val="00113E3A"/>
    <w:rsid w:val="001154A5"/>
    <w:rsid w:val="00123C36"/>
    <w:rsid w:val="001367E1"/>
    <w:rsid w:val="00154436"/>
    <w:rsid w:val="0019394A"/>
    <w:rsid w:val="001A6A5A"/>
    <w:rsid w:val="001C4EF2"/>
    <w:rsid w:val="001D1C27"/>
    <w:rsid w:val="001D25D3"/>
    <w:rsid w:val="001D3D52"/>
    <w:rsid w:val="001E2AEB"/>
    <w:rsid w:val="001F462D"/>
    <w:rsid w:val="001F4B8C"/>
    <w:rsid w:val="00236352"/>
    <w:rsid w:val="00240AA5"/>
    <w:rsid w:val="002546B1"/>
    <w:rsid w:val="00265315"/>
    <w:rsid w:val="0026577E"/>
    <w:rsid w:val="00272C92"/>
    <w:rsid w:val="00274D95"/>
    <w:rsid w:val="00280F25"/>
    <w:rsid w:val="00281A96"/>
    <w:rsid w:val="00284DE7"/>
    <w:rsid w:val="00290637"/>
    <w:rsid w:val="002916DA"/>
    <w:rsid w:val="0029303F"/>
    <w:rsid w:val="0029437F"/>
    <w:rsid w:val="00297194"/>
    <w:rsid w:val="002C5B08"/>
    <w:rsid w:val="002E7FA5"/>
    <w:rsid w:val="00314479"/>
    <w:rsid w:val="00314AE4"/>
    <w:rsid w:val="00325CF8"/>
    <w:rsid w:val="00326141"/>
    <w:rsid w:val="00335B65"/>
    <w:rsid w:val="00337AC5"/>
    <w:rsid w:val="0034278A"/>
    <w:rsid w:val="0034288B"/>
    <w:rsid w:val="0034365E"/>
    <w:rsid w:val="00357C8D"/>
    <w:rsid w:val="00361A2D"/>
    <w:rsid w:val="00377A88"/>
    <w:rsid w:val="00382DB9"/>
    <w:rsid w:val="003977A3"/>
    <w:rsid w:val="003A268B"/>
    <w:rsid w:val="003C1CE2"/>
    <w:rsid w:val="003C2E38"/>
    <w:rsid w:val="003D4857"/>
    <w:rsid w:val="003D4BE4"/>
    <w:rsid w:val="003D55AB"/>
    <w:rsid w:val="003D75BA"/>
    <w:rsid w:val="003E4744"/>
    <w:rsid w:val="003F2DA1"/>
    <w:rsid w:val="00401D30"/>
    <w:rsid w:val="00402836"/>
    <w:rsid w:val="004142C7"/>
    <w:rsid w:val="00416A76"/>
    <w:rsid w:val="00416C21"/>
    <w:rsid w:val="004225B0"/>
    <w:rsid w:val="00436CBB"/>
    <w:rsid w:val="00437ED1"/>
    <w:rsid w:val="004411A5"/>
    <w:rsid w:val="004418F8"/>
    <w:rsid w:val="0045552A"/>
    <w:rsid w:val="00456DCA"/>
    <w:rsid w:val="00485D91"/>
    <w:rsid w:val="00493255"/>
    <w:rsid w:val="004A6A72"/>
    <w:rsid w:val="004A6ED5"/>
    <w:rsid w:val="004B7170"/>
    <w:rsid w:val="004B7429"/>
    <w:rsid w:val="004C25D5"/>
    <w:rsid w:val="004C2F03"/>
    <w:rsid w:val="004C6F14"/>
    <w:rsid w:val="004D5F4D"/>
    <w:rsid w:val="004E528C"/>
    <w:rsid w:val="00507516"/>
    <w:rsid w:val="00535651"/>
    <w:rsid w:val="00537B52"/>
    <w:rsid w:val="00545B32"/>
    <w:rsid w:val="00547A54"/>
    <w:rsid w:val="00552433"/>
    <w:rsid w:val="005577F2"/>
    <w:rsid w:val="0056510C"/>
    <w:rsid w:val="00577F45"/>
    <w:rsid w:val="005901AF"/>
    <w:rsid w:val="00592C55"/>
    <w:rsid w:val="005963C5"/>
    <w:rsid w:val="005A7B60"/>
    <w:rsid w:val="005F1F86"/>
    <w:rsid w:val="005F2066"/>
    <w:rsid w:val="005F47CA"/>
    <w:rsid w:val="00620AFA"/>
    <w:rsid w:val="006218B8"/>
    <w:rsid w:val="00622838"/>
    <w:rsid w:val="00634001"/>
    <w:rsid w:val="00637CD2"/>
    <w:rsid w:val="0064290F"/>
    <w:rsid w:val="00650DF5"/>
    <w:rsid w:val="00662949"/>
    <w:rsid w:val="0066551D"/>
    <w:rsid w:val="00665CBF"/>
    <w:rsid w:val="00667913"/>
    <w:rsid w:val="00682D77"/>
    <w:rsid w:val="00685F96"/>
    <w:rsid w:val="00692393"/>
    <w:rsid w:val="00697146"/>
    <w:rsid w:val="006A1FFE"/>
    <w:rsid w:val="006A5D76"/>
    <w:rsid w:val="006A7100"/>
    <w:rsid w:val="006C087B"/>
    <w:rsid w:val="006C3990"/>
    <w:rsid w:val="006C6DFD"/>
    <w:rsid w:val="006D18A4"/>
    <w:rsid w:val="006D28CB"/>
    <w:rsid w:val="006E2BCF"/>
    <w:rsid w:val="006E437C"/>
    <w:rsid w:val="0070114C"/>
    <w:rsid w:val="007018DC"/>
    <w:rsid w:val="00705D61"/>
    <w:rsid w:val="00706D77"/>
    <w:rsid w:val="00713B8D"/>
    <w:rsid w:val="00715BD6"/>
    <w:rsid w:val="00720A4C"/>
    <w:rsid w:val="007218D7"/>
    <w:rsid w:val="007332DE"/>
    <w:rsid w:val="00742504"/>
    <w:rsid w:val="00762626"/>
    <w:rsid w:val="00780164"/>
    <w:rsid w:val="007A66BA"/>
    <w:rsid w:val="007F1ED5"/>
    <w:rsid w:val="007F4ED6"/>
    <w:rsid w:val="007F6122"/>
    <w:rsid w:val="00804E31"/>
    <w:rsid w:val="00806CA4"/>
    <w:rsid w:val="00811D8D"/>
    <w:rsid w:val="0081340A"/>
    <w:rsid w:val="008144F7"/>
    <w:rsid w:val="00815A65"/>
    <w:rsid w:val="00815B65"/>
    <w:rsid w:val="00816BBE"/>
    <w:rsid w:val="008307DA"/>
    <w:rsid w:val="0084643A"/>
    <w:rsid w:val="00851192"/>
    <w:rsid w:val="008539A7"/>
    <w:rsid w:val="00853B85"/>
    <w:rsid w:val="00855334"/>
    <w:rsid w:val="008626D5"/>
    <w:rsid w:val="00865AC6"/>
    <w:rsid w:val="00865BF9"/>
    <w:rsid w:val="00872E35"/>
    <w:rsid w:val="008A0042"/>
    <w:rsid w:val="008A0158"/>
    <w:rsid w:val="008A0635"/>
    <w:rsid w:val="008A6917"/>
    <w:rsid w:val="008D0B41"/>
    <w:rsid w:val="008E1862"/>
    <w:rsid w:val="008F5536"/>
    <w:rsid w:val="008F6E8C"/>
    <w:rsid w:val="008F6F36"/>
    <w:rsid w:val="009035B8"/>
    <w:rsid w:val="00905189"/>
    <w:rsid w:val="00912374"/>
    <w:rsid w:val="00914275"/>
    <w:rsid w:val="00921174"/>
    <w:rsid w:val="00933CA4"/>
    <w:rsid w:val="0093489C"/>
    <w:rsid w:val="00961CD6"/>
    <w:rsid w:val="00966F10"/>
    <w:rsid w:val="00970559"/>
    <w:rsid w:val="00970888"/>
    <w:rsid w:val="00982C45"/>
    <w:rsid w:val="00982D97"/>
    <w:rsid w:val="00995F53"/>
    <w:rsid w:val="00996419"/>
    <w:rsid w:val="009A60FF"/>
    <w:rsid w:val="009B23C4"/>
    <w:rsid w:val="009B2C38"/>
    <w:rsid w:val="009C5893"/>
    <w:rsid w:val="009E6107"/>
    <w:rsid w:val="009E7078"/>
    <w:rsid w:val="009F70E6"/>
    <w:rsid w:val="00A03371"/>
    <w:rsid w:val="00A050F8"/>
    <w:rsid w:val="00A07A7D"/>
    <w:rsid w:val="00A26428"/>
    <w:rsid w:val="00A460EA"/>
    <w:rsid w:val="00A6544E"/>
    <w:rsid w:val="00A73B50"/>
    <w:rsid w:val="00A749AF"/>
    <w:rsid w:val="00A7706E"/>
    <w:rsid w:val="00A77EC9"/>
    <w:rsid w:val="00A8420D"/>
    <w:rsid w:val="00A860BD"/>
    <w:rsid w:val="00AA4B74"/>
    <w:rsid w:val="00AB681E"/>
    <w:rsid w:val="00AD3640"/>
    <w:rsid w:val="00AD4E9B"/>
    <w:rsid w:val="00AD67F9"/>
    <w:rsid w:val="00AE3392"/>
    <w:rsid w:val="00AE6F27"/>
    <w:rsid w:val="00AF2CF9"/>
    <w:rsid w:val="00AF63F6"/>
    <w:rsid w:val="00B11329"/>
    <w:rsid w:val="00B27BDC"/>
    <w:rsid w:val="00B37B2C"/>
    <w:rsid w:val="00B410B3"/>
    <w:rsid w:val="00B423D7"/>
    <w:rsid w:val="00B66EC1"/>
    <w:rsid w:val="00B84BC1"/>
    <w:rsid w:val="00B87487"/>
    <w:rsid w:val="00BB4FA8"/>
    <w:rsid w:val="00BC2D10"/>
    <w:rsid w:val="00BC2F63"/>
    <w:rsid w:val="00BC35AA"/>
    <w:rsid w:val="00BC6ED1"/>
    <w:rsid w:val="00BD0305"/>
    <w:rsid w:val="00BE3245"/>
    <w:rsid w:val="00BF1C47"/>
    <w:rsid w:val="00BF4FF8"/>
    <w:rsid w:val="00BF5D96"/>
    <w:rsid w:val="00C00020"/>
    <w:rsid w:val="00C074C3"/>
    <w:rsid w:val="00C11B25"/>
    <w:rsid w:val="00C1439D"/>
    <w:rsid w:val="00C17D2C"/>
    <w:rsid w:val="00C504A2"/>
    <w:rsid w:val="00C65F68"/>
    <w:rsid w:val="00C6750D"/>
    <w:rsid w:val="00C76749"/>
    <w:rsid w:val="00C80BE8"/>
    <w:rsid w:val="00C86FD3"/>
    <w:rsid w:val="00C916C2"/>
    <w:rsid w:val="00CA5E21"/>
    <w:rsid w:val="00CA6FBF"/>
    <w:rsid w:val="00CB5986"/>
    <w:rsid w:val="00CD0232"/>
    <w:rsid w:val="00CE4D6D"/>
    <w:rsid w:val="00CE7267"/>
    <w:rsid w:val="00CF3E58"/>
    <w:rsid w:val="00CF3E9B"/>
    <w:rsid w:val="00CF73F7"/>
    <w:rsid w:val="00D0242B"/>
    <w:rsid w:val="00D0452F"/>
    <w:rsid w:val="00D06DB4"/>
    <w:rsid w:val="00D15FBD"/>
    <w:rsid w:val="00D27174"/>
    <w:rsid w:val="00D511EC"/>
    <w:rsid w:val="00D5153B"/>
    <w:rsid w:val="00D601C1"/>
    <w:rsid w:val="00D72E82"/>
    <w:rsid w:val="00D74C4A"/>
    <w:rsid w:val="00D7685F"/>
    <w:rsid w:val="00D76EFE"/>
    <w:rsid w:val="00D94358"/>
    <w:rsid w:val="00D9545E"/>
    <w:rsid w:val="00DA0252"/>
    <w:rsid w:val="00DB65CB"/>
    <w:rsid w:val="00DC19B9"/>
    <w:rsid w:val="00DE563A"/>
    <w:rsid w:val="00DF4355"/>
    <w:rsid w:val="00DF44EB"/>
    <w:rsid w:val="00E065EA"/>
    <w:rsid w:val="00E17098"/>
    <w:rsid w:val="00E234EA"/>
    <w:rsid w:val="00E27626"/>
    <w:rsid w:val="00E43026"/>
    <w:rsid w:val="00E44B1B"/>
    <w:rsid w:val="00E50F65"/>
    <w:rsid w:val="00E53F96"/>
    <w:rsid w:val="00E548E8"/>
    <w:rsid w:val="00E70392"/>
    <w:rsid w:val="00E77D78"/>
    <w:rsid w:val="00E80D18"/>
    <w:rsid w:val="00E84764"/>
    <w:rsid w:val="00EA11F1"/>
    <w:rsid w:val="00EA1A0C"/>
    <w:rsid w:val="00EA7C98"/>
    <w:rsid w:val="00EB34C8"/>
    <w:rsid w:val="00EB6184"/>
    <w:rsid w:val="00EB730D"/>
    <w:rsid w:val="00EC0BC0"/>
    <w:rsid w:val="00EC2CB7"/>
    <w:rsid w:val="00F159D6"/>
    <w:rsid w:val="00F169B6"/>
    <w:rsid w:val="00F25075"/>
    <w:rsid w:val="00F366F3"/>
    <w:rsid w:val="00F41D77"/>
    <w:rsid w:val="00F43F95"/>
    <w:rsid w:val="00F61547"/>
    <w:rsid w:val="00F7683B"/>
    <w:rsid w:val="00F91CBC"/>
    <w:rsid w:val="00FA2DB6"/>
    <w:rsid w:val="00FA4695"/>
    <w:rsid w:val="00FC337B"/>
    <w:rsid w:val="00FD4789"/>
    <w:rsid w:val="00FF2824"/>
    <w:rsid w:val="00FF7F8D"/>
    <w:rsid w:val="04904FA7"/>
    <w:rsid w:val="0C3B1C9C"/>
    <w:rsid w:val="0CEA5470"/>
    <w:rsid w:val="15284D87"/>
    <w:rsid w:val="18C33745"/>
    <w:rsid w:val="1E356E9F"/>
    <w:rsid w:val="1EE821C5"/>
    <w:rsid w:val="1EF83A1C"/>
    <w:rsid w:val="20BE47F2"/>
    <w:rsid w:val="234A05BF"/>
    <w:rsid w:val="2AA26509"/>
    <w:rsid w:val="2FAB264E"/>
    <w:rsid w:val="2FC75471"/>
    <w:rsid w:val="31994BEB"/>
    <w:rsid w:val="38D97FC3"/>
    <w:rsid w:val="41E9396D"/>
    <w:rsid w:val="434626F9"/>
    <w:rsid w:val="47DE1152"/>
    <w:rsid w:val="4B006B42"/>
    <w:rsid w:val="4D642CE9"/>
    <w:rsid w:val="4D9A1FBF"/>
    <w:rsid w:val="4E557C94"/>
    <w:rsid w:val="4FA15887"/>
    <w:rsid w:val="51B95942"/>
    <w:rsid w:val="51BD002A"/>
    <w:rsid w:val="51FB0B52"/>
    <w:rsid w:val="54AE093B"/>
    <w:rsid w:val="5B152980"/>
    <w:rsid w:val="5D123920"/>
    <w:rsid w:val="6045400C"/>
    <w:rsid w:val="67BD0BFD"/>
    <w:rsid w:val="69366BE8"/>
    <w:rsid w:val="69C53AC8"/>
    <w:rsid w:val="6A99505F"/>
    <w:rsid w:val="6BF30F6D"/>
    <w:rsid w:val="6C8B724B"/>
    <w:rsid w:val="71FB43B0"/>
    <w:rsid w:val="77383B2B"/>
    <w:rsid w:val="7A613399"/>
    <w:rsid w:val="7DD345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CCB9CD"/>
  <w15:docId w15:val="{1982CB26-B7AF-4E45-B3A5-82AA433F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qFormat="1"/>
    <w:lsdException w:name="page number" w:uiPriority="0" w:qFormat="1"/>
    <w:lsdException w:name="endnote reference" w:uiPriority="0"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80" w:lineRule="atLeast"/>
      <w:jc w:val="both"/>
    </w:pPr>
    <w:rPr>
      <w:rFonts w:ascii="Palatino Linotype" w:hAnsi="Palatino Linotype"/>
      <w:color w:val="000000"/>
      <w:lang w:eastAsia="zh-CN"/>
    </w:rPr>
  </w:style>
  <w:style w:type="paragraph" w:styleId="Heading2">
    <w:name w:val="heading 2"/>
    <w:basedOn w:val="Normal"/>
    <w:next w:val="Normal"/>
    <w:semiHidden/>
    <w:unhideWhenUsed/>
    <w:qFormat/>
    <w:pPr>
      <w:spacing w:beforeAutospacing="1" w:afterAutospacing="1"/>
      <w:jc w:val="left"/>
      <w:outlineLvl w:val="1"/>
    </w:pPr>
    <w:rPr>
      <w:rFonts w:ascii="SimSun" w:hAnsi="SimSun" w:hint="eastAsia"/>
      <w:b/>
      <w:bCs/>
      <w:sz w:val="36"/>
      <w:szCs w:val="36"/>
    </w:rPr>
  </w:style>
  <w:style w:type="paragraph" w:styleId="Heading3">
    <w:name w:val="heading 3"/>
    <w:basedOn w:val="Normal"/>
    <w:next w:val="Normal"/>
    <w:uiPriority w:val="9"/>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style>
  <w:style w:type="paragraph" w:styleId="BodyText">
    <w:name w:val="Body Text"/>
    <w:link w:val="BodyTextChar"/>
    <w:qFormat/>
    <w:pPr>
      <w:spacing w:after="120" w:line="340" w:lineRule="atLeast"/>
      <w:jc w:val="both"/>
    </w:pPr>
    <w:rPr>
      <w:rFonts w:ascii="Palatino Linotype" w:hAnsi="Palatino Linotype"/>
      <w:color w:val="000000"/>
      <w:sz w:val="24"/>
      <w:lang w:eastAsia="de-DE"/>
    </w:rPr>
  </w:style>
  <w:style w:type="paragraph" w:styleId="EndnoteText">
    <w:name w:val="endnote text"/>
    <w:basedOn w:val="Normal"/>
    <w:link w:val="EndnoteTextChar"/>
    <w:semiHidden/>
    <w:unhideWhenUsed/>
    <w:qFormat/>
    <w:pPr>
      <w:spacing w:line="240" w:lineRule="auto"/>
    </w:pPr>
  </w:style>
  <w:style w:type="paragraph" w:styleId="BalloonText">
    <w:name w:val="Balloon Text"/>
    <w:basedOn w:val="Normal"/>
    <w:link w:val="BalloonTextChar"/>
    <w:uiPriority w:val="99"/>
    <w:qFormat/>
    <w:rPr>
      <w:rFonts w:cs="Tahoma"/>
      <w:szCs w:val="18"/>
    </w:rPr>
  </w:style>
  <w:style w:type="paragraph" w:styleId="Footer">
    <w:name w:val="footer"/>
    <w:basedOn w:val="Normal"/>
    <w:link w:val="FooterChar"/>
    <w:uiPriority w:val="99"/>
    <w:qFormat/>
    <w:pPr>
      <w:tabs>
        <w:tab w:val="center" w:pos="4153"/>
        <w:tab w:val="right" w:pos="8306"/>
      </w:tabs>
      <w:snapToGrid w:val="0"/>
      <w:spacing w:line="240" w:lineRule="atLeast"/>
    </w:pPr>
    <w:rPr>
      <w:szCs w:val="18"/>
    </w:rPr>
  </w:style>
  <w:style w:type="paragraph" w:styleId="Header">
    <w:name w:val="header"/>
    <w:basedOn w:val="Normal"/>
    <w:link w:val="HeaderChar"/>
    <w:uiPriority w:val="99"/>
    <w:qFormat/>
    <w:pPr>
      <w:pBdr>
        <w:bottom w:val="single" w:sz="6" w:space="1" w:color="auto"/>
      </w:pBdr>
      <w:tabs>
        <w:tab w:val="center" w:pos="4153"/>
        <w:tab w:val="right" w:pos="8306"/>
      </w:tabs>
      <w:snapToGrid w:val="0"/>
      <w:spacing w:line="240" w:lineRule="atLeast"/>
      <w:jc w:val="center"/>
    </w:pPr>
    <w:rPr>
      <w:szCs w:val="18"/>
    </w:rPr>
  </w:style>
  <w:style w:type="paragraph" w:styleId="FootnoteText">
    <w:name w:val="footnote text"/>
    <w:basedOn w:val="Normal"/>
    <w:link w:val="FootnoteTextChar"/>
    <w:semiHidden/>
    <w:unhideWhenUsed/>
    <w:qFormat/>
    <w:pPr>
      <w:spacing w:line="240" w:lineRule="auto"/>
    </w:pPr>
  </w:style>
  <w:style w:type="paragraph" w:styleId="NormalWeb">
    <w:name w:val="Normal (Web)"/>
    <w:basedOn w:val="Normal"/>
    <w:uiPriority w:val="99"/>
    <w:qFormat/>
    <w:rPr>
      <w:szCs w:val="24"/>
    </w:rPr>
  </w:style>
  <w:style w:type="paragraph" w:styleId="CommentSubject">
    <w:name w:val="annotation subject"/>
    <w:basedOn w:val="CommentText"/>
    <w:next w:val="CommentText"/>
    <w:link w:val="CommentSubjectChar"/>
    <w:qFormat/>
    <w:rPr>
      <w:b/>
      <w:bCs/>
    </w:rPr>
  </w:style>
  <w:style w:type="table" w:styleId="TableGrid">
    <w:name w:val="Table Grid"/>
    <w:basedOn w:val="TableNormal"/>
    <w:uiPriority w:val="59"/>
    <w:qFormat/>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EndnoteReference">
    <w:name w:val="endnote reference"/>
    <w:qFormat/>
    <w:rPr>
      <w:vertAlign w:val="superscript"/>
    </w:rPr>
  </w:style>
  <w:style w:type="character" w:styleId="PageNumber">
    <w:name w:val="page number"/>
    <w:qFormat/>
  </w:style>
  <w:style w:type="character" w:styleId="FollowedHyperlink">
    <w:name w:val="FollowedHyperlink"/>
    <w:qFormat/>
    <w:rPr>
      <w:color w:val="954F72"/>
      <w:u w:val="single"/>
    </w:rPr>
  </w:style>
  <w:style w:type="character" w:styleId="Emphasis">
    <w:name w:val="Emphasis"/>
    <w:basedOn w:val="DefaultParagraphFont"/>
    <w:qFormat/>
    <w:rPr>
      <w:i/>
    </w:rPr>
  </w:style>
  <w:style w:type="character" w:styleId="LineNumber">
    <w:name w:val="line number"/>
    <w:uiPriority w:val="99"/>
    <w:qFormat/>
    <w:rPr>
      <w:rFonts w:ascii="Palatino Linotype" w:hAnsi="Palatino Linotype"/>
      <w:sz w:val="16"/>
    </w:rPr>
  </w:style>
  <w:style w:type="character" w:styleId="Hyperlink">
    <w:name w:val="Hyperlink"/>
    <w:basedOn w:val="DefaultParagraphFont"/>
    <w:uiPriority w:val="99"/>
    <w:qFormat/>
    <w:rPr>
      <w:color w:val="0000FF"/>
      <w:u w:val="single"/>
    </w:rPr>
  </w:style>
  <w:style w:type="character" w:styleId="CommentReference">
    <w:name w:val="annotation reference"/>
    <w:qFormat/>
    <w:rPr>
      <w:sz w:val="21"/>
      <w:szCs w:val="21"/>
    </w:rPr>
  </w:style>
  <w:style w:type="paragraph" w:customStyle="1" w:styleId="MDPI11articletype">
    <w:name w:val="MDPI_1.1_article_type"/>
    <w:next w:val="Normal"/>
    <w:qFormat/>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character" w:customStyle="1" w:styleId="FooterChar">
    <w:name w:val="Footer Char"/>
    <w:link w:val="Footer"/>
    <w:uiPriority w:val="99"/>
    <w:qFormat/>
    <w:rPr>
      <w:rFonts w:ascii="Palatino Linotype" w:hAnsi="Palatino Linotype"/>
      <w:color w:val="000000"/>
      <w:szCs w:val="18"/>
    </w:rPr>
  </w:style>
  <w:style w:type="character" w:customStyle="1" w:styleId="HeaderChar">
    <w:name w:val="Header Char"/>
    <w:link w:val="Header"/>
    <w:uiPriority w:val="99"/>
    <w:qFormat/>
    <w:rPr>
      <w:rFonts w:ascii="Palatino Linotype" w:hAnsi="Palatino Linotype"/>
      <w:color w:val="000000"/>
      <w:szCs w:val="18"/>
    </w:rPr>
  </w:style>
  <w:style w:type="paragraph" w:customStyle="1" w:styleId="MDPI32textnoindent">
    <w:name w:val="MDPI_3.2_text_no_indent"/>
    <w:basedOn w:val="MDPI31text"/>
    <w:qFormat/>
    <w:pPr>
      <w:ind w:firstLine="0"/>
    </w:pPr>
  </w:style>
  <w:style w:type="paragraph" w:customStyle="1" w:styleId="MDPI31text">
    <w:name w:val="MDPI_3.1_text"/>
    <w:qFormat/>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pPr>
      <w:numPr>
        <w:numId w:val="1"/>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pPr>
      <w:numPr>
        <w:numId w:val="2"/>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2theorem">
    <w:name w:val="MDPI_8.2_theorem"/>
    <w:qFormat/>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pPr>
      <w:adjustRightInd w:val="0"/>
      <w:snapToGrid w:val="0"/>
      <w:spacing w:before="60" w:after="60" w:line="280" w:lineRule="atLeast"/>
      <w:ind w:left="2608"/>
      <w:outlineLvl w:val="1"/>
    </w:pPr>
    <w:rPr>
      <w:rFonts w:ascii="Palatino Linotype" w:eastAsia="Times New Roman" w:hAnsi="Palatino Linotype"/>
      <w:i/>
      <w:snapToGrid w:val="0"/>
      <w:color w:val="000000"/>
      <w:szCs w:val="22"/>
      <w:lang w:eastAsia="de-DE" w:bidi="en-US"/>
    </w:rPr>
  </w:style>
  <w:style w:type="paragraph" w:customStyle="1" w:styleId="MDPI81references">
    <w:name w:val="MDPI_8.1_references"/>
    <w:qFormat/>
    <w:pPr>
      <w:numPr>
        <w:numId w:val="3"/>
      </w:numPr>
      <w:adjustRightInd w:val="0"/>
      <w:snapToGrid w:val="0"/>
      <w:spacing w:line="280" w:lineRule="atLeast"/>
      <w:jc w:val="both"/>
    </w:pPr>
    <w:rPr>
      <w:rFonts w:ascii="Palatino Linotype" w:eastAsia="Times New Roman" w:hAnsi="Palatino Linotype"/>
      <w:color w:val="000000"/>
      <w:sz w:val="18"/>
      <w:lang w:eastAsia="de-DE" w:bidi="en-US"/>
    </w:rPr>
  </w:style>
  <w:style w:type="character" w:customStyle="1" w:styleId="BalloonTextChar">
    <w:name w:val="Balloon Text Char"/>
    <w:link w:val="BalloonText"/>
    <w:uiPriority w:val="99"/>
    <w:qFormat/>
    <w:rPr>
      <w:rFonts w:ascii="Palatino Linotype" w:hAnsi="Palatino Linotype" w:cs="Tahoma"/>
      <w:color w:val="000000"/>
      <w:szCs w:val="18"/>
    </w:rPr>
  </w:style>
  <w:style w:type="table" w:customStyle="1" w:styleId="MDPI41threelinetable">
    <w:name w:val="MDPI_4.1_three_line_table"/>
    <w:basedOn w:val="TableNormal"/>
    <w:uiPriority w:val="99"/>
    <w:qFormat/>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customStyle="1" w:styleId="UnresolvedMention1">
    <w:name w:val="Unresolved Mention1"/>
    <w:uiPriority w:val="99"/>
    <w:semiHidden/>
    <w:unhideWhenUsed/>
    <w:qFormat/>
    <w:rPr>
      <w:color w:val="605E5C"/>
      <w:shd w:val="clear" w:color="auto" w:fill="E1DFDD"/>
    </w:rPr>
  </w:style>
  <w:style w:type="table" w:customStyle="1" w:styleId="PlainTable41">
    <w:name w:val="Plain Table 41"/>
    <w:basedOn w:val="TableNormal"/>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pPr>
      <w:adjustRightInd w:val="0"/>
      <w:snapToGrid w:val="0"/>
      <w:spacing w:before="120" w:after="120" w:line="240" w:lineRule="atLeast"/>
      <w:ind w:right="113"/>
    </w:pPr>
    <w:rPr>
      <w:rFonts w:ascii="Palatino Linotype" w:hAnsi="Palatino Linotype" w:cs="Cordia New"/>
      <w:sz w:val="14"/>
      <w:szCs w:val="22"/>
      <w:lang w:eastAsia="zh-CN"/>
    </w:rPr>
  </w:style>
  <w:style w:type="paragraph" w:customStyle="1" w:styleId="MDPI62backmatter">
    <w:name w:val="MDPI_6.2_back_matter"/>
    <w:qFormat/>
    <w:pPr>
      <w:adjustRightInd w:val="0"/>
      <w:snapToGrid w:val="0"/>
      <w:spacing w:after="120" w:line="280" w:lineRule="atLeast"/>
      <w:ind w:left="2608"/>
      <w:jc w:val="both"/>
    </w:pPr>
    <w:rPr>
      <w:rFonts w:ascii="Palatino Linotype" w:eastAsia="Times New Roman" w:hAnsi="Palatino Linotype"/>
      <w:snapToGrid w:val="0"/>
      <w:color w:val="000000"/>
      <w:sz w:val="18"/>
      <w:lang w:bidi="en-US"/>
    </w:rPr>
  </w:style>
  <w:style w:type="paragraph" w:customStyle="1" w:styleId="MDPI63notes">
    <w:name w:val="MDPI_6.3_notes"/>
    <w:qFormat/>
    <w:pPr>
      <w:adjustRightInd w:val="0"/>
      <w:snapToGrid w:val="0"/>
      <w:spacing w:before="240" w:line="280" w:lineRule="atLeast"/>
      <w:jc w:val="both"/>
    </w:pPr>
    <w:rPr>
      <w:rFonts w:ascii="Palatino Linotype" w:hAnsi="Palatino Linotype"/>
      <w:snapToGrid w:val="0"/>
      <w:color w:val="000000"/>
      <w:sz w:val="18"/>
      <w:lang w:bidi="en-US"/>
    </w:rPr>
  </w:style>
  <w:style w:type="paragraph" w:customStyle="1" w:styleId="MDPI15academiceditor">
    <w:name w:val="MDPI_1.5_academic_editor"/>
    <w:qFormat/>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411onetablecaption">
    <w:name w:val="MDPI_4.1.1_one_table_caption"/>
    <w:qFormat/>
    <w:pPr>
      <w:adjustRightInd w:val="0"/>
      <w:snapToGrid w:val="0"/>
      <w:spacing w:before="240" w:after="120" w:line="280" w:lineRule="atLeast"/>
      <w:jc w:val="center"/>
    </w:pPr>
    <w:rPr>
      <w:rFonts w:ascii="Palatino Linotype" w:hAnsi="Palatino Linotype" w:cs="Cordia New"/>
      <w:color w:val="000000"/>
      <w:sz w:val="18"/>
      <w:szCs w:val="22"/>
      <w:lang w:eastAsia="zh-CN" w:bidi="en-US"/>
    </w:rPr>
  </w:style>
  <w:style w:type="paragraph" w:customStyle="1" w:styleId="MDPI511onefigurecaption">
    <w:name w:val="MDPI_5.1.1_one_figure_caption"/>
    <w:qFormat/>
    <w:pPr>
      <w:adjustRightInd w:val="0"/>
      <w:snapToGrid w:val="0"/>
      <w:spacing w:before="240" w:after="120" w:line="280" w:lineRule="atLeast"/>
      <w:jc w:val="center"/>
    </w:pPr>
    <w:rPr>
      <w:rFonts w:ascii="Palatino Linotype" w:hAnsi="Palatino Linotype"/>
      <w:color w:val="000000"/>
      <w:sz w:val="18"/>
      <w:lang w:eastAsia="zh-CN" w:bidi="en-US"/>
    </w:rPr>
  </w:style>
  <w:style w:type="paragraph" w:customStyle="1" w:styleId="MDPI72copyright">
    <w:name w:val="MDPI_7.2_copyright"/>
    <w:qFormat/>
    <w:pPr>
      <w:adjustRightInd w:val="0"/>
      <w:snapToGrid w:val="0"/>
      <w:spacing w:before="120" w:line="240" w:lineRule="atLeast"/>
      <w:ind w:right="113"/>
    </w:pPr>
    <w:rPr>
      <w:rFonts w:ascii="Palatino Linotype" w:eastAsia="Times New Roman" w:hAnsi="Palatino Linotype"/>
      <w:snapToGrid w:val="0"/>
      <w:color w:val="000000"/>
      <w:sz w:val="14"/>
      <w:lang w:val="en-GB" w:eastAsia="en-GB"/>
    </w:rPr>
  </w:style>
  <w:style w:type="table" w:customStyle="1" w:styleId="MDPItable">
    <w:name w:val="MDPI_table"/>
    <w:basedOn w:val="TableNormal"/>
    <w:uiPriority w:val="99"/>
    <w:qFormat/>
    <w:rPr>
      <w:rFonts w:ascii="Palatino Linotype" w:hAnsi="Palatino Linotype"/>
      <w:color w:val="000000"/>
      <w:lang w:val="en-CA"/>
    </w:rPr>
    <w:tblPr>
      <w:tblCellMar>
        <w:left w:w="0" w:type="dxa"/>
        <w:right w:w="0" w:type="dxa"/>
      </w:tblCellMar>
    </w:tblPr>
  </w:style>
  <w:style w:type="character" w:customStyle="1" w:styleId="apple-converted-space">
    <w:name w:val="apple-converted-space"/>
    <w:qFormat/>
  </w:style>
  <w:style w:type="paragraph" w:customStyle="1" w:styleId="Bibliography1">
    <w:name w:val="Bibliography1"/>
    <w:basedOn w:val="Normal"/>
    <w:next w:val="Normal"/>
    <w:uiPriority w:val="37"/>
    <w:semiHidden/>
    <w:unhideWhenUsed/>
    <w:qFormat/>
  </w:style>
  <w:style w:type="character" w:customStyle="1" w:styleId="BodyTextChar">
    <w:name w:val="Body Text Char"/>
    <w:link w:val="BodyText"/>
    <w:qFormat/>
    <w:rPr>
      <w:rFonts w:ascii="Palatino Linotype" w:hAnsi="Palatino Linotype"/>
      <w:color w:val="000000"/>
      <w:sz w:val="24"/>
      <w:lang w:eastAsia="de-DE"/>
    </w:rPr>
  </w:style>
  <w:style w:type="character" w:customStyle="1" w:styleId="CommentTextChar">
    <w:name w:val="Comment Text Char"/>
    <w:link w:val="CommentText"/>
    <w:qFormat/>
    <w:rPr>
      <w:rFonts w:ascii="Palatino Linotype" w:hAnsi="Palatino Linotype"/>
      <w:color w:val="000000"/>
    </w:rPr>
  </w:style>
  <w:style w:type="character" w:customStyle="1" w:styleId="CommentSubjectChar">
    <w:name w:val="Comment Subject Char"/>
    <w:link w:val="CommentSubject"/>
    <w:qFormat/>
    <w:rPr>
      <w:rFonts w:ascii="Palatino Linotype" w:hAnsi="Palatino Linotype"/>
      <w:b/>
      <w:bCs/>
      <w:color w:val="000000"/>
    </w:rPr>
  </w:style>
  <w:style w:type="character" w:customStyle="1" w:styleId="EndnoteTextChar">
    <w:name w:val="Endnote Text Char"/>
    <w:link w:val="EndnoteText"/>
    <w:semiHidden/>
    <w:qFormat/>
    <w:rPr>
      <w:rFonts w:ascii="Palatino Linotype" w:hAnsi="Palatino Linotype"/>
      <w:color w:val="000000"/>
    </w:rPr>
  </w:style>
  <w:style w:type="character" w:customStyle="1" w:styleId="FootnoteTextChar">
    <w:name w:val="Footnote Text Char"/>
    <w:link w:val="FootnoteText"/>
    <w:semiHidden/>
    <w:qFormat/>
    <w:rPr>
      <w:rFonts w:ascii="Palatino Linotype" w:hAnsi="Palatino Linotype"/>
      <w:color w:val="000000"/>
    </w:rPr>
  </w:style>
  <w:style w:type="paragraph" w:customStyle="1" w:styleId="MsoFootnoteText0">
    <w:name w:val="MsoFootnoteText"/>
    <w:basedOn w:val="NormalWeb"/>
    <w:qFormat/>
    <w:rPr>
      <w:rFonts w:ascii="Times New Roman" w:hAnsi="Times New Roman"/>
    </w:rPr>
  </w:style>
  <w:style w:type="character" w:styleId="PlaceholderText">
    <w:name w:val="Placeholder Text"/>
    <w:uiPriority w:val="99"/>
    <w:semiHidden/>
    <w:qFormat/>
    <w:rPr>
      <w:color w:val="808080"/>
    </w:rPr>
  </w:style>
  <w:style w:type="paragraph" w:customStyle="1" w:styleId="MDPI71footnotes">
    <w:name w:val="MDPI_7.1_footnotes"/>
    <w:qFormat/>
    <w:pPr>
      <w:numPr>
        <w:numId w:val="4"/>
      </w:numPr>
      <w:adjustRightInd w:val="0"/>
      <w:snapToGrid w:val="0"/>
      <w:spacing w:line="280" w:lineRule="atLeast"/>
    </w:pPr>
    <w:rPr>
      <w:rFonts w:ascii="Palatino Linotype" w:eastAsiaTheme="minorEastAsia" w:hAnsi="Palatino Linotype"/>
      <w:color w:val="000000"/>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1108/CBTH-04-2024-014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Desktop\&#37325;&#26032;&#25237;&#31295;\&#34394;&#25311;&#29616;&#23454;&#23545;&#33402;&#26415;&#28040;&#36153;&#30340;&#24433;&#21709;\&#32763;&#35793;%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0"/>
    <customShpInfo spid="_x0000_s1029"/>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翻译 1</Template>
  <TotalTime>32</TotalTime>
  <Pages>15</Pages>
  <Words>7400</Words>
  <Characters>42182</Characters>
  <Application>Microsoft Office Word</Application>
  <DocSecurity>0</DocSecurity>
  <Lines>351</Lines>
  <Paragraphs>98</Paragraphs>
  <ScaleCrop>false</ScaleCrop>
  <Company/>
  <LinksUpToDate>false</LinksUpToDate>
  <CharactersWithSpaces>49484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嘻嘻哈哈</dc:creator>
  <cp:lastModifiedBy>SDI 1022</cp:lastModifiedBy>
  <cp:revision>8</cp:revision>
  <dcterms:created xsi:type="dcterms:W3CDTF">2025-05-02T13:48:00Z</dcterms:created>
  <dcterms:modified xsi:type="dcterms:W3CDTF">2026-07-16T12:34:00Z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abc4fc9692928f2d6796c88805fa0ae6aa414304b1ad3b7da6867e193e11c4b3</vt:lpwstr>
  </property>
  <property fmtid="{D5CDD505-2E9C-101B-9397-08002B2CF9AE}" pid="3" name="ICV">
    <vt:lpwstr>95EAF90E240145D58D649E75C7686469_11</vt:lpwstr>
  </property>
  <property fmtid="{D5CDD505-2E9C-101B-9397-08002B2CF9AE}" pid="4" name="KSOTemplateDocerSaveRecord">
    <vt:lpwstr>eyJoZGlkIjoiMzEwNTM5NzYwMDRjMzkwZTVkZjY2ODkwMGIxNGU0OTUiLCJ1c2VySWQiOiIyNDY5NjIwOTcifQ==</vt:lpwstr>
  </property>
  <property fmtid="{D5CDD505-2E9C-101B-9397-08002B2CF9AE}" pid="5" name="KSOProductBuildVer">
    <vt:lpwstr>2052-12.1.0.26895</vt:lpwstr>
  </property>
</Properties>
</file>