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845006" w14:textId="77777777" w:rsidR="00821EFE" w:rsidRDefault="00000000">
      <w:pPr>
        <w:widowControl/>
        <w:jc w:val="center"/>
        <w:rPr>
          <w:rStyle w:val="Heading1Char"/>
          <w:rFonts w:ascii="Times New Roman Bold" w:eastAsiaTheme="minorEastAsia" w:hAnsi="Times New Roman Bold" w:cs="Times New Roman Bold"/>
          <w:bCs/>
        </w:rPr>
      </w:pPr>
      <w:r>
        <w:rPr>
          <w:rStyle w:val="Heading1Char"/>
          <w:rFonts w:ascii="Times New Roman Bold" w:eastAsiaTheme="minorEastAsia" w:hAnsi="Times New Roman Bold" w:cs="Times New Roman Bold"/>
          <w:bCs/>
        </w:rPr>
        <w:t>Assessing Intelligent Technology Integration and Its Impacts on Mathematics Education in China</w:t>
      </w:r>
    </w:p>
    <w:p w14:paraId="7EFECE11" w14:textId="77777777" w:rsidR="00821EFE" w:rsidRDefault="00000000">
      <w:pPr>
        <w:widowControl/>
        <w:jc w:val="center"/>
        <w:rPr>
          <w:rStyle w:val="Heading1Char"/>
          <w:rFonts w:ascii="Times New Roman Bold" w:eastAsiaTheme="minorEastAsia" w:hAnsi="Times New Roman Bold" w:cs="Times New Roman Bold"/>
          <w:bCs/>
        </w:rPr>
      </w:pPr>
      <w:r>
        <w:rPr>
          <w:rStyle w:val="Heading1Char"/>
          <w:rFonts w:ascii="Times New Roman Bold" w:eastAsiaTheme="minorEastAsia" w:hAnsi="Times New Roman Bold" w:cs="Times New Roman Bold"/>
          <w:bCs/>
        </w:rPr>
        <w:t>Type of Article: Review Article</w:t>
      </w:r>
    </w:p>
    <w:p w14:paraId="103464DB" w14:textId="77777777" w:rsidR="00821EFE" w:rsidRDefault="00821EFE">
      <w:pPr>
        <w:rPr>
          <w:rFonts w:ascii="Times New Roman Regular" w:hAnsi="Times New Roman Regular" w:cs="Times New Roman Regular"/>
        </w:rPr>
      </w:pPr>
    </w:p>
    <w:p w14:paraId="450DD0A4" w14:textId="77777777" w:rsidR="00821EFE" w:rsidRDefault="00000000">
      <w:pPr>
        <w:widowControl/>
        <w:jc w:val="left"/>
        <w:rPr>
          <w:rFonts w:ascii="Times New Roman Regular" w:hAnsi="Times New Roman Regular" w:cs="Times New Roman Regular"/>
        </w:rPr>
      </w:pPr>
      <w:r>
        <w:rPr>
          <w:rStyle w:val="Heading1Char"/>
          <w:rFonts w:ascii="Times New Roman Bold" w:eastAsiaTheme="minorEastAsia" w:hAnsi="Times New Roman Bold" w:cs="Times New Roman Bold"/>
          <w:bCs/>
        </w:rPr>
        <w:t>ABSTRACT:</w:t>
      </w:r>
      <w:r>
        <w:rPr>
          <w:rFonts w:ascii="Times New Roman Regular" w:hAnsi="Times New Roman Regular" w:cs="Times New Roman Regular"/>
        </w:rPr>
        <w:t xml:space="preserve">The application of intelligent technologies in mathematics education represents a crucial manifestation of educational digitalization and intelligent transformation. It holds significant importance for driving innovation in teaching models, enhancing instructional effectiveness, and fostering the development of students' core competencies. While domestic academia has engaged in multifaceted discussions on this topic, a systematic review and synthesis remains incomplete. This paper employs a literature review methodology, examining </w:t>
      </w:r>
      <w:r>
        <w:rPr>
          <w:rFonts w:ascii="Times New Roman Regular" w:hAnsi="Times New Roman Regular" w:cs="Times New Roman Regular" w:hint="eastAsia"/>
        </w:rPr>
        <w:t>30</w:t>
      </w:r>
      <w:r>
        <w:rPr>
          <w:rFonts w:ascii="Times New Roman Regular" w:hAnsi="Times New Roman Regular" w:cs="Times New Roman Regular"/>
        </w:rPr>
        <w:t xml:space="preserve"> highly relevant CNKI-indexed publications on "Intelligent Technology Empowering Mathematics Education" published between 2020 and 2025 in China National Knowledge Infrastructure (CNKI). The analysis yields the following conclusions</w:t>
      </w:r>
      <w:r>
        <w:rPr>
          <w:rFonts w:ascii="Times New Roman Regular" w:hAnsi="Times New Roman Regular" w:cs="Times New Roman Regular" w:hint="eastAsia"/>
        </w:rPr>
        <w:t>. First,</w:t>
      </w:r>
      <w:r>
        <w:rPr>
          <w:rFonts w:ascii="Times New Roman Regular" w:hAnsi="Times New Roman Regular" w:cs="Times New Roman Regular"/>
        </w:rPr>
        <w:t xml:space="preserve"> </w:t>
      </w:r>
      <w:r>
        <w:rPr>
          <w:rFonts w:ascii="Times New Roman Regular" w:hAnsi="Times New Roman Regular" w:cs="Times New Roman Regular" w:hint="eastAsia"/>
        </w:rPr>
        <w:t>c</w:t>
      </w:r>
      <w:r>
        <w:rPr>
          <w:rFonts w:ascii="Times New Roman Regular" w:hAnsi="Times New Roman Regular" w:cs="Times New Roman Regular"/>
        </w:rPr>
        <w:t xml:space="preserve">urrent research primarily focuses on five dimensions: application scenarios, empowerment effectiveness, challenges faced, development pathways, and research methodologies. </w:t>
      </w:r>
      <w:r>
        <w:rPr>
          <w:rFonts w:ascii="Times New Roman Regular" w:hAnsi="Times New Roman Regular" w:cs="Times New Roman Regular" w:hint="eastAsia"/>
        </w:rPr>
        <w:t>Second,</w:t>
      </w:r>
      <w:r>
        <w:rPr>
          <w:rFonts w:ascii="Times New Roman Regular" w:hAnsi="Times New Roman Regular" w:cs="Times New Roman Regular"/>
        </w:rPr>
        <w:t xml:space="preserve"> </w:t>
      </w:r>
      <w:r>
        <w:rPr>
          <w:rFonts w:ascii="Times New Roman Regular" w:hAnsi="Times New Roman Regular" w:cs="Times New Roman Regular" w:hint="eastAsia"/>
        </w:rPr>
        <w:t>r</w:t>
      </w:r>
      <w:r>
        <w:rPr>
          <w:rFonts w:ascii="Times New Roman Regular" w:hAnsi="Times New Roman Regular" w:cs="Times New Roman Regular"/>
        </w:rPr>
        <w:t xml:space="preserve">esearch outcomes are relatively abundant in application scenarios, effectiveness of empowerment, and challenge identification. However, most studies remain at the level of phenomenological description and empirical summarization, lacking in-depth exploration of the mechanisms of technological influence and long-term, large-sample empirical support. </w:t>
      </w:r>
      <w:r>
        <w:rPr>
          <w:rFonts w:ascii="Times New Roman Regular" w:hAnsi="Times New Roman Regular" w:cs="Times New Roman Regular" w:hint="eastAsia"/>
        </w:rPr>
        <w:t>Third,</w:t>
      </w:r>
      <w:r>
        <w:rPr>
          <w:rFonts w:ascii="Times New Roman Regular" w:hAnsi="Times New Roman Regular" w:cs="Times New Roman Regular"/>
        </w:rPr>
        <w:t xml:space="preserve"> </w:t>
      </w:r>
      <w:r>
        <w:rPr>
          <w:rFonts w:ascii="Times New Roman Regular" w:hAnsi="Times New Roman Regular" w:cs="Times New Roman Regular" w:hint="eastAsia"/>
        </w:rPr>
        <w:t>r</w:t>
      </w:r>
      <w:r>
        <w:rPr>
          <w:rFonts w:ascii="Times New Roman Regular" w:hAnsi="Times New Roman Regular" w:cs="Times New Roman Regular"/>
        </w:rPr>
        <w:t>esearch methods predominantly rely on case studies and practical explorations, leaving the universality and reliability of conclusions open to improvement. Existing strategies tend to be macro-level, with insufficient actionable solutions tailored to the characteristics of mathematics education and specific teaching contexts. This paper aims to systematically review the current state of research in this field, clarify progress and gaps, provide references for subsequent theoretical exploration and teaching practice, and promote the deep integration and innovative development of intelligent technologies with mathematics education.</w:t>
      </w:r>
    </w:p>
    <w:p w14:paraId="3E0A0E6D" w14:textId="77777777" w:rsidR="00821EFE" w:rsidRDefault="00821EFE">
      <w:pPr>
        <w:rPr>
          <w:rFonts w:ascii="Times New Roman Regular" w:hAnsi="Times New Roman Regular" w:cs="Times New Roman Regular"/>
        </w:rPr>
      </w:pPr>
    </w:p>
    <w:p w14:paraId="22D84630" w14:textId="77777777" w:rsidR="00821EFE" w:rsidRDefault="00000000">
      <w:pPr>
        <w:rPr>
          <w:rFonts w:ascii="Times New Roman Regular" w:hAnsi="Times New Roman Regular" w:cs="Times New Roman Regular"/>
        </w:rPr>
      </w:pPr>
      <w:r>
        <w:rPr>
          <w:rStyle w:val="Heading1Char"/>
          <w:rFonts w:ascii="Times New Roman Bold" w:eastAsiaTheme="minorEastAsia" w:hAnsi="Times New Roman Bold" w:cs="Times New Roman Bold"/>
          <w:bCs/>
        </w:rPr>
        <w:t xml:space="preserve">KEYWORDS: </w:t>
      </w:r>
      <w:r>
        <w:rPr>
          <w:rFonts w:ascii="Times New Roman Regular" w:hAnsi="Times New Roman Regular" w:cs="Times New Roman Regular"/>
        </w:rPr>
        <w:t>Intelligent Technology; AI; Mathematics Education; Empowerment</w:t>
      </w:r>
    </w:p>
    <w:p w14:paraId="5E096A11" w14:textId="77777777" w:rsidR="00821EFE" w:rsidRDefault="00821EFE">
      <w:pPr>
        <w:rPr>
          <w:rFonts w:ascii="Times New Roman Regular" w:hAnsi="Times New Roman Regular" w:cs="Times New Roman Regular"/>
        </w:rPr>
      </w:pPr>
    </w:p>
    <w:p w14:paraId="2A36E4B8" w14:textId="77777777" w:rsidR="00821EFE" w:rsidRDefault="00000000">
      <w:pPr>
        <w:numPr>
          <w:ilvl w:val="0"/>
          <w:numId w:val="1"/>
        </w:numPr>
        <w:rPr>
          <w:rFonts w:ascii="Times New Roman Bold" w:hAnsi="Times New Roman Bold" w:cs="Times New Roman Bold"/>
          <w:b/>
          <w:bCs/>
          <w:sz w:val="24"/>
        </w:rPr>
      </w:pPr>
      <w:r>
        <w:rPr>
          <w:rFonts w:ascii="Times New Roman Bold" w:hAnsi="Times New Roman Bold" w:cs="Times New Roman Bold"/>
          <w:b/>
          <w:bCs/>
          <w:sz w:val="24"/>
        </w:rPr>
        <w:t>INTRODUCTION</w:t>
      </w:r>
    </w:p>
    <w:p w14:paraId="16F138D1" w14:textId="77777777" w:rsidR="00821EFE" w:rsidRDefault="00821EFE">
      <w:pPr>
        <w:rPr>
          <w:rFonts w:ascii="Times New Roman Bold" w:hAnsi="Times New Roman Bold" w:cs="Times New Roman Bold"/>
          <w:b/>
          <w:bCs/>
          <w:sz w:val="24"/>
        </w:rPr>
      </w:pPr>
    </w:p>
    <w:p w14:paraId="3F1D78D3"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Empowering mathematics education through intelligent technologies refers to an educational innovation process that leverages next-generation information technologies—such as artificial intelligence</w:t>
      </w:r>
      <w:r>
        <w:rPr>
          <w:rFonts w:ascii="Times New Roman Regular" w:hAnsi="Times New Roman Regular" w:cs="Times New Roman Regular" w:hint="eastAsia"/>
        </w:rPr>
        <w:t xml:space="preserve"> (AI)</w:t>
      </w:r>
      <w:r>
        <w:rPr>
          <w:rFonts w:ascii="Times New Roman Regular" w:hAnsi="Times New Roman Regular" w:cs="Times New Roman Regular"/>
        </w:rPr>
        <w:t>, big data, and virtual reality—to systematically enhance the precision, interactivity, and effectiveness of mathematics instruction. This is achieved through intelligent resource recommendations, personalized learning path customization, and data-driven analysis of teaching processes. Amidst the global wave of digitalization and intelligent transformation sweeping education, intelligent technologies not only furnish mathematics education with novel tools and platforms but also drive structural shifts in teaching models, assessment methods, and the role of educators. This holds significant theoretical and practical implications for cultivating core mathematical competencies and advancing educational modernization (Cao &amp; Chen, 2024; Liu et al., 2025; Zhao et al., 2024).</w:t>
      </w:r>
    </w:p>
    <w:p w14:paraId="68B11AC1" w14:textId="77777777" w:rsidR="00821EFE" w:rsidRDefault="00821EFE">
      <w:pPr>
        <w:rPr>
          <w:rFonts w:ascii="Times New Roman Regular" w:hAnsi="Times New Roman Regular" w:cs="Times New Roman Regular"/>
        </w:rPr>
      </w:pPr>
    </w:p>
    <w:p w14:paraId="6D5C51BA" w14:textId="77777777" w:rsidR="00821EFE" w:rsidRDefault="00000000">
      <w:pPr>
        <w:widowControl/>
        <w:jc w:val="left"/>
        <w:rPr>
          <w:rFonts w:ascii="Times New Roman Regular" w:hAnsi="Times New Roman Regular" w:cs="Times New Roman Regular"/>
        </w:rPr>
      </w:pPr>
      <w:r>
        <w:rPr>
          <w:rFonts w:ascii="Times New Roman Regular" w:hAnsi="Times New Roman Regular" w:cs="Times New Roman Regular"/>
        </w:rPr>
        <w:lastRenderedPageBreak/>
        <w:t>Currently, the application of intelligent technology in education has evolved from initial exploration to deep integration. As a highly abstract and logically rigorous discipline, mathematics warrants particular attention in the intelligent transformation of its teaching process. In recent years, domestic scholars have conducted multi-faceted, multi-level discussions on how intelligent technologies can empower mathematics education, accumulating a wealth of research findings (He, 2025; Liu, 2025; Zhang, 2025; Zhou &amp; Huai, 2025). However, no literature has yet systematically organized and integrated these studies, leaving the research trajectory unclear and requiring further clarification of research gaps and future directions.</w:t>
      </w:r>
    </w:p>
    <w:p w14:paraId="09B830D4" w14:textId="77777777" w:rsidR="00821EFE" w:rsidRDefault="00821EFE">
      <w:pPr>
        <w:rPr>
          <w:rFonts w:ascii="Times New Roman Regular" w:hAnsi="Times New Roman Regular" w:cs="Times New Roman Regular"/>
        </w:rPr>
      </w:pPr>
    </w:p>
    <w:p w14:paraId="7A35E9FD"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Therefore, this paper aims to clarify the current status and progress of research on intelligent technology empowering mathematics education through a systematic review and content analysis of existing literature, addressing the following three core questions:</w:t>
      </w:r>
    </w:p>
    <w:p w14:paraId="015E78DD" w14:textId="77777777" w:rsidR="00821EFE" w:rsidRDefault="00821EFE">
      <w:pPr>
        <w:rPr>
          <w:rFonts w:ascii="Times New Roman Regular" w:hAnsi="Times New Roman Regular" w:cs="Times New Roman Regular"/>
        </w:rPr>
      </w:pPr>
    </w:p>
    <w:p w14:paraId="204F63C5" w14:textId="77777777" w:rsidR="00821EFE" w:rsidRDefault="00000000">
      <w:pPr>
        <w:numPr>
          <w:ilvl w:val="0"/>
          <w:numId w:val="2"/>
        </w:numPr>
        <w:rPr>
          <w:rFonts w:ascii="Times New Roman Regular" w:hAnsi="Times New Roman Regular" w:cs="Times New Roman Regular"/>
        </w:rPr>
      </w:pPr>
      <w:r>
        <w:rPr>
          <w:rFonts w:ascii="Times New Roman Regular" w:hAnsi="Times New Roman Regular" w:cs="Times New Roman Regular"/>
        </w:rPr>
        <w:t xml:space="preserve">What aspects of intelligent technology-enhanced mathematics education are currently the primary focus of research? </w:t>
      </w:r>
    </w:p>
    <w:p w14:paraId="20B339DC" w14:textId="77777777" w:rsidR="00821EFE" w:rsidRDefault="00821EFE">
      <w:pPr>
        <w:rPr>
          <w:rFonts w:ascii="Times New Roman Regular" w:hAnsi="Times New Roman Regular" w:cs="Times New Roman Regular"/>
        </w:rPr>
      </w:pPr>
    </w:p>
    <w:p w14:paraId="16BF823B" w14:textId="77777777" w:rsidR="00821EFE" w:rsidRDefault="00000000">
      <w:pPr>
        <w:numPr>
          <w:ilvl w:val="0"/>
          <w:numId w:val="2"/>
        </w:numPr>
        <w:rPr>
          <w:rFonts w:ascii="Times New Roman Regular" w:hAnsi="Times New Roman Regular" w:cs="Times New Roman Regular"/>
        </w:rPr>
      </w:pPr>
      <w:r>
        <w:rPr>
          <w:rFonts w:ascii="Times New Roman Regular" w:hAnsi="Times New Roman Regular" w:cs="Times New Roman Regular"/>
        </w:rPr>
        <w:t xml:space="preserve">What research methods are predominantly employed? </w:t>
      </w:r>
    </w:p>
    <w:p w14:paraId="4BF3D056" w14:textId="77777777" w:rsidR="00821EFE" w:rsidRDefault="00821EFE">
      <w:pPr>
        <w:rPr>
          <w:rFonts w:ascii="Times New Roman Regular" w:hAnsi="Times New Roman Regular" w:cs="Times New Roman Regular"/>
        </w:rPr>
      </w:pPr>
    </w:p>
    <w:p w14:paraId="638C4C98"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(3) What achievements have been made in existing research, and what shortcomings and gaps remain?</w:t>
      </w:r>
    </w:p>
    <w:p w14:paraId="1863412E" w14:textId="77777777" w:rsidR="00821EFE" w:rsidRDefault="00821EFE">
      <w:pPr>
        <w:rPr>
          <w:rFonts w:ascii="Times New Roman Regular" w:hAnsi="Times New Roman Regular" w:cs="Times New Roman Regular"/>
        </w:rPr>
      </w:pPr>
    </w:p>
    <w:p w14:paraId="32C8530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Through this review, we hope to provide clear academic references for subsequent related research, offer theoretical support for frontline teaching practices, and promote the deep integration and innovative development of intelligent technologies and mathematics education.</w:t>
      </w:r>
    </w:p>
    <w:p w14:paraId="4A2550A3" w14:textId="77777777" w:rsidR="00821EFE" w:rsidRDefault="00821EFE">
      <w:pPr>
        <w:rPr>
          <w:rFonts w:ascii="Times New Roman Bold" w:hAnsi="Times New Roman Bold" w:cs="Times New Roman Bold"/>
          <w:b/>
          <w:bCs/>
          <w:sz w:val="24"/>
        </w:rPr>
      </w:pPr>
    </w:p>
    <w:p w14:paraId="1493600C" w14:textId="77777777" w:rsidR="00821EFE" w:rsidRDefault="00000000">
      <w:pPr>
        <w:rPr>
          <w:rFonts w:ascii="Times New Roman Regular" w:hAnsi="Times New Roman Regular" w:cs="Times New Roman Regular"/>
        </w:rPr>
      </w:pPr>
      <w:r>
        <w:rPr>
          <w:rFonts w:ascii="Times New Roman Bold" w:hAnsi="Times New Roman Bold" w:cs="Times New Roman Bold" w:hint="eastAsia"/>
          <w:b/>
          <w:bCs/>
          <w:sz w:val="24"/>
        </w:rPr>
        <w:t>2. METHODS</w:t>
      </w:r>
    </w:p>
    <w:p w14:paraId="74D8763C" w14:textId="77777777" w:rsidR="00821EFE" w:rsidRDefault="00821EFE">
      <w:pPr>
        <w:rPr>
          <w:rFonts w:ascii="Times New Roman Bold" w:hAnsi="Times New Roman Bold" w:cs="Times New Roman Bold"/>
          <w:b/>
          <w:bCs/>
        </w:rPr>
      </w:pPr>
    </w:p>
    <w:p w14:paraId="2F3CDFBF" w14:textId="77777777" w:rsidR="00821EFE" w:rsidRDefault="00000000">
      <w:pPr>
        <w:rPr>
          <w:rFonts w:ascii="Times New Roman Bold" w:hAnsi="Times New Roman Bold" w:cs="Times New Roman Bold"/>
          <w:b/>
          <w:bCs/>
        </w:rPr>
      </w:pPr>
      <w:r>
        <w:rPr>
          <w:rFonts w:ascii="Times New Roman Bold" w:hAnsi="Times New Roman Bold" w:cs="Times New Roman Bold"/>
          <w:b/>
          <w:bCs/>
        </w:rPr>
        <w:t>2.1 Data Sources</w:t>
      </w:r>
    </w:p>
    <w:p w14:paraId="4D607748" w14:textId="77777777" w:rsidR="00821EFE" w:rsidRDefault="00821EFE">
      <w:pPr>
        <w:rPr>
          <w:rFonts w:ascii="Times New Roman Bold" w:hAnsi="Times New Roman Bold" w:cs="Times New Roman Bold"/>
          <w:b/>
          <w:bCs/>
        </w:rPr>
      </w:pPr>
    </w:p>
    <w:p w14:paraId="08CCD748"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This study selected the China National Knowledge Infrastructure (CNKI) database as its primary source of literature. CNKI is a highly authoritative and comprehensive Chinese academic resource repository, containing diverse academic materials such as journals, doctoral and master's theses, and conference papers. It provides a relatively comprehensive reflection of the current state of domestic research in this field, offering a reliable foundation for this study.</w:t>
      </w:r>
      <w:r>
        <w:rPr>
          <w:rFonts w:ascii="Times New Roman Regular" w:hAnsi="Times New Roman Regular" w:cs="Times New Roman Regular" w:hint="eastAsia"/>
        </w:rPr>
        <w:t xml:space="preserve"> To address differences in reference quality and publication type, all included sources were further classified into three categories: academic journal articles, practice-oriented professional articles, and conference proceedings. Academic journal articles were treated as the primary evidence base, while practice-oriented articles and conference proceedings were used mainly as supplementary evidence to capture recent teaching practices, emerging application scenarios, and practical development pathways. Newspaper reports, news items, conference announcements, and non-academic materials were excluded from the final sample.</w:t>
      </w:r>
    </w:p>
    <w:p w14:paraId="356B9BA1" w14:textId="77777777" w:rsidR="00821EFE" w:rsidRDefault="00821EFE">
      <w:pPr>
        <w:rPr>
          <w:rFonts w:ascii="Times New Roman Regular" w:hAnsi="Times New Roman Regular" w:cs="Times New Roman Regular"/>
        </w:rPr>
      </w:pPr>
    </w:p>
    <w:p w14:paraId="7C3E4B59" w14:textId="77777777" w:rsidR="00821EFE" w:rsidRDefault="00000000">
      <w:pPr>
        <w:rPr>
          <w:rFonts w:ascii="Times New Roman Bold" w:hAnsi="Times New Roman Bold" w:cs="Times New Roman Bold"/>
          <w:b/>
          <w:bCs/>
        </w:rPr>
      </w:pPr>
      <w:r>
        <w:rPr>
          <w:rFonts w:ascii="Times New Roman Bold" w:hAnsi="Times New Roman Bold" w:cs="Times New Roman Bold"/>
          <w:b/>
          <w:bCs/>
        </w:rPr>
        <w:t>2.2 Data Collection</w:t>
      </w:r>
    </w:p>
    <w:p w14:paraId="7CDD89B1" w14:textId="77777777" w:rsidR="00821EFE" w:rsidRDefault="00821EFE">
      <w:pPr>
        <w:rPr>
          <w:rFonts w:ascii="Times New Roman Bold" w:hAnsi="Times New Roman Bold" w:cs="Times New Roman Bold"/>
          <w:b/>
          <w:bCs/>
        </w:rPr>
      </w:pPr>
    </w:p>
    <w:p w14:paraId="59F84EF3"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lastRenderedPageBreak/>
        <w:t>To ensure comprehensiveness and relevance in literature retrieval, thematic search methods were employed within CNKI. The retrieval strategy is as follows:</w:t>
      </w:r>
    </w:p>
    <w:p w14:paraId="25F99FAA" w14:textId="77777777" w:rsidR="00821EFE" w:rsidRDefault="00821EFE">
      <w:pPr>
        <w:rPr>
          <w:rFonts w:ascii="Times New Roman Regular" w:hAnsi="Times New Roman Regular" w:cs="Times New Roman Regular"/>
        </w:rPr>
      </w:pPr>
    </w:p>
    <w:p w14:paraId="746EF8FF"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Search expression:  </w:t>
      </w:r>
    </w:p>
    <w:p w14:paraId="60535056"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(Subject="Intelligent Technology" OR Subject="AI Technology" OR Subject="AI") AND (Subject="Empowerment") AND (Subject="Mathematics Education" OR Subject="Mathematics")  </w:t>
      </w:r>
    </w:p>
    <w:p w14:paraId="773DDD43" w14:textId="77777777" w:rsidR="00821EFE" w:rsidRDefault="00821EFE">
      <w:pPr>
        <w:rPr>
          <w:rFonts w:ascii="Times New Roman Regular" w:hAnsi="Times New Roman Regular" w:cs="Times New Roman Regular"/>
        </w:rPr>
      </w:pPr>
    </w:p>
    <w:p w14:paraId="1B5E545E"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Time Range: 2020–2025  </w:t>
      </w:r>
    </w:p>
    <w:p w14:paraId="0CD76BE6"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Document Type: Journal Articles, Theses, Conference Papers</w:t>
      </w:r>
    </w:p>
    <w:p w14:paraId="3F53108D" w14:textId="77777777" w:rsidR="00821EFE" w:rsidRDefault="00000000">
      <w:pPr>
        <w:rPr>
          <w:rFonts w:ascii="Times New Roman Regular" w:hAnsi="Times New Roman Regular" w:cs="Times New Roman Regular"/>
        </w:rPr>
      </w:pPr>
      <w:r>
        <w:rPr>
          <w:rFonts w:ascii="Times New Roman Regular" w:hAnsi="Times New Roman Regular" w:cs="Times New Roman Regular" w:hint="eastAsia"/>
        </w:rPr>
        <w:t>The literature search was conducted on November 10, 2025.</w:t>
      </w:r>
    </w:p>
    <w:p w14:paraId="70AEBB53" w14:textId="77777777" w:rsidR="00821EFE" w:rsidRDefault="00821EFE">
      <w:pPr>
        <w:rPr>
          <w:rFonts w:ascii="Times New Roman Regular" w:hAnsi="Times New Roman Regular" w:cs="Times New Roman Regular"/>
        </w:rPr>
      </w:pPr>
    </w:p>
    <w:p w14:paraId="7A5551A4"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The initial search yielded 328 documents. To ensure document quality, manual screening was conducted based on the following inclusion and exclusion criteria:</w:t>
      </w:r>
    </w:p>
    <w:p w14:paraId="3629EF66" w14:textId="77777777" w:rsidR="00821EFE" w:rsidRDefault="00821EFE">
      <w:pPr>
        <w:rPr>
          <w:rFonts w:ascii="Times New Roman Regular" w:hAnsi="Times New Roman Regular" w:cs="Times New Roman Regular"/>
        </w:rPr>
      </w:pPr>
    </w:p>
    <w:p w14:paraId="01D1E869"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Inclusion Criteria: (1) Research topic is highly relevant to the application of intelligent technology in mathematics education; (2) Research content involves substantive theoretical discussion or empirical analysis; (3) Sources were CNKI-indexed academic journal articles, professional practice-oriented articles, or conference proceedings that contained substantive theoretical discussion, empirical analysis, or classroom-practice evidence.</w:t>
      </w:r>
    </w:p>
    <w:p w14:paraId="6CCDBB24" w14:textId="77777777" w:rsidR="00821EFE" w:rsidRDefault="00821EFE">
      <w:pPr>
        <w:rPr>
          <w:rFonts w:ascii="Times New Roman Regular" w:hAnsi="Times New Roman Regular" w:cs="Times New Roman Regular"/>
        </w:rPr>
      </w:pPr>
    </w:p>
    <w:p w14:paraId="2B913A5C"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Exclusion Criteria: (1) Duplicate publications; (2) Non-academic materials such as conference announcements or news reports; (3) Content that was overly broad or had low relevance to the theme; (4) Research not specifically targeting mathematics education in primary/secondary schools or general higher education institutions.</w:t>
      </w:r>
    </w:p>
    <w:p w14:paraId="7D78A393" w14:textId="77777777" w:rsidR="00821EFE" w:rsidRDefault="00821EFE">
      <w:pPr>
        <w:rPr>
          <w:rFonts w:ascii="Times New Roman Regular" w:hAnsi="Times New Roman Regular" w:cs="Times New Roman Regular"/>
        </w:rPr>
      </w:pPr>
    </w:p>
    <w:p w14:paraId="18283B89"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After screening, </w:t>
      </w:r>
      <w:r>
        <w:rPr>
          <w:rFonts w:ascii="Times New Roman Regular" w:hAnsi="Times New Roman Regular" w:cs="Times New Roman Regular" w:hint="eastAsia"/>
        </w:rPr>
        <w:t>30</w:t>
      </w:r>
      <w:r>
        <w:rPr>
          <w:rFonts w:ascii="Times New Roman Regular" w:hAnsi="Times New Roman Regular" w:cs="Times New Roman Regular"/>
        </w:rPr>
        <w:t xml:space="preserve"> documents were ultimately selected as the analytical sample for this review.</w:t>
      </w:r>
      <w:r>
        <w:rPr>
          <w:rFonts w:ascii="Times New Roman Regular" w:hAnsi="Times New Roman Regular" w:cs="Times New Roman Regular" w:hint="eastAsia"/>
        </w:rPr>
        <w:t xml:space="preserve"> </w:t>
      </w:r>
      <w:r>
        <w:rPr>
          <w:rFonts w:ascii="Times New Roman Regular" w:hAnsi="Times New Roman Regular" w:cs="Times New Roman Regular"/>
        </w:rPr>
        <w:t>The literature screening process is summarized in Figure 1.</w:t>
      </w:r>
    </w:p>
    <w:p w14:paraId="5A80B76E" w14:textId="77777777" w:rsidR="00821EFE" w:rsidRDefault="00000000">
      <w:pPr>
        <w:jc w:val="center"/>
        <w:rPr>
          <w:rFonts w:ascii="Times New Roman Bold" w:hAnsi="Times New Roman Bold" w:cs="Times New Roman Bold"/>
          <w:b/>
          <w:bCs/>
        </w:rPr>
      </w:pPr>
      <w:r>
        <w:rPr>
          <w:rFonts w:ascii="Times New Roman Bold" w:hAnsi="Times New Roman Bold" w:cs="Times New Roman Bold"/>
          <w:b/>
          <w:bCs/>
        </w:rPr>
        <w:t>Figure 1. Literature screening process</w:t>
      </w:r>
    </w:p>
    <w:p w14:paraId="1709EDCD" w14:textId="77777777" w:rsidR="00821EFE" w:rsidRDefault="00000000">
      <w:pPr>
        <w:rPr>
          <w:rFonts w:ascii="Times New Roman Regular" w:hAnsi="Times New Roman Regular" w:cs="Times New Roman Regular"/>
        </w:rPr>
      </w:pPr>
      <w:r>
        <w:rPr>
          <w:rFonts w:ascii="Times New Roman Regular" w:hAnsi="Times New Roman Regular" w:cs="Times New Roman Regular"/>
          <w:noProof/>
        </w:rPr>
        <w:lastRenderedPageBreak/>
        <w:drawing>
          <wp:anchor distT="0" distB="0" distL="114300" distR="114300" simplePos="0" relativeHeight="251659264" behindDoc="0" locked="0" layoutInCell="1" allowOverlap="1" wp14:anchorId="1072F16E" wp14:editId="24A4BE9D">
            <wp:simplePos x="0" y="0"/>
            <wp:positionH relativeFrom="column">
              <wp:posOffset>451485</wp:posOffset>
            </wp:positionH>
            <wp:positionV relativeFrom="paragraph">
              <wp:posOffset>-6065520</wp:posOffset>
            </wp:positionV>
            <wp:extent cx="4351655" cy="5440045"/>
            <wp:effectExtent l="0" t="0" r="17145" b="20955"/>
            <wp:wrapTopAndBottom/>
            <wp:docPr id="3" name="图片 3" descr="ChatGPT Image 2026年6月30日 16_27_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hatGPT Image 2026年6月30日 16_27_22"/>
                    <pic:cNvPicPr>
                      <a:picLocks noChangeAspect="1"/>
                    </pic:cNvPicPr>
                  </pic:nvPicPr>
                  <pic:blipFill>
                    <a:blip r:embed="rId8"/>
                    <a:stretch>
                      <a:fillRect/>
                    </a:stretch>
                  </pic:blipFill>
                  <pic:spPr>
                    <a:xfrm>
                      <a:off x="0" y="0"/>
                      <a:ext cx="4351655" cy="5440045"/>
                    </a:xfrm>
                    <a:prstGeom prst="rect">
                      <a:avLst/>
                    </a:prstGeom>
                  </pic:spPr>
                </pic:pic>
              </a:graphicData>
            </a:graphic>
          </wp:anchor>
        </w:drawing>
      </w:r>
      <w:r>
        <w:rPr>
          <w:rFonts w:ascii="Times New Roman Regular" w:hAnsi="Times New Roman Regular" w:cs="Times New Roman Regular"/>
        </w:rPr>
        <w:t>The final included publications were further classified by source type, as shown in Table 1.</w:t>
      </w:r>
    </w:p>
    <w:p w14:paraId="72F48818" w14:textId="77777777" w:rsidR="00821EFE" w:rsidRDefault="00821EFE">
      <w:pPr>
        <w:rPr>
          <w:rFonts w:ascii="Times New Roman Regular" w:hAnsi="Times New Roman Regular" w:cs="Times New Roman Regular"/>
        </w:rPr>
      </w:pPr>
    </w:p>
    <w:p w14:paraId="2A15EA85" w14:textId="77777777" w:rsidR="00821EFE" w:rsidRDefault="00000000">
      <w:pPr>
        <w:jc w:val="center"/>
        <w:rPr>
          <w:rFonts w:ascii="Times New Roman Regular" w:hAnsi="Times New Roman Regular" w:cs="Times New Roman Regular"/>
        </w:rPr>
      </w:pPr>
      <w:r>
        <w:rPr>
          <w:rFonts w:ascii="Times New Roman Bold" w:hAnsi="Times New Roman Bold" w:cs="Times New Roman Bold" w:hint="eastAsia"/>
          <w:b/>
          <w:bCs/>
        </w:rPr>
        <w:t>Table 1. Classification of the included publications by source type</w:t>
      </w:r>
    </w:p>
    <w:tbl>
      <w:tblPr>
        <w:tblStyle w:val="TableGrid"/>
        <w:tblW w:w="0" w:type="auto"/>
        <w:tblLook w:val="04A0" w:firstRow="1" w:lastRow="0" w:firstColumn="1" w:lastColumn="0" w:noHBand="0" w:noVBand="1"/>
      </w:tblPr>
      <w:tblGrid>
        <w:gridCol w:w="2840"/>
        <w:gridCol w:w="2841"/>
        <w:gridCol w:w="2841"/>
      </w:tblGrid>
      <w:tr w:rsidR="00821EFE" w14:paraId="4C4E780A" w14:textId="77777777">
        <w:tc>
          <w:tcPr>
            <w:tcW w:w="2840" w:type="dxa"/>
          </w:tcPr>
          <w:p w14:paraId="25D2B614"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Source type</w:t>
            </w:r>
          </w:p>
        </w:tc>
        <w:tc>
          <w:tcPr>
            <w:tcW w:w="2841" w:type="dxa"/>
          </w:tcPr>
          <w:p w14:paraId="1F9FD4DD"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Description</w:t>
            </w:r>
          </w:p>
        </w:tc>
        <w:tc>
          <w:tcPr>
            <w:tcW w:w="2841" w:type="dxa"/>
          </w:tcPr>
          <w:p w14:paraId="51B5F395"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Role in this review</w:t>
            </w:r>
          </w:p>
        </w:tc>
      </w:tr>
      <w:tr w:rsidR="00821EFE" w14:paraId="6E8FC517" w14:textId="77777777">
        <w:tc>
          <w:tcPr>
            <w:tcW w:w="2840" w:type="dxa"/>
          </w:tcPr>
          <w:p w14:paraId="795FFA76"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Academic journal articles</w:t>
            </w:r>
          </w:p>
          <w:p w14:paraId="7218711B" w14:textId="77777777" w:rsidR="00821EFE" w:rsidRDefault="00821EFE">
            <w:pPr>
              <w:jc w:val="center"/>
              <w:rPr>
                <w:rFonts w:ascii="Times New Roman Regular" w:hAnsi="Times New Roman Regular" w:cs="Times New Roman Regular"/>
              </w:rPr>
            </w:pPr>
          </w:p>
        </w:tc>
        <w:tc>
          <w:tcPr>
            <w:tcW w:w="2841" w:type="dxa"/>
          </w:tcPr>
          <w:p w14:paraId="2EB81CE9"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Journal articles containing theoretical discussion, empirical analysis, literature review, or systematic discussion of AI-empowered mathematics education</w:t>
            </w:r>
          </w:p>
        </w:tc>
        <w:tc>
          <w:tcPr>
            <w:tcW w:w="2841" w:type="dxa"/>
          </w:tcPr>
          <w:p w14:paraId="6839D31C"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Primary evidence base</w:t>
            </w:r>
          </w:p>
          <w:p w14:paraId="0D64C96B" w14:textId="77777777" w:rsidR="00821EFE" w:rsidRDefault="00821EFE">
            <w:pPr>
              <w:jc w:val="center"/>
              <w:rPr>
                <w:rFonts w:ascii="Times New Roman Regular" w:hAnsi="Times New Roman Regular" w:cs="Times New Roman Regular"/>
              </w:rPr>
            </w:pPr>
          </w:p>
        </w:tc>
      </w:tr>
      <w:tr w:rsidR="00821EFE" w14:paraId="2E42A188" w14:textId="77777777">
        <w:tc>
          <w:tcPr>
            <w:tcW w:w="2840" w:type="dxa"/>
          </w:tcPr>
          <w:p w14:paraId="1C88FE8A"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Practice-oriented professional articles</w:t>
            </w:r>
          </w:p>
          <w:p w14:paraId="4E99BF49" w14:textId="77777777" w:rsidR="00821EFE" w:rsidRDefault="00821EFE">
            <w:pPr>
              <w:jc w:val="center"/>
              <w:rPr>
                <w:rFonts w:ascii="Times New Roman Regular" w:hAnsi="Times New Roman Regular" w:cs="Times New Roman Regular"/>
              </w:rPr>
            </w:pPr>
          </w:p>
        </w:tc>
        <w:tc>
          <w:tcPr>
            <w:tcW w:w="2841" w:type="dxa"/>
          </w:tcPr>
          <w:p w14:paraId="7B4C3479"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Articles mainly based on teaching practice, classroom cases, practical exploration, or strategy summaries</w:t>
            </w:r>
          </w:p>
        </w:tc>
        <w:tc>
          <w:tcPr>
            <w:tcW w:w="2841" w:type="dxa"/>
          </w:tcPr>
          <w:p w14:paraId="358607CF"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Supplementary evidence for application scenarios and teaching pathways</w:t>
            </w:r>
          </w:p>
          <w:p w14:paraId="71E661CB" w14:textId="77777777" w:rsidR="00821EFE" w:rsidRDefault="00821EFE">
            <w:pPr>
              <w:jc w:val="center"/>
              <w:rPr>
                <w:rFonts w:ascii="Times New Roman Regular" w:hAnsi="Times New Roman Regular" w:cs="Times New Roman Regular"/>
              </w:rPr>
            </w:pPr>
          </w:p>
        </w:tc>
      </w:tr>
      <w:tr w:rsidR="00821EFE" w14:paraId="2DC2F23C" w14:textId="77777777">
        <w:tc>
          <w:tcPr>
            <w:tcW w:w="2840" w:type="dxa"/>
          </w:tcPr>
          <w:p w14:paraId="4D3BB0C1"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Conference proceedings</w:t>
            </w:r>
          </w:p>
          <w:p w14:paraId="05F8A77F" w14:textId="77777777" w:rsidR="00821EFE" w:rsidRDefault="00821EFE">
            <w:pPr>
              <w:jc w:val="center"/>
              <w:rPr>
                <w:rFonts w:ascii="Times New Roman Regular" w:hAnsi="Times New Roman Regular" w:cs="Times New Roman Regular"/>
              </w:rPr>
            </w:pPr>
          </w:p>
        </w:tc>
        <w:tc>
          <w:tcPr>
            <w:tcW w:w="2841" w:type="dxa"/>
          </w:tcPr>
          <w:p w14:paraId="2F3E5C46"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Papers published in academic conference proceedings and indexed by CNKI</w:t>
            </w:r>
          </w:p>
        </w:tc>
        <w:tc>
          <w:tcPr>
            <w:tcW w:w="2841" w:type="dxa"/>
          </w:tcPr>
          <w:p w14:paraId="0666B88F"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Supplementary evidence for recent and emerging research trends</w:t>
            </w:r>
          </w:p>
        </w:tc>
      </w:tr>
      <w:tr w:rsidR="00821EFE" w14:paraId="78C5D3E5" w14:textId="77777777">
        <w:tc>
          <w:tcPr>
            <w:tcW w:w="2840" w:type="dxa"/>
          </w:tcPr>
          <w:p w14:paraId="2AD3A8B0"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Newspaper/news reports</w:t>
            </w:r>
          </w:p>
          <w:p w14:paraId="14FB26F5" w14:textId="77777777" w:rsidR="00821EFE" w:rsidRDefault="00821EFE">
            <w:pPr>
              <w:jc w:val="center"/>
              <w:rPr>
                <w:rFonts w:ascii="Times New Roman Regular" w:hAnsi="Times New Roman Regular" w:cs="Times New Roman Regular"/>
              </w:rPr>
            </w:pPr>
          </w:p>
        </w:tc>
        <w:tc>
          <w:tcPr>
            <w:tcW w:w="2841" w:type="dxa"/>
          </w:tcPr>
          <w:p w14:paraId="02122F44"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Newspaper reports, news items, and non-academic materials</w:t>
            </w:r>
          </w:p>
        </w:tc>
        <w:tc>
          <w:tcPr>
            <w:tcW w:w="2841" w:type="dxa"/>
          </w:tcPr>
          <w:p w14:paraId="0EAC0844"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Excluded from the final sample</w:t>
            </w:r>
          </w:p>
        </w:tc>
      </w:tr>
    </w:tbl>
    <w:p w14:paraId="585EFC10" w14:textId="77777777" w:rsidR="00821EFE" w:rsidRDefault="00821EFE">
      <w:pPr>
        <w:rPr>
          <w:rFonts w:ascii="Times New Roman Regular" w:hAnsi="Times New Roman Regular" w:cs="Times New Roman Regular"/>
        </w:rPr>
      </w:pPr>
    </w:p>
    <w:p w14:paraId="4EF8E607" w14:textId="77777777" w:rsidR="00821EFE" w:rsidRDefault="00000000">
      <w:pPr>
        <w:rPr>
          <w:rFonts w:ascii="Times New Roman Bold" w:hAnsi="Times New Roman Bold" w:cs="Times New Roman Bold"/>
          <w:b/>
          <w:bCs/>
        </w:rPr>
      </w:pPr>
      <w:r>
        <w:rPr>
          <w:rFonts w:ascii="Times New Roman Bold" w:hAnsi="Times New Roman Bold" w:cs="Times New Roman Bold"/>
          <w:b/>
          <w:bCs/>
        </w:rPr>
        <w:lastRenderedPageBreak/>
        <w:t>2.3 Data Organization</w:t>
      </w:r>
    </w:p>
    <w:p w14:paraId="3D9D69D1" w14:textId="77777777" w:rsidR="00821EFE" w:rsidRDefault="00821EFE">
      <w:pPr>
        <w:rPr>
          <w:rFonts w:ascii="Times New Roman Bold" w:hAnsi="Times New Roman Bold" w:cs="Times New Roman Bold"/>
          <w:b/>
          <w:bCs/>
        </w:rPr>
      </w:pPr>
    </w:p>
    <w:p w14:paraId="5AF1578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This study employed content analysis to systematically organize the </w:t>
      </w:r>
      <w:r>
        <w:rPr>
          <w:rFonts w:ascii="Times New Roman Regular" w:hAnsi="Times New Roman Regular" w:cs="Times New Roman Regular" w:hint="eastAsia"/>
        </w:rPr>
        <w:t>30</w:t>
      </w:r>
      <w:r>
        <w:rPr>
          <w:rFonts w:ascii="Times New Roman Regular" w:hAnsi="Times New Roman Regular" w:cs="Times New Roman Regular"/>
        </w:rPr>
        <w:t xml:space="preserve"> included documents. Through close reading, information regarding research themes, methodologies, and perspectives was extracted and synthesized. Coded and categorized across five dimensions—"Application Scenarios," "Empowerment Outcomes," "Challenges Faced," "Development Pathways," and "Research Methods"—a structured review framework was established.</w:t>
      </w:r>
    </w:p>
    <w:p w14:paraId="77B6F53C" w14:textId="77777777" w:rsidR="00821EFE" w:rsidRDefault="00821EFE">
      <w:pPr>
        <w:rPr>
          <w:rFonts w:ascii="Times New Roman Regular" w:hAnsi="Times New Roman Regular" w:cs="Times New Roman Regular"/>
        </w:rPr>
      </w:pPr>
    </w:p>
    <w:p w14:paraId="40EAE4ED" w14:textId="77777777" w:rsidR="00821EFE" w:rsidRDefault="00000000">
      <w:pPr>
        <w:numPr>
          <w:ilvl w:val="0"/>
          <w:numId w:val="3"/>
        </w:numPr>
        <w:rPr>
          <w:rFonts w:ascii="Times New Roman Bold" w:hAnsi="Times New Roman Bold" w:cs="Times New Roman Bold"/>
          <w:b/>
          <w:bCs/>
          <w:sz w:val="24"/>
        </w:rPr>
      </w:pPr>
      <w:r>
        <w:rPr>
          <w:rFonts w:ascii="Times New Roman Bold" w:hAnsi="Times New Roman Bold" w:cs="Times New Roman Bold"/>
          <w:b/>
          <w:bCs/>
          <w:sz w:val="24"/>
        </w:rPr>
        <w:t>RESULTS</w:t>
      </w:r>
    </w:p>
    <w:p w14:paraId="0E5D21C1" w14:textId="77777777" w:rsidR="00821EFE" w:rsidRDefault="00821EFE">
      <w:pPr>
        <w:rPr>
          <w:rFonts w:ascii="Times New Roman Regular" w:hAnsi="Times New Roman Regular" w:cs="Times New Roman Regular"/>
        </w:rPr>
      </w:pPr>
    </w:p>
    <w:p w14:paraId="25E4B1CC"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A synthesis of existing domestic research on "intelligent technology-enabled mathematics teaching" reveals that the primary research content focuses on five dimensions: application scenarios, enabling effectiveness, challenges faced, development pathways, and research methods. Most studies explore these dimensions individually, while some combine multiple dimensions in their analysis.</w:t>
      </w:r>
    </w:p>
    <w:p w14:paraId="518599ED" w14:textId="77777777" w:rsidR="00821EFE" w:rsidRDefault="00821EFE">
      <w:pPr>
        <w:rPr>
          <w:rFonts w:ascii="Times New Roman Regular" w:hAnsi="Times New Roman Regular" w:cs="Times New Roman Regular"/>
        </w:rPr>
      </w:pPr>
    </w:p>
    <w:p w14:paraId="0D6F097E"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An overview of the research focuses, main issues, and representative sources is presented in Table 2.</w:t>
      </w:r>
    </w:p>
    <w:p w14:paraId="77CBEBEE" w14:textId="77777777" w:rsidR="00821EFE" w:rsidRDefault="00000000">
      <w:pPr>
        <w:jc w:val="center"/>
        <w:rPr>
          <w:rFonts w:ascii="Times New Roman Bold" w:hAnsi="Times New Roman Bold" w:cs="Times New Roman Bold"/>
          <w:b/>
          <w:bCs/>
        </w:rPr>
      </w:pPr>
      <w:r>
        <w:rPr>
          <w:rFonts w:ascii="Times New Roman Bold" w:hAnsi="Times New Roman Bold" w:cs="Times New Roman Bold"/>
          <w:b/>
          <w:bCs/>
        </w:rPr>
        <w:t>Table 2. Summary of research focuses, main issues, and representative sources</w:t>
      </w:r>
    </w:p>
    <w:tbl>
      <w:tblPr>
        <w:tblStyle w:val="TableGrid"/>
        <w:tblW w:w="0" w:type="auto"/>
        <w:tblLook w:val="04A0" w:firstRow="1" w:lastRow="0" w:firstColumn="1" w:lastColumn="0" w:noHBand="0" w:noVBand="1"/>
      </w:tblPr>
      <w:tblGrid>
        <w:gridCol w:w="2840"/>
        <w:gridCol w:w="2841"/>
        <w:gridCol w:w="2841"/>
      </w:tblGrid>
      <w:tr w:rsidR="00821EFE" w14:paraId="53649BD0" w14:textId="77777777">
        <w:tc>
          <w:tcPr>
            <w:tcW w:w="2840" w:type="dxa"/>
          </w:tcPr>
          <w:p w14:paraId="6526FC66"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Research focus</w:t>
            </w:r>
          </w:p>
        </w:tc>
        <w:tc>
          <w:tcPr>
            <w:tcW w:w="2841" w:type="dxa"/>
          </w:tcPr>
          <w:p w14:paraId="23ADC779"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Main issues discussed</w:t>
            </w:r>
          </w:p>
        </w:tc>
        <w:tc>
          <w:tcPr>
            <w:tcW w:w="2841" w:type="dxa"/>
          </w:tcPr>
          <w:p w14:paraId="5CCA2E71"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Representative sources</w:t>
            </w:r>
          </w:p>
        </w:tc>
      </w:tr>
      <w:tr w:rsidR="00821EFE" w14:paraId="2BBDBFF8" w14:textId="77777777">
        <w:tc>
          <w:tcPr>
            <w:tcW w:w="2840" w:type="dxa"/>
          </w:tcPr>
          <w:p w14:paraId="55BA5094"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Application scenarios</w:t>
            </w:r>
          </w:p>
        </w:tc>
        <w:tc>
          <w:tcPr>
            <w:tcW w:w="2841" w:type="dxa"/>
          </w:tcPr>
          <w:p w14:paraId="67B22BAF"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Personalized learning, teaching resource innovation, teaching model reform, assessment reform, and teacher professional development</w:t>
            </w:r>
          </w:p>
        </w:tc>
        <w:tc>
          <w:tcPr>
            <w:tcW w:w="2841" w:type="dxa"/>
          </w:tcPr>
          <w:p w14:paraId="3942C452"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He, 2025; Liu, 2025; Zhang, 2025; Zhou and Huai, 2025</w:t>
            </w:r>
          </w:p>
          <w:p w14:paraId="51725F45" w14:textId="77777777" w:rsidR="00821EFE" w:rsidRDefault="00821EFE">
            <w:pPr>
              <w:jc w:val="center"/>
              <w:rPr>
                <w:rFonts w:ascii="Times New Roman Regular" w:hAnsi="Times New Roman Regular" w:cs="Times New Roman Regular"/>
              </w:rPr>
            </w:pPr>
          </w:p>
        </w:tc>
      </w:tr>
      <w:tr w:rsidR="00821EFE" w14:paraId="05BDF984" w14:textId="77777777">
        <w:tc>
          <w:tcPr>
            <w:tcW w:w="2840" w:type="dxa"/>
          </w:tcPr>
          <w:p w14:paraId="297A6822"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Empowerment outcomes</w:t>
            </w:r>
          </w:p>
        </w:tc>
        <w:tc>
          <w:tcPr>
            <w:tcW w:w="2841" w:type="dxa"/>
          </w:tcPr>
          <w:p w14:paraId="57F9AE6D"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Learning motivation, precision teaching, personalized learning, evaluation optimization, and teacher role transformation</w:t>
            </w:r>
          </w:p>
        </w:tc>
        <w:tc>
          <w:tcPr>
            <w:tcW w:w="2841" w:type="dxa"/>
          </w:tcPr>
          <w:p w14:paraId="20A56FC7"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Bu, 2024; Lai et al., 2025; Yang, 2025; Cao and Chen, 2024</w:t>
            </w:r>
          </w:p>
        </w:tc>
      </w:tr>
      <w:tr w:rsidR="00821EFE" w14:paraId="76392EC7" w14:textId="77777777">
        <w:tc>
          <w:tcPr>
            <w:tcW w:w="2840" w:type="dxa"/>
          </w:tcPr>
          <w:p w14:paraId="6419F6B9"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Challenges faced</w:t>
            </w:r>
          </w:p>
        </w:tc>
        <w:tc>
          <w:tcPr>
            <w:tcW w:w="2841" w:type="dxa"/>
          </w:tcPr>
          <w:p w14:paraId="531AF2C5"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Technical limitations, teacher digital literacy, student dependency, data privacy, algorithmic bias, and digital divide</w:t>
            </w:r>
          </w:p>
        </w:tc>
        <w:tc>
          <w:tcPr>
            <w:tcW w:w="2841" w:type="dxa"/>
          </w:tcPr>
          <w:p w14:paraId="4BE0480E"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Yuan, 2025; Jin and Jin, 2025; Hu, 2025; Wu, 2025</w:t>
            </w:r>
          </w:p>
        </w:tc>
      </w:tr>
      <w:tr w:rsidR="00821EFE" w14:paraId="75ADFFDC" w14:textId="77777777">
        <w:tc>
          <w:tcPr>
            <w:tcW w:w="2840" w:type="dxa"/>
          </w:tcPr>
          <w:p w14:paraId="0AC48580"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Development pathways</w:t>
            </w:r>
          </w:p>
        </w:tc>
        <w:tc>
          <w:tcPr>
            <w:tcW w:w="2841" w:type="dxa"/>
          </w:tcPr>
          <w:p w14:paraId="3042470F"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Human-machine collaboration, teacher training, precision teaching models, data governance, and resource sharing</w:t>
            </w:r>
          </w:p>
        </w:tc>
        <w:tc>
          <w:tcPr>
            <w:tcW w:w="2841" w:type="dxa"/>
          </w:tcPr>
          <w:p w14:paraId="79ACCFD4"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Deng and Fu, 2025; Lu and Chen, 2025; Su, 2024; Xu, 2025</w:t>
            </w:r>
          </w:p>
        </w:tc>
      </w:tr>
      <w:tr w:rsidR="00821EFE" w14:paraId="2AE30626" w14:textId="77777777">
        <w:tc>
          <w:tcPr>
            <w:tcW w:w="2840" w:type="dxa"/>
          </w:tcPr>
          <w:p w14:paraId="2F3D80E7"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Research methods</w:t>
            </w:r>
          </w:p>
        </w:tc>
        <w:tc>
          <w:tcPr>
            <w:tcW w:w="2841" w:type="dxa"/>
          </w:tcPr>
          <w:p w14:paraId="6586D9A2"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t xml:space="preserve">Case studies, literature reviews, practical explorations, questionnaire surveys, experimental studies, </w:t>
            </w:r>
            <w:r>
              <w:rPr>
                <w:rFonts w:ascii="Times New Roman Regular" w:hAnsi="Times New Roman Regular" w:cs="Times New Roman Regular"/>
              </w:rPr>
              <w:lastRenderedPageBreak/>
              <w:t>theoretical analysis, and comparative research</w:t>
            </w:r>
          </w:p>
        </w:tc>
        <w:tc>
          <w:tcPr>
            <w:tcW w:w="2841" w:type="dxa"/>
          </w:tcPr>
          <w:p w14:paraId="01581324" w14:textId="77777777" w:rsidR="00821EFE" w:rsidRDefault="00000000">
            <w:pPr>
              <w:jc w:val="center"/>
              <w:rPr>
                <w:rFonts w:ascii="Times New Roman Regular" w:hAnsi="Times New Roman Regular" w:cs="Times New Roman Regular"/>
              </w:rPr>
            </w:pPr>
            <w:r>
              <w:rPr>
                <w:rFonts w:ascii="Times New Roman Regular" w:hAnsi="Times New Roman Regular" w:cs="Times New Roman Regular"/>
              </w:rPr>
              <w:lastRenderedPageBreak/>
              <w:t>Zhang, 2024; Zhou and Huai, 2025; Lai et al., 2025; Li, 2025</w:t>
            </w:r>
          </w:p>
        </w:tc>
      </w:tr>
    </w:tbl>
    <w:p w14:paraId="626FB0E0" w14:textId="77777777" w:rsidR="00821EFE" w:rsidRDefault="00821EFE">
      <w:pPr>
        <w:rPr>
          <w:rFonts w:ascii="Times New Roman Regular" w:hAnsi="Times New Roman Regular" w:cs="Times New Roman Regular"/>
        </w:rPr>
      </w:pPr>
    </w:p>
    <w:p w14:paraId="71E17B3E" w14:textId="77777777" w:rsidR="00821EFE" w:rsidRDefault="00000000">
      <w:pPr>
        <w:rPr>
          <w:rFonts w:ascii="Times New Roman Bold" w:hAnsi="Times New Roman Bold" w:cs="Times New Roman Bold"/>
          <w:b/>
          <w:bCs/>
        </w:rPr>
      </w:pPr>
      <w:r>
        <w:rPr>
          <w:rFonts w:ascii="Times New Roman Bold" w:hAnsi="Times New Roman Bold" w:cs="Times New Roman Bold"/>
          <w:b/>
          <w:bCs/>
        </w:rPr>
        <w:t>3.1 Research on Application Scenarios of Intelligent Technology Empowering Mathematics Instruction</w:t>
      </w:r>
    </w:p>
    <w:p w14:paraId="7241F766" w14:textId="77777777" w:rsidR="00821EFE" w:rsidRDefault="00821EFE">
      <w:pPr>
        <w:rPr>
          <w:rFonts w:ascii="Times New Roman Bold" w:hAnsi="Times New Roman Bold" w:cs="Times New Roman Bold"/>
          <w:b/>
          <w:bCs/>
        </w:rPr>
      </w:pPr>
    </w:p>
    <w:p w14:paraId="67BD0A40"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Reviewing prior research reveals that existing studies identify four</w:t>
      </w:r>
      <w:r>
        <w:rPr>
          <w:rFonts w:ascii="Times New Roman Regular" w:hAnsi="Times New Roman Regular" w:cs="Times New Roman Regular" w:hint="eastAsia"/>
        </w:rPr>
        <w:t xml:space="preserve"> </w:t>
      </w:r>
      <w:r>
        <w:rPr>
          <w:rFonts w:ascii="Times New Roman Regular" w:hAnsi="Times New Roman Regular" w:cs="Times New Roman Regular"/>
        </w:rPr>
        <w:t>primary application areas for intelligent technologies: personalized</w:t>
      </w:r>
      <w:r>
        <w:rPr>
          <w:rFonts w:ascii="Times New Roman Regular" w:hAnsi="Times New Roman Regular" w:cs="Times New Roman Regular" w:hint="eastAsia"/>
        </w:rPr>
        <w:t xml:space="preserve"> </w:t>
      </w:r>
      <w:r>
        <w:rPr>
          <w:rFonts w:ascii="Times New Roman Regular" w:hAnsi="Times New Roman Regular" w:cs="Times New Roman Regular"/>
        </w:rPr>
        <w:t>learning, innovation in teaching resources and models, reform of</w:t>
      </w:r>
      <w:r>
        <w:rPr>
          <w:rFonts w:ascii="Times New Roman Regular" w:hAnsi="Times New Roman Regular" w:cs="Times New Roman Regular" w:hint="eastAsia"/>
        </w:rPr>
        <w:t xml:space="preserve"> </w:t>
      </w:r>
      <w:r>
        <w:rPr>
          <w:rFonts w:ascii="Times New Roman Regular" w:hAnsi="Times New Roman Regular" w:cs="Times New Roman Regular"/>
        </w:rPr>
        <w:t>teaching evaluation, and teacher professional development.</w:t>
      </w:r>
    </w:p>
    <w:p w14:paraId="5A3F1F60" w14:textId="77777777" w:rsidR="00821EFE" w:rsidRDefault="00821EFE">
      <w:pPr>
        <w:rPr>
          <w:rFonts w:ascii="Times New Roman Regular" w:hAnsi="Times New Roman Regular" w:cs="Times New Roman Regular"/>
        </w:rPr>
      </w:pPr>
    </w:p>
    <w:p w14:paraId="42A395D1"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Regarding personalized learning, studies suggest AI achieves precise</w:t>
      </w:r>
      <w:r>
        <w:rPr>
          <w:rFonts w:ascii="Times New Roman Regular" w:hAnsi="Times New Roman Regular" w:cs="Times New Roman Regular" w:hint="eastAsia"/>
        </w:rPr>
        <w:t xml:space="preserve"> </w:t>
      </w:r>
      <w:r>
        <w:rPr>
          <w:rFonts w:ascii="Times New Roman Regular" w:hAnsi="Times New Roman Regular" w:cs="Times New Roman Regular"/>
        </w:rPr>
        <w:t>individualized support through learning diagnostics and adaptive</w:t>
      </w:r>
      <w:r>
        <w:rPr>
          <w:rFonts w:ascii="Times New Roman Regular" w:hAnsi="Times New Roman Regular" w:cs="Times New Roman Regular" w:hint="eastAsia"/>
        </w:rPr>
        <w:t xml:space="preserve"> </w:t>
      </w:r>
      <w:r>
        <w:rPr>
          <w:rFonts w:ascii="Times New Roman Regular" w:hAnsi="Times New Roman Regular" w:cs="Times New Roman Regular"/>
        </w:rPr>
        <w:t>pathways, thereby fostering students' core competencies. He</w:t>
      </w:r>
      <w:r>
        <w:rPr>
          <w:rFonts w:ascii="Times New Roman Regular" w:hAnsi="Times New Roman Regular" w:cs="Times New Roman Regular" w:hint="eastAsia"/>
        </w:rPr>
        <w:t xml:space="preserve"> (</w:t>
      </w:r>
      <w:r>
        <w:rPr>
          <w:rFonts w:ascii="Times New Roman Regular" w:hAnsi="Times New Roman Regular" w:cs="Times New Roman Regular"/>
        </w:rPr>
        <w:t>2025) posits</w:t>
      </w:r>
      <w:r>
        <w:rPr>
          <w:rFonts w:ascii="Times New Roman Regular" w:hAnsi="Times New Roman Regular" w:cs="Times New Roman Regular" w:hint="eastAsia"/>
        </w:rPr>
        <w:t xml:space="preserve"> </w:t>
      </w:r>
      <w:r>
        <w:rPr>
          <w:rFonts w:ascii="Times New Roman Regular" w:hAnsi="Times New Roman Regular" w:cs="Times New Roman Regular"/>
        </w:rPr>
        <w:t>that AI can meet differentiated student needs through strategies such as</w:t>
      </w:r>
      <w:r>
        <w:rPr>
          <w:rFonts w:ascii="Times New Roman Regular" w:hAnsi="Times New Roman Regular" w:cs="Times New Roman Regular" w:hint="eastAsia"/>
        </w:rPr>
        <w:t xml:space="preserve"> </w:t>
      </w:r>
      <w:r>
        <w:rPr>
          <w:rFonts w:ascii="Times New Roman Regular" w:hAnsi="Times New Roman Regular" w:cs="Times New Roman Regular"/>
        </w:rPr>
        <w:t>intelligent learning diagnostics, dynamically generated tiered question</w:t>
      </w:r>
      <w:r>
        <w:rPr>
          <w:rFonts w:ascii="Times New Roman Regular" w:hAnsi="Times New Roman Regular" w:cs="Times New Roman Regular" w:hint="eastAsia"/>
        </w:rPr>
        <w:t xml:space="preserve"> </w:t>
      </w:r>
      <w:r>
        <w:rPr>
          <w:rFonts w:ascii="Times New Roman Regular" w:hAnsi="Times New Roman Regular" w:cs="Times New Roman Regular"/>
        </w:rPr>
        <w:t>sets, virtual experiment modeling, and interactive error notebooks,ultimately promoting the development of mathematical core competencies. Liu (2025) contends that AI can systematically support</w:t>
      </w:r>
      <w:r>
        <w:rPr>
          <w:rFonts w:ascii="Times New Roman Regular" w:hAnsi="Times New Roman Regular" w:cs="Times New Roman Regular" w:hint="eastAsia"/>
        </w:rPr>
        <w:t xml:space="preserve"> </w:t>
      </w:r>
      <w:r>
        <w:rPr>
          <w:rFonts w:ascii="Times New Roman Regular" w:hAnsi="Times New Roman Regular" w:cs="Times New Roman Regular"/>
        </w:rPr>
        <w:t>personalized learning through intelligent teaching platforms, adaptive</w:t>
      </w:r>
      <w:r>
        <w:rPr>
          <w:rFonts w:ascii="Times New Roman Regular" w:hAnsi="Times New Roman Regular" w:cs="Times New Roman Regular" w:hint="eastAsia"/>
        </w:rPr>
        <w:t xml:space="preserve"> </w:t>
      </w:r>
      <w:r>
        <w:rPr>
          <w:rFonts w:ascii="Times New Roman Regular" w:hAnsi="Times New Roman Regular" w:cs="Times New Roman Regular"/>
        </w:rPr>
        <w:t>learning paths, and data-driven assessment, thereby meeting individual</w:t>
      </w:r>
      <w:r>
        <w:rPr>
          <w:rFonts w:ascii="Times New Roman Regular" w:hAnsi="Times New Roman Regular" w:cs="Times New Roman Regular" w:hint="eastAsia"/>
        </w:rPr>
        <w:t xml:space="preserve"> </w:t>
      </w:r>
      <w:r>
        <w:rPr>
          <w:rFonts w:ascii="Times New Roman Regular" w:hAnsi="Times New Roman Regular" w:cs="Times New Roman Regular"/>
        </w:rPr>
        <w:t>student needs and enhancing teaching effectiveness</w:t>
      </w:r>
      <w:r>
        <w:rPr>
          <w:rFonts w:ascii="Times New Roman Regular" w:hAnsi="Times New Roman Regular" w:cs="Times New Roman Regular" w:hint="eastAsia"/>
        </w:rPr>
        <w:t>.</w:t>
      </w:r>
      <w:r>
        <w:rPr>
          <w:rFonts w:ascii="Times New Roman Regular" w:hAnsi="Times New Roman Regular" w:cs="Times New Roman Regular"/>
        </w:rPr>
        <w:t xml:space="preserve"> Zhang (2025)</w:t>
      </w:r>
      <w:r>
        <w:rPr>
          <w:rFonts w:ascii="Times New Roman Regular" w:hAnsi="Times New Roman Regular" w:cs="Times New Roman Regular" w:hint="eastAsia"/>
        </w:rPr>
        <w:t xml:space="preserve"> </w:t>
      </w:r>
      <w:r>
        <w:rPr>
          <w:rFonts w:ascii="Times New Roman Regular" w:hAnsi="Times New Roman Regular" w:cs="Times New Roman Regular"/>
        </w:rPr>
        <w:t>proposes that AI can advance mathematics instruction from uniformity</w:t>
      </w:r>
      <w:r>
        <w:rPr>
          <w:rFonts w:ascii="Times New Roman Regular" w:hAnsi="Times New Roman Regular" w:cs="Times New Roman Regular" w:hint="eastAsia"/>
        </w:rPr>
        <w:t xml:space="preserve"> </w:t>
      </w:r>
      <w:r>
        <w:rPr>
          <w:rFonts w:ascii="Times New Roman Regular" w:hAnsi="Times New Roman Regular" w:cs="Times New Roman Regular"/>
        </w:rPr>
        <w:t>toward individualization through five practical pathways, including"intelligent diagnosis and tiered instruction," effectively improving</w:t>
      </w:r>
      <w:r>
        <w:rPr>
          <w:rFonts w:ascii="Times New Roman Regular" w:hAnsi="Times New Roman Regular" w:cs="Times New Roman Regular" w:hint="eastAsia"/>
        </w:rPr>
        <w:t xml:space="preserve"> </w:t>
      </w:r>
      <w:r>
        <w:rPr>
          <w:rFonts w:ascii="Times New Roman Regular" w:hAnsi="Times New Roman Regular" w:cs="Times New Roman Regular"/>
        </w:rPr>
        <w:t>teaching precision and learning efficacy. Li (2025) contends that generative artificial intelligence (GAI) can customize personalized learning paths for students, offering deeper opportunities to understand and apply mathematical concepts, which may improve student engagement and mathematics performance.</w:t>
      </w:r>
    </w:p>
    <w:p w14:paraId="18B75B01" w14:textId="77777777" w:rsidR="00821EFE" w:rsidRDefault="00821EFE">
      <w:pPr>
        <w:rPr>
          <w:rFonts w:ascii="Times New Roman Regular" w:hAnsi="Times New Roman Regular" w:cs="Times New Roman Regular"/>
        </w:rPr>
      </w:pPr>
    </w:p>
    <w:p w14:paraId="4D2AF44D"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Regarding instructional resource and model innovation, scholars widely</w:t>
      </w:r>
      <w:r>
        <w:rPr>
          <w:rFonts w:ascii="Times New Roman Regular" w:hAnsi="Times New Roman Regular" w:cs="Times New Roman Regular" w:hint="eastAsia"/>
        </w:rPr>
        <w:t xml:space="preserve"> </w:t>
      </w:r>
      <w:r>
        <w:rPr>
          <w:rFonts w:ascii="Times New Roman Regular" w:hAnsi="Times New Roman Regular" w:cs="Times New Roman Regular"/>
        </w:rPr>
        <w:t>note that intelligent technologies can generate dynamic resources and</w:t>
      </w:r>
      <w:r>
        <w:rPr>
          <w:rFonts w:ascii="Times New Roman Regular" w:hAnsi="Times New Roman Regular" w:cs="Times New Roman Regular" w:hint="eastAsia"/>
        </w:rPr>
        <w:t xml:space="preserve"> </w:t>
      </w:r>
      <w:r>
        <w:rPr>
          <w:rFonts w:ascii="Times New Roman Regular" w:hAnsi="Times New Roman Regular" w:cs="Times New Roman Regular"/>
        </w:rPr>
        <w:t>create virtual inquiry scenarios, driving pedagogical model innovation</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and disciplinary integration. </w:t>
      </w:r>
      <w:r>
        <w:rPr>
          <w:rFonts w:ascii="Times New Roman Regular" w:hAnsi="Times New Roman Regular" w:cs="Times New Roman Regular" w:hint="eastAsia"/>
        </w:rPr>
        <w:t>Zhou and Huai (2025)</w:t>
      </w:r>
      <w:r>
        <w:rPr>
          <w:rFonts w:ascii="Times New Roman Regular" w:hAnsi="Times New Roman Regular" w:cs="Times New Roman Regular"/>
        </w:rPr>
        <w:t xml:space="preserve"> argue that AIGC tools can</w:t>
      </w:r>
      <w:r>
        <w:rPr>
          <w:rFonts w:ascii="Times New Roman Regular" w:hAnsi="Times New Roman Regular" w:cs="Times New Roman Regular" w:hint="eastAsia"/>
        </w:rPr>
        <w:t xml:space="preserve"> </w:t>
      </w:r>
      <w:r>
        <w:rPr>
          <w:rFonts w:ascii="Times New Roman Regular" w:hAnsi="Times New Roman Regular" w:cs="Times New Roman Regular"/>
        </w:rPr>
        <w:t>generate personalized teaching resources, assist instructional design,</w:t>
      </w:r>
      <w:r>
        <w:rPr>
          <w:rFonts w:ascii="Times New Roman Regular" w:hAnsi="Times New Roman Regular" w:cs="Times New Roman Regular" w:hint="eastAsia"/>
        </w:rPr>
        <w:t xml:space="preserve"> </w:t>
      </w:r>
      <w:r>
        <w:rPr>
          <w:rFonts w:ascii="Times New Roman Regular" w:hAnsi="Times New Roman Regular" w:cs="Times New Roman Regular"/>
        </w:rPr>
        <w:t>promote deep learning, and provide real-time feedback, thereby</w:t>
      </w:r>
      <w:r>
        <w:rPr>
          <w:rFonts w:ascii="Times New Roman Regular" w:hAnsi="Times New Roman Regular" w:cs="Times New Roman Regular" w:hint="eastAsia"/>
        </w:rPr>
        <w:t xml:space="preserve"> </w:t>
      </w:r>
      <w:r>
        <w:rPr>
          <w:rFonts w:ascii="Times New Roman Regular" w:hAnsi="Times New Roman Regular" w:cs="Times New Roman Regular"/>
        </w:rPr>
        <w:t>empowering high school mathematics teaching in multiple dimensions</w:t>
      </w:r>
      <w:r>
        <w:rPr>
          <w:rFonts w:ascii="Times New Roman Regular" w:hAnsi="Times New Roman Regular" w:cs="Times New Roman Regular" w:hint="eastAsia"/>
        </w:rPr>
        <w:t>.</w:t>
      </w:r>
      <w:r>
        <w:rPr>
          <w:rFonts w:ascii="Times New Roman Regular" w:hAnsi="Times New Roman Regular" w:cs="Times New Roman Regular"/>
        </w:rPr>
        <w:t xml:space="preserve"> Zhang </w:t>
      </w:r>
      <w:r>
        <w:rPr>
          <w:rFonts w:ascii="Times New Roman Regular" w:hAnsi="Times New Roman Regular" w:cs="Times New Roman Regular" w:hint="eastAsia"/>
        </w:rPr>
        <w:t>and</w:t>
      </w:r>
      <w:r>
        <w:rPr>
          <w:rFonts w:ascii="Times New Roman Regular" w:hAnsi="Times New Roman Regular" w:cs="Times New Roman Regular"/>
        </w:rPr>
        <w:t xml:space="preserve"> Wen </w:t>
      </w:r>
      <w:r>
        <w:rPr>
          <w:rFonts w:ascii="Times New Roman Regular" w:hAnsi="Times New Roman Regular" w:cs="Times New Roman Regular" w:hint="eastAsia"/>
        </w:rPr>
        <w:t>(</w:t>
      </w:r>
      <w:r>
        <w:rPr>
          <w:rFonts w:ascii="Times New Roman Regular" w:hAnsi="Times New Roman Regular" w:cs="Times New Roman Regular"/>
        </w:rPr>
        <w:t>2025) propose that AI, leveraging VR/AR technologies,</w:t>
      </w:r>
      <w:r>
        <w:rPr>
          <w:rFonts w:ascii="Times New Roman Regular" w:hAnsi="Times New Roman Regular" w:cs="Times New Roman Regular" w:hint="eastAsia"/>
        </w:rPr>
        <w:t xml:space="preserve"> </w:t>
      </w:r>
      <w:r>
        <w:rPr>
          <w:rFonts w:ascii="Times New Roman Regular" w:hAnsi="Times New Roman Regular" w:cs="Times New Roman Regular"/>
        </w:rPr>
        <w:t>can establish virtual laboratories, generate dynamic inquiry scenarios,</w:t>
      </w:r>
      <w:r>
        <w:rPr>
          <w:rFonts w:ascii="Times New Roman Regular" w:hAnsi="Times New Roman Regular" w:cs="Times New Roman Regular" w:hint="eastAsia"/>
        </w:rPr>
        <w:t xml:space="preserve"> </w:t>
      </w:r>
      <w:r>
        <w:rPr>
          <w:rFonts w:ascii="Times New Roman Regular" w:hAnsi="Times New Roman Regular" w:cs="Times New Roman Regular"/>
        </w:rPr>
        <w:t>and deliver personalized scenario recommendations. This approach</w:t>
      </w:r>
      <w:r>
        <w:rPr>
          <w:rFonts w:ascii="Times New Roman Regular" w:hAnsi="Times New Roman Regular" w:cs="Times New Roman Regular" w:hint="eastAsia"/>
        </w:rPr>
        <w:t xml:space="preserve"> </w:t>
      </w:r>
      <w:r>
        <w:rPr>
          <w:rFonts w:ascii="Times New Roman Regular" w:hAnsi="Times New Roman Regular" w:cs="Times New Roman Regular"/>
        </w:rPr>
        <w:t>revolutionizes traditional high school mathematics scenario-based</w:t>
      </w:r>
      <w:r>
        <w:rPr>
          <w:rFonts w:ascii="Times New Roman Regular" w:hAnsi="Times New Roman Regular" w:cs="Times New Roman Regular" w:hint="eastAsia"/>
        </w:rPr>
        <w:t xml:space="preserve"> </w:t>
      </w:r>
      <w:r>
        <w:rPr>
          <w:rFonts w:ascii="Times New Roman Regular" w:hAnsi="Times New Roman Regular" w:cs="Times New Roman Regular"/>
        </w:rPr>
        <w:t>teaching models and enhances instructional effectiveness</w:t>
      </w:r>
      <w:r>
        <w:rPr>
          <w:rFonts w:ascii="Times New Roman Regular" w:hAnsi="Times New Roman Regular" w:cs="Times New Roman Regular" w:hint="eastAsia"/>
        </w:rPr>
        <w:t>.</w:t>
      </w:r>
      <w:r>
        <w:rPr>
          <w:rFonts w:ascii="Times New Roman Regular" w:hAnsi="Times New Roman Regular" w:cs="Times New Roman Regular"/>
        </w:rPr>
        <w:t xml:space="preserve"> Du</w:t>
      </w:r>
      <w:r>
        <w:rPr>
          <w:rFonts w:ascii="Times New Roman Regular" w:hAnsi="Times New Roman Regular" w:cs="Times New Roman Regular" w:hint="eastAsia"/>
        </w:rPr>
        <w:t xml:space="preserve"> </w:t>
      </w:r>
      <w:r>
        <w:rPr>
          <w:rFonts w:ascii="Times New Roman Regular" w:hAnsi="Times New Roman Regular" w:cs="Times New Roman Regular"/>
        </w:rPr>
        <w:t>(2025)</w:t>
      </w:r>
      <w:r>
        <w:rPr>
          <w:rFonts w:ascii="Times New Roman Regular" w:hAnsi="Times New Roman Regular" w:cs="Times New Roman Regular" w:hint="eastAsia"/>
        </w:rPr>
        <w:t xml:space="preserve"> </w:t>
      </w:r>
      <w:r>
        <w:rPr>
          <w:rFonts w:ascii="Times New Roman Regular" w:hAnsi="Times New Roman Regular" w:cs="Times New Roman Regular"/>
        </w:rPr>
        <w:t>contends that AI can construct interdisciplinary integration scenarios</w:t>
      </w:r>
      <w:r>
        <w:rPr>
          <w:rFonts w:ascii="Times New Roman Regular" w:hAnsi="Times New Roman Regular" w:cs="Times New Roman Regular" w:hint="eastAsia"/>
        </w:rPr>
        <w:t xml:space="preserve"> </w:t>
      </w:r>
      <w:r>
        <w:rPr>
          <w:rFonts w:ascii="Times New Roman Regular" w:hAnsi="Times New Roman Regular" w:cs="Times New Roman Regular"/>
        </w:rPr>
        <w:t>across mathematics and subjects like physics, biology, and political</w:t>
      </w:r>
      <w:r>
        <w:rPr>
          <w:rFonts w:ascii="Times New Roman Regular" w:hAnsi="Times New Roman Regular" w:cs="Times New Roman Regular" w:hint="eastAsia"/>
        </w:rPr>
        <w:t xml:space="preserve"> </w:t>
      </w:r>
      <w:r>
        <w:rPr>
          <w:rFonts w:ascii="Times New Roman Regular" w:hAnsi="Times New Roman Regular" w:cs="Times New Roman Regular"/>
        </w:rPr>
        <w:t>education, breaking disciplinary boundaries to provide robust support</w:t>
      </w:r>
      <w:r>
        <w:rPr>
          <w:rFonts w:ascii="Times New Roman Regular" w:hAnsi="Times New Roman Regular" w:cs="Times New Roman Regular" w:hint="eastAsia"/>
        </w:rPr>
        <w:t xml:space="preserve"> </w:t>
      </w:r>
      <w:r>
        <w:rPr>
          <w:rFonts w:ascii="Times New Roman Regular" w:hAnsi="Times New Roman Regular" w:cs="Times New Roman Regular"/>
        </w:rPr>
        <w:t>for students' cross-disciplinary learning and efficient comprehension</w:t>
      </w:r>
      <w:r>
        <w:rPr>
          <w:rFonts w:ascii="Times New Roman Regular" w:hAnsi="Times New Roman Regular" w:cs="Times New Roman Regular" w:hint="eastAsia"/>
        </w:rPr>
        <w:t>.</w:t>
      </w:r>
      <w:r>
        <w:rPr>
          <w:rFonts w:ascii="Times New Roman Regular" w:hAnsi="Times New Roman Regular" w:cs="Times New Roman Regular"/>
        </w:rPr>
        <w:t xml:space="preserve"> Wei </w:t>
      </w:r>
      <w:r>
        <w:rPr>
          <w:rFonts w:ascii="Times New Roman Regular" w:hAnsi="Times New Roman Regular" w:cs="Times New Roman Regular" w:hint="eastAsia"/>
        </w:rPr>
        <w:t>and</w:t>
      </w:r>
      <w:r>
        <w:rPr>
          <w:rFonts w:ascii="Times New Roman Regular" w:hAnsi="Times New Roman Regular" w:cs="Times New Roman Regular"/>
        </w:rPr>
        <w:t xml:space="preserve"> Fan </w:t>
      </w:r>
      <w:r>
        <w:rPr>
          <w:rFonts w:ascii="Times New Roman Regular" w:hAnsi="Times New Roman Regular" w:cs="Times New Roman Regular" w:hint="eastAsia"/>
        </w:rPr>
        <w:t>(</w:t>
      </w:r>
      <w:r>
        <w:rPr>
          <w:rFonts w:ascii="Times New Roman Regular" w:hAnsi="Times New Roman Regular" w:cs="Times New Roman Regular"/>
        </w:rPr>
        <w:t>2025) propose that AI can empower elementary</w:t>
      </w:r>
      <w:r>
        <w:rPr>
          <w:rFonts w:ascii="Times New Roman Regular" w:hAnsi="Times New Roman Regular" w:cs="Times New Roman Regular" w:hint="eastAsia"/>
        </w:rPr>
        <w:t xml:space="preserve"> </w:t>
      </w:r>
      <w:r>
        <w:rPr>
          <w:rFonts w:ascii="Times New Roman Regular" w:hAnsi="Times New Roman Regular" w:cs="Times New Roman Regular"/>
        </w:rPr>
        <w:t>mathematics classroom teaching across five dimensions: learning</w:t>
      </w:r>
      <w:r>
        <w:rPr>
          <w:rFonts w:ascii="Times New Roman Regular" w:hAnsi="Times New Roman Regular" w:cs="Times New Roman Regular" w:hint="eastAsia"/>
        </w:rPr>
        <w:t xml:space="preserve"> </w:t>
      </w:r>
      <w:r>
        <w:rPr>
          <w:rFonts w:ascii="Times New Roman Regular" w:hAnsi="Times New Roman Regular" w:cs="Times New Roman Regular"/>
        </w:rPr>
        <w:t>objective decomposition, multimodal resource delivery, adaptive tiered</w:t>
      </w:r>
      <w:r>
        <w:rPr>
          <w:rFonts w:ascii="Times New Roman Regular" w:hAnsi="Times New Roman Regular" w:cs="Times New Roman Regular" w:hint="eastAsia"/>
        </w:rPr>
        <w:t xml:space="preserve"> </w:t>
      </w:r>
      <w:r>
        <w:rPr>
          <w:rFonts w:ascii="Times New Roman Regular" w:hAnsi="Times New Roman Regular" w:cs="Times New Roman Regular"/>
        </w:rPr>
        <w:t>design, intelligent feedback and error correction, and VR/AR scenario</w:t>
      </w:r>
      <w:r>
        <w:rPr>
          <w:rFonts w:ascii="Times New Roman Regular" w:hAnsi="Times New Roman Regular" w:cs="Times New Roman Regular" w:hint="eastAsia"/>
        </w:rPr>
        <w:t xml:space="preserve"> </w:t>
      </w:r>
      <w:r>
        <w:rPr>
          <w:rFonts w:ascii="Times New Roman Regular" w:hAnsi="Times New Roman Regular" w:cs="Times New Roman Regular"/>
        </w:rPr>
        <w:t>creation with operational experiences, forming a systematic innovation</w:t>
      </w:r>
      <w:r>
        <w:rPr>
          <w:rFonts w:ascii="Times New Roman Regular" w:hAnsi="Times New Roman Regular" w:cs="Times New Roman Regular" w:hint="eastAsia"/>
        </w:rPr>
        <w:t xml:space="preserve"> </w:t>
      </w:r>
      <w:r>
        <w:rPr>
          <w:rFonts w:ascii="Times New Roman Regular" w:hAnsi="Times New Roman Regular" w:cs="Times New Roman Regular"/>
        </w:rPr>
        <w:t>support framework</w:t>
      </w:r>
      <w:r>
        <w:rPr>
          <w:rFonts w:ascii="Times New Roman Regular" w:hAnsi="Times New Roman Regular" w:cs="Times New Roman Regular" w:hint="eastAsia"/>
        </w:rPr>
        <w:t>.</w:t>
      </w:r>
    </w:p>
    <w:p w14:paraId="03EB1DFF" w14:textId="77777777" w:rsidR="00821EFE" w:rsidRDefault="00821EFE">
      <w:pPr>
        <w:rPr>
          <w:rFonts w:ascii="Times New Roman Regular" w:hAnsi="Times New Roman Regular" w:cs="Times New Roman Regular"/>
        </w:rPr>
      </w:pPr>
    </w:p>
    <w:p w14:paraId="6DEA61F4"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Regarding instructional assessment reform, research confirms that</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can leverage multimodal data collection and</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analysis to shift evaluation from summative to formative </w:t>
      </w:r>
      <w:r>
        <w:rPr>
          <w:rFonts w:ascii="Times New Roman Regular" w:hAnsi="Times New Roman Regular" w:cs="Times New Roman Regular"/>
        </w:rPr>
        <w:lastRenderedPageBreak/>
        <w:t>and</w:t>
      </w:r>
      <w:r>
        <w:rPr>
          <w:rFonts w:ascii="Times New Roman Regular" w:hAnsi="Times New Roman Regular" w:cs="Times New Roman Regular" w:hint="eastAsia"/>
        </w:rPr>
        <w:t xml:space="preserve"> </w:t>
      </w:r>
      <w:r>
        <w:rPr>
          <w:rFonts w:ascii="Times New Roman Regular" w:hAnsi="Times New Roman Regular" w:cs="Times New Roman Regular"/>
        </w:rPr>
        <w:t>developmental assessment, building an integrated</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"teaching-learning-assessment" system. </w:t>
      </w:r>
      <w:r>
        <w:rPr>
          <w:rFonts w:ascii="Times New Roman Regular" w:hAnsi="Times New Roman Regular" w:cs="Times New Roman Regular" w:hint="eastAsia"/>
        </w:rPr>
        <w:t>Y. Li (2023)</w:t>
      </w:r>
      <w:r>
        <w:rPr>
          <w:rFonts w:ascii="Times New Roman Regular" w:hAnsi="Times New Roman Regular" w:cs="Times New Roman Regular"/>
        </w:rPr>
        <w:t xml:space="preserve"> argues that AI</w:t>
      </w:r>
      <w:r>
        <w:rPr>
          <w:rFonts w:ascii="Times New Roman Regular" w:hAnsi="Times New Roman Regular" w:cs="Times New Roman Regular" w:hint="eastAsia"/>
        </w:rPr>
        <w:t xml:space="preserve"> </w:t>
      </w:r>
      <w:r>
        <w:rPr>
          <w:rFonts w:ascii="Times New Roman Regular" w:hAnsi="Times New Roman Regular" w:cs="Times New Roman Regular"/>
        </w:rPr>
        <w:t>technology enables formative evaluation of classroom instruction through</w:t>
      </w:r>
      <w:r>
        <w:rPr>
          <w:rFonts w:ascii="Times New Roman Regular" w:hAnsi="Times New Roman Regular" w:cs="Times New Roman Regular" w:hint="eastAsia"/>
        </w:rPr>
        <w:t xml:space="preserve"> </w:t>
      </w:r>
      <w:r>
        <w:rPr>
          <w:rFonts w:ascii="Times New Roman Regular" w:hAnsi="Times New Roman Regular" w:cs="Times New Roman Regular"/>
        </w:rPr>
        <w:t>multimodal data collection and analysis, thereby enhancing the</w:t>
      </w:r>
      <w:r>
        <w:rPr>
          <w:rFonts w:ascii="Times New Roman Regular" w:hAnsi="Times New Roman Regular" w:cs="Times New Roman Regular" w:hint="eastAsia"/>
        </w:rPr>
        <w:t xml:space="preserve"> </w:t>
      </w:r>
      <w:r>
        <w:rPr>
          <w:rFonts w:ascii="Times New Roman Regular" w:hAnsi="Times New Roman Regular" w:cs="Times New Roman Regular"/>
        </w:rPr>
        <w:t>scientific rigor and objectivity of assessment while supporting teacher</w:t>
      </w:r>
      <w:r>
        <w:rPr>
          <w:rFonts w:ascii="Times New Roman Regular" w:hAnsi="Times New Roman Regular" w:cs="Times New Roman Regular" w:hint="eastAsia"/>
        </w:rPr>
        <w:t xml:space="preserve"> </w:t>
      </w:r>
      <w:r>
        <w:rPr>
          <w:rFonts w:ascii="Times New Roman Regular" w:hAnsi="Times New Roman Regular" w:cs="Times New Roman Regular"/>
        </w:rPr>
        <w:t>professional development and classroom quality improvement</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Xu (2025)</w:t>
      </w:r>
      <w:r>
        <w:rPr>
          <w:rFonts w:ascii="Times New Roman Regular" w:hAnsi="Times New Roman Regular" w:cs="Times New Roman Regular"/>
        </w:rPr>
        <w:t xml:space="preserve"> contends that AI can facilitate the integration of</w:t>
      </w:r>
      <w:r>
        <w:rPr>
          <w:rFonts w:ascii="Times New Roman Regular" w:hAnsi="Times New Roman Regular" w:cs="Times New Roman Regular" w:hint="eastAsia"/>
        </w:rPr>
        <w:t xml:space="preserve"> </w:t>
      </w:r>
      <w:r>
        <w:rPr>
          <w:rFonts w:ascii="Times New Roman Regular" w:hAnsi="Times New Roman Regular" w:cs="Times New Roman Regular"/>
        </w:rPr>
        <w:t>"teaching-learning-assessment" in high school mathematics, effectively</w:t>
      </w:r>
      <w:r>
        <w:rPr>
          <w:rFonts w:ascii="Times New Roman Regular" w:hAnsi="Times New Roman Regular" w:cs="Times New Roman Regular" w:hint="eastAsia"/>
        </w:rPr>
        <w:t xml:space="preserve"> </w:t>
      </w:r>
      <w:r>
        <w:rPr>
          <w:rFonts w:ascii="Times New Roman Regular" w:hAnsi="Times New Roman Regular" w:cs="Times New Roman Regular"/>
        </w:rPr>
        <w:t>addressing bottlenecks in traditional teaching while enhancing the</w:t>
      </w:r>
      <w:r>
        <w:rPr>
          <w:rFonts w:ascii="Times New Roman Regular" w:hAnsi="Times New Roman Regular" w:cs="Times New Roman Regular" w:hint="eastAsia"/>
        </w:rPr>
        <w:t xml:space="preserve"> </w:t>
      </w:r>
      <w:r>
        <w:rPr>
          <w:rFonts w:ascii="Times New Roman Regular" w:hAnsi="Times New Roman Regular" w:cs="Times New Roman Regular"/>
        </w:rPr>
        <w:t>systematic nature of evaluation and the timeliness of feedback</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Su (2024)</w:t>
      </w:r>
      <w:r>
        <w:rPr>
          <w:rFonts w:ascii="Times New Roman Regular" w:hAnsi="Times New Roman Regular" w:cs="Times New Roman Regular"/>
        </w:rPr>
        <w:t xml:space="preserve"> contends that intelligent technologies can overcome limitations</w:t>
      </w:r>
      <w:r>
        <w:rPr>
          <w:rFonts w:ascii="Times New Roman Regular" w:hAnsi="Times New Roman Regular" w:cs="Times New Roman Regular" w:hint="eastAsia"/>
        </w:rPr>
        <w:t xml:space="preserve"> </w:t>
      </w:r>
      <w:r>
        <w:rPr>
          <w:rFonts w:ascii="Times New Roman Regular" w:hAnsi="Times New Roman Regular" w:cs="Times New Roman Regular"/>
        </w:rPr>
        <w:t>of traditional assessment by optimizing teaching methods, integrating</w:t>
      </w:r>
      <w:r>
        <w:rPr>
          <w:rFonts w:ascii="Times New Roman Regular" w:hAnsi="Times New Roman Regular" w:cs="Times New Roman Regular" w:hint="eastAsia"/>
        </w:rPr>
        <w:t xml:space="preserve"> </w:t>
      </w:r>
      <w:r>
        <w:rPr>
          <w:rFonts w:ascii="Times New Roman Regular" w:hAnsi="Times New Roman Regular" w:cs="Times New Roman Regular"/>
        </w:rPr>
        <w:t>high-quality resources, and enabling precise data diagnostics. The</w:t>
      </w:r>
      <w:r>
        <w:rPr>
          <w:rFonts w:ascii="Times New Roman Regular" w:hAnsi="Times New Roman Regular" w:cs="Times New Roman Regular" w:hint="eastAsia"/>
        </w:rPr>
        <w:t xml:space="preserve"> </w:t>
      </w:r>
      <w:r>
        <w:rPr>
          <w:rFonts w:ascii="Times New Roman Regular" w:hAnsi="Times New Roman Regular" w:cs="Times New Roman Regular"/>
        </w:rPr>
        <w:t>resulting integrated "teaching-learning-assessment" model enhances</w:t>
      </w:r>
      <w:r>
        <w:rPr>
          <w:rFonts w:ascii="Times New Roman Regular" w:hAnsi="Times New Roman Regular" w:cs="Times New Roman Regular" w:hint="eastAsia"/>
        </w:rPr>
        <w:t xml:space="preserve"> </w:t>
      </w:r>
      <w:r>
        <w:rPr>
          <w:rFonts w:ascii="Times New Roman Regular" w:hAnsi="Times New Roman Regular" w:cs="Times New Roman Regular"/>
        </w:rPr>
        <w:t>instructional quality and student learning efficiency</w:t>
      </w:r>
      <w:r>
        <w:rPr>
          <w:rFonts w:ascii="Times New Roman Regular" w:hAnsi="Times New Roman Regular" w:cs="Times New Roman Regular" w:hint="eastAsia"/>
        </w:rPr>
        <w:t>.</w:t>
      </w:r>
    </w:p>
    <w:p w14:paraId="53BCAED2" w14:textId="77777777" w:rsidR="00821EFE" w:rsidRDefault="00821EFE">
      <w:pPr>
        <w:rPr>
          <w:rFonts w:ascii="Times New Roman Regular" w:hAnsi="Times New Roman Regular" w:cs="Times New Roman Regular"/>
        </w:rPr>
      </w:pPr>
    </w:p>
    <w:p w14:paraId="088B9EC3"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Regarding teacher professional development, research indicates that</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enhance digital literacy and facilitate role</w:t>
      </w:r>
      <w:r>
        <w:rPr>
          <w:rFonts w:ascii="Times New Roman Regular" w:hAnsi="Times New Roman Regular" w:cs="Times New Roman Regular" w:hint="eastAsia"/>
        </w:rPr>
        <w:t xml:space="preserve"> </w:t>
      </w:r>
      <w:r>
        <w:rPr>
          <w:rFonts w:ascii="Times New Roman Regular" w:hAnsi="Times New Roman Regular" w:cs="Times New Roman Regular"/>
        </w:rPr>
        <w:t xml:space="preserve">transformation through data-driven teaching research models. </w:t>
      </w:r>
      <w:r>
        <w:rPr>
          <w:rFonts w:ascii="Times New Roman Regular" w:hAnsi="Times New Roman Regular" w:cs="Times New Roman Regular" w:hint="eastAsia"/>
        </w:rPr>
        <w:t xml:space="preserve">Yuan (2025) </w:t>
      </w:r>
      <w:r>
        <w:rPr>
          <w:rFonts w:ascii="Times New Roman Regular" w:hAnsi="Times New Roman Regular" w:cs="Times New Roman Regular"/>
        </w:rPr>
        <w:t>argues that digital and intelligent technologies can propel teaching</w:t>
      </w:r>
      <w:r>
        <w:rPr>
          <w:rFonts w:ascii="Times New Roman Regular" w:hAnsi="Times New Roman Regular" w:cs="Times New Roman Regular" w:hint="eastAsia"/>
        </w:rPr>
        <w:t xml:space="preserve"> </w:t>
      </w:r>
      <w:r>
        <w:rPr>
          <w:rFonts w:ascii="Times New Roman Regular" w:hAnsi="Times New Roman Regular" w:cs="Times New Roman Regular"/>
        </w:rPr>
        <w:t>research models from experience-driven to data-driven approaches.</w:t>
      </w:r>
      <w:r>
        <w:rPr>
          <w:rFonts w:ascii="Times New Roman Regular" w:hAnsi="Times New Roman Regular" w:cs="Times New Roman Regular" w:hint="eastAsia"/>
        </w:rPr>
        <w:t xml:space="preserve"> </w:t>
      </w:r>
      <w:r>
        <w:rPr>
          <w:rFonts w:ascii="Times New Roman Regular" w:hAnsi="Times New Roman Regular" w:cs="Times New Roman Regular"/>
        </w:rPr>
        <w:t>Through data-driven practice exploration, they effectively enhance</w:t>
      </w:r>
      <w:r>
        <w:rPr>
          <w:rFonts w:ascii="Times New Roman Regular" w:hAnsi="Times New Roman Regular" w:cs="Times New Roman Regular" w:hint="eastAsia"/>
        </w:rPr>
        <w:t xml:space="preserve"> </w:t>
      </w:r>
      <w:r>
        <w:rPr>
          <w:rFonts w:ascii="Times New Roman Regular" w:hAnsi="Times New Roman Regular" w:cs="Times New Roman Regular"/>
        </w:rPr>
        <w:t>teachers' professional capabilities and teaching research quality</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contend that AI-empowered elementary</w:t>
      </w:r>
      <w:r>
        <w:rPr>
          <w:rFonts w:ascii="Times New Roman Regular" w:hAnsi="Times New Roman Regular" w:cs="Times New Roman Regular" w:hint="eastAsia"/>
        </w:rPr>
        <w:t xml:space="preserve"> </w:t>
      </w:r>
      <w:r>
        <w:rPr>
          <w:rFonts w:ascii="Times New Roman Regular" w:hAnsi="Times New Roman Regular" w:cs="Times New Roman Regular"/>
        </w:rPr>
        <w:t>mathematics classrooms require complementary efforts to enhance</w:t>
      </w:r>
      <w:r>
        <w:rPr>
          <w:rFonts w:ascii="Times New Roman Regular" w:hAnsi="Times New Roman Regular" w:cs="Times New Roman Regular" w:hint="eastAsia"/>
        </w:rPr>
        <w:t xml:space="preserve"> </w:t>
      </w:r>
      <w:r>
        <w:rPr>
          <w:rFonts w:ascii="Times New Roman Regular" w:hAnsi="Times New Roman Regular" w:cs="Times New Roman Regular"/>
        </w:rPr>
        <w:t>teachers' digital literacy and cultivate AI-specialized teacher</w:t>
      </w:r>
      <w:r>
        <w:rPr>
          <w:rFonts w:ascii="Times New Roman Regular" w:hAnsi="Times New Roman Regular" w:cs="Times New Roman Regular" w:hint="eastAsia"/>
        </w:rPr>
        <w:t xml:space="preserve"> </w:t>
      </w:r>
      <w:r>
        <w:rPr>
          <w:rFonts w:ascii="Times New Roman Regular" w:hAnsi="Times New Roman Regular" w:cs="Times New Roman Regular"/>
        </w:rPr>
        <w:t>education talent. This represents one of the key strategies for</w:t>
      </w:r>
      <w:r>
        <w:rPr>
          <w:rFonts w:ascii="Times New Roman Regular" w:hAnsi="Times New Roman Regular" w:cs="Times New Roman Regular" w:hint="eastAsia"/>
        </w:rPr>
        <w:t xml:space="preserve"> </w:t>
      </w:r>
      <w:r>
        <w:rPr>
          <w:rFonts w:ascii="Times New Roman Regular" w:hAnsi="Times New Roman Regular" w:cs="Times New Roman Regular"/>
        </w:rPr>
        <w:t>systematically supporting pedagogical transformation and achieving</w:t>
      </w:r>
      <w:r>
        <w:rPr>
          <w:rFonts w:ascii="Times New Roman Regular" w:hAnsi="Times New Roman Regular" w:cs="Times New Roman Regular" w:hint="eastAsia"/>
        </w:rPr>
        <w:t xml:space="preserve"> </w:t>
      </w:r>
      <w:r>
        <w:rPr>
          <w:rFonts w:ascii="Times New Roman Regular" w:hAnsi="Times New Roman Regular" w:cs="Times New Roman Regular"/>
        </w:rPr>
        <w:t>classroom quality and efficiency gains</w:t>
      </w:r>
      <w:r>
        <w:rPr>
          <w:rFonts w:ascii="Times New Roman Regular" w:hAnsi="Times New Roman Regular" w:cs="Times New Roman Regular" w:hint="eastAsia"/>
        </w:rPr>
        <w:t>.</w:t>
      </w:r>
    </w:p>
    <w:p w14:paraId="6F56449A" w14:textId="77777777" w:rsidR="00821EFE" w:rsidRDefault="00821EFE">
      <w:pPr>
        <w:rPr>
          <w:rFonts w:ascii="Times New Roman Regular" w:hAnsi="Times New Roman Regular" w:cs="Times New Roman Regular"/>
        </w:rPr>
      </w:pPr>
    </w:p>
    <w:p w14:paraId="5B92B6C3"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In summary, existing research has reached broad consensus at the</w:t>
      </w:r>
      <w:r>
        <w:rPr>
          <w:rFonts w:ascii="Times New Roman Regular" w:hAnsi="Times New Roman Regular" w:cs="Times New Roman Regular" w:hint="eastAsia"/>
        </w:rPr>
        <w:t xml:space="preserve"> </w:t>
      </w:r>
      <w:r>
        <w:rPr>
          <w:rFonts w:ascii="Times New Roman Regular" w:hAnsi="Times New Roman Regular" w:cs="Times New Roman Regular"/>
        </w:rPr>
        <w:t>application level: intelligent technologies are systematically</w:t>
      </w:r>
      <w:r>
        <w:rPr>
          <w:rFonts w:ascii="Times New Roman Regular" w:hAnsi="Times New Roman Regular" w:cs="Times New Roman Regular" w:hint="eastAsia"/>
        </w:rPr>
        <w:t xml:space="preserve"> </w:t>
      </w:r>
      <w:r>
        <w:rPr>
          <w:rFonts w:ascii="Times New Roman Regular" w:hAnsi="Times New Roman Regular" w:cs="Times New Roman Regular"/>
        </w:rPr>
        <w:t>integrating into the entire "pre-class, in-class, post-class" process</w:t>
      </w:r>
      <w:r>
        <w:rPr>
          <w:rFonts w:ascii="Times New Roman Regular" w:hAnsi="Times New Roman Regular" w:cs="Times New Roman Regular" w:hint="eastAsia"/>
        </w:rPr>
        <w:t xml:space="preserve"> </w:t>
      </w:r>
      <w:r>
        <w:rPr>
          <w:rFonts w:ascii="Times New Roman Regular" w:hAnsi="Times New Roman Regular" w:cs="Times New Roman Regular"/>
        </w:rPr>
        <w:t>of mathematics teaching, achieving deep synergy across the four key</w:t>
      </w:r>
      <w:r>
        <w:rPr>
          <w:rFonts w:ascii="Times New Roman Regular" w:hAnsi="Times New Roman Regular" w:cs="Times New Roman Regular" w:hint="eastAsia"/>
        </w:rPr>
        <w:t xml:space="preserve"> </w:t>
      </w:r>
      <w:r>
        <w:rPr>
          <w:rFonts w:ascii="Times New Roman Regular" w:hAnsi="Times New Roman Regular" w:cs="Times New Roman Regular"/>
        </w:rPr>
        <w:t>dimensions of learning, teaching, assessment, and research. Overall,</w:t>
      </w:r>
      <w:r>
        <w:rPr>
          <w:rFonts w:ascii="Times New Roman Regular" w:hAnsi="Times New Roman Regular" w:cs="Times New Roman Regular" w:hint="eastAsia"/>
        </w:rPr>
        <w:t xml:space="preserve"> </w:t>
      </w:r>
      <w:r>
        <w:rPr>
          <w:rFonts w:ascii="Times New Roman Regular" w:hAnsi="Times New Roman Regular" w:cs="Times New Roman Regular"/>
        </w:rPr>
        <w:t>intelligent technologies do not operate in isolation within any single</w:t>
      </w:r>
      <w:r>
        <w:rPr>
          <w:rFonts w:ascii="Times New Roman Regular" w:hAnsi="Times New Roman Regular" w:cs="Times New Roman Regular" w:hint="eastAsia"/>
        </w:rPr>
        <w:t xml:space="preserve"> </w:t>
      </w:r>
      <w:r>
        <w:rPr>
          <w:rFonts w:ascii="Times New Roman Regular" w:hAnsi="Times New Roman Regular" w:cs="Times New Roman Regular"/>
        </w:rPr>
        <w:t>phase. Instead, through the integration of resources, tools, data, and</w:t>
      </w:r>
      <w:r>
        <w:rPr>
          <w:rFonts w:ascii="Times New Roman Regular" w:hAnsi="Times New Roman Regular" w:cs="Times New Roman Regular" w:hint="eastAsia"/>
        </w:rPr>
        <w:t xml:space="preserve"> </w:t>
      </w:r>
      <w:r>
        <w:rPr>
          <w:rFonts w:ascii="Times New Roman Regular" w:hAnsi="Times New Roman Regular" w:cs="Times New Roman Regular"/>
        </w:rPr>
        <w:t>processes,</w:t>
      </w:r>
      <w:r>
        <w:rPr>
          <w:rFonts w:ascii="Times New Roman Regular" w:hAnsi="Times New Roman Regular" w:cs="Times New Roman Regular" w:hint="eastAsia"/>
        </w:rPr>
        <w:t xml:space="preserve"> </w:t>
      </w:r>
      <w:r>
        <w:rPr>
          <w:rFonts w:ascii="Times New Roman Regular" w:hAnsi="Times New Roman Regular" w:cs="Times New Roman Regular"/>
        </w:rPr>
        <w:t>they drive a systematic transformation of mathematics</w:t>
      </w:r>
      <w:r>
        <w:rPr>
          <w:rFonts w:ascii="Times New Roman Regular" w:hAnsi="Times New Roman Regular" w:cs="Times New Roman Regular" w:hint="eastAsia"/>
        </w:rPr>
        <w:t xml:space="preserve"> </w:t>
      </w:r>
      <w:r>
        <w:rPr>
          <w:rFonts w:ascii="Times New Roman Regular" w:hAnsi="Times New Roman Regular" w:cs="Times New Roman Regular"/>
        </w:rPr>
        <w:t>education toward precision, intelligence, and convergence. This</w:t>
      </w:r>
      <w:r>
        <w:rPr>
          <w:rFonts w:ascii="Times New Roman Regular" w:hAnsi="Times New Roman Regular" w:cs="Times New Roman Regular" w:hint="eastAsia"/>
        </w:rPr>
        <w:t xml:space="preserve"> </w:t>
      </w:r>
      <w:r>
        <w:rPr>
          <w:rFonts w:ascii="Times New Roman Regular" w:hAnsi="Times New Roman Regular" w:cs="Times New Roman Regular"/>
        </w:rPr>
        <w:t>gradually builds a new ecosystem of smart teaching centered on students,</w:t>
      </w:r>
      <w:r>
        <w:rPr>
          <w:rFonts w:ascii="Times New Roman Regular" w:hAnsi="Times New Roman Regular" w:cs="Times New Roman Regular" w:hint="eastAsia"/>
        </w:rPr>
        <w:t xml:space="preserve"> </w:t>
      </w:r>
      <w:r>
        <w:rPr>
          <w:rFonts w:ascii="Times New Roman Regular" w:hAnsi="Times New Roman Regular" w:cs="Times New Roman Regular"/>
        </w:rPr>
        <w:t>supported by technology, and oriented toward competency development.</w:t>
      </w:r>
    </w:p>
    <w:p w14:paraId="267A498F" w14:textId="77777777" w:rsidR="00821EFE" w:rsidRDefault="00821EFE">
      <w:pPr>
        <w:rPr>
          <w:rFonts w:ascii="Times New Roman Regular" w:hAnsi="Times New Roman Regular" w:cs="Times New Roman Regular"/>
        </w:rPr>
      </w:pPr>
    </w:p>
    <w:p w14:paraId="3C64A9F2" w14:textId="77777777" w:rsidR="00821EFE" w:rsidRDefault="00000000">
      <w:pPr>
        <w:rPr>
          <w:rFonts w:ascii="Times New Roman Bold" w:hAnsi="Times New Roman Bold" w:cs="Times New Roman Bold"/>
          <w:b/>
          <w:bCs/>
        </w:rPr>
      </w:pPr>
      <w:r>
        <w:rPr>
          <w:rFonts w:ascii="Times New Roman Bold" w:hAnsi="Times New Roman Bold" w:cs="Times New Roman Bold"/>
          <w:b/>
          <w:bCs/>
        </w:rPr>
        <w:t>3.2 Research on the Empowering Effects of Intelligent Technology in Mathematics Education</w:t>
      </w:r>
    </w:p>
    <w:p w14:paraId="7CD88F30" w14:textId="77777777" w:rsidR="00821EFE" w:rsidRDefault="00821EFE">
      <w:pPr>
        <w:rPr>
          <w:rFonts w:ascii="Times New Roman Bold" w:hAnsi="Times New Roman Bold" w:cs="Times New Roman Bold"/>
          <w:b/>
          <w:bCs/>
        </w:rPr>
      </w:pPr>
    </w:p>
    <w:p w14:paraId="1AFA225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Existing studies generally report that intelligent technologies may have multifaceted positive impacts on mathematics education.</w:t>
      </w:r>
    </w:p>
    <w:p w14:paraId="09035D43" w14:textId="77777777" w:rsidR="00821EFE" w:rsidRDefault="00821EFE">
      <w:pPr>
        <w:rPr>
          <w:rFonts w:ascii="Times New Roman Regular" w:hAnsi="Times New Roman Regular" w:cs="Times New Roman Regular"/>
        </w:rPr>
      </w:pPr>
    </w:p>
    <w:p w14:paraId="611D9307"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In terms of stimulating learning motivation and deepening cognitive development, intelligent technologies effectively ignite student interest through contextualization and visualization, while promoting the structured development of mathematical thinking. </w:t>
      </w:r>
      <w:r>
        <w:rPr>
          <w:rFonts w:ascii="Times New Roman Regular" w:hAnsi="Times New Roman Regular" w:cs="Times New Roman Regular" w:hint="eastAsia"/>
        </w:rPr>
        <w:t>Bu (2024)</w:t>
      </w:r>
      <w:r>
        <w:rPr>
          <w:rFonts w:ascii="Times New Roman Regular" w:hAnsi="Times New Roman Regular" w:cs="Times New Roman Regular"/>
        </w:rPr>
        <w:t xml:space="preserve"> argues that AI-empowered teaching functions through "intelligent instruction," "enlightened learning," and "optimized assessment," effectively stimulating student initiative and transforming learning approaches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 xml:space="preserve">Lai et al. (2025) </w:t>
      </w:r>
      <w:r>
        <w:rPr>
          <w:rFonts w:ascii="Times New Roman Regular" w:hAnsi="Times New Roman Regular" w:cs="Times New Roman Regular"/>
        </w:rPr>
        <w:t xml:space="preserve">propose that constructing a "Pre-class AI—In-class AI—Post-class AI" teaching model is reported to stimulate student interest and enhance learning efficiency </w:t>
      </w:r>
      <w:r>
        <w:rPr>
          <w:rFonts w:ascii="Times New Roman Regular" w:hAnsi="Times New Roman Regular" w:cs="Times New Roman Regular"/>
        </w:rPr>
        <w:lastRenderedPageBreak/>
        <w:t>Experimental research confirms that under this model, students' mid-term and post-test scores significantly outperform pre-test results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Zhang (2024)</w:t>
      </w:r>
      <w:r>
        <w:rPr>
          <w:rFonts w:ascii="Times New Roman Regular" w:hAnsi="Times New Roman Regular" w:cs="Times New Roman Regular"/>
        </w:rPr>
        <w:t xml:space="preserve"> proposes that constructing a six-dimensional strategy framework—"context creation—visualization of thinking—personalized learning—dynamic experimentation—collaborative support—real-time evaluation"—can make mathematical thinking explicit and structured, </w:t>
      </w:r>
      <w:r>
        <w:rPr>
          <w:rFonts w:ascii="Times New Roman Regular" w:hAnsi="Times New Roman Regular" w:cs="Times New Roman Regular" w:hint="eastAsia"/>
        </w:rPr>
        <w:t>thereby reportedly enhancing students' logical reasoning</w:t>
      </w:r>
      <w:r>
        <w:rPr>
          <w:rFonts w:ascii="Times New Roman Regular" w:hAnsi="Times New Roman Regular" w:cs="Times New Roman Regular"/>
        </w:rPr>
        <w:t xml:space="preserve"> and strategic decision-making awareness</w:t>
      </w:r>
      <w:r>
        <w:rPr>
          <w:rFonts w:ascii="Times New Roman Regular" w:hAnsi="Times New Roman Regular" w:cs="Times New Roman Regular" w:hint="eastAsia"/>
        </w:rPr>
        <w:t>.</w:t>
      </w:r>
      <w:r>
        <w:rPr>
          <w:rFonts w:ascii="Times New Roman Regular" w:hAnsi="Times New Roman Regular" w:cs="Times New Roman Regular"/>
        </w:rPr>
        <w:t xml:space="preserve"> Zhu (2025) argues that AI can assist cognitive training through methods like designing knowledge map diagrams and interactive math games. This approach not only stimulates learning interest and enriches teaching resources but also effectively enhances students' thinking abilities and teaching quality.</w:t>
      </w:r>
    </w:p>
    <w:p w14:paraId="469E5C84" w14:textId="77777777" w:rsidR="00821EFE" w:rsidRDefault="00821EFE">
      <w:pPr>
        <w:rPr>
          <w:rFonts w:ascii="Times New Roman Regular" w:hAnsi="Times New Roman Regular" w:cs="Times New Roman Regular"/>
        </w:rPr>
      </w:pPr>
    </w:p>
    <w:p w14:paraId="44502026"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In achieving precision teaching and personalized learning, intelligent technologies leverage data-driven approaches and tiered mechanisms to transcend traditional teaching models, enabling targeted instruction and customized learning while boosting teaching efficiency. Zhang (2025) argues that AI transforms education through five pathways—intelligent diagnosis and tiered instruction, virtual scenarios and concept visualization, growth tracking and value-added assessment—effectively enhancing teaching precision and learning effectiveness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Yang (2025)</w:t>
      </w:r>
      <w:r>
        <w:rPr>
          <w:rFonts w:ascii="Times New Roman Regular" w:hAnsi="Times New Roman Regular" w:cs="Times New Roman Regular"/>
        </w:rPr>
        <w:t xml:space="preserve"> contends that AI can be leveraged to create personalized teaching resources and plans, innovate instructional models, thereby reducing teacher workload, optimizing educational resource allocation, and enhancing classroom interaction</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propose that their</w:t>
      </w:r>
      <w:r>
        <w:rPr>
          <w:rFonts w:ascii="Times New Roman Regular" w:hAnsi="Times New Roman Regular" w:cs="Times New Roman Regular" w:hint="eastAsia"/>
        </w:rPr>
        <w:t xml:space="preserve"> </w:t>
      </w:r>
      <w:r>
        <w:rPr>
          <w:rFonts w:ascii="Times New Roman Regular" w:hAnsi="Times New Roman Regular" w:cs="Times New Roman Regular"/>
        </w:rPr>
        <w:t>six-step precision</w:t>
      </w:r>
      <w:r>
        <w:rPr>
          <w:rFonts w:ascii="Times New Roman Regular" w:hAnsi="Times New Roman Regular" w:cs="Times New Roman Regular" w:hint="eastAsia"/>
        </w:rPr>
        <w:t xml:space="preserve"> </w:t>
      </w:r>
      <w:r>
        <w:rPr>
          <w:rFonts w:ascii="Times New Roman Regular" w:hAnsi="Times New Roman Regular" w:cs="Times New Roman Regular"/>
        </w:rPr>
        <w:t>teaching model—"Guide-Create-Activate-Direct-Practice-Discuss"—overcomes the limitations of traditional one-size-fits-all approaches. This model facilitates a shift from experience-driven to data-evidence-based practices and from uniform standards to tiered, adaptive instruction, effectively narrowing student achievement gaps in practice</w:t>
      </w:r>
      <w:r>
        <w:rPr>
          <w:rFonts w:ascii="Times New Roman Regular" w:hAnsi="Times New Roman Regular" w:cs="Times New Roman Regular" w:hint="eastAsia"/>
        </w:rPr>
        <w:t>.</w:t>
      </w:r>
    </w:p>
    <w:p w14:paraId="50EE36BB" w14:textId="77777777" w:rsidR="00821EFE" w:rsidRDefault="00821EFE">
      <w:pPr>
        <w:rPr>
          <w:rFonts w:ascii="Times New Roman Regular" w:hAnsi="Times New Roman Regular" w:cs="Times New Roman Regular"/>
        </w:rPr>
      </w:pPr>
    </w:p>
    <w:p w14:paraId="5DB69779"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optimizing teaching evaluation systems, intelligent technologies drive the shift toward holistic, developmental assessment by establishing an integrated "teaching-learning-evaluation" framework that enhances scientific rigor and timeliness. </w:t>
      </w:r>
      <w:r>
        <w:rPr>
          <w:rFonts w:ascii="Times New Roman Regular" w:hAnsi="Times New Roman Regular" w:cs="Times New Roman Regular" w:hint="eastAsia"/>
        </w:rPr>
        <w:t>Y. Li (2023)</w:t>
      </w:r>
      <w:r>
        <w:rPr>
          <w:rFonts w:ascii="Times New Roman Regular" w:hAnsi="Times New Roman Regular" w:cs="Times New Roman Regular"/>
        </w:rPr>
        <w:t xml:space="preserve"> contends that AI, through multimodal data collection and analysis, propels teaching evaluation from singular outcome-based assessments to comprehensive, developmental processes, thereby achieving scientific and process-oriented classroom evaluation. </w:t>
      </w:r>
      <w:r>
        <w:rPr>
          <w:rFonts w:ascii="Times New Roman Regular" w:hAnsi="Times New Roman Regular" w:cs="Times New Roman Regular" w:hint="eastAsia"/>
        </w:rPr>
        <w:t>Xu (2025)</w:t>
      </w:r>
      <w:r>
        <w:rPr>
          <w:rFonts w:ascii="Times New Roman Regular" w:hAnsi="Times New Roman Regular" w:cs="Times New Roman Regular"/>
        </w:rPr>
        <w:t xml:space="preserve"> argues</w:t>
      </w:r>
      <w:r>
        <w:rPr>
          <w:rFonts w:ascii="Times New Roman Regular" w:hAnsi="Times New Roman Regular" w:cs="Times New Roman Regular" w:hint="eastAsia"/>
        </w:rPr>
        <w:t xml:space="preserve"> </w:t>
      </w:r>
      <w:r>
        <w:rPr>
          <w:rFonts w:ascii="Times New Roman Regular" w:hAnsi="Times New Roman Regular" w:cs="Times New Roman Regular"/>
        </w:rPr>
        <w:t>that the integrated "teaching-learning-assessment" system enabled by AI significantly enhances the systematic nature of teaching evaluation and the timeliness of feedback, opening new pathways to overcome traditional teaching bottlenecks</w:t>
      </w:r>
      <w:r>
        <w:rPr>
          <w:rFonts w:ascii="Times New Roman Regular" w:hAnsi="Times New Roman Regular" w:cs="Times New Roman Regular" w:hint="eastAsia"/>
        </w:rPr>
        <w:t>.</w:t>
      </w:r>
    </w:p>
    <w:p w14:paraId="40DDDA3E" w14:textId="77777777" w:rsidR="00821EFE" w:rsidRDefault="00821EFE">
      <w:pPr>
        <w:rPr>
          <w:rFonts w:ascii="Times New Roman Regular" w:hAnsi="Times New Roman Regular" w:cs="Times New Roman Regular"/>
        </w:rPr>
      </w:pPr>
    </w:p>
    <w:p w14:paraId="1A0A5BD6"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reducing teacher workload and facilitating role transformation, intelligent technologies alleviate teachers' mechanical tasks while promoting their transition into learning facilitators and curriculum designers, thereby fostering pedagogical innovation. </w:t>
      </w:r>
      <w:r>
        <w:rPr>
          <w:rFonts w:ascii="Times New Roman Regular" w:hAnsi="Times New Roman Regular" w:cs="Times New Roman Regular" w:hint="eastAsia"/>
        </w:rPr>
        <w:t>Yang (2025)</w:t>
      </w:r>
      <w:r>
        <w:rPr>
          <w:rFonts w:ascii="Times New Roman Regular" w:hAnsi="Times New Roman Regular" w:cs="Times New Roman Regular"/>
        </w:rPr>
        <w:t xml:space="preserve"> argues that AI applications in personalized resource creation and automated grading significantly reduce teachers' burdens in lesson preparation and assignment correction</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Hu (2025)</w:t>
      </w:r>
      <w:r>
        <w:rPr>
          <w:rFonts w:ascii="Times New Roman Regular" w:hAnsi="Times New Roman Regular" w:cs="Times New Roman Regular"/>
        </w:rPr>
        <w:t xml:space="preserve"> contends that AI-empowered teaching drives the transformation of teachers' roles from traditional "knowledge transmitters" to "learning facilitators, curriculum designers, and technology collaborators"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argue that with AI assistance, teachers can focus more on pedagogical innovation, emotional care, and value guidance, with their instructional leadership and humanistic roles remaining irreplaceable</w:t>
      </w:r>
      <w:r>
        <w:rPr>
          <w:rFonts w:ascii="Times New Roman Regular" w:hAnsi="Times New Roman Regular" w:cs="Times New Roman Regular" w:hint="eastAsia"/>
        </w:rPr>
        <w:t>.</w:t>
      </w:r>
    </w:p>
    <w:p w14:paraId="1A71D605" w14:textId="77777777" w:rsidR="00821EFE" w:rsidRDefault="00821EFE">
      <w:pPr>
        <w:rPr>
          <w:rFonts w:ascii="Times New Roman Regular" w:hAnsi="Times New Roman Regular" w:cs="Times New Roman Regular"/>
        </w:rPr>
      </w:pPr>
    </w:p>
    <w:p w14:paraId="1C2C36EA"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In summary, intelligent technology-empowered mathematics instruction </w:t>
      </w:r>
      <w:r>
        <w:rPr>
          <w:rFonts w:ascii="Times New Roman Regular" w:hAnsi="Times New Roman Regular" w:cs="Times New Roman Regular" w:hint="eastAsia"/>
        </w:rPr>
        <w:t>may not only enhance teaching efficiency and learning outcomes</w:t>
      </w:r>
      <w:r>
        <w:rPr>
          <w:rFonts w:ascii="Times New Roman Regular" w:hAnsi="Times New Roman Regular" w:cs="Times New Roman Regular"/>
        </w:rPr>
        <w:t xml:space="preserve"> but also profoundly drives the restructuring of teaching frameworks, the innovation of assessment systems, and the transformation of the teacher's role. Its effectiveness is reflected not merely in superficial data improvements but in the systemic shift of mathematics education toward a new paradigm of intelligent teaching characterized by data-driven approaches, human-machine collaboration, and competency-oriented learning. This signifies that mathematics education is progressively evolving from a traditional experience-driven model toward a modern teaching phase centered on students, supported by technology, and focused on competency development.</w:t>
      </w:r>
    </w:p>
    <w:p w14:paraId="67437237" w14:textId="77777777" w:rsidR="00821EFE" w:rsidRDefault="00821EFE">
      <w:pPr>
        <w:rPr>
          <w:rFonts w:ascii="Times New Roman Regular" w:hAnsi="Times New Roman Regular" w:cs="Times New Roman Regular"/>
        </w:rPr>
      </w:pPr>
    </w:p>
    <w:p w14:paraId="2181A590" w14:textId="77777777" w:rsidR="00821EFE" w:rsidRDefault="00000000">
      <w:pPr>
        <w:rPr>
          <w:rFonts w:ascii="Times New Roman Bold" w:hAnsi="Times New Roman Bold" w:cs="Times New Roman Bold"/>
          <w:b/>
          <w:bCs/>
        </w:rPr>
      </w:pPr>
      <w:r>
        <w:rPr>
          <w:rFonts w:ascii="Times New Roman Bold" w:hAnsi="Times New Roman Bold" w:cs="Times New Roman Bold"/>
          <w:b/>
          <w:bCs/>
        </w:rPr>
        <w:t>3.3 Research on Challenges Faced by Intelligent Technology in Empowering Mathematics Instruction</w:t>
      </w:r>
    </w:p>
    <w:p w14:paraId="05B94947" w14:textId="77777777" w:rsidR="00821EFE" w:rsidRDefault="00821EFE">
      <w:pPr>
        <w:rPr>
          <w:rFonts w:ascii="Times New Roman Bold" w:hAnsi="Times New Roman Bold" w:cs="Times New Roman Bold"/>
          <w:b/>
          <w:bCs/>
        </w:rPr>
      </w:pPr>
    </w:p>
    <w:p w14:paraId="303CD29B"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A comprehensive analysis of relevant literature reveals that existing research identifies challenges in leveraging intelligent technologies for mathematics education across four dimensions: technical, teacher-related, student-related, and ethical.</w:t>
      </w:r>
    </w:p>
    <w:p w14:paraId="2868456C" w14:textId="77777777" w:rsidR="00821EFE" w:rsidRDefault="00821EFE">
      <w:pPr>
        <w:rPr>
          <w:rFonts w:ascii="Times New Roman Regular" w:hAnsi="Times New Roman Regular" w:cs="Times New Roman Regular"/>
        </w:rPr>
      </w:pPr>
    </w:p>
    <w:p w14:paraId="433C1427"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At the technological level, current intelligent tools still exhibit limitations in understanding mathematical logic and supporting higher-order thinking, affecting teaching fluency and effectiveness. </w:t>
      </w:r>
      <w:r>
        <w:rPr>
          <w:rFonts w:ascii="Times New Roman Regular" w:hAnsi="Times New Roman Regular" w:cs="Times New Roman Regular" w:hint="eastAsia"/>
        </w:rPr>
        <w:t>C. Yuan (2025)</w:t>
      </w:r>
      <w:r>
        <w:rPr>
          <w:rFonts w:ascii="Times New Roman Regular" w:hAnsi="Times New Roman Regular" w:cs="Times New Roman Regular"/>
        </w:rPr>
        <w:t xml:space="preserve"> argues that AI technology faces issues such as inadequate alignment with mathematical teaching objectives, deficiencies in teachers' digital literacy, and incomplete human-machine collaborative teaching mechanisms, hindering the deep integration of technology and pedagogy</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Jin and Jin (2025)</w:t>
      </w:r>
      <w:r>
        <w:rPr>
          <w:rFonts w:ascii="Times New Roman Regular" w:hAnsi="Times New Roman Regular" w:cs="Times New Roman Regular"/>
        </w:rPr>
        <w:t xml:space="preserve"> argue that discrepancies exist between AI algorithms' precision and classroom demands, particularly in supporting complex logical reasoning and open-ended problem-solving, creating a dilemma where "technology is easy to use but not always effective". </w:t>
      </w:r>
      <w:r>
        <w:rPr>
          <w:rFonts w:ascii="Times New Roman Regular" w:hAnsi="Times New Roman Regular" w:cs="Times New Roman Regular" w:hint="eastAsia"/>
        </w:rPr>
        <w:t>Y. Zhang (2025)</w:t>
      </w:r>
      <w:r>
        <w:rPr>
          <w:rFonts w:ascii="Times New Roman Regular" w:hAnsi="Times New Roman Regular" w:cs="Times New Roman Regular"/>
        </w:rPr>
        <w:t xml:space="preserve"> argues that teaching content generated by generative AI may contain factual errors or deviate from the essence of mathematics, requiring teachers to conduct secondary screening. This may conversely increase teachers' hidden workload</w:t>
      </w:r>
      <w:r>
        <w:rPr>
          <w:rFonts w:ascii="Times New Roman Regular" w:hAnsi="Times New Roman Regular" w:cs="Times New Roman Regular" w:hint="eastAsia"/>
        </w:rPr>
        <w:t>.</w:t>
      </w:r>
    </w:p>
    <w:p w14:paraId="72DE06CA" w14:textId="77777777" w:rsidR="00821EFE" w:rsidRDefault="00821EFE">
      <w:pPr>
        <w:rPr>
          <w:rFonts w:ascii="Times New Roman Regular" w:hAnsi="Times New Roman Regular" w:cs="Times New Roman Regular"/>
        </w:rPr>
      </w:pPr>
    </w:p>
    <w:p w14:paraId="4AB75F6E"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At the teacher level, most educators have yet to transition into the roles of "learning designers and technology collaborators." Their digital literacy frameworks remain incomplete, and training systems are still underdeveloped. </w:t>
      </w:r>
      <w:r>
        <w:rPr>
          <w:rFonts w:ascii="Times New Roman Regular" w:hAnsi="Times New Roman Regular" w:cs="Times New Roman Regular" w:hint="eastAsia"/>
        </w:rPr>
        <w:t>Hu (2025)</w:t>
      </w:r>
      <w:r>
        <w:rPr>
          <w:rFonts w:ascii="Times New Roman Regular" w:hAnsi="Times New Roman Regular" w:cs="Times New Roman Regular"/>
        </w:rPr>
        <w:t xml:space="preserve"> observes that many teachers struggle with shifting from "knowledge transmitters" to "learning designers" and "technology integrators," commonly exhibiting insufficient confidence in technology integration and lacking corresponding instructional design capabilities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argue that current primary and secondary mathematics teachers generally exhibit incomplete digital literacy structures and lack knowledge of AI-assisted teaching, with an inadequate systematic training framework to support their development</w:t>
      </w:r>
      <w:r>
        <w:rPr>
          <w:rFonts w:ascii="Times New Roman Regular" w:hAnsi="Times New Roman Regular" w:cs="Times New Roman Regular" w:hint="eastAsia"/>
        </w:rPr>
        <w:t>.</w:t>
      </w:r>
    </w:p>
    <w:p w14:paraId="77D4D619" w14:textId="77777777" w:rsidR="00821EFE" w:rsidRDefault="00821EFE">
      <w:pPr>
        <w:rPr>
          <w:rFonts w:ascii="Times New Roman Regular" w:hAnsi="Times New Roman Regular" w:cs="Times New Roman Regular"/>
        </w:rPr>
      </w:pPr>
    </w:p>
    <w:p w14:paraId="3B2686CD"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At the student level, research reveals that students are prone to developing mental inertia and tool dependency, which impede deep conceptual construction and independent inquiry abilities. </w:t>
      </w:r>
      <w:r>
        <w:rPr>
          <w:rFonts w:ascii="Times New Roman Regular" w:eastAsia="Helvetica Neue" w:hAnsi="Times New Roman Regular" w:cs="Times New Roman Regular"/>
          <w:color w:val="0F1115"/>
          <w:szCs w:val="21"/>
        </w:rPr>
        <w:t xml:space="preserve">Cheng </w:t>
      </w:r>
      <w:r>
        <w:rPr>
          <w:rFonts w:ascii="Times New Roman Regular" w:eastAsia="Helvetica Neue" w:hAnsi="Times New Roman Regular" w:cs="Times New Roman Regular" w:hint="eastAsia"/>
          <w:color w:val="0F1115"/>
          <w:szCs w:val="21"/>
        </w:rPr>
        <w:t>and</w:t>
      </w:r>
      <w:r>
        <w:rPr>
          <w:rFonts w:ascii="Times New Roman Regular" w:eastAsia="Helvetica Neue" w:hAnsi="Times New Roman Regular" w:cs="Times New Roman Regular"/>
          <w:color w:val="0F1115"/>
          <w:szCs w:val="21"/>
        </w:rPr>
        <w:t xml:space="preserve"> Huang</w:t>
      </w:r>
      <w:r>
        <w:rPr>
          <w:rFonts w:ascii="Times New Roman Regular" w:hAnsi="Times New Roman Regular" w:cs="Times New Roman Regular" w:hint="eastAsia"/>
        </w:rPr>
        <w:t xml:space="preserve"> (2025)</w:t>
      </w:r>
      <w:r>
        <w:rPr>
          <w:rFonts w:ascii="Times New Roman Regular" w:hAnsi="Times New Roman Regular" w:cs="Times New Roman Regular"/>
        </w:rPr>
        <w:t xml:space="preserve"> point out that while AI tools represented by Photomath provide immediate answers and step-by-step solutions, they also raise ethical concerns that "parents and teachers </w:t>
      </w:r>
      <w:r>
        <w:rPr>
          <w:rFonts w:ascii="Times New Roman Regular" w:hAnsi="Times New Roman Regular" w:cs="Times New Roman Regular"/>
        </w:rPr>
        <w:lastRenderedPageBreak/>
        <w:t>worry about students using them to cheat." The ultimate value of technology depends on whether students genuinely leverage it to advance mathematical reasoning rather than merely obtaining answers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Hu (2025)</w:t>
      </w:r>
      <w:r>
        <w:rPr>
          <w:rFonts w:ascii="Times New Roman Regular" w:hAnsi="Times New Roman Regular" w:cs="Times New Roman Regular"/>
        </w:rPr>
        <w:t xml:space="preserve"> further clarifies that some students, during their learning process, "over-rely on the answers and solution steps provided by the system, weakening their capacity for independent thinking, deep inquiry, and problem-solving development"</w:t>
      </w:r>
      <w:r>
        <w:rPr>
          <w:rFonts w:ascii="Times New Roman Regular" w:hAnsi="Times New Roman Regular" w:cs="Times New Roman Regular" w:hint="eastAsia"/>
        </w:rPr>
        <w:t>.Liu et al. (2025)</w:t>
      </w:r>
      <w:r>
        <w:rPr>
          <w:rFonts w:ascii="Times New Roman Regular" w:hAnsi="Times New Roman Regular" w:cs="Times New Roman Regular"/>
        </w:rPr>
        <w:t>, in their review of the International Congress on Mathematical Education, also note that as artificial intelligence becomes widely applied in education, researchers must remain vigilant about the cognitive risks posed by "technology dependence" and strive to balance the conflict between technological rationality and educational humanism</w:t>
      </w:r>
      <w:r>
        <w:rPr>
          <w:rFonts w:ascii="Times New Roman Regular" w:hAnsi="Times New Roman Regular" w:cs="Times New Roman Regular" w:hint="eastAsia"/>
        </w:rPr>
        <w:t>.</w:t>
      </w:r>
    </w:p>
    <w:p w14:paraId="500E3AEB" w14:textId="77777777" w:rsidR="00821EFE" w:rsidRDefault="00821EFE">
      <w:pPr>
        <w:rPr>
          <w:rFonts w:ascii="Times New Roman Regular" w:hAnsi="Times New Roman Regular" w:cs="Times New Roman Regular"/>
        </w:rPr>
      </w:pPr>
    </w:p>
    <w:p w14:paraId="4CF7180C"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On the ethical front, issues like data privacy, algorithmic bias, and the digital divide have become prominent, yet operational management frameworks remain lacking. </w:t>
      </w:r>
      <w:r>
        <w:rPr>
          <w:rFonts w:ascii="Times New Roman Regular" w:hAnsi="Times New Roman Regular" w:cs="Times New Roman Regular" w:hint="eastAsia"/>
        </w:rPr>
        <w:t>Zhou and Huai (2025)</w:t>
      </w:r>
      <w:r>
        <w:rPr>
          <w:rFonts w:ascii="Times New Roman Regular" w:hAnsi="Times New Roman Regular" w:cs="Times New Roman Regular"/>
        </w:rPr>
        <w:t xml:space="preserve"> argue that AIGC tool usage poses multiple challenges, including potential student data privacy breaches, questionable accuracy of generated content, and algorithmic biases that may exacerbate educational inequality</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Wu (2025)</w:t>
      </w:r>
      <w:r>
        <w:rPr>
          <w:rFonts w:ascii="Times New Roman Regular" w:hAnsi="Times New Roman Regular" w:cs="Times New Roman Regular"/>
        </w:rPr>
        <w:t xml:space="preserve"> contends that disparities in technological access across regions, schools, and groups may widen the digital divide, creating new educational imbalances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argue that educational applications of intelligent technologies must prioritize privacy and data protection, yet currently lack concrete, actionable data security standards and usage boundary guidelines</w:t>
      </w:r>
      <w:r>
        <w:rPr>
          <w:rFonts w:ascii="Times New Roman Regular" w:hAnsi="Times New Roman Regular" w:cs="Times New Roman Regular" w:hint="eastAsia"/>
        </w:rPr>
        <w:t>.</w:t>
      </w:r>
    </w:p>
    <w:p w14:paraId="3E62538F" w14:textId="77777777" w:rsidR="00821EFE" w:rsidRDefault="00821EFE">
      <w:pPr>
        <w:rPr>
          <w:rFonts w:ascii="Times New Roman Regular" w:hAnsi="Times New Roman Regular" w:cs="Times New Roman Regular"/>
        </w:rPr>
      </w:pPr>
    </w:p>
    <w:p w14:paraId="5D2C6E90"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In summary, the challenges facing AI-enabled mathematics instruction extend beyond mere tool usability to encompass systemic questions of effective implementation. These challenges stem not only from the functional limitations of the technology itself but also involve the cognitive and behavioral adaptation of teachers and students. They further touch upon deep-seated social issues such as data ethics and educational equity. Substantial progress in enabling technology to transition from "useful" to "well-used" requires coordinated advancement across multiple dimensions: technological optimization, teacher development, student guidance, and institutional regulation.</w:t>
      </w:r>
    </w:p>
    <w:p w14:paraId="0C9A6D72" w14:textId="77777777" w:rsidR="00821EFE" w:rsidRDefault="00821EFE">
      <w:pPr>
        <w:rPr>
          <w:rFonts w:ascii="Times New Roman Regular" w:hAnsi="Times New Roman Regular" w:cs="Times New Roman Regular"/>
        </w:rPr>
      </w:pPr>
    </w:p>
    <w:p w14:paraId="1B656DCE" w14:textId="77777777" w:rsidR="00821EFE" w:rsidRDefault="00000000">
      <w:pPr>
        <w:rPr>
          <w:rFonts w:ascii="Times New Roman Regular" w:hAnsi="Times New Roman Regular" w:cs="Times New Roman Regular"/>
        </w:rPr>
      </w:pPr>
      <w:r>
        <w:rPr>
          <w:rFonts w:ascii="Times New Roman Bold" w:hAnsi="Times New Roman Bold" w:cs="Times New Roman Bold"/>
          <w:b/>
          <w:bCs/>
        </w:rPr>
        <w:t>3.4 Research on Development Pathways for AI-Empowered Mathematics Instruction</w:t>
      </w:r>
    </w:p>
    <w:p w14:paraId="1D3244F1" w14:textId="77777777" w:rsidR="00821EFE" w:rsidRDefault="00821EFE">
      <w:pPr>
        <w:rPr>
          <w:rFonts w:ascii="Times New Roman Regular" w:hAnsi="Times New Roman Regular" w:cs="Times New Roman Regular"/>
        </w:rPr>
      </w:pPr>
    </w:p>
    <w:p w14:paraId="2C8B818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Reviewing existing research reveals that the academic community primarily focuses on four aspects regarding the development paths for intelligent technology to empower mathematics teaching: technology integration, teacher development, teaching practice, and ecosystem construction.</w:t>
      </w:r>
    </w:p>
    <w:p w14:paraId="7EF4154A" w14:textId="77777777" w:rsidR="00821EFE" w:rsidRDefault="00821EFE">
      <w:pPr>
        <w:rPr>
          <w:rFonts w:ascii="Times New Roman Regular" w:hAnsi="Times New Roman Regular" w:cs="Times New Roman Regular"/>
        </w:rPr>
      </w:pPr>
    </w:p>
    <w:p w14:paraId="74E1B98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technological integration, mechanisms for human-machine collaboration should be established and discipline-oriented tools developed to enhance the compatibility of intelligent technologies with mathematics instruction. </w:t>
      </w:r>
      <w:r>
        <w:rPr>
          <w:rFonts w:ascii="Times New Roman Regular" w:hAnsi="Times New Roman Regular" w:cs="Times New Roman Regular" w:hint="eastAsia"/>
        </w:rPr>
        <w:t>C. Yuan (2025)</w:t>
      </w:r>
      <w:r>
        <w:rPr>
          <w:rFonts w:ascii="Times New Roman Regular" w:hAnsi="Times New Roman Regular" w:cs="Times New Roman Regular"/>
        </w:rPr>
        <w:t xml:space="preserve"> argues that establishing a "teacher-led, AI-assisted" human-machine collaboration mechanism and developing discipline-oriented intelligent tools—such as dynamic geometric modeling and intelligent analysis of function graphs—can improve the alignment between technology and mathematics teaching</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Zhao et al. (2024)</w:t>
      </w:r>
      <w:r>
        <w:rPr>
          <w:rFonts w:ascii="Times New Roman Regular" w:hAnsi="Times New Roman Regular" w:cs="Times New Roman Regular"/>
        </w:rPr>
        <w:t xml:space="preserve"> propose strengthening specialized training and optimization of AIGC technology in mathematical problem generation, variant practice, and thinking visualization to enhance its </w:t>
      </w:r>
      <w:r>
        <w:rPr>
          <w:rFonts w:ascii="Times New Roman Regular" w:hAnsi="Times New Roman Regular" w:cs="Times New Roman Regular"/>
        </w:rPr>
        <w:lastRenderedPageBreak/>
        <w:t>subject-specific reliability and pedagogical utility</w:t>
      </w:r>
      <w:r>
        <w:rPr>
          <w:rFonts w:ascii="Times New Roman Regular" w:hAnsi="Times New Roman Regular" w:cs="Times New Roman Regular" w:hint="eastAsia"/>
        </w:rPr>
        <w:t>.</w:t>
      </w:r>
    </w:p>
    <w:p w14:paraId="1296935C" w14:textId="77777777" w:rsidR="00821EFE" w:rsidRDefault="00821EFE">
      <w:pPr>
        <w:rPr>
          <w:rFonts w:ascii="Times New Roman Regular" w:hAnsi="Times New Roman Regular" w:cs="Times New Roman Regular"/>
        </w:rPr>
      </w:pPr>
    </w:p>
    <w:p w14:paraId="359FEFE3"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teacher development, a training system integrating technology, pedagogy, and subject expertise must be established, with data-driven teaching research enhancing teachers' practical skills.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propose a three-dimensional training framework encompassing "technological literacy—pedagogical literacy—subject literacy," alongside strengthening AI teacher education to systematically elevate educators' digital teaching capabilities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Yuan (2025)</w:t>
      </w:r>
      <w:r>
        <w:rPr>
          <w:rFonts w:ascii="Times New Roman Regular" w:hAnsi="Times New Roman Regular" w:cs="Times New Roman Regular"/>
        </w:rPr>
        <w:t xml:space="preserve"> proposes leveraging data-driven lesson case studies, collaborative lesson planning, and cross-school teaching research to enhance teachers' application and practical skills with intelligent technologies in authentic teaching scenarios</w:t>
      </w:r>
      <w:r>
        <w:rPr>
          <w:rFonts w:ascii="Times New Roman Regular" w:hAnsi="Times New Roman Regular" w:cs="Times New Roman Regular" w:hint="eastAsia"/>
        </w:rPr>
        <w:t>.</w:t>
      </w:r>
    </w:p>
    <w:p w14:paraId="53C2AB89" w14:textId="77777777" w:rsidR="00821EFE" w:rsidRDefault="00821EFE">
      <w:pPr>
        <w:rPr>
          <w:rFonts w:ascii="Times New Roman Regular" w:hAnsi="Times New Roman Regular" w:cs="Times New Roman Regular"/>
        </w:rPr>
      </w:pPr>
    </w:p>
    <w:p w14:paraId="6E3B78F7"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In teaching practice, a data-driven precision teaching model should be established to achieve an integrated teaching loop encompassing instruction, learning, and assessment.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propose that constructing a six-step precision teaching model—guiding, creating, motivating, prompting, practicing, and discussing—centered on data-driven learning diagnostics and tiered interventions represents a feasible pathway to transition from a one-size-fits-all approach to tiered adaptation, thereby effectively enhancing teaching relevance</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Su (2024)</w:t>
      </w:r>
      <w:r>
        <w:rPr>
          <w:rFonts w:ascii="Times New Roman Regular" w:hAnsi="Times New Roman Regular" w:cs="Times New Roman Regular"/>
        </w:rPr>
        <w:t xml:space="preserve"> contends that building an integrated "teaching-learning-assessment" model supported by intelligent technologies, through embedded assessment scales and real-time feedback mechanisms, can achieve closed-loop optimization of teaching and assessment while enhancing overall instructional quality</w:t>
      </w:r>
      <w:r>
        <w:rPr>
          <w:rFonts w:ascii="Times New Roman Regular" w:hAnsi="Times New Roman Regular" w:cs="Times New Roman Regular" w:hint="eastAsia"/>
        </w:rPr>
        <w:t>.</w:t>
      </w:r>
    </w:p>
    <w:p w14:paraId="7A9C7F88" w14:textId="77777777" w:rsidR="00821EFE" w:rsidRDefault="00821EFE">
      <w:pPr>
        <w:rPr>
          <w:rFonts w:ascii="Times New Roman Regular" w:hAnsi="Times New Roman Regular" w:cs="Times New Roman Regular"/>
        </w:rPr>
      </w:pPr>
    </w:p>
    <w:p w14:paraId="60D5828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ecosystem development, data standards and usage boundaries must be established while promoting multi-stakeholder collaboration and resource sharing to ensure application fairness and security. </w:t>
      </w:r>
      <w:r>
        <w:rPr>
          <w:rFonts w:ascii="Times New Roman Regular" w:hAnsi="Times New Roman Regular" w:cs="Times New Roman Regular" w:hint="eastAsia"/>
        </w:rPr>
        <w:t>Xu (2025)</w:t>
      </w:r>
      <w:r>
        <w:rPr>
          <w:rFonts w:ascii="Times New Roman Regular" w:hAnsi="Times New Roman Regular" w:cs="Times New Roman Regular"/>
        </w:rPr>
        <w:t xml:space="preserve"> advocates for clear regulations on educational data collection and usage, strengthening data privacy defenses, and explicitly defining technological boundaries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propose establishing a governance alliance involving multiple stakeholders—including education authorities, schools, enterprises, and parents—to collaboratively oversee the fairness and educational value of technology applications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Wu (2025)</w:t>
      </w:r>
      <w:r>
        <w:rPr>
          <w:rFonts w:ascii="Times New Roman Regular" w:hAnsi="Times New Roman Regular" w:cs="Times New Roman Regular"/>
        </w:rPr>
        <w:t xml:space="preserve"> advocates for the joint development and sharing of regional intelligent educational resource platforms to bridge the digital divide and promote equitable access to high-quality educational resources</w:t>
      </w:r>
      <w:r>
        <w:rPr>
          <w:rFonts w:ascii="Times New Roman Regular" w:hAnsi="Times New Roman Regular" w:cs="Times New Roman Regular" w:hint="eastAsia"/>
        </w:rPr>
        <w:t>.</w:t>
      </w:r>
    </w:p>
    <w:p w14:paraId="79FCAA09" w14:textId="77777777" w:rsidR="00821EFE" w:rsidRDefault="00821EFE">
      <w:pPr>
        <w:rPr>
          <w:rFonts w:ascii="Times New Roman Regular" w:hAnsi="Times New Roman Regular" w:cs="Times New Roman Regular"/>
        </w:rPr>
      </w:pPr>
    </w:p>
    <w:p w14:paraId="6D14224A"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Summarizing the above research perspectives, the development pathways proposed for intelligent technology-enabled mathematics education focus on the deep integration of technology and pedagogy, teacher competency enhancement, highly operational teaching model innovation, and the establishment of data security and ethical norms. This represents a systematic evolution from tool application to ecosystem reconstruction, emphasizing the coordinated development of technology, people, pedagogy, and institutional frameworks. The goal is to build a virtuous educational ecosystem supporting personalized, precise, and intelligent teaching.</w:t>
      </w:r>
    </w:p>
    <w:p w14:paraId="38745703" w14:textId="77777777" w:rsidR="00821EFE" w:rsidRDefault="00821EFE">
      <w:pPr>
        <w:rPr>
          <w:rFonts w:ascii="Times New Roman Regular" w:hAnsi="Times New Roman Regular" w:cs="Times New Roman Regular"/>
        </w:rPr>
      </w:pPr>
    </w:p>
    <w:p w14:paraId="623AD7BE" w14:textId="77777777" w:rsidR="00821EFE" w:rsidRDefault="00000000">
      <w:pPr>
        <w:rPr>
          <w:rFonts w:ascii="Times New Roman Bold" w:hAnsi="Times New Roman Bold" w:cs="Times New Roman Bold"/>
          <w:b/>
          <w:bCs/>
        </w:rPr>
      </w:pPr>
      <w:r>
        <w:rPr>
          <w:rFonts w:ascii="Times New Roman Bold" w:hAnsi="Times New Roman Bold" w:cs="Times New Roman Bold"/>
          <w:b/>
          <w:bCs/>
        </w:rPr>
        <w:t>3.5 Analysis of Research Methods in Intelligent Technology-Empowered Mathematics Instruction</w:t>
      </w:r>
    </w:p>
    <w:p w14:paraId="06738312" w14:textId="77777777" w:rsidR="00821EFE" w:rsidRDefault="00821EFE">
      <w:pPr>
        <w:rPr>
          <w:rFonts w:ascii="Times New Roman Regular" w:hAnsi="Times New Roman Regular" w:cs="Times New Roman Regular"/>
        </w:rPr>
      </w:pPr>
    </w:p>
    <w:p w14:paraId="1878045C"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Statistical analysis of the research methods employed in the included literature reveals seven </w:t>
      </w:r>
      <w:r>
        <w:rPr>
          <w:rFonts w:ascii="Times New Roman Regular" w:hAnsi="Times New Roman Regular" w:cs="Times New Roman Regular"/>
        </w:rPr>
        <w:lastRenderedPageBreak/>
        <w:t>primary approaches: case studies, literature reviews, practical exploration, questionnaire surveys, experimental studies, theoretical deliberation, and comparative research.</w:t>
      </w:r>
    </w:p>
    <w:p w14:paraId="4F4C0773" w14:textId="77777777" w:rsidR="00821EFE" w:rsidRDefault="00821EFE">
      <w:pPr>
        <w:rPr>
          <w:rFonts w:ascii="Times New Roman Regular" w:hAnsi="Times New Roman Regular" w:cs="Times New Roman Regular"/>
        </w:rPr>
      </w:pPr>
    </w:p>
    <w:p w14:paraId="32C6B24D"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Case studies and literature reviews were primarily used to construct strategies and theoretical frameworks for AI-empowered teaching. </w:t>
      </w:r>
      <w:r>
        <w:rPr>
          <w:rFonts w:ascii="Times New Roman Regular" w:hAnsi="Times New Roman Regular" w:cs="Times New Roman Regular" w:hint="eastAsia"/>
        </w:rPr>
        <w:t>Zhang (2024)</w:t>
      </w:r>
      <w:r>
        <w:rPr>
          <w:rFonts w:ascii="Times New Roman Regular" w:hAnsi="Times New Roman Regular" w:cs="Times New Roman Regular"/>
        </w:rPr>
        <w:t xml:space="preserve"> employed case studies to develop a six-dimensional strategy framework—"context creation, visualization of thinking, personalized learning, dynamic experimentation, collaborative support, and real-time evaluation"—to achieve the explicit and structured development of mathematical thinking</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 Zhang (2025)</w:t>
      </w:r>
      <w:r>
        <w:rPr>
          <w:rFonts w:ascii="Times New Roman Regular" w:hAnsi="Times New Roman Regular" w:cs="Times New Roman Regular"/>
        </w:rPr>
        <w:t xml:space="preserve"> similarly employed case studies to propose five innovative pathways for generative AI: optimizing self-directed previewing, creating real-life contexts, organizing structured frameworks, designing project-based activities, and enhancing differentiated assignments—all aimed at improving teaching quality and student core competencies</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Zhou and Huai (2025)</w:t>
      </w:r>
      <w:r>
        <w:rPr>
          <w:rFonts w:ascii="Times New Roman Regular" w:hAnsi="Times New Roman Regular" w:cs="Times New Roman Regular"/>
        </w:rPr>
        <w:t xml:space="preserve"> employed literature review to systematically elaborate on the enabling roles and potential challenges of AIGC tools across five dimensions: generating personalized resources, assisting instructional design, promoting deep learning, providing real-time feedback, and cultivating learning interest</w:t>
      </w:r>
      <w:r>
        <w:rPr>
          <w:rFonts w:ascii="Times New Roman Regular" w:hAnsi="Times New Roman Regular" w:cs="Times New Roman Regular" w:hint="eastAsia"/>
        </w:rPr>
        <w:t>.</w:t>
      </w:r>
    </w:p>
    <w:p w14:paraId="0BB3008E" w14:textId="77777777" w:rsidR="00821EFE" w:rsidRDefault="00821EFE">
      <w:pPr>
        <w:rPr>
          <w:rFonts w:ascii="Times New Roman Regular" w:hAnsi="Times New Roman Regular" w:cs="Times New Roman Regular"/>
        </w:rPr>
      </w:pPr>
    </w:p>
    <w:p w14:paraId="6D28ED1F"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The practice exploration method is primarily used by frontline teachers to summarize and reflect on the application of intelligent technologies. Through this approach, </w:t>
      </w:r>
      <w:r>
        <w:rPr>
          <w:rFonts w:ascii="Times New Roman Regular" w:hAnsi="Times New Roman Regular" w:cs="Times New Roman Regular" w:hint="eastAsia"/>
        </w:rPr>
        <w:t>Bu (2024)</w:t>
      </w:r>
      <w:r>
        <w:rPr>
          <w:rFonts w:ascii="Times New Roman Regular" w:hAnsi="Times New Roman Regular" w:cs="Times New Roman Regular"/>
        </w:rPr>
        <w:t xml:space="preserve"> proposed an enabling model of "intelligent teaching," "wise learning," and "excellent assessment," forming an integrated pre-class, in-class, and post-class strategy to drive transformation in elementary mathematics education</w:t>
      </w:r>
      <w:r>
        <w:rPr>
          <w:rFonts w:ascii="Times New Roman Regular" w:hAnsi="Times New Roman Regular" w:cs="Times New Roman Regular" w:hint="eastAsia"/>
        </w:rPr>
        <w:t>.</w:t>
      </w:r>
      <w:r>
        <w:rPr>
          <w:rFonts w:ascii="Times New Roman Regular" w:hAnsi="Times New Roman Regular" w:cs="Times New Roman Regular"/>
        </w:rPr>
        <w:t xml:space="preserve"> </w:t>
      </w:r>
      <w:r>
        <w:rPr>
          <w:rFonts w:ascii="Times New Roman Regular" w:hAnsi="Times New Roman Regular" w:cs="Times New Roman Regular" w:hint="eastAsia"/>
        </w:rPr>
        <w:t>Yang (2025)</w:t>
      </w:r>
      <w:r>
        <w:rPr>
          <w:rFonts w:ascii="Times New Roman Regular" w:hAnsi="Times New Roman Regular" w:cs="Times New Roman Regular"/>
        </w:rPr>
        <w:t xml:space="preserve"> employed the practice summary method to highlight AI's concrete achievements in creating personalized resources, reducing teacher workload, and optimizing classroom assessment</w:t>
      </w:r>
      <w:r>
        <w:rPr>
          <w:rFonts w:ascii="Times New Roman Regular" w:hAnsi="Times New Roman Regular" w:cs="Times New Roman Regular" w:hint="eastAsia"/>
        </w:rPr>
        <w:t>.</w:t>
      </w:r>
    </w:p>
    <w:p w14:paraId="561DBE8A" w14:textId="77777777" w:rsidR="00821EFE" w:rsidRDefault="00821EFE">
      <w:pPr>
        <w:rPr>
          <w:rFonts w:ascii="Times New Roman Regular" w:hAnsi="Times New Roman Regular" w:cs="Times New Roman Regular"/>
        </w:rPr>
      </w:pPr>
    </w:p>
    <w:p w14:paraId="4E238CC6"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Experimental research and questionnaire surveys primarily validate the practical effects of AI-empowered teaching. </w:t>
      </w:r>
      <w:r>
        <w:rPr>
          <w:rFonts w:ascii="Times New Roman Regular" w:hAnsi="Times New Roman Regular" w:cs="Times New Roman Regular" w:hint="eastAsia"/>
        </w:rPr>
        <w:t>Lai et al. (2025)</w:t>
      </w:r>
      <w:r>
        <w:rPr>
          <w:rFonts w:ascii="Times New Roman Regular" w:hAnsi="Times New Roman Regular" w:cs="Times New Roman Regular"/>
        </w:rPr>
        <w:t>employed experimental research to construct a "Pre-class AI-In-class AI-Post-class AI" model. Through variance analysis of pre- and post-test scores, they confirmed AI-assisted instruction significantly enhances upper-grade elementary mathematics learning</w:t>
      </w:r>
      <w:r>
        <w:rPr>
          <w:rFonts w:ascii="Times New Roman Regular" w:hAnsi="Times New Roman Regular" w:cs="Times New Roman Regular" w:hint="eastAsia"/>
        </w:rPr>
        <w:t>.</w:t>
      </w:r>
      <w:r>
        <w:rPr>
          <w:rFonts w:ascii="Times New Roman Regular" w:hAnsi="Times New Roman Regular" w:cs="Times New Roman Regular"/>
        </w:rPr>
        <w:t xml:space="preserve"> Li </w:t>
      </w:r>
      <w:r>
        <w:rPr>
          <w:rFonts w:ascii="Times New Roman Regular" w:hAnsi="Times New Roman Regular" w:cs="Times New Roman Regular" w:hint="eastAsia"/>
        </w:rPr>
        <w:t>(2025)</w:t>
      </w:r>
      <w:r>
        <w:rPr>
          <w:rFonts w:ascii="Times New Roman Regular" w:hAnsi="Times New Roman Regular" w:cs="Times New Roman Regular"/>
        </w:rPr>
        <w:t xml:space="preserve"> conducted an empirical study with experimental and control classes, demonstrating that generative AI-empowered teaching models significantly enhance student engagement and mathematics achievement</w:t>
      </w:r>
      <w:r>
        <w:rPr>
          <w:rFonts w:ascii="Times New Roman Regular" w:hAnsi="Times New Roman Regular" w:cs="Times New Roman Regular" w:hint="eastAsia"/>
        </w:rPr>
        <w:t>.</w:t>
      </w:r>
    </w:p>
    <w:p w14:paraId="44DC5D33" w14:textId="77777777" w:rsidR="00821EFE" w:rsidRDefault="00821EFE">
      <w:pPr>
        <w:rPr>
          <w:rFonts w:ascii="Times New Roman Regular" w:hAnsi="Times New Roman Regular" w:cs="Times New Roman Regular"/>
        </w:rPr>
      </w:pPr>
    </w:p>
    <w:p w14:paraId="54F03C20"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Theoretical deliberation primarily explores the underlying logic of integrating intelligent technologies with teaching and the evolving role of educators.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argued through theoretical analysis that generative AI can empower teaching in four dimensions: content selection, instructional scaffolding, formative assessment implementation, and competency-oriented outcomes. They simultaneously emphasized the irreplaceable role of teachers in instructional design, value guidance, and final judgment</w:t>
      </w:r>
      <w:r>
        <w:rPr>
          <w:rFonts w:ascii="Times New Roman Regular" w:hAnsi="Times New Roman Regular" w:cs="Times New Roman Regular" w:hint="eastAsia"/>
        </w:rPr>
        <w:t>.</w:t>
      </w:r>
      <w:r>
        <w:rPr>
          <w:rFonts w:ascii="Times New Roman Regular" w:hAnsi="Times New Roman Regular" w:cs="Times New Roman Regular"/>
        </w:rPr>
        <w:t xml:space="preserve"> Through literature review, </w:t>
      </w:r>
      <w:r>
        <w:rPr>
          <w:rFonts w:ascii="Times New Roman Regular" w:hAnsi="Times New Roman Regular" w:cs="Times New Roman Regular" w:hint="eastAsia"/>
        </w:rPr>
        <w:t>Sheng and Tang (2023)</w:t>
      </w:r>
      <w:r>
        <w:rPr>
          <w:rFonts w:ascii="Times New Roman Regular" w:hAnsi="Times New Roman Regular" w:cs="Times New Roman Regular"/>
        </w:rPr>
        <w:t xml:space="preserve"> propose that AI empowerment must adhere to three principles: student-centeredness, core competency focus, and life-centeredness</w:t>
      </w:r>
      <w:r>
        <w:rPr>
          <w:rFonts w:ascii="Times New Roman Regular" w:hAnsi="Times New Roman Regular" w:cs="Times New Roman Regular" w:hint="eastAsia"/>
        </w:rPr>
        <w:t>.</w:t>
      </w:r>
    </w:p>
    <w:p w14:paraId="1F3F8639" w14:textId="77777777" w:rsidR="00821EFE" w:rsidRDefault="00821EFE">
      <w:pPr>
        <w:rPr>
          <w:rFonts w:ascii="Times New Roman Regular" w:hAnsi="Times New Roman Regular" w:cs="Times New Roman Regular"/>
        </w:rPr>
      </w:pPr>
    </w:p>
    <w:p w14:paraId="630CF014"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Summarizing the above research methodologies, studies on intelligent technology-enhanced mathematics teaching primarily employ case studies, literature reviews, and practical explorations for strategy development and experience summarization. Concurrently, some research utilizes </w:t>
      </w:r>
      <w:r>
        <w:rPr>
          <w:rFonts w:ascii="Times New Roman Regular" w:hAnsi="Times New Roman Regular" w:cs="Times New Roman Regular"/>
        </w:rPr>
        <w:lastRenderedPageBreak/>
        <w:t>experimental methods and questionnaire surveys for effectiveness validation, while theoretical deliberation is applied to explore the underlying logic of integration.</w:t>
      </w:r>
    </w:p>
    <w:p w14:paraId="02631206" w14:textId="77777777" w:rsidR="00821EFE" w:rsidRDefault="00821EFE">
      <w:pPr>
        <w:rPr>
          <w:rFonts w:ascii="Times New Roman Regular" w:hAnsi="Times New Roman Regular" w:cs="Times New Roman Regular"/>
        </w:rPr>
      </w:pPr>
    </w:p>
    <w:p w14:paraId="2DB73318" w14:textId="77777777" w:rsidR="00821EFE" w:rsidRDefault="00000000">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DISCUSSION</w:t>
      </w:r>
    </w:p>
    <w:p w14:paraId="682FDB10" w14:textId="77777777" w:rsidR="00821EFE" w:rsidRDefault="00821EFE">
      <w:pPr>
        <w:rPr>
          <w:rFonts w:ascii="Times New Roman Regular" w:hAnsi="Times New Roman Regular" w:cs="Times New Roman Regular"/>
        </w:rPr>
      </w:pPr>
    </w:p>
    <w:p w14:paraId="0EF3E043"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This study aims to systematically review the current state of research on "intelligent technology-enhanced mathematics education" in China, focusing on the following core questions: (1) What aspects do existing studies primarily address? (2) What research methods have been predominantly employed? (3) What are the current research advances and shortcomings? To address these questions, this paper systematically analyzed </w:t>
      </w:r>
      <w:r>
        <w:rPr>
          <w:rFonts w:ascii="Times New Roman Regular" w:hAnsi="Times New Roman Regular" w:cs="Times New Roman Regular" w:hint="eastAsia"/>
        </w:rPr>
        <w:t>30</w:t>
      </w:r>
      <w:r>
        <w:rPr>
          <w:rFonts w:ascii="Times New Roman Regular" w:hAnsi="Times New Roman Regular" w:cs="Times New Roman Regular"/>
        </w:rPr>
        <w:t xml:space="preserve"> included documents through literature retrieval and content analysis. Reviewing prior research reveals that existing studies can be categorized into five dimensions: application scenarios, empowerment effectiveness, challenges faced, development pathways, and research methodologies.</w:t>
      </w:r>
    </w:p>
    <w:p w14:paraId="3CEF2FF3" w14:textId="77777777" w:rsidR="00821EFE" w:rsidRDefault="00821EFE">
      <w:pPr>
        <w:rPr>
          <w:rFonts w:ascii="Times New Roman Regular" w:hAnsi="Times New Roman Regular" w:cs="Times New Roman Regular"/>
        </w:rPr>
      </w:pPr>
    </w:p>
    <w:p w14:paraId="3F0F4D4D"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Overall, existing research has systematically mapped out multidimensional application scenarios. For instance, He </w:t>
      </w:r>
      <w:r>
        <w:rPr>
          <w:rFonts w:ascii="Times New Roman Regular" w:hAnsi="Times New Roman Regular" w:cs="Times New Roman Regular" w:hint="eastAsia"/>
        </w:rPr>
        <w:t>(2025)</w:t>
      </w:r>
      <w:r>
        <w:rPr>
          <w:rFonts w:ascii="Times New Roman Regular" w:hAnsi="Times New Roman Regular" w:cs="Times New Roman Regular"/>
        </w:rPr>
        <w:t xml:space="preserve">, Liu </w:t>
      </w:r>
      <w:r>
        <w:rPr>
          <w:rFonts w:ascii="Times New Roman Regular" w:hAnsi="Times New Roman Regular" w:cs="Times New Roman Regular" w:hint="eastAsia"/>
        </w:rPr>
        <w:t>(2025)</w:t>
      </w:r>
      <w:r>
        <w:rPr>
          <w:rFonts w:ascii="Times New Roman Regular" w:hAnsi="Times New Roman Regular" w:cs="Times New Roman Regular"/>
        </w:rPr>
        <w:t xml:space="preserve">, Zhang </w:t>
      </w:r>
      <w:r>
        <w:rPr>
          <w:rFonts w:ascii="Times New Roman Regular" w:hAnsi="Times New Roman Regular" w:cs="Times New Roman Regular" w:hint="eastAsia"/>
        </w:rPr>
        <w:t>(2025)</w:t>
      </w:r>
      <w:r>
        <w:rPr>
          <w:rFonts w:ascii="Times New Roman Regular" w:hAnsi="Times New Roman Regular" w:cs="Times New Roman Regular"/>
        </w:rPr>
        <w:t xml:space="preserve">, Li </w:t>
      </w:r>
      <w:r>
        <w:rPr>
          <w:rFonts w:ascii="Times New Roman Regular" w:hAnsi="Times New Roman Regular" w:cs="Times New Roman Regular" w:hint="eastAsia"/>
        </w:rPr>
        <w:t>(2025)</w:t>
      </w:r>
      <w:r>
        <w:rPr>
          <w:rFonts w:ascii="Times New Roman Regular" w:hAnsi="Times New Roman Regular" w:cs="Times New Roman Regular"/>
        </w:rPr>
        <w:t xml:space="preserve">, and others have explored perspectives such as personalized learning, resource innovation, assessment reform, and teacher development, extensively summarized positive empowerment outcomes (e.g., Bu </w:t>
      </w:r>
      <w:r>
        <w:rPr>
          <w:rFonts w:ascii="Times New Roman Regular" w:hAnsi="Times New Roman Regular" w:cs="Times New Roman Regular" w:hint="eastAsia"/>
        </w:rPr>
        <w:t>(2024)</w:t>
      </w:r>
      <w:r>
        <w:rPr>
          <w:rFonts w:ascii="Times New Roman Regular" w:hAnsi="Times New Roman Regular" w:cs="Times New Roman Regular"/>
        </w:rPr>
        <w:t xml:space="preserve"> proposed the "Intelligent Teaching, Wise Learning, and Optimal Assessment" model; </w:t>
      </w:r>
      <w:r>
        <w:rPr>
          <w:rFonts w:ascii="Times New Roman Regular" w:hAnsi="Times New Roman Regular" w:cs="Times New Roman Regular" w:hint="eastAsia"/>
        </w:rPr>
        <w:t>Lai et al. (2025)</w:t>
      </w:r>
      <w:r>
        <w:rPr>
          <w:rFonts w:ascii="Times New Roman Regular" w:hAnsi="Times New Roman Regular" w:cs="Times New Roman Regular"/>
        </w:rPr>
        <w:t xml:space="preserve"> experimentally validated the model's effectiveness; </w:t>
      </w:r>
      <w:r>
        <w:rPr>
          <w:rFonts w:ascii="Times New Roman Regular" w:hAnsi="Times New Roman Regular" w:cs="Times New Roman Regular" w:hint="eastAsia"/>
        </w:rPr>
        <w:t>Zhang (2024)</w:t>
      </w:r>
      <w:r>
        <w:rPr>
          <w:rFonts w:ascii="Times New Roman Regular" w:hAnsi="Times New Roman Regular" w:cs="Times New Roman Regular"/>
        </w:rPr>
        <w:t xml:space="preserve"> constructed a six-dimensional strategy framework), comprehensively identified practical challenges (e.g., </w:t>
      </w:r>
      <w:r>
        <w:rPr>
          <w:rFonts w:ascii="Times New Roman Regular" w:hAnsi="Times New Roman Regular" w:cs="Times New Roman Regular" w:hint="eastAsia"/>
        </w:rPr>
        <w:t>C. Yuan (2025)</w:t>
      </w:r>
      <w:r>
        <w:rPr>
          <w:rFonts w:ascii="Times New Roman Regular" w:hAnsi="Times New Roman Regular" w:cs="Times New Roman Regular"/>
        </w:rPr>
        <w:t xml:space="preserve"> pointed out inadequate human-machine collaboration mechanisms, </w:t>
      </w:r>
      <w:r>
        <w:rPr>
          <w:rFonts w:ascii="Times New Roman Regular" w:hAnsi="Times New Roman Regular" w:cs="Times New Roman Regular" w:hint="eastAsia"/>
        </w:rPr>
        <w:t>Jin and Jin (2025)</w:t>
      </w:r>
      <w:r>
        <w:rPr>
          <w:rFonts w:ascii="Times New Roman Regular" w:hAnsi="Times New Roman Regular" w:cs="Times New Roman Regular"/>
        </w:rPr>
        <w:t xml:space="preserve"> revealed discrepancies between algorithms and classroom needs, </w:t>
      </w:r>
      <w:r>
        <w:rPr>
          <w:rFonts w:ascii="Times New Roman Regular" w:hAnsi="Times New Roman Regular" w:cs="Times New Roman Regular" w:hint="eastAsia"/>
        </w:rPr>
        <w:t>Y. Zhang (2025)</w:t>
      </w:r>
      <w:r>
        <w:rPr>
          <w:rFonts w:ascii="Times New Roman Regular" w:hAnsi="Times New Roman Regular" w:cs="Times New Roman Regular"/>
        </w:rPr>
        <w:t xml:space="preserve">  proposed secondary screening for generated content), and preliminarily suggested systematic development pathways (e.g., </w:t>
      </w:r>
      <w:r>
        <w:rPr>
          <w:rFonts w:ascii="Times New Roman Regular" w:hAnsi="Times New Roman Regular" w:cs="Times New Roman Regular" w:hint="eastAsia"/>
        </w:rPr>
        <w:t>C. Yuan (2025)</w:t>
      </w:r>
      <w:r>
        <w:rPr>
          <w:rFonts w:ascii="Times New Roman Regular" w:hAnsi="Times New Roman Regular" w:cs="Times New Roman Regular"/>
        </w:rPr>
        <w:t xml:space="preserve"> advocates human-machine collaboration and subject-specific tool development, </w:t>
      </w:r>
      <w:r>
        <w:rPr>
          <w:rFonts w:ascii="Times New Roman Regular" w:hAnsi="Times New Roman Regular" w:cs="Times New Roman Regular" w:hint="eastAsia"/>
        </w:rPr>
        <w:t>Deng and Fu (2025)</w:t>
      </w:r>
      <w:r>
        <w:rPr>
          <w:rFonts w:ascii="Times New Roman Regular" w:hAnsi="Times New Roman Regular" w:cs="Times New Roman Regular"/>
        </w:rPr>
        <w:t xml:space="preserve">  constructs a three-dimensional training system,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designs a six-step precision teaching model, etc.). This aligns with the overall trend identified by </w:t>
      </w:r>
      <w:r>
        <w:rPr>
          <w:rFonts w:ascii="Times New Roman Regular" w:hAnsi="Times New Roman Regular" w:cs="Times New Roman Regular" w:hint="eastAsia"/>
        </w:rPr>
        <w:t>Liu et al. (2025)</w:t>
      </w:r>
      <w:r>
        <w:rPr>
          <w:rFonts w:ascii="Times New Roman Regular" w:hAnsi="Times New Roman Regular" w:cs="Times New Roman Regular"/>
        </w:rPr>
        <w:t xml:space="preserve">  where digital and intelligent technologies drive pedagogical transformation and enhance assessment precision.</w:t>
      </w:r>
    </w:p>
    <w:p w14:paraId="49155C83" w14:textId="77777777" w:rsidR="00821EFE" w:rsidRDefault="00821EFE">
      <w:pPr>
        <w:rPr>
          <w:rFonts w:ascii="Times New Roman Regular" w:hAnsi="Times New Roman Regular" w:cs="Times New Roman Regular"/>
        </w:rPr>
      </w:pPr>
    </w:p>
    <w:p w14:paraId="538AE9C0"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However, research still exhibits significant shortcomings in deep integration, long-term validation, and practical applicability, as evidenced below:</w:t>
      </w:r>
    </w:p>
    <w:p w14:paraId="133654A0" w14:textId="77777777" w:rsidR="00821EFE" w:rsidRDefault="00821EFE">
      <w:pPr>
        <w:rPr>
          <w:rFonts w:ascii="Times New Roman Regular" w:hAnsi="Times New Roman Regular" w:cs="Times New Roman Regular"/>
        </w:rPr>
      </w:pPr>
    </w:p>
    <w:p w14:paraId="26594ADA"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application scenarios, while studies cover multiple stages and propose specific frameworks (e.g., </w:t>
      </w:r>
      <w:r>
        <w:rPr>
          <w:rFonts w:ascii="Times New Roman Regular" w:hAnsi="Times New Roman Regular" w:cs="Times New Roman Regular" w:hint="eastAsia"/>
        </w:rPr>
        <w:t>Zhang (2024)</w:t>
      </w:r>
      <w:r>
        <w:rPr>
          <w:rFonts w:ascii="Times New Roman Regular" w:hAnsi="Times New Roman Regular" w:cs="Times New Roman Regular"/>
        </w:rPr>
        <w:t xml:space="preserve">'s six-dimensional framework and Zhang </w:t>
      </w:r>
      <w:r>
        <w:rPr>
          <w:rFonts w:ascii="Times New Roman Regular" w:hAnsi="Times New Roman Regular" w:cs="Times New Roman Regular" w:hint="eastAsia"/>
        </w:rPr>
        <w:t>(2025)</w:t>
      </w:r>
      <w:r>
        <w:rPr>
          <w:rFonts w:ascii="Times New Roman Regular" w:hAnsi="Times New Roman Regular" w:cs="Times New Roman Regular"/>
        </w:rPr>
        <w:t xml:space="preserve">'s five pathways), most focus on single scenarios or stages. Research on deep integration across the entire "pre-class—in-class—post-class" process remains scarce, with only </w:t>
      </w:r>
      <w:r>
        <w:rPr>
          <w:rFonts w:ascii="Times New Roman Regular" w:hAnsi="Times New Roman Regular" w:cs="Times New Roman Regular" w:hint="eastAsia"/>
        </w:rPr>
        <w:t>Lai et al. (2025)</w:t>
      </w:r>
      <w:r>
        <w:rPr>
          <w:rFonts w:ascii="Times New Roman Regular" w:hAnsi="Times New Roman Regular" w:cs="Times New Roman Regular"/>
        </w:rPr>
        <w:t xml:space="preserve"> constructed a three-stage model. Discussions on innovative models like interdisciplinary integration remain weak, with limited literature (e.g., Du </w:t>
      </w:r>
      <w:r>
        <w:rPr>
          <w:rFonts w:ascii="Times New Roman Regular" w:hAnsi="Times New Roman Regular" w:cs="Times New Roman Regular" w:hint="eastAsia"/>
        </w:rPr>
        <w:t>(2025)</w:t>
      </w:r>
      <w:r>
        <w:rPr>
          <w:rFonts w:ascii="Times New Roman Regular" w:hAnsi="Times New Roman Regular" w:cs="Times New Roman Regular"/>
        </w:rPr>
        <w:t xml:space="preserve">). Meanwhile,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noted that "AI has shortcomings in mathematical logic and problem-solving methods," reflecting the inherent limitations of technology in achieving deep integration across the entire process.</w:t>
      </w:r>
    </w:p>
    <w:p w14:paraId="4A996709" w14:textId="77777777" w:rsidR="00821EFE" w:rsidRDefault="00821EFE">
      <w:pPr>
        <w:rPr>
          <w:rFonts w:ascii="Times New Roman Regular" w:hAnsi="Times New Roman Regular" w:cs="Times New Roman Regular"/>
        </w:rPr>
      </w:pPr>
    </w:p>
    <w:p w14:paraId="7A1295F0"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empowerment outcomes, while studies have affirmed technology's positive value across multiple dimensions and accumulated some empirical evidence (e.g., </w:t>
      </w:r>
      <w:r>
        <w:rPr>
          <w:rFonts w:ascii="Times New Roman Regular" w:hAnsi="Times New Roman Regular" w:cs="Times New Roman Regular" w:hint="eastAsia"/>
        </w:rPr>
        <w:t>Lai et al. (2025)</w:t>
      </w:r>
      <w:r>
        <w:rPr>
          <w:rFonts w:ascii="Times New Roman Regular" w:hAnsi="Times New Roman Regular" w:cs="Times New Roman Regular"/>
        </w:rPr>
        <w:t xml:space="preserve">'s </w:t>
      </w:r>
      <w:r>
        <w:rPr>
          <w:rFonts w:ascii="Times New Roman Regular" w:hAnsi="Times New Roman Regular" w:cs="Times New Roman Regular"/>
        </w:rPr>
        <w:lastRenderedPageBreak/>
        <w:t xml:space="preserve">experiments and </w:t>
      </w:r>
      <w:r>
        <w:rPr>
          <w:rFonts w:ascii="Times New Roman Regular" w:hAnsi="Times New Roman Regular" w:cs="Times New Roman Regular" w:hint="eastAsia"/>
        </w:rPr>
        <w:t>Su (2024)</w:t>
      </w:r>
      <w:r>
        <w:rPr>
          <w:rFonts w:ascii="Times New Roman Regular" w:hAnsi="Times New Roman Regular" w:cs="Times New Roman Regular"/>
        </w:rPr>
        <w:t xml:space="preserve">'s practice data), conclusions largely stem from short-term experiments or anecdotal summaries. Large-scale, long-term empirical studies using standardized measurement tools are lacking, and insufficient attention has been given to exploring the underlying mechanisms driving effectiveness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Concurrently, tracking research on potential negative impacts of technology remains notably scarce, with only a few studies—such as </w:t>
      </w:r>
      <w:r>
        <w:rPr>
          <w:rFonts w:ascii="Times New Roman Regular" w:hAnsi="Times New Roman Regular" w:cs="Times New Roman Regular" w:hint="eastAsia"/>
        </w:rPr>
        <w:t>Xu (2025)</w:t>
      </w:r>
      <w:r>
        <w:rPr>
          <w:rFonts w:ascii="Times New Roman Regular" w:hAnsi="Times New Roman Regular" w:cs="Times New Roman Regular"/>
        </w:rPr>
        <w:t xml:space="preserve"> and Li </w:t>
      </w:r>
      <w:r>
        <w:rPr>
          <w:rFonts w:ascii="Times New Roman Regular" w:hAnsi="Times New Roman Regular" w:cs="Times New Roman Regular" w:hint="eastAsia"/>
        </w:rPr>
        <w:t>(2025)</w:t>
      </w:r>
      <w:r>
        <w:rPr>
          <w:rFonts w:ascii="Times New Roman Regular" w:hAnsi="Times New Roman Regular" w:cs="Times New Roman Regular"/>
        </w:rPr>
        <w:t>—warning of risks like cognitive inertia and tool dependency among students.</w:t>
      </w:r>
    </w:p>
    <w:p w14:paraId="360F17F1" w14:textId="77777777" w:rsidR="00821EFE" w:rsidRDefault="00821EFE">
      <w:pPr>
        <w:rPr>
          <w:rFonts w:ascii="Times New Roman Regular" w:hAnsi="Times New Roman Regular" w:cs="Times New Roman Regular"/>
        </w:rPr>
      </w:pPr>
    </w:p>
    <w:p w14:paraId="7C1646D9"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challenges, while research comprehensively identifies obstacles at the technological, teacher, student, and ethical levels, discussions remain largely descriptive. In-depth analysis of underlying causes—such as the evaluation incentive mechanisms driving teachers' reluctance to adopt technology—remains insufficient. Discussions on ethical issues also largely remain at the level of principles (e.g., </w:t>
      </w:r>
      <w:r>
        <w:rPr>
          <w:rFonts w:ascii="Times New Roman Regular" w:hAnsi="Times New Roman Regular" w:cs="Times New Roman Regular" w:hint="eastAsia"/>
        </w:rPr>
        <w:t>Zhou and Huai (2025)</w:t>
      </w:r>
      <w:r>
        <w:rPr>
          <w:rFonts w:ascii="Times New Roman Regular" w:hAnsi="Times New Roman Regular" w:cs="Times New Roman Regular"/>
        </w:rPr>
        <w:t xml:space="preserve"> , </w:t>
      </w:r>
      <w:r>
        <w:rPr>
          <w:rFonts w:ascii="Times New Roman Regular" w:hAnsi="Times New Roman Regular" w:cs="Times New Roman Regular" w:hint="eastAsia"/>
        </w:rPr>
        <w:t>Wu (2025)</w:t>
      </w:r>
      <w:r>
        <w:rPr>
          <w:rFonts w:ascii="Times New Roman Regular" w:hAnsi="Times New Roman Regular" w:cs="Times New Roman Regular"/>
        </w:rPr>
        <w:t xml:space="preserve"> ,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 lacking concrete, actionable data security standards, usage boundaries, and governance frameworks, resulting in limited practical guidance.</w:t>
      </w:r>
    </w:p>
    <w:p w14:paraId="7DA8EBEA" w14:textId="77777777" w:rsidR="00821EFE" w:rsidRDefault="00821EFE">
      <w:pPr>
        <w:rPr>
          <w:rFonts w:ascii="Times New Roman Regular" w:hAnsi="Times New Roman Regular" w:cs="Times New Roman Regular"/>
        </w:rPr>
      </w:pPr>
    </w:p>
    <w:p w14:paraId="546F5E3A"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development pathways, while studies propose systematic recommendations across dimensions like technology, teachers, models, and ecosystems, most suggestions remain fragmented and general. For instance, the precision teaching model by </w:t>
      </w:r>
      <w:r>
        <w:rPr>
          <w:rFonts w:ascii="Times New Roman Regular" w:hAnsi="Times New Roman Regular" w:cs="Times New Roman Regular" w:hint="eastAsia"/>
        </w:rPr>
        <w:t>Lu and Chen (2025)</w:t>
      </w:r>
      <w:r>
        <w:rPr>
          <w:rFonts w:ascii="Times New Roman Regular" w:hAnsi="Times New Roman Regular" w:cs="Times New Roman Regular"/>
        </w:rPr>
        <w:t xml:space="preserve">  and the integrated solution by Su </w:t>
      </w:r>
      <w:r>
        <w:rPr>
          <w:rFonts w:ascii="Times New Roman Regular" w:hAnsi="Times New Roman Regular" w:cs="Times New Roman Regular" w:hint="eastAsia"/>
        </w:rPr>
        <w:t>(2024)</w:t>
      </w:r>
      <w:r>
        <w:rPr>
          <w:rFonts w:ascii="Times New Roman Regular" w:hAnsi="Times New Roman Regular" w:cs="Times New Roman Regular"/>
        </w:rPr>
        <w:t xml:space="preserve"> have yet to be fully validated for applicability and transferability across different school types.The ethical governance propositions put forward by </w:t>
      </w:r>
      <w:r>
        <w:rPr>
          <w:rFonts w:ascii="Times New Roman Regular" w:hAnsi="Times New Roman Regular" w:cs="Times New Roman Regular" w:hint="eastAsia"/>
        </w:rPr>
        <w:t>Xu (2025)</w:t>
      </w:r>
      <w:r>
        <w:rPr>
          <w:rFonts w:ascii="Times New Roman Regular" w:hAnsi="Times New Roman Regular" w:cs="Times New Roman Regular"/>
        </w:rPr>
        <w:t xml:space="preserve"> and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are mostly framework-based suggestions, lacking corresponding operational details and supervision mechanisms.</w:t>
      </w:r>
    </w:p>
    <w:p w14:paraId="4F7EB867" w14:textId="77777777" w:rsidR="00821EFE" w:rsidRDefault="00821EFE">
      <w:pPr>
        <w:rPr>
          <w:rFonts w:ascii="Times New Roman Regular" w:hAnsi="Times New Roman Regular" w:cs="Times New Roman Regular"/>
        </w:rPr>
      </w:pPr>
    </w:p>
    <w:p w14:paraId="4B751F62"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Regarding research methodologies, while studies employ multiple approaches including case studies, literature reviews, practice-based analysis, and experiments, they predominantly rely on case descriptions and experiential summaries (e.g., </w:t>
      </w:r>
      <w:r>
        <w:rPr>
          <w:rFonts w:ascii="Times New Roman Regular" w:hAnsi="Times New Roman Regular" w:cs="Times New Roman Regular" w:hint="eastAsia"/>
        </w:rPr>
        <w:t>Bu (2024)</w:t>
      </w:r>
      <w:r>
        <w:rPr>
          <w:rFonts w:ascii="Times New Roman Regular" w:hAnsi="Times New Roman Regular" w:cs="Times New Roman Regular"/>
        </w:rPr>
        <w:t xml:space="preserve"> and </w:t>
      </w:r>
      <w:r>
        <w:rPr>
          <w:rFonts w:ascii="Times New Roman Regular" w:hAnsi="Times New Roman Regular" w:cs="Times New Roman Regular" w:hint="eastAsia"/>
        </w:rPr>
        <w:t xml:space="preserve">Yang (2025) </w:t>
      </w:r>
      <w:r>
        <w:rPr>
          <w:rFonts w:ascii="Times New Roman Regular" w:hAnsi="Times New Roman Regular" w:cs="Times New Roman Regular"/>
        </w:rPr>
        <w:t>). Rigorous large-sample, long-term empirical studies remain scarce, and reflections on implementation failures and technological applicability boundaries are insufficient (</w:t>
      </w:r>
      <w:r>
        <w:rPr>
          <w:rFonts w:ascii="Times New Roman Regular" w:hAnsi="Times New Roman Regular" w:cs="Times New Roman Regular" w:hint="eastAsia"/>
        </w:rPr>
        <w:t>Cao and Chen (2024)</w:t>
      </w:r>
      <w:r>
        <w:rPr>
          <w:rFonts w:ascii="Times New Roman Regular" w:hAnsi="Times New Roman Regular" w:cs="Times New Roman Regular"/>
        </w:rPr>
        <w:t xml:space="preserve"> ), limiting the universality and depth of conclusions.</w:t>
      </w:r>
    </w:p>
    <w:p w14:paraId="6741D5E1" w14:textId="77777777" w:rsidR="00821EFE" w:rsidRDefault="00821EFE">
      <w:pPr>
        <w:rPr>
          <w:rFonts w:ascii="Times New Roman Regular" w:hAnsi="Times New Roman Regular" w:cs="Times New Roman Regular"/>
        </w:rPr>
      </w:pPr>
    </w:p>
    <w:p w14:paraId="63B70C6D" w14:textId="77777777" w:rsidR="00821EFE" w:rsidRDefault="00000000">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CONCLUSIONS</w:t>
      </w:r>
    </w:p>
    <w:p w14:paraId="00649CD3" w14:textId="77777777" w:rsidR="00821EFE" w:rsidRDefault="00821EFE">
      <w:pPr>
        <w:rPr>
          <w:rFonts w:ascii="Times New Roman Regular" w:hAnsi="Times New Roman Regular" w:cs="Times New Roman Regular"/>
        </w:rPr>
      </w:pPr>
    </w:p>
    <w:p w14:paraId="2EE0FB5B"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This study reviewed 30 CNKI-indexed publications on intelligent technology empowering mathematics education in China from 2020 to 2025. Through literature retrieval and content analysis, the study found that current research mainly focuses on five dimensions: application scenarios, empowerment outcomes, challenges, development pathways, and research methods. Existing studies suggest that intelligent technologies have been applied to personalized learning, teaching resource generation, classroom interaction, teaching evaluation, and teacher professional development. These applications provide useful support for improving teaching precision, enriching learning experiences, and promoting the transformation of mathematics instruction.</w:t>
      </w:r>
    </w:p>
    <w:p w14:paraId="0817AE73" w14:textId="77777777" w:rsidR="00821EFE" w:rsidRDefault="00821EFE">
      <w:pPr>
        <w:rPr>
          <w:rFonts w:ascii="Times New Roman Regular" w:hAnsi="Times New Roman Regular" w:cs="Times New Roman Regular"/>
        </w:rPr>
      </w:pPr>
    </w:p>
    <w:p w14:paraId="0F8C3238"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 xml:space="preserve">However, the review also shows that current research remains limited in several respects. First, many studies are still descriptive or practice-oriented, with insufficient large-scale, long-term </w:t>
      </w:r>
      <w:r>
        <w:rPr>
          <w:rFonts w:ascii="Times New Roman Regular" w:hAnsi="Times New Roman Regular" w:cs="Times New Roman Regular"/>
        </w:rPr>
        <w:lastRenderedPageBreak/>
        <w:t>empirical evidence. Second, the mechanisms through which intelligent technologies influence mathematical learning, reasoning, and core competency development have not been fully explained. Third, existing development pathways are often presented at a general level and require more concrete, subject-specific, and operational guidance. Fourth, issues such as data privacy, algorithmic bias, technology dependence, and educational equity require further theoretical and practical attention.</w:t>
      </w:r>
    </w:p>
    <w:p w14:paraId="106F49EA" w14:textId="77777777" w:rsidR="00821EFE" w:rsidRDefault="00821EFE">
      <w:pPr>
        <w:rPr>
          <w:rFonts w:ascii="Times New Roman Regular" w:hAnsi="Times New Roman Regular" w:cs="Times New Roman Regular"/>
        </w:rPr>
      </w:pPr>
    </w:p>
    <w:p w14:paraId="187358FF" w14:textId="77777777" w:rsidR="00821EFE" w:rsidRDefault="00000000">
      <w:pPr>
        <w:rPr>
          <w:rFonts w:ascii="Times New Roman Regular" w:hAnsi="Times New Roman Regular" w:cs="Times New Roman Regular"/>
        </w:rPr>
      </w:pPr>
      <w:r>
        <w:rPr>
          <w:rFonts w:ascii="Times New Roman Regular" w:hAnsi="Times New Roman Regular" w:cs="Times New Roman Regular"/>
        </w:rPr>
        <w:t>Overall, intelligent technology has significant potential to promote the transformation of mathematics education, but its effective use depends on the coordinated development of technology, pedagogy, teacher competence, student guidance, and institutional governance. Future research should strengthen empirical validation, refine mathematics-specific application models, explore the learning mechanisms behind technology-enhanced instruction, and establish clearer ethical and governance frameworks for the use of intelligent technologies in mathematics education.</w:t>
      </w:r>
    </w:p>
    <w:p w14:paraId="1C29F0F3" w14:textId="77777777" w:rsidR="00821EFE" w:rsidRDefault="00821EFE">
      <w:pPr>
        <w:rPr>
          <w:rFonts w:ascii="Times New Roman Regular" w:hAnsi="Times New Roman Regular" w:cs="Times New Roman Regular"/>
        </w:rPr>
      </w:pPr>
    </w:p>
    <w:p w14:paraId="100D6A9B" w14:textId="77777777" w:rsidR="00821EFE" w:rsidRDefault="00000000">
      <w:pPr>
        <w:widowControl/>
        <w:spacing w:before="100" w:beforeAutospacing="1" w:after="100" w:afterAutospacing="1"/>
        <w:jc w:val="left"/>
        <w:rPr>
          <w:rFonts w:ascii="Times New Roman" w:eastAsia="Times New Roman" w:hAnsi="Times New Roman" w:cs="Times New Roman"/>
          <w:kern w:val="0"/>
          <w:sz w:val="24"/>
          <w:lang w:eastAsia="en-US"/>
        </w:rPr>
      </w:pPr>
      <w:r>
        <w:rPr>
          <w:rFonts w:ascii="Times New Roman" w:eastAsia="Times New Roman" w:hAnsi="Times New Roman" w:cs="Times New Roman"/>
          <w:b/>
          <w:bCs/>
          <w:kern w:val="0"/>
          <w:sz w:val="24"/>
          <w:lang w:eastAsia="en-US"/>
        </w:rPr>
        <w:t>Limitations</w:t>
      </w:r>
    </w:p>
    <w:p w14:paraId="6DBF64FE" w14:textId="77777777" w:rsidR="00821EFE" w:rsidRDefault="00000000">
      <w:pPr>
        <w:widowControl/>
        <w:spacing w:before="100" w:beforeAutospacing="1" w:after="100" w:afterAutospacing="1"/>
        <w:jc w:val="left"/>
        <w:rPr>
          <w:rFonts w:ascii="Times New Roman" w:eastAsia="Times New Roman" w:hAnsi="Times New Roman" w:cs="Times New Roman"/>
          <w:kern w:val="0"/>
          <w:sz w:val="24"/>
          <w:lang w:eastAsia="en-US"/>
        </w:rPr>
      </w:pPr>
      <w:r>
        <w:rPr>
          <w:rFonts w:ascii="Times New Roman" w:eastAsia="Times New Roman" w:hAnsi="Times New Roman" w:cs="Times New Roman" w:hint="eastAsia"/>
          <w:kern w:val="0"/>
          <w:sz w:val="24"/>
          <w:lang w:eastAsia="en-US"/>
        </w:rPr>
        <w:t>This study has several limitations. First, the literature search was limited to CNKI-indexed Chinese publications, so the findings mainly reflect research trends in China and should not be generalized to international mathematics education research without caution. Second, although the study adopted explicit inclusion and exclusion criteria, the review is closer to a narrative content review than a full systematic review or meta-analysis. Third, the classification of research themes and methods may involve a degree of interpretive subjectivity. Fourth, because many included publications are practice-oriented articles or conference proceedings, the strength of evidence varies across sources. Future research should include broader international databases, apply more rigorous systematic review procedures, and conduct comparative empirical studies with larger samples and longer observation periods.</w:t>
      </w:r>
    </w:p>
    <w:p w14:paraId="60F002BC" w14:textId="77777777" w:rsidR="00004F42" w:rsidRPr="00004F42" w:rsidRDefault="00004F42" w:rsidP="00004F42">
      <w:pPr>
        <w:widowControl/>
        <w:spacing w:after="160" w:line="276" w:lineRule="auto"/>
        <w:jc w:val="left"/>
        <w:rPr>
          <w:rFonts w:ascii="Calibri" w:eastAsia="Calibri" w:hAnsi="Calibri" w:cs="Times New Roman"/>
          <w:b/>
          <w:bCs/>
          <w:sz w:val="24"/>
          <w:lang w:eastAsia="en-US"/>
          <w14:ligatures w14:val="standardContextual"/>
        </w:rPr>
      </w:pPr>
      <w:r w:rsidRPr="00004F42">
        <w:rPr>
          <w:rFonts w:ascii="Calibri" w:eastAsia="Calibri" w:hAnsi="Calibri" w:cs="Times New Roman"/>
          <w:b/>
          <w:bCs/>
          <w:sz w:val="24"/>
          <w:lang w:eastAsia="en-US"/>
          <w14:ligatures w14:val="standardContextual"/>
        </w:rPr>
        <w:t>Declaration of AI Use</w:t>
      </w:r>
    </w:p>
    <w:p w14:paraId="72A5C1EE" w14:textId="77777777" w:rsidR="00004F42" w:rsidRPr="00004F42" w:rsidRDefault="00004F42" w:rsidP="00004F42">
      <w:pPr>
        <w:widowControl/>
        <w:spacing w:after="160" w:line="276" w:lineRule="auto"/>
        <w:rPr>
          <w:rFonts w:ascii="Calibri" w:eastAsia="Calibri" w:hAnsi="Calibri" w:cs="Times New Roman"/>
          <w:sz w:val="24"/>
          <w:lang w:eastAsia="en-US"/>
          <w14:ligatures w14:val="standardContextual"/>
        </w:rPr>
      </w:pPr>
      <w:r w:rsidRPr="00004F42">
        <w:rPr>
          <w:rFonts w:ascii="Calibri" w:eastAsia="Calibri" w:hAnsi="Calibri" w:cs="Times New Roman"/>
          <w:sz w:val="24"/>
          <w:lang w:eastAsia="en-US"/>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0C7587E" w14:textId="77777777" w:rsidR="00004F42" w:rsidRDefault="00004F42">
      <w:pPr>
        <w:widowControl/>
        <w:spacing w:before="100" w:beforeAutospacing="1" w:after="100" w:afterAutospacing="1"/>
        <w:jc w:val="left"/>
        <w:rPr>
          <w:rFonts w:ascii="Times New Roman" w:eastAsia="Times New Roman" w:hAnsi="Times New Roman" w:cs="Times New Roman"/>
          <w:kern w:val="0"/>
          <w:sz w:val="24"/>
          <w:lang w:eastAsia="en-US"/>
        </w:rPr>
      </w:pPr>
    </w:p>
    <w:p w14:paraId="62925650" w14:textId="77777777" w:rsidR="00821EFE" w:rsidRDefault="00821EFE">
      <w:pPr>
        <w:rPr>
          <w:rFonts w:ascii="Times New Roman Regular" w:hAnsi="Times New Roman Regular" w:cs="Times New Roman Regular"/>
        </w:rPr>
      </w:pPr>
    </w:p>
    <w:p w14:paraId="23062696" w14:textId="77777777" w:rsidR="00821EFE" w:rsidRDefault="00000000">
      <w:pPr>
        <w:numPr>
          <w:ilvl w:val="0"/>
          <w:numId w:val="4"/>
        </w:numPr>
        <w:rPr>
          <w:rFonts w:ascii="Times New Roman Bold" w:hAnsi="Times New Roman Bold" w:cs="Times New Roman Bold"/>
          <w:b/>
          <w:bCs/>
          <w:sz w:val="24"/>
        </w:rPr>
      </w:pPr>
      <w:r>
        <w:rPr>
          <w:rFonts w:ascii="Times New Roman Bold" w:hAnsi="Times New Roman Bold" w:cs="Times New Roman Bold"/>
          <w:b/>
          <w:bCs/>
          <w:sz w:val="24"/>
        </w:rPr>
        <w:t>REFERENCES</w:t>
      </w:r>
    </w:p>
    <w:p w14:paraId="3E031512" w14:textId="77777777" w:rsidR="00821EFE" w:rsidRDefault="00000000">
      <w:pPr>
        <w:spacing w:after="120"/>
        <w:ind w:left="720" w:hanging="720"/>
        <w:jc w:val="left"/>
      </w:pPr>
      <w:r>
        <w:rPr>
          <w:rFonts w:ascii="Times New Roman" w:hAnsi="Times New Roman"/>
          <w:sz w:val="24"/>
        </w:rPr>
        <w:t xml:space="preserve">Bu, J. (2024). “Intelligent teaching, wise learning”: Artificial intelligence empowering primary mathematics teaching transformation. </w:t>
      </w:r>
      <w:r>
        <w:rPr>
          <w:rFonts w:ascii="Times New Roman" w:hAnsi="Times New Roman"/>
          <w:i/>
          <w:sz w:val="24"/>
        </w:rPr>
        <w:t>Primary Mathematics Education</w:t>
      </w:r>
      <w:r>
        <w:rPr>
          <w:rFonts w:ascii="Times New Roman" w:hAnsi="Times New Roman"/>
          <w:sz w:val="24"/>
        </w:rPr>
        <w:t>, (Z4), 48–50. Available from CNKI database.</w:t>
      </w:r>
    </w:p>
    <w:p w14:paraId="174C1F72" w14:textId="77777777" w:rsidR="00821EFE" w:rsidRDefault="00000000">
      <w:pPr>
        <w:spacing w:after="120"/>
        <w:ind w:left="720" w:hanging="720"/>
        <w:jc w:val="left"/>
      </w:pPr>
      <w:r>
        <w:rPr>
          <w:rFonts w:ascii="Times New Roman" w:hAnsi="Times New Roman"/>
          <w:sz w:val="24"/>
        </w:rPr>
        <w:t xml:space="preserve">Cao, Y., &amp; Chen, S. (2024). Artificial intelligence empowering reform in basic education mathematics teaching. </w:t>
      </w:r>
      <w:r>
        <w:rPr>
          <w:rFonts w:ascii="Times New Roman" w:hAnsi="Times New Roman"/>
          <w:i/>
          <w:sz w:val="24"/>
        </w:rPr>
        <w:t>Reference for Secondary School Mathematics Teaching</w:t>
      </w:r>
      <w:r>
        <w:rPr>
          <w:rFonts w:ascii="Times New Roman" w:hAnsi="Times New Roman"/>
          <w:sz w:val="24"/>
        </w:rPr>
        <w:t>, (31), 2–4, 11. Available from CNKI database.</w:t>
      </w:r>
    </w:p>
    <w:p w14:paraId="5E5F0BF7" w14:textId="77777777" w:rsidR="00821EFE" w:rsidRDefault="00000000">
      <w:pPr>
        <w:spacing w:after="120"/>
        <w:ind w:left="720" w:hanging="720"/>
        <w:jc w:val="left"/>
      </w:pPr>
      <w:r>
        <w:rPr>
          <w:rFonts w:ascii="Times New Roman" w:hAnsi="Times New Roman"/>
          <w:sz w:val="24"/>
        </w:rPr>
        <w:t xml:space="preserve">Cheng, J., &amp; Huang, X. (2025). Artificial intelligence technology empowers mathematics teaching. </w:t>
      </w:r>
      <w:r>
        <w:rPr>
          <w:rFonts w:ascii="Times New Roman" w:hAnsi="Times New Roman"/>
          <w:i/>
          <w:sz w:val="24"/>
        </w:rPr>
        <w:t>Shanghai Education</w:t>
      </w:r>
      <w:r>
        <w:rPr>
          <w:rFonts w:ascii="Times New Roman" w:hAnsi="Times New Roman"/>
          <w:sz w:val="24"/>
        </w:rPr>
        <w:t>, (8), 46–48. Available from CNKI database.</w:t>
      </w:r>
    </w:p>
    <w:p w14:paraId="7F5ADB5E" w14:textId="77777777" w:rsidR="00821EFE" w:rsidRDefault="00000000">
      <w:pPr>
        <w:spacing w:after="120"/>
        <w:ind w:left="720" w:hanging="720"/>
        <w:jc w:val="left"/>
      </w:pPr>
      <w:r>
        <w:rPr>
          <w:rFonts w:ascii="Times New Roman" w:hAnsi="Times New Roman"/>
          <w:sz w:val="24"/>
        </w:rPr>
        <w:t xml:space="preserve">Deng, J., &amp; Fu, S. (2025). Research on AI-empowered strategies for primary school mathematics classroom teaching in the context of educational digitalization. </w:t>
      </w:r>
      <w:r>
        <w:rPr>
          <w:rFonts w:ascii="Times New Roman" w:hAnsi="Times New Roman"/>
          <w:i/>
          <w:sz w:val="24"/>
        </w:rPr>
        <w:t>Information and Computers, 37</w:t>
      </w:r>
      <w:r>
        <w:rPr>
          <w:rFonts w:ascii="Times New Roman" w:hAnsi="Times New Roman"/>
          <w:sz w:val="24"/>
        </w:rPr>
        <w:t>(18), 167–169. Available from CNKI database.</w:t>
      </w:r>
    </w:p>
    <w:p w14:paraId="5B9EA0C7" w14:textId="77777777" w:rsidR="00821EFE" w:rsidRDefault="00000000">
      <w:pPr>
        <w:spacing w:after="120"/>
        <w:ind w:left="720" w:hanging="720"/>
        <w:jc w:val="left"/>
      </w:pPr>
      <w:r>
        <w:rPr>
          <w:rFonts w:ascii="Times New Roman" w:hAnsi="Times New Roman"/>
          <w:sz w:val="24"/>
        </w:rPr>
        <w:t xml:space="preserve">Du, P. (2025). Research on AI-empowered interdisciplinary teaching scenario design in high school mathematics. </w:t>
      </w:r>
      <w:r>
        <w:rPr>
          <w:rFonts w:ascii="Times New Roman" w:hAnsi="Times New Roman"/>
          <w:i/>
          <w:sz w:val="24"/>
        </w:rPr>
        <w:t>Mathematical World (Late Edition)</w:t>
      </w:r>
      <w:r>
        <w:rPr>
          <w:rFonts w:ascii="Times New Roman" w:hAnsi="Times New Roman"/>
          <w:sz w:val="24"/>
        </w:rPr>
        <w:t>, (8), 3–5. Available from CNKI database.</w:t>
      </w:r>
    </w:p>
    <w:p w14:paraId="6F8AE767" w14:textId="77777777" w:rsidR="00821EFE" w:rsidRDefault="00000000">
      <w:pPr>
        <w:spacing w:after="120"/>
        <w:ind w:left="720" w:hanging="720"/>
        <w:jc w:val="left"/>
      </w:pPr>
      <w:r>
        <w:rPr>
          <w:rFonts w:ascii="Times New Roman" w:hAnsi="Times New Roman"/>
          <w:sz w:val="24"/>
        </w:rPr>
        <w:t xml:space="preserve">He, X. (2025). Analysis of strategies for AI-empowered junior high school mathematics classroom teaching based on core competency development [Conference paper]. In China Cultural Information Association (Ed.), </w:t>
      </w:r>
      <w:r>
        <w:rPr>
          <w:rFonts w:ascii="Times New Roman" w:hAnsi="Times New Roman"/>
          <w:i/>
          <w:sz w:val="24"/>
        </w:rPr>
        <w:t>Proceedings of the Second Academic Symposium on Cultural Information and Educational Development 2025</w:t>
      </w:r>
      <w:r>
        <w:rPr>
          <w:rFonts w:ascii="Times New Roman" w:hAnsi="Times New Roman"/>
          <w:sz w:val="24"/>
        </w:rPr>
        <w:t xml:space="preserve"> (pp. 224–226). Baofeng Middle School. DOI: 10.26914/c.cnkihy.2025.055116. Available from CNKI database.</w:t>
      </w:r>
    </w:p>
    <w:p w14:paraId="3EDC56F3" w14:textId="77777777" w:rsidR="00821EFE" w:rsidRDefault="00000000">
      <w:pPr>
        <w:spacing w:after="120"/>
        <w:ind w:left="720" w:hanging="720"/>
        <w:jc w:val="left"/>
      </w:pPr>
      <w:r>
        <w:rPr>
          <w:rFonts w:ascii="Times New Roman" w:hAnsi="Times New Roman"/>
          <w:sz w:val="24"/>
        </w:rPr>
        <w:t xml:space="preserve">Hu, D. (2025). Innovative research on AI-empowered secondary mathematics instruction. </w:t>
      </w:r>
      <w:r>
        <w:rPr>
          <w:rFonts w:ascii="Times New Roman" w:hAnsi="Times New Roman"/>
          <w:i/>
          <w:sz w:val="24"/>
        </w:rPr>
        <w:t>Jiangxi Education</w:t>
      </w:r>
      <w:r>
        <w:rPr>
          <w:rFonts w:ascii="Times New Roman" w:hAnsi="Times New Roman"/>
          <w:sz w:val="24"/>
        </w:rPr>
        <w:t>, (40), 8–9. Available from CNKI database.</w:t>
      </w:r>
    </w:p>
    <w:p w14:paraId="26007DEC" w14:textId="77777777" w:rsidR="00821EFE" w:rsidRDefault="00000000">
      <w:pPr>
        <w:spacing w:after="120"/>
        <w:ind w:left="720" w:hanging="720"/>
        <w:jc w:val="left"/>
      </w:pPr>
      <w:r>
        <w:rPr>
          <w:rFonts w:ascii="Times New Roman" w:hAnsi="Times New Roman"/>
          <w:sz w:val="24"/>
        </w:rPr>
        <w:t xml:space="preserve">Jin, Y., &amp; Jin, Y. (2025). Preliminary exploration of strategies for building efficient high school mathematics classrooms empowered by artificial intelligence technology. </w:t>
      </w:r>
      <w:r>
        <w:rPr>
          <w:rFonts w:ascii="Times New Roman" w:hAnsi="Times New Roman"/>
          <w:i/>
          <w:sz w:val="24"/>
        </w:rPr>
        <w:t>Yunnan Education (Perspective &amp; Current Affairs Edition)</w:t>
      </w:r>
      <w:r>
        <w:rPr>
          <w:rFonts w:ascii="Times New Roman" w:hAnsi="Times New Roman"/>
          <w:sz w:val="24"/>
        </w:rPr>
        <w:t>, (Z2), 15–16. Available from CNKI database.</w:t>
      </w:r>
    </w:p>
    <w:p w14:paraId="7BEB91CF" w14:textId="77777777" w:rsidR="00821EFE" w:rsidRDefault="00000000">
      <w:pPr>
        <w:spacing w:after="120"/>
        <w:ind w:left="720" w:hanging="720"/>
        <w:jc w:val="left"/>
      </w:pPr>
      <w:r>
        <w:rPr>
          <w:rFonts w:ascii="Times New Roman" w:hAnsi="Times New Roman"/>
          <w:sz w:val="24"/>
        </w:rPr>
        <w:t xml:space="preserve">Lai, X., Wang, W., Lin, W., et al. (2025). Empirical study on AI-empowered mathematics instruction in upper primary grades. </w:t>
      </w:r>
      <w:r>
        <w:rPr>
          <w:rFonts w:ascii="Times New Roman" w:hAnsi="Times New Roman"/>
          <w:i/>
          <w:sz w:val="24"/>
        </w:rPr>
        <w:t>Educational Information Technology</w:t>
      </w:r>
      <w:r>
        <w:rPr>
          <w:rFonts w:ascii="Times New Roman" w:hAnsi="Times New Roman"/>
          <w:sz w:val="24"/>
        </w:rPr>
        <w:t>, (Z2), 140–143. Available from CNKI database.</w:t>
      </w:r>
    </w:p>
    <w:p w14:paraId="1745B28E" w14:textId="77777777" w:rsidR="00821EFE" w:rsidRDefault="00000000">
      <w:pPr>
        <w:spacing w:after="120"/>
        <w:ind w:left="720" w:hanging="720"/>
        <w:jc w:val="left"/>
      </w:pPr>
      <w:r>
        <w:rPr>
          <w:rFonts w:ascii="Times New Roman" w:hAnsi="Times New Roman"/>
          <w:sz w:val="24"/>
        </w:rPr>
        <w:t xml:space="preserve">Li, T. (2025). Intelligent AI empowering high school mathematics classroom instruction [Conference paper]. In China Association for Popular Literature and Art, &amp; Professional Committee of Education Culture Theory, China Association for Popular Literature and Art (Eds.), </w:t>
      </w:r>
      <w:r>
        <w:rPr>
          <w:rFonts w:ascii="Times New Roman" w:hAnsi="Times New Roman"/>
          <w:i/>
          <w:sz w:val="24"/>
        </w:rPr>
        <w:t>Inheriting Chinese Culture, Integrating Innovation in Education Symposium and 2025 Academic Conference on Education Theory and Management Proceedings (I)</w:t>
      </w:r>
      <w:r>
        <w:rPr>
          <w:rFonts w:ascii="Times New Roman" w:hAnsi="Times New Roman"/>
          <w:sz w:val="24"/>
        </w:rPr>
        <w:t xml:space="preserve"> (pp. 169–172). Wujin District Huali Senior High School. DOI: 10.26914/c.cnkihy.2025.035791. Available from CNKI database.</w:t>
      </w:r>
    </w:p>
    <w:p w14:paraId="67DFAAE7" w14:textId="77777777" w:rsidR="00821EFE" w:rsidRDefault="00000000">
      <w:pPr>
        <w:spacing w:after="120"/>
        <w:ind w:left="720" w:hanging="720"/>
        <w:jc w:val="left"/>
      </w:pPr>
      <w:r>
        <w:rPr>
          <w:rFonts w:ascii="Times New Roman" w:hAnsi="Times New Roman"/>
          <w:sz w:val="24"/>
        </w:rPr>
        <w:lastRenderedPageBreak/>
        <w:t xml:space="preserve">Li, Y. (2023). Practical exploration of AI-empowered classroom teaching evaluation in primary school mathematics. </w:t>
      </w:r>
      <w:r>
        <w:rPr>
          <w:rFonts w:ascii="Times New Roman" w:hAnsi="Times New Roman"/>
          <w:i/>
          <w:sz w:val="24"/>
        </w:rPr>
        <w:t>Information Technology Education in Primary and Secondary Schools</w:t>
      </w:r>
      <w:r>
        <w:rPr>
          <w:rFonts w:ascii="Times New Roman" w:hAnsi="Times New Roman"/>
          <w:sz w:val="24"/>
        </w:rPr>
        <w:t>, (9), 70–71. Available from CNKI database.</w:t>
      </w:r>
    </w:p>
    <w:p w14:paraId="0AAC5E67" w14:textId="77777777" w:rsidR="00821EFE" w:rsidRDefault="00000000">
      <w:pPr>
        <w:spacing w:after="120"/>
        <w:ind w:left="720" w:hanging="720"/>
        <w:jc w:val="left"/>
      </w:pPr>
      <w:r>
        <w:rPr>
          <w:rFonts w:ascii="Times New Roman" w:hAnsi="Times New Roman"/>
          <w:sz w:val="24"/>
        </w:rPr>
        <w:t xml:space="preserve">Li, Y. (2025). Application of generative artificial intelligence technology in junior high school mathematics teaching: Taking “Solving Right Triangles and Their Applications” as an example. </w:t>
      </w:r>
      <w:r>
        <w:rPr>
          <w:rFonts w:ascii="Times New Roman" w:hAnsi="Times New Roman"/>
          <w:i/>
          <w:sz w:val="24"/>
        </w:rPr>
        <w:t>Shanghai Middle School Mathematics</w:t>
      </w:r>
      <w:r>
        <w:rPr>
          <w:rFonts w:ascii="Times New Roman" w:hAnsi="Times New Roman"/>
          <w:sz w:val="24"/>
        </w:rPr>
        <w:t>, (Z1), 1–6, 12. Available from CNKI database.</w:t>
      </w:r>
    </w:p>
    <w:p w14:paraId="11AE39E9" w14:textId="77777777" w:rsidR="00821EFE" w:rsidRDefault="00000000">
      <w:pPr>
        <w:spacing w:after="120"/>
        <w:ind w:left="720" w:hanging="720"/>
        <w:jc w:val="left"/>
      </w:pPr>
      <w:r>
        <w:rPr>
          <w:rFonts w:ascii="Times New Roman" w:hAnsi="Times New Roman"/>
          <w:sz w:val="24"/>
        </w:rPr>
        <w:t xml:space="preserve">Liu, C. (2025). Application pathways for AI-empowered primary mathematics instruction. </w:t>
      </w:r>
      <w:r>
        <w:rPr>
          <w:rFonts w:ascii="Times New Roman" w:hAnsi="Times New Roman"/>
          <w:i/>
          <w:sz w:val="24"/>
        </w:rPr>
        <w:t>Students·Parents·Society</w:t>
      </w:r>
      <w:r>
        <w:rPr>
          <w:rFonts w:ascii="Times New Roman" w:hAnsi="Times New Roman"/>
          <w:sz w:val="24"/>
        </w:rPr>
        <w:t>, (14), 81–83. Available from CNKI database.</w:t>
      </w:r>
    </w:p>
    <w:p w14:paraId="63F064BA" w14:textId="77777777" w:rsidR="00821EFE" w:rsidRDefault="00000000">
      <w:pPr>
        <w:spacing w:after="120"/>
        <w:ind w:left="720" w:hanging="720"/>
        <w:jc w:val="left"/>
      </w:pPr>
      <w:r>
        <w:rPr>
          <w:rFonts w:ascii="Times New Roman" w:hAnsi="Times New Roman"/>
          <w:sz w:val="24"/>
        </w:rPr>
        <w:t xml:space="preserve">Liu, M., Shen, Z., Zou, J., et al. (2025). A review of specialized research on integrating information technology into mathematics teaching at ICME-15. </w:t>
      </w:r>
      <w:r>
        <w:rPr>
          <w:rFonts w:ascii="Times New Roman" w:hAnsi="Times New Roman"/>
          <w:i/>
          <w:sz w:val="24"/>
        </w:rPr>
        <w:t>Journal of Mathematics Education, 34</w:t>
      </w:r>
      <w:r>
        <w:rPr>
          <w:rFonts w:ascii="Times New Roman" w:hAnsi="Times New Roman"/>
          <w:sz w:val="24"/>
        </w:rPr>
        <w:t>(5), 96–102. Available from CNKI database.</w:t>
      </w:r>
    </w:p>
    <w:p w14:paraId="18551F8B" w14:textId="77777777" w:rsidR="00821EFE" w:rsidRDefault="00000000">
      <w:pPr>
        <w:spacing w:after="120"/>
        <w:ind w:left="720" w:hanging="720"/>
        <w:jc w:val="left"/>
      </w:pPr>
      <w:r>
        <w:rPr>
          <w:rFonts w:ascii="Times New Roman" w:hAnsi="Times New Roman"/>
          <w:sz w:val="24"/>
        </w:rPr>
        <w:t xml:space="preserve">Lu, Y., &amp; Chen, J. (2025). Exploration of precision teaching in junior high school mathematics empowered by intelligent technology. </w:t>
      </w:r>
      <w:r>
        <w:rPr>
          <w:rFonts w:ascii="Times New Roman" w:hAnsi="Times New Roman"/>
          <w:i/>
          <w:sz w:val="24"/>
        </w:rPr>
        <w:t>Guangxi Education</w:t>
      </w:r>
      <w:r>
        <w:rPr>
          <w:rFonts w:ascii="Times New Roman" w:hAnsi="Times New Roman"/>
          <w:sz w:val="24"/>
        </w:rPr>
        <w:t>, (22), 48–52. Available from CNKI database.</w:t>
      </w:r>
    </w:p>
    <w:p w14:paraId="14A7E786" w14:textId="77777777" w:rsidR="00821EFE" w:rsidRDefault="00000000">
      <w:pPr>
        <w:spacing w:after="120"/>
        <w:ind w:left="720" w:hanging="720"/>
        <w:jc w:val="left"/>
      </w:pPr>
      <w:r>
        <w:rPr>
          <w:rFonts w:ascii="Times New Roman" w:hAnsi="Times New Roman"/>
          <w:sz w:val="24"/>
        </w:rPr>
        <w:t xml:space="preserve">Sheng, H., &amp; Tang, B. (2023). Practical exploration of AI-empowered transformation in primary school mathematics teaching. </w:t>
      </w:r>
      <w:r>
        <w:rPr>
          <w:rFonts w:ascii="Times New Roman" w:hAnsi="Times New Roman"/>
          <w:i/>
          <w:sz w:val="24"/>
        </w:rPr>
        <w:t>Education Practice and Research (A)</w:t>
      </w:r>
      <w:r>
        <w:rPr>
          <w:rFonts w:ascii="Times New Roman" w:hAnsi="Times New Roman"/>
          <w:sz w:val="24"/>
        </w:rPr>
        <w:t>, (9), 31–34. DOI: 10.14160/j.cnki.13-1259/g4-a.2023.09.012. Available from CNKI database.</w:t>
      </w:r>
    </w:p>
    <w:p w14:paraId="0869B2DC" w14:textId="77777777" w:rsidR="00821EFE" w:rsidRDefault="00000000">
      <w:pPr>
        <w:spacing w:after="120"/>
        <w:ind w:left="720" w:hanging="720"/>
        <w:jc w:val="left"/>
      </w:pPr>
      <w:r>
        <w:rPr>
          <w:rFonts w:ascii="Times New Roman" w:hAnsi="Times New Roman"/>
          <w:sz w:val="24"/>
        </w:rPr>
        <w:t xml:space="preserve">Su, G. (2024). Strategies for empowering integrated “teaching-learning-assessment” in junior high school mathematics with intelligent technologies. </w:t>
      </w:r>
      <w:r>
        <w:rPr>
          <w:rFonts w:ascii="Times New Roman" w:hAnsi="Times New Roman"/>
          <w:i/>
          <w:sz w:val="24"/>
        </w:rPr>
        <w:t>Education Communication and Technology</w:t>
      </w:r>
      <w:r>
        <w:rPr>
          <w:rFonts w:ascii="Times New Roman" w:hAnsi="Times New Roman"/>
          <w:sz w:val="24"/>
        </w:rPr>
        <w:t>, (2), 73–79. Available from CNKI database.</w:t>
      </w:r>
    </w:p>
    <w:p w14:paraId="59FF57B8" w14:textId="77777777" w:rsidR="00821EFE" w:rsidRDefault="00000000">
      <w:pPr>
        <w:spacing w:after="120"/>
        <w:ind w:left="720" w:hanging="720"/>
        <w:jc w:val="left"/>
      </w:pPr>
      <w:r>
        <w:rPr>
          <w:rFonts w:ascii="Times New Roman" w:hAnsi="Times New Roman"/>
          <w:sz w:val="24"/>
        </w:rPr>
        <w:t xml:space="preserve">Wei, L., &amp; Fan, R. (2025). Pathways to enhancing elementary mathematics classroom teaching effectiveness with AI empowerment: A case study of “Introducing Fractions” instruction. </w:t>
      </w:r>
      <w:r>
        <w:rPr>
          <w:rFonts w:ascii="Times New Roman" w:hAnsi="Times New Roman"/>
          <w:i/>
          <w:sz w:val="24"/>
        </w:rPr>
        <w:t>Mathematics Friend</w:t>
      </w:r>
      <w:r>
        <w:rPr>
          <w:rFonts w:ascii="Times New Roman" w:hAnsi="Times New Roman"/>
          <w:sz w:val="24"/>
        </w:rPr>
        <w:t>, (16), 90–91. Available from CNKI database.</w:t>
      </w:r>
    </w:p>
    <w:p w14:paraId="33D517B8" w14:textId="77777777" w:rsidR="00821EFE" w:rsidRDefault="00000000">
      <w:pPr>
        <w:spacing w:after="120"/>
        <w:ind w:left="720" w:hanging="720"/>
        <w:jc w:val="left"/>
      </w:pPr>
      <w:r>
        <w:rPr>
          <w:rFonts w:ascii="Times New Roman" w:hAnsi="Times New Roman"/>
          <w:sz w:val="24"/>
        </w:rPr>
        <w:t xml:space="preserve">Wu, J. (2025). Exploring cross-boundary integration in junior high school mathematics teaching supported by AI intelligent technology. </w:t>
      </w:r>
      <w:r>
        <w:rPr>
          <w:rFonts w:ascii="Times New Roman" w:hAnsi="Times New Roman"/>
          <w:i/>
          <w:sz w:val="24"/>
        </w:rPr>
        <w:t>Mathematical World (Junior High School Edition)</w:t>
      </w:r>
      <w:r>
        <w:rPr>
          <w:rFonts w:ascii="Times New Roman" w:hAnsi="Times New Roman"/>
          <w:sz w:val="24"/>
        </w:rPr>
        <w:t>, (15), 174–177. Available from CNKI database.</w:t>
      </w:r>
    </w:p>
    <w:p w14:paraId="10FBBA93" w14:textId="77777777" w:rsidR="00821EFE" w:rsidRDefault="00000000">
      <w:pPr>
        <w:spacing w:after="120"/>
        <w:ind w:left="720" w:hanging="720"/>
        <w:jc w:val="left"/>
      </w:pPr>
      <w:r>
        <w:rPr>
          <w:rFonts w:ascii="Times New Roman" w:hAnsi="Times New Roman"/>
          <w:sz w:val="24"/>
        </w:rPr>
        <w:t xml:space="preserve">Xu, C. (2025). Strategies for integrating teaching, learning, and assessment in high school mathematics with AI empowerment [Conference paper]. In Lifelong Learning Professional Committee of China University-Affiliated Enterprises Association (Ed.), </w:t>
      </w:r>
      <w:r>
        <w:rPr>
          <w:rFonts w:ascii="Times New Roman" w:hAnsi="Times New Roman"/>
          <w:i/>
          <w:sz w:val="24"/>
        </w:rPr>
        <w:t>Proceedings of the Sixth Academic Symposium on Innovation and Development in Educational Information Technology</w:t>
      </w:r>
      <w:r>
        <w:rPr>
          <w:rFonts w:ascii="Times New Roman" w:hAnsi="Times New Roman"/>
          <w:sz w:val="24"/>
        </w:rPr>
        <w:t xml:space="preserve"> (pp. 999–1001). Xingwen Middle School. DOI: 10.26914/c.cnkihy.2025.057106. Available from CNKI database.</w:t>
      </w:r>
    </w:p>
    <w:p w14:paraId="24314CE1" w14:textId="77777777" w:rsidR="00821EFE" w:rsidRDefault="00000000">
      <w:pPr>
        <w:spacing w:after="120"/>
        <w:ind w:left="720" w:hanging="720"/>
        <w:jc w:val="left"/>
      </w:pPr>
      <w:r>
        <w:rPr>
          <w:rFonts w:ascii="Times New Roman" w:hAnsi="Times New Roman"/>
          <w:sz w:val="24"/>
        </w:rPr>
        <w:t xml:space="preserve">Yang, H. (2025). Practical exploration of AI-empowered quality improvement and </w:t>
      </w:r>
      <w:r>
        <w:rPr>
          <w:rFonts w:ascii="Times New Roman" w:hAnsi="Times New Roman"/>
          <w:sz w:val="24"/>
        </w:rPr>
        <w:lastRenderedPageBreak/>
        <w:t xml:space="preserve">efficiency enhancement in elementary mathematics instruction. </w:t>
      </w:r>
      <w:r>
        <w:rPr>
          <w:rFonts w:ascii="Times New Roman" w:hAnsi="Times New Roman"/>
          <w:i/>
          <w:sz w:val="24"/>
        </w:rPr>
        <w:t>Students·Parents·Society</w:t>
      </w:r>
      <w:r>
        <w:rPr>
          <w:rFonts w:ascii="Times New Roman" w:hAnsi="Times New Roman"/>
          <w:sz w:val="24"/>
        </w:rPr>
        <w:t>, (27), 65–67. Available from CNKI database.</w:t>
      </w:r>
    </w:p>
    <w:p w14:paraId="125F256A" w14:textId="77777777" w:rsidR="00821EFE" w:rsidRDefault="00000000">
      <w:pPr>
        <w:spacing w:after="120"/>
        <w:ind w:left="720" w:hanging="720"/>
        <w:jc w:val="left"/>
      </w:pPr>
      <w:r>
        <w:rPr>
          <w:rFonts w:ascii="Times New Roman" w:hAnsi="Times New Roman"/>
          <w:sz w:val="24"/>
        </w:rPr>
        <w:t xml:space="preserve">Yuan, C. (2025). Innovative practices in integrating AI technology with high school mathematics instruction [Conference paper]. In Jiangxi Provincial Education Society Community Education Professional Committee (Ed.), </w:t>
      </w:r>
      <w:r>
        <w:rPr>
          <w:rFonts w:ascii="Times New Roman" w:hAnsi="Times New Roman"/>
          <w:i/>
          <w:sz w:val="24"/>
        </w:rPr>
        <w:t>Proceedings of the 2025 AI-Empowered Education Science Symposium in the Context of Lifelong Learning for All</w:t>
      </w:r>
      <w:r>
        <w:rPr>
          <w:rFonts w:ascii="Times New Roman" w:hAnsi="Times New Roman"/>
          <w:sz w:val="24"/>
        </w:rPr>
        <w:t xml:space="preserve"> (pp. 982–986). Yidu No. 1 Middle School. </w:t>
      </w:r>
      <w:hyperlink r:id="rId9" w:history="1">
        <w:r>
          <w:rPr>
            <w:rStyle w:val="FollowedHyperlink"/>
            <w:rFonts w:ascii="Times New Roman" w:hAnsi="Times New Roman"/>
            <w:sz w:val="24"/>
          </w:rPr>
          <w:t>https://doi.org/10.26914/c.cnkihy.2025.042292</w:t>
        </w:r>
      </w:hyperlink>
    </w:p>
    <w:p w14:paraId="672B0688" w14:textId="77777777" w:rsidR="00821EFE" w:rsidRDefault="00000000">
      <w:pPr>
        <w:spacing w:after="120"/>
        <w:ind w:left="720" w:hanging="720"/>
        <w:jc w:val="left"/>
      </w:pPr>
      <w:r>
        <w:rPr>
          <w:rFonts w:ascii="Times New Roman" w:hAnsi="Times New Roman"/>
          <w:sz w:val="24"/>
        </w:rPr>
        <w:t xml:space="preserve">Yuan, Z. (2025). Practical exploration of deep teaching and research in primary mathematics empowered by digital intelligence technologies. </w:t>
      </w:r>
      <w:r>
        <w:rPr>
          <w:rFonts w:ascii="Times New Roman" w:hAnsi="Times New Roman"/>
          <w:i/>
          <w:sz w:val="24"/>
        </w:rPr>
        <w:t>Modern Teaching</w:t>
      </w:r>
      <w:r>
        <w:rPr>
          <w:rFonts w:ascii="Times New Roman" w:hAnsi="Times New Roman"/>
          <w:sz w:val="24"/>
        </w:rPr>
        <w:t>, (Z3), 76–78. Available from CNKI database.</w:t>
      </w:r>
    </w:p>
    <w:p w14:paraId="78A683FE" w14:textId="77777777" w:rsidR="00821EFE" w:rsidRDefault="00000000">
      <w:pPr>
        <w:spacing w:after="120"/>
        <w:ind w:left="720" w:hanging="720"/>
        <w:jc w:val="left"/>
      </w:pPr>
      <w:r>
        <w:rPr>
          <w:rFonts w:ascii="Times New Roman" w:hAnsi="Times New Roman"/>
          <w:sz w:val="24"/>
        </w:rPr>
        <w:t xml:space="preserve">Zhang, W. (2024). Technology empowerment, thinking made visible: AI-assisted teaching strategies in elementary mathematics classrooms. </w:t>
      </w:r>
      <w:r>
        <w:rPr>
          <w:rFonts w:ascii="Times New Roman" w:hAnsi="Times New Roman"/>
          <w:i/>
          <w:sz w:val="24"/>
        </w:rPr>
        <w:t>Contemporary Family Education</w:t>
      </w:r>
      <w:r>
        <w:rPr>
          <w:rFonts w:ascii="Times New Roman" w:hAnsi="Times New Roman"/>
          <w:sz w:val="24"/>
        </w:rPr>
        <w:t>, (22), 178–181. Available from CNKI database.</w:t>
      </w:r>
    </w:p>
    <w:p w14:paraId="27229964" w14:textId="77777777" w:rsidR="00821EFE" w:rsidRDefault="00000000">
      <w:pPr>
        <w:spacing w:after="120"/>
        <w:ind w:left="720" w:hanging="720"/>
        <w:jc w:val="left"/>
      </w:pPr>
      <w:r>
        <w:rPr>
          <w:rFonts w:ascii="Times New Roman" w:hAnsi="Times New Roman"/>
          <w:sz w:val="24"/>
        </w:rPr>
        <w:t xml:space="preserve">Zhang, X., &amp; Wen, B. (2025). AI-empowered contextual teaching in high school mathematics: Model construction and empirical research. </w:t>
      </w:r>
      <w:r>
        <w:rPr>
          <w:rFonts w:ascii="Times New Roman" w:hAnsi="Times New Roman"/>
          <w:i/>
          <w:sz w:val="24"/>
        </w:rPr>
        <w:t>Success</w:t>
      </w:r>
      <w:r>
        <w:rPr>
          <w:rFonts w:ascii="Times New Roman" w:hAnsi="Times New Roman"/>
          <w:sz w:val="24"/>
        </w:rPr>
        <w:t>, (19), 7–9. Available from CNKI database.</w:t>
      </w:r>
    </w:p>
    <w:p w14:paraId="75635D61" w14:textId="77777777" w:rsidR="00821EFE" w:rsidRDefault="00000000">
      <w:pPr>
        <w:spacing w:after="120"/>
        <w:ind w:left="720" w:hanging="720"/>
        <w:jc w:val="left"/>
      </w:pPr>
      <w:r>
        <w:rPr>
          <w:rFonts w:ascii="Times New Roman" w:hAnsi="Times New Roman"/>
          <w:sz w:val="24"/>
        </w:rPr>
        <w:t xml:space="preserve">Zhang, Y. (2025). Innovative pathways for generative AI-empowered elementary mathematics instruction. </w:t>
      </w:r>
      <w:r>
        <w:rPr>
          <w:rFonts w:ascii="Times New Roman" w:hAnsi="Times New Roman"/>
          <w:i/>
          <w:sz w:val="24"/>
        </w:rPr>
        <w:t>Parents</w:t>
      </w:r>
      <w:r>
        <w:rPr>
          <w:rFonts w:ascii="Times New Roman" w:hAnsi="Times New Roman"/>
          <w:sz w:val="24"/>
        </w:rPr>
        <w:t>, (29), 56–58. Available from CNKI database.</w:t>
      </w:r>
    </w:p>
    <w:p w14:paraId="00023A18" w14:textId="77777777" w:rsidR="00821EFE" w:rsidRDefault="00000000">
      <w:pPr>
        <w:spacing w:after="120"/>
        <w:ind w:left="720" w:hanging="720"/>
        <w:jc w:val="left"/>
      </w:pPr>
      <w:r>
        <w:rPr>
          <w:rFonts w:ascii="Times New Roman" w:hAnsi="Times New Roman"/>
          <w:sz w:val="24"/>
        </w:rPr>
        <w:t xml:space="preserve">Zhang, Z. (2025). Smart teaching, intelligent learning: Technology empowerment—Practical transformation of primary mathematics instruction in the context of AI empowerment [Conference paper]. In Guangdong Education Society (Ed.), </w:t>
      </w:r>
      <w:r>
        <w:rPr>
          <w:rFonts w:ascii="Times New Roman" w:hAnsi="Times New Roman"/>
          <w:i/>
          <w:sz w:val="24"/>
        </w:rPr>
        <w:t>Proceedings of the 2025 Annual Academic Conference of the Guangdong Education Society (I)</w:t>
      </w:r>
      <w:r>
        <w:rPr>
          <w:rFonts w:ascii="Times New Roman" w:hAnsi="Times New Roman"/>
          <w:sz w:val="24"/>
        </w:rPr>
        <w:t xml:space="preserve"> (pp. 1747–1750). Jingyuan County Liuchuan Town Education Management Center. DOI: 10.26914/c.cnkihy.2025.009493. Available from CNKI database.</w:t>
      </w:r>
    </w:p>
    <w:p w14:paraId="707B54E7" w14:textId="77777777" w:rsidR="00821EFE" w:rsidRDefault="00000000">
      <w:pPr>
        <w:spacing w:after="120"/>
        <w:ind w:left="720" w:hanging="720"/>
        <w:jc w:val="left"/>
      </w:pPr>
      <w:r>
        <w:rPr>
          <w:rFonts w:ascii="Times New Roman" w:hAnsi="Times New Roman"/>
          <w:sz w:val="24"/>
        </w:rPr>
        <w:t xml:space="preserve">Zhao, C., Peng, Z., &amp; Dai, X. (2024). Innovation in mathematics teaching empowered by AIGC. </w:t>
      </w:r>
      <w:r>
        <w:rPr>
          <w:rFonts w:ascii="Times New Roman" w:hAnsi="Times New Roman"/>
          <w:i/>
          <w:sz w:val="24"/>
        </w:rPr>
        <w:t>New Curriculum Research</w:t>
      </w:r>
      <w:r>
        <w:rPr>
          <w:rFonts w:ascii="Times New Roman" w:hAnsi="Times New Roman"/>
          <w:sz w:val="24"/>
        </w:rPr>
        <w:t>, (33), 53–56. Available from CNKI database.</w:t>
      </w:r>
    </w:p>
    <w:p w14:paraId="467505E0" w14:textId="77777777" w:rsidR="00821EFE" w:rsidRDefault="00000000">
      <w:pPr>
        <w:spacing w:after="120"/>
        <w:ind w:left="720" w:hanging="720"/>
        <w:jc w:val="left"/>
      </w:pPr>
      <w:r>
        <w:rPr>
          <w:rFonts w:ascii="Times New Roman" w:hAnsi="Times New Roman"/>
          <w:sz w:val="24"/>
        </w:rPr>
        <w:t xml:space="preserve">Zhou, L., &amp; Huai, Z. (2025). Investigating how AIGC tools empower high school mathematics instruction. </w:t>
      </w:r>
      <w:r>
        <w:rPr>
          <w:rFonts w:ascii="Times New Roman" w:hAnsi="Times New Roman"/>
          <w:i/>
          <w:sz w:val="24"/>
        </w:rPr>
        <w:t>Anhui Education Research</w:t>
      </w:r>
      <w:r>
        <w:rPr>
          <w:rFonts w:ascii="Times New Roman" w:hAnsi="Times New Roman"/>
          <w:sz w:val="24"/>
        </w:rPr>
        <w:t>, (21), 90–92. Available from CNKI database.</w:t>
      </w:r>
    </w:p>
    <w:p w14:paraId="126F2FA1" w14:textId="77777777" w:rsidR="00821EFE" w:rsidRDefault="00000000">
      <w:pPr>
        <w:spacing w:after="120"/>
        <w:ind w:left="720" w:hanging="720"/>
        <w:jc w:val="left"/>
      </w:pPr>
      <w:r>
        <w:rPr>
          <w:rFonts w:ascii="Times New Roman" w:hAnsi="Times New Roman"/>
          <w:sz w:val="24"/>
        </w:rPr>
        <w:t xml:space="preserve">Zhu, L. (2025). Technology empowerment, thinking visibility: Research on AI-assisted teaching strategies in elementary mathematics classrooms. </w:t>
      </w:r>
      <w:r>
        <w:rPr>
          <w:rFonts w:ascii="Times New Roman" w:hAnsi="Times New Roman"/>
          <w:i/>
          <w:sz w:val="24"/>
        </w:rPr>
        <w:t>Intelligence</w:t>
      </w:r>
      <w:r>
        <w:rPr>
          <w:rFonts w:ascii="Times New Roman" w:hAnsi="Times New Roman"/>
          <w:sz w:val="24"/>
        </w:rPr>
        <w:t>, (26), 60–63. Available from CNKI database.</w:t>
      </w:r>
    </w:p>
    <w:p w14:paraId="4E82F161" w14:textId="77777777" w:rsidR="00821EFE" w:rsidRDefault="00821EFE">
      <w:pPr>
        <w:pStyle w:val="NormalWeb"/>
        <w:widowControl/>
        <w:spacing w:before="320"/>
        <w:ind w:left="480" w:hangingChars="200" w:hanging="480"/>
        <w:rPr>
          <w:rFonts w:ascii="Times New Roman Regular" w:hAnsi="Times New Roman Regular" w:cs="Times New Roman Regular"/>
          <w:szCs w:val="21"/>
        </w:rPr>
      </w:pPr>
    </w:p>
    <w:sectPr w:rsidR="00821EFE">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DE424" w14:textId="77777777" w:rsidR="006D636E" w:rsidRDefault="006D636E">
      <w:r>
        <w:separator/>
      </w:r>
    </w:p>
  </w:endnote>
  <w:endnote w:type="continuationSeparator" w:id="0">
    <w:p w14:paraId="7EF55A06" w14:textId="77777777" w:rsidR="006D636E" w:rsidRDefault="006D6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Times New Roman Bold">
    <w:panose1 w:val="02020803070505020304"/>
    <w:charset w:val="00"/>
    <w:family w:val="auto"/>
    <w:pitch w:val="default"/>
    <w:sig w:usb0="E0000AFF" w:usb1="00007843" w:usb2="00000001" w:usb3="00000000" w:csb0="400001BF" w:csb1="DFF70000"/>
  </w:font>
  <w:font w:name="Times New Roman Regular">
    <w:altName w:val="Times New Roman"/>
    <w:charset w:val="00"/>
    <w:family w:val="auto"/>
    <w:pitch w:val="default"/>
    <w:sig w:usb0="E0000AFF" w:usb1="00007843" w:usb2="00000001" w:usb3="00000000" w:csb0="400001BF" w:csb1="DFF70000"/>
  </w:font>
  <w:font w:name="Helvetica Neue">
    <w:charset w:val="00"/>
    <w:family w:val="auto"/>
    <w:pitch w:val="default"/>
    <w:sig w:usb0="E50002FF" w:usb1="500079DB" w:usb2="00000010" w:usb3="00000000" w:csb0="0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4FCA5" w14:textId="77777777" w:rsidR="00821EFE" w:rsidRDefault="00821E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F434C" w14:textId="77777777" w:rsidR="00821EFE" w:rsidRDefault="00821EF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11A0" w14:textId="77777777" w:rsidR="00821EFE" w:rsidRDefault="00821E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33333E" w14:textId="77777777" w:rsidR="006D636E" w:rsidRDefault="006D636E">
      <w:r>
        <w:separator/>
      </w:r>
    </w:p>
  </w:footnote>
  <w:footnote w:type="continuationSeparator" w:id="0">
    <w:p w14:paraId="11A83154" w14:textId="77777777" w:rsidR="006D636E" w:rsidRDefault="006D6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50A50" w14:textId="77777777" w:rsidR="00821EFE" w:rsidRDefault="00000000">
    <w:pPr>
      <w:pStyle w:val="Header"/>
    </w:pPr>
    <w:r>
      <w:pict w14:anchorId="298515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6" o:spid="_x0000_s1026" type="#_x0000_t136" style="position:absolute;left:0;text-align:left;margin-left:0;margin-top:0;width:493.05pt;height:92.45pt;rotation:315;z-index:-251655168;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FBCDF" w14:textId="77777777" w:rsidR="00821EFE" w:rsidRDefault="00000000">
    <w:pPr>
      <w:pStyle w:val="Header"/>
    </w:pPr>
    <w:r>
      <w:pict w14:anchorId="718432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7" o:spid="_x0000_s1027" type="#_x0000_t136" style="position:absolute;left:0;text-align:left;margin-left:0;margin-top:0;width:493.05pt;height:92.45pt;rotation:315;z-index:-251654144;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EC68" w14:textId="77777777" w:rsidR="00821EFE" w:rsidRDefault="00000000">
    <w:pPr>
      <w:pStyle w:val="Header"/>
    </w:pPr>
    <w:r>
      <w:pict w14:anchorId="7791BEC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0890625" o:spid="_x0000_s1025" type="#_x0000_t136" style="position:absolute;left:0;text-align:left;margin-left:0;margin-top:0;width:493.05pt;height:92.45pt;rotation:315;z-index:-251656192;mso-position-horizontal:center;mso-position-horizontal-relative:margin;mso-position-vertical:center;mso-position-vertical-relative:margin;mso-width-relative:page;mso-height-relative:page" o:allowincell="f" fillcolor="silver" stroked="f">
          <v:fill opacity=".5"/>
          <v:textpath style="font-family:&quot;Calibri&quot;;font-size:1pt" fitpath="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D36366F"/>
    <w:multiLevelType w:val="singleLevel"/>
    <w:tmpl w:val="9D36366F"/>
    <w:lvl w:ilvl="0">
      <w:start w:val="1"/>
      <w:numFmt w:val="decimal"/>
      <w:suff w:val="space"/>
      <w:lvlText w:val="%1."/>
      <w:lvlJc w:val="left"/>
    </w:lvl>
  </w:abstractNum>
  <w:abstractNum w:abstractNumId="1" w15:restartNumberingAfterBreak="0">
    <w:nsid w:val="BEDC5442"/>
    <w:multiLevelType w:val="singleLevel"/>
    <w:tmpl w:val="BEDC5442"/>
    <w:lvl w:ilvl="0">
      <w:start w:val="1"/>
      <w:numFmt w:val="decimal"/>
      <w:suff w:val="space"/>
      <w:lvlText w:val="(%1)"/>
      <w:lvlJc w:val="left"/>
    </w:lvl>
  </w:abstractNum>
  <w:abstractNum w:abstractNumId="2" w15:restartNumberingAfterBreak="0">
    <w:nsid w:val="26B7C932"/>
    <w:multiLevelType w:val="singleLevel"/>
    <w:tmpl w:val="26B7C932"/>
    <w:lvl w:ilvl="0">
      <w:start w:val="4"/>
      <w:numFmt w:val="decimal"/>
      <w:suff w:val="space"/>
      <w:lvlText w:val="%1."/>
      <w:lvlJc w:val="left"/>
    </w:lvl>
  </w:abstractNum>
  <w:abstractNum w:abstractNumId="3" w15:restartNumberingAfterBreak="0">
    <w:nsid w:val="7FD55681"/>
    <w:multiLevelType w:val="singleLevel"/>
    <w:tmpl w:val="7FD55681"/>
    <w:lvl w:ilvl="0">
      <w:start w:val="3"/>
      <w:numFmt w:val="decimal"/>
      <w:suff w:val="space"/>
      <w:lvlText w:val="%1."/>
      <w:lvlJc w:val="left"/>
    </w:lvl>
  </w:abstractNum>
  <w:num w:numId="1" w16cid:durableId="940453345">
    <w:abstractNumId w:val="0"/>
  </w:num>
  <w:num w:numId="2" w16cid:durableId="451872240">
    <w:abstractNumId w:val="1"/>
  </w:num>
  <w:num w:numId="3" w16cid:durableId="1969970119">
    <w:abstractNumId w:val="3"/>
  </w:num>
  <w:num w:numId="4" w16cid:durableId="9466978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420"/>
  <w:drawingGridVerticalSpacing w:val="156"/>
  <w:noPunctuationKerning/>
  <w:characterSpacingControl w:val="compressPunctuation"/>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F2FFAB47"/>
    <w:rsid w:val="00004F42"/>
    <w:rsid w:val="000972AD"/>
    <w:rsid w:val="001144E7"/>
    <w:rsid w:val="00225DE5"/>
    <w:rsid w:val="004E49BA"/>
    <w:rsid w:val="00692516"/>
    <w:rsid w:val="006B7143"/>
    <w:rsid w:val="006D636E"/>
    <w:rsid w:val="00821EFE"/>
    <w:rsid w:val="00CB7B48"/>
    <w:rsid w:val="00D33B06"/>
    <w:rsid w:val="0BD72085"/>
    <w:rsid w:val="0FBFA041"/>
    <w:rsid w:val="11FB141B"/>
    <w:rsid w:val="1BD6F37B"/>
    <w:rsid w:val="1E5BD68E"/>
    <w:rsid w:val="227E2AA2"/>
    <w:rsid w:val="2BE6A349"/>
    <w:rsid w:val="369C981F"/>
    <w:rsid w:val="3AFE3DA9"/>
    <w:rsid w:val="3BEF74B9"/>
    <w:rsid w:val="3BFB728B"/>
    <w:rsid w:val="3BFD2AB6"/>
    <w:rsid w:val="3D7340B1"/>
    <w:rsid w:val="3DDD4151"/>
    <w:rsid w:val="3DDFF234"/>
    <w:rsid w:val="3DFBDD9C"/>
    <w:rsid w:val="3EFF51D8"/>
    <w:rsid w:val="3FAFA23C"/>
    <w:rsid w:val="3FAFA273"/>
    <w:rsid w:val="3FF989F1"/>
    <w:rsid w:val="3FFDE418"/>
    <w:rsid w:val="3FFEDE34"/>
    <w:rsid w:val="47BE8BBD"/>
    <w:rsid w:val="4BFD911E"/>
    <w:rsid w:val="55FC1B45"/>
    <w:rsid w:val="5A2B6099"/>
    <w:rsid w:val="5D763123"/>
    <w:rsid w:val="5D7F1E7B"/>
    <w:rsid w:val="5DD1321E"/>
    <w:rsid w:val="5DFF4207"/>
    <w:rsid w:val="5E14EDE1"/>
    <w:rsid w:val="5F5F32D5"/>
    <w:rsid w:val="5F63C0E5"/>
    <w:rsid w:val="5F7735C2"/>
    <w:rsid w:val="5F7FD2A5"/>
    <w:rsid w:val="5F87AABC"/>
    <w:rsid w:val="5FD52D0A"/>
    <w:rsid w:val="5FFA28E3"/>
    <w:rsid w:val="5FFF8EE4"/>
    <w:rsid w:val="5FFFBE82"/>
    <w:rsid w:val="62FFDCDD"/>
    <w:rsid w:val="665FE1B5"/>
    <w:rsid w:val="66DF34DA"/>
    <w:rsid w:val="67BFB294"/>
    <w:rsid w:val="6A7F1BAA"/>
    <w:rsid w:val="6AFB5B6F"/>
    <w:rsid w:val="6BDC662D"/>
    <w:rsid w:val="6BF303E0"/>
    <w:rsid w:val="6DE7C241"/>
    <w:rsid w:val="6ED64494"/>
    <w:rsid w:val="6EFAD74E"/>
    <w:rsid w:val="6F7783F8"/>
    <w:rsid w:val="6FBF8CBF"/>
    <w:rsid w:val="6FEF3CFD"/>
    <w:rsid w:val="6FF413ED"/>
    <w:rsid w:val="6FF93BF0"/>
    <w:rsid w:val="6FFFE140"/>
    <w:rsid w:val="73EF0C9D"/>
    <w:rsid w:val="757DEBCB"/>
    <w:rsid w:val="757E8BDF"/>
    <w:rsid w:val="75FFC873"/>
    <w:rsid w:val="76BF6CED"/>
    <w:rsid w:val="76DF946F"/>
    <w:rsid w:val="76FCF0B6"/>
    <w:rsid w:val="77795636"/>
    <w:rsid w:val="777FDB9A"/>
    <w:rsid w:val="77BE4866"/>
    <w:rsid w:val="7A3E219E"/>
    <w:rsid w:val="7B5F8D8E"/>
    <w:rsid w:val="7B7399BD"/>
    <w:rsid w:val="7B94260E"/>
    <w:rsid w:val="7BFFA06D"/>
    <w:rsid w:val="7C390921"/>
    <w:rsid w:val="7C672431"/>
    <w:rsid w:val="7C7ECAD5"/>
    <w:rsid w:val="7CD7EEAF"/>
    <w:rsid w:val="7DFDE741"/>
    <w:rsid w:val="7E7D6720"/>
    <w:rsid w:val="7ECD7508"/>
    <w:rsid w:val="7ED617D0"/>
    <w:rsid w:val="7EFFA140"/>
    <w:rsid w:val="7F229D3A"/>
    <w:rsid w:val="7F284DBB"/>
    <w:rsid w:val="7F4FE985"/>
    <w:rsid w:val="7F6D0610"/>
    <w:rsid w:val="7FA8C63B"/>
    <w:rsid w:val="7FB9170D"/>
    <w:rsid w:val="7FE6A874"/>
    <w:rsid w:val="7FEAE7E8"/>
    <w:rsid w:val="7FF2F418"/>
    <w:rsid w:val="7FF729F8"/>
    <w:rsid w:val="7FF7AC4B"/>
    <w:rsid w:val="7FFD6844"/>
    <w:rsid w:val="8AF20B34"/>
    <w:rsid w:val="8DB70161"/>
    <w:rsid w:val="9BBF2303"/>
    <w:rsid w:val="9EFBD70D"/>
    <w:rsid w:val="9FCF9844"/>
    <w:rsid w:val="9FF70771"/>
    <w:rsid w:val="A9BF52B7"/>
    <w:rsid w:val="B27F6BA7"/>
    <w:rsid w:val="B37F6A11"/>
    <w:rsid w:val="B5F9C90A"/>
    <w:rsid w:val="B76E0F2E"/>
    <w:rsid w:val="B797D9EE"/>
    <w:rsid w:val="BBFD8C85"/>
    <w:rsid w:val="BDFCEC4D"/>
    <w:rsid w:val="BDFE8E81"/>
    <w:rsid w:val="BE2FFFF3"/>
    <w:rsid w:val="BECBE872"/>
    <w:rsid w:val="BEDDCDAF"/>
    <w:rsid w:val="BF2D271C"/>
    <w:rsid w:val="BF4FB50A"/>
    <w:rsid w:val="BF77C1C9"/>
    <w:rsid w:val="BFB6E7B7"/>
    <w:rsid w:val="BFFBE161"/>
    <w:rsid w:val="C7FFF118"/>
    <w:rsid w:val="C9B8DF7E"/>
    <w:rsid w:val="CABD1F50"/>
    <w:rsid w:val="CBFD4BD2"/>
    <w:rsid w:val="CDED93CE"/>
    <w:rsid w:val="CDFF1EED"/>
    <w:rsid w:val="CEDDEED3"/>
    <w:rsid w:val="CFE23E30"/>
    <w:rsid w:val="D19F3F0D"/>
    <w:rsid w:val="D6FDFC27"/>
    <w:rsid w:val="D7F1EB3C"/>
    <w:rsid w:val="D7FDE833"/>
    <w:rsid w:val="D7FF3742"/>
    <w:rsid w:val="DB7B6414"/>
    <w:rsid w:val="DCDF3D78"/>
    <w:rsid w:val="DDDD82EE"/>
    <w:rsid w:val="DED1AE33"/>
    <w:rsid w:val="DEE7C5E3"/>
    <w:rsid w:val="DFE11186"/>
    <w:rsid w:val="E6BF591D"/>
    <w:rsid w:val="EBFFF0D7"/>
    <w:rsid w:val="ED7FD559"/>
    <w:rsid w:val="EFEE1C1C"/>
    <w:rsid w:val="F297A66F"/>
    <w:rsid w:val="F2AE4883"/>
    <w:rsid w:val="F2FFAB47"/>
    <w:rsid w:val="F37B8910"/>
    <w:rsid w:val="F3FFF75B"/>
    <w:rsid w:val="F4767AE3"/>
    <w:rsid w:val="F6BB2D7E"/>
    <w:rsid w:val="F7D94FD6"/>
    <w:rsid w:val="F8B73102"/>
    <w:rsid w:val="F9C38E28"/>
    <w:rsid w:val="F9FA93D9"/>
    <w:rsid w:val="FA814D1C"/>
    <w:rsid w:val="FBBB6C57"/>
    <w:rsid w:val="FBED786E"/>
    <w:rsid w:val="FBEEF911"/>
    <w:rsid w:val="FBFB9608"/>
    <w:rsid w:val="FDBBC8E4"/>
    <w:rsid w:val="FE7FCE29"/>
    <w:rsid w:val="FEAE3AB3"/>
    <w:rsid w:val="FEEFF503"/>
    <w:rsid w:val="FEFF1E10"/>
    <w:rsid w:val="FF28F438"/>
    <w:rsid w:val="FF3FDC3C"/>
    <w:rsid w:val="FF4F3D52"/>
    <w:rsid w:val="FFAF35E7"/>
    <w:rsid w:val="FFAFA354"/>
    <w:rsid w:val="FFCCE37C"/>
    <w:rsid w:val="FFD79D30"/>
    <w:rsid w:val="FFD92CBC"/>
    <w:rsid w:val="FFE5F5A2"/>
    <w:rsid w:val="FFE9E78C"/>
    <w:rsid w:val="FFEFE562"/>
    <w:rsid w:val="FFEFECE0"/>
    <w:rsid w:val="FFFB38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2C925ABA"/>
  <w15:docId w15:val="{E528CDA1-5520-40AB-931E-A6C56CD97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Heading1">
    <w:name w:val="heading 1"/>
    <w:basedOn w:val="Normal"/>
    <w:next w:val="Normal"/>
    <w:link w:val="Heading1Char"/>
    <w:qFormat/>
    <w:pPr>
      <w:keepNext/>
      <w:keepLines/>
      <w:spacing w:before="340" w:after="330" w:line="576" w:lineRule="auto"/>
      <w:jc w:val="left"/>
      <w:outlineLvl w:val="0"/>
    </w:pPr>
    <w:rPr>
      <w:rFonts w:eastAsia="Times New Roman"/>
      <w:b/>
      <w:kern w:val="44"/>
      <w:sz w:val="24"/>
    </w:rPr>
  </w:style>
  <w:style w:type="paragraph" w:styleId="Heading2">
    <w:name w:val="heading 2"/>
    <w:basedOn w:val="Normal"/>
    <w:next w:val="Normal"/>
    <w:link w:val="Heading2Char"/>
    <w:semiHidden/>
    <w:unhideWhenUsed/>
    <w:qFormat/>
    <w:pPr>
      <w:spacing w:beforeAutospacing="1" w:afterAutospacing="1"/>
      <w:jc w:val="left"/>
      <w:outlineLvl w:val="1"/>
    </w:pPr>
    <w:rPr>
      <w:rFonts w:ascii="SimSun" w:eastAsia="SimSun" w:hAnsi="SimSun" w:cs="Times New Roman" w:hint="eastAsia"/>
      <w:b/>
      <w:bCs/>
      <w:kern w:val="0"/>
      <w:sz w:val="24"/>
      <w:szCs w:val="36"/>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pPr>
      <w:tabs>
        <w:tab w:val="center" w:pos="4513"/>
        <w:tab w:val="right" w:pos="9026"/>
      </w:tabs>
    </w:pPr>
  </w:style>
  <w:style w:type="paragraph" w:styleId="Header">
    <w:name w:val="header"/>
    <w:basedOn w:val="Normal"/>
    <w:link w:val="HeaderChar"/>
    <w:pPr>
      <w:tabs>
        <w:tab w:val="center" w:pos="4513"/>
        <w:tab w:val="right" w:pos="9026"/>
      </w:tabs>
    </w:pPr>
  </w:style>
  <w:style w:type="paragraph" w:styleId="NormalWeb">
    <w:name w:val="Normal (Web)"/>
    <w:basedOn w:val="Normal"/>
    <w:pPr>
      <w:spacing w:beforeAutospacing="1" w:afterAutospacing="1"/>
      <w:jc w:val="left"/>
    </w:pPr>
    <w:rPr>
      <w:rFonts w:cs="Times New Roman"/>
      <w:kern w:val="0"/>
      <w:sz w:val="24"/>
    </w:rPr>
  </w:style>
  <w:style w:type="table" w:styleId="TableGrid">
    <w:name w:val="Table Grid"/>
    <w:basedOn w:val="TableNormal"/>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Pr>
      <w:b/>
    </w:rPr>
  </w:style>
  <w:style w:type="character" w:styleId="FollowedHyperlink">
    <w:name w:val="FollowedHyperlink"/>
    <w:basedOn w:val="DefaultParagraphFont"/>
    <w:rPr>
      <w:color w:val="800080"/>
      <w:u w:val="single"/>
    </w:rPr>
  </w:style>
  <w:style w:type="character" w:styleId="Emphasis">
    <w:name w:val="Emphasis"/>
    <w:basedOn w:val="DefaultParagraphFont"/>
    <w:qFormat/>
    <w:rPr>
      <w:i/>
    </w:rPr>
  </w:style>
  <w:style w:type="character" w:styleId="Hyperlink">
    <w:name w:val="Hyperlink"/>
    <w:basedOn w:val="DefaultParagraphFont"/>
    <w:rPr>
      <w:color w:val="0000FF"/>
      <w:u w:val="single"/>
    </w:rPr>
  </w:style>
  <w:style w:type="character" w:customStyle="1" w:styleId="Heading2Char">
    <w:name w:val="Heading 2 Char"/>
    <w:link w:val="Heading2"/>
    <w:rPr>
      <w:rFonts w:ascii="SimSun" w:eastAsia="SimSun" w:hAnsi="SimSun" w:cs="SimSun" w:hint="eastAsia"/>
      <w:b/>
      <w:bCs/>
      <w:kern w:val="0"/>
      <w:sz w:val="24"/>
      <w:szCs w:val="36"/>
      <w:lang w:val="en-US" w:eastAsia="zh-CN" w:bidi="ar"/>
    </w:rPr>
  </w:style>
  <w:style w:type="character" w:customStyle="1" w:styleId="Heading1Char">
    <w:name w:val="Heading 1 Char"/>
    <w:link w:val="Heading1"/>
    <w:rPr>
      <w:rFonts w:asciiTheme="minorHAnsi" w:eastAsia="Times New Roman" w:hAnsiTheme="minorHAnsi"/>
      <w:b/>
      <w:kern w:val="44"/>
      <w:sz w:val="24"/>
    </w:rPr>
  </w:style>
  <w:style w:type="character" w:customStyle="1" w:styleId="HeaderChar">
    <w:name w:val="Header Char"/>
    <w:basedOn w:val="DefaultParagraphFont"/>
    <w:link w:val="Header"/>
    <w:rPr>
      <w:rFonts w:asciiTheme="minorHAnsi" w:eastAsiaTheme="minorEastAsia" w:hAnsiTheme="minorHAnsi" w:cstheme="minorBidi"/>
      <w:kern w:val="2"/>
      <w:sz w:val="21"/>
      <w:szCs w:val="24"/>
      <w:lang w:val="en-US" w:eastAsia="zh-CN"/>
    </w:rPr>
  </w:style>
  <w:style w:type="character" w:customStyle="1" w:styleId="FooterChar">
    <w:name w:val="Footer Char"/>
    <w:basedOn w:val="DefaultParagraphFont"/>
    <w:link w:val="Footer"/>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26914/c.cnkihy.2025.042292" TargetMode="External"/><Relationship Id="rId14" Type="http://schemas.openxmlformats.org/officeDocument/2006/relationships/header" Target="header3.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7621</Words>
  <Characters>43445</Characters>
  <Application>Microsoft Office Word</Application>
  <DocSecurity>0</DocSecurity>
  <Lines>362</Lines>
  <Paragraphs>101</Paragraphs>
  <ScaleCrop>false</ScaleCrop>
  <Company/>
  <LinksUpToDate>false</LinksUpToDate>
  <CharactersWithSpaces>50965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刘老师儿</dc:creator>
  <cp:lastModifiedBy>SDI 1156</cp:lastModifiedBy>
  <cp:revision>5</cp:revision>
  <dcterms:created xsi:type="dcterms:W3CDTF">2025-12-24T03:06:00Z</dcterms:created>
  <dcterms:modified xsi:type="dcterms:W3CDTF">2026-07-01T07:10:00Z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2052-12.1.26016.26016</vt:lpwstr>
  </property>
  <property fmtid="{D5CDD505-2E9C-101B-9397-08002B2CF9AE}" pid="3" name="ICV">
    <vt:lpwstr>02296C3791371082DE4A436A635454BD_43</vt:lpwstr>
  </property>
</Properties>
</file>