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EA35C" w14:textId="77777777" w:rsidR="00754C9A" w:rsidRDefault="00754C9A" w:rsidP="00614F1E">
      <w:pPr>
        <w:pStyle w:val="Title"/>
        <w:tabs>
          <w:tab w:val="left" w:pos="7938"/>
        </w:tabs>
        <w:spacing w:after="0"/>
        <w:ind w:right="463"/>
        <w:jc w:val="both"/>
        <w:rPr>
          <w:rFonts w:ascii="Arial" w:hAnsi="Arial" w:cs="Arial"/>
        </w:rPr>
      </w:pPr>
    </w:p>
    <w:p w14:paraId="607DF65B" w14:textId="77777777" w:rsidR="00F32E9E" w:rsidRPr="00BF68C1" w:rsidRDefault="00F32E9E" w:rsidP="00F32E9E">
      <w:pPr>
        <w:pStyle w:val="Author"/>
        <w:tabs>
          <w:tab w:val="left" w:pos="7938"/>
        </w:tabs>
        <w:ind w:right="463"/>
        <w:rPr>
          <w:rFonts w:ascii="Arial" w:hAnsi="Arial" w:cs="Arial"/>
          <w:bCs/>
          <w:i/>
          <w:iCs/>
          <w:kern w:val="28"/>
          <w:sz w:val="20"/>
          <w:u w:val="single"/>
        </w:rPr>
      </w:pPr>
      <w:r w:rsidRPr="00BF68C1">
        <w:rPr>
          <w:rFonts w:ascii="Arial" w:hAnsi="Arial" w:cs="Arial"/>
          <w:bCs/>
          <w:i/>
          <w:iCs/>
          <w:kern w:val="28"/>
          <w:sz w:val="20"/>
          <w:u w:val="single"/>
        </w:rPr>
        <w:t>Original Research Article</w:t>
      </w:r>
    </w:p>
    <w:p w14:paraId="5B60FD83" w14:textId="77777777" w:rsidR="00A258C3" w:rsidRPr="00BF68C1" w:rsidRDefault="00547765" w:rsidP="00614F1E">
      <w:pPr>
        <w:pStyle w:val="Author"/>
        <w:tabs>
          <w:tab w:val="left" w:pos="7938"/>
        </w:tabs>
        <w:spacing w:line="240" w:lineRule="auto"/>
        <w:ind w:right="463"/>
        <w:rPr>
          <w:rFonts w:ascii="Arial" w:hAnsi="Arial" w:cs="Arial"/>
          <w:bCs/>
          <w:iCs/>
          <w:kern w:val="28"/>
          <w:sz w:val="36"/>
        </w:rPr>
      </w:pPr>
      <w:r w:rsidRPr="00BF68C1">
        <w:rPr>
          <w:rFonts w:ascii="Arial" w:hAnsi="Arial" w:cs="Arial"/>
          <w:bCs/>
          <w:iCs/>
          <w:kern w:val="28"/>
          <w:sz w:val="36"/>
        </w:rPr>
        <w:t>Effect of the Inclusion Rate of Cashew Nut Cake</w:t>
      </w:r>
      <w:r w:rsidR="00A5504F" w:rsidRPr="00BF68C1">
        <w:rPr>
          <w:rFonts w:ascii="Arial" w:hAnsi="Arial" w:cs="Arial"/>
          <w:bCs/>
          <w:iCs/>
          <w:kern w:val="28"/>
          <w:sz w:val="36"/>
        </w:rPr>
        <w:t xml:space="preserve"> </w:t>
      </w:r>
      <w:r w:rsidRPr="00BF68C1">
        <w:rPr>
          <w:rFonts w:ascii="Arial" w:hAnsi="Arial" w:cs="Arial"/>
          <w:bCs/>
          <w:iCs/>
          <w:kern w:val="28"/>
          <w:sz w:val="36"/>
        </w:rPr>
        <w:t>in the Diet on the Physical and Chemical</w:t>
      </w:r>
      <w:r w:rsidR="00A5504F" w:rsidRPr="00BF68C1">
        <w:rPr>
          <w:rFonts w:ascii="Arial" w:hAnsi="Arial" w:cs="Arial"/>
          <w:bCs/>
          <w:iCs/>
          <w:kern w:val="28"/>
          <w:sz w:val="36"/>
        </w:rPr>
        <w:t xml:space="preserve"> </w:t>
      </w:r>
      <w:r w:rsidRPr="00BF68C1">
        <w:rPr>
          <w:rFonts w:ascii="Arial" w:hAnsi="Arial" w:cs="Arial"/>
          <w:bCs/>
          <w:iCs/>
          <w:kern w:val="28"/>
          <w:sz w:val="36"/>
        </w:rPr>
        <w:t xml:space="preserve">Characteristics and Survival of </w:t>
      </w:r>
      <w:r w:rsidRPr="00BF68C1">
        <w:rPr>
          <w:rFonts w:ascii="Arial" w:hAnsi="Arial" w:cs="Arial"/>
          <w:bCs/>
          <w:i/>
          <w:kern w:val="28"/>
          <w:sz w:val="36"/>
        </w:rPr>
        <w:t>Achatina</w:t>
      </w:r>
      <w:r w:rsidR="00A5504F" w:rsidRPr="00BF68C1">
        <w:rPr>
          <w:rFonts w:ascii="Arial" w:hAnsi="Arial" w:cs="Arial"/>
          <w:bCs/>
          <w:i/>
          <w:kern w:val="28"/>
          <w:sz w:val="36"/>
        </w:rPr>
        <w:t xml:space="preserve"> </w:t>
      </w:r>
      <w:proofErr w:type="spellStart"/>
      <w:r w:rsidRPr="00BF68C1">
        <w:rPr>
          <w:rFonts w:ascii="Arial" w:hAnsi="Arial" w:cs="Arial"/>
          <w:bCs/>
          <w:i/>
          <w:kern w:val="28"/>
          <w:sz w:val="36"/>
        </w:rPr>
        <w:t>achatina</w:t>
      </w:r>
      <w:proofErr w:type="spellEnd"/>
      <w:r w:rsidRPr="00BF68C1">
        <w:rPr>
          <w:rFonts w:ascii="Arial" w:hAnsi="Arial" w:cs="Arial"/>
          <w:bCs/>
          <w:iCs/>
          <w:kern w:val="28"/>
          <w:sz w:val="36"/>
        </w:rPr>
        <w:t xml:space="preserve"> </w:t>
      </w:r>
      <w:r w:rsidR="00A5504F" w:rsidRPr="00BF68C1">
        <w:rPr>
          <w:rFonts w:ascii="Arial" w:hAnsi="Arial" w:cs="Arial"/>
          <w:bCs/>
          <w:iCs/>
          <w:kern w:val="28"/>
          <w:sz w:val="36"/>
        </w:rPr>
        <w:t>(</w:t>
      </w:r>
      <w:r w:rsidR="00F44B6A" w:rsidRPr="00BF68C1">
        <w:rPr>
          <w:rFonts w:ascii="Arial" w:hAnsi="Arial" w:cs="Arial"/>
          <w:bCs/>
          <w:iCs/>
          <w:kern w:val="28"/>
          <w:sz w:val="36"/>
        </w:rPr>
        <w:t>Linnaeus</w:t>
      </w:r>
      <w:r w:rsidR="00A5504F" w:rsidRPr="00BF68C1">
        <w:rPr>
          <w:rFonts w:ascii="Arial" w:hAnsi="Arial" w:cs="Arial"/>
          <w:bCs/>
          <w:iCs/>
          <w:kern w:val="28"/>
          <w:sz w:val="36"/>
        </w:rPr>
        <w:t xml:space="preserve">, 1758) </w:t>
      </w:r>
      <w:r w:rsidRPr="00BF68C1">
        <w:rPr>
          <w:rFonts w:ascii="Arial" w:hAnsi="Arial" w:cs="Arial"/>
          <w:bCs/>
          <w:iCs/>
          <w:kern w:val="28"/>
          <w:sz w:val="36"/>
        </w:rPr>
        <w:t>Reared in Northern Côte d’Ivoire</w:t>
      </w:r>
    </w:p>
    <w:p w14:paraId="32EA7F7B" w14:textId="77777777" w:rsidR="00AE61E7" w:rsidRPr="00BF68C1" w:rsidRDefault="00AE61E7" w:rsidP="00AE61E7">
      <w:pPr>
        <w:pStyle w:val="Affiliation"/>
        <w:tabs>
          <w:tab w:val="left" w:pos="7938"/>
        </w:tabs>
        <w:spacing w:after="0" w:line="240" w:lineRule="auto"/>
        <w:ind w:right="463"/>
        <w:jc w:val="both"/>
        <w:rPr>
          <w:rFonts w:ascii="Arial" w:hAnsi="Arial" w:cs="Arial"/>
        </w:rPr>
      </w:pPr>
    </w:p>
    <w:p w14:paraId="692952F2"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715FEFC5"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087E3AF3"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6DA842C8"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6B16EFEF"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69FF98A3"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0D8F85F3"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561281DC"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1F0CB2CF"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45347987"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09271114"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3AC6E85C"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7BCCDED2"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7D8D107A" w14:textId="77777777" w:rsidR="008647CF" w:rsidRPr="00BF68C1" w:rsidRDefault="008647CF" w:rsidP="00AE61E7">
      <w:pPr>
        <w:pStyle w:val="Affiliation"/>
        <w:tabs>
          <w:tab w:val="left" w:pos="7938"/>
        </w:tabs>
        <w:spacing w:after="0" w:line="240" w:lineRule="auto"/>
        <w:ind w:right="463"/>
        <w:jc w:val="both"/>
        <w:rPr>
          <w:rFonts w:ascii="Arial" w:hAnsi="Arial" w:cs="Arial"/>
        </w:rPr>
      </w:pPr>
    </w:p>
    <w:p w14:paraId="27BE11A2" w14:textId="77777777" w:rsidR="002C57D2" w:rsidRPr="00BF68C1" w:rsidRDefault="002C57D2" w:rsidP="00614F1E">
      <w:pPr>
        <w:pStyle w:val="Affiliation"/>
        <w:tabs>
          <w:tab w:val="left" w:pos="7938"/>
        </w:tabs>
        <w:spacing w:after="0" w:line="240" w:lineRule="auto"/>
        <w:ind w:right="463"/>
        <w:jc w:val="both"/>
        <w:rPr>
          <w:rFonts w:ascii="Arial" w:hAnsi="Arial" w:cs="Arial"/>
        </w:rPr>
      </w:pPr>
    </w:p>
    <w:p w14:paraId="41B72A53" w14:textId="77777777" w:rsidR="00B01FCD" w:rsidRPr="00BF68C1" w:rsidRDefault="00000000" w:rsidP="00614F1E">
      <w:pPr>
        <w:pStyle w:val="Copyright"/>
        <w:tabs>
          <w:tab w:val="left" w:pos="7938"/>
        </w:tabs>
        <w:spacing w:after="0" w:line="240" w:lineRule="auto"/>
        <w:ind w:right="463"/>
        <w:jc w:val="both"/>
        <w:rPr>
          <w:rFonts w:ascii="Arial" w:hAnsi="Arial" w:cs="Arial"/>
        </w:rPr>
        <w:sectPr w:rsidR="00B01FCD" w:rsidRPr="00BF68C1" w:rsidSect="00AE61E7">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BF68C1">
        <w:rPr>
          <w:rFonts w:ascii="Arial" w:hAnsi="Arial" w:cs="Arial"/>
        </w:rPr>
      </w:r>
      <w:r w:rsidRPr="00BF68C1">
        <w:rPr>
          <w:rFonts w:ascii="Arial" w:hAnsi="Arial" w:cs="Arial"/>
        </w:rPr>
        <w:pict w14:anchorId="7655D592">
          <v:shapetype id="_x0000_t32" coordsize="21600,21600" o:spt="32" o:oned="t" path="m,l21600,21600e" filled="f">
            <v:path arrowok="t" fillok="f" o:connecttype="none"/>
            <o:lock v:ext="edit" shapetype="t"/>
          </v:shapetype>
          <v:shape id="_x0000_s2078"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BF68C1">
        <w:rPr>
          <w:rFonts w:ascii="Arial" w:hAnsi="Arial" w:cs="Arial"/>
        </w:rPr>
        <w:t>.</w:t>
      </w:r>
    </w:p>
    <w:p w14:paraId="2ADF8E04" w14:textId="77777777" w:rsidR="00B01FCD" w:rsidRPr="00BF68C1" w:rsidRDefault="00B01FCD" w:rsidP="00614F1E">
      <w:pPr>
        <w:pStyle w:val="AbstHead"/>
        <w:tabs>
          <w:tab w:val="left" w:pos="7938"/>
        </w:tabs>
        <w:spacing w:after="0"/>
        <w:ind w:right="463"/>
        <w:jc w:val="both"/>
        <w:rPr>
          <w:rFonts w:ascii="Arial" w:hAnsi="Arial" w:cs="Arial"/>
        </w:rPr>
      </w:pPr>
      <w:r w:rsidRPr="00BF68C1">
        <w:rPr>
          <w:rFonts w:ascii="Arial" w:hAnsi="Arial" w:cs="Arial"/>
        </w:rPr>
        <w:t>ABSTRACT</w:t>
      </w:r>
      <w:r w:rsidR="0066510A" w:rsidRPr="00BF68C1">
        <w:rPr>
          <w:rFonts w:ascii="Arial" w:hAnsi="Arial" w:cs="Aria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194"/>
      </w:tblGrid>
      <w:tr w:rsidR="00296529" w:rsidRPr="00BF68C1" w14:paraId="13A3285B" w14:textId="77777777" w:rsidTr="00614F1E">
        <w:trPr>
          <w:jc w:val="center"/>
        </w:trPr>
        <w:tc>
          <w:tcPr>
            <w:tcW w:w="9194" w:type="dxa"/>
            <w:shd w:val="clear" w:color="auto" w:fill="F2F2F2"/>
          </w:tcPr>
          <w:p w14:paraId="5D57FD74" w14:textId="140AC18A" w:rsidR="00505F06" w:rsidRPr="00BF68C1" w:rsidRDefault="0069280B" w:rsidP="00614F1E">
            <w:pPr>
              <w:pStyle w:val="Body"/>
              <w:tabs>
                <w:tab w:val="left" w:pos="7938"/>
              </w:tabs>
              <w:ind w:right="463"/>
              <w:rPr>
                <w:rFonts w:ascii="Arial" w:eastAsia="Calibri" w:hAnsi="Arial" w:cs="Arial"/>
                <w:color w:val="FF0000"/>
                <w:szCs w:val="22"/>
              </w:rPr>
            </w:pPr>
            <w:r>
              <w:t xml:space="preserve">The use of locally available agricultural by-products in snail diets to improve production performance and meat quality remains a challenge for snail farmers. This study evaluated the effects of replacing soya meal with cashew nut cake on carcass characteristics, flesh composition and survival of </w:t>
            </w:r>
            <w:r>
              <w:rPr>
                <w:rStyle w:val="Emphasis"/>
              </w:rPr>
              <w:t xml:space="preserve">Achatina </w:t>
            </w:r>
            <w:proofErr w:type="spellStart"/>
            <w:r>
              <w:rPr>
                <w:rStyle w:val="Emphasis"/>
              </w:rPr>
              <w:t>achatina</w:t>
            </w:r>
            <w:proofErr w:type="spellEnd"/>
            <w:r>
              <w:t xml:space="preserve">. A 12-week trial involved 270 one-month-old snails with an initial mean weight of 2.55 ± 0.54 g. The animals were assigned to three dietary treatments, each comprising three replicates of 30 snails. The control diet (RT) used soya meal as the plant protein source, whereas diets R5 and R10 replaced 5% and 10% of the soya meal, respectively, with cashew nut cake. Carcass characteristics were measured after the trial, and the chemical composition of the flesh was compared among the dietary groups and with that of wild snails purchased at the market. Carcass yield did not differ significantly among the diets and ranged from 31.48% to 34.52%. Wild snails had the highest moisture content (4.4%), whereas R5 and R10 had the highest fat contents (9.8% and 9.4%, respectively). Crude protein content increased from 59.7% in RT to 63.4% in R5 and 63.7% in R10, while carbohydrate content decreased. Survival rates were 93.33% for R5, 92.22% for R10 and 85.55% for RT. Under the conditions of this trial, replacing up to 10% of soya meal with cashew nut </w:t>
            </w:r>
            <w:proofErr w:type="gramStart"/>
            <w:r>
              <w:t>cake maintained</w:t>
            </w:r>
            <w:proofErr w:type="gramEnd"/>
            <w:r>
              <w:t xml:space="preserve"> carcass yield and was associated with higher flesh protein content and survival.</w:t>
            </w:r>
          </w:p>
        </w:tc>
      </w:tr>
    </w:tbl>
    <w:p w14:paraId="754FDD08" w14:textId="77777777" w:rsidR="00636EB2" w:rsidRPr="00BF68C1" w:rsidRDefault="00636EB2" w:rsidP="00614F1E">
      <w:pPr>
        <w:pStyle w:val="Body"/>
        <w:tabs>
          <w:tab w:val="left" w:pos="7938"/>
        </w:tabs>
        <w:spacing w:after="0"/>
        <w:ind w:right="463"/>
        <w:rPr>
          <w:rFonts w:ascii="Arial" w:hAnsi="Arial" w:cs="Arial"/>
          <w:i/>
        </w:rPr>
      </w:pPr>
    </w:p>
    <w:p w14:paraId="217B9CCA" w14:textId="084D3E90" w:rsidR="00BF68C1" w:rsidRDefault="00A24E7E" w:rsidP="00BF68C1">
      <w:pPr>
        <w:pStyle w:val="Body"/>
        <w:tabs>
          <w:tab w:val="left" w:pos="7938"/>
        </w:tabs>
        <w:spacing w:after="0"/>
        <w:ind w:right="463"/>
      </w:pPr>
      <w:r w:rsidRPr="00BF68C1">
        <w:rPr>
          <w:rFonts w:ascii="Arial" w:hAnsi="Arial" w:cs="Arial"/>
          <w:i/>
        </w:rPr>
        <w:t xml:space="preserve">Keywords: </w:t>
      </w:r>
      <w:r w:rsidR="00BF68C1">
        <w:rPr>
          <w:rStyle w:val="Emphasis"/>
        </w:rPr>
        <w:t xml:space="preserve">Achatina </w:t>
      </w:r>
      <w:proofErr w:type="spellStart"/>
      <w:r w:rsidR="00BF68C1">
        <w:rPr>
          <w:rStyle w:val="Emphasis"/>
        </w:rPr>
        <w:t>achatina</w:t>
      </w:r>
      <w:proofErr w:type="spellEnd"/>
      <w:r w:rsidR="00BF68C1">
        <w:t>; cashew nut cake; carcass characteristics; flesh composition; dietary protein; agro-industrial by-product; survival rate; snail farming; soya meal replacement</w:t>
      </w:r>
    </w:p>
    <w:p w14:paraId="4A85C116" w14:textId="77777777" w:rsidR="00BF68C1" w:rsidRDefault="00BF68C1" w:rsidP="00BF68C1">
      <w:pPr>
        <w:pStyle w:val="Body"/>
        <w:tabs>
          <w:tab w:val="left" w:pos="7938"/>
        </w:tabs>
        <w:spacing w:after="0"/>
        <w:ind w:right="463"/>
      </w:pPr>
    </w:p>
    <w:p w14:paraId="008C25C8" w14:textId="1E3AA2D6" w:rsidR="00790ADA" w:rsidRPr="00BF68C1" w:rsidRDefault="00902823" w:rsidP="00BF68C1">
      <w:pPr>
        <w:pStyle w:val="Body"/>
        <w:tabs>
          <w:tab w:val="left" w:pos="7938"/>
        </w:tabs>
        <w:spacing w:after="0"/>
        <w:ind w:right="463"/>
        <w:rPr>
          <w:rFonts w:ascii="Arial" w:hAnsi="Arial" w:cs="Arial"/>
        </w:rPr>
      </w:pPr>
      <w:r w:rsidRPr="00BF68C1">
        <w:rPr>
          <w:rFonts w:ascii="Arial" w:hAnsi="Arial" w:cs="Arial"/>
        </w:rPr>
        <w:t xml:space="preserve">1. </w:t>
      </w:r>
      <w:r w:rsidR="00B01FCD" w:rsidRPr="00BF68C1">
        <w:rPr>
          <w:rFonts w:ascii="Arial" w:hAnsi="Arial" w:cs="Arial"/>
        </w:rPr>
        <w:t>INTRODUCTION</w:t>
      </w:r>
      <w:r w:rsidR="007F7B32" w:rsidRPr="00BF68C1">
        <w:rPr>
          <w:rFonts w:ascii="Arial" w:hAnsi="Arial" w:cs="Arial"/>
        </w:rPr>
        <w:t xml:space="preserve"> </w:t>
      </w:r>
    </w:p>
    <w:p w14:paraId="1B9217F7" w14:textId="77777777" w:rsidR="0000653A" w:rsidRPr="00BF68C1" w:rsidRDefault="0000653A" w:rsidP="00614F1E">
      <w:pPr>
        <w:pStyle w:val="Body"/>
        <w:tabs>
          <w:tab w:val="left" w:pos="7938"/>
        </w:tabs>
        <w:ind w:right="463"/>
        <w:rPr>
          <w:rFonts w:ascii="Arial" w:hAnsi="Arial" w:cs="Arial"/>
        </w:rPr>
      </w:pPr>
      <w:r w:rsidRPr="00BF68C1">
        <w:rPr>
          <w:rFonts w:ascii="Arial" w:hAnsi="Arial" w:cs="Arial"/>
        </w:rPr>
        <w:lastRenderedPageBreak/>
        <w:t xml:space="preserve">Land snails of the Achatinidae family are a highly valued food source in West Africa. In Côte d’Ivoire, Kouassi et al. (2008) estimated that approximately 1,700 tonnes of </w:t>
      </w:r>
      <w:r w:rsidRPr="00BF68C1">
        <w:rPr>
          <w:rFonts w:ascii="Arial" w:hAnsi="Arial" w:cs="Arial"/>
          <w:i/>
        </w:rPr>
        <w:t>Achatina achatina</w:t>
      </w:r>
      <w:r w:rsidRPr="00BF68C1">
        <w:rPr>
          <w:rFonts w:ascii="Arial" w:hAnsi="Arial" w:cs="Arial"/>
        </w:rPr>
        <w:t xml:space="preserve"> are sold annually in Abidjan markets alone, generating a monthly net profit of approximately US$411 for traders. This high demand demonstrates the economic and nutritional importance of this resource.</w:t>
      </w:r>
    </w:p>
    <w:p w14:paraId="4EAE1BF3" w14:textId="77777777" w:rsidR="0000653A" w:rsidRPr="00BF68C1" w:rsidRDefault="0000653A" w:rsidP="00614F1E">
      <w:pPr>
        <w:pStyle w:val="Body"/>
        <w:tabs>
          <w:tab w:val="left" w:pos="7938"/>
        </w:tabs>
        <w:ind w:right="463"/>
        <w:rPr>
          <w:rFonts w:ascii="Arial" w:hAnsi="Arial" w:cs="Arial"/>
        </w:rPr>
      </w:pPr>
      <w:r w:rsidRPr="00BF68C1">
        <w:rPr>
          <w:rFonts w:ascii="Arial" w:hAnsi="Arial" w:cs="Arial"/>
        </w:rPr>
        <w:t>The growing interest in snails is mainly attributable to the nutritional quality of their flesh, which is rich in proteins of high biological value, low in fat and contains appreciable amounts of essential minerals, including calcium, potassium, phosphorus and iron (Nkansah et al., 2021; Manet et al., 2022; Tchowan et al., 2022). These characteristics make snails a valued source of animal protein and support the gradual expansion of snail farming to meet increasing demand.</w:t>
      </w:r>
    </w:p>
    <w:p w14:paraId="0873079E" w14:textId="77777777" w:rsidR="0000653A" w:rsidRPr="00BF68C1" w:rsidRDefault="0000653A" w:rsidP="00614F1E">
      <w:pPr>
        <w:pStyle w:val="Body"/>
        <w:tabs>
          <w:tab w:val="left" w:pos="7938"/>
        </w:tabs>
        <w:ind w:right="463"/>
        <w:rPr>
          <w:rFonts w:ascii="Arial" w:hAnsi="Arial" w:cs="Arial"/>
        </w:rPr>
      </w:pPr>
      <w:r w:rsidRPr="00BF68C1">
        <w:rPr>
          <w:rFonts w:ascii="Arial" w:hAnsi="Arial" w:cs="Arial"/>
        </w:rPr>
        <w:t>As with other livestock, the zootechnical performance of snails is strongly influenced by dietary quality. Several studies have shown that dietary calcium content improves reproductive performance, weight gain and meat yield in snails (Adou et al., 2019; Bouye et al., 2017; Aman et al., 2025). The nature of the calcium source is also a determining factor in the survival of snails reared in captivity (Otchoumou et al., 2004). Moreover, the chemical composition of the meat is influenced by the nutritional quality of the feed provided (Adou et al., 2019; Obakanurhe et al., 2024), highlighting the importance of ingredients containing highly digestible and bioavailable proteins. Recent evidence from farmed land snails also indicates that dietary intervention can elicit measurable physiological responses even when growth remains unchanged, supporting the assessment of outcomes beyond body-weight gain (Efstratiou et al., 2024).</w:t>
      </w:r>
    </w:p>
    <w:p w14:paraId="3FF7FB62" w14:textId="77777777" w:rsidR="0000653A" w:rsidRPr="00BF68C1" w:rsidRDefault="0000653A" w:rsidP="00614F1E">
      <w:pPr>
        <w:pStyle w:val="Body"/>
        <w:tabs>
          <w:tab w:val="left" w:pos="7938"/>
        </w:tabs>
        <w:ind w:right="463"/>
        <w:rPr>
          <w:rFonts w:ascii="Arial" w:hAnsi="Arial" w:cs="Arial"/>
        </w:rPr>
      </w:pPr>
      <w:r w:rsidRPr="00BF68C1">
        <w:rPr>
          <w:rFonts w:ascii="Arial" w:hAnsi="Arial" w:cs="Arial"/>
        </w:rPr>
        <w:t xml:space="preserve">With this in mind, numerous studies have sought to optimise snail-feed formulation by assessing nutritional factors and their effects on zootechnical performance. In particular, research has examined the effects of the source and level of dietary calcium on the growth of </w:t>
      </w:r>
      <w:r w:rsidRPr="00BF68C1">
        <w:rPr>
          <w:rFonts w:ascii="Arial" w:hAnsi="Arial" w:cs="Arial"/>
          <w:i/>
        </w:rPr>
        <w:t>Achatina achatina</w:t>
      </w:r>
      <w:r w:rsidRPr="00BF68C1">
        <w:rPr>
          <w:rFonts w:ascii="Arial" w:hAnsi="Arial" w:cs="Arial"/>
        </w:rPr>
        <w:t xml:space="preserve"> and </w:t>
      </w:r>
      <w:r w:rsidRPr="00BF68C1">
        <w:rPr>
          <w:rFonts w:ascii="Arial" w:hAnsi="Arial" w:cs="Arial"/>
          <w:i/>
        </w:rPr>
        <w:t>Archachatina ventricosa</w:t>
      </w:r>
      <w:r w:rsidRPr="00BF68C1">
        <w:rPr>
          <w:rFonts w:ascii="Arial" w:hAnsi="Arial" w:cs="Arial"/>
        </w:rPr>
        <w:t xml:space="preserve"> (Otchoumou et al., 2004; Otchoumou, Dupont-Nivet, &amp; Dosso, 2005; Aman et al., 2025), as well as on the reproductive performance of </w:t>
      </w:r>
      <w:r w:rsidRPr="00BF68C1">
        <w:rPr>
          <w:rFonts w:ascii="Arial" w:hAnsi="Arial" w:cs="Arial"/>
          <w:i/>
        </w:rPr>
        <w:t>Achatina fulica</w:t>
      </w:r>
      <w:r w:rsidRPr="00BF68C1">
        <w:rPr>
          <w:rFonts w:ascii="Arial" w:hAnsi="Arial" w:cs="Arial"/>
        </w:rPr>
        <w:t xml:space="preserve"> and </w:t>
      </w:r>
      <w:r w:rsidRPr="00BF68C1">
        <w:rPr>
          <w:rFonts w:ascii="Arial" w:hAnsi="Arial" w:cs="Arial"/>
          <w:i/>
        </w:rPr>
        <w:t>Limicolaria flammea</w:t>
      </w:r>
      <w:r w:rsidRPr="00BF68C1">
        <w:rPr>
          <w:rFonts w:ascii="Arial" w:hAnsi="Arial" w:cs="Arial"/>
        </w:rPr>
        <w:t xml:space="preserve"> (Otchoumou, Dupont-Nivet, N’Da, et al., 2005; Karamoko et al., 2014). Other studies have examined the influence of the proportion of soya protein on the growth of </w:t>
      </w:r>
      <w:r w:rsidRPr="00BF68C1">
        <w:rPr>
          <w:rFonts w:ascii="Arial" w:hAnsi="Arial" w:cs="Arial"/>
          <w:i/>
        </w:rPr>
        <w:t>Achatina fulica</w:t>
      </w:r>
      <w:r w:rsidRPr="00BF68C1">
        <w:rPr>
          <w:rFonts w:ascii="Arial" w:hAnsi="Arial" w:cs="Arial"/>
        </w:rPr>
        <w:t xml:space="preserve"> (Sika et al., 2015) and the use of various cultivated plants in the diet of </w:t>
      </w:r>
      <w:r w:rsidRPr="00BF68C1">
        <w:rPr>
          <w:rFonts w:ascii="Arial" w:hAnsi="Arial" w:cs="Arial"/>
          <w:i/>
        </w:rPr>
        <w:t>Archachatina marginata</w:t>
      </w:r>
      <w:r w:rsidRPr="00BF68C1">
        <w:rPr>
          <w:rFonts w:ascii="Arial" w:hAnsi="Arial" w:cs="Arial"/>
        </w:rPr>
        <w:t xml:space="preserve"> (Okocha &amp; Onunkwo, 2018). Despite these advances, alternative protein sources that could reduce feed costs while maintaining satisfactory zootechnical performance remain largely unexplored. Recent feeding and host-preference studies further indicate that feed intake, dressing percentage and food selection can vary according to the dietary ingredient or plant material offered (Popoola et al., 2024; Priyanka et al., 2025).</w:t>
      </w:r>
    </w:p>
    <w:p w14:paraId="2773C747" w14:textId="77777777" w:rsidR="008413FE" w:rsidRPr="00BF68C1" w:rsidRDefault="008413FE" w:rsidP="00614F1E">
      <w:pPr>
        <w:pStyle w:val="Body"/>
        <w:tabs>
          <w:tab w:val="left" w:pos="7938"/>
        </w:tabs>
        <w:ind w:right="463"/>
        <w:rPr>
          <w:rFonts w:ascii="Arial" w:hAnsi="Arial" w:cs="Arial"/>
        </w:rPr>
      </w:pPr>
      <w:r w:rsidRPr="00BF68C1">
        <w:rPr>
          <w:rFonts w:ascii="Arial" w:hAnsi="Arial" w:cs="Arial"/>
        </w:rPr>
        <w:t>Among these resources, cashew nut cake is a promising agro-industrial by-product. It is available in large quantities in Côte d’Ivoire—the world’s leading producer—and has high protein and mineral contents, making it a potentially valuable animal-feed ingredient (Makinde &amp; Joel, 2019; Coffi et al., 2023; Fofana et al., 2023; Dembélé et al., 2025). However, to the best of our knowledge, its use in land-snail diets has not been assessed. More broadly, recent evidence supports the evaluation of agro-industrial by-products as alternative feed resources while emphasising that nutrient digestibility and appropriate inclusion levels should be established for each ingredient and animal-production system (Rashmi et al., 2024; Shah et al., 2025).</w:t>
      </w:r>
    </w:p>
    <w:p w14:paraId="1FB0BF1E" w14:textId="77777777" w:rsidR="009141B2" w:rsidRPr="00BF68C1" w:rsidRDefault="00000000">
      <w:pPr>
        <w:pStyle w:val="Body"/>
        <w:tabs>
          <w:tab w:val="left" w:pos="7938"/>
        </w:tabs>
        <w:ind w:right="463"/>
        <w:rPr>
          <w:rFonts w:ascii="Arial" w:hAnsi="Arial" w:cs="Arial"/>
        </w:rPr>
      </w:pPr>
      <w:r w:rsidRPr="00BF68C1">
        <w:rPr>
          <w:rFonts w:ascii="Arial" w:hAnsi="Arial"/>
          <w:b/>
        </w:rPr>
        <w:t xml:space="preserve">Accordingly, a specific evidence gap remains concerning the effects of graded cashew nut cake inclusion on carcass characteristics, flesh composition and survival in juvenile </w:t>
      </w:r>
      <w:r w:rsidRPr="00BF68C1">
        <w:rPr>
          <w:rFonts w:ascii="Arial" w:hAnsi="Arial"/>
          <w:b/>
          <w:i/>
        </w:rPr>
        <w:t>Achatina achatina</w:t>
      </w:r>
      <w:r w:rsidRPr="00BF68C1">
        <w:rPr>
          <w:rFonts w:ascii="Arial" w:hAnsi="Arial"/>
          <w:b/>
        </w:rPr>
        <w:t xml:space="preserve"> under controlled rearing conditions.</w:t>
      </w:r>
    </w:p>
    <w:p w14:paraId="5AA0B0F2" w14:textId="77777777" w:rsidR="00385F31" w:rsidRPr="00BF68C1" w:rsidRDefault="00385F31" w:rsidP="00614F1E">
      <w:pPr>
        <w:pStyle w:val="AbstHead"/>
        <w:tabs>
          <w:tab w:val="left" w:pos="7938"/>
        </w:tabs>
        <w:spacing w:before="240" w:after="0"/>
        <w:ind w:right="463"/>
        <w:jc w:val="both"/>
        <w:rPr>
          <w:rFonts w:ascii="Arial" w:hAnsi="Arial" w:cs="Arial"/>
          <w:b w:val="0"/>
          <w:caps w:val="0"/>
          <w:sz w:val="20"/>
        </w:rPr>
      </w:pPr>
      <w:r w:rsidRPr="00BF68C1">
        <w:rPr>
          <w:rFonts w:ascii="Arial" w:hAnsi="Arial" w:cs="Arial"/>
          <w:b w:val="0"/>
          <w:caps w:val="0"/>
          <w:sz w:val="20"/>
        </w:rPr>
        <w:t xml:space="preserve">The overall aim of this study was to assess the potential of cashew nut cake as a protein source in the diet of </w:t>
      </w:r>
      <w:r w:rsidRPr="00BF68C1">
        <w:rPr>
          <w:rFonts w:ascii="Arial" w:hAnsi="Arial" w:cs="Arial"/>
          <w:b w:val="0"/>
          <w:i/>
          <w:caps w:val="0"/>
          <w:sz w:val="20"/>
        </w:rPr>
        <w:t>Achatina achatina</w:t>
      </w:r>
      <w:r w:rsidRPr="00BF68C1">
        <w:rPr>
          <w:rFonts w:ascii="Arial" w:hAnsi="Arial" w:cs="Arial"/>
          <w:b w:val="0"/>
          <w:caps w:val="0"/>
          <w:sz w:val="20"/>
        </w:rPr>
        <w:t>. More specifically, the study evaluated the effects of different inclusion levels of this by-product on carcass characteristics, flesh composition and the survival rate of these snails in captivity.</w:t>
      </w:r>
    </w:p>
    <w:p w14:paraId="61B125F4" w14:textId="77777777" w:rsidR="007F7B32" w:rsidRPr="00BF68C1" w:rsidRDefault="00902823" w:rsidP="00614F1E">
      <w:pPr>
        <w:pStyle w:val="AbstHead"/>
        <w:tabs>
          <w:tab w:val="left" w:pos="7938"/>
        </w:tabs>
        <w:spacing w:before="240" w:after="0"/>
        <w:ind w:right="463"/>
        <w:jc w:val="both"/>
        <w:rPr>
          <w:rFonts w:ascii="Arial" w:hAnsi="Arial" w:cs="Arial"/>
        </w:rPr>
      </w:pPr>
      <w:r w:rsidRPr="00BF68C1">
        <w:rPr>
          <w:rFonts w:ascii="Arial" w:hAnsi="Arial" w:cs="Arial"/>
        </w:rPr>
        <w:t>2. MATERIALS AND METHODS</w:t>
      </w:r>
    </w:p>
    <w:p w14:paraId="6409ED03" w14:textId="77777777" w:rsidR="008413FE" w:rsidRPr="00BF68C1" w:rsidRDefault="00AA74E0" w:rsidP="00614F1E">
      <w:pPr>
        <w:pStyle w:val="Body"/>
        <w:tabs>
          <w:tab w:val="left" w:pos="7938"/>
        </w:tabs>
        <w:ind w:right="463"/>
        <w:rPr>
          <w:rFonts w:ascii="Arial" w:hAnsi="Arial" w:cs="Arial"/>
          <w:b/>
          <w:sz w:val="22"/>
        </w:rPr>
      </w:pPr>
      <w:r w:rsidRPr="00BF68C1">
        <w:rPr>
          <w:rFonts w:ascii="Arial" w:hAnsi="Arial" w:cs="Arial"/>
          <w:b/>
          <w:caps/>
          <w:sz w:val="22"/>
        </w:rPr>
        <w:t xml:space="preserve">2.1 </w:t>
      </w:r>
      <w:r w:rsidR="008413FE" w:rsidRPr="00BF68C1">
        <w:rPr>
          <w:rFonts w:ascii="Arial" w:hAnsi="Arial" w:cs="Arial"/>
          <w:b/>
          <w:sz w:val="22"/>
        </w:rPr>
        <w:t xml:space="preserve">Study site </w:t>
      </w:r>
    </w:p>
    <w:p w14:paraId="6BD67117" w14:textId="77777777" w:rsidR="00BC6801" w:rsidRPr="00BF68C1" w:rsidRDefault="008413FE" w:rsidP="00614F1E">
      <w:pPr>
        <w:pStyle w:val="Body"/>
        <w:tabs>
          <w:tab w:val="left" w:pos="7938"/>
        </w:tabs>
        <w:ind w:right="463"/>
        <w:rPr>
          <w:rFonts w:ascii="Arial" w:hAnsi="Arial" w:cs="Arial"/>
        </w:rPr>
      </w:pPr>
      <w:r w:rsidRPr="00BF68C1">
        <w:rPr>
          <w:rFonts w:ascii="Arial" w:hAnsi="Arial" w:cs="Arial"/>
        </w:rPr>
        <w:t xml:space="preserve">This study was conducted at the snail farm of Peleforo GON COULIBALY University in Korhogo, Côte d’Ivoire. The farm is located beneath trees that provide shade during the hottest part of the day. The rectangular farm building measured 14 m × 8 m and contained snail-rearing tanks, each with an area </w:t>
      </w:r>
      <w:r w:rsidRPr="00BF68C1">
        <w:rPr>
          <w:rFonts w:ascii="Arial" w:hAnsi="Arial" w:cs="Arial"/>
        </w:rPr>
        <w:lastRenderedPageBreak/>
        <w:t>of 1 m². The average temperature in the rearing building ranged from 22 to 27°C, with relative humidity between 82% and 92%.</w:t>
      </w:r>
    </w:p>
    <w:p w14:paraId="1CBD79DE" w14:textId="77777777" w:rsidR="00B30F7A" w:rsidRPr="00BF68C1" w:rsidRDefault="00B30F7A" w:rsidP="00614F1E">
      <w:pPr>
        <w:pStyle w:val="Body"/>
        <w:tabs>
          <w:tab w:val="left" w:pos="7938"/>
        </w:tabs>
        <w:ind w:right="463"/>
        <w:rPr>
          <w:rFonts w:ascii="Arial" w:hAnsi="Arial" w:cs="Arial"/>
          <w:b/>
          <w:sz w:val="22"/>
        </w:rPr>
      </w:pPr>
      <w:r w:rsidRPr="00BF68C1">
        <w:rPr>
          <w:rFonts w:ascii="Arial" w:hAnsi="Arial" w:cs="Arial"/>
          <w:b/>
          <w:caps/>
          <w:sz w:val="22"/>
        </w:rPr>
        <w:t xml:space="preserve">2.2 </w:t>
      </w:r>
      <w:r w:rsidR="008413FE" w:rsidRPr="00BF68C1">
        <w:rPr>
          <w:rFonts w:ascii="Arial" w:hAnsi="Arial" w:cs="Arial"/>
          <w:b/>
          <w:sz w:val="22"/>
        </w:rPr>
        <w:t>Biological material</w:t>
      </w:r>
    </w:p>
    <w:p w14:paraId="2BF8EC87" w14:textId="77777777" w:rsidR="008413FE" w:rsidRPr="00BF68C1" w:rsidRDefault="008413FE" w:rsidP="00762042">
      <w:pPr>
        <w:tabs>
          <w:tab w:val="left" w:pos="7938"/>
        </w:tabs>
        <w:ind w:right="463"/>
        <w:jc w:val="both"/>
        <w:rPr>
          <w:rFonts w:ascii="Arial" w:hAnsi="Arial" w:cs="Arial"/>
          <w:bCs/>
          <w:szCs w:val="18"/>
        </w:rPr>
      </w:pPr>
      <w:r w:rsidRPr="00BF68C1">
        <w:rPr>
          <w:rFonts w:ascii="Arial" w:hAnsi="Arial" w:cs="Arial"/>
          <w:bCs/>
          <w:szCs w:val="18"/>
        </w:rPr>
        <w:t xml:space="preserve">The animals used in this study were one-month-old </w:t>
      </w:r>
      <w:r w:rsidRPr="00BF68C1">
        <w:rPr>
          <w:rFonts w:ascii="Arial" w:hAnsi="Arial" w:cs="Arial"/>
          <w:bCs/>
          <w:i/>
          <w:szCs w:val="18"/>
        </w:rPr>
        <w:t>Achatina achatina</w:t>
      </w:r>
      <w:r w:rsidRPr="00BF68C1">
        <w:rPr>
          <w:rFonts w:ascii="Arial" w:hAnsi="Arial" w:cs="Arial"/>
          <w:bCs/>
          <w:szCs w:val="18"/>
        </w:rPr>
        <w:t xml:space="preserve"> snails with an average weight of 2.55 ± 0.54 g. Cashew nut cake was the plant material evaluated. It was produced by pressing substandard cashew kernels using an automatic oil press set at 150°C.</w:t>
      </w:r>
    </w:p>
    <w:p w14:paraId="0796B756" w14:textId="77777777" w:rsidR="00B30F7A" w:rsidRPr="00BF68C1" w:rsidRDefault="00B30F7A" w:rsidP="00614F1E">
      <w:pPr>
        <w:pStyle w:val="Body"/>
        <w:tabs>
          <w:tab w:val="left" w:pos="7938"/>
        </w:tabs>
        <w:spacing w:before="240"/>
        <w:ind w:right="463"/>
        <w:rPr>
          <w:rFonts w:ascii="Arial" w:hAnsi="Arial" w:cs="Arial"/>
          <w:b/>
          <w:sz w:val="22"/>
        </w:rPr>
      </w:pPr>
      <w:r w:rsidRPr="00BF68C1">
        <w:rPr>
          <w:rFonts w:ascii="Arial" w:hAnsi="Arial" w:cs="Arial"/>
          <w:b/>
          <w:caps/>
          <w:sz w:val="22"/>
        </w:rPr>
        <w:t xml:space="preserve">2.3 </w:t>
      </w:r>
      <w:r w:rsidR="008413FE" w:rsidRPr="00BF68C1">
        <w:rPr>
          <w:rFonts w:ascii="Arial" w:hAnsi="Arial" w:cs="Arial"/>
          <w:b/>
          <w:sz w:val="22"/>
        </w:rPr>
        <w:t>Setting up the livestock farm</w:t>
      </w:r>
    </w:p>
    <w:p w14:paraId="3C040BE0" w14:textId="77777777" w:rsidR="008413FE" w:rsidRPr="00BF68C1" w:rsidRDefault="008413FE" w:rsidP="00614F1E">
      <w:pPr>
        <w:pStyle w:val="Body"/>
        <w:tabs>
          <w:tab w:val="left" w:pos="7938"/>
        </w:tabs>
        <w:spacing w:before="240"/>
        <w:ind w:right="463"/>
        <w:rPr>
          <w:rFonts w:ascii="Arial" w:hAnsi="Arial" w:cs="Arial"/>
          <w:bCs/>
          <w:szCs w:val="18"/>
        </w:rPr>
      </w:pPr>
      <w:r w:rsidRPr="00BF68C1">
        <w:rPr>
          <w:rFonts w:ascii="Arial" w:hAnsi="Arial" w:cs="Arial"/>
          <w:bCs/>
          <w:szCs w:val="18"/>
        </w:rPr>
        <w:t>The rearing substrate consisted of topsoil, which was sieved and sterilised by heating for 30 min before being placed in the snail-rearing tanks to a depth of 40 cm. The snails were then placed in the tanks. To maintain substrate moisture, dry teak leaves (</w:t>
      </w:r>
      <w:r w:rsidRPr="00BF68C1">
        <w:rPr>
          <w:rFonts w:ascii="Arial" w:hAnsi="Arial" w:cs="Arial"/>
          <w:bCs/>
          <w:i/>
          <w:szCs w:val="18"/>
        </w:rPr>
        <w:t>Tectona grandis</w:t>
      </w:r>
      <w:r w:rsidRPr="00BF68C1">
        <w:rPr>
          <w:rFonts w:ascii="Arial" w:hAnsi="Arial" w:cs="Arial"/>
          <w:bCs/>
          <w:szCs w:val="18"/>
        </w:rPr>
        <w:t xml:space="preserve"> L. f.), which had also been sterilised in boiling water, were used to cover the snails.</w:t>
      </w:r>
    </w:p>
    <w:p w14:paraId="02485B9B" w14:textId="77777777" w:rsidR="00F43362" w:rsidRPr="00BF68C1" w:rsidRDefault="00F43362" w:rsidP="00614F1E">
      <w:pPr>
        <w:pStyle w:val="Body"/>
        <w:tabs>
          <w:tab w:val="left" w:pos="7938"/>
        </w:tabs>
        <w:spacing w:before="240"/>
        <w:ind w:right="463"/>
        <w:rPr>
          <w:rFonts w:ascii="Arial" w:hAnsi="Arial" w:cs="Arial"/>
          <w:b/>
          <w:sz w:val="22"/>
        </w:rPr>
      </w:pPr>
      <w:r w:rsidRPr="00BF68C1">
        <w:rPr>
          <w:rFonts w:ascii="Arial" w:hAnsi="Arial" w:cs="Arial"/>
          <w:b/>
          <w:caps/>
          <w:sz w:val="22"/>
        </w:rPr>
        <w:t xml:space="preserve">2.4 </w:t>
      </w:r>
      <w:r w:rsidR="008413FE" w:rsidRPr="00BF68C1">
        <w:rPr>
          <w:rFonts w:ascii="Arial" w:hAnsi="Arial" w:cs="Arial"/>
          <w:b/>
          <w:sz w:val="22"/>
        </w:rPr>
        <w:t>Feed formulation</w:t>
      </w:r>
    </w:p>
    <w:p w14:paraId="2CEF0ADF" w14:textId="77777777" w:rsidR="004C60FA" w:rsidRPr="00BF68C1" w:rsidRDefault="008413FE" w:rsidP="004C60FA">
      <w:pPr>
        <w:pStyle w:val="Caption"/>
        <w:tabs>
          <w:tab w:val="left" w:pos="7938"/>
        </w:tabs>
        <w:ind w:right="463"/>
        <w:jc w:val="both"/>
        <w:rPr>
          <w:rFonts w:ascii="Arial" w:eastAsia="Times New Roman" w:hAnsi="Arial" w:cs="Arial"/>
          <w:bCs/>
          <w:i w:val="0"/>
          <w:iCs w:val="0"/>
          <w:color w:val="auto"/>
          <w:sz w:val="20"/>
          <w:lang w:val="en-US"/>
        </w:rPr>
      </w:pPr>
      <w:r w:rsidRPr="00BF68C1">
        <w:rPr>
          <w:rFonts w:ascii="Arial" w:eastAsia="Times New Roman" w:hAnsi="Arial" w:cs="Arial"/>
          <w:bCs/>
          <w:i w:val="0"/>
          <w:iCs w:val="0"/>
          <w:color w:val="auto"/>
          <w:sz w:val="20"/>
          <w:lang w:val="en-US"/>
        </w:rPr>
        <w:t>Three diets were formulated according to the animals’ nutritional requirements. The control diet (RT) contained soya meal as the protein source. In diets R5 and R10, cashew nut cake replaced 5% and 10% of the soya meal, respectively. Table 1 presents the centesimal and chemical compositions of the three diets.</w:t>
      </w:r>
    </w:p>
    <w:p w14:paraId="6980E461" w14:textId="77777777" w:rsidR="00F43362" w:rsidRPr="00BF68C1" w:rsidRDefault="00614F1E" w:rsidP="004C60FA">
      <w:pPr>
        <w:pStyle w:val="Caption"/>
        <w:tabs>
          <w:tab w:val="left" w:pos="7938"/>
        </w:tabs>
        <w:ind w:right="463"/>
        <w:jc w:val="both"/>
        <w:rPr>
          <w:rFonts w:ascii="Arial" w:hAnsi="Arial" w:cs="Arial"/>
          <w:i w:val="0"/>
          <w:iCs w:val="0"/>
          <w:color w:val="000000" w:themeColor="text1"/>
          <w:sz w:val="20"/>
          <w:szCs w:val="20"/>
          <w:lang w:val="fr-CI"/>
        </w:rPr>
      </w:pPr>
      <w:r w:rsidRPr="00BF68C1">
        <w:rPr>
          <w:rFonts w:ascii="Arial" w:hAnsi="Arial" w:cs="Arial"/>
          <w:b/>
          <w:bCs/>
          <w:i w:val="0"/>
          <w:iCs w:val="0"/>
          <w:color w:val="000000" w:themeColor="text1"/>
          <w:sz w:val="20"/>
          <w:szCs w:val="20"/>
        </w:rPr>
        <w:t xml:space="preserve">Table </w:t>
      </w:r>
      <w:r w:rsidR="008413FE" w:rsidRPr="00BF68C1">
        <w:rPr>
          <w:rFonts w:ascii="Arial" w:hAnsi="Arial" w:cs="Arial"/>
          <w:b/>
          <w:bCs/>
          <w:i w:val="0"/>
          <w:iCs w:val="0"/>
          <w:color w:val="000000" w:themeColor="text1"/>
          <w:sz w:val="20"/>
          <w:szCs w:val="20"/>
        </w:rPr>
        <w:t xml:space="preserve">1. </w:t>
      </w:r>
      <w:proofErr w:type="spellStart"/>
      <w:r w:rsidR="00A419A6" w:rsidRPr="00BF68C1">
        <w:rPr>
          <w:rFonts w:ascii="Arial" w:hAnsi="Arial" w:cs="Arial"/>
          <w:i w:val="0"/>
          <w:iCs w:val="0"/>
          <w:color w:val="000000" w:themeColor="text1"/>
          <w:sz w:val="20"/>
          <w:szCs w:val="20"/>
        </w:rPr>
        <w:t>Centesimal</w:t>
      </w:r>
      <w:proofErr w:type="spellEnd"/>
      <w:r w:rsidR="00A419A6" w:rsidRPr="00BF68C1">
        <w:rPr>
          <w:rFonts w:ascii="Arial" w:hAnsi="Arial" w:cs="Arial"/>
          <w:i w:val="0"/>
          <w:iCs w:val="0"/>
          <w:color w:val="000000" w:themeColor="text1"/>
          <w:sz w:val="20"/>
          <w:szCs w:val="20"/>
        </w:rPr>
        <w:t xml:space="preserve"> and </w:t>
      </w:r>
      <w:proofErr w:type="spellStart"/>
      <w:r w:rsidR="00A419A6" w:rsidRPr="00BF68C1">
        <w:rPr>
          <w:rFonts w:ascii="Arial" w:hAnsi="Arial" w:cs="Arial"/>
          <w:i w:val="0"/>
          <w:iCs w:val="0"/>
          <w:color w:val="000000" w:themeColor="text1"/>
          <w:sz w:val="20"/>
          <w:szCs w:val="20"/>
        </w:rPr>
        <w:t>c</w:t>
      </w:r>
      <w:r w:rsidR="008413FE" w:rsidRPr="00BF68C1">
        <w:rPr>
          <w:rFonts w:ascii="Arial" w:hAnsi="Arial" w:cs="Arial"/>
          <w:i w:val="0"/>
          <w:iCs w:val="0"/>
          <w:color w:val="000000" w:themeColor="text1"/>
          <w:sz w:val="20"/>
          <w:szCs w:val="20"/>
        </w:rPr>
        <w:t>hemical</w:t>
      </w:r>
      <w:proofErr w:type="spellEnd"/>
      <w:r w:rsidR="008413FE" w:rsidRPr="00BF68C1">
        <w:rPr>
          <w:rFonts w:ascii="Arial" w:hAnsi="Arial" w:cs="Arial"/>
          <w:i w:val="0"/>
          <w:iCs w:val="0"/>
          <w:color w:val="000000" w:themeColor="text1"/>
          <w:sz w:val="20"/>
          <w:szCs w:val="20"/>
        </w:rPr>
        <w:t xml:space="preserve"> composition of </w:t>
      </w:r>
      <w:proofErr w:type="spellStart"/>
      <w:r w:rsidR="008413FE" w:rsidRPr="00BF68C1">
        <w:rPr>
          <w:rFonts w:ascii="Arial" w:hAnsi="Arial" w:cs="Arial"/>
          <w:i w:val="0"/>
          <w:iCs w:val="0"/>
          <w:color w:val="000000" w:themeColor="text1"/>
          <w:sz w:val="20"/>
          <w:szCs w:val="20"/>
        </w:rPr>
        <w:t>diets</w:t>
      </w:r>
      <w:proofErr w:type="spellEnd"/>
      <w:r w:rsidR="000165B5" w:rsidRPr="00BF68C1">
        <w:rPr>
          <w:rFonts w:ascii="Arial" w:hAnsi="Arial" w:cs="Arial"/>
          <w:i w:val="0"/>
          <w:iCs w:val="0"/>
          <w:color w:val="000000" w:themeColor="text1"/>
          <w:sz w:val="20"/>
          <w:szCs w:val="20"/>
        </w:rPr>
        <w:t xml:space="preserve"> </w:t>
      </w:r>
    </w:p>
    <w:tbl>
      <w:tblPr>
        <w:tblW w:w="8645" w:type="dxa"/>
        <w:tblInd w:w="70" w:type="dxa"/>
        <w:tblCellMar>
          <w:left w:w="70" w:type="dxa"/>
          <w:right w:w="70" w:type="dxa"/>
        </w:tblCellMar>
        <w:tblLook w:val="04A0" w:firstRow="1" w:lastRow="0" w:firstColumn="1" w:lastColumn="0" w:noHBand="0" w:noVBand="1"/>
      </w:tblPr>
      <w:tblGrid>
        <w:gridCol w:w="3738"/>
        <w:gridCol w:w="1635"/>
        <w:gridCol w:w="1635"/>
        <w:gridCol w:w="1637"/>
      </w:tblGrid>
      <w:tr w:rsidR="00A419A6" w:rsidRPr="00BF68C1" w14:paraId="13196B32" w14:textId="77777777" w:rsidTr="000E25D5">
        <w:trPr>
          <w:trHeight w:val="305"/>
        </w:trPr>
        <w:tc>
          <w:tcPr>
            <w:tcW w:w="3738" w:type="dxa"/>
            <w:vMerge w:val="restart"/>
            <w:tcBorders>
              <w:top w:val="single" w:sz="4" w:space="0" w:color="auto"/>
              <w:left w:val="nil"/>
              <w:bottom w:val="single" w:sz="4" w:space="0" w:color="000000"/>
              <w:right w:val="nil"/>
            </w:tcBorders>
            <w:noWrap/>
            <w:vAlign w:val="center"/>
            <w:hideMark/>
          </w:tcPr>
          <w:p w14:paraId="10C64624" w14:textId="77777777" w:rsidR="00A419A6" w:rsidRPr="00BF68C1" w:rsidRDefault="00A419A6" w:rsidP="00A419A6">
            <w:pPr>
              <w:spacing w:line="480" w:lineRule="auto"/>
              <w:rPr>
                <w:rFonts w:ascii="Times New Roman" w:hAnsi="Times New Roman"/>
                <w:color w:val="000000"/>
                <w:sz w:val="22"/>
                <w:szCs w:val="22"/>
                <w:lang w:val="fr-FR" w:eastAsia="fr-FR"/>
              </w:rPr>
            </w:pPr>
            <w:r w:rsidRPr="00BF68C1">
              <w:rPr>
                <w:rFonts w:ascii="Times New Roman" w:hAnsi="Times New Roman"/>
                <w:color w:val="000000"/>
                <w:sz w:val="22"/>
                <w:szCs w:val="22"/>
                <w:lang w:val="fr-FR" w:eastAsia="fr-FR"/>
              </w:rPr>
              <w:t xml:space="preserve">Settings </w:t>
            </w:r>
          </w:p>
        </w:tc>
        <w:tc>
          <w:tcPr>
            <w:tcW w:w="1635" w:type="dxa"/>
            <w:tcBorders>
              <w:top w:val="single" w:sz="4" w:space="0" w:color="auto"/>
              <w:left w:val="nil"/>
              <w:bottom w:val="single" w:sz="4" w:space="0" w:color="auto"/>
              <w:right w:val="nil"/>
            </w:tcBorders>
            <w:noWrap/>
            <w:vAlign w:val="center"/>
            <w:hideMark/>
          </w:tcPr>
          <w:p w14:paraId="217D91F2"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RT</w:t>
            </w:r>
          </w:p>
        </w:tc>
        <w:tc>
          <w:tcPr>
            <w:tcW w:w="1635" w:type="dxa"/>
            <w:tcBorders>
              <w:top w:val="single" w:sz="4" w:space="0" w:color="auto"/>
              <w:left w:val="nil"/>
              <w:bottom w:val="single" w:sz="4" w:space="0" w:color="auto"/>
              <w:right w:val="nil"/>
            </w:tcBorders>
            <w:noWrap/>
            <w:vAlign w:val="center"/>
            <w:hideMark/>
          </w:tcPr>
          <w:p w14:paraId="6954B399"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R5</w:t>
            </w:r>
          </w:p>
        </w:tc>
        <w:tc>
          <w:tcPr>
            <w:tcW w:w="1636" w:type="dxa"/>
            <w:tcBorders>
              <w:top w:val="single" w:sz="4" w:space="0" w:color="auto"/>
              <w:left w:val="nil"/>
              <w:bottom w:val="single" w:sz="4" w:space="0" w:color="auto"/>
              <w:right w:val="nil"/>
            </w:tcBorders>
            <w:noWrap/>
            <w:vAlign w:val="center"/>
            <w:hideMark/>
          </w:tcPr>
          <w:p w14:paraId="717AE7BE"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R10</w:t>
            </w:r>
          </w:p>
        </w:tc>
      </w:tr>
      <w:tr w:rsidR="00A419A6" w:rsidRPr="00BF68C1" w14:paraId="1280A398" w14:textId="77777777" w:rsidTr="000E25D5">
        <w:trPr>
          <w:trHeight w:val="305"/>
        </w:trPr>
        <w:tc>
          <w:tcPr>
            <w:tcW w:w="3738" w:type="dxa"/>
            <w:vMerge/>
            <w:tcBorders>
              <w:top w:val="single" w:sz="4" w:space="0" w:color="auto"/>
              <w:left w:val="nil"/>
              <w:bottom w:val="single" w:sz="4" w:space="0" w:color="000000"/>
              <w:right w:val="nil"/>
            </w:tcBorders>
            <w:vAlign w:val="center"/>
            <w:hideMark/>
          </w:tcPr>
          <w:p w14:paraId="51322AB7" w14:textId="77777777" w:rsidR="00A419A6" w:rsidRPr="00BF68C1" w:rsidRDefault="00A419A6" w:rsidP="00A419A6">
            <w:pPr>
              <w:spacing w:line="480" w:lineRule="auto"/>
              <w:rPr>
                <w:rFonts w:ascii="Times New Roman" w:hAnsi="Times New Roman"/>
                <w:color w:val="000000"/>
                <w:sz w:val="22"/>
                <w:szCs w:val="22"/>
                <w:lang w:val="fr-FR" w:eastAsia="fr-FR"/>
              </w:rPr>
            </w:pPr>
          </w:p>
        </w:tc>
        <w:tc>
          <w:tcPr>
            <w:tcW w:w="4907" w:type="dxa"/>
            <w:gridSpan w:val="3"/>
            <w:tcBorders>
              <w:top w:val="nil"/>
              <w:left w:val="nil"/>
              <w:bottom w:val="single" w:sz="4" w:space="0" w:color="auto"/>
              <w:right w:val="nil"/>
            </w:tcBorders>
            <w:noWrap/>
            <w:vAlign w:val="center"/>
            <w:hideMark/>
          </w:tcPr>
          <w:p w14:paraId="0C9D883F" w14:textId="77777777" w:rsidR="00A419A6" w:rsidRPr="00BF68C1" w:rsidRDefault="00A419A6" w:rsidP="00A419A6">
            <w:pPr>
              <w:spacing w:line="480" w:lineRule="auto"/>
              <w:jc w:val="center"/>
              <w:rPr>
                <w:rFonts w:ascii="Calibri" w:hAnsi="Calibri" w:cs="Calibri"/>
                <w:color w:val="000000"/>
                <w:sz w:val="22"/>
                <w:szCs w:val="22"/>
                <w:lang w:val="fr-FR" w:eastAsia="fr-FR"/>
              </w:rPr>
            </w:pPr>
            <w:proofErr w:type="spellStart"/>
            <w:r w:rsidRPr="00BF68C1">
              <w:rPr>
                <w:rFonts w:ascii="Calibri" w:hAnsi="Calibri" w:cs="Calibri"/>
                <w:color w:val="000000"/>
                <w:sz w:val="22"/>
                <w:szCs w:val="22"/>
                <w:lang w:val="fr-FR" w:eastAsia="fr-FR"/>
              </w:rPr>
              <w:t>Centesimal</w:t>
            </w:r>
            <w:proofErr w:type="spellEnd"/>
            <w:r w:rsidRPr="00BF68C1">
              <w:rPr>
                <w:rFonts w:ascii="Calibri" w:hAnsi="Calibri" w:cs="Calibri"/>
                <w:color w:val="000000"/>
                <w:sz w:val="22"/>
                <w:szCs w:val="22"/>
                <w:lang w:val="fr-FR" w:eastAsia="fr-FR"/>
              </w:rPr>
              <w:t xml:space="preserve"> composition</w:t>
            </w:r>
          </w:p>
        </w:tc>
      </w:tr>
      <w:tr w:rsidR="00A419A6" w:rsidRPr="00BF68C1" w14:paraId="03C3A1FE" w14:textId="77777777" w:rsidTr="000E25D5">
        <w:trPr>
          <w:trHeight w:val="305"/>
        </w:trPr>
        <w:tc>
          <w:tcPr>
            <w:tcW w:w="3738" w:type="dxa"/>
            <w:tcBorders>
              <w:top w:val="nil"/>
              <w:left w:val="nil"/>
              <w:bottom w:val="nil"/>
              <w:right w:val="nil"/>
            </w:tcBorders>
            <w:noWrap/>
            <w:vAlign w:val="center"/>
            <w:hideMark/>
          </w:tcPr>
          <w:p w14:paraId="6C10B55D" w14:textId="77777777" w:rsidR="00A419A6" w:rsidRPr="00BF68C1" w:rsidRDefault="008B6C24"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Corn</w:t>
            </w:r>
          </w:p>
        </w:tc>
        <w:tc>
          <w:tcPr>
            <w:tcW w:w="1635" w:type="dxa"/>
            <w:tcBorders>
              <w:top w:val="nil"/>
              <w:left w:val="nil"/>
              <w:bottom w:val="nil"/>
              <w:right w:val="nil"/>
            </w:tcBorders>
            <w:noWrap/>
            <w:vAlign w:val="center"/>
            <w:hideMark/>
          </w:tcPr>
          <w:p w14:paraId="580AA4FF"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14</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18</w:t>
            </w:r>
          </w:p>
        </w:tc>
        <w:tc>
          <w:tcPr>
            <w:tcW w:w="1635" w:type="dxa"/>
            <w:tcBorders>
              <w:top w:val="nil"/>
              <w:left w:val="nil"/>
              <w:bottom w:val="nil"/>
              <w:right w:val="nil"/>
            </w:tcBorders>
            <w:noWrap/>
            <w:vAlign w:val="center"/>
            <w:hideMark/>
          </w:tcPr>
          <w:p w14:paraId="2B68C05A"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14</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18</w:t>
            </w:r>
          </w:p>
        </w:tc>
        <w:tc>
          <w:tcPr>
            <w:tcW w:w="1636" w:type="dxa"/>
            <w:tcBorders>
              <w:top w:val="nil"/>
              <w:left w:val="nil"/>
              <w:bottom w:val="nil"/>
              <w:right w:val="nil"/>
            </w:tcBorders>
            <w:noWrap/>
            <w:vAlign w:val="center"/>
            <w:hideMark/>
          </w:tcPr>
          <w:p w14:paraId="6CA7FDE1"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14</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18</w:t>
            </w:r>
          </w:p>
        </w:tc>
      </w:tr>
      <w:tr w:rsidR="00A419A6" w:rsidRPr="00BF68C1" w14:paraId="18218C77" w14:textId="77777777" w:rsidTr="000E25D5">
        <w:trPr>
          <w:trHeight w:val="305"/>
        </w:trPr>
        <w:tc>
          <w:tcPr>
            <w:tcW w:w="3738" w:type="dxa"/>
            <w:tcBorders>
              <w:top w:val="nil"/>
              <w:left w:val="nil"/>
              <w:bottom w:val="nil"/>
              <w:right w:val="nil"/>
            </w:tcBorders>
            <w:noWrap/>
            <w:vAlign w:val="center"/>
            <w:hideMark/>
          </w:tcPr>
          <w:p w14:paraId="032A4D7E" w14:textId="77777777" w:rsidR="00A419A6" w:rsidRPr="00BF68C1" w:rsidRDefault="008B6C24"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 xml:space="preserve">Soya </w:t>
            </w:r>
            <w:proofErr w:type="spellStart"/>
            <w:r w:rsidRPr="00BF68C1">
              <w:rPr>
                <w:rFonts w:ascii="Times New Roman" w:hAnsi="Times New Roman"/>
                <w:color w:val="000000"/>
                <w:sz w:val="24"/>
                <w:szCs w:val="24"/>
                <w:lang w:val="fr-FR" w:eastAsia="fr-FR"/>
              </w:rPr>
              <w:t>meal</w:t>
            </w:r>
            <w:proofErr w:type="spellEnd"/>
          </w:p>
        </w:tc>
        <w:tc>
          <w:tcPr>
            <w:tcW w:w="1635" w:type="dxa"/>
            <w:tcBorders>
              <w:top w:val="nil"/>
              <w:left w:val="nil"/>
              <w:bottom w:val="nil"/>
              <w:right w:val="nil"/>
            </w:tcBorders>
            <w:noWrap/>
            <w:vAlign w:val="center"/>
            <w:hideMark/>
          </w:tcPr>
          <w:p w14:paraId="08EB8171"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62</w:t>
            </w:r>
          </w:p>
        </w:tc>
        <w:tc>
          <w:tcPr>
            <w:tcW w:w="1635" w:type="dxa"/>
            <w:tcBorders>
              <w:top w:val="nil"/>
              <w:left w:val="nil"/>
              <w:bottom w:val="nil"/>
              <w:right w:val="nil"/>
            </w:tcBorders>
            <w:noWrap/>
            <w:vAlign w:val="center"/>
            <w:hideMark/>
          </w:tcPr>
          <w:p w14:paraId="4DD1750A"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22</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44</w:t>
            </w:r>
          </w:p>
        </w:tc>
        <w:tc>
          <w:tcPr>
            <w:tcW w:w="1636" w:type="dxa"/>
            <w:tcBorders>
              <w:top w:val="nil"/>
              <w:left w:val="nil"/>
              <w:bottom w:val="nil"/>
              <w:right w:val="nil"/>
            </w:tcBorders>
            <w:noWrap/>
            <w:vAlign w:val="center"/>
            <w:hideMark/>
          </w:tcPr>
          <w:p w14:paraId="7783D8D0"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21</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26</w:t>
            </w:r>
          </w:p>
        </w:tc>
      </w:tr>
      <w:tr w:rsidR="00A419A6" w:rsidRPr="00BF68C1" w14:paraId="07C1398F" w14:textId="77777777" w:rsidTr="000E25D5">
        <w:trPr>
          <w:trHeight w:val="305"/>
        </w:trPr>
        <w:tc>
          <w:tcPr>
            <w:tcW w:w="3738" w:type="dxa"/>
            <w:tcBorders>
              <w:top w:val="nil"/>
              <w:left w:val="nil"/>
              <w:bottom w:val="nil"/>
              <w:right w:val="nil"/>
            </w:tcBorders>
            <w:noWrap/>
            <w:vAlign w:val="center"/>
            <w:hideMark/>
          </w:tcPr>
          <w:p w14:paraId="5A167018" w14:textId="77777777" w:rsidR="00A419A6" w:rsidRPr="00BF68C1" w:rsidRDefault="008B6C24"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 xml:space="preserve">Cashew </w:t>
            </w:r>
            <w:proofErr w:type="spellStart"/>
            <w:r w:rsidRPr="00BF68C1">
              <w:rPr>
                <w:rFonts w:ascii="Times New Roman" w:hAnsi="Times New Roman"/>
                <w:color w:val="000000"/>
                <w:sz w:val="24"/>
                <w:szCs w:val="24"/>
                <w:lang w:val="fr-FR" w:eastAsia="fr-FR"/>
              </w:rPr>
              <w:t>nut</w:t>
            </w:r>
            <w:proofErr w:type="spellEnd"/>
            <w:r w:rsidRPr="00BF68C1">
              <w:rPr>
                <w:rFonts w:ascii="Times New Roman" w:hAnsi="Times New Roman"/>
                <w:color w:val="000000"/>
                <w:sz w:val="24"/>
                <w:szCs w:val="24"/>
                <w:lang w:val="fr-FR" w:eastAsia="fr-FR"/>
              </w:rPr>
              <w:t xml:space="preserve"> cake</w:t>
            </w:r>
          </w:p>
        </w:tc>
        <w:tc>
          <w:tcPr>
            <w:tcW w:w="1635" w:type="dxa"/>
            <w:tcBorders>
              <w:top w:val="nil"/>
              <w:left w:val="nil"/>
              <w:bottom w:val="nil"/>
              <w:right w:val="nil"/>
            </w:tcBorders>
            <w:noWrap/>
            <w:vAlign w:val="center"/>
            <w:hideMark/>
          </w:tcPr>
          <w:p w14:paraId="29D731C5"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0</w:t>
            </w:r>
          </w:p>
        </w:tc>
        <w:tc>
          <w:tcPr>
            <w:tcW w:w="1635" w:type="dxa"/>
            <w:tcBorders>
              <w:top w:val="nil"/>
              <w:left w:val="nil"/>
              <w:bottom w:val="nil"/>
              <w:right w:val="nil"/>
            </w:tcBorders>
            <w:noWrap/>
            <w:vAlign w:val="center"/>
            <w:hideMark/>
          </w:tcPr>
          <w:p w14:paraId="3F9D1F5E"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18</w:t>
            </w:r>
          </w:p>
        </w:tc>
        <w:tc>
          <w:tcPr>
            <w:tcW w:w="1636" w:type="dxa"/>
            <w:tcBorders>
              <w:top w:val="nil"/>
              <w:left w:val="nil"/>
              <w:bottom w:val="nil"/>
              <w:right w:val="nil"/>
            </w:tcBorders>
            <w:noWrap/>
            <w:vAlign w:val="center"/>
            <w:hideMark/>
          </w:tcPr>
          <w:p w14:paraId="09C939F6"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36</w:t>
            </w:r>
          </w:p>
        </w:tc>
      </w:tr>
      <w:tr w:rsidR="00A419A6" w:rsidRPr="00BF68C1" w14:paraId="69E16151" w14:textId="77777777" w:rsidTr="000E25D5">
        <w:trPr>
          <w:trHeight w:val="305"/>
        </w:trPr>
        <w:tc>
          <w:tcPr>
            <w:tcW w:w="3738" w:type="dxa"/>
            <w:tcBorders>
              <w:top w:val="nil"/>
              <w:left w:val="nil"/>
              <w:bottom w:val="nil"/>
              <w:right w:val="nil"/>
            </w:tcBorders>
            <w:noWrap/>
            <w:vAlign w:val="center"/>
            <w:hideMark/>
          </w:tcPr>
          <w:p w14:paraId="1AC9D65A" w14:textId="77777777" w:rsidR="00A419A6" w:rsidRPr="00BF68C1" w:rsidRDefault="008B6C24" w:rsidP="00A419A6">
            <w:pPr>
              <w:spacing w:line="480" w:lineRule="auto"/>
              <w:rPr>
                <w:rFonts w:ascii="Times New Roman" w:hAnsi="Times New Roman"/>
                <w:color w:val="000000"/>
                <w:sz w:val="24"/>
                <w:szCs w:val="24"/>
                <w:lang w:val="fr-FR" w:eastAsia="fr-FR"/>
              </w:rPr>
            </w:pPr>
            <w:proofErr w:type="spellStart"/>
            <w:r w:rsidRPr="00BF68C1">
              <w:rPr>
                <w:rFonts w:ascii="Times New Roman" w:hAnsi="Times New Roman"/>
                <w:color w:val="000000"/>
                <w:sz w:val="24"/>
                <w:szCs w:val="24"/>
                <w:lang w:val="fr-FR" w:eastAsia="fr-FR"/>
              </w:rPr>
              <w:t>Premix</w:t>
            </w:r>
            <w:proofErr w:type="spellEnd"/>
          </w:p>
        </w:tc>
        <w:tc>
          <w:tcPr>
            <w:tcW w:w="1635" w:type="dxa"/>
            <w:tcBorders>
              <w:top w:val="nil"/>
              <w:left w:val="nil"/>
              <w:bottom w:val="nil"/>
              <w:right w:val="nil"/>
            </w:tcBorders>
            <w:noWrap/>
            <w:vAlign w:val="center"/>
            <w:hideMark/>
          </w:tcPr>
          <w:p w14:paraId="4C310566"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62</w:t>
            </w:r>
          </w:p>
        </w:tc>
        <w:tc>
          <w:tcPr>
            <w:tcW w:w="1635" w:type="dxa"/>
            <w:tcBorders>
              <w:top w:val="nil"/>
              <w:left w:val="nil"/>
              <w:bottom w:val="nil"/>
              <w:right w:val="nil"/>
            </w:tcBorders>
            <w:noWrap/>
            <w:vAlign w:val="center"/>
            <w:hideMark/>
          </w:tcPr>
          <w:p w14:paraId="0FA8F792"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62</w:t>
            </w:r>
          </w:p>
        </w:tc>
        <w:tc>
          <w:tcPr>
            <w:tcW w:w="1636" w:type="dxa"/>
            <w:tcBorders>
              <w:top w:val="nil"/>
              <w:left w:val="nil"/>
              <w:bottom w:val="nil"/>
              <w:right w:val="nil"/>
            </w:tcBorders>
            <w:noWrap/>
            <w:vAlign w:val="center"/>
            <w:hideMark/>
          </w:tcPr>
          <w:p w14:paraId="602E4386"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62</w:t>
            </w:r>
          </w:p>
        </w:tc>
      </w:tr>
      <w:tr w:rsidR="00A419A6" w:rsidRPr="00BF68C1" w14:paraId="438FF36C" w14:textId="77777777" w:rsidTr="000E25D5">
        <w:trPr>
          <w:trHeight w:val="305"/>
        </w:trPr>
        <w:tc>
          <w:tcPr>
            <w:tcW w:w="3738" w:type="dxa"/>
            <w:tcBorders>
              <w:top w:val="nil"/>
              <w:left w:val="nil"/>
              <w:bottom w:val="nil"/>
              <w:right w:val="nil"/>
            </w:tcBorders>
            <w:noWrap/>
            <w:vAlign w:val="center"/>
            <w:hideMark/>
          </w:tcPr>
          <w:p w14:paraId="065F4103" w14:textId="77777777" w:rsidR="00A419A6" w:rsidRPr="00BF68C1" w:rsidRDefault="00A419A6"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Sel</w:t>
            </w:r>
          </w:p>
        </w:tc>
        <w:tc>
          <w:tcPr>
            <w:tcW w:w="1635" w:type="dxa"/>
            <w:tcBorders>
              <w:top w:val="nil"/>
              <w:left w:val="nil"/>
              <w:bottom w:val="nil"/>
              <w:right w:val="nil"/>
            </w:tcBorders>
            <w:noWrap/>
            <w:vAlign w:val="center"/>
            <w:hideMark/>
          </w:tcPr>
          <w:p w14:paraId="0F4DC8BD"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0</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39</w:t>
            </w:r>
          </w:p>
        </w:tc>
        <w:tc>
          <w:tcPr>
            <w:tcW w:w="1635" w:type="dxa"/>
            <w:tcBorders>
              <w:top w:val="nil"/>
              <w:left w:val="nil"/>
              <w:bottom w:val="nil"/>
              <w:right w:val="nil"/>
            </w:tcBorders>
            <w:noWrap/>
            <w:vAlign w:val="center"/>
            <w:hideMark/>
          </w:tcPr>
          <w:p w14:paraId="361ABA6D"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0</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39</w:t>
            </w:r>
          </w:p>
        </w:tc>
        <w:tc>
          <w:tcPr>
            <w:tcW w:w="1636" w:type="dxa"/>
            <w:tcBorders>
              <w:top w:val="nil"/>
              <w:left w:val="nil"/>
              <w:bottom w:val="nil"/>
              <w:right w:val="nil"/>
            </w:tcBorders>
            <w:noWrap/>
            <w:vAlign w:val="center"/>
            <w:hideMark/>
          </w:tcPr>
          <w:p w14:paraId="3A6EB12E"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0</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39</w:t>
            </w:r>
          </w:p>
        </w:tc>
      </w:tr>
      <w:tr w:rsidR="00A419A6" w:rsidRPr="00BF68C1" w14:paraId="48680AAA" w14:textId="77777777" w:rsidTr="000E25D5">
        <w:trPr>
          <w:trHeight w:val="305"/>
        </w:trPr>
        <w:tc>
          <w:tcPr>
            <w:tcW w:w="3738" w:type="dxa"/>
            <w:tcBorders>
              <w:top w:val="nil"/>
              <w:left w:val="nil"/>
              <w:bottom w:val="nil"/>
              <w:right w:val="nil"/>
            </w:tcBorders>
            <w:noWrap/>
            <w:vAlign w:val="center"/>
            <w:hideMark/>
          </w:tcPr>
          <w:p w14:paraId="047A5B8B" w14:textId="77777777" w:rsidR="00A419A6" w:rsidRPr="00BF68C1" w:rsidRDefault="008B6C24"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Calcium carbonate</w:t>
            </w:r>
          </w:p>
        </w:tc>
        <w:tc>
          <w:tcPr>
            <w:tcW w:w="1635" w:type="dxa"/>
            <w:tcBorders>
              <w:top w:val="nil"/>
              <w:left w:val="nil"/>
              <w:bottom w:val="nil"/>
              <w:right w:val="nil"/>
            </w:tcBorders>
            <w:noWrap/>
            <w:vAlign w:val="center"/>
            <w:hideMark/>
          </w:tcPr>
          <w:p w14:paraId="651686C9"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11</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81</w:t>
            </w:r>
          </w:p>
        </w:tc>
        <w:tc>
          <w:tcPr>
            <w:tcW w:w="1635" w:type="dxa"/>
            <w:tcBorders>
              <w:top w:val="nil"/>
              <w:left w:val="nil"/>
              <w:bottom w:val="nil"/>
              <w:right w:val="nil"/>
            </w:tcBorders>
            <w:noWrap/>
            <w:vAlign w:val="center"/>
            <w:hideMark/>
          </w:tcPr>
          <w:p w14:paraId="2C3DBC11"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11</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81</w:t>
            </w:r>
          </w:p>
        </w:tc>
        <w:tc>
          <w:tcPr>
            <w:tcW w:w="1636" w:type="dxa"/>
            <w:tcBorders>
              <w:top w:val="nil"/>
              <w:left w:val="nil"/>
              <w:bottom w:val="nil"/>
              <w:right w:val="nil"/>
            </w:tcBorders>
            <w:noWrap/>
            <w:vAlign w:val="center"/>
            <w:hideMark/>
          </w:tcPr>
          <w:p w14:paraId="576492FE"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11</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81</w:t>
            </w:r>
          </w:p>
        </w:tc>
      </w:tr>
      <w:tr w:rsidR="00A419A6" w:rsidRPr="00BF68C1" w14:paraId="25D0EAB1" w14:textId="77777777" w:rsidTr="000E25D5">
        <w:trPr>
          <w:trHeight w:val="305"/>
        </w:trPr>
        <w:tc>
          <w:tcPr>
            <w:tcW w:w="3738" w:type="dxa"/>
            <w:tcBorders>
              <w:top w:val="nil"/>
              <w:left w:val="nil"/>
              <w:bottom w:val="nil"/>
              <w:right w:val="nil"/>
            </w:tcBorders>
            <w:noWrap/>
            <w:vAlign w:val="center"/>
            <w:hideMark/>
          </w:tcPr>
          <w:p w14:paraId="5A6E0747" w14:textId="77777777" w:rsidR="00A419A6" w:rsidRPr="00BF68C1" w:rsidRDefault="008B6C24"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Wheat bran</w:t>
            </w:r>
          </w:p>
        </w:tc>
        <w:tc>
          <w:tcPr>
            <w:tcW w:w="1635" w:type="dxa"/>
            <w:tcBorders>
              <w:top w:val="nil"/>
              <w:left w:val="nil"/>
              <w:bottom w:val="nil"/>
              <w:right w:val="nil"/>
            </w:tcBorders>
            <w:noWrap/>
            <w:vAlign w:val="center"/>
            <w:hideMark/>
          </w:tcPr>
          <w:p w14:paraId="4A1A21BC"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23</w:t>
            </w:r>
          </w:p>
        </w:tc>
        <w:tc>
          <w:tcPr>
            <w:tcW w:w="1635" w:type="dxa"/>
            <w:tcBorders>
              <w:top w:val="nil"/>
              <w:left w:val="nil"/>
              <w:bottom w:val="nil"/>
              <w:right w:val="nil"/>
            </w:tcBorders>
            <w:noWrap/>
            <w:vAlign w:val="center"/>
            <w:hideMark/>
          </w:tcPr>
          <w:p w14:paraId="678CF532"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23</w:t>
            </w:r>
          </w:p>
        </w:tc>
        <w:tc>
          <w:tcPr>
            <w:tcW w:w="1636" w:type="dxa"/>
            <w:tcBorders>
              <w:top w:val="nil"/>
              <w:left w:val="nil"/>
              <w:bottom w:val="nil"/>
              <w:right w:val="nil"/>
            </w:tcBorders>
            <w:noWrap/>
            <w:vAlign w:val="center"/>
            <w:hideMark/>
          </w:tcPr>
          <w:p w14:paraId="25A77F71"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23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23</w:t>
            </w:r>
          </w:p>
        </w:tc>
      </w:tr>
      <w:tr w:rsidR="00A419A6" w:rsidRPr="00BF68C1" w14:paraId="7F959893" w14:textId="77777777" w:rsidTr="000E25D5">
        <w:trPr>
          <w:trHeight w:val="305"/>
        </w:trPr>
        <w:tc>
          <w:tcPr>
            <w:tcW w:w="3738" w:type="dxa"/>
            <w:tcBorders>
              <w:top w:val="nil"/>
              <w:left w:val="nil"/>
              <w:bottom w:val="nil"/>
              <w:right w:val="nil"/>
            </w:tcBorders>
            <w:noWrap/>
            <w:vAlign w:val="center"/>
            <w:hideMark/>
          </w:tcPr>
          <w:p w14:paraId="5AC85D91" w14:textId="77777777" w:rsidR="00A419A6" w:rsidRPr="00BF68C1" w:rsidRDefault="008B6C24" w:rsidP="00A419A6">
            <w:pPr>
              <w:spacing w:line="480" w:lineRule="auto"/>
              <w:rPr>
                <w:rFonts w:ascii="Times New Roman" w:hAnsi="Times New Roman"/>
                <w:color w:val="000000"/>
                <w:sz w:val="24"/>
                <w:szCs w:val="24"/>
                <w:lang w:val="fr-FR" w:eastAsia="fr-FR"/>
              </w:rPr>
            </w:pPr>
            <w:proofErr w:type="spellStart"/>
            <w:r w:rsidRPr="00BF68C1">
              <w:rPr>
                <w:rFonts w:ascii="Times New Roman" w:hAnsi="Times New Roman"/>
                <w:color w:val="000000"/>
                <w:sz w:val="24"/>
                <w:szCs w:val="24"/>
                <w:lang w:val="fr-FR" w:eastAsia="fr-FR"/>
              </w:rPr>
              <w:t>Dicalcium</w:t>
            </w:r>
            <w:proofErr w:type="spellEnd"/>
            <w:r w:rsidRPr="00BF68C1">
              <w:rPr>
                <w:rFonts w:ascii="Times New Roman" w:hAnsi="Times New Roman"/>
                <w:color w:val="000000"/>
                <w:sz w:val="24"/>
                <w:szCs w:val="24"/>
                <w:lang w:val="fr-FR" w:eastAsia="fr-FR"/>
              </w:rPr>
              <w:t xml:space="preserve"> phosphate</w:t>
            </w:r>
          </w:p>
        </w:tc>
        <w:tc>
          <w:tcPr>
            <w:tcW w:w="1635" w:type="dxa"/>
            <w:tcBorders>
              <w:top w:val="nil"/>
              <w:left w:val="nil"/>
              <w:bottom w:val="nil"/>
              <w:right w:val="nil"/>
            </w:tcBorders>
            <w:noWrap/>
            <w:vAlign w:val="center"/>
            <w:hideMark/>
          </w:tcPr>
          <w:p w14:paraId="53BA78A3"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15</w:t>
            </w:r>
          </w:p>
        </w:tc>
        <w:tc>
          <w:tcPr>
            <w:tcW w:w="1635" w:type="dxa"/>
            <w:tcBorders>
              <w:top w:val="nil"/>
              <w:left w:val="nil"/>
              <w:bottom w:val="nil"/>
              <w:right w:val="nil"/>
            </w:tcBorders>
            <w:noWrap/>
            <w:vAlign w:val="center"/>
            <w:hideMark/>
          </w:tcPr>
          <w:p w14:paraId="33B2F3CF"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15</w:t>
            </w:r>
          </w:p>
        </w:tc>
        <w:tc>
          <w:tcPr>
            <w:tcW w:w="1636" w:type="dxa"/>
            <w:tcBorders>
              <w:top w:val="nil"/>
              <w:left w:val="nil"/>
              <w:bottom w:val="nil"/>
              <w:right w:val="nil"/>
            </w:tcBorders>
            <w:noWrap/>
            <w:vAlign w:val="center"/>
            <w:hideMark/>
          </w:tcPr>
          <w:p w14:paraId="734029EF"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3</w:t>
            </w:r>
            <w:r w:rsidR="002A2803" w:rsidRPr="00BF68C1">
              <w:rPr>
                <w:rFonts w:ascii="Times New Roman" w:hAnsi="Times New Roman"/>
                <w:color w:val="000000"/>
                <w:sz w:val="24"/>
                <w:szCs w:val="24"/>
                <w:lang w:val="fr-FR" w:eastAsia="fr-FR"/>
              </w:rPr>
              <w:t>.</w:t>
            </w:r>
            <w:r w:rsidRPr="00BF68C1">
              <w:rPr>
                <w:rFonts w:ascii="Times New Roman" w:hAnsi="Times New Roman"/>
                <w:color w:val="000000"/>
                <w:sz w:val="24"/>
                <w:szCs w:val="24"/>
                <w:lang w:val="fr-FR" w:eastAsia="fr-FR"/>
              </w:rPr>
              <w:t>15</w:t>
            </w:r>
          </w:p>
        </w:tc>
      </w:tr>
      <w:tr w:rsidR="00A419A6" w:rsidRPr="00BF68C1" w14:paraId="57F5E645" w14:textId="77777777" w:rsidTr="000E25D5">
        <w:trPr>
          <w:trHeight w:val="305"/>
        </w:trPr>
        <w:tc>
          <w:tcPr>
            <w:tcW w:w="3738" w:type="dxa"/>
            <w:tcBorders>
              <w:top w:val="nil"/>
              <w:left w:val="nil"/>
              <w:bottom w:val="nil"/>
              <w:right w:val="nil"/>
            </w:tcBorders>
            <w:noWrap/>
            <w:vAlign w:val="center"/>
            <w:hideMark/>
          </w:tcPr>
          <w:p w14:paraId="290B4F31" w14:textId="77777777" w:rsidR="00A419A6" w:rsidRPr="00BF68C1" w:rsidRDefault="008B6C24" w:rsidP="00A419A6">
            <w:pPr>
              <w:spacing w:line="480" w:lineRule="auto"/>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Total</w:t>
            </w:r>
          </w:p>
        </w:tc>
        <w:tc>
          <w:tcPr>
            <w:tcW w:w="1635" w:type="dxa"/>
            <w:tcBorders>
              <w:top w:val="nil"/>
              <w:left w:val="nil"/>
              <w:bottom w:val="nil"/>
              <w:right w:val="nil"/>
            </w:tcBorders>
            <w:noWrap/>
            <w:vAlign w:val="center"/>
            <w:hideMark/>
          </w:tcPr>
          <w:p w14:paraId="31E9D428"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100</w:t>
            </w:r>
          </w:p>
        </w:tc>
        <w:tc>
          <w:tcPr>
            <w:tcW w:w="1635" w:type="dxa"/>
            <w:tcBorders>
              <w:top w:val="nil"/>
              <w:left w:val="nil"/>
              <w:bottom w:val="nil"/>
              <w:right w:val="nil"/>
            </w:tcBorders>
            <w:noWrap/>
            <w:vAlign w:val="center"/>
            <w:hideMark/>
          </w:tcPr>
          <w:p w14:paraId="727CD5B3"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100</w:t>
            </w:r>
          </w:p>
        </w:tc>
        <w:tc>
          <w:tcPr>
            <w:tcW w:w="1636" w:type="dxa"/>
            <w:tcBorders>
              <w:top w:val="nil"/>
              <w:left w:val="nil"/>
              <w:bottom w:val="nil"/>
              <w:right w:val="nil"/>
            </w:tcBorders>
            <w:noWrap/>
            <w:vAlign w:val="center"/>
            <w:hideMark/>
          </w:tcPr>
          <w:p w14:paraId="3A1F25B2" w14:textId="77777777" w:rsidR="00A419A6" w:rsidRPr="00BF68C1" w:rsidRDefault="00A419A6" w:rsidP="00A419A6">
            <w:pPr>
              <w:spacing w:line="480" w:lineRule="auto"/>
              <w:jc w:val="center"/>
              <w:rPr>
                <w:rFonts w:ascii="Times New Roman" w:hAnsi="Times New Roman"/>
                <w:color w:val="000000"/>
                <w:sz w:val="24"/>
                <w:szCs w:val="24"/>
                <w:lang w:val="fr-FR" w:eastAsia="fr-FR"/>
              </w:rPr>
            </w:pPr>
            <w:r w:rsidRPr="00BF68C1">
              <w:rPr>
                <w:rFonts w:ascii="Times New Roman" w:hAnsi="Times New Roman"/>
                <w:color w:val="000000"/>
                <w:sz w:val="24"/>
                <w:szCs w:val="24"/>
                <w:lang w:val="fr-FR" w:eastAsia="fr-FR"/>
              </w:rPr>
              <w:t>100</w:t>
            </w:r>
          </w:p>
        </w:tc>
      </w:tr>
      <w:tr w:rsidR="00A419A6" w:rsidRPr="00BF68C1" w14:paraId="4C1ACA7C" w14:textId="77777777" w:rsidTr="000E25D5">
        <w:trPr>
          <w:trHeight w:val="290"/>
        </w:trPr>
        <w:tc>
          <w:tcPr>
            <w:tcW w:w="3738" w:type="dxa"/>
            <w:tcBorders>
              <w:top w:val="nil"/>
              <w:left w:val="nil"/>
              <w:bottom w:val="nil"/>
              <w:right w:val="nil"/>
            </w:tcBorders>
            <w:noWrap/>
            <w:vAlign w:val="bottom"/>
            <w:hideMark/>
          </w:tcPr>
          <w:p w14:paraId="0F8FBF49" w14:textId="77777777" w:rsidR="00A419A6" w:rsidRPr="00BF68C1" w:rsidRDefault="00A419A6" w:rsidP="00A419A6">
            <w:pPr>
              <w:spacing w:line="480" w:lineRule="auto"/>
              <w:jc w:val="center"/>
              <w:rPr>
                <w:rFonts w:ascii="Times New Roman" w:hAnsi="Times New Roman"/>
                <w:color w:val="000000"/>
                <w:sz w:val="24"/>
                <w:szCs w:val="24"/>
                <w:lang w:val="fr-FR" w:eastAsia="fr-FR"/>
              </w:rPr>
            </w:pPr>
          </w:p>
        </w:tc>
        <w:tc>
          <w:tcPr>
            <w:tcW w:w="4907" w:type="dxa"/>
            <w:gridSpan w:val="3"/>
            <w:tcBorders>
              <w:top w:val="single" w:sz="4" w:space="0" w:color="auto"/>
              <w:left w:val="nil"/>
              <w:bottom w:val="single" w:sz="4" w:space="0" w:color="auto"/>
              <w:right w:val="nil"/>
            </w:tcBorders>
            <w:noWrap/>
            <w:vAlign w:val="center"/>
            <w:hideMark/>
          </w:tcPr>
          <w:p w14:paraId="18A9FB4F" w14:textId="77777777" w:rsidR="00A419A6" w:rsidRPr="00BF68C1" w:rsidRDefault="00A419A6" w:rsidP="00A419A6">
            <w:pPr>
              <w:spacing w:line="480" w:lineRule="auto"/>
              <w:jc w:val="center"/>
              <w:rPr>
                <w:rFonts w:ascii="Calibri" w:hAnsi="Calibri" w:cs="Calibri"/>
                <w:color w:val="000000"/>
                <w:sz w:val="22"/>
                <w:szCs w:val="22"/>
                <w:lang w:val="fr-FR" w:eastAsia="fr-FR"/>
              </w:rPr>
            </w:pPr>
            <w:r w:rsidRPr="00BF68C1">
              <w:rPr>
                <w:rFonts w:ascii="Calibri" w:hAnsi="Calibri" w:cs="Calibri"/>
                <w:color w:val="000000"/>
                <w:sz w:val="22"/>
                <w:szCs w:val="22"/>
                <w:lang w:val="fr-FR" w:eastAsia="fr-FR"/>
              </w:rPr>
              <w:t>Ch</w:t>
            </w:r>
            <w:r w:rsidR="0026192C" w:rsidRPr="00BF68C1">
              <w:rPr>
                <w:rFonts w:ascii="Calibri" w:hAnsi="Calibri" w:cs="Calibri"/>
                <w:color w:val="000000"/>
                <w:sz w:val="22"/>
                <w:szCs w:val="22"/>
                <w:lang w:val="fr-FR" w:eastAsia="fr-FR"/>
              </w:rPr>
              <w:t>e</w:t>
            </w:r>
            <w:r w:rsidRPr="00BF68C1">
              <w:rPr>
                <w:rFonts w:ascii="Calibri" w:hAnsi="Calibri" w:cs="Calibri"/>
                <w:color w:val="000000"/>
                <w:sz w:val="22"/>
                <w:szCs w:val="22"/>
                <w:lang w:val="fr-FR" w:eastAsia="fr-FR"/>
              </w:rPr>
              <w:t>mical composition</w:t>
            </w:r>
          </w:p>
        </w:tc>
      </w:tr>
      <w:tr w:rsidR="00A419A6" w:rsidRPr="00BF68C1" w14:paraId="0FF2CF0E" w14:textId="77777777" w:rsidTr="000E25D5">
        <w:trPr>
          <w:trHeight w:val="290"/>
        </w:trPr>
        <w:tc>
          <w:tcPr>
            <w:tcW w:w="3738" w:type="dxa"/>
            <w:tcBorders>
              <w:top w:val="nil"/>
              <w:left w:val="nil"/>
              <w:bottom w:val="nil"/>
              <w:right w:val="nil"/>
            </w:tcBorders>
            <w:noWrap/>
            <w:vAlign w:val="center"/>
            <w:hideMark/>
          </w:tcPr>
          <w:p w14:paraId="3AD6C725" w14:textId="77777777" w:rsidR="00A419A6" w:rsidRPr="00BF68C1" w:rsidRDefault="00A419A6" w:rsidP="00A419A6">
            <w:pPr>
              <w:spacing w:line="480" w:lineRule="auto"/>
              <w:rPr>
                <w:rFonts w:ascii="Arial" w:hAnsi="Arial" w:cs="Arial"/>
                <w:color w:val="000000"/>
                <w:lang w:val="fr-FR" w:eastAsia="fr-FR"/>
              </w:rPr>
            </w:pPr>
            <w:r w:rsidRPr="00BF68C1">
              <w:rPr>
                <w:rFonts w:ascii="Arial" w:hAnsi="Arial" w:cs="Arial"/>
                <w:color w:val="000000"/>
                <w:lang w:eastAsia="fr-FR"/>
              </w:rPr>
              <w:t>Crude protein (%)</w:t>
            </w:r>
          </w:p>
        </w:tc>
        <w:tc>
          <w:tcPr>
            <w:tcW w:w="1635" w:type="dxa"/>
            <w:tcBorders>
              <w:top w:val="nil"/>
              <w:left w:val="nil"/>
              <w:bottom w:val="nil"/>
              <w:right w:val="nil"/>
            </w:tcBorders>
            <w:noWrap/>
            <w:vAlign w:val="center"/>
            <w:hideMark/>
          </w:tcPr>
          <w:p w14:paraId="5CA2B6F3"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22.41</w:t>
            </w:r>
          </w:p>
        </w:tc>
        <w:tc>
          <w:tcPr>
            <w:tcW w:w="1635" w:type="dxa"/>
            <w:tcBorders>
              <w:top w:val="nil"/>
              <w:left w:val="nil"/>
              <w:bottom w:val="nil"/>
              <w:right w:val="nil"/>
            </w:tcBorders>
            <w:noWrap/>
            <w:vAlign w:val="center"/>
            <w:hideMark/>
          </w:tcPr>
          <w:p w14:paraId="69516051"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22.25</w:t>
            </w:r>
          </w:p>
        </w:tc>
        <w:tc>
          <w:tcPr>
            <w:tcW w:w="1636" w:type="dxa"/>
            <w:tcBorders>
              <w:top w:val="nil"/>
              <w:left w:val="nil"/>
              <w:bottom w:val="nil"/>
              <w:right w:val="nil"/>
            </w:tcBorders>
            <w:noWrap/>
            <w:vAlign w:val="center"/>
            <w:hideMark/>
          </w:tcPr>
          <w:p w14:paraId="71E8EDAC"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22.09</w:t>
            </w:r>
          </w:p>
        </w:tc>
      </w:tr>
      <w:tr w:rsidR="00A419A6" w:rsidRPr="00BF68C1" w14:paraId="750D1D14" w14:textId="77777777" w:rsidTr="000E25D5">
        <w:trPr>
          <w:trHeight w:val="290"/>
        </w:trPr>
        <w:tc>
          <w:tcPr>
            <w:tcW w:w="3738" w:type="dxa"/>
            <w:tcBorders>
              <w:top w:val="nil"/>
              <w:left w:val="nil"/>
              <w:bottom w:val="nil"/>
              <w:right w:val="nil"/>
            </w:tcBorders>
            <w:shd w:val="clear" w:color="000000" w:fill="FFFFFF"/>
            <w:noWrap/>
            <w:vAlign w:val="center"/>
            <w:hideMark/>
          </w:tcPr>
          <w:p w14:paraId="70FE1164" w14:textId="77777777" w:rsidR="00A419A6" w:rsidRPr="00BF68C1" w:rsidRDefault="00A419A6" w:rsidP="00A419A6">
            <w:pPr>
              <w:spacing w:line="480" w:lineRule="auto"/>
              <w:rPr>
                <w:rFonts w:ascii="Arial" w:hAnsi="Arial" w:cs="Arial"/>
                <w:color w:val="000000"/>
                <w:lang w:val="fr-FR" w:eastAsia="fr-FR"/>
              </w:rPr>
            </w:pPr>
            <w:r w:rsidRPr="00BF68C1">
              <w:rPr>
                <w:rFonts w:ascii="Arial" w:hAnsi="Arial" w:cs="Arial"/>
                <w:color w:val="000000"/>
                <w:lang w:eastAsia="fr-FR"/>
              </w:rPr>
              <w:t>Fat (%)</w:t>
            </w:r>
          </w:p>
        </w:tc>
        <w:tc>
          <w:tcPr>
            <w:tcW w:w="1635" w:type="dxa"/>
            <w:tcBorders>
              <w:top w:val="nil"/>
              <w:left w:val="nil"/>
              <w:bottom w:val="nil"/>
              <w:right w:val="nil"/>
            </w:tcBorders>
            <w:noWrap/>
            <w:vAlign w:val="center"/>
            <w:hideMark/>
          </w:tcPr>
          <w:p w14:paraId="5DEE2A34"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2.4</w:t>
            </w:r>
          </w:p>
        </w:tc>
        <w:tc>
          <w:tcPr>
            <w:tcW w:w="1635" w:type="dxa"/>
            <w:tcBorders>
              <w:top w:val="nil"/>
              <w:left w:val="nil"/>
              <w:bottom w:val="nil"/>
              <w:right w:val="nil"/>
            </w:tcBorders>
            <w:noWrap/>
            <w:vAlign w:val="center"/>
            <w:hideMark/>
          </w:tcPr>
          <w:p w14:paraId="14D5F6EB"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2.54</w:t>
            </w:r>
          </w:p>
        </w:tc>
        <w:tc>
          <w:tcPr>
            <w:tcW w:w="1636" w:type="dxa"/>
            <w:tcBorders>
              <w:top w:val="nil"/>
              <w:left w:val="nil"/>
              <w:bottom w:val="nil"/>
              <w:right w:val="nil"/>
            </w:tcBorders>
            <w:noWrap/>
            <w:vAlign w:val="center"/>
            <w:hideMark/>
          </w:tcPr>
          <w:p w14:paraId="6F6E49AB"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2.68</w:t>
            </w:r>
          </w:p>
        </w:tc>
      </w:tr>
      <w:tr w:rsidR="00A419A6" w:rsidRPr="00BF68C1" w14:paraId="4156DEB5" w14:textId="77777777" w:rsidTr="000E25D5">
        <w:trPr>
          <w:trHeight w:val="290"/>
        </w:trPr>
        <w:tc>
          <w:tcPr>
            <w:tcW w:w="3738" w:type="dxa"/>
            <w:tcBorders>
              <w:top w:val="nil"/>
              <w:left w:val="nil"/>
              <w:bottom w:val="nil"/>
              <w:right w:val="nil"/>
            </w:tcBorders>
            <w:noWrap/>
            <w:vAlign w:val="center"/>
            <w:hideMark/>
          </w:tcPr>
          <w:p w14:paraId="13218121" w14:textId="77777777" w:rsidR="00A419A6" w:rsidRPr="00BF68C1" w:rsidRDefault="00A419A6" w:rsidP="00A419A6">
            <w:pPr>
              <w:spacing w:line="480" w:lineRule="auto"/>
              <w:rPr>
                <w:rFonts w:ascii="Arial" w:hAnsi="Arial" w:cs="Arial"/>
                <w:color w:val="000000"/>
                <w:lang w:val="fr-FR" w:eastAsia="fr-FR"/>
              </w:rPr>
            </w:pPr>
            <w:r w:rsidRPr="00BF68C1">
              <w:rPr>
                <w:rFonts w:ascii="Arial" w:hAnsi="Arial" w:cs="Arial"/>
                <w:color w:val="000000"/>
                <w:lang w:eastAsia="fr-FR"/>
              </w:rPr>
              <w:t xml:space="preserve">Crude </w:t>
            </w:r>
            <w:proofErr w:type="spellStart"/>
            <w:r w:rsidRPr="00BF68C1">
              <w:rPr>
                <w:rFonts w:ascii="Arial" w:hAnsi="Arial" w:cs="Arial"/>
                <w:color w:val="000000"/>
                <w:lang w:eastAsia="fr-FR"/>
              </w:rPr>
              <w:t>fibre</w:t>
            </w:r>
            <w:proofErr w:type="spellEnd"/>
            <w:r w:rsidRPr="00BF68C1">
              <w:rPr>
                <w:rFonts w:ascii="Arial" w:hAnsi="Arial" w:cs="Arial"/>
                <w:color w:val="000000"/>
                <w:lang w:eastAsia="fr-FR"/>
              </w:rPr>
              <w:t xml:space="preserve"> (%)</w:t>
            </w:r>
          </w:p>
        </w:tc>
        <w:tc>
          <w:tcPr>
            <w:tcW w:w="1635" w:type="dxa"/>
            <w:tcBorders>
              <w:top w:val="nil"/>
              <w:left w:val="nil"/>
              <w:bottom w:val="nil"/>
              <w:right w:val="nil"/>
            </w:tcBorders>
            <w:noWrap/>
            <w:vAlign w:val="center"/>
            <w:hideMark/>
          </w:tcPr>
          <w:p w14:paraId="07638205"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4.55</w:t>
            </w:r>
          </w:p>
        </w:tc>
        <w:tc>
          <w:tcPr>
            <w:tcW w:w="1635" w:type="dxa"/>
            <w:tcBorders>
              <w:top w:val="nil"/>
              <w:left w:val="nil"/>
              <w:bottom w:val="nil"/>
              <w:right w:val="nil"/>
            </w:tcBorders>
            <w:noWrap/>
            <w:vAlign w:val="center"/>
            <w:hideMark/>
          </w:tcPr>
          <w:p w14:paraId="0F7FA1AE"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4.54</w:t>
            </w:r>
          </w:p>
        </w:tc>
        <w:tc>
          <w:tcPr>
            <w:tcW w:w="1636" w:type="dxa"/>
            <w:tcBorders>
              <w:top w:val="nil"/>
              <w:left w:val="nil"/>
              <w:bottom w:val="nil"/>
              <w:right w:val="nil"/>
            </w:tcBorders>
            <w:noWrap/>
            <w:vAlign w:val="center"/>
            <w:hideMark/>
          </w:tcPr>
          <w:p w14:paraId="2E6A5BF7"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4.53</w:t>
            </w:r>
          </w:p>
        </w:tc>
      </w:tr>
      <w:tr w:rsidR="00A419A6" w:rsidRPr="00BF68C1" w14:paraId="3BE8B66C" w14:textId="77777777" w:rsidTr="000E25D5">
        <w:trPr>
          <w:trHeight w:val="290"/>
        </w:trPr>
        <w:tc>
          <w:tcPr>
            <w:tcW w:w="3738" w:type="dxa"/>
            <w:tcBorders>
              <w:top w:val="nil"/>
              <w:left w:val="nil"/>
              <w:bottom w:val="nil"/>
              <w:right w:val="nil"/>
            </w:tcBorders>
            <w:noWrap/>
            <w:vAlign w:val="center"/>
            <w:hideMark/>
          </w:tcPr>
          <w:p w14:paraId="3CAAA6A3" w14:textId="77777777" w:rsidR="00A419A6" w:rsidRPr="00BF68C1" w:rsidRDefault="00A419A6" w:rsidP="00A419A6">
            <w:pPr>
              <w:spacing w:line="480" w:lineRule="auto"/>
              <w:rPr>
                <w:rFonts w:ascii="Arial" w:hAnsi="Arial" w:cs="Arial"/>
                <w:color w:val="000000"/>
                <w:lang w:val="fr-FR" w:eastAsia="fr-FR"/>
              </w:rPr>
            </w:pPr>
            <w:r w:rsidRPr="00BF68C1">
              <w:rPr>
                <w:rFonts w:ascii="Arial" w:hAnsi="Arial" w:cs="Arial"/>
                <w:color w:val="000000"/>
                <w:lang w:eastAsia="fr-FR"/>
              </w:rPr>
              <w:lastRenderedPageBreak/>
              <w:t>Phosphorus (g/kg)</w:t>
            </w:r>
          </w:p>
        </w:tc>
        <w:tc>
          <w:tcPr>
            <w:tcW w:w="1635" w:type="dxa"/>
            <w:tcBorders>
              <w:top w:val="nil"/>
              <w:left w:val="nil"/>
              <w:bottom w:val="nil"/>
              <w:right w:val="nil"/>
            </w:tcBorders>
            <w:noWrap/>
            <w:vAlign w:val="center"/>
            <w:hideMark/>
          </w:tcPr>
          <w:p w14:paraId="79C78FBB"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1.48</w:t>
            </w:r>
          </w:p>
        </w:tc>
        <w:tc>
          <w:tcPr>
            <w:tcW w:w="1635" w:type="dxa"/>
            <w:tcBorders>
              <w:top w:val="nil"/>
              <w:left w:val="nil"/>
              <w:bottom w:val="nil"/>
              <w:right w:val="nil"/>
            </w:tcBorders>
            <w:noWrap/>
            <w:vAlign w:val="center"/>
            <w:hideMark/>
          </w:tcPr>
          <w:p w14:paraId="77E1F4F0"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1.48</w:t>
            </w:r>
          </w:p>
        </w:tc>
        <w:tc>
          <w:tcPr>
            <w:tcW w:w="1636" w:type="dxa"/>
            <w:tcBorders>
              <w:top w:val="nil"/>
              <w:left w:val="nil"/>
              <w:bottom w:val="nil"/>
              <w:right w:val="nil"/>
            </w:tcBorders>
            <w:noWrap/>
            <w:vAlign w:val="center"/>
            <w:hideMark/>
          </w:tcPr>
          <w:p w14:paraId="327E8CB4"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1.47</w:t>
            </w:r>
          </w:p>
        </w:tc>
      </w:tr>
      <w:tr w:rsidR="00A419A6" w:rsidRPr="00BF68C1" w14:paraId="6FE899A4" w14:textId="77777777" w:rsidTr="000E25D5">
        <w:trPr>
          <w:trHeight w:val="290"/>
        </w:trPr>
        <w:tc>
          <w:tcPr>
            <w:tcW w:w="3738" w:type="dxa"/>
            <w:tcBorders>
              <w:top w:val="nil"/>
              <w:left w:val="nil"/>
              <w:bottom w:val="nil"/>
              <w:right w:val="nil"/>
            </w:tcBorders>
            <w:noWrap/>
            <w:vAlign w:val="center"/>
            <w:hideMark/>
          </w:tcPr>
          <w:p w14:paraId="69AB2FB0" w14:textId="77777777" w:rsidR="00A419A6" w:rsidRPr="00BF68C1" w:rsidRDefault="00A419A6" w:rsidP="00A419A6">
            <w:pPr>
              <w:spacing w:line="480" w:lineRule="auto"/>
              <w:rPr>
                <w:rFonts w:ascii="Arial" w:hAnsi="Arial" w:cs="Arial"/>
                <w:color w:val="000000"/>
                <w:lang w:val="fr-FR" w:eastAsia="fr-FR"/>
              </w:rPr>
            </w:pPr>
            <w:r w:rsidRPr="00BF68C1">
              <w:rPr>
                <w:rFonts w:ascii="Arial" w:hAnsi="Arial" w:cs="Arial"/>
                <w:color w:val="000000"/>
                <w:lang w:eastAsia="fr-FR"/>
              </w:rPr>
              <w:t>Calcium (g/kg)</w:t>
            </w:r>
          </w:p>
        </w:tc>
        <w:tc>
          <w:tcPr>
            <w:tcW w:w="1635" w:type="dxa"/>
            <w:tcBorders>
              <w:top w:val="nil"/>
              <w:left w:val="nil"/>
              <w:bottom w:val="nil"/>
              <w:right w:val="nil"/>
            </w:tcBorders>
            <w:noWrap/>
            <w:vAlign w:val="center"/>
            <w:hideMark/>
          </w:tcPr>
          <w:p w14:paraId="675166B3"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6.34</w:t>
            </w:r>
          </w:p>
        </w:tc>
        <w:tc>
          <w:tcPr>
            <w:tcW w:w="1635" w:type="dxa"/>
            <w:tcBorders>
              <w:top w:val="nil"/>
              <w:left w:val="nil"/>
              <w:bottom w:val="nil"/>
              <w:right w:val="nil"/>
            </w:tcBorders>
            <w:noWrap/>
            <w:vAlign w:val="center"/>
            <w:hideMark/>
          </w:tcPr>
          <w:p w14:paraId="38DDD338"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6.33</w:t>
            </w:r>
          </w:p>
        </w:tc>
        <w:tc>
          <w:tcPr>
            <w:tcW w:w="1636" w:type="dxa"/>
            <w:tcBorders>
              <w:top w:val="nil"/>
              <w:left w:val="nil"/>
              <w:bottom w:val="nil"/>
              <w:right w:val="nil"/>
            </w:tcBorders>
            <w:noWrap/>
            <w:vAlign w:val="center"/>
            <w:hideMark/>
          </w:tcPr>
          <w:p w14:paraId="30FCDE4A"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6.33</w:t>
            </w:r>
          </w:p>
        </w:tc>
      </w:tr>
      <w:tr w:rsidR="00A419A6" w:rsidRPr="00BF68C1" w14:paraId="3BFDDBD4" w14:textId="77777777" w:rsidTr="000E25D5">
        <w:trPr>
          <w:trHeight w:val="290"/>
        </w:trPr>
        <w:tc>
          <w:tcPr>
            <w:tcW w:w="3738" w:type="dxa"/>
            <w:tcBorders>
              <w:top w:val="nil"/>
              <w:left w:val="nil"/>
              <w:bottom w:val="nil"/>
              <w:right w:val="nil"/>
            </w:tcBorders>
            <w:noWrap/>
            <w:vAlign w:val="center"/>
            <w:hideMark/>
          </w:tcPr>
          <w:p w14:paraId="495B23D6" w14:textId="77777777" w:rsidR="00A419A6" w:rsidRPr="00BF68C1" w:rsidRDefault="00A419A6" w:rsidP="00A419A6">
            <w:pPr>
              <w:spacing w:line="480" w:lineRule="auto"/>
              <w:rPr>
                <w:rFonts w:ascii="Arial" w:hAnsi="Arial" w:cs="Arial"/>
                <w:color w:val="000000"/>
                <w:lang w:val="fr-FR" w:eastAsia="fr-FR"/>
              </w:rPr>
            </w:pPr>
            <w:r w:rsidRPr="00BF68C1">
              <w:rPr>
                <w:rFonts w:ascii="Arial" w:hAnsi="Arial" w:cs="Arial"/>
                <w:color w:val="000000"/>
                <w:lang w:eastAsia="fr-FR"/>
              </w:rPr>
              <w:t>Sodium (g/kg)</w:t>
            </w:r>
          </w:p>
        </w:tc>
        <w:tc>
          <w:tcPr>
            <w:tcW w:w="1635" w:type="dxa"/>
            <w:tcBorders>
              <w:top w:val="nil"/>
              <w:left w:val="nil"/>
              <w:bottom w:val="nil"/>
              <w:right w:val="nil"/>
            </w:tcBorders>
            <w:noWrap/>
            <w:vAlign w:val="center"/>
            <w:hideMark/>
          </w:tcPr>
          <w:p w14:paraId="487A9AF0"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0.83</w:t>
            </w:r>
          </w:p>
        </w:tc>
        <w:tc>
          <w:tcPr>
            <w:tcW w:w="1635" w:type="dxa"/>
            <w:tcBorders>
              <w:top w:val="nil"/>
              <w:left w:val="nil"/>
              <w:bottom w:val="nil"/>
              <w:right w:val="nil"/>
            </w:tcBorders>
            <w:noWrap/>
            <w:vAlign w:val="center"/>
            <w:hideMark/>
          </w:tcPr>
          <w:p w14:paraId="2296CCFE"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0.83</w:t>
            </w:r>
          </w:p>
        </w:tc>
        <w:tc>
          <w:tcPr>
            <w:tcW w:w="1636" w:type="dxa"/>
            <w:tcBorders>
              <w:top w:val="nil"/>
              <w:left w:val="nil"/>
              <w:bottom w:val="nil"/>
              <w:right w:val="nil"/>
            </w:tcBorders>
            <w:noWrap/>
            <w:vAlign w:val="center"/>
            <w:hideMark/>
          </w:tcPr>
          <w:p w14:paraId="0E430405"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0.83</w:t>
            </w:r>
          </w:p>
        </w:tc>
      </w:tr>
      <w:tr w:rsidR="00A419A6" w:rsidRPr="00BF68C1" w14:paraId="58222CC0" w14:textId="77777777" w:rsidTr="000E25D5">
        <w:trPr>
          <w:trHeight w:val="290"/>
        </w:trPr>
        <w:tc>
          <w:tcPr>
            <w:tcW w:w="3738" w:type="dxa"/>
            <w:tcBorders>
              <w:top w:val="nil"/>
              <w:left w:val="nil"/>
              <w:bottom w:val="single" w:sz="4" w:space="0" w:color="auto"/>
              <w:right w:val="nil"/>
            </w:tcBorders>
            <w:noWrap/>
            <w:vAlign w:val="center"/>
            <w:hideMark/>
          </w:tcPr>
          <w:p w14:paraId="14E72DB5" w14:textId="77777777" w:rsidR="00A419A6" w:rsidRPr="00BF68C1" w:rsidRDefault="00A419A6" w:rsidP="00A419A6">
            <w:pPr>
              <w:spacing w:line="480" w:lineRule="auto"/>
              <w:rPr>
                <w:rFonts w:ascii="Arial" w:hAnsi="Arial" w:cs="Arial"/>
                <w:color w:val="000000"/>
                <w:lang w:val="fr-FR" w:eastAsia="fr-FR"/>
              </w:rPr>
            </w:pPr>
            <w:proofErr w:type="spellStart"/>
            <w:r w:rsidRPr="00BF68C1">
              <w:rPr>
                <w:rFonts w:ascii="Arial" w:hAnsi="Arial" w:cs="Arial"/>
                <w:color w:val="000000"/>
                <w:lang w:eastAsia="fr-FR"/>
              </w:rPr>
              <w:t>Metabolisable</w:t>
            </w:r>
            <w:proofErr w:type="spellEnd"/>
            <w:r w:rsidRPr="00BF68C1">
              <w:rPr>
                <w:rFonts w:ascii="Arial" w:hAnsi="Arial" w:cs="Arial"/>
                <w:color w:val="000000"/>
                <w:lang w:eastAsia="fr-FR"/>
              </w:rPr>
              <w:t xml:space="preserve"> energy (kcal/kg)</w:t>
            </w:r>
          </w:p>
        </w:tc>
        <w:tc>
          <w:tcPr>
            <w:tcW w:w="1635" w:type="dxa"/>
            <w:tcBorders>
              <w:top w:val="nil"/>
              <w:left w:val="nil"/>
              <w:bottom w:val="single" w:sz="4" w:space="0" w:color="auto"/>
              <w:right w:val="nil"/>
            </w:tcBorders>
            <w:noWrap/>
            <w:vAlign w:val="center"/>
            <w:hideMark/>
          </w:tcPr>
          <w:p w14:paraId="03D13C7E"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1665.35</w:t>
            </w:r>
          </w:p>
        </w:tc>
        <w:tc>
          <w:tcPr>
            <w:tcW w:w="1635" w:type="dxa"/>
            <w:tcBorders>
              <w:top w:val="nil"/>
              <w:left w:val="nil"/>
              <w:bottom w:val="single" w:sz="4" w:space="0" w:color="auto"/>
              <w:right w:val="nil"/>
            </w:tcBorders>
            <w:noWrap/>
            <w:vAlign w:val="center"/>
            <w:hideMark/>
          </w:tcPr>
          <w:p w14:paraId="0D0A690C"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1677.37</w:t>
            </w:r>
          </w:p>
        </w:tc>
        <w:tc>
          <w:tcPr>
            <w:tcW w:w="1636" w:type="dxa"/>
            <w:tcBorders>
              <w:top w:val="nil"/>
              <w:left w:val="nil"/>
              <w:bottom w:val="single" w:sz="4" w:space="0" w:color="auto"/>
              <w:right w:val="nil"/>
            </w:tcBorders>
            <w:noWrap/>
            <w:vAlign w:val="center"/>
            <w:hideMark/>
          </w:tcPr>
          <w:p w14:paraId="636C9878" w14:textId="77777777" w:rsidR="00A419A6" w:rsidRPr="00BF68C1" w:rsidRDefault="00A419A6" w:rsidP="00A419A6">
            <w:pPr>
              <w:spacing w:line="480" w:lineRule="auto"/>
              <w:jc w:val="center"/>
              <w:rPr>
                <w:rFonts w:ascii="Arial" w:hAnsi="Arial" w:cs="Arial"/>
                <w:color w:val="000000"/>
                <w:lang w:val="fr-FR" w:eastAsia="fr-FR"/>
              </w:rPr>
            </w:pPr>
            <w:r w:rsidRPr="00BF68C1">
              <w:rPr>
                <w:rFonts w:ascii="Arial" w:hAnsi="Arial" w:cs="Arial"/>
                <w:color w:val="000000"/>
                <w:lang w:eastAsia="fr-FR"/>
              </w:rPr>
              <w:t>1689.4</w:t>
            </w:r>
          </w:p>
        </w:tc>
      </w:tr>
    </w:tbl>
    <w:p w14:paraId="321BB6F0" w14:textId="77777777" w:rsidR="008413FE" w:rsidRPr="00BF68C1" w:rsidRDefault="00425CFB" w:rsidP="00614F1E">
      <w:pPr>
        <w:tabs>
          <w:tab w:val="left" w:pos="7938"/>
        </w:tabs>
        <w:spacing w:line="480" w:lineRule="auto"/>
        <w:ind w:right="463"/>
        <w:jc w:val="both"/>
        <w:rPr>
          <w:rFonts w:ascii="Arial" w:hAnsi="Arial" w:cs="Arial"/>
          <w:i/>
          <w:iCs/>
          <w:sz w:val="18"/>
          <w:szCs w:val="18"/>
        </w:rPr>
      </w:pPr>
      <w:r w:rsidRPr="00BF68C1">
        <w:rPr>
          <w:rFonts w:ascii="Arial" w:hAnsi="Arial" w:cs="Arial"/>
          <w:b/>
          <w:bCs/>
          <w:i/>
          <w:iCs/>
          <w:sz w:val="18"/>
          <w:szCs w:val="18"/>
        </w:rPr>
        <w:t>*</w:t>
      </w:r>
      <w:r w:rsidR="008413FE" w:rsidRPr="00BF68C1">
        <w:t xml:space="preserve"> </w:t>
      </w:r>
      <w:r w:rsidR="008413FE" w:rsidRPr="00BF68C1">
        <w:rPr>
          <w:rFonts w:ascii="Arial" w:hAnsi="Arial" w:cs="Arial"/>
          <w:i/>
          <w:iCs/>
          <w:sz w:val="18"/>
          <w:szCs w:val="18"/>
        </w:rPr>
        <w:t>RT:</w:t>
      </w:r>
      <w:r w:rsidR="008413FE" w:rsidRPr="00BF68C1">
        <w:rPr>
          <w:rFonts w:ascii="Arial" w:hAnsi="Arial" w:cs="Arial"/>
          <w:b/>
          <w:bCs/>
          <w:i/>
          <w:iCs/>
          <w:sz w:val="18"/>
          <w:szCs w:val="18"/>
        </w:rPr>
        <w:t xml:space="preserve"> </w:t>
      </w:r>
      <w:r w:rsidR="008413FE" w:rsidRPr="00BF68C1">
        <w:rPr>
          <w:rFonts w:ascii="Arial" w:hAnsi="Arial" w:cs="Arial"/>
          <w:i/>
          <w:iCs/>
          <w:sz w:val="18"/>
          <w:szCs w:val="18"/>
        </w:rPr>
        <w:t>Control diet; R5: Diet containing 5 per cent cashew nuts; R10: Diet containing 10 per cent cashew nut cake.</w:t>
      </w:r>
    </w:p>
    <w:p w14:paraId="6C45F252" w14:textId="77777777" w:rsidR="004F2E0A" w:rsidRPr="00BF68C1" w:rsidRDefault="00F43362" w:rsidP="00614F1E">
      <w:pPr>
        <w:tabs>
          <w:tab w:val="left" w:pos="7938"/>
        </w:tabs>
        <w:spacing w:line="480" w:lineRule="auto"/>
        <w:ind w:right="463"/>
        <w:jc w:val="both"/>
        <w:rPr>
          <w:rFonts w:ascii="Arial" w:hAnsi="Arial" w:cs="Arial"/>
          <w:b/>
          <w:sz w:val="22"/>
        </w:rPr>
      </w:pPr>
      <w:r w:rsidRPr="00BF68C1">
        <w:rPr>
          <w:rFonts w:ascii="Arial" w:hAnsi="Arial" w:cs="Arial"/>
          <w:b/>
          <w:caps/>
          <w:sz w:val="22"/>
        </w:rPr>
        <w:t xml:space="preserve">2.5 </w:t>
      </w:r>
      <w:r w:rsidR="00575045" w:rsidRPr="00BF68C1">
        <w:rPr>
          <w:rFonts w:ascii="Arial" w:hAnsi="Arial" w:cs="Arial"/>
          <w:b/>
          <w:sz w:val="22"/>
        </w:rPr>
        <w:t>Conduct of the experiment</w:t>
      </w:r>
    </w:p>
    <w:p w14:paraId="526E2B86" w14:textId="77777777" w:rsidR="00762042" w:rsidRPr="00BF68C1" w:rsidRDefault="00762042" w:rsidP="00762042">
      <w:pPr>
        <w:tabs>
          <w:tab w:val="left" w:pos="7938"/>
        </w:tabs>
        <w:ind w:right="463"/>
        <w:jc w:val="both"/>
        <w:rPr>
          <w:rFonts w:ascii="Arial" w:hAnsi="Arial" w:cs="Arial"/>
        </w:rPr>
      </w:pPr>
      <w:r w:rsidRPr="00BF68C1">
        <w:rPr>
          <w:rFonts w:ascii="Arial" w:hAnsi="Arial" w:cs="Arial"/>
        </w:rPr>
        <w:t xml:space="preserve">A total of 270 snails were randomly allocated to three dietary treatments, each comprising three replicate groups of 30 snails. The snails were stocked at a density of 30 individuals per square metre and watered twice daily with 1.5 litres of water per rearing tank on each occasion. They were monitored for 12 weeks, and feed was provided </w:t>
      </w:r>
      <w:r w:rsidRPr="00BF68C1">
        <w:rPr>
          <w:rFonts w:ascii="Arial" w:hAnsi="Arial" w:cs="Arial"/>
          <w:i/>
        </w:rPr>
        <w:t>ad libitum</w:t>
      </w:r>
      <w:r w:rsidRPr="00BF68C1">
        <w:rPr>
          <w:rFonts w:ascii="Arial" w:hAnsi="Arial" w:cs="Arial"/>
        </w:rPr>
        <w:t>. Dead snails were removed each morning before feeding, counted and recorded according to treatment. After 12 weeks, 20 snails per diet were randomly selected for assessment of their physical characteristics. The snails were fasted for 24 h and then weighed before being placed in batches in mesh bags. The bags were kept in damp areas to induce inactivity. The snails were subsequently anaesthetised and immersed in boiling water for 10 min (Aman et al., 2025). They were removed from their shells, and the weights of the soft tissues, edible flesh, viscera and shell were recorded. The proportions of the different body parts were calculated using the following formula:</w:t>
      </w:r>
    </w:p>
    <w:p w14:paraId="678897B5" w14:textId="77777777" w:rsidR="00762042" w:rsidRPr="00BF68C1" w:rsidRDefault="00762042" w:rsidP="00762042">
      <w:pPr>
        <w:pStyle w:val="Body"/>
        <w:tabs>
          <w:tab w:val="left" w:pos="7938"/>
        </w:tabs>
        <w:spacing w:after="0"/>
        <w:ind w:right="463"/>
        <w:rPr>
          <w:rFonts w:ascii="Arial" w:hAnsi="Arial" w:cs="Arial"/>
        </w:rPr>
      </w:pPr>
      <w:r w:rsidRPr="00BF68C1">
        <w:rPr>
          <w:rFonts w:ascii="Arial" w:hAnsi="Arial" w:cs="Arial"/>
        </w:rPr>
        <w:t>Proportion = (Weight of the relevant part)</w:t>
      </w:r>
      <w:proofErr w:type="gramStart"/>
      <w:r w:rsidRPr="00BF68C1">
        <w:rPr>
          <w:rFonts w:ascii="Arial" w:hAnsi="Arial" w:cs="Arial"/>
        </w:rPr>
        <w:t>/(</w:t>
      </w:r>
      <w:proofErr w:type="gramEnd"/>
      <w:r w:rsidRPr="00BF68C1">
        <w:rPr>
          <w:rFonts w:ascii="Arial" w:hAnsi="Arial" w:cs="Arial"/>
        </w:rPr>
        <w:t>Live weight of the snail) × 100</w:t>
      </w:r>
    </w:p>
    <w:p w14:paraId="7E30E765" w14:textId="77777777" w:rsidR="00762042" w:rsidRPr="00BF68C1" w:rsidRDefault="00762042" w:rsidP="00614F1E">
      <w:pPr>
        <w:tabs>
          <w:tab w:val="left" w:pos="7938"/>
        </w:tabs>
        <w:ind w:right="463"/>
        <w:jc w:val="both"/>
        <w:rPr>
          <w:rFonts w:ascii="Arial" w:hAnsi="Arial" w:cs="Arial"/>
        </w:rPr>
      </w:pPr>
    </w:p>
    <w:p w14:paraId="352A1C6E" w14:textId="77777777" w:rsidR="008E19B7" w:rsidRPr="00BF68C1" w:rsidRDefault="00762042" w:rsidP="00614F1E">
      <w:pPr>
        <w:tabs>
          <w:tab w:val="left" w:pos="7938"/>
        </w:tabs>
        <w:ind w:right="463"/>
        <w:jc w:val="both"/>
        <w:rPr>
          <w:rFonts w:ascii="Arial" w:hAnsi="Arial" w:cs="Arial"/>
        </w:rPr>
      </w:pPr>
      <w:r w:rsidRPr="00BF68C1">
        <w:rPr>
          <w:rFonts w:ascii="Arial" w:hAnsi="Arial" w:cs="Arial"/>
        </w:rPr>
        <w:t xml:space="preserve">Following the assessment of carcass characteristics, 15 snails per diet were randomly selected and sent to the laboratory for analysis of flesh composition. For comparison, edible tissue from 20 wild </w:t>
      </w:r>
      <w:r w:rsidRPr="00BF68C1">
        <w:rPr>
          <w:rFonts w:ascii="Arial" w:hAnsi="Arial" w:cs="Arial"/>
          <w:i/>
        </w:rPr>
        <w:t>Achatina achatina</w:t>
      </w:r>
      <w:r w:rsidRPr="00BF68C1">
        <w:rPr>
          <w:rFonts w:ascii="Arial" w:hAnsi="Arial" w:cs="Arial"/>
        </w:rPr>
        <w:t xml:space="preserve"> purchased at the market was also analysed. These snails had an average weight of 25 g, comparable to that of the farmed snails, and had consumed wild plants. Chemical analysis of the edible portion was conducted in accordance with AOAC (1990) methods. Metabolisable energy (ME) was calculated according to the Food and Agriculture Organization of the United Nations (FAO, 2003) using the following formula:</w:t>
      </w:r>
    </w:p>
    <w:p w14:paraId="2B9182DA" w14:textId="77777777" w:rsidR="000165B5" w:rsidRPr="00BF68C1" w:rsidRDefault="000165B5" w:rsidP="00614F1E">
      <w:pPr>
        <w:tabs>
          <w:tab w:val="left" w:pos="7938"/>
        </w:tabs>
        <w:ind w:right="463"/>
        <w:jc w:val="both"/>
        <w:rPr>
          <w:rFonts w:ascii="Arial" w:hAnsi="Arial" w:cs="Arial"/>
        </w:rPr>
      </w:pPr>
      <w:r w:rsidRPr="00BF68C1">
        <w:rPr>
          <w:rFonts w:ascii="Arial" w:hAnsi="Arial" w:cs="Arial"/>
        </w:rPr>
        <w:t>ME (Kcal/Kg) = 3,36 x P + 8,37 x F + 3,6 x TC</w:t>
      </w:r>
    </w:p>
    <w:p w14:paraId="0855A556" w14:textId="77777777" w:rsidR="008E19B7" w:rsidRPr="00BF68C1" w:rsidRDefault="008706A7" w:rsidP="00614F1E">
      <w:pPr>
        <w:tabs>
          <w:tab w:val="left" w:pos="7938"/>
        </w:tabs>
        <w:ind w:right="463"/>
        <w:jc w:val="both"/>
        <w:rPr>
          <w:rFonts w:ascii="Arial" w:hAnsi="Arial" w:cs="Arial"/>
        </w:rPr>
      </w:pPr>
      <w:r w:rsidRPr="00BF68C1">
        <w:rPr>
          <w:rFonts w:ascii="Arial" w:hAnsi="Arial" w:cs="Arial"/>
        </w:rPr>
        <w:t xml:space="preserve">With </w:t>
      </w:r>
      <w:r w:rsidR="000165B5" w:rsidRPr="00BF68C1">
        <w:rPr>
          <w:rFonts w:ascii="Arial" w:hAnsi="Arial" w:cs="Arial"/>
        </w:rPr>
        <w:t>P</w:t>
      </w:r>
      <w:r w:rsidRPr="00BF68C1">
        <w:rPr>
          <w:rFonts w:ascii="Arial" w:hAnsi="Arial" w:cs="Arial"/>
        </w:rPr>
        <w:t>:</w:t>
      </w:r>
      <w:r w:rsidR="000165B5" w:rsidRPr="00BF68C1">
        <w:rPr>
          <w:rFonts w:ascii="Arial" w:hAnsi="Arial" w:cs="Arial"/>
        </w:rPr>
        <w:t xml:space="preserve"> proteins; F: Fat; </w:t>
      </w:r>
      <w:proofErr w:type="gramStart"/>
      <w:r w:rsidR="000165B5" w:rsidRPr="00BF68C1">
        <w:rPr>
          <w:rFonts w:ascii="Arial" w:hAnsi="Arial" w:cs="Arial"/>
        </w:rPr>
        <w:t>TC :</w:t>
      </w:r>
      <w:proofErr w:type="gramEnd"/>
      <w:r w:rsidR="000165B5" w:rsidRPr="00BF68C1">
        <w:rPr>
          <w:rFonts w:ascii="Arial" w:hAnsi="Arial" w:cs="Arial"/>
        </w:rPr>
        <w:t xml:space="preserve"> </w:t>
      </w:r>
      <w:r w:rsidRPr="00BF68C1">
        <w:rPr>
          <w:rFonts w:ascii="Arial" w:hAnsi="Arial" w:cs="Arial"/>
        </w:rPr>
        <w:t>T</w:t>
      </w:r>
      <w:r w:rsidR="000165B5" w:rsidRPr="00BF68C1">
        <w:rPr>
          <w:rFonts w:ascii="Arial" w:hAnsi="Arial" w:cs="Arial"/>
        </w:rPr>
        <w:t xml:space="preserve">otal </w:t>
      </w:r>
      <w:r w:rsidRPr="00BF68C1">
        <w:rPr>
          <w:rFonts w:ascii="Arial" w:hAnsi="Arial" w:cs="Arial"/>
        </w:rPr>
        <w:t>C</w:t>
      </w:r>
      <w:r w:rsidR="000165B5" w:rsidRPr="00BF68C1">
        <w:rPr>
          <w:rFonts w:ascii="Arial" w:hAnsi="Arial" w:cs="Arial"/>
        </w:rPr>
        <w:t>arbohydrates</w:t>
      </w:r>
    </w:p>
    <w:p w14:paraId="58B49A4D" w14:textId="77777777" w:rsidR="00F43362" w:rsidRPr="00BF68C1" w:rsidRDefault="00F43362" w:rsidP="00614F1E">
      <w:pPr>
        <w:pStyle w:val="Body"/>
        <w:tabs>
          <w:tab w:val="left" w:pos="7938"/>
        </w:tabs>
        <w:spacing w:before="240" w:after="0"/>
        <w:ind w:right="463"/>
        <w:rPr>
          <w:rFonts w:ascii="Arial" w:hAnsi="Arial" w:cs="Arial"/>
          <w:b/>
          <w:sz w:val="22"/>
        </w:rPr>
      </w:pPr>
      <w:r w:rsidRPr="00BF68C1">
        <w:rPr>
          <w:rFonts w:ascii="Arial" w:hAnsi="Arial" w:cs="Arial"/>
          <w:b/>
          <w:caps/>
          <w:sz w:val="22"/>
        </w:rPr>
        <w:t xml:space="preserve">2.6 </w:t>
      </w:r>
      <w:r w:rsidR="00575045" w:rsidRPr="00BF68C1">
        <w:rPr>
          <w:rFonts w:ascii="Arial" w:hAnsi="Arial" w:cs="Arial"/>
          <w:b/>
          <w:sz w:val="22"/>
        </w:rPr>
        <w:t>Statistical analyses</w:t>
      </w:r>
    </w:p>
    <w:p w14:paraId="23904F72" w14:textId="77777777" w:rsidR="00FC6B9F" w:rsidRPr="00BF68C1" w:rsidRDefault="00FC6B9F" w:rsidP="00614F1E">
      <w:pPr>
        <w:pStyle w:val="Head1"/>
        <w:tabs>
          <w:tab w:val="left" w:pos="7938"/>
        </w:tabs>
        <w:spacing w:after="0"/>
        <w:ind w:right="463"/>
        <w:jc w:val="both"/>
        <w:rPr>
          <w:rFonts w:ascii="Arial" w:hAnsi="Arial" w:cs="Arial"/>
          <w:b w:val="0"/>
          <w:caps w:val="0"/>
          <w:sz w:val="20"/>
        </w:rPr>
      </w:pPr>
      <w:r w:rsidRPr="00BF68C1">
        <w:rPr>
          <w:rFonts w:ascii="Arial" w:hAnsi="Arial" w:cs="Arial"/>
          <w:b w:val="0"/>
          <w:caps w:val="0"/>
          <w:sz w:val="20"/>
        </w:rPr>
        <w:t>The data were analysed using XLSTAT software, version 2014.5.03. The assumptions for parametric tests were first assessed using the Shapiro–Wilk normality test and Levene’s test for homogeneity of variances. When the data did not meet the assumptions of normality or equal variances, they were transformed using logarithmic or square-root functions, after which the preliminary tests were repeated. If the assumptions remained unmet, non-parametric tests were used in accordance with Scherrer (1984); otherwise, parametric tests were applied. Means were compared using one-way analysis of variance, with diet as the factor. Survival proportions were compared using the chi-squared (</w:t>
      </w:r>
      <w:r w:rsidRPr="00BF68C1">
        <w:rPr>
          <w:rFonts w:ascii="Arial" w:hAnsi="Arial" w:cs="Arial"/>
          <w:b w:val="0"/>
          <w:i/>
          <w:caps w:val="0"/>
          <w:sz w:val="20"/>
        </w:rPr>
        <w:t>χ</w:t>
      </w:r>
      <w:r w:rsidRPr="00BF68C1">
        <w:rPr>
          <w:rFonts w:ascii="Arial" w:hAnsi="Arial" w:cs="Arial"/>
          <w:b w:val="0"/>
          <w:caps w:val="0"/>
          <w:sz w:val="20"/>
        </w:rPr>
        <w:t>²) test for homogeneity after verifying that all expected frequencies were ≥1 and that at least 80% were ≥5. The threshold for statistical significance was set at 5% for all analyses.</w:t>
      </w:r>
    </w:p>
    <w:p w14:paraId="72448939" w14:textId="77777777" w:rsidR="00902823" w:rsidRPr="00BF68C1" w:rsidRDefault="00000F8F" w:rsidP="00614F1E">
      <w:pPr>
        <w:pStyle w:val="Head1"/>
        <w:tabs>
          <w:tab w:val="left" w:pos="7938"/>
        </w:tabs>
        <w:spacing w:after="0"/>
        <w:ind w:right="463"/>
        <w:jc w:val="both"/>
        <w:rPr>
          <w:rFonts w:ascii="Arial" w:hAnsi="Arial" w:cs="Arial"/>
        </w:rPr>
      </w:pPr>
      <w:r w:rsidRPr="00BF68C1">
        <w:rPr>
          <w:rFonts w:ascii="Arial" w:hAnsi="Arial" w:cs="Arial"/>
        </w:rPr>
        <w:t>3. RESULTS</w:t>
      </w:r>
    </w:p>
    <w:p w14:paraId="4A51547B" w14:textId="77777777" w:rsidR="00790ADA" w:rsidRPr="00BF68C1" w:rsidRDefault="005531E6" w:rsidP="00614F1E">
      <w:pPr>
        <w:pStyle w:val="Body"/>
        <w:tabs>
          <w:tab w:val="left" w:pos="7938"/>
        </w:tabs>
        <w:ind w:right="463"/>
        <w:rPr>
          <w:rFonts w:ascii="Arial" w:hAnsi="Arial" w:cs="Arial"/>
          <w:b/>
          <w:sz w:val="22"/>
        </w:rPr>
      </w:pPr>
      <w:r w:rsidRPr="00BF68C1">
        <w:rPr>
          <w:rFonts w:ascii="Arial" w:hAnsi="Arial" w:cs="Arial"/>
          <w:b/>
          <w:caps/>
          <w:sz w:val="22"/>
        </w:rPr>
        <w:t xml:space="preserve">3.1 Effect of diets on the physical characteristics of </w:t>
      </w:r>
      <w:r w:rsidRPr="00BF68C1">
        <w:rPr>
          <w:rFonts w:ascii="Arial" w:hAnsi="Arial" w:cs="Arial"/>
          <w:b/>
          <w:i/>
          <w:caps/>
          <w:sz w:val="22"/>
        </w:rPr>
        <w:t>Achatina achatina</w:t>
      </w:r>
    </w:p>
    <w:p w14:paraId="2D22C76E" w14:textId="77777777" w:rsidR="00575045" w:rsidRPr="00BF68C1" w:rsidRDefault="00575045" w:rsidP="00614F1E">
      <w:pPr>
        <w:pStyle w:val="Body"/>
        <w:tabs>
          <w:tab w:val="left" w:pos="7938"/>
        </w:tabs>
        <w:ind w:right="463"/>
        <w:rPr>
          <w:rFonts w:ascii="Arial" w:hAnsi="Arial" w:cs="Arial"/>
        </w:rPr>
      </w:pPr>
      <w:r w:rsidRPr="00BF68C1">
        <w:rPr>
          <w:rFonts w:ascii="Arial" w:hAnsi="Arial" w:cs="Arial"/>
        </w:rPr>
        <w:t>The weights of the different body parts and carcass yields are presented in Table 2. Snails fed diet R10 had the highest mean live weight (26.20 ± 5.37 g), whereas those fed R5 had the lowest (24.16 ± 4.79 g). The control group had the highest soft-tissue weight (14.72 ± 2.53 g), corresponding to a mean proportion of 58.57 ± 5.83%. The control and R10 groups recorded the highest flesh and visceral weights. Flesh weight and carcass yield were highest in the control group, at 8.74 ± 1.95 g and 34.52 ± 4.31%, respectively, while the two experimental groups had similar values. Despite these numerical variations, no statistically significant differences were observed for these characteristics. Shell weight was the only variable that differed significantly among diets: the control differed from R5 (</w:t>
      </w:r>
      <w:r w:rsidRPr="00BF68C1">
        <w:rPr>
          <w:rFonts w:ascii="Arial" w:hAnsi="Arial" w:cs="Arial"/>
          <w:i/>
        </w:rPr>
        <w:t>P</w:t>
      </w:r>
      <w:r w:rsidRPr="00BF68C1">
        <w:rPr>
          <w:rFonts w:ascii="Arial" w:hAnsi="Arial" w:cs="Arial"/>
        </w:rPr>
        <w:t xml:space="preserve"> = 0.005), while R10 was statistically intermediate.</w:t>
      </w:r>
    </w:p>
    <w:p w14:paraId="2A498B26" w14:textId="77777777" w:rsidR="000E25D5" w:rsidRPr="00BF68C1" w:rsidRDefault="000E25D5" w:rsidP="00614F1E">
      <w:pPr>
        <w:pStyle w:val="Body"/>
        <w:tabs>
          <w:tab w:val="left" w:pos="7938"/>
        </w:tabs>
        <w:ind w:right="463"/>
        <w:rPr>
          <w:rFonts w:ascii="Arial" w:hAnsi="Arial" w:cs="Arial"/>
        </w:rPr>
      </w:pPr>
    </w:p>
    <w:p w14:paraId="626BEF85" w14:textId="77777777" w:rsidR="000E25D5" w:rsidRPr="00BF68C1" w:rsidRDefault="000E25D5" w:rsidP="00614F1E">
      <w:pPr>
        <w:pStyle w:val="Body"/>
        <w:tabs>
          <w:tab w:val="left" w:pos="7938"/>
        </w:tabs>
        <w:ind w:right="463"/>
        <w:rPr>
          <w:rFonts w:ascii="Arial" w:hAnsi="Arial" w:cs="Arial"/>
        </w:rPr>
      </w:pPr>
    </w:p>
    <w:p w14:paraId="61D09C6D" w14:textId="77777777" w:rsidR="00790ADA" w:rsidRPr="00BF68C1" w:rsidRDefault="005531E6" w:rsidP="00614F1E">
      <w:pPr>
        <w:pStyle w:val="Body"/>
        <w:tabs>
          <w:tab w:val="left" w:pos="7938"/>
        </w:tabs>
        <w:spacing w:line="480" w:lineRule="auto"/>
        <w:ind w:right="463"/>
        <w:rPr>
          <w:rFonts w:ascii="Arial" w:hAnsi="Arial" w:cs="Arial"/>
        </w:rPr>
      </w:pPr>
      <w:r w:rsidRPr="00BF68C1">
        <w:rPr>
          <w:rFonts w:ascii="Arial" w:hAnsi="Arial" w:cs="Arial"/>
          <w:b/>
          <w:bCs/>
        </w:rPr>
        <w:t>Table 2.</w:t>
      </w:r>
      <w:r w:rsidRPr="00BF68C1">
        <w:rPr>
          <w:rFonts w:ascii="Arial" w:hAnsi="Arial" w:cs="Arial"/>
        </w:rPr>
        <w:t xml:space="preserve"> </w:t>
      </w:r>
      <w:r w:rsidR="00575045" w:rsidRPr="00BF68C1">
        <w:rPr>
          <w:rFonts w:ascii="Arial" w:hAnsi="Arial" w:cs="Arial"/>
        </w:rPr>
        <w:t xml:space="preserve">Effect of the </w:t>
      </w:r>
      <w:r w:rsidR="00CE6C50" w:rsidRPr="00BF68C1">
        <w:rPr>
          <w:rFonts w:ascii="Arial" w:hAnsi="Arial" w:cs="Arial"/>
        </w:rPr>
        <w:t>diet</w:t>
      </w:r>
      <w:r w:rsidR="00575045" w:rsidRPr="00BF68C1">
        <w:rPr>
          <w:rFonts w:ascii="Arial" w:hAnsi="Arial" w:cs="Arial"/>
        </w:rPr>
        <w:t xml:space="preserve"> on the carcass characteristics of </w:t>
      </w:r>
      <w:r w:rsidR="00575045" w:rsidRPr="00BF68C1">
        <w:rPr>
          <w:rFonts w:ascii="Arial" w:hAnsi="Arial" w:cs="Arial"/>
          <w:i/>
          <w:iCs/>
        </w:rPr>
        <w:t>Achatina</w:t>
      </w:r>
      <w:r w:rsidR="00575045" w:rsidRPr="00BF68C1">
        <w:rPr>
          <w:rFonts w:ascii="Arial" w:hAnsi="Arial" w:cs="Arial"/>
        </w:rPr>
        <w:t xml:space="preserve"> </w:t>
      </w:r>
      <w:proofErr w:type="spellStart"/>
      <w:r w:rsidR="00575045" w:rsidRPr="00BF68C1">
        <w:rPr>
          <w:rFonts w:ascii="Arial" w:hAnsi="Arial" w:cs="Arial"/>
          <w:i/>
          <w:iCs/>
        </w:rPr>
        <w:t>achatina</w:t>
      </w:r>
      <w:proofErr w:type="spellEnd"/>
      <w:r w:rsidR="00CE6C50" w:rsidRPr="00BF68C1">
        <w:rPr>
          <w:rFonts w:ascii="Arial" w:hAnsi="Arial" w:cs="Arial"/>
          <w:i/>
          <w:iCs/>
        </w:rPr>
        <w:t xml:space="preserve"> </w:t>
      </w:r>
      <w:r w:rsidR="00CE6C50" w:rsidRPr="00BF68C1">
        <w:rPr>
          <w:rFonts w:ascii="Arial" w:hAnsi="Arial" w:cs="Arial"/>
        </w:rPr>
        <w:t>in captivity</w:t>
      </w:r>
    </w:p>
    <w:tbl>
      <w:tblPr>
        <w:tblW w:w="9822" w:type="dxa"/>
        <w:jc w:val="center"/>
        <w:tblCellMar>
          <w:left w:w="70" w:type="dxa"/>
          <w:right w:w="70" w:type="dxa"/>
        </w:tblCellMar>
        <w:tblLook w:val="04A0" w:firstRow="1" w:lastRow="0" w:firstColumn="1" w:lastColumn="0" w:noHBand="0" w:noVBand="1"/>
      </w:tblPr>
      <w:tblGrid>
        <w:gridCol w:w="2328"/>
        <w:gridCol w:w="1500"/>
        <w:gridCol w:w="1417"/>
        <w:gridCol w:w="1353"/>
        <w:gridCol w:w="1510"/>
        <w:gridCol w:w="1714"/>
      </w:tblGrid>
      <w:tr w:rsidR="005531E6" w:rsidRPr="00BF68C1" w14:paraId="50C4D845" w14:textId="77777777" w:rsidTr="00E33081">
        <w:trPr>
          <w:trHeight w:val="341"/>
          <w:jc w:val="center"/>
        </w:trPr>
        <w:tc>
          <w:tcPr>
            <w:tcW w:w="2328" w:type="dxa"/>
            <w:tcBorders>
              <w:top w:val="single" w:sz="4" w:space="0" w:color="auto"/>
              <w:left w:val="nil"/>
              <w:bottom w:val="single" w:sz="4" w:space="0" w:color="auto"/>
              <w:right w:val="nil"/>
            </w:tcBorders>
            <w:noWrap/>
            <w:vAlign w:val="center"/>
            <w:hideMark/>
          </w:tcPr>
          <w:p w14:paraId="1B0DFD02" w14:textId="77777777" w:rsidR="005531E6" w:rsidRPr="00BF68C1" w:rsidRDefault="00575045"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Diets</w:t>
            </w:r>
          </w:p>
        </w:tc>
        <w:tc>
          <w:tcPr>
            <w:tcW w:w="1500" w:type="dxa"/>
            <w:tcBorders>
              <w:top w:val="single" w:sz="4" w:space="0" w:color="auto"/>
              <w:left w:val="nil"/>
              <w:bottom w:val="single" w:sz="4" w:space="0" w:color="auto"/>
              <w:right w:val="nil"/>
            </w:tcBorders>
            <w:noWrap/>
            <w:vAlign w:val="center"/>
            <w:hideMark/>
          </w:tcPr>
          <w:p w14:paraId="02AFEF6D" w14:textId="77777777" w:rsidR="005531E6" w:rsidRPr="00BF68C1" w:rsidRDefault="00575045"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Live weight</w:t>
            </w:r>
          </w:p>
          <w:p w14:paraId="3280D6D4"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N=20</w:t>
            </w:r>
          </w:p>
        </w:tc>
        <w:tc>
          <w:tcPr>
            <w:tcW w:w="1417" w:type="dxa"/>
            <w:tcBorders>
              <w:top w:val="single" w:sz="4" w:space="0" w:color="auto"/>
              <w:left w:val="nil"/>
              <w:bottom w:val="single" w:sz="4" w:space="0" w:color="auto"/>
              <w:right w:val="nil"/>
            </w:tcBorders>
            <w:noWrap/>
            <w:vAlign w:val="center"/>
            <w:hideMark/>
          </w:tcPr>
          <w:p w14:paraId="13BE5FA2" w14:textId="77777777" w:rsidR="005531E6" w:rsidRPr="00BF68C1" w:rsidRDefault="00575045"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Soft tissue mass</w:t>
            </w:r>
          </w:p>
          <w:p w14:paraId="09678174"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N=20</w:t>
            </w:r>
          </w:p>
        </w:tc>
        <w:tc>
          <w:tcPr>
            <w:tcW w:w="1353" w:type="dxa"/>
            <w:tcBorders>
              <w:top w:val="single" w:sz="4" w:space="0" w:color="auto"/>
              <w:left w:val="nil"/>
              <w:bottom w:val="single" w:sz="4" w:space="0" w:color="auto"/>
              <w:right w:val="nil"/>
            </w:tcBorders>
            <w:noWrap/>
            <w:vAlign w:val="center"/>
            <w:hideMark/>
          </w:tcPr>
          <w:p w14:paraId="62DDEA13" w14:textId="77777777" w:rsidR="005531E6" w:rsidRPr="00BF68C1" w:rsidRDefault="00575045"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Flesh weight</w:t>
            </w:r>
          </w:p>
          <w:p w14:paraId="7669B7CF"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N=20</w:t>
            </w:r>
          </w:p>
        </w:tc>
        <w:tc>
          <w:tcPr>
            <w:tcW w:w="1510" w:type="dxa"/>
            <w:tcBorders>
              <w:top w:val="single" w:sz="4" w:space="0" w:color="auto"/>
              <w:left w:val="nil"/>
              <w:bottom w:val="single" w:sz="4" w:space="0" w:color="auto"/>
              <w:right w:val="nil"/>
            </w:tcBorders>
            <w:noWrap/>
            <w:vAlign w:val="center"/>
            <w:hideMark/>
          </w:tcPr>
          <w:p w14:paraId="50BD8964" w14:textId="77777777" w:rsidR="005531E6" w:rsidRPr="00BF68C1" w:rsidRDefault="00575045"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Weight of the viscera</w:t>
            </w:r>
          </w:p>
          <w:p w14:paraId="124CB1A6"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N=20</w:t>
            </w:r>
          </w:p>
        </w:tc>
        <w:tc>
          <w:tcPr>
            <w:tcW w:w="1714" w:type="dxa"/>
            <w:tcBorders>
              <w:top w:val="single" w:sz="4" w:space="0" w:color="auto"/>
              <w:left w:val="nil"/>
              <w:bottom w:val="single" w:sz="4" w:space="0" w:color="auto"/>
              <w:right w:val="nil"/>
            </w:tcBorders>
            <w:noWrap/>
            <w:vAlign w:val="center"/>
            <w:hideMark/>
          </w:tcPr>
          <w:p w14:paraId="2347EB7F" w14:textId="77777777" w:rsidR="005531E6" w:rsidRPr="00BF68C1" w:rsidRDefault="00575045"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Weight of the shell</w:t>
            </w:r>
          </w:p>
          <w:p w14:paraId="192237D6"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N=20</w:t>
            </w:r>
          </w:p>
        </w:tc>
      </w:tr>
      <w:tr w:rsidR="005531E6" w:rsidRPr="00BF68C1" w14:paraId="640FEE2F" w14:textId="77777777" w:rsidTr="00E33081">
        <w:trPr>
          <w:trHeight w:val="341"/>
          <w:jc w:val="center"/>
        </w:trPr>
        <w:tc>
          <w:tcPr>
            <w:tcW w:w="2328" w:type="dxa"/>
            <w:tcBorders>
              <w:top w:val="nil"/>
              <w:left w:val="nil"/>
              <w:bottom w:val="nil"/>
              <w:right w:val="nil"/>
            </w:tcBorders>
            <w:noWrap/>
            <w:vAlign w:val="center"/>
            <w:hideMark/>
          </w:tcPr>
          <w:p w14:paraId="2AA9AC81" w14:textId="77777777" w:rsidR="005531E6" w:rsidRPr="00BF68C1" w:rsidRDefault="005531E6" w:rsidP="00614F1E">
            <w:pPr>
              <w:tabs>
                <w:tab w:val="left" w:pos="7938"/>
              </w:tabs>
              <w:spacing w:line="480" w:lineRule="auto"/>
              <w:ind w:right="463"/>
              <w:rPr>
                <w:rFonts w:ascii="Arial" w:hAnsi="Arial" w:cs="Arial"/>
                <w:color w:val="000000"/>
                <w:lang w:eastAsia="fr-FR"/>
              </w:rPr>
            </w:pPr>
            <w:proofErr w:type="gramStart"/>
            <w:r w:rsidRPr="00BF68C1">
              <w:rPr>
                <w:rFonts w:ascii="Arial" w:hAnsi="Arial" w:cs="Arial"/>
                <w:color w:val="000000"/>
                <w:lang w:eastAsia="fr-FR"/>
              </w:rPr>
              <w:t>RT :</w:t>
            </w:r>
            <w:proofErr w:type="gramEnd"/>
            <w:r w:rsidRPr="00BF68C1">
              <w:rPr>
                <w:rFonts w:ascii="Arial" w:hAnsi="Arial" w:cs="Arial"/>
                <w:color w:val="000000"/>
                <w:lang w:eastAsia="fr-FR"/>
              </w:rPr>
              <w:t xml:space="preserve"> </w:t>
            </w:r>
            <w:r w:rsidR="00575045" w:rsidRPr="00BF68C1">
              <w:rPr>
                <w:rFonts w:ascii="Arial" w:hAnsi="Arial" w:cs="Arial"/>
                <w:color w:val="000000"/>
                <w:lang w:eastAsia="fr-FR"/>
              </w:rPr>
              <w:t xml:space="preserve">Weight </w:t>
            </w:r>
            <w:r w:rsidRPr="00BF68C1">
              <w:rPr>
                <w:rFonts w:ascii="Arial" w:hAnsi="Arial" w:cs="Arial"/>
                <w:color w:val="000000"/>
                <w:lang w:eastAsia="fr-FR"/>
              </w:rPr>
              <w:t>(g)</w:t>
            </w:r>
          </w:p>
        </w:tc>
        <w:tc>
          <w:tcPr>
            <w:tcW w:w="1500" w:type="dxa"/>
            <w:tcBorders>
              <w:top w:val="nil"/>
              <w:left w:val="nil"/>
              <w:bottom w:val="nil"/>
              <w:right w:val="nil"/>
            </w:tcBorders>
            <w:noWrap/>
            <w:vAlign w:val="center"/>
            <w:hideMark/>
          </w:tcPr>
          <w:p w14:paraId="4A4B97BF"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25</w:t>
            </w:r>
            <w:r w:rsidR="00430A3F" w:rsidRPr="00BF68C1">
              <w:rPr>
                <w:rFonts w:ascii="Arial" w:hAnsi="Arial" w:cs="Arial"/>
                <w:color w:val="000000"/>
                <w:lang w:eastAsia="fr-FR"/>
              </w:rPr>
              <w:t>.</w:t>
            </w:r>
            <w:r w:rsidRPr="00BF68C1">
              <w:rPr>
                <w:rFonts w:ascii="Arial" w:hAnsi="Arial" w:cs="Arial"/>
                <w:color w:val="000000"/>
                <w:lang w:eastAsia="fr-FR"/>
              </w:rPr>
              <w:t>25 ± 4</w:t>
            </w:r>
            <w:r w:rsidR="00430A3F" w:rsidRPr="00BF68C1">
              <w:rPr>
                <w:rFonts w:ascii="Arial" w:hAnsi="Arial" w:cs="Arial"/>
                <w:color w:val="000000"/>
                <w:lang w:eastAsia="fr-FR"/>
              </w:rPr>
              <w:t>.</w:t>
            </w:r>
            <w:r w:rsidRPr="00BF68C1">
              <w:rPr>
                <w:rFonts w:ascii="Arial" w:hAnsi="Arial" w:cs="Arial"/>
                <w:color w:val="000000"/>
                <w:lang w:eastAsia="fr-FR"/>
              </w:rPr>
              <w:t>34a</w:t>
            </w:r>
          </w:p>
        </w:tc>
        <w:tc>
          <w:tcPr>
            <w:tcW w:w="1417" w:type="dxa"/>
            <w:tcBorders>
              <w:top w:val="nil"/>
              <w:left w:val="nil"/>
              <w:bottom w:val="nil"/>
              <w:right w:val="nil"/>
            </w:tcBorders>
            <w:noWrap/>
            <w:vAlign w:val="center"/>
            <w:hideMark/>
          </w:tcPr>
          <w:p w14:paraId="51094DC8"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14</w:t>
            </w:r>
            <w:r w:rsidR="00430A3F" w:rsidRPr="00BF68C1">
              <w:rPr>
                <w:rFonts w:ascii="Arial" w:hAnsi="Arial" w:cs="Arial"/>
                <w:color w:val="000000"/>
                <w:lang w:eastAsia="fr-FR"/>
              </w:rPr>
              <w:t>.</w:t>
            </w:r>
            <w:r w:rsidRPr="00BF68C1">
              <w:rPr>
                <w:rFonts w:ascii="Arial" w:hAnsi="Arial" w:cs="Arial"/>
                <w:color w:val="000000"/>
                <w:lang w:eastAsia="fr-FR"/>
              </w:rPr>
              <w:t>72 ± 2</w:t>
            </w:r>
            <w:r w:rsidR="00430A3F" w:rsidRPr="00BF68C1">
              <w:rPr>
                <w:rFonts w:ascii="Arial" w:hAnsi="Arial" w:cs="Arial"/>
                <w:color w:val="000000"/>
                <w:lang w:eastAsia="fr-FR"/>
              </w:rPr>
              <w:t>.</w:t>
            </w:r>
            <w:r w:rsidRPr="00BF68C1">
              <w:rPr>
                <w:rFonts w:ascii="Arial" w:hAnsi="Arial" w:cs="Arial"/>
                <w:color w:val="000000"/>
                <w:lang w:eastAsia="fr-FR"/>
              </w:rPr>
              <w:t>53a</w:t>
            </w:r>
          </w:p>
        </w:tc>
        <w:tc>
          <w:tcPr>
            <w:tcW w:w="1353" w:type="dxa"/>
            <w:tcBorders>
              <w:top w:val="nil"/>
              <w:left w:val="nil"/>
              <w:bottom w:val="nil"/>
              <w:right w:val="nil"/>
            </w:tcBorders>
            <w:noWrap/>
            <w:vAlign w:val="center"/>
            <w:hideMark/>
          </w:tcPr>
          <w:p w14:paraId="6CF9D1DD"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8</w:t>
            </w:r>
            <w:r w:rsidR="00430A3F" w:rsidRPr="00BF68C1">
              <w:rPr>
                <w:rFonts w:ascii="Arial" w:hAnsi="Arial" w:cs="Arial"/>
                <w:color w:val="000000"/>
                <w:lang w:eastAsia="fr-FR"/>
              </w:rPr>
              <w:t>.</w:t>
            </w:r>
            <w:r w:rsidRPr="00BF68C1">
              <w:rPr>
                <w:rFonts w:ascii="Arial" w:hAnsi="Arial" w:cs="Arial"/>
                <w:color w:val="000000"/>
                <w:lang w:eastAsia="fr-FR"/>
              </w:rPr>
              <w:t>74 ± 1</w:t>
            </w:r>
            <w:r w:rsidR="00430A3F" w:rsidRPr="00BF68C1">
              <w:rPr>
                <w:rFonts w:ascii="Arial" w:hAnsi="Arial" w:cs="Arial"/>
                <w:color w:val="000000"/>
                <w:lang w:eastAsia="fr-FR"/>
              </w:rPr>
              <w:t>.</w:t>
            </w:r>
            <w:r w:rsidRPr="00BF68C1">
              <w:rPr>
                <w:rFonts w:ascii="Arial" w:hAnsi="Arial" w:cs="Arial"/>
                <w:color w:val="000000"/>
                <w:lang w:eastAsia="fr-FR"/>
              </w:rPr>
              <w:t>95a</w:t>
            </w:r>
          </w:p>
        </w:tc>
        <w:tc>
          <w:tcPr>
            <w:tcW w:w="1510" w:type="dxa"/>
            <w:tcBorders>
              <w:top w:val="nil"/>
              <w:left w:val="nil"/>
              <w:bottom w:val="nil"/>
              <w:right w:val="nil"/>
            </w:tcBorders>
            <w:noWrap/>
            <w:vAlign w:val="center"/>
            <w:hideMark/>
          </w:tcPr>
          <w:p w14:paraId="46F4EDD1"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w:t>
            </w:r>
            <w:r w:rsidR="00430A3F" w:rsidRPr="00BF68C1">
              <w:rPr>
                <w:rFonts w:ascii="Arial" w:hAnsi="Arial" w:cs="Arial"/>
                <w:color w:val="000000"/>
                <w:lang w:eastAsia="fr-FR"/>
              </w:rPr>
              <w:t>.</w:t>
            </w:r>
            <w:r w:rsidRPr="00BF68C1">
              <w:rPr>
                <w:rFonts w:ascii="Arial" w:hAnsi="Arial" w:cs="Arial"/>
                <w:color w:val="000000"/>
                <w:lang w:eastAsia="fr-FR"/>
              </w:rPr>
              <w:t>28 ± 0</w:t>
            </w:r>
            <w:r w:rsidR="00430A3F" w:rsidRPr="00BF68C1">
              <w:rPr>
                <w:rFonts w:ascii="Arial" w:hAnsi="Arial" w:cs="Arial"/>
                <w:color w:val="000000"/>
                <w:lang w:eastAsia="fr-FR"/>
              </w:rPr>
              <w:t>.</w:t>
            </w:r>
            <w:r w:rsidRPr="00BF68C1">
              <w:rPr>
                <w:rFonts w:ascii="Arial" w:hAnsi="Arial" w:cs="Arial"/>
                <w:color w:val="000000"/>
                <w:lang w:eastAsia="fr-FR"/>
              </w:rPr>
              <w:t>99a</w:t>
            </w:r>
          </w:p>
        </w:tc>
        <w:tc>
          <w:tcPr>
            <w:tcW w:w="1714" w:type="dxa"/>
            <w:tcBorders>
              <w:top w:val="nil"/>
              <w:left w:val="nil"/>
              <w:bottom w:val="nil"/>
              <w:right w:val="nil"/>
            </w:tcBorders>
            <w:noWrap/>
            <w:vAlign w:val="center"/>
            <w:hideMark/>
          </w:tcPr>
          <w:p w14:paraId="3D543F5F"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9</w:t>
            </w:r>
            <w:r w:rsidR="00430A3F" w:rsidRPr="00BF68C1">
              <w:rPr>
                <w:rFonts w:ascii="Arial" w:hAnsi="Arial" w:cs="Arial"/>
                <w:color w:val="000000"/>
                <w:lang w:eastAsia="fr-FR"/>
              </w:rPr>
              <w:t>.</w:t>
            </w:r>
            <w:r w:rsidRPr="00BF68C1">
              <w:rPr>
                <w:rFonts w:ascii="Arial" w:hAnsi="Arial" w:cs="Arial"/>
                <w:color w:val="000000"/>
                <w:lang w:eastAsia="fr-FR"/>
              </w:rPr>
              <w:t>56 ± 2</w:t>
            </w:r>
            <w:r w:rsidR="00430A3F" w:rsidRPr="00BF68C1">
              <w:rPr>
                <w:rFonts w:ascii="Arial" w:hAnsi="Arial" w:cs="Arial"/>
                <w:color w:val="000000"/>
                <w:lang w:eastAsia="fr-FR"/>
              </w:rPr>
              <w:t>.</w:t>
            </w:r>
            <w:r w:rsidRPr="00BF68C1">
              <w:rPr>
                <w:rFonts w:ascii="Arial" w:hAnsi="Arial" w:cs="Arial"/>
                <w:color w:val="000000"/>
                <w:lang w:eastAsia="fr-FR"/>
              </w:rPr>
              <w:t>20a</w:t>
            </w:r>
          </w:p>
        </w:tc>
      </w:tr>
      <w:tr w:rsidR="005531E6" w:rsidRPr="00BF68C1" w14:paraId="6412C23F" w14:textId="77777777" w:rsidTr="00E33081">
        <w:trPr>
          <w:trHeight w:val="341"/>
          <w:jc w:val="center"/>
        </w:trPr>
        <w:tc>
          <w:tcPr>
            <w:tcW w:w="2328" w:type="dxa"/>
            <w:tcBorders>
              <w:top w:val="nil"/>
              <w:left w:val="nil"/>
              <w:bottom w:val="nil"/>
              <w:right w:val="nil"/>
            </w:tcBorders>
            <w:noWrap/>
            <w:vAlign w:val="center"/>
          </w:tcPr>
          <w:p w14:paraId="523176A3" w14:textId="77777777" w:rsidR="005531E6" w:rsidRPr="00BF68C1" w:rsidRDefault="005531E6" w:rsidP="00614F1E">
            <w:pPr>
              <w:tabs>
                <w:tab w:val="left" w:pos="7938"/>
              </w:tabs>
              <w:spacing w:line="480" w:lineRule="auto"/>
              <w:ind w:right="463"/>
              <w:rPr>
                <w:rFonts w:ascii="Arial" w:hAnsi="Arial" w:cs="Arial"/>
                <w:color w:val="000000"/>
                <w:lang w:eastAsia="fr-FR"/>
              </w:rPr>
            </w:pPr>
            <w:proofErr w:type="gramStart"/>
            <w:r w:rsidRPr="00BF68C1">
              <w:rPr>
                <w:rFonts w:ascii="Arial" w:hAnsi="Arial" w:cs="Arial"/>
                <w:color w:val="000000"/>
                <w:lang w:eastAsia="fr-FR"/>
              </w:rPr>
              <w:t>RT :</w:t>
            </w:r>
            <w:proofErr w:type="gramEnd"/>
            <w:r w:rsidRPr="00BF68C1">
              <w:rPr>
                <w:rFonts w:ascii="Arial" w:hAnsi="Arial" w:cs="Arial"/>
                <w:color w:val="000000"/>
                <w:lang w:eastAsia="fr-FR"/>
              </w:rPr>
              <w:t xml:space="preserve"> </w:t>
            </w:r>
            <w:r w:rsidR="00575045" w:rsidRPr="00BF68C1">
              <w:rPr>
                <w:rFonts w:ascii="Arial" w:hAnsi="Arial" w:cs="Arial"/>
                <w:color w:val="000000"/>
                <w:lang w:eastAsia="fr-FR"/>
              </w:rPr>
              <w:t xml:space="preserve">Proportion </w:t>
            </w:r>
            <w:r w:rsidRPr="00BF68C1">
              <w:rPr>
                <w:rFonts w:ascii="Arial" w:hAnsi="Arial" w:cs="Arial"/>
                <w:color w:val="000000"/>
                <w:lang w:eastAsia="fr-FR"/>
              </w:rPr>
              <w:t>(%)</w:t>
            </w:r>
          </w:p>
        </w:tc>
        <w:tc>
          <w:tcPr>
            <w:tcW w:w="1500" w:type="dxa"/>
            <w:tcBorders>
              <w:top w:val="nil"/>
              <w:left w:val="nil"/>
              <w:bottom w:val="nil"/>
              <w:right w:val="nil"/>
            </w:tcBorders>
            <w:noWrap/>
            <w:vAlign w:val="center"/>
          </w:tcPr>
          <w:p w14:paraId="4EA124D4"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100</w:t>
            </w:r>
          </w:p>
        </w:tc>
        <w:tc>
          <w:tcPr>
            <w:tcW w:w="1417" w:type="dxa"/>
            <w:tcBorders>
              <w:top w:val="nil"/>
              <w:left w:val="nil"/>
              <w:bottom w:val="nil"/>
              <w:right w:val="nil"/>
            </w:tcBorders>
            <w:noWrap/>
            <w:vAlign w:val="center"/>
          </w:tcPr>
          <w:p w14:paraId="170EBC26"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58</w:t>
            </w:r>
            <w:r w:rsidR="00430A3F" w:rsidRPr="00BF68C1">
              <w:rPr>
                <w:rFonts w:ascii="Arial" w:hAnsi="Arial" w:cs="Arial"/>
                <w:color w:val="000000"/>
                <w:lang w:eastAsia="fr-FR"/>
              </w:rPr>
              <w:t>.</w:t>
            </w:r>
            <w:r w:rsidRPr="00BF68C1">
              <w:rPr>
                <w:rFonts w:ascii="Arial" w:hAnsi="Arial" w:cs="Arial"/>
                <w:color w:val="000000"/>
                <w:lang w:eastAsia="fr-FR"/>
              </w:rPr>
              <w:t>57 ± 5</w:t>
            </w:r>
            <w:r w:rsidR="00430A3F" w:rsidRPr="00BF68C1">
              <w:rPr>
                <w:rFonts w:ascii="Arial" w:hAnsi="Arial" w:cs="Arial"/>
                <w:color w:val="000000"/>
                <w:lang w:eastAsia="fr-FR"/>
              </w:rPr>
              <w:t>.</w:t>
            </w:r>
            <w:r w:rsidRPr="00BF68C1">
              <w:rPr>
                <w:rFonts w:ascii="Arial" w:hAnsi="Arial" w:cs="Arial"/>
                <w:color w:val="000000"/>
                <w:lang w:eastAsia="fr-FR"/>
              </w:rPr>
              <w:t>83</w:t>
            </w:r>
          </w:p>
        </w:tc>
        <w:tc>
          <w:tcPr>
            <w:tcW w:w="1353" w:type="dxa"/>
            <w:tcBorders>
              <w:top w:val="nil"/>
              <w:left w:val="nil"/>
              <w:bottom w:val="nil"/>
              <w:right w:val="nil"/>
            </w:tcBorders>
            <w:noWrap/>
            <w:vAlign w:val="center"/>
          </w:tcPr>
          <w:p w14:paraId="2B54BD32"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34</w:t>
            </w:r>
            <w:r w:rsidR="00430A3F" w:rsidRPr="00BF68C1">
              <w:rPr>
                <w:rFonts w:ascii="Arial" w:hAnsi="Arial" w:cs="Arial"/>
                <w:color w:val="000000"/>
                <w:lang w:eastAsia="fr-FR"/>
              </w:rPr>
              <w:t>.</w:t>
            </w:r>
            <w:r w:rsidRPr="00BF68C1">
              <w:rPr>
                <w:rFonts w:ascii="Arial" w:hAnsi="Arial" w:cs="Arial"/>
                <w:color w:val="000000"/>
                <w:lang w:eastAsia="fr-FR"/>
              </w:rPr>
              <w:t>52 ± 4</w:t>
            </w:r>
            <w:r w:rsidR="00430A3F" w:rsidRPr="00BF68C1">
              <w:rPr>
                <w:rFonts w:ascii="Arial" w:hAnsi="Arial" w:cs="Arial"/>
                <w:color w:val="000000"/>
                <w:lang w:eastAsia="fr-FR"/>
              </w:rPr>
              <w:t>.</w:t>
            </w:r>
            <w:r w:rsidRPr="00BF68C1">
              <w:rPr>
                <w:rFonts w:ascii="Arial" w:hAnsi="Arial" w:cs="Arial"/>
                <w:color w:val="000000"/>
                <w:lang w:eastAsia="fr-FR"/>
              </w:rPr>
              <w:t>31</w:t>
            </w:r>
          </w:p>
        </w:tc>
        <w:tc>
          <w:tcPr>
            <w:tcW w:w="1510" w:type="dxa"/>
            <w:tcBorders>
              <w:top w:val="nil"/>
              <w:left w:val="nil"/>
              <w:bottom w:val="nil"/>
              <w:right w:val="nil"/>
            </w:tcBorders>
            <w:noWrap/>
            <w:vAlign w:val="center"/>
          </w:tcPr>
          <w:p w14:paraId="6CEAF443"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21</w:t>
            </w:r>
            <w:r w:rsidR="00430A3F" w:rsidRPr="00BF68C1">
              <w:rPr>
                <w:rFonts w:ascii="Arial" w:hAnsi="Arial" w:cs="Arial"/>
                <w:color w:val="000000"/>
                <w:lang w:eastAsia="fr-FR"/>
              </w:rPr>
              <w:t>.</w:t>
            </w:r>
            <w:r w:rsidRPr="00BF68C1">
              <w:rPr>
                <w:rFonts w:ascii="Arial" w:hAnsi="Arial" w:cs="Arial"/>
                <w:color w:val="000000"/>
                <w:lang w:eastAsia="fr-FR"/>
              </w:rPr>
              <w:t>10 ± 3</w:t>
            </w:r>
            <w:r w:rsidR="00430A3F" w:rsidRPr="00BF68C1">
              <w:rPr>
                <w:rFonts w:ascii="Arial" w:hAnsi="Arial" w:cs="Arial"/>
                <w:color w:val="000000"/>
                <w:lang w:eastAsia="fr-FR"/>
              </w:rPr>
              <w:t>.</w:t>
            </w:r>
            <w:r w:rsidRPr="00BF68C1">
              <w:rPr>
                <w:rFonts w:ascii="Arial" w:hAnsi="Arial" w:cs="Arial"/>
                <w:color w:val="000000"/>
                <w:lang w:eastAsia="fr-FR"/>
              </w:rPr>
              <w:t>21</w:t>
            </w:r>
          </w:p>
        </w:tc>
        <w:tc>
          <w:tcPr>
            <w:tcW w:w="1714" w:type="dxa"/>
            <w:tcBorders>
              <w:top w:val="nil"/>
              <w:left w:val="nil"/>
              <w:bottom w:val="nil"/>
              <w:right w:val="nil"/>
            </w:tcBorders>
            <w:noWrap/>
            <w:vAlign w:val="center"/>
          </w:tcPr>
          <w:p w14:paraId="0CA9AB06"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38</w:t>
            </w:r>
            <w:r w:rsidR="00430A3F" w:rsidRPr="00BF68C1">
              <w:rPr>
                <w:rFonts w:ascii="Arial" w:hAnsi="Arial" w:cs="Arial"/>
                <w:color w:val="000000"/>
                <w:lang w:eastAsia="fr-FR"/>
              </w:rPr>
              <w:t>.</w:t>
            </w:r>
            <w:r w:rsidRPr="00BF68C1">
              <w:rPr>
                <w:rFonts w:ascii="Arial" w:hAnsi="Arial" w:cs="Arial"/>
                <w:color w:val="000000"/>
                <w:lang w:eastAsia="fr-FR"/>
              </w:rPr>
              <w:t>49 ± 9</w:t>
            </w:r>
            <w:r w:rsidR="00430A3F" w:rsidRPr="00BF68C1">
              <w:rPr>
                <w:rFonts w:ascii="Arial" w:hAnsi="Arial" w:cs="Arial"/>
                <w:color w:val="000000"/>
                <w:lang w:eastAsia="fr-FR"/>
              </w:rPr>
              <w:t>.</w:t>
            </w:r>
            <w:r w:rsidRPr="00BF68C1">
              <w:rPr>
                <w:rFonts w:ascii="Arial" w:hAnsi="Arial" w:cs="Arial"/>
                <w:color w:val="000000"/>
                <w:lang w:eastAsia="fr-FR"/>
              </w:rPr>
              <w:t>95</w:t>
            </w:r>
          </w:p>
        </w:tc>
      </w:tr>
      <w:tr w:rsidR="005531E6" w:rsidRPr="00BF68C1" w14:paraId="1A4BA159" w14:textId="77777777" w:rsidTr="00E33081">
        <w:trPr>
          <w:trHeight w:val="341"/>
          <w:jc w:val="center"/>
        </w:trPr>
        <w:tc>
          <w:tcPr>
            <w:tcW w:w="2328" w:type="dxa"/>
            <w:tcBorders>
              <w:top w:val="nil"/>
              <w:left w:val="nil"/>
              <w:bottom w:val="nil"/>
              <w:right w:val="nil"/>
            </w:tcBorders>
            <w:noWrap/>
            <w:vAlign w:val="center"/>
            <w:hideMark/>
          </w:tcPr>
          <w:p w14:paraId="3EB2C626" w14:textId="77777777" w:rsidR="005531E6" w:rsidRPr="00BF68C1" w:rsidRDefault="005531E6"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R</w:t>
            </w:r>
            <w:proofErr w:type="gramStart"/>
            <w:r w:rsidRPr="00BF68C1">
              <w:rPr>
                <w:rFonts w:ascii="Arial" w:hAnsi="Arial" w:cs="Arial"/>
                <w:color w:val="000000"/>
                <w:lang w:eastAsia="fr-FR"/>
              </w:rPr>
              <w:t>5 :</w:t>
            </w:r>
            <w:proofErr w:type="gramEnd"/>
            <w:r w:rsidRPr="00BF68C1">
              <w:rPr>
                <w:rFonts w:ascii="Arial" w:hAnsi="Arial" w:cs="Arial"/>
                <w:color w:val="000000"/>
                <w:lang w:eastAsia="fr-FR"/>
              </w:rPr>
              <w:t xml:space="preserve"> </w:t>
            </w:r>
            <w:r w:rsidR="00575045" w:rsidRPr="00BF68C1">
              <w:rPr>
                <w:rFonts w:ascii="Arial" w:hAnsi="Arial" w:cs="Arial"/>
                <w:color w:val="000000"/>
                <w:lang w:eastAsia="fr-FR"/>
              </w:rPr>
              <w:t xml:space="preserve">Weight </w:t>
            </w:r>
            <w:r w:rsidRPr="00BF68C1">
              <w:rPr>
                <w:rFonts w:ascii="Arial" w:hAnsi="Arial" w:cs="Arial"/>
                <w:color w:val="000000"/>
                <w:lang w:eastAsia="fr-FR"/>
              </w:rPr>
              <w:t>(g)</w:t>
            </w:r>
          </w:p>
        </w:tc>
        <w:tc>
          <w:tcPr>
            <w:tcW w:w="1500" w:type="dxa"/>
            <w:tcBorders>
              <w:top w:val="nil"/>
              <w:left w:val="nil"/>
              <w:bottom w:val="nil"/>
              <w:right w:val="nil"/>
            </w:tcBorders>
            <w:noWrap/>
            <w:vAlign w:val="center"/>
            <w:hideMark/>
          </w:tcPr>
          <w:p w14:paraId="6B6882C8"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24</w:t>
            </w:r>
            <w:r w:rsidR="00430A3F" w:rsidRPr="00BF68C1">
              <w:rPr>
                <w:rFonts w:ascii="Arial" w:hAnsi="Arial" w:cs="Arial"/>
                <w:color w:val="000000"/>
                <w:lang w:eastAsia="fr-FR"/>
              </w:rPr>
              <w:t>.</w:t>
            </w:r>
            <w:r w:rsidRPr="00BF68C1">
              <w:rPr>
                <w:rFonts w:ascii="Arial" w:hAnsi="Arial" w:cs="Arial"/>
                <w:color w:val="000000"/>
                <w:lang w:eastAsia="fr-FR"/>
              </w:rPr>
              <w:t>16 ± 4</w:t>
            </w:r>
            <w:r w:rsidR="00430A3F" w:rsidRPr="00BF68C1">
              <w:rPr>
                <w:rFonts w:ascii="Arial" w:hAnsi="Arial" w:cs="Arial"/>
                <w:color w:val="000000"/>
                <w:lang w:eastAsia="fr-FR"/>
              </w:rPr>
              <w:t>.</w:t>
            </w:r>
            <w:r w:rsidRPr="00BF68C1">
              <w:rPr>
                <w:rFonts w:ascii="Arial" w:hAnsi="Arial" w:cs="Arial"/>
                <w:color w:val="000000"/>
                <w:lang w:eastAsia="fr-FR"/>
              </w:rPr>
              <w:t>79a</w:t>
            </w:r>
          </w:p>
        </w:tc>
        <w:tc>
          <w:tcPr>
            <w:tcW w:w="1417" w:type="dxa"/>
            <w:tcBorders>
              <w:top w:val="nil"/>
              <w:left w:val="nil"/>
              <w:bottom w:val="nil"/>
              <w:right w:val="nil"/>
            </w:tcBorders>
            <w:noWrap/>
            <w:vAlign w:val="center"/>
            <w:hideMark/>
          </w:tcPr>
          <w:p w14:paraId="236E30D6"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13</w:t>
            </w:r>
            <w:r w:rsidR="00430A3F" w:rsidRPr="00BF68C1">
              <w:rPr>
                <w:rFonts w:ascii="Arial" w:hAnsi="Arial" w:cs="Arial"/>
                <w:color w:val="000000"/>
                <w:lang w:eastAsia="fr-FR"/>
              </w:rPr>
              <w:t>.00</w:t>
            </w:r>
            <w:r w:rsidRPr="00BF68C1">
              <w:rPr>
                <w:rFonts w:ascii="Arial" w:hAnsi="Arial" w:cs="Arial"/>
                <w:color w:val="000000"/>
                <w:lang w:eastAsia="fr-FR"/>
              </w:rPr>
              <w:t xml:space="preserve"> ± 2</w:t>
            </w:r>
            <w:r w:rsidR="00430A3F" w:rsidRPr="00BF68C1">
              <w:rPr>
                <w:rFonts w:ascii="Arial" w:hAnsi="Arial" w:cs="Arial"/>
                <w:color w:val="000000"/>
                <w:lang w:eastAsia="fr-FR"/>
              </w:rPr>
              <w:t>.</w:t>
            </w:r>
            <w:r w:rsidRPr="00BF68C1">
              <w:rPr>
                <w:rFonts w:ascii="Arial" w:hAnsi="Arial" w:cs="Arial"/>
                <w:color w:val="000000"/>
                <w:lang w:eastAsia="fr-FR"/>
              </w:rPr>
              <w:t>89a</w:t>
            </w:r>
          </w:p>
        </w:tc>
        <w:tc>
          <w:tcPr>
            <w:tcW w:w="1353" w:type="dxa"/>
            <w:tcBorders>
              <w:top w:val="nil"/>
              <w:left w:val="nil"/>
              <w:bottom w:val="nil"/>
              <w:right w:val="nil"/>
            </w:tcBorders>
            <w:noWrap/>
            <w:vAlign w:val="center"/>
            <w:hideMark/>
          </w:tcPr>
          <w:p w14:paraId="55545716"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7</w:t>
            </w:r>
            <w:r w:rsidR="00430A3F" w:rsidRPr="00BF68C1">
              <w:rPr>
                <w:rFonts w:ascii="Arial" w:hAnsi="Arial" w:cs="Arial"/>
                <w:color w:val="000000"/>
                <w:lang w:eastAsia="fr-FR"/>
              </w:rPr>
              <w:t>.</w:t>
            </w:r>
            <w:r w:rsidRPr="00BF68C1">
              <w:rPr>
                <w:rFonts w:ascii="Arial" w:hAnsi="Arial" w:cs="Arial"/>
                <w:color w:val="000000"/>
                <w:lang w:eastAsia="fr-FR"/>
              </w:rPr>
              <w:t>71 ± 1</w:t>
            </w:r>
            <w:r w:rsidR="00430A3F" w:rsidRPr="00BF68C1">
              <w:rPr>
                <w:rFonts w:ascii="Arial" w:hAnsi="Arial" w:cs="Arial"/>
                <w:color w:val="000000"/>
                <w:lang w:eastAsia="fr-FR"/>
              </w:rPr>
              <w:t>.</w:t>
            </w:r>
            <w:r w:rsidRPr="00BF68C1">
              <w:rPr>
                <w:rFonts w:ascii="Arial" w:hAnsi="Arial" w:cs="Arial"/>
                <w:color w:val="000000"/>
                <w:lang w:eastAsia="fr-FR"/>
              </w:rPr>
              <w:t>75a</w:t>
            </w:r>
          </w:p>
        </w:tc>
        <w:tc>
          <w:tcPr>
            <w:tcW w:w="1510" w:type="dxa"/>
            <w:tcBorders>
              <w:top w:val="nil"/>
              <w:left w:val="nil"/>
              <w:bottom w:val="nil"/>
              <w:right w:val="nil"/>
            </w:tcBorders>
            <w:noWrap/>
            <w:vAlign w:val="center"/>
            <w:hideMark/>
          </w:tcPr>
          <w:p w14:paraId="1F9DBC90"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4</w:t>
            </w:r>
            <w:r w:rsidR="00430A3F" w:rsidRPr="00BF68C1">
              <w:rPr>
                <w:rFonts w:ascii="Arial" w:hAnsi="Arial" w:cs="Arial"/>
                <w:color w:val="000000"/>
                <w:lang w:eastAsia="fr-FR"/>
              </w:rPr>
              <w:t>.</w:t>
            </w:r>
            <w:r w:rsidRPr="00BF68C1">
              <w:rPr>
                <w:rFonts w:ascii="Arial" w:hAnsi="Arial" w:cs="Arial"/>
                <w:color w:val="000000"/>
                <w:lang w:eastAsia="fr-FR"/>
              </w:rPr>
              <w:t>58 ± 1</w:t>
            </w:r>
            <w:r w:rsidR="00430A3F" w:rsidRPr="00BF68C1">
              <w:rPr>
                <w:rFonts w:ascii="Arial" w:hAnsi="Arial" w:cs="Arial"/>
                <w:color w:val="000000"/>
                <w:lang w:eastAsia="fr-FR"/>
              </w:rPr>
              <w:t>.</w:t>
            </w:r>
            <w:r w:rsidRPr="00BF68C1">
              <w:rPr>
                <w:rFonts w:ascii="Arial" w:hAnsi="Arial" w:cs="Arial"/>
                <w:color w:val="000000"/>
                <w:lang w:eastAsia="fr-FR"/>
              </w:rPr>
              <w:t>38a</w:t>
            </w:r>
          </w:p>
        </w:tc>
        <w:tc>
          <w:tcPr>
            <w:tcW w:w="1714" w:type="dxa"/>
            <w:tcBorders>
              <w:top w:val="nil"/>
              <w:left w:val="nil"/>
              <w:bottom w:val="nil"/>
              <w:right w:val="nil"/>
            </w:tcBorders>
            <w:noWrap/>
            <w:vAlign w:val="center"/>
            <w:hideMark/>
          </w:tcPr>
          <w:p w14:paraId="0157A46D"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7</w:t>
            </w:r>
            <w:r w:rsidR="00430A3F" w:rsidRPr="00BF68C1">
              <w:rPr>
                <w:rFonts w:ascii="Arial" w:hAnsi="Arial" w:cs="Arial"/>
                <w:color w:val="000000"/>
                <w:lang w:eastAsia="fr-FR"/>
              </w:rPr>
              <w:t>.</w:t>
            </w:r>
            <w:r w:rsidRPr="00BF68C1">
              <w:rPr>
                <w:rFonts w:ascii="Arial" w:hAnsi="Arial" w:cs="Arial"/>
                <w:color w:val="000000"/>
                <w:lang w:eastAsia="fr-FR"/>
              </w:rPr>
              <w:t>78 ± 1</w:t>
            </w:r>
            <w:r w:rsidR="00430A3F" w:rsidRPr="00BF68C1">
              <w:rPr>
                <w:rFonts w:ascii="Arial" w:hAnsi="Arial" w:cs="Arial"/>
                <w:color w:val="000000"/>
                <w:lang w:eastAsia="fr-FR"/>
              </w:rPr>
              <w:t>.</w:t>
            </w:r>
            <w:r w:rsidRPr="00BF68C1">
              <w:rPr>
                <w:rFonts w:ascii="Arial" w:hAnsi="Arial" w:cs="Arial"/>
                <w:color w:val="000000"/>
                <w:lang w:eastAsia="fr-FR"/>
              </w:rPr>
              <w:t>28b</w:t>
            </w:r>
          </w:p>
        </w:tc>
      </w:tr>
      <w:tr w:rsidR="005531E6" w:rsidRPr="00BF68C1" w14:paraId="089B201D" w14:textId="77777777" w:rsidTr="00E33081">
        <w:trPr>
          <w:trHeight w:val="341"/>
          <w:jc w:val="center"/>
        </w:trPr>
        <w:tc>
          <w:tcPr>
            <w:tcW w:w="2328" w:type="dxa"/>
            <w:tcBorders>
              <w:top w:val="nil"/>
              <w:left w:val="nil"/>
              <w:bottom w:val="nil"/>
              <w:right w:val="nil"/>
            </w:tcBorders>
            <w:noWrap/>
            <w:vAlign w:val="center"/>
          </w:tcPr>
          <w:p w14:paraId="62798C34" w14:textId="77777777" w:rsidR="005531E6" w:rsidRPr="00BF68C1" w:rsidRDefault="005531E6"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R</w:t>
            </w:r>
            <w:proofErr w:type="gramStart"/>
            <w:r w:rsidRPr="00BF68C1">
              <w:rPr>
                <w:rFonts w:ascii="Arial" w:hAnsi="Arial" w:cs="Arial"/>
                <w:color w:val="000000"/>
                <w:lang w:eastAsia="fr-FR"/>
              </w:rPr>
              <w:t>5 :</w:t>
            </w:r>
            <w:proofErr w:type="gramEnd"/>
            <w:r w:rsidRPr="00BF68C1">
              <w:rPr>
                <w:rFonts w:ascii="Arial" w:hAnsi="Arial" w:cs="Arial"/>
                <w:color w:val="000000"/>
                <w:lang w:eastAsia="fr-FR"/>
              </w:rPr>
              <w:t xml:space="preserve"> Proportion (%)</w:t>
            </w:r>
          </w:p>
        </w:tc>
        <w:tc>
          <w:tcPr>
            <w:tcW w:w="1500" w:type="dxa"/>
            <w:tcBorders>
              <w:top w:val="nil"/>
              <w:left w:val="nil"/>
              <w:bottom w:val="nil"/>
              <w:right w:val="nil"/>
            </w:tcBorders>
            <w:noWrap/>
            <w:vAlign w:val="center"/>
          </w:tcPr>
          <w:p w14:paraId="6C04870F"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100</w:t>
            </w:r>
          </w:p>
        </w:tc>
        <w:tc>
          <w:tcPr>
            <w:tcW w:w="1417" w:type="dxa"/>
            <w:tcBorders>
              <w:top w:val="nil"/>
              <w:left w:val="nil"/>
              <w:bottom w:val="nil"/>
              <w:right w:val="nil"/>
            </w:tcBorders>
            <w:noWrap/>
            <w:vAlign w:val="center"/>
          </w:tcPr>
          <w:p w14:paraId="04BE3CA5"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53</w:t>
            </w:r>
            <w:r w:rsidR="00430A3F" w:rsidRPr="00BF68C1">
              <w:rPr>
                <w:rFonts w:ascii="Arial" w:hAnsi="Arial" w:cs="Arial"/>
                <w:color w:val="000000"/>
                <w:lang w:eastAsia="fr-FR"/>
              </w:rPr>
              <w:t>.</w:t>
            </w:r>
            <w:r w:rsidRPr="00BF68C1">
              <w:rPr>
                <w:rFonts w:ascii="Arial" w:hAnsi="Arial" w:cs="Arial"/>
                <w:color w:val="000000"/>
                <w:lang w:eastAsia="fr-FR"/>
              </w:rPr>
              <w:t>78 ± 4</w:t>
            </w:r>
            <w:r w:rsidR="00430A3F" w:rsidRPr="00BF68C1">
              <w:rPr>
                <w:rFonts w:ascii="Arial" w:hAnsi="Arial" w:cs="Arial"/>
                <w:color w:val="000000"/>
                <w:lang w:eastAsia="fr-FR"/>
              </w:rPr>
              <w:t>.</w:t>
            </w:r>
            <w:r w:rsidRPr="00BF68C1">
              <w:rPr>
                <w:rFonts w:ascii="Arial" w:hAnsi="Arial" w:cs="Arial"/>
                <w:color w:val="000000"/>
                <w:lang w:eastAsia="fr-FR"/>
              </w:rPr>
              <w:t>32</w:t>
            </w:r>
          </w:p>
        </w:tc>
        <w:tc>
          <w:tcPr>
            <w:tcW w:w="1353" w:type="dxa"/>
            <w:tcBorders>
              <w:top w:val="nil"/>
              <w:left w:val="nil"/>
              <w:bottom w:val="nil"/>
              <w:right w:val="nil"/>
            </w:tcBorders>
            <w:noWrap/>
            <w:vAlign w:val="center"/>
          </w:tcPr>
          <w:p w14:paraId="11293287"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31</w:t>
            </w:r>
            <w:r w:rsidR="00430A3F" w:rsidRPr="00BF68C1">
              <w:rPr>
                <w:rFonts w:ascii="Arial" w:hAnsi="Arial" w:cs="Arial"/>
                <w:color w:val="000000"/>
                <w:lang w:eastAsia="fr-FR"/>
              </w:rPr>
              <w:t>.</w:t>
            </w:r>
            <w:r w:rsidRPr="00BF68C1">
              <w:rPr>
                <w:rFonts w:ascii="Arial" w:hAnsi="Arial" w:cs="Arial"/>
                <w:color w:val="000000"/>
                <w:lang w:eastAsia="fr-FR"/>
              </w:rPr>
              <w:t>88 ± 3</w:t>
            </w:r>
            <w:r w:rsidR="00430A3F" w:rsidRPr="00BF68C1">
              <w:rPr>
                <w:rFonts w:ascii="Arial" w:hAnsi="Arial" w:cs="Arial"/>
                <w:color w:val="000000"/>
                <w:lang w:eastAsia="fr-FR"/>
              </w:rPr>
              <w:t>.</w:t>
            </w:r>
            <w:r w:rsidRPr="00BF68C1">
              <w:rPr>
                <w:rFonts w:ascii="Arial" w:hAnsi="Arial" w:cs="Arial"/>
                <w:color w:val="000000"/>
                <w:lang w:eastAsia="fr-FR"/>
              </w:rPr>
              <w:t>13</w:t>
            </w:r>
          </w:p>
        </w:tc>
        <w:tc>
          <w:tcPr>
            <w:tcW w:w="1510" w:type="dxa"/>
            <w:tcBorders>
              <w:top w:val="nil"/>
              <w:left w:val="nil"/>
              <w:bottom w:val="nil"/>
              <w:right w:val="nil"/>
            </w:tcBorders>
            <w:noWrap/>
            <w:vAlign w:val="center"/>
          </w:tcPr>
          <w:p w14:paraId="74841B70"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18</w:t>
            </w:r>
            <w:r w:rsidR="00430A3F" w:rsidRPr="00BF68C1">
              <w:rPr>
                <w:rFonts w:ascii="Arial" w:hAnsi="Arial" w:cs="Arial"/>
                <w:color w:val="000000"/>
                <w:lang w:eastAsia="fr-FR"/>
              </w:rPr>
              <w:t>.</w:t>
            </w:r>
            <w:r w:rsidRPr="00BF68C1">
              <w:rPr>
                <w:rFonts w:ascii="Arial" w:hAnsi="Arial" w:cs="Arial"/>
                <w:color w:val="000000"/>
                <w:lang w:eastAsia="fr-FR"/>
              </w:rPr>
              <w:t>88 ± 3</w:t>
            </w:r>
            <w:r w:rsidR="00430A3F" w:rsidRPr="00BF68C1">
              <w:rPr>
                <w:rFonts w:ascii="Arial" w:hAnsi="Arial" w:cs="Arial"/>
                <w:color w:val="000000"/>
                <w:lang w:eastAsia="fr-FR"/>
              </w:rPr>
              <w:t>.</w:t>
            </w:r>
            <w:r w:rsidRPr="00BF68C1">
              <w:rPr>
                <w:rFonts w:ascii="Arial" w:hAnsi="Arial" w:cs="Arial"/>
                <w:color w:val="000000"/>
                <w:lang w:eastAsia="fr-FR"/>
              </w:rPr>
              <w:t>83</w:t>
            </w:r>
          </w:p>
        </w:tc>
        <w:tc>
          <w:tcPr>
            <w:tcW w:w="1714" w:type="dxa"/>
            <w:tcBorders>
              <w:top w:val="nil"/>
              <w:left w:val="nil"/>
              <w:bottom w:val="nil"/>
              <w:right w:val="nil"/>
            </w:tcBorders>
            <w:noWrap/>
            <w:vAlign w:val="center"/>
          </w:tcPr>
          <w:p w14:paraId="0B1D92F3"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32</w:t>
            </w:r>
            <w:r w:rsidR="00430A3F" w:rsidRPr="00BF68C1">
              <w:rPr>
                <w:rFonts w:ascii="Arial" w:hAnsi="Arial" w:cs="Arial"/>
                <w:color w:val="000000"/>
                <w:lang w:eastAsia="fr-FR"/>
              </w:rPr>
              <w:t>.</w:t>
            </w:r>
            <w:r w:rsidRPr="00BF68C1">
              <w:rPr>
                <w:rFonts w:ascii="Arial" w:hAnsi="Arial" w:cs="Arial"/>
                <w:color w:val="000000"/>
                <w:lang w:eastAsia="fr-FR"/>
              </w:rPr>
              <w:t>93 ± 6</w:t>
            </w:r>
            <w:r w:rsidR="00430A3F" w:rsidRPr="00BF68C1">
              <w:rPr>
                <w:rFonts w:ascii="Arial" w:hAnsi="Arial" w:cs="Arial"/>
                <w:color w:val="000000"/>
                <w:lang w:eastAsia="fr-FR"/>
              </w:rPr>
              <w:t>.</w:t>
            </w:r>
            <w:r w:rsidRPr="00BF68C1">
              <w:rPr>
                <w:rFonts w:ascii="Arial" w:hAnsi="Arial" w:cs="Arial"/>
                <w:color w:val="000000"/>
                <w:lang w:eastAsia="fr-FR"/>
              </w:rPr>
              <w:t>65</w:t>
            </w:r>
          </w:p>
        </w:tc>
      </w:tr>
      <w:tr w:rsidR="005531E6" w:rsidRPr="00BF68C1" w14:paraId="51301928" w14:textId="77777777" w:rsidTr="00E33081">
        <w:trPr>
          <w:trHeight w:val="341"/>
          <w:jc w:val="center"/>
        </w:trPr>
        <w:tc>
          <w:tcPr>
            <w:tcW w:w="2328" w:type="dxa"/>
            <w:tcBorders>
              <w:top w:val="nil"/>
              <w:left w:val="nil"/>
              <w:bottom w:val="nil"/>
              <w:right w:val="nil"/>
            </w:tcBorders>
            <w:noWrap/>
            <w:vAlign w:val="center"/>
            <w:hideMark/>
          </w:tcPr>
          <w:p w14:paraId="422BB5FA" w14:textId="77777777" w:rsidR="005531E6" w:rsidRPr="00BF68C1" w:rsidRDefault="005531E6"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R</w:t>
            </w:r>
            <w:proofErr w:type="gramStart"/>
            <w:r w:rsidRPr="00BF68C1">
              <w:rPr>
                <w:rFonts w:ascii="Arial" w:hAnsi="Arial" w:cs="Arial"/>
                <w:color w:val="000000"/>
                <w:lang w:eastAsia="fr-FR"/>
              </w:rPr>
              <w:t>10 :</w:t>
            </w:r>
            <w:proofErr w:type="gramEnd"/>
            <w:r w:rsidRPr="00BF68C1">
              <w:rPr>
                <w:rFonts w:ascii="Arial" w:hAnsi="Arial" w:cs="Arial"/>
                <w:color w:val="000000"/>
                <w:lang w:eastAsia="fr-FR"/>
              </w:rPr>
              <w:t xml:space="preserve"> </w:t>
            </w:r>
            <w:r w:rsidR="00575045" w:rsidRPr="00BF68C1">
              <w:rPr>
                <w:rFonts w:ascii="Arial" w:hAnsi="Arial" w:cs="Arial"/>
                <w:color w:val="000000"/>
                <w:lang w:eastAsia="fr-FR"/>
              </w:rPr>
              <w:t xml:space="preserve">Weight </w:t>
            </w:r>
            <w:r w:rsidRPr="00BF68C1">
              <w:rPr>
                <w:rFonts w:ascii="Arial" w:hAnsi="Arial" w:cs="Arial"/>
                <w:color w:val="000000"/>
                <w:lang w:eastAsia="fr-FR"/>
              </w:rPr>
              <w:t>(g)</w:t>
            </w:r>
          </w:p>
        </w:tc>
        <w:tc>
          <w:tcPr>
            <w:tcW w:w="1500" w:type="dxa"/>
            <w:tcBorders>
              <w:top w:val="nil"/>
              <w:left w:val="nil"/>
              <w:bottom w:val="nil"/>
              <w:right w:val="nil"/>
            </w:tcBorders>
            <w:noWrap/>
            <w:vAlign w:val="center"/>
            <w:hideMark/>
          </w:tcPr>
          <w:p w14:paraId="21F10F90"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26</w:t>
            </w:r>
            <w:r w:rsidR="00430A3F" w:rsidRPr="00BF68C1">
              <w:rPr>
                <w:rFonts w:ascii="Arial" w:hAnsi="Arial" w:cs="Arial"/>
                <w:color w:val="000000"/>
                <w:lang w:eastAsia="fr-FR"/>
              </w:rPr>
              <w:t>.</w:t>
            </w:r>
            <w:r w:rsidRPr="00BF68C1">
              <w:rPr>
                <w:rFonts w:ascii="Arial" w:hAnsi="Arial" w:cs="Arial"/>
                <w:color w:val="000000"/>
                <w:lang w:eastAsia="fr-FR"/>
              </w:rPr>
              <w:t>2 ± 5</w:t>
            </w:r>
            <w:r w:rsidR="00430A3F" w:rsidRPr="00BF68C1">
              <w:rPr>
                <w:rFonts w:ascii="Arial" w:hAnsi="Arial" w:cs="Arial"/>
                <w:color w:val="000000"/>
                <w:lang w:eastAsia="fr-FR"/>
              </w:rPr>
              <w:t>.</w:t>
            </w:r>
            <w:r w:rsidRPr="00BF68C1">
              <w:rPr>
                <w:rFonts w:ascii="Arial" w:hAnsi="Arial" w:cs="Arial"/>
                <w:color w:val="000000"/>
                <w:lang w:eastAsia="fr-FR"/>
              </w:rPr>
              <w:t>37a</w:t>
            </w:r>
          </w:p>
        </w:tc>
        <w:tc>
          <w:tcPr>
            <w:tcW w:w="1417" w:type="dxa"/>
            <w:tcBorders>
              <w:top w:val="nil"/>
              <w:left w:val="nil"/>
              <w:bottom w:val="nil"/>
              <w:right w:val="nil"/>
            </w:tcBorders>
            <w:noWrap/>
            <w:vAlign w:val="center"/>
            <w:hideMark/>
          </w:tcPr>
          <w:p w14:paraId="37EED5B0"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13</w:t>
            </w:r>
            <w:r w:rsidR="00430A3F" w:rsidRPr="00BF68C1">
              <w:rPr>
                <w:rFonts w:ascii="Arial" w:hAnsi="Arial" w:cs="Arial"/>
                <w:color w:val="000000"/>
                <w:lang w:eastAsia="fr-FR"/>
              </w:rPr>
              <w:t>.</w:t>
            </w:r>
            <w:r w:rsidRPr="00BF68C1">
              <w:rPr>
                <w:rFonts w:ascii="Arial" w:hAnsi="Arial" w:cs="Arial"/>
                <w:color w:val="000000"/>
                <w:lang w:eastAsia="fr-FR"/>
              </w:rPr>
              <w:t>64 ± 2</w:t>
            </w:r>
            <w:r w:rsidR="00430A3F" w:rsidRPr="00BF68C1">
              <w:rPr>
                <w:rFonts w:ascii="Arial" w:hAnsi="Arial" w:cs="Arial"/>
                <w:color w:val="000000"/>
                <w:lang w:eastAsia="fr-FR"/>
              </w:rPr>
              <w:t>.</w:t>
            </w:r>
            <w:r w:rsidRPr="00BF68C1">
              <w:rPr>
                <w:rFonts w:ascii="Arial" w:hAnsi="Arial" w:cs="Arial"/>
                <w:color w:val="000000"/>
                <w:lang w:eastAsia="fr-FR"/>
              </w:rPr>
              <w:t>70a</w:t>
            </w:r>
          </w:p>
        </w:tc>
        <w:tc>
          <w:tcPr>
            <w:tcW w:w="1353" w:type="dxa"/>
            <w:tcBorders>
              <w:top w:val="nil"/>
              <w:left w:val="nil"/>
              <w:bottom w:val="nil"/>
              <w:right w:val="nil"/>
            </w:tcBorders>
            <w:noWrap/>
            <w:vAlign w:val="center"/>
            <w:hideMark/>
          </w:tcPr>
          <w:p w14:paraId="60889AA0"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8</w:t>
            </w:r>
            <w:r w:rsidR="00430A3F" w:rsidRPr="00BF68C1">
              <w:rPr>
                <w:rFonts w:ascii="Arial" w:hAnsi="Arial" w:cs="Arial"/>
                <w:color w:val="000000"/>
                <w:lang w:eastAsia="fr-FR"/>
              </w:rPr>
              <w:t>.</w:t>
            </w:r>
            <w:r w:rsidRPr="00BF68C1">
              <w:rPr>
                <w:rFonts w:ascii="Arial" w:hAnsi="Arial" w:cs="Arial"/>
                <w:color w:val="000000"/>
                <w:lang w:eastAsia="fr-FR"/>
              </w:rPr>
              <w:t>33± 2</w:t>
            </w:r>
            <w:r w:rsidR="00430A3F" w:rsidRPr="00BF68C1">
              <w:rPr>
                <w:rFonts w:ascii="Arial" w:hAnsi="Arial" w:cs="Arial"/>
                <w:color w:val="000000"/>
                <w:lang w:eastAsia="fr-FR"/>
              </w:rPr>
              <w:t>.</w:t>
            </w:r>
            <w:r w:rsidRPr="00BF68C1">
              <w:rPr>
                <w:rFonts w:ascii="Arial" w:hAnsi="Arial" w:cs="Arial"/>
                <w:color w:val="000000"/>
                <w:lang w:eastAsia="fr-FR"/>
              </w:rPr>
              <w:t>36a</w:t>
            </w:r>
          </w:p>
        </w:tc>
        <w:tc>
          <w:tcPr>
            <w:tcW w:w="1510" w:type="dxa"/>
            <w:tcBorders>
              <w:top w:val="nil"/>
              <w:left w:val="nil"/>
              <w:bottom w:val="nil"/>
              <w:right w:val="nil"/>
            </w:tcBorders>
            <w:noWrap/>
            <w:vAlign w:val="center"/>
            <w:hideMark/>
          </w:tcPr>
          <w:p w14:paraId="73A0D638"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w:t>
            </w:r>
            <w:r w:rsidR="00430A3F" w:rsidRPr="00BF68C1">
              <w:rPr>
                <w:rFonts w:ascii="Arial" w:hAnsi="Arial" w:cs="Arial"/>
                <w:color w:val="000000"/>
                <w:lang w:eastAsia="fr-FR"/>
              </w:rPr>
              <w:t>.</w:t>
            </w:r>
            <w:r w:rsidRPr="00BF68C1">
              <w:rPr>
                <w:rFonts w:ascii="Arial" w:hAnsi="Arial" w:cs="Arial"/>
                <w:color w:val="000000"/>
                <w:lang w:eastAsia="fr-FR"/>
              </w:rPr>
              <w:t>39± 1</w:t>
            </w:r>
            <w:r w:rsidR="00430A3F" w:rsidRPr="00BF68C1">
              <w:rPr>
                <w:rFonts w:ascii="Arial" w:hAnsi="Arial" w:cs="Arial"/>
                <w:color w:val="000000"/>
                <w:lang w:eastAsia="fr-FR"/>
              </w:rPr>
              <w:t>.</w:t>
            </w:r>
            <w:r w:rsidRPr="00BF68C1">
              <w:rPr>
                <w:rFonts w:ascii="Arial" w:hAnsi="Arial" w:cs="Arial"/>
                <w:color w:val="000000"/>
                <w:lang w:eastAsia="fr-FR"/>
              </w:rPr>
              <w:t>83a</w:t>
            </w:r>
          </w:p>
        </w:tc>
        <w:tc>
          <w:tcPr>
            <w:tcW w:w="1714" w:type="dxa"/>
            <w:tcBorders>
              <w:top w:val="nil"/>
              <w:left w:val="nil"/>
              <w:bottom w:val="nil"/>
              <w:right w:val="nil"/>
            </w:tcBorders>
            <w:noWrap/>
            <w:vAlign w:val="center"/>
            <w:hideMark/>
          </w:tcPr>
          <w:p w14:paraId="7C472A56"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9</w:t>
            </w:r>
            <w:r w:rsidR="00430A3F" w:rsidRPr="00BF68C1">
              <w:rPr>
                <w:rFonts w:ascii="Arial" w:hAnsi="Arial" w:cs="Arial"/>
                <w:color w:val="000000"/>
                <w:lang w:eastAsia="fr-FR"/>
              </w:rPr>
              <w:t>.</w:t>
            </w:r>
            <w:r w:rsidRPr="00BF68C1">
              <w:rPr>
                <w:rFonts w:ascii="Arial" w:hAnsi="Arial" w:cs="Arial"/>
                <w:color w:val="000000"/>
                <w:lang w:eastAsia="fr-FR"/>
              </w:rPr>
              <w:t>01 ± 1</w:t>
            </w:r>
            <w:r w:rsidR="00430A3F" w:rsidRPr="00BF68C1">
              <w:rPr>
                <w:rFonts w:ascii="Arial" w:hAnsi="Arial" w:cs="Arial"/>
                <w:color w:val="000000"/>
                <w:lang w:eastAsia="fr-FR"/>
              </w:rPr>
              <w:t>.</w:t>
            </w:r>
            <w:r w:rsidRPr="00BF68C1">
              <w:rPr>
                <w:rFonts w:ascii="Arial" w:hAnsi="Arial" w:cs="Arial"/>
                <w:color w:val="000000"/>
                <w:lang w:eastAsia="fr-FR"/>
              </w:rPr>
              <w:t>43ab</w:t>
            </w:r>
          </w:p>
        </w:tc>
      </w:tr>
      <w:tr w:rsidR="005531E6" w:rsidRPr="00BF68C1" w14:paraId="3E7B66AC" w14:textId="77777777" w:rsidTr="00E33081">
        <w:trPr>
          <w:trHeight w:val="341"/>
          <w:jc w:val="center"/>
        </w:trPr>
        <w:tc>
          <w:tcPr>
            <w:tcW w:w="2328" w:type="dxa"/>
            <w:tcBorders>
              <w:top w:val="nil"/>
              <w:left w:val="nil"/>
              <w:bottom w:val="nil"/>
              <w:right w:val="nil"/>
            </w:tcBorders>
            <w:noWrap/>
            <w:vAlign w:val="center"/>
          </w:tcPr>
          <w:p w14:paraId="3D41ED5F" w14:textId="77777777" w:rsidR="005531E6" w:rsidRPr="00BF68C1" w:rsidRDefault="005531E6"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R</w:t>
            </w:r>
            <w:proofErr w:type="gramStart"/>
            <w:r w:rsidRPr="00BF68C1">
              <w:rPr>
                <w:rFonts w:ascii="Arial" w:hAnsi="Arial" w:cs="Arial"/>
                <w:color w:val="000000"/>
                <w:lang w:eastAsia="fr-FR"/>
              </w:rPr>
              <w:t>10 :</w:t>
            </w:r>
            <w:proofErr w:type="gramEnd"/>
            <w:r w:rsidRPr="00BF68C1">
              <w:rPr>
                <w:rFonts w:ascii="Arial" w:hAnsi="Arial" w:cs="Arial"/>
                <w:color w:val="000000"/>
                <w:lang w:eastAsia="fr-FR"/>
              </w:rPr>
              <w:t xml:space="preserve"> Proportion (%)</w:t>
            </w:r>
          </w:p>
        </w:tc>
        <w:tc>
          <w:tcPr>
            <w:tcW w:w="1500" w:type="dxa"/>
            <w:tcBorders>
              <w:top w:val="nil"/>
              <w:left w:val="nil"/>
              <w:bottom w:val="nil"/>
              <w:right w:val="nil"/>
            </w:tcBorders>
            <w:noWrap/>
            <w:vAlign w:val="center"/>
          </w:tcPr>
          <w:p w14:paraId="253C272F"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100</w:t>
            </w:r>
          </w:p>
        </w:tc>
        <w:tc>
          <w:tcPr>
            <w:tcW w:w="1417" w:type="dxa"/>
            <w:tcBorders>
              <w:top w:val="nil"/>
              <w:left w:val="nil"/>
              <w:bottom w:val="nil"/>
              <w:right w:val="nil"/>
            </w:tcBorders>
            <w:noWrap/>
            <w:vAlign w:val="center"/>
          </w:tcPr>
          <w:p w14:paraId="0FB80F78"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52</w:t>
            </w:r>
            <w:r w:rsidR="00430A3F" w:rsidRPr="00BF68C1">
              <w:rPr>
                <w:rFonts w:ascii="Arial" w:hAnsi="Arial" w:cs="Arial"/>
                <w:color w:val="000000"/>
                <w:lang w:eastAsia="fr-FR"/>
              </w:rPr>
              <w:t>.</w:t>
            </w:r>
            <w:r w:rsidRPr="00BF68C1">
              <w:rPr>
                <w:rFonts w:ascii="Arial" w:hAnsi="Arial" w:cs="Arial"/>
                <w:color w:val="000000"/>
                <w:lang w:eastAsia="fr-FR"/>
              </w:rPr>
              <w:t>22 ± 4</w:t>
            </w:r>
            <w:r w:rsidR="00430A3F" w:rsidRPr="00BF68C1">
              <w:rPr>
                <w:rFonts w:ascii="Arial" w:hAnsi="Arial" w:cs="Arial"/>
                <w:color w:val="000000"/>
                <w:lang w:eastAsia="fr-FR"/>
              </w:rPr>
              <w:t>.</w:t>
            </w:r>
            <w:r w:rsidRPr="00BF68C1">
              <w:rPr>
                <w:rFonts w:ascii="Arial" w:hAnsi="Arial" w:cs="Arial"/>
                <w:color w:val="000000"/>
                <w:lang w:eastAsia="fr-FR"/>
              </w:rPr>
              <w:t>01</w:t>
            </w:r>
          </w:p>
        </w:tc>
        <w:tc>
          <w:tcPr>
            <w:tcW w:w="1353" w:type="dxa"/>
            <w:tcBorders>
              <w:top w:val="nil"/>
              <w:left w:val="nil"/>
              <w:bottom w:val="nil"/>
              <w:right w:val="nil"/>
            </w:tcBorders>
            <w:noWrap/>
            <w:vAlign w:val="center"/>
          </w:tcPr>
          <w:p w14:paraId="23361675"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31</w:t>
            </w:r>
            <w:r w:rsidR="00430A3F" w:rsidRPr="00BF68C1">
              <w:rPr>
                <w:rFonts w:ascii="Arial" w:hAnsi="Arial" w:cs="Arial"/>
                <w:color w:val="000000"/>
                <w:lang w:eastAsia="fr-FR"/>
              </w:rPr>
              <w:t>.</w:t>
            </w:r>
            <w:r w:rsidRPr="00BF68C1">
              <w:rPr>
                <w:rFonts w:ascii="Arial" w:hAnsi="Arial" w:cs="Arial"/>
                <w:color w:val="000000"/>
                <w:lang w:eastAsia="fr-FR"/>
              </w:rPr>
              <w:t>48 ± 4</w:t>
            </w:r>
            <w:r w:rsidR="00430A3F" w:rsidRPr="00BF68C1">
              <w:rPr>
                <w:rFonts w:ascii="Arial" w:hAnsi="Arial" w:cs="Arial"/>
                <w:color w:val="000000"/>
                <w:lang w:eastAsia="fr-FR"/>
              </w:rPr>
              <w:t>.</w:t>
            </w:r>
            <w:r w:rsidRPr="00BF68C1">
              <w:rPr>
                <w:rFonts w:ascii="Arial" w:hAnsi="Arial" w:cs="Arial"/>
                <w:color w:val="000000"/>
                <w:lang w:eastAsia="fr-FR"/>
              </w:rPr>
              <w:t>95</w:t>
            </w:r>
          </w:p>
        </w:tc>
        <w:tc>
          <w:tcPr>
            <w:tcW w:w="1510" w:type="dxa"/>
            <w:tcBorders>
              <w:top w:val="nil"/>
              <w:left w:val="nil"/>
              <w:bottom w:val="nil"/>
              <w:right w:val="nil"/>
            </w:tcBorders>
            <w:noWrap/>
            <w:vAlign w:val="center"/>
          </w:tcPr>
          <w:p w14:paraId="6D085241"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20</w:t>
            </w:r>
            <w:r w:rsidR="00430A3F" w:rsidRPr="00BF68C1">
              <w:rPr>
                <w:rFonts w:ascii="Arial" w:hAnsi="Arial" w:cs="Arial"/>
                <w:color w:val="000000"/>
                <w:lang w:eastAsia="fr-FR"/>
              </w:rPr>
              <w:t>.</w:t>
            </w:r>
            <w:r w:rsidRPr="00BF68C1">
              <w:rPr>
                <w:rFonts w:ascii="Arial" w:hAnsi="Arial" w:cs="Arial"/>
                <w:color w:val="000000"/>
                <w:lang w:eastAsia="fr-FR"/>
              </w:rPr>
              <w:t>70 ± 6</w:t>
            </w:r>
            <w:r w:rsidR="00430A3F" w:rsidRPr="00BF68C1">
              <w:rPr>
                <w:rFonts w:ascii="Arial" w:hAnsi="Arial" w:cs="Arial"/>
                <w:color w:val="000000"/>
                <w:lang w:eastAsia="fr-FR"/>
              </w:rPr>
              <w:t>.</w:t>
            </w:r>
            <w:r w:rsidRPr="00BF68C1">
              <w:rPr>
                <w:rFonts w:ascii="Arial" w:hAnsi="Arial" w:cs="Arial"/>
                <w:color w:val="000000"/>
                <w:lang w:eastAsia="fr-FR"/>
              </w:rPr>
              <w:t>23</w:t>
            </w:r>
          </w:p>
        </w:tc>
        <w:tc>
          <w:tcPr>
            <w:tcW w:w="1714" w:type="dxa"/>
            <w:tcBorders>
              <w:top w:val="nil"/>
              <w:left w:val="nil"/>
              <w:bottom w:val="nil"/>
              <w:right w:val="nil"/>
            </w:tcBorders>
            <w:noWrap/>
            <w:vAlign w:val="center"/>
          </w:tcPr>
          <w:p w14:paraId="734879F3"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35</w:t>
            </w:r>
            <w:r w:rsidR="00430A3F" w:rsidRPr="00BF68C1">
              <w:rPr>
                <w:rFonts w:ascii="Arial" w:hAnsi="Arial" w:cs="Arial"/>
                <w:color w:val="000000"/>
                <w:lang w:eastAsia="fr-FR"/>
              </w:rPr>
              <w:t>.</w:t>
            </w:r>
            <w:r w:rsidRPr="00BF68C1">
              <w:rPr>
                <w:rFonts w:ascii="Arial" w:hAnsi="Arial" w:cs="Arial"/>
                <w:color w:val="000000"/>
                <w:lang w:eastAsia="fr-FR"/>
              </w:rPr>
              <w:t>21 ± 6</w:t>
            </w:r>
            <w:r w:rsidR="00430A3F" w:rsidRPr="00BF68C1">
              <w:rPr>
                <w:rFonts w:ascii="Arial" w:hAnsi="Arial" w:cs="Arial"/>
                <w:color w:val="000000"/>
                <w:lang w:eastAsia="fr-FR"/>
              </w:rPr>
              <w:t>.</w:t>
            </w:r>
            <w:r w:rsidRPr="00BF68C1">
              <w:rPr>
                <w:rFonts w:ascii="Arial" w:hAnsi="Arial" w:cs="Arial"/>
                <w:color w:val="000000"/>
                <w:lang w:eastAsia="fr-FR"/>
              </w:rPr>
              <w:t>88</w:t>
            </w:r>
          </w:p>
        </w:tc>
      </w:tr>
      <w:tr w:rsidR="005531E6" w:rsidRPr="00BF68C1" w14:paraId="2147E079" w14:textId="77777777" w:rsidTr="00E33081">
        <w:trPr>
          <w:trHeight w:val="341"/>
          <w:jc w:val="center"/>
        </w:trPr>
        <w:tc>
          <w:tcPr>
            <w:tcW w:w="2328" w:type="dxa"/>
            <w:tcBorders>
              <w:top w:val="nil"/>
              <w:left w:val="nil"/>
              <w:bottom w:val="single" w:sz="4" w:space="0" w:color="auto"/>
              <w:right w:val="nil"/>
            </w:tcBorders>
            <w:noWrap/>
            <w:vAlign w:val="center"/>
            <w:hideMark/>
          </w:tcPr>
          <w:p w14:paraId="1F1EB704" w14:textId="77777777" w:rsidR="005531E6" w:rsidRPr="00BF68C1" w:rsidRDefault="005531E6" w:rsidP="00614F1E">
            <w:pPr>
              <w:tabs>
                <w:tab w:val="left" w:pos="7938"/>
              </w:tabs>
              <w:spacing w:line="480" w:lineRule="auto"/>
              <w:ind w:right="463"/>
              <w:rPr>
                <w:rFonts w:ascii="Arial" w:hAnsi="Arial" w:cs="Arial"/>
                <w:color w:val="000000"/>
                <w:lang w:eastAsia="fr-FR"/>
              </w:rPr>
            </w:pPr>
            <w:r w:rsidRPr="00BF68C1">
              <w:rPr>
                <w:rFonts w:ascii="Arial" w:hAnsi="Arial" w:cs="Arial"/>
                <w:i/>
                <w:iCs/>
                <w:color w:val="000000"/>
                <w:lang w:eastAsia="fr-FR"/>
              </w:rPr>
              <w:t>P</w:t>
            </w:r>
            <w:r w:rsidRPr="00BF68C1">
              <w:rPr>
                <w:rFonts w:ascii="Arial" w:hAnsi="Arial" w:cs="Arial"/>
                <w:color w:val="000000"/>
                <w:lang w:eastAsia="fr-FR"/>
              </w:rPr>
              <w:t>-value</w:t>
            </w:r>
          </w:p>
        </w:tc>
        <w:tc>
          <w:tcPr>
            <w:tcW w:w="1500" w:type="dxa"/>
            <w:tcBorders>
              <w:top w:val="nil"/>
              <w:left w:val="nil"/>
              <w:bottom w:val="single" w:sz="4" w:space="0" w:color="auto"/>
              <w:right w:val="nil"/>
            </w:tcBorders>
            <w:noWrap/>
            <w:vAlign w:val="center"/>
            <w:hideMark/>
          </w:tcPr>
          <w:p w14:paraId="785FE8D2"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430A3F" w:rsidRPr="00BF68C1">
              <w:rPr>
                <w:rFonts w:ascii="Arial" w:hAnsi="Arial" w:cs="Arial"/>
                <w:color w:val="000000"/>
                <w:lang w:eastAsia="fr-FR"/>
              </w:rPr>
              <w:t>.</w:t>
            </w:r>
            <w:r w:rsidRPr="00BF68C1">
              <w:rPr>
                <w:rFonts w:ascii="Arial" w:hAnsi="Arial" w:cs="Arial"/>
                <w:color w:val="000000"/>
                <w:lang w:eastAsia="fr-FR"/>
              </w:rPr>
              <w:t>4</w:t>
            </w:r>
            <w:r w:rsidR="00614F1E" w:rsidRPr="00BF68C1">
              <w:rPr>
                <w:rFonts w:ascii="Arial" w:hAnsi="Arial" w:cs="Arial"/>
                <w:color w:val="000000"/>
                <w:lang w:eastAsia="fr-FR"/>
              </w:rPr>
              <w:t>2</w:t>
            </w:r>
          </w:p>
        </w:tc>
        <w:tc>
          <w:tcPr>
            <w:tcW w:w="1417" w:type="dxa"/>
            <w:tcBorders>
              <w:top w:val="nil"/>
              <w:left w:val="nil"/>
              <w:bottom w:val="single" w:sz="4" w:space="0" w:color="auto"/>
              <w:right w:val="nil"/>
            </w:tcBorders>
            <w:noWrap/>
            <w:vAlign w:val="center"/>
            <w:hideMark/>
          </w:tcPr>
          <w:p w14:paraId="1273AE5D"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430A3F" w:rsidRPr="00BF68C1">
              <w:rPr>
                <w:rFonts w:ascii="Arial" w:hAnsi="Arial" w:cs="Arial"/>
                <w:color w:val="000000"/>
                <w:lang w:eastAsia="fr-FR"/>
              </w:rPr>
              <w:t>.</w:t>
            </w:r>
            <w:r w:rsidRPr="00BF68C1">
              <w:rPr>
                <w:rFonts w:ascii="Arial" w:hAnsi="Arial" w:cs="Arial"/>
                <w:color w:val="000000"/>
                <w:lang w:eastAsia="fr-FR"/>
              </w:rPr>
              <w:t>1</w:t>
            </w:r>
            <w:r w:rsidR="00614F1E" w:rsidRPr="00BF68C1">
              <w:rPr>
                <w:rFonts w:ascii="Arial" w:hAnsi="Arial" w:cs="Arial"/>
                <w:color w:val="000000"/>
                <w:lang w:eastAsia="fr-FR"/>
              </w:rPr>
              <w:t>4</w:t>
            </w:r>
          </w:p>
        </w:tc>
        <w:tc>
          <w:tcPr>
            <w:tcW w:w="1353" w:type="dxa"/>
            <w:tcBorders>
              <w:top w:val="nil"/>
              <w:left w:val="nil"/>
              <w:bottom w:val="single" w:sz="4" w:space="0" w:color="auto"/>
              <w:right w:val="nil"/>
            </w:tcBorders>
            <w:noWrap/>
            <w:vAlign w:val="center"/>
            <w:hideMark/>
          </w:tcPr>
          <w:p w14:paraId="7AF4D2D0"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430A3F" w:rsidRPr="00BF68C1">
              <w:rPr>
                <w:rFonts w:ascii="Arial" w:hAnsi="Arial" w:cs="Arial"/>
                <w:color w:val="000000"/>
                <w:lang w:eastAsia="fr-FR"/>
              </w:rPr>
              <w:t>.</w:t>
            </w:r>
            <w:r w:rsidRPr="00BF68C1">
              <w:rPr>
                <w:rFonts w:ascii="Arial" w:hAnsi="Arial" w:cs="Arial"/>
                <w:color w:val="000000"/>
                <w:lang w:eastAsia="fr-FR"/>
              </w:rPr>
              <w:t>2</w:t>
            </w:r>
            <w:r w:rsidR="00614F1E" w:rsidRPr="00BF68C1">
              <w:rPr>
                <w:rFonts w:ascii="Arial" w:hAnsi="Arial" w:cs="Arial"/>
                <w:color w:val="000000"/>
                <w:lang w:eastAsia="fr-FR"/>
              </w:rPr>
              <w:t>9</w:t>
            </w:r>
          </w:p>
        </w:tc>
        <w:tc>
          <w:tcPr>
            <w:tcW w:w="1510" w:type="dxa"/>
            <w:tcBorders>
              <w:top w:val="nil"/>
              <w:left w:val="nil"/>
              <w:bottom w:val="single" w:sz="4" w:space="0" w:color="auto"/>
              <w:right w:val="nil"/>
            </w:tcBorders>
            <w:noWrap/>
            <w:vAlign w:val="center"/>
            <w:hideMark/>
          </w:tcPr>
          <w:p w14:paraId="1D487C23"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430A3F" w:rsidRPr="00BF68C1">
              <w:rPr>
                <w:rFonts w:ascii="Arial" w:hAnsi="Arial" w:cs="Arial"/>
                <w:color w:val="000000"/>
                <w:lang w:eastAsia="fr-FR"/>
              </w:rPr>
              <w:t>.</w:t>
            </w:r>
            <w:r w:rsidRPr="00BF68C1">
              <w:rPr>
                <w:rFonts w:ascii="Arial" w:hAnsi="Arial" w:cs="Arial"/>
                <w:color w:val="000000"/>
                <w:lang w:eastAsia="fr-FR"/>
              </w:rPr>
              <w:t>1</w:t>
            </w:r>
            <w:r w:rsidR="00614F1E" w:rsidRPr="00BF68C1">
              <w:rPr>
                <w:rFonts w:ascii="Arial" w:hAnsi="Arial" w:cs="Arial"/>
                <w:color w:val="000000"/>
                <w:lang w:eastAsia="fr-FR"/>
              </w:rPr>
              <w:t>7</w:t>
            </w:r>
          </w:p>
        </w:tc>
        <w:tc>
          <w:tcPr>
            <w:tcW w:w="1714" w:type="dxa"/>
            <w:tcBorders>
              <w:top w:val="nil"/>
              <w:left w:val="nil"/>
              <w:bottom w:val="single" w:sz="4" w:space="0" w:color="auto"/>
              <w:right w:val="nil"/>
            </w:tcBorders>
            <w:noWrap/>
            <w:vAlign w:val="center"/>
            <w:hideMark/>
          </w:tcPr>
          <w:p w14:paraId="00CF06E3" w14:textId="77777777" w:rsidR="005531E6" w:rsidRPr="00BF68C1" w:rsidRDefault="005531E6"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430A3F" w:rsidRPr="00BF68C1">
              <w:rPr>
                <w:rFonts w:ascii="Arial" w:hAnsi="Arial" w:cs="Arial"/>
                <w:color w:val="000000"/>
                <w:lang w:eastAsia="fr-FR"/>
              </w:rPr>
              <w:t>.</w:t>
            </w:r>
            <w:r w:rsidRPr="00BF68C1">
              <w:rPr>
                <w:rFonts w:ascii="Arial" w:hAnsi="Arial" w:cs="Arial"/>
                <w:color w:val="000000"/>
                <w:lang w:eastAsia="fr-FR"/>
              </w:rPr>
              <w:t>005</w:t>
            </w:r>
          </w:p>
        </w:tc>
      </w:tr>
    </w:tbl>
    <w:p w14:paraId="5D7B49AA" w14:textId="77777777" w:rsidR="004F2E0A" w:rsidRPr="00BF68C1" w:rsidRDefault="00425CFB" w:rsidP="00614F1E">
      <w:pPr>
        <w:tabs>
          <w:tab w:val="left" w:pos="7938"/>
        </w:tabs>
        <w:spacing w:line="480" w:lineRule="auto"/>
        <w:ind w:right="463"/>
        <w:jc w:val="both"/>
        <w:rPr>
          <w:rFonts w:ascii="Arial" w:hAnsi="Arial" w:cs="Arial"/>
          <w:i/>
          <w:iCs/>
          <w:sz w:val="18"/>
          <w:szCs w:val="18"/>
        </w:rPr>
      </w:pPr>
      <w:r w:rsidRPr="00BF68C1">
        <w:rPr>
          <w:rFonts w:ascii="Arial" w:hAnsi="Arial" w:cs="Arial"/>
          <w:i/>
          <w:iCs/>
          <w:sz w:val="18"/>
          <w:szCs w:val="18"/>
        </w:rPr>
        <w:t>*</w:t>
      </w:r>
      <w:r w:rsidR="00757A16" w:rsidRPr="00BF68C1">
        <w:t xml:space="preserve"> </w:t>
      </w:r>
      <w:r w:rsidR="00757A16" w:rsidRPr="00BF68C1">
        <w:rPr>
          <w:rFonts w:ascii="Arial" w:hAnsi="Arial" w:cs="Arial"/>
          <w:i/>
          <w:iCs/>
          <w:sz w:val="18"/>
          <w:szCs w:val="18"/>
        </w:rPr>
        <w:t>RT: Control diet; R5: Diet containing 5% cashew nuts; R10: Diet containing 10% cashew nut cake. Values in columns marked with the same letters are not statistically different at P &gt; 0.05.</w:t>
      </w:r>
    </w:p>
    <w:p w14:paraId="5DC5DD94" w14:textId="77777777" w:rsidR="00D04049" w:rsidRPr="00BF68C1" w:rsidRDefault="00D04049" w:rsidP="00614F1E">
      <w:pPr>
        <w:tabs>
          <w:tab w:val="left" w:pos="7938"/>
        </w:tabs>
        <w:spacing w:line="480" w:lineRule="auto"/>
        <w:ind w:right="463"/>
        <w:jc w:val="both"/>
        <w:rPr>
          <w:rFonts w:ascii="Arial" w:hAnsi="Arial" w:cs="Arial"/>
          <w:i/>
          <w:iCs/>
          <w:sz w:val="18"/>
          <w:szCs w:val="18"/>
        </w:rPr>
      </w:pPr>
    </w:p>
    <w:p w14:paraId="0AD25E9F" w14:textId="77777777" w:rsidR="00C30A0F" w:rsidRPr="00BF68C1" w:rsidRDefault="00C30A0F" w:rsidP="00614F1E">
      <w:pPr>
        <w:pStyle w:val="Body"/>
        <w:tabs>
          <w:tab w:val="left" w:pos="7938"/>
        </w:tabs>
        <w:ind w:right="463"/>
        <w:rPr>
          <w:rFonts w:ascii="Arial" w:hAnsi="Arial" w:cs="Arial"/>
        </w:rPr>
      </w:pPr>
      <w:r w:rsidRPr="00BF68C1">
        <w:rPr>
          <w:rFonts w:ascii="Arial" w:hAnsi="Arial" w:cs="Arial"/>
          <w:b/>
          <w:caps/>
          <w:sz w:val="22"/>
        </w:rPr>
        <w:t xml:space="preserve">3.2 Effect of diets on the chemical characteristics of the flesh of </w:t>
      </w:r>
      <w:r w:rsidRPr="00BF68C1">
        <w:rPr>
          <w:rFonts w:ascii="Arial" w:hAnsi="Arial" w:cs="Arial"/>
          <w:b/>
          <w:i/>
          <w:caps/>
          <w:sz w:val="22"/>
        </w:rPr>
        <w:t>Achatina achatina</w:t>
      </w:r>
    </w:p>
    <w:p w14:paraId="4384A3CC" w14:textId="77777777" w:rsidR="00757A16" w:rsidRPr="00BF68C1" w:rsidRDefault="00757A16" w:rsidP="00614F1E">
      <w:pPr>
        <w:pStyle w:val="Body"/>
        <w:tabs>
          <w:tab w:val="left" w:pos="7938"/>
        </w:tabs>
        <w:ind w:right="463"/>
        <w:rPr>
          <w:rFonts w:ascii="Arial" w:hAnsi="Arial" w:cs="Arial"/>
        </w:rPr>
      </w:pPr>
      <w:r w:rsidRPr="00BF68C1">
        <w:rPr>
          <w:rFonts w:ascii="Arial" w:hAnsi="Arial" w:cs="Arial"/>
        </w:rPr>
        <w:t>The chemical characteristics of the flesh of farmed and wild snails are presented in Table 3. Moisture content differed significantly (</w:t>
      </w:r>
      <w:r w:rsidRPr="00BF68C1">
        <w:rPr>
          <w:rFonts w:ascii="Arial" w:hAnsi="Arial" w:cs="Arial"/>
          <w:i/>
        </w:rPr>
        <w:t>P</w:t>
      </w:r>
      <w:r w:rsidRPr="00BF68C1">
        <w:rPr>
          <w:rFonts w:ascii="Arial" w:hAnsi="Arial" w:cs="Arial"/>
        </w:rPr>
        <w:t xml:space="preserve"> = 0.009), ranging from 3.8% to 4.4%. Wild snails had the highest moisture content (4.4%), while RT, R5 and R10 recorded 3.9%, 3.8% and 4.1%, respectively. Fat content was significantly higher in snails fed diets containing cashew nut cake (9.8% for R5 and 9.4% for R10) than in the other groups (</w:t>
      </w:r>
      <w:r w:rsidRPr="00BF68C1">
        <w:rPr>
          <w:rFonts w:ascii="Arial" w:hAnsi="Arial" w:cs="Arial"/>
          <w:i/>
        </w:rPr>
        <w:t>P</w:t>
      </w:r>
      <w:r w:rsidRPr="00BF68C1">
        <w:rPr>
          <w:rFonts w:ascii="Arial" w:hAnsi="Arial" w:cs="Arial"/>
        </w:rPr>
        <w:t xml:space="preserve"> = 0.02), whereas the lowest value (5.1%) was recorded in wild snails. Crude protein content increased with the level of cashew nut cake inclusion: RT, R5 and R10 contained 59.7%, 63.4% and 63.7% crude protein, respectively, while wild snails recorded the lowest value (55.5%). Crude protein content differed significantly among groups (</w:t>
      </w:r>
      <w:r w:rsidRPr="00BF68C1">
        <w:rPr>
          <w:rFonts w:ascii="Arial" w:hAnsi="Arial" w:cs="Arial"/>
          <w:i/>
        </w:rPr>
        <w:t>P</w:t>
      </w:r>
      <w:r w:rsidRPr="00BF68C1">
        <w:rPr>
          <w:rFonts w:ascii="Arial" w:hAnsi="Arial" w:cs="Arial"/>
        </w:rPr>
        <w:t xml:space="preserve"> = 0.02), with the highest values observed in the cashew nut cake groups. Ash content followed a similar pattern, with the highest value in R10 and the lowest in wild snails (</w:t>
      </w:r>
      <w:r w:rsidRPr="00BF68C1">
        <w:rPr>
          <w:rFonts w:ascii="Arial" w:hAnsi="Arial" w:cs="Arial"/>
          <w:i/>
        </w:rPr>
        <w:t>P</w:t>
      </w:r>
      <w:r w:rsidRPr="00BF68C1">
        <w:rPr>
          <w:rFonts w:ascii="Arial" w:hAnsi="Arial" w:cs="Arial"/>
        </w:rPr>
        <w:t xml:space="preserve"> = 0.02). Total carbohydrate content showed the opposite trend and differed significantly among groups (</w:t>
      </w:r>
      <w:r w:rsidRPr="00BF68C1">
        <w:rPr>
          <w:rFonts w:ascii="Arial" w:hAnsi="Arial" w:cs="Arial"/>
          <w:i/>
        </w:rPr>
        <w:t>P</w:t>
      </w:r>
      <w:r w:rsidRPr="00BF68C1">
        <w:rPr>
          <w:rFonts w:ascii="Arial" w:hAnsi="Arial" w:cs="Arial"/>
        </w:rPr>
        <w:t xml:space="preserve"> = 0.02), ranging from 7.7% in R10 to 24.7% </w:t>
      </w:r>
      <w:r w:rsidRPr="00BF68C1">
        <w:rPr>
          <w:rFonts w:ascii="Arial" w:hAnsi="Arial" w:cs="Arial"/>
        </w:rPr>
        <w:lastRenderedPageBreak/>
        <w:t>in wild snails. Metabolisable energy was significantly higher (</w:t>
      </w:r>
      <w:r w:rsidRPr="00BF68C1">
        <w:rPr>
          <w:rFonts w:ascii="Arial" w:hAnsi="Arial" w:cs="Arial"/>
          <w:i/>
        </w:rPr>
        <w:t>P</w:t>
      </w:r>
      <w:r w:rsidRPr="00BF68C1">
        <w:rPr>
          <w:rFonts w:ascii="Arial" w:hAnsi="Arial" w:cs="Arial"/>
        </w:rPr>
        <w:t xml:space="preserve"> = 0.04) in R5 (3,245.7 kcal/kg) than in RT, while R10 and wild snails were statistically intermediate.</w:t>
      </w:r>
    </w:p>
    <w:p w14:paraId="528C9F20" w14:textId="77777777" w:rsidR="00425CFB" w:rsidRPr="00BF68C1" w:rsidRDefault="00382B1B" w:rsidP="00614F1E">
      <w:pPr>
        <w:pStyle w:val="Body"/>
        <w:tabs>
          <w:tab w:val="left" w:pos="7938"/>
        </w:tabs>
        <w:spacing w:after="0" w:line="480" w:lineRule="auto"/>
        <w:ind w:right="463"/>
        <w:rPr>
          <w:rFonts w:ascii="Arial" w:hAnsi="Arial" w:cs="Arial"/>
        </w:rPr>
      </w:pPr>
      <w:r w:rsidRPr="00BF68C1">
        <w:rPr>
          <w:rFonts w:ascii="Arial" w:hAnsi="Arial" w:cs="Arial"/>
          <w:b/>
          <w:bCs/>
        </w:rPr>
        <w:t>Table 3.</w:t>
      </w:r>
      <w:r w:rsidRPr="00BF68C1">
        <w:rPr>
          <w:rFonts w:ascii="Arial" w:hAnsi="Arial" w:cs="Arial"/>
        </w:rPr>
        <w:t xml:space="preserve"> Effect of the </w:t>
      </w:r>
      <w:r w:rsidR="00CE6C50" w:rsidRPr="00BF68C1">
        <w:rPr>
          <w:rFonts w:ascii="Arial" w:hAnsi="Arial" w:cs="Arial"/>
        </w:rPr>
        <w:t>diets</w:t>
      </w:r>
      <w:r w:rsidRPr="00BF68C1">
        <w:rPr>
          <w:rFonts w:ascii="Arial" w:hAnsi="Arial" w:cs="Arial"/>
        </w:rPr>
        <w:t xml:space="preserve"> on the chemical characteristics of the edible part of </w:t>
      </w:r>
      <w:r w:rsidRPr="00BF68C1">
        <w:rPr>
          <w:rFonts w:ascii="Arial" w:hAnsi="Arial" w:cs="Arial"/>
          <w:i/>
          <w:iCs/>
        </w:rPr>
        <w:t>Achatina</w:t>
      </w:r>
      <w:r w:rsidRPr="00BF68C1">
        <w:rPr>
          <w:rFonts w:ascii="Arial" w:hAnsi="Arial" w:cs="Arial"/>
        </w:rPr>
        <w:t xml:space="preserve"> </w:t>
      </w:r>
      <w:proofErr w:type="spellStart"/>
      <w:r w:rsidRPr="00BF68C1">
        <w:rPr>
          <w:rFonts w:ascii="Arial" w:hAnsi="Arial" w:cs="Arial"/>
          <w:i/>
          <w:iCs/>
        </w:rPr>
        <w:t>achatina</w:t>
      </w:r>
      <w:proofErr w:type="spellEnd"/>
    </w:p>
    <w:tbl>
      <w:tblPr>
        <w:tblW w:w="10231" w:type="dxa"/>
        <w:jc w:val="center"/>
        <w:tblCellMar>
          <w:left w:w="70" w:type="dxa"/>
          <w:right w:w="70" w:type="dxa"/>
        </w:tblCellMar>
        <w:tblLook w:val="04A0" w:firstRow="1" w:lastRow="0" w:firstColumn="1" w:lastColumn="0" w:noHBand="0" w:noVBand="1"/>
      </w:tblPr>
      <w:tblGrid>
        <w:gridCol w:w="2151"/>
        <w:gridCol w:w="1843"/>
        <w:gridCol w:w="1795"/>
        <w:gridCol w:w="1830"/>
        <w:gridCol w:w="1700"/>
        <w:gridCol w:w="1104"/>
      </w:tblGrid>
      <w:tr w:rsidR="00425CFB" w:rsidRPr="00BF68C1" w14:paraId="634311E3" w14:textId="77777777" w:rsidTr="000E3C7B">
        <w:trPr>
          <w:trHeight w:val="227"/>
          <w:jc w:val="center"/>
        </w:trPr>
        <w:tc>
          <w:tcPr>
            <w:tcW w:w="2151" w:type="dxa"/>
            <w:tcBorders>
              <w:top w:val="single" w:sz="4" w:space="0" w:color="auto"/>
              <w:left w:val="nil"/>
              <w:bottom w:val="single" w:sz="4" w:space="0" w:color="auto"/>
              <w:right w:val="nil"/>
            </w:tcBorders>
            <w:noWrap/>
            <w:vAlign w:val="center"/>
            <w:hideMark/>
          </w:tcPr>
          <w:p w14:paraId="77C17C8B"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Settings</w:t>
            </w:r>
            <w:r w:rsidR="0019560A" w:rsidRPr="00BF68C1">
              <w:rPr>
                <w:rFonts w:ascii="Arial" w:hAnsi="Arial" w:cs="Arial"/>
                <w:color w:val="000000"/>
                <w:lang w:eastAsia="fr-FR"/>
              </w:rPr>
              <w:t xml:space="preserve"> on a dry matter basis</w:t>
            </w:r>
            <w:r w:rsidR="0019560A" w:rsidRPr="00BF68C1">
              <w:t xml:space="preserve"> </w:t>
            </w:r>
          </w:p>
        </w:tc>
        <w:tc>
          <w:tcPr>
            <w:tcW w:w="1843" w:type="dxa"/>
            <w:tcBorders>
              <w:top w:val="single" w:sz="4" w:space="0" w:color="auto"/>
              <w:left w:val="nil"/>
              <w:bottom w:val="single" w:sz="4" w:space="0" w:color="auto"/>
              <w:right w:val="nil"/>
            </w:tcBorders>
            <w:noWrap/>
            <w:vAlign w:val="center"/>
            <w:hideMark/>
          </w:tcPr>
          <w:p w14:paraId="54D3CC3E" w14:textId="77777777" w:rsidR="00425CFB" w:rsidRPr="00BF68C1" w:rsidRDefault="00382B1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Snail from the market</w:t>
            </w:r>
            <w:r w:rsidR="00AD3E4E" w:rsidRPr="00BF68C1">
              <w:rPr>
                <w:rFonts w:ascii="Arial" w:hAnsi="Arial" w:cs="Arial"/>
                <w:color w:val="000000"/>
                <w:lang w:eastAsia="fr-FR"/>
              </w:rPr>
              <w:t xml:space="preserve"> (wild)</w:t>
            </w:r>
          </w:p>
          <w:p w14:paraId="5C4F4827"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 3</w:t>
            </w:r>
          </w:p>
        </w:tc>
        <w:tc>
          <w:tcPr>
            <w:tcW w:w="1795" w:type="dxa"/>
            <w:tcBorders>
              <w:top w:val="single" w:sz="4" w:space="0" w:color="auto"/>
              <w:left w:val="nil"/>
              <w:bottom w:val="single" w:sz="4" w:space="0" w:color="auto"/>
              <w:right w:val="nil"/>
            </w:tcBorders>
            <w:noWrap/>
            <w:vAlign w:val="center"/>
            <w:hideMark/>
          </w:tcPr>
          <w:p w14:paraId="688FF401"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RT</w:t>
            </w:r>
          </w:p>
          <w:p w14:paraId="7590C385"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 3</w:t>
            </w:r>
          </w:p>
        </w:tc>
        <w:tc>
          <w:tcPr>
            <w:tcW w:w="1830" w:type="dxa"/>
            <w:tcBorders>
              <w:top w:val="single" w:sz="4" w:space="0" w:color="auto"/>
              <w:left w:val="nil"/>
              <w:bottom w:val="single" w:sz="4" w:space="0" w:color="auto"/>
              <w:right w:val="nil"/>
            </w:tcBorders>
            <w:noWrap/>
            <w:vAlign w:val="center"/>
            <w:hideMark/>
          </w:tcPr>
          <w:p w14:paraId="4DA9BA81"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R5</w:t>
            </w:r>
          </w:p>
          <w:p w14:paraId="0364C401"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 3</w:t>
            </w:r>
          </w:p>
        </w:tc>
        <w:tc>
          <w:tcPr>
            <w:tcW w:w="1700" w:type="dxa"/>
            <w:tcBorders>
              <w:top w:val="single" w:sz="4" w:space="0" w:color="auto"/>
              <w:left w:val="nil"/>
              <w:bottom w:val="single" w:sz="4" w:space="0" w:color="auto"/>
              <w:right w:val="nil"/>
            </w:tcBorders>
            <w:noWrap/>
            <w:vAlign w:val="center"/>
            <w:hideMark/>
          </w:tcPr>
          <w:p w14:paraId="4BC0055F"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R10</w:t>
            </w:r>
          </w:p>
          <w:p w14:paraId="209AF165" w14:textId="77777777" w:rsidR="005038CE" w:rsidRPr="00BF68C1" w:rsidRDefault="005038CE"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N= 3</w:t>
            </w:r>
          </w:p>
        </w:tc>
        <w:tc>
          <w:tcPr>
            <w:tcW w:w="912" w:type="dxa"/>
            <w:tcBorders>
              <w:top w:val="single" w:sz="4" w:space="0" w:color="auto"/>
              <w:left w:val="nil"/>
              <w:bottom w:val="single" w:sz="4" w:space="0" w:color="auto"/>
              <w:right w:val="nil"/>
            </w:tcBorders>
            <w:noWrap/>
            <w:vAlign w:val="center"/>
            <w:hideMark/>
          </w:tcPr>
          <w:p w14:paraId="732B6809"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i/>
                <w:iCs/>
                <w:color w:val="000000"/>
                <w:lang w:eastAsia="fr-FR"/>
              </w:rPr>
              <w:t>P</w:t>
            </w:r>
            <w:r w:rsidRPr="00BF68C1">
              <w:rPr>
                <w:rFonts w:ascii="Arial" w:hAnsi="Arial" w:cs="Arial"/>
                <w:color w:val="000000"/>
                <w:lang w:eastAsia="fr-FR"/>
              </w:rPr>
              <w:t>-value</w:t>
            </w:r>
          </w:p>
        </w:tc>
      </w:tr>
      <w:tr w:rsidR="00425CFB" w:rsidRPr="00BF68C1" w14:paraId="519E837B" w14:textId="77777777" w:rsidTr="000E3C7B">
        <w:trPr>
          <w:trHeight w:val="227"/>
          <w:jc w:val="center"/>
        </w:trPr>
        <w:tc>
          <w:tcPr>
            <w:tcW w:w="2151" w:type="dxa"/>
            <w:tcBorders>
              <w:top w:val="nil"/>
              <w:left w:val="nil"/>
              <w:bottom w:val="nil"/>
              <w:right w:val="nil"/>
            </w:tcBorders>
            <w:noWrap/>
            <w:vAlign w:val="center"/>
            <w:hideMark/>
          </w:tcPr>
          <w:p w14:paraId="1F120B9B"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 xml:space="preserve">Humidity </w:t>
            </w:r>
            <w:r w:rsidR="00425CFB" w:rsidRPr="00BF68C1">
              <w:rPr>
                <w:rFonts w:ascii="Arial" w:hAnsi="Arial" w:cs="Arial"/>
                <w:color w:val="000000"/>
                <w:lang w:eastAsia="fr-FR"/>
              </w:rPr>
              <w:t>(%)</w:t>
            </w:r>
          </w:p>
        </w:tc>
        <w:tc>
          <w:tcPr>
            <w:tcW w:w="1843" w:type="dxa"/>
            <w:tcBorders>
              <w:top w:val="nil"/>
              <w:left w:val="nil"/>
              <w:bottom w:val="nil"/>
              <w:right w:val="nil"/>
            </w:tcBorders>
            <w:noWrap/>
            <w:vAlign w:val="center"/>
            <w:hideMark/>
          </w:tcPr>
          <w:p w14:paraId="1254007E"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4</w:t>
            </w:r>
            <w:r w:rsidR="00D2456B" w:rsidRPr="00BF68C1">
              <w:rPr>
                <w:rFonts w:ascii="Arial" w:hAnsi="Arial" w:cs="Arial"/>
                <w:color w:val="000000"/>
                <w:lang w:eastAsia="fr-FR"/>
              </w:rPr>
              <w:t>.</w:t>
            </w:r>
            <w:r w:rsidRPr="00BF68C1">
              <w:rPr>
                <w:rFonts w:ascii="Arial" w:hAnsi="Arial" w:cs="Arial"/>
                <w:color w:val="000000"/>
                <w:lang w:eastAsia="fr-FR"/>
              </w:rPr>
              <w:t>40 ± 0</w:t>
            </w:r>
            <w:r w:rsidR="00D2456B" w:rsidRPr="00BF68C1">
              <w:rPr>
                <w:rFonts w:ascii="Arial" w:hAnsi="Arial" w:cs="Arial"/>
                <w:color w:val="000000"/>
                <w:lang w:eastAsia="fr-FR"/>
              </w:rPr>
              <w:t>.</w:t>
            </w:r>
            <w:r w:rsidRPr="00BF68C1">
              <w:rPr>
                <w:rFonts w:ascii="Arial" w:hAnsi="Arial" w:cs="Arial"/>
                <w:color w:val="000000"/>
                <w:lang w:eastAsia="fr-FR"/>
              </w:rPr>
              <w:t>08a</w:t>
            </w:r>
          </w:p>
        </w:tc>
        <w:tc>
          <w:tcPr>
            <w:tcW w:w="1795" w:type="dxa"/>
            <w:tcBorders>
              <w:top w:val="nil"/>
              <w:left w:val="nil"/>
              <w:bottom w:val="nil"/>
              <w:right w:val="nil"/>
            </w:tcBorders>
            <w:noWrap/>
            <w:vAlign w:val="center"/>
            <w:hideMark/>
          </w:tcPr>
          <w:p w14:paraId="3BA3AAAE"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w:t>
            </w:r>
            <w:r w:rsidR="00D2456B" w:rsidRPr="00BF68C1">
              <w:rPr>
                <w:rFonts w:ascii="Arial" w:hAnsi="Arial" w:cs="Arial"/>
                <w:color w:val="000000"/>
                <w:lang w:eastAsia="fr-FR"/>
              </w:rPr>
              <w:t>.</w:t>
            </w:r>
            <w:r w:rsidRPr="00BF68C1">
              <w:rPr>
                <w:rFonts w:ascii="Arial" w:hAnsi="Arial" w:cs="Arial"/>
                <w:color w:val="000000"/>
                <w:lang w:eastAsia="fr-FR"/>
              </w:rPr>
              <w:t>90 ± 0</w:t>
            </w:r>
            <w:r w:rsidR="00D2456B" w:rsidRPr="00BF68C1">
              <w:rPr>
                <w:rFonts w:ascii="Arial" w:hAnsi="Arial" w:cs="Arial"/>
                <w:color w:val="000000"/>
                <w:lang w:eastAsia="fr-FR"/>
              </w:rPr>
              <w:t>.</w:t>
            </w:r>
            <w:r w:rsidRPr="00BF68C1">
              <w:rPr>
                <w:rFonts w:ascii="Arial" w:hAnsi="Arial" w:cs="Arial"/>
                <w:color w:val="000000"/>
                <w:lang w:eastAsia="fr-FR"/>
              </w:rPr>
              <w:t>15b</w:t>
            </w:r>
          </w:p>
        </w:tc>
        <w:tc>
          <w:tcPr>
            <w:tcW w:w="1830" w:type="dxa"/>
            <w:tcBorders>
              <w:top w:val="nil"/>
              <w:left w:val="nil"/>
              <w:bottom w:val="nil"/>
              <w:right w:val="nil"/>
            </w:tcBorders>
            <w:noWrap/>
            <w:vAlign w:val="center"/>
            <w:hideMark/>
          </w:tcPr>
          <w:p w14:paraId="10D7A4F0"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w:t>
            </w:r>
            <w:r w:rsidR="00D2456B" w:rsidRPr="00BF68C1">
              <w:rPr>
                <w:rFonts w:ascii="Arial" w:hAnsi="Arial" w:cs="Arial"/>
                <w:color w:val="000000"/>
                <w:lang w:eastAsia="fr-FR"/>
              </w:rPr>
              <w:t>.</w:t>
            </w:r>
            <w:r w:rsidRPr="00BF68C1">
              <w:rPr>
                <w:rFonts w:ascii="Arial" w:hAnsi="Arial" w:cs="Arial"/>
                <w:color w:val="000000"/>
                <w:lang w:eastAsia="fr-FR"/>
              </w:rPr>
              <w:t>80 ± 0</w:t>
            </w:r>
            <w:r w:rsidR="00D2456B" w:rsidRPr="00BF68C1">
              <w:rPr>
                <w:rFonts w:ascii="Arial" w:hAnsi="Arial" w:cs="Arial"/>
                <w:color w:val="000000"/>
                <w:lang w:eastAsia="fr-FR"/>
              </w:rPr>
              <w:t>.</w:t>
            </w:r>
            <w:r w:rsidRPr="00BF68C1">
              <w:rPr>
                <w:rFonts w:ascii="Arial" w:hAnsi="Arial" w:cs="Arial"/>
                <w:color w:val="000000"/>
                <w:lang w:eastAsia="fr-FR"/>
              </w:rPr>
              <w:t>20b</w:t>
            </w:r>
          </w:p>
        </w:tc>
        <w:tc>
          <w:tcPr>
            <w:tcW w:w="1700" w:type="dxa"/>
            <w:tcBorders>
              <w:top w:val="nil"/>
              <w:left w:val="nil"/>
              <w:bottom w:val="nil"/>
              <w:right w:val="nil"/>
            </w:tcBorders>
            <w:noWrap/>
            <w:vAlign w:val="center"/>
            <w:hideMark/>
          </w:tcPr>
          <w:p w14:paraId="3BDF48DB"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4</w:t>
            </w:r>
            <w:r w:rsidR="00D2456B" w:rsidRPr="00BF68C1">
              <w:rPr>
                <w:rFonts w:ascii="Arial" w:hAnsi="Arial" w:cs="Arial"/>
                <w:color w:val="000000"/>
                <w:lang w:eastAsia="fr-FR"/>
              </w:rPr>
              <w:t>.</w:t>
            </w:r>
            <w:r w:rsidRPr="00BF68C1">
              <w:rPr>
                <w:rFonts w:ascii="Arial" w:hAnsi="Arial" w:cs="Arial"/>
                <w:color w:val="000000"/>
                <w:lang w:eastAsia="fr-FR"/>
              </w:rPr>
              <w:t>10 ± 0</w:t>
            </w:r>
            <w:r w:rsidR="00D2456B" w:rsidRPr="00BF68C1">
              <w:rPr>
                <w:rFonts w:ascii="Arial" w:hAnsi="Arial" w:cs="Arial"/>
                <w:color w:val="000000"/>
                <w:lang w:eastAsia="fr-FR"/>
              </w:rPr>
              <w:t>.</w:t>
            </w:r>
            <w:r w:rsidRPr="00BF68C1">
              <w:rPr>
                <w:rFonts w:ascii="Arial" w:hAnsi="Arial" w:cs="Arial"/>
                <w:color w:val="000000"/>
                <w:lang w:eastAsia="fr-FR"/>
              </w:rPr>
              <w:t>20ab</w:t>
            </w:r>
          </w:p>
        </w:tc>
        <w:tc>
          <w:tcPr>
            <w:tcW w:w="912" w:type="dxa"/>
            <w:tcBorders>
              <w:top w:val="nil"/>
              <w:left w:val="nil"/>
              <w:bottom w:val="nil"/>
              <w:right w:val="nil"/>
            </w:tcBorders>
            <w:noWrap/>
            <w:vAlign w:val="center"/>
            <w:hideMark/>
          </w:tcPr>
          <w:p w14:paraId="7FFABFD6"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009</w:t>
            </w:r>
          </w:p>
        </w:tc>
      </w:tr>
      <w:tr w:rsidR="00425CFB" w:rsidRPr="00BF68C1" w14:paraId="0D488EB3" w14:textId="77777777" w:rsidTr="000E3C7B">
        <w:trPr>
          <w:trHeight w:val="227"/>
          <w:jc w:val="center"/>
        </w:trPr>
        <w:tc>
          <w:tcPr>
            <w:tcW w:w="2151" w:type="dxa"/>
            <w:tcBorders>
              <w:top w:val="nil"/>
              <w:left w:val="nil"/>
              <w:bottom w:val="nil"/>
              <w:right w:val="nil"/>
            </w:tcBorders>
            <w:noWrap/>
            <w:vAlign w:val="center"/>
            <w:hideMark/>
          </w:tcPr>
          <w:p w14:paraId="4926E092"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 xml:space="preserve">Fat content </w:t>
            </w:r>
            <w:r w:rsidR="00425CFB" w:rsidRPr="00BF68C1">
              <w:rPr>
                <w:rFonts w:ascii="Arial" w:hAnsi="Arial" w:cs="Arial"/>
                <w:color w:val="000000"/>
                <w:lang w:eastAsia="fr-FR"/>
              </w:rPr>
              <w:t>(%)</w:t>
            </w:r>
          </w:p>
        </w:tc>
        <w:tc>
          <w:tcPr>
            <w:tcW w:w="1843" w:type="dxa"/>
            <w:tcBorders>
              <w:top w:val="nil"/>
              <w:left w:val="nil"/>
              <w:bottom w:val="nil"/>
              <w:right w:val="nil"/>
            </w:tcBorders>
            <w:noWrap/>
            <w:vAlign w:val="center"/>
            <w:hideMark/>
          </w:tcPr>
          <w:p w14:paraId="7382278A"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w:t>
            </w:r>
            <w:r w:rsidR="00D2456B" w:rsidRPr="00BF68C1">
              <w:rPr>
                <w:rFonts w:ascii="Arial" w:hAnsi="Arial" w:cs="Arial"/>
                <w:color w:val="000000"/>
                <w:lang w:eastAsia="fr-FR"/>
              </w:rPr>
              <w:t>.</w:t>
            </w:r>
            <w:r w:rsidRPr="00BF68C1">
              <w:rPr>
                <w:rFonts w:ascii="Arial" w:hAnsi="Arial" w:cs="Arial"/>
                <w:color w:val="000000"/>
                <w:lang w:eastAsia="fr-FR"/>
              </w:rPr>
              <w:t>10 ± 0</w:t>
            </w:r>
            <w:r w:rsidR="00D2456B" w:rsidRPr="00BF68C1">
              <w:rPr>
                <w:rFonts w:ascii="Arial" w:hAnsi="Arial" w:cs="Arial"/>
                <w:color w:val="000000"/>
                <w:lang w:eastAsia="fr-FR"/>
              </w:rPr>
              <w:t>.</w:t>
            </w:r>
            <w:r w:rsidRPr="00BF68C1">
              <w:rPr>
                <w:rFonts w:ascii="Arial" w:hAnsi="Arial" w:cs="Arial"/>
                <w:color w:val="000000"/>
                <w:lang w:eastAsia="fr-FR"/>
              </w:rPr>
              <w:t>20a</w:t>
            </w:r>
          </w:p>
        </w:tc>
        <w:tc>
          <w:tcPr>
            <w:tcW w:w="1795" w:type="dxa"/>
            <w:tcBorders>
              <w:top w:val="nil"/>
              <w:left w:val="nil"/>
              <w:bottom w:val="nil"/>
              <w:right w:val="nil"/>
            </w:tcBorders>
            <w:noWrap/>
            <w:vAlign w:val="center"/>
            <w:hideMark/>
          </w:tcPr>
          <w:p w14:paraId="6333C58D"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w:t>
            </w:r>
            <w:r w:rsidR="00D2456B" w:rsidRPr="00BF68C1">
              <w:rPr>
                <w:rFonts w:ascii="Arial" w:hAnsi="Arial" w:cs="Arial"/>
                <w:color w:val="000000"/>
                <w:lang w:eastAsia="fr-FR"/>
              </w:rPr>
              <w:t>.</w:t>
            </w:r>
            <w:r w:rsidRPr="00BF68C1">
              <w:rPr>
                <w:rFonts w:ascii="Arial" w:hAnsi="Arial" w:cs="Arial"/>
                <w:color w:val="000000"/>
                <w:lang w:eastAsia="fr-FR"/>
              </w:rPr>
              <w:t>90 ± 0</w:t>
            </w:r>
            <w:r w:rsidR="00D2456B" w:rsidRPr="00BF68C1">
              <w:rPr>
                <w:rFonts w:ascii="Arial" w:hAnsi="Arial" w:cs="Arial"/>
                <w:color w:val="000000"/>
                <w:lang w:eastAsia="fr-FR"/>
              </w:rPr>
              <w:t>.</w:t>
            </w:r>
            <w:r w:rsidRPr="00BF68C1">
              <w:rPr>
                <w:rFonts w:ascii="Arial" w:hAnsi="Arial" w:cs="Arial"/>
                <w:color w:val="000000"/>
                <w:lang w:eastAsia="fr-FR"/>
              </w:rPr>
              <w:t>26a</w:t>
            </w:r>
          </w:p>
        </w:tc>
        <w:tc>
          <w:tcPr>
            <w:tcW w:w="1830" w:type="dxa"/>
            <w:tcBorders>
              <w:top w:val="nil"/>
              <w:left w:val="nil"/>
              <w:bottom w:val="nil"/>
              <w:right w:val="nil"/>
            </w:tcBorders>
            <w:noWrap/>
            <w:vAlign w:val="center"/>
            <w:hideMark/>
          </w:tcPr>
          <w:p w14:paraId="542EAC21"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9</w:t>
            </w:r>
            <w:r w:rsidR="00D2456B" w:rsidRPr="00BF68C1">
              <w:rPr>
                <w:rFonts w:ascii="Arial" w:hAnsi="Arial" w:cs="Arial"/>
                <w:color w:val="000000"/>
                <w:lang w:eastAsia="fr-FR"/>
              </w:rPr>
              <w:t>.</w:t>
            </w:r>
            <w:r w:rsidRPr="00BF68C1">
              <w:rPr>
                <w:rFonts w:ascii="Arial" w:hAnsi="Arial" w:cs="Arial"/>
                <w:color w:val="000000"/>
                <w:lang w:eastAsia="fr-FR"/>
              </w:rPr>
              <w:t>80 ± 0</w:t>
            </w:r>
            <w:r w:rsidR="00D2456B" w:rsidRPr="00BF68C1">
              <w:rPr>
                <w:rFonts w:ascii="Arial" w:hAnsi="Arial" w:cs="Arial"/>
                <w:color w:val="000000"/>
                <w:lang w:eastAsia="fr-FR"/>
              </w:rPr>
              <w:t>.</w:t>
            </w:r>
            <w:r w:rsidRPr="00BF68C1">
              <w:rPr>
                <w:rFonts w:ascii="Arial" w:hAnsi="Arial" w:cs="Arial"/>
                <w:color w:val="000000"/>
                <w:lang w:eastAsia="fr-FR"/>
              </w:rPr>
              <w:t>23b</w:t>
            </w:r>
          </w:p>
        </w:tc>
        <w:tc>
          <w:tcPr>
            <w:tcW w:w="1700" w:type="dxa"/>
            <w:tcBorders>
              <w:top w:val="nil"/>
              <w:left w:val="nil"/>
              <w:bottom w:val="nil"/>
              <w:right w:val="nil"/>
            </w:tcBorders>
            <w:noWrap/>
            <w:vAlign w:val="center"/>
            <w:hideMark/>
          </w:tcPr>
          <w:p w14:paraId="1D8E5C23"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9</w:t>
            </w:r>
            <w:r w:rsidR="00D2456B" w:rsidRPr="00BF68C1">
              <w:rPr>
                <w:rFonts w:ascii="Arial" w:hAnsi="Arial" w:cs="Arial"/>
                <w:color w:val="000000"/>
                <w:lang w:eastAsia="fr-FR"/>
              </w:rPr>
              <w:t>.</w:t>
            </w:r>
            <w:r w:rsidRPr="00BF68C1">
              <w:rPr>
                <w:rFonts w:ascii="Arial" w:hAnsi="Arial" w:cs="Arial"/>
                <w:color w:val="000000"/>
                <w:lang w:eastAsia="fr-FR"/>
              </w:rPr>
              <w:t>40 ± 0</w:t>
            </w:r>
            <w:r w:rsidR="00D2456B" w:rsidRPr="00BF68C1">
              <w:rPr>
                <w:rFonts w:ascii="Arial" w:hAnsi="Arial" w:cs="Arial"/>
                <w:color w:val="000000"/>
                <w:lang w:eastAsia="fr-FR"/>
              </w:rPr>
              <w:t>.</w:t>
            </w:r>
            <w:r w:rsidRPr="00BF68C1">
              <w:rPr>
                <w:rFonts w:ascii="Arial" w:hAnsi="Arial" w:cs="Arial"/>
                <w:color w:val="000000"/>
                <w:lang w:eastAsia="fr-FR"/>
              </w:rPr>
              <w:t>10b</w:t>
            </w:r>
          </w:p>
        </w:tc>
        <w:tc>
          <w:tcPr>
            <w:tcW w:w="912" w:type="dxa"/>
            <w:tcBorders>
              <w:top w:val="nil"/>
              <w:left w:val="nil"/>
              <w:bottom w:val="nil"/>
              <w:right w:val="nil"/>
            </w:tcBorders>
            <w:noWrap/>
            <w:vAlign w:val="center"/>
            <w:hideMark/>
          </w:tcPr>
          <w:p w14:paraId="79715EA3"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0</w:t>
            </w:r>
            <w:r w:rsidR="00614F1E" w:rsidRPr="00BF68C1">
              <w:rPr>
                <w:rFonts w:ascii="Arial" w:hAnsi="Arial" w:cs="Arial"/>
                <w:color w:val="000000"/>
                <w:lang w:eastAsia="fr-FR"/>
              </w:rPr>
              <w:t>2</w:t>
            </w:r>
          </w:p>
        </w:tc>
      </w:tr>
      <w:tr w:rsidR="00425CFB" w:rsidRPr="00BF68C1" w14:paraId="37BFF82E" w14:textId="77777777" w:rsidTr="000E3C7B">
        <w:trPr>
          <w:trHeight w:val="227"/>
          <w:jc w:val="center"/>
        </w:trPr>
        <w:tc>
          <w:tcPr>
            <w:tcW w:w="2151" w:type="dxa"/>
            <w:tcBorders>
              <w:top w:val="nil"/>
              <w:left w:val="nil"/>
              <w:bottom w:val="nil"/>
              <w:right w:val="nil"/>
            </w:tcBorders>
            <w:noWrap/>
            <w:vAlign w:val="center"/>
            <w:hideMark/>
          </w:tcPr>
          <w:p w14:paraId="339729B1"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 xml:space="preserve">Crude protein </w:t>
            </w:r>
            <w:r w:rsidR="00425CFB" w:rsidRPr="00BF68C1">
              <w:rPr>
                <w:rFonts w:ascii="Arial" w:hAnsi="Arial" w:cs="Arial"/>
                <w:color w:val="000000"/>
                <w:lang w:eastAsia="fr-FR"/>
              </w:rPr>
              <w:t>(%)</w:t>
            </w:r>
          </w:p>
        </w:tc>
        <w:tc>
          <w:tcPr>
            <w:tcW w:w="1843" w:type="dxa"/>
            <w:tcBorders>
              <w:top w:val="nil"/>
              <w:left w:val="nil"/>
              <w:bottom w:val="nil"/>
              <w:right w:val="nil"/>
            </w:tcBorders>
            <w:noWrap/>
            <w:vAlign w:val="center"/>
            <w:hideMark/>
          </w:tcPr>
          <w:p w14:paraId="49273BC6"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55</w:t>
            </w:r>
            <w:r w:rsidR="00D2456B" w:rsidRPr="00BF68C1">
              <w:rPr>
                <w:rFonts w:ascii="Arial" w:hAnsi="Arial" w:cs="Arial"/>
                <w:color w:val="000000"/>
                <w:lang w:eastAsia="fr-FR"/>
              </w:rPr>
              <w:t>.</w:t>
            </w:r>
            <w:r w:rsidRPr="00BF68C1">
              <w:rPr>
                <w:rFonts w:ascii="Arial" w:hAnsi="Arial" w:cs="Arial"/>
                <w:color w:val="000000"/>
                <w:lang w:eastAsia="fr-FR"/>
              </w:rPr>
              <w:t>50 ± 0</w:t>
            </w:r>
            <w:r w:rsidR="00D2456B" w:rsidRPr="00BF68C1">
              <w:rPr>
                <w:rFonts w:ascii="Arial" w:hAnsi="Arial" w:cs="Arial"/>
                <w:color w:val="000000"/>
                <w:lang w:eastAsia="fr-FR"/>
              </w:rPr>
              <w:t>.</w:t>
            </w:r>
            <w:r w:rsidRPr="00BF68C1">
              <w:rPr>
                <w:rFonts w:ascii="Arial" w:hAnsi="Arial" w:cs="Arial"/>
                <w:color w:val="000000"/>
                <w:lang w:eastAsia="fr-FR"/>
              </w:rPr>
              <w:t>60a</w:t>
            </w:r>
          </w:p>
        </w:tc>
        <w:tc>
          <w:tcPr>
            <w:tcW w:w="1795" w:type="dxa"/>
            <w:tcBorders>
              <w:top w:val="nil"/>
              <w:left w:val="nil"/>
              <w:bottom w:val="nil"/>
              <w:right w:val="nil"/>
            </w:tcBorders>
            <w:noWrap/>
            <w:vAlign w:val="center"/>
            <w:hideMark/>
          </w:tcPr>
          <w:p w14:paraId="012CF7EB"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59</w:t>
            </w:r>
            <w:r w:rsidR="00D2456B" w:rsidRPr="00BF68C1">
              <w:rPr>
                <w:rFonts w:ascii="Arial" w:hAnsi="Arial" w:cs="Arial"/>
                <w:color w:val="000000"/>
                <w:lang w:eastAsia="fr-FR"/>
              </w:rPr>
              <w:t>.</w:t>
            </w:r>
            <w:r w:rsidRPr="00BF68C1">
              <w:rPr>
                <w:rFonts w:ascii="Arial" w:hAnsi="Arial" w:cs="Arial"/>
                <w:color w:val="000000"/>
                <w:lang w:eastAsia="fr-FR"/>
              </w:rPr>
              <w:t>70 ± 0</w:t>
            </w:r>
            <w:r w:rsidR="00D2456B" w:rsidRPr="00BF68C1">
              <w:rPr>
                <w:rFonts w:ascii="Arial" w:hAnsi="Arial" w:cs="Arial"/>
                <w:color w:val="000000"/>
                <w:lang w:eastAsia="fr-FR"/>
              </w:rPr>
              <w:t>.</w:t>
            </w:r>
            <w:r w:rsidRPr="00BF68C1">
              <w:rPr>
                <w:rFonts w:ascii="Arial" w:hAnsi="Arial" w:cs="Arial"/>
                <w:color w:val="000000"/>
                <w:lang w:eastAsia="fr-FR"/>
              </w:rPr>
              <w:t>60ab</w:t>
            </w:r>
          </w:p>
        </w:tc>
        <w:tc>
          <w:tcPr>
            <w:tcW w:w="1830" w:type="dxa"/>
            <w:tcBorders>
              <w:top w:val="nil"/>
              <w:left w:val="nil"/>
              <w:bottom w:val="nil"/>
              <w:right w:val="nil"/>
            </w:tcBorders>
            <w:noWrap/>
            <w:vAlign w:val="center"/>
            <w:hideMark/>
          </w:tcPr>
          <w:p w14:paraId="352FB5CF"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63</w:t>
            </w:r>
            <w:r w:rsidR="00D2456B" w:rsidRPr="00BF68C1">
              <w:rPr>
                <w:rFonts w:ascii="Arial" w:hAnsi="Arial" w:cs="Arial"/>
                <w:color w:val="000000"/>
                <w:lang w:eastAsia="fr-FR"/>
              </w:rPr>
              <w:t>.</w:t>
            </w:r>
            <w:r w:rsidRPr="00BF68C1">
              <w:rPr>
                <w:rFonts w:ascii="Arial" w:hAnsi="Arial" w:cs="Arial"/>
                <w:color w:val="000000"/>
                <w:lang w:eastAsia="fr-FR"/>
              </w:rPr>
              <w:t>40 ± 0</w:t>
            </w:r>
            <w:r w:rsidR="00D2456B" w:rsidRPr="00BF68C1">
              <w:rPr>
                <w:rFonts w:ascii="Arial" w:hAnsi="Arial" w:cs="Arial"/>
                <w:color w:val="000000"/>
                <w:lang w:eastAsia="fr-FR"/>
              </w:rPr>
              <w:t>.</w:t>
            </w:r>
            <w:r w:rsidRPr="00BF68C1">
              <w:rPr>
                <w:rFonts w:ascii="Arial" w:hAnsi="Arial" w:cs="Arial"/>
                <w:color w:val="000000"/>
                <w:lang w:eastAsia="fr-FR"/>
              </w:rPr>
              <w:t>30ab</w:t>
            </w:r>
          </w:p>
        </w:tc>
        <w:tc>
          <w:tcPr>
            <w:tcW w:w="1700" w:type="dxa"/>
            <w:tcBorders>
              <w:top w:val="nil"/>
              <w:left w:val="nil"/>
              <w:bottom w:val="nil"/>
              <w:right w:val="nil"/>
            </w:tcBorders>
            <w:noWrap/>
            <w:vAlign w:val="center"/>
            <w:hideMark/>
          </w:tcPr>
          <w:p w14:paraId="025E8BF6"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63</w:t>
            </w:r>
            <w:r w:rsidR="00D2456B" w:rsidRPr="00BF68C1">
              <w:rPr>
                <w:rFonts w:ascii="Arial" w:hAnsi="Arial" w:cs="Arial"/>
                <w:color w:val="000000"/>
                <w:lang w:eastAsia="fr-FR"/>
              </w:rPr>
              <w:t>.</w:t>
            </w:r>
            <w:r w:rsidRPr="00BF68C1">
              <w:rPr>
                <w:rFonts w:ascii="Arial" w:hAnsi="Arial" w:cs="Arial"/>
                <w:color w:val="000000"/>
                <w:lang w:eastAsia="fr-FR"/>
              </w:rPr>
              <w:t>70 ± 0</w:t>
            </w:r>
            <w:r w:rsidR="00D2456B" w:rsidRPr="00BF68C1">
              <w:rPr>
                <w:rFonts w:ascii="Arial" w:hAnsi="Arial" w:cs="Arial"/>
                <w:color w:val="000000"/>
                <w:lang w:eastAsia="fr-FR"/>
              </w:rPr>
              <w:t>.</w:t>
            </w:r>
            <w:r w:rsidRPr="00BF68C1">
              <w:rPr>
                <w:rFonts w:ascii="Arial" w:hAnsi="Arial" w:cs="Arial"/>
                <w:color w:val="000000"/>
                <w:lang w:eastAsia="fr-FR"/>
              </w:rPr>
              <w:t>30b</w:t>
            </w:r>
          </w:p>
        </w:tc>
        <w:tc>
          <w:tcPr>
            <w:tcW w:w="912" w:type="dxa"/>
            <w:tcBorders>
              <w:top w:val="nil"/>
              <w:left w:val="nil"/>
              <w:bottom w:val="nil"/>
              <w:right w:val="nil"/>
            </w:tcBorders>
            <w:noWrap/>
            <w:vAlign w:val="center"/>
            <w:hideMark/>
          </w:tcPr>
          <w:p w14:paraId="002C1F78"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02</w:t>
            </w:r>
          </w:p>
        </w:tc>
      </w:tr>
      <w:tr w:rsidR="00425CFB" w:rsidRPr="00BF68C1" w14:paraId="4BC12E31" w14:textId="77777777" w:rsidTr="000E3C7B">
        <w:trPr>
          <w:trHeight w:val="227"/>
          <w:jc w:val="center"/>
        </w:trPr>
        <w:tc>
          <w:tcPr>
            <w:tcW w:w="2151" w:type="dxa"/>
            <w:tcBorders>
              <w:top w:val="nil"/>
              <w:left w:val="nil"/>
              <w:bottom w:val="nil"/>
              <w:right w:val="nil"/>
            </w:tcBorders>
            <w:noWrap/>
            <w:vAlign w:val="center"/>
            <w:hideMark/>
          </w:tcPr>
          <w:p w14:paraId="5AA0CAAB"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 xml:space="preserve">Crude </w:t>
            </w:r>
            <w:proofErr w:type="spellStart"/>
            <w:r w:rsidRPr="00BF68C1">
              <w:rPr>
                <w:rFonts w:ascii="Arial" w:hAnsi="Arial" w:cs="Arial"/>
                <w:color w:val="000000"/>
                <w:lang w:eastAsia="fr-FR"/>
              </w:rPr>
              <w:t>fibre</w:t>
            </w:r>
            <w:proofErr w:type="spellEnd"/>
            <w:r w:rsidRPr="00BF68C1">
              <w:rPr>
                <w:rFonts w:ascii="Arial" w:hAnsi="Arial" w:cs="Arial"/>
                <w:color w:val="000000"/>
                <w:lang w:eastAsia="fr-FR"/>
              </w:rPr>
              <w:t xml:space="preserve"> </w:t>
            </w:r>
            <w:r w:rsidR="00425CFB" w:rsidRPr="00BF68C1">
              <w:rPr>
                <w:rFonts w:ascii="Arial" w:hAnsi="Arial" w:cs="Arial"/>
                <w:color w:val="000000"/>
                <w:lang w:eastAsia="fr-FR"/>
              </w:rPr>
              <w:t>(%)</w:t>
            </w:r>
          </w:p>
        </w:tc>
        <w:tc>
          <w:tcPr>
            <w:tcW w:w="1843" w:type="dxa"/>
            <w:tcBorders>
              <w:top w:val="nil"/>
              <w:left w:val="nil"/>
              <w:bottom w:val="nil"/>
              <w:right w:val="nil"/>
            </w:tcBorders>
            <w:noWrap/>
            <w:vAlign w:val="center"/>
            <w:hideMark/>
          </w:tcPr>
          <w:p w14:paraId="658BDECE"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w:t>
            </w:r>
            <w:r w:rsidR="00D2456B" w:rsidRPr="00BF68C1">
              <w:rPr>
                <w:rFonts w:ascii="Arial" w:hAnsi="Arial" w:cs="Arial"/>
                <w:color w:val="000000"/>
                <w:lang w:eastAsia="fr-FR"/>
              </w:rPr>
              <w:t>.</w:t>
            </w:r>
            <w:r w:rsidRPr="00BF68C1">
              <w:rPr>
                <w:rFonts w:ascii="Arial" w:hAnsi="Arial" w:cs="Arial"/>
                <w:color w:val="000000"/>
                <w:lang w:eastAsia="fr-FR"/>
              </w:rPr>
              <w:t>60 ± 0</w:t>
            </w:r>
            <w:r w:rsidR="00D2456B" w:rsidRPr="00BF68C1">
              <w:rPr>
                <w:rFonts w:ascii="Arial" w:hAnsi="Arial" w:cs="Arial"/>
                <w:color w:val="000000"/>
                <w:lang w:eastAsia="fr-FR"/>
              </w:rPr>
              <w:t>.</w:t>
            </w:r>
            <w:r w:rsidRPr="00BF68C1">
              <w:rPr>
                <w:rFonts w:ascii="Arial" w:hAnsi="Arial" w:cs="Arial"/>
                <w:color w:val="000000"/>
                <w:lang w:eastAsia="fr-FR"/>
              </w:rPr>
              <w:t>15ab</w:t>
            </w:r>
          </w:p>
        </w:tc>
        <w:tc>
          <w:tcPr>
            <w:tcW w:w="1795" w:type="dxa"/>
            <w:tcBorders>
              <w:top w:val="nil"/>
              <w:left w:val="nil"/>
              <w:bottom w:val="nil"/>
              <w:right w:val="nil"/>
            </w:tcBorders>
            <w:noWrap/>
            <w:vAlign w:val="center"/>
            <w:hideMark/>
          </w:tcPr>
          <w:p w14:paraId="41EF7920"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30 ± 0</w:t>
            </w:r>
            <w:r w:rsidR="00D2456B" w:rsidRPr="00BF68C1">
              <w:rPr>
                <w:rFonts w:ascii="Arial" w:hAnsi="Arial" w:cs="Arial"/>
                <w:color w:val="000000"/>
                <w:lang w:eastAsia="fr-FR"/>
              </w:rPr>
              <w:t>.</w:t>
            </w:r>
            <w:r w:rsidRPr="00BF68C1">
              <w:rPr>
                <w:rFonts w:ascii="Arial" w:hAnsi="Arial" w:cs="Arial"/>
                <w:color w:val="000000"/>
                <w:lang w:eastAsia="fr-FR"/>
              </w:rPr>
              <w:t>04a</w:t>
            </w:r>
          </w:p>
        </w:tc>
        <w:tc>
          <w:tcPr>
            <w:tcW w:w="1830" w:type="dxa"/>
            <w:tcBorders>
              <w:top w:val="nil"/>
              <w:left w:val="nil"/>
              <w:bottom w:val="nil"/>
              <w:right w:val="nil"/>
            </w:tcBorders>
            <w:noWrap/>
            <w:vAlign w:val="center"/>
            <w:hideMark/>
          </w:tcPr>
          <w:p w14:paraId="1B0696DF"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w:t>
            </w:r>
            <w:r w:rsidR="00D2456B" w:rsidRPr="00BF68C1">
              <w:rPr>
                <w:rFonts w:ascii="Arial" w:hAnsi="Arial" w:cs="Arial"/>
                <w:color w:val="000000"/>
                <w:lang w:eastAsia="fr-FR"/>
              </w:rPr>
              <w:t>.</w:t>
            </w:r>
            <w:r w:rsidRPr="00BF68C1">
              <w:rPr>
                <w:rFonts w:ascii="Arial" w:hAnsi="Arial" w:cs="Arial"/>
                <w:color w:val="000000"/>
                <w:lang w:eastAsia="fr-FR"/>
              </w:rPr>
              <w:t>90 ± 0</w:t>
            </w:r>
            <w:r w:rsidR="00D2456B" w:rsidRPr="00BF68C1">
              <w:rPr>
                <w:rFonts w:ascii="Arial" w:hAnsi="Arial" w:cs="Arial"/>
                <w:color w:val="000000"/>
                <w:lang w:eastAsia="fr-FR"/>
              </w:rPr>
              <w:t>.</w:t>
            </w:r>
            <w:r w:rsidRPr="00BF68C1">
              <w:rPr>
                <w:rFonts w:ascii="Arial" w:hAnsi="Arial" w:cs="Arial"/>
                <w:color w:val="000000"/>
                <w:lang w:eastAsia="fr-FR"/>
              </w:rPr>
              <w:t>10b</w:t>
            </w:r>
          </w:p>
        </w:tc>
        <w:tc>
          <w:tcPr>
            <w:tcW w:w="1700" w:type="dxa"/>
            <w:tcBorders>
              <w:top w:val="nil"/>
              <w:left w:val="nil"/>
              <w:bottom w:val="nil"/>
              <w:right w:val="nil"/>
            </w:tcBorders>
            <w:noWrap/>
            <w:vAlign w:val="center"/>
            <w:hideMark/>
          </w:tcPr>
          <w:p w14:paraId="66D69F1C"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w:t>
            </w:r>
            <w:r w:rsidR="00D2456B" w:rsidRPr="00BF68C1">
              <w:rPr>
                <w:rFonts w:ascii="Arial" w:hAnsi="Arial" w:cs="Arial"/>
                <w:color w:val="000000"/>
                <w:lang w:eastAsia="fr-FR"/>
              </w:rPr>
              <w:t>.</w:t>
            </w:r>
            <w:r w:rsidRPr="00BF68C1">
              <w:rPr>
                <w:rFonts w:ascii="Arial" w:hAnsi="Arial" w:cs="Arial"/>
                <w:color w:val="000000"/>
                <w:lang w:eastAsia="fr-FR"/>
              </w:rPr>
              <w:t>60 ± 0</w:t>
            </w:r>
            <w:r w:rsidR="00D2456B" w:rsidRPr="00BF68C1">
              <w:rPr>
                <w:rFonts w:ascii="Arial" w:hAnsi="Arial" w:cs="Arial"/>
                <w:color w:val="000000"/>
                <w:lang w:eastAsia="fr-FR"/>
              </w:rPr>
              <w:t>.</w:t>
            </w:r>
            <w:r w:rsidRPr="00BF68C1">
              <w:rPr>
                <w:rFonts w:ascii="Arial" w:hAnsi="Arial" w:cs="Arial"/>
                <w:color w:val="000000"/>
                <w:lang w:eastAsia="fr-FR"/>
              </w:rPr>
              <w:t>10ab</w:t>
            </w:r>
          </w:p>
        </w:tc>
        <w:tc>
          <w:tcPr>
            <w:tcW w:w="912" w:type="dxa"/>
            <w:tcBorders>
              <w:top w:val="nil"/>
              <w:left w:val="nil"/>
              <w:bottom w:val="nil"/>
              <w:right w:val="nil"/>
            </w:tcBorders>
            <w:noWrap/>
            <w:vAlign w:val="center"/>
            <w:hideMark/>
          </w:tcPr>
          <w:p w14:paraId="52A2D48E"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0</w:t>
            </w:r>
            <w:r w:rsidR="00614F1E" w:rsidRPr="00BF68C1">
              <w:rPr>
                <w:rFonts w:ascii="Arial" w:hAnsi="Arial" w:cs="Arial"/>
                <w:color w:val="000000"/>
                <w:lang w:eastAsia="fr-FR"/>
              </w:rPr>
              <w:t>3</w:t>
            </w:r>
          </w:p>
        </w:tc>
      </w:tr>
      <w:tr w:rsidR="00425CFB" w:rsidRPr="00BF68C1" w14:paraId="24FEEA5A" w14:textId="77777777" w:rsidTr="000E3C7B">
        <w:trPr>
          <w:trHeight w:val="227"/>
          <w:jc w:val="center"/>
        </w:trPr>
        <w:tc>
          <w:tcPr>
            <w:tcW w:w="2151" w:type="dxa"/>
            <w:tcBorders>
              <w:top w:val="nil"/>
              <w:left w:val="nil"/>
              <w:bottom w:val="nil"/>
              <w:right w:val="nil"/>
            </w:tcBorders>
            <w:noWrap/>
            <w:vAlign w:val="center"/>
            <w:hideMark/>
          </w:tcPr>
          <w:p w14:paraId="4D15E923"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 xml:space="preserve">Ash </w:t>
            </w:r>
            <w:r w:rsidR="00425CFB" w:rsidRPr="00BF68C1">
              <w:rPr>
                <w:rFonts w:ascii="Arial" w:hAnsi="Arial" w:cs="Arial"/>
                <w:color w:val="000000"/>
                <w:lang w:eastAsia="fr-FR"/>
              </w:rPr>
              <w:t>(%)</w:t>
            </w:r>
          </w:p>
        </w:tc>
        <w:tc>
          <w:tcPr>
            <w:tcW w:w="1843" w:type="dxa"/>
            <w:tcBorders>
              <w:top w:val="nil"/>
              <w:left w:val="nil"/>
              <w:bottom w:val="nil"/>
              <w:right w:val="nil"/>
            </w:tcBorders>
            <w:noWrap/>
            <w:vAlign w:val="center"/>
            <w:hideMark/>
          </w:tcPr>
          <w:p w14:paraId="5C9DCDA9"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10</w:t>
            </w:r>
            <w:r w:rsidR="00D2456B" w:rsidRPr="00BF68C1">
              <w:rPr>
                <w:rFonts w:ascii="Arial" w:hAnsi="Arial" w:cs="Arial"/>
                <w:color w:val="000000"/>
                <w:lang w:eastAsia="fr-FR"/>
              </w:rPr>
              <w:t>.</w:t>
            </w:r>
            <w:r w:rsidRPr="00BF68C1">
              <w:rPr>
                <w:rFonts w:ascii="Arial" w:hAnsi="Arial" w:cs="Arial"/>
                <w:color w:val="000000"/>
                <w:lang w:eastAsia="fr-FR"/>
              </w:rPr>
              <w:t>30 ± 0</w:t>
            </w:r>
            <w:r w:rsidR="00D2456B" w:rsidRPr="00BF68C1">
              <w:rPr>
                <w:rFonts w:ascii="Arial" w:hAnsi="Arial" w:cs="Arial"/>
                <w:color w:val="000000"/>
                <w:lang w:eastAsia="fr-FR"/>
              </w:rPr>
              <w:t>.</w:t>
            </w:r>
            <w:r w:rsidRPr="00BF68C1">
              <w:rPr>
                <w:rFonts w:ascii="Arial" w:hAnsi="Arial" w:cs="Arial"/>
                <w:color w:val="000000"/>
                <w:lang w:eastAsia="fr-FR"/>
              </w:rPr>
              <w:t>30a</w:t>
            </w:r>
          </w:p>
        </w:tc>
        <w:tc>
          <w:tcPr>
            <w:tcW w:w="1795" w:type="dxa"/>
            <w:tcBorders>
              <w:top w:val="nil"/>
              <w:left w:val="nil"/>
              <w:bottom w:val="nil"/>
              <w:right w:val="nil"/>
            </w:tcBorders>
            <w:noWrap/>
            <w:vAlign w:val="center"/>
            <w:hideMark/>
          </w:tcPr>
          <w:p w14:paraId="2CE7C674"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13</w:t>
            </w:r>
            <w:r w:rsidR="00D2456B" w:rsidRPr="00BF68C1">
              <w:rPr>
                <w:rFonts w:ascii="Arial" w:hAnsi="Arial" w:cs="Arial"/>
                <w:color w:val="000000"/>
                <w:lang w:eastAsia="fr-FR"/>
              </w:rPr>
              <w:t>.</w:t>
            </w:r>
            <w:r w:rsidRPr="00BF68C1">
              <w:rPr>
                <w:rFonts w:ascii="Arial" w:hAnsi="Arial" w:cs="Arial"/>
                <w:color w:val="000000"/>
                <w:lang w:eastAsia="fr-FR"/>
              </w:rPr>
              <w:t>30 ± 0</w:t>
            </w:r>
            <w:r w:rsidR="00D2456B" w:rsidRPr="00BF68C1">
              <w:rPr>
                <w:rFonts w:ascii="Arial" w:hAnsi="Arial" w:cs="Arial"/>
                <w:color w:val="000000"/>
                <w:lang w:eastAsia="fr-FR"/>
              </w:rPr>
              <w:t>.</w:t>
            </w:r>
            <w:r w:rsidRPr="00BF68C1">
              <w:rPr>
                <w:rFonts w:ascii="Arial" w:hAnsi="Arial" w:cs="Arial"/>
                <w:color w:val="000000"/>
                <w:lang w:eastAsia="fr-FR"/>
              </w:rPr>
              <w:t>15ab</w:t>
            </w:r>
          </w:p>
        </w:tc>
        <w:tc>
          <w:tcPr>
            <w:tcW w:w="1830" w:type="dxa"/>
            <w:tcBorders>
              <w:top w:val="nil"/>
              <w:left w:val="nil"/>
              <w:bottom w:val="nil"/>
              <w:right w:val="nil"/>
            </w:tcBorders>
            <w:noWrap/>
            <w:vAlign w:val="center"/>
            <w:hideMark/>
          </w:tcPr>
          <w:p w14:paraId="52B525DC"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14</w:t>
            </w:r>
            <w:r w:rsidR="00D2456B" w:rsidRPr="00BF68C1">
              <w:rPr>
                <w:rFonts w:ascii="Arial" w:hAnsi="Arial" w:cs="Arial"/>
                <w:color w:val="000000"/>
                <w:lang w:eastAsia="fr-FR"/>
              </w:rPr>
              <w:t>.</w:t>
            </w:r>
            <w:r w:rsidRPr="00BF68C1">
              <w:rPr>
                <w:rFonts w:ascii="Arial" w:hAnsi="Arial" w:cs="Arial"/>
                <w:color w:val="000000"/>
                <w:lang w:eastAsia="fr-FR"/>
              </w:rPr>
              <w:t>80 ± 0</w:t>
            </w:r>
            <w:r w:rsidR="00D2456B" w:rsidRPr="00BF68C1">
              <w:rPr>
                <w:rFonts w:ascii="Arial" w:hAnsi="Arial" w:cs="Arial"/>
                <w:color w:val="000000"/>
                <w:lang w:eastAsia="fr-FR"/>
              </w:rPr>
              <w:t>.</w:t>
            </w:r>
            <w:r w:rsidRPr="00BF68C1">
              <w:rPr>
                <w:rFonts w:ascii="Arial" w:hAnsi="Arial" w:cs="Arial"/>
                <w:color w:val="000000"/>
                <w:lang w:eastAsia="fr-FR"/>
              </w:rPr>
              <w:t>20ab</w:t>
            </w:r>
          </w:p>
        </w:tc>
        <w:tc>
          <w:tcPr>
            <w:tcW w:w="1700" w:type="dxa"/>
            <w:tcBorders>
              <w:top w:val="nil"/>
              <w:left w:val="nil"/>
              <w:bottom w:val="nil"/>
              <w:right w:val="nil"/>
            </w:tcBorders>
            <w:noWrap/>
            <w:vAlign w:val="center"/>
            <w:hideMark/>
          </w:tcPr>
          <w:p w14:paraId="0A7A3AF9"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15</w:t>
            </w:r>
            <w:r w:rsidR="00D2456B" w:rsidRPr="00BF68C1">
              <w:rPr>
                <w:rFonts w:ascii="Arial" w:hAnsi="Arial" w:cs="Arial"/>
                <w:color w:val="000000"/>
                <w:lang w:eastAsia="fr-FR"/>
              </w:rPr>
              <w:t>.</w:t>
            </w:r>
            <w:r w:rsidRPr="00BF68C1">
              <w:rPr>
                <w:rFonts w:ascii="Arial" w:hAnsi="Arial" w:cs="Arial"/>
                <w:color w:val="000000"/>
                <w:lang w:eastAsia="fr-FR"/>
              </w:rPr>
              <w:t>10 ± 0</w:t>
            </w:r>
            <w:r w:rsidR="00D2456B" w:rsidRPr="00BF68C1">
              <w:rPr>
                <w:rFonts w:ascii="Arial" w:hAnsi="Arial" w:cs="Arial"/>
                <w:color w:val="000000"/>
                <w:lang w:eastAsia="fr-FR"/>
              </w:rPr>
              <w:t>.</w:t>
            </w:r>
            <w:r w:rsidRPr="00BF68C1">
              <w:rPr>
                <w:rFonts w:ascii="Arial" w:hAnsi="Arial" w:cs="Arial"/>
                <w:color w:val="000000"/>
                <w:lang w:eastAsia="fr-FR"/>
              </w:rPr>
              <w:t>15b</w:t>
            </w:r>
          </w:p>
        </w:tc>
        <w:tc>
          <w:tcPr>
            <w:tcW w:w="912" w:type="dxa"/>
            <w:tcBorders>
              <w:top w:val="nil"/>
              <w:left w:val="nil"/>
              <w:bottom w:val="nil"/>
              <w:right w:val="nil"/>
            </w:tcBorders>
            <w:noWrap/>
            <w:vAlign w:val="center"/>
            <w:hideMark/>
          </w:tcPr>
          <w:p w14:paraId="0E3511F7"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0,0</w:t>
            </w:r>
            <w:r w:rsidR="00614F1E" w:rsidRPr="00BF68C1">
              <w:rPr>
                <w:rFonts w:ascii="Arial" w:hAnsi="Arial" w:cs="Arial"/>
                <w:color w:val="000000"/>
                <w:lang w:eastAsia="fr-FR"/>
              </w:rPr>
              <w:t>2</w:t>
            </w:r>
          </w:p>
        </w:tc>
      </w:tr>
      <w:tr w:rsidR="00425CFB" w:rsidRPr="00BF68C1" w14:paraId="2DCAA473" w14:textId="77777777" w:rsidTr="000E3C7B">
        <w:trPr>
          <w:trHeight w:val="227"/>
          <w:jc w:val="center"/>
        </w:trPr>
        <w:tc>
          <w:tcPr>
            <w:tcW w:w="2151" w:type="dxa"/>
            <w:tcBorders>
              <w:top w:val="nil"/>
              <w:left w:val="nil"/>
              <w:bottom w:val="nil"/>
              <w:right w:val="nil"/>
            </w:tcBorders>
            <w:noWrap/>
            <w:vAlign w:val="center"/>
            <w:hideMark/>
          </w:tcPr>
          <w:p w14:paraId="62714C52" w14:textId="77777777" w:rsidR="00425CFB" w:rsidRPr="00BF68C1" w:rsidRDefault="00382B1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Carbohydrates</w:t>
            </w:r>
            <w:r w:rsidR="00425CFB" w:rsidRPr="00BF68C1">
              <w:rPr>
                <w:rFonts w:ascii="Arial" w:hAnsi="Arial" w:cs="Arial"/>
                <w:color w:val="000000"/>
                <w:lang w:eastAsia="fr-FR"/>
              </w:rPr>
              <w:t xml:space="preserve"> (%)</w:t>
            </w:r>
          </w:p>
        </w:tc>
        <w:tc>
          <w:tcPr>
            <w:tcW w:w="1843" w:type="dxa"/>
            <w:tcBorders>
              <w:top w:val="nil"/>
              <w:left w:val="nil"/>
              <w:bottom w:val="nil"/>
              <w:right w:val="nil"/>
            </w:tcBorders>
            <w:noWrap/>
            <w:vAlign w:val="center"/>
            <w:hideMark/>
          </w:tcPr>
          <w:p w14:paraId="2F89C686"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24</w:t>
            </w:r>
            <w:r w:rsidR="00D2456B" w:rsidRPr="00BF68C1">
              <w:rPr>
                <w:rFonts w:ascii="Arial" w:hAnsi="Arial" w:cs="Arial"/>
                <w:color w:val="000000"/>
                <w:lang w:eastAsia="fr-FR"/>
              </w:rPr>
              <w:t>.</w:t>
            </w:r>
            <w:r w:rsidRPr="00BF68C1">
              <w:rPr>
                <w:rFonts w:ascii="Arial" w:hAnsi="Arial" w:cs="Arial"/>
                <w:color w:val="000000"/>
                <w:lang w:eastAsia="fr-FR"/>
              </w:rPr>
              <w:t>70 ± 0</w:t>
            </w:r>
            <w:r w:rsidR="00D2456B" w:rsidRPr="00BF68C1">
              <w:rPr>
                <w:rFonts w:ascii="Arial" w:hAnsi="Arial" w:cs="Arial"/>
                <w:color w:val="000000"/>
                <w:lang w:eastAsia="fr-FR"/>
              </w:rPr>
              <w:t>.</w:t>
            </w:r>
            <w:r w:rsidRPr="00BF68C1">
              <w:rPr>
                <w:rFonts w:ascii="Arial" w:hAnsi="Arial" w:cs="Arial"/>
                <w:color w:val="000000"/>
                <w:lang w:eastAsia="fr-FR"/>
              </w:rPr>
              <w:t>30a</w:t>
            </w:r>
          </w:p>
        </w:tc>
        <w:tc>
          <w:tcPr>
            <w:tcW w:w="1795" w:type="dxa"/>
            <w:tcBorders>
              <w:top w:val="nil"/>
              <w:left w:val="nil"/>
              <w:bottom w:val="nil"/>
              <w:right w:val="nil"/>
            </w:tcBorders>
            <w:noWrap/>
            <w:vAlign w:val="center"/>
            <w:hideMark/>
          </w:tcPr>
          <w:p w14:paraId="5391C943"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17</w:t>
            </w:r>
            <w:r w:rsidR="00D2456B" w:rsidRPr="00BF68C1">
              <w:rPr>
                <w:rFonts w:ascii="Arial" w:hAnsi="Arial" w:cs="Arial"/>
                <w:color w:val="000000"/>
                <w:lang w:eastAsia="fr-FR"/>
              </w:rPr>
              <w:t>.</w:t>
            </w:r>
            <w:r w:rsidRPr="00BF68C1">
              <w:rPr>
                <w:rFonts w:ascii="Arial" w:hAnsi="Arial" w:cs="Arial"/>
                <w:color w:val="000000"/>
                <w:lang w:eastAsia="fr-FR"/>
              </w:rPr>
              <w:t>20 ± 0,30ab</w:t>
            </w:r>
          </w:p>
        </w:tc>
        <w:tc>
          <w:tcPr>
            <w:tcW w:w="1830" w:type="dxa"/>
            <w:tcBorders>
              <w:top w:val="nil"/>
              <w:left w:val="nil"/>
              <w:bottom w:val="nil"/>
              <w:right w:val="nil"/>
            </w:tcBorders>
            <w:noWrap/>
            <w:vAlign w:val="center"/>
            <w:hideMark/>
          </w:tcPr>
          <w:p w14:paraId="1AE2ED3A"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8</w:t>
            </w:r>
            <w:r w:rsidR="00D2456B" w:rsidRPr="00BF68C1">
              <w:rPr>
                <w:rFonts w:ascii="Arial" w:hAnsi="Arial" w:cs="Arial"/>
                <w:color w:val="000000"/>
                <w:lang w:eastAsia="fr-FR"/>
              </w:rPr>
              <w:t>.</w:t>
            </w:r>
            <w:r w:rsidRPr="00BF68C1">
              <w:rPr>
                <w:rFonts w:ascii="Arial" w:hAnsi="Arial" w:cs="Arial"/>
                <w:color w:val="000000"/>
                <w:lang w:eastAsia="fr-FR"/>
              </w:rPr>
              <w:t>20 ± 0</w:t>
            </w:r>
            <w:r w:rsidR="00D2456B" w:rsidRPr="00BF68C1">
              <w:rPr>
                <w:rFonts w:ascii="Arial" w:hAnsi="Arial" w:cs="Arial"/>
                <w:color w:val="000000"/>
                <w:lang w:eastAsia="fr-FR"/>
              </w:rPr>
              <w:t>.</w:t>
            </w:r>
            <w:r w:rsidRPr="00BF68C1">
              <w:rPr>
                <w:rFonts w:ascii="Arial" w:hAnsi="Arial" w:cs="Arial"/>
                <w:color w:val="000000"/>
                <w:lang w:eastAsia="fr-FR"/>
              </w:rPr>
              <w:t>17ab</w:t>
            </w:r>
          </w:p>
        </w:tc>
        <w:tc>
          <w:tcPr>
            <w:tcW w:w="1700" w:type="dxa"/>
            <w:tcBorders>
              <w:top w:val="nil"/>
              <w:left w:val="nil"/>
              <w:bottom w:val="nil"/>
              <w:right w:val="nil"/>
            </w:tcBorders>
            <w:noWrap/>
            <w:vAlign w:val="center"/>
            <w:hideMark/>
          </w:tcPr>
          <w:p w14:paraId="0EB39467"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7</w:t>
            </w:r>
            <w:r w:rsidR="00D2456B" w:rsidRPr="00BF68C1">
              <w:rPr>
                <w:rFonts w:ascii="Arial" w:hAnsi="Arial" w:cs="Arial"/>
                <w:color w:val="000000"/>
                <w:lang w:eastAsia="fr-FR"/>
              </w:rPr>
              <w:t>.</w:t>
            </w:r>
            <w:r w:rsidRPr="00BF68C1">
              <w:rPr>
                <w:rFonts w:ascii="Arial" w:hAnsi="Arial" w:cs="Arial"/>
                <w:color w:val="000000"/>
                <w:lang w:eastAsia="fr-FR"/>
              </w:rPr>
              <w:t>70 ± 0</w:t>
            </w:r>
            <w:r w:rsidR="00D2456B" w:rsidRPr="00BF68C1">
              <w:rPr>
                <w:rFonts w:ascii="Arial" w:hAnsi="Arial" w:cs="Arial"/>
                <w:color w:val="000000"/>
                <w:lang w:eastAsia="fr-FR"/>
              </w:rPr>
              <w:t>.</w:t>
            </w:r>
            <w:r w:rsidRPr="00BF68C1">
              <w:rPr>
                <w:rFonts w:ascii="Arial" w:hAnsi="Arial" w:cs="Arial"/>
                <w:color w:val="000000"/>
                <w:lang w:eastAsia="fr-FR"/>
              </w:rPr>
              <w:t>40b</w:t>
            </w:r>
          </w:p>
        </w:tc>
        <w:tc>
          <w:tcPr>
            <w:tcW w:w="912" w:type="dxa"/>
            <w:tcBorders>
              <w:top w:val="nil"/>
              <w:left w:val="nil"/>
              <w:bottom w:val="nil"/>
              <w:right w:val="nil"/>
            </w:tcBorders>
            <w:noWrap/>
            <w:vAlign w:val="center"/>
            <w:hideMark/>
          </w:tcPr>
          <w:p w14:paraId="1A50EE17"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0</w:t>
            </w:r>
            <w:r w:rsidR="00614F1E" w:rsidRPr="00BF68C1">
              <w:rPr>
                <w:rFonts w:ascii="Arial" w:hAnsi="Arial" w:cs="Arial"/>
                <w:color w:val="000000"/>
                <w:lang w:eastAsia="fr-FR"/>
              </w:rPr>
              <w:t>2</w:t>
            </w:r>
          </w:p>
        </w:tc>
      </w:tr>
      <w:tr w:rsidR="00425CFB" w:rsidRPr="00BF68C1" w14:paraId="3DBD32D1" w14:textId="77777777" w:rsidTr="000E3C7B">
        <w:trPr>
          <w:trHeight w:val="227"/>
          <w:jc w:val="center"/>
        </w:trPr>
        <w:tc>
          <w:tcPr>
            <w:tcW w:w="2151" w:type="dxa"/>
            <w:tcBorders>
              <w:top w:val="nil"/>
              <w:left w:val="nil"/>
              <w:bottom w:val="single" w:sz="4" w:space="0" w:color="auto"/>
              <w:right w:val="nil"/>
            </w:tcBorders>
            <w:noWrap/>
            <w:vAlign w:val="center"/>
            <w:hideMark/>
          </w:tcPr>
          <w:p w14:paraId="52139D2D" w14:textId="77777777" w:rsidR="00425CFB" w:rsidRPr="00BF68C1" w:rsidRDefault="00425CFB" w:rsidP="00614F1E">
            <w:pPr>
              <w:tabs>
                <w:tab w:val="left" w:pos="7938"/>
              </w:tabs>
              <w:spacing w:line="480" w:lineRule="auto"/>
              <w:ind w:right="463"/>
              <w:rPr>
                <w:rFonts w:ascii="Arial" w:hAnsi="Arial" w:cs="Arial"/>
                <w:color w:val="000000"/>
                <w:lang w:eastAsia="fr-FR"/>
              </w:rPr>
            </w:pPr>
            <w:r w:rsidRPr="00BF68C1">
              <w:rPr>
                <w:rFonts w:ascii="Arial" w:hAnsi="Arial" w:cs="Arial"/>
                <w:color w:val="000000"/>
                <w:lang w:eastAsia="fr-FR"/>
              </w:rPr>
              <w:t>EM (Kcal/kg)</w:t>
            </w:r>
          </w:p>
        </w:tc>
        <w:tc>
          <w:tcPr>
            <w:tcW w:w="1843" w:type="dxa"/>
            <w:tcBorders>
              <w:top w:val="nil"/>
              <w:left w:val="nil"/>
              <w:bottom w:val="single" w:sz="4" w:space="0" w:color="auto"/>
              <w:right w:val="nil"/>
            </w:tcBorders>
            <w:noWrap/>
            <w:vAlign w:val="center"/>
            <w:hideMark/>
          </w:tcPr>
          <w:p w14:paraId="5581B98A"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3180</w:t>
            </w:r>
            <w:r w:rsidR="00D2456B" w:rsidRPr="00BF68C1">
              <w:rPr>
                <w:rFonts w:ascii="Arial" w:hAnsi="Arial" w:cs="Arial"/>
                <w:color w:val="000000"/>
                <w:lang w:eastAsia="fr-FR"/>
              </w:rPr>
              <w:t>.</w:t>
            </w:r>
            <w:r w:rsidRPr="00BF68C1">
              <w:rPr>
                <w:rFonts w:ascii="Arial" w:hAnsi="Arial" w:cs="Arial"/>
                <w:color w:val="000000"/>
                <w:lang w:eastAsia="fr-FR"/>
              </w:rPr>
              <w:t>87 ± 47</w:t>
            </w:r>
            <w:r w:rsidR="00D2456B" w:rsidRPr="00BF68C1">
              <w:rPr>
                <w:rFonts w:ascii="Arial" w:hAnsi="Arial" w:cs="Arial"/>
                <w:color w:val="000000"/>
                <w:lang w:eastAsia="fr-FR"/>
              </w:rPr>
              <w:t>.</w:t>
            </w:r>
            <w:r w:rsidRPr="00BF68C1">
              <w:rPr>
                <w:rFonts w:ascii="Arial" w:hAnsi="Arial" w:cs="Arial"/>
                <w:color w:val="000000"/>
                <w:lang w:eastAsia="fr-FR"/>
              </w:rPr>
              <w:t>70ab</w:t>
            </w:r>
          </w:p>
        </w:tc>
        <w:tc>
          <w:tcPr>
            <w:tcW w:w="1795" w:type="dxa"/>
            <w:tcBorders>
              <w:top w:val="nil"/>
              <w:left w:val="nil"/>
              <w:bottom w:val="single" w:sz="4" w:space="0" w:color="auto"/>
              <w:right w:val="nil"/>
            </w:tcBorders>
            <w:noWrap/>
            <w:vAlign w:val="center"/>
            <w:hideMark/>
          </w:tcPr>
          <w:p w14:paraId="6CB7B613"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3118</w:t>
            </w:r>
            <w:r w:rsidR="00D2456B" w:rsidRPr="00BF68C1">
              <w:rPr>
                <w:rFonts w:ascii="Arial" w:hAnsi="Arial" w:cs="Arial"/>
                <w:color w:val="000000"/>
                <w:lang w:eastAsia="fr-FR"/>
              </w:rPr>
              <w:t>.</w:t>
            </w:r>
            <w:r w:rsidRPr="00BF68C1">
              <w:rPr>
                <w:rFonts w:ascii="Arial" w:hAnsi="Arial" w:cs="Arial"/>
                <w:color w:val="000000"/>
                <w:lang w:eastAsia="fr-FR"/>
              </w:rPr>
              <w:t>95 ± 52</w:t>
            </w:r>
            <w:r w:rsidR="00D2456B" w:rsidRPr="00BF68C1">
              <w:rPr>
                <w:rFonts w:ascii="Arial" w:hAnsi="Arial" w:cs="Arial"/>
                <w:color w:val="000000"/>
                <w:lang w:eastAsia="fr-FR"/>
              </w:rPr>
              <w:t>.</w:t>
            </w:r>
            <w:r w:rsidRPr="00BF68C1">
              <w:rPr>
                <w:rFonts w:ascii="Arial" w:hAnsi="Arial" w:cs="Arial"/>
                <w:color w:val="000000"/>
                <w:lang w:eastAsia="fr-FR"/>
              </w:rPr>
              <w:t>72a</w:t>
            </w:r>
          </w:p>
        </w:tc>
        <w:tc>
          <w:tcPr>
            <w:tcW w:w="1830" w:type="dxa"/>
            <w:tcBorders>
              <w:top w:val="nil"/>
              <w:left w:val="nil"/>
              <w:bottom w:val="single" w:sz="4" w:space="0" w:color="auto"/>
              <w:right w:val="nil"/>
            </w:tcBorders>
            <w:noWrap/>
            <w:vAlign w:val="center"/>
            <w:hideMark/>
          </w:tcPr>
          <w:p w14:paraId="5ED0FA06"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3245</w:t>
            </w:r>
            <w:r w:rsidR="00D2456B" w:rsidRPr="00BF68C1">
              <w:rPr>
                <w:rFonts w:ascii="Arial" w:hAnsi="Arial" w:cs="Arial"/>
                <w:color w:val="000000"/>
                <w:lang w:eastAsia="fr-FR"/>
              </w:rPr>
              <w:t>.</w:t>
            </w:r>
            <w:r w:rsidRPr="00BF68C1">
              <w:rPr>
                <w:rFonts w:ascii="Arial" w:hAnsi="Arial" w:cs="Arial"/>
                <w:color w:val="000000"/>
                <w:lang w:eastAsia="fr-FR"/>
              </w:rPr>
              <w:t>70 ± 35</w:t>
            </w:r>
            <w:r w:rsidR="00D2456B" w:rsidRPr="00BF68C1">
              <w:rPr>
                <w:rFonts w:ascii="Arial" w:hAnsi="Arial" w:cs="Arial"/>
                <w:color w:val="000000"/>
                <w:lang w:eastAsia="fr-FR"/>
              </w:rPr>
              <w:t>.</w:t>
            </w:r>
            <w:r w:rsidRPr="00BF68C1">
              <w:rPr>
                <w:rFonts w:ascii="Arial" w:hAnsi="Arial" w:cs="Arial"/>
                <w:color w:val="000000"/>
                <w:lang w:eastAsia="fr-FR"/>
              </w:rPr>
              <w:t>45b</w:t>
            </w:r>
          </w:p>
        </w:tc>
        <w:tc>
          <w:tcPr>
            <w:tcW w:w="1700" w:type="dxa"/>
            <w:tcBorders>
              <w:top w:val="nil"/>
              <w:left w:val="nil"/>
              <w:bottom w:val="single" w:sz="4" w:space="0" w:color="auto"/>
              <w:right w:val="nil"/>
            </w:tcBorders>
            <w:noWrap/>
            <w:vAlign w:val="center"/>
            <w:hideMark/>
          </w:tcPr>
          <w:p w14:paraId="1214B397"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3204</w:t>
            </w:r>
            <w:r w:rsidR="00D2456B" w:rsidRPr="00BF68C1">
              <w:rPr>
                <w:rFonts w:ascii="Arial" w:hAnsi="Arial" w:cs="Arial"/>
                <w:color w:val="000000"/>
                <w:lang w:eastAsia="fr-FR"/>
              </w:rPr>
              <w:t>.</w:t>
            </w:r>
            <w:r w:rsidRPr="00BF68C1">
              <w:rPr>
                <w:rFonts w:ascii="Arial" w:hAnsi="Arial" w:cs="Arial"/>
                <w:color w:val="000000"/>
                <w:lang w:eastAsia="fr-FR"/>
              </w:rPr>
              <w:t>30 ± 32</w:t>
            </w:r>
            <w:r w:rsidR="00D2456B" w:rsidRPr="00BF68C1">
              <w:rPr>
                <w:rFonts w:ascii="Arial" w:hAnsi="Arial" w:cs="Arial"/>
                <w:color w:val="000000"/>
                <w:lang w:eastAsia="fr-FR"/>
              </w:rPr>
              <w:t>.</w:t>
            </w:r>
            <w:r w:rsidRPr="00BF68C1">
              <w:rPr>
                <w:rFonts w:ascii="Arial" w:hAnsi="Arial" w:cs="Arial"/>
                <w:color w:val="000000"/>
                <w:lang w:eastAsia="fr-FR"/>
              </w:rPr>
              <w:t>85ab</w:t>
            </w:r>
          </w:p>
        </w:tc>
        <w:tc>
          <w:tcPr>
            <w:tcW w:w="912" w:type="dxa"/>
            <w:tcBorders>
              <w:top w:val="nil"/>
              <w:left w:val="nil"/>
              <w:bottom w:val="single" w:sz="4" w:space="0" w:color="auto"/>
              <w:right w:val="nil"/>
            </w:tcBorders>
            <w:noWrap/>
            <w:vAlign w:val="center"/>
            <w:hideMark/>
          </w:tcPr>
          <w:p w14:paraId="3F3A618D" w14:textId="77777777" w:rsidR="00425CFB" w:rsidRPr="00BF68C1" w:rsidRDefault="00425CFB" w:rsidP="00614F1E">
            <w:pPr>
              <w:tabs>
                <w:tab w:val="left" w:pos="7938"/>
              </w:tabs>
              <w:spacing w:line="480" w:lineRule="auto"/>
              <w:ind w:right="463"/>
              <w:jc w:val="center"/>
              <w:rPr>
                <w:rFonts w:ascii="Arial" w:hAnsi="Arial" w:cs="Arial"/>
                <w:color w:val="000000"/>
                <w:lang w:eastAsia="fr-FR"/>
              </w:rPr>
            </w:pPr>
            <w:r w:rsidRPr="00BF68C1">
              <w:rPr>
                <w:rFonts w:ascii="Arial" w:hAnsi="Arial" w:cs="Arial"/>
                <w:color w:val="000000"/>
                <w:lang w:eastAsia="fr-FR"/>
              </w:rPr>
              <w:t>0</w:t>
            </w:r>
            <w:r w:rsidR="00D2456B" w:rsidRPr="00BF68C1">
              <w:rPr>
                <w:rFonts w:ascii="Arial" w:hAnsi="Arial" w:cs="Arial"/>
                <w:color w:val="000000"/>
                <w:lang w:eastAsia="fr-FR"/>
              </w:rPr>
              <w:t>.</w:t>
            </w:r>
            <w:r w:rsidRPr="00BF68C1">
              <w:rPr>
                <w:rFonts w:ascii="Arial" w:hAnsi="Arial" w:cs="Arial"/>
                <w:color w:val="000000"/>
                <w:lang w:eastAsia="fr-FR"/>
              </w:rPr>
              <w:t>0</w:t>
            </w:r>
            <w:r w:rsidR="00614F1E" w:rsidRPr="00BF68C1">
              <w:rPr>
                <w:rFonts w:ascii="Arial" w:hAnsi="Arial" w:cs="Arial"/>
                <w:color w:val="000000"/>
                <w:lang w:eastAsia="fr-FR"/>
              </w:rPr>
              <w:t>4</w:t>
            </w:r>
          </w:p>
        </w:tc>
      </w:tr>
    </w:tbl>
    <w:p w14:paraId="1E53588A" w14:textId="77777777" w:rsidR="00425CFB" w:rsidRPr="00BF68C1" w:rsidRDefault="00425CFB" w:rsidP="00614F1E">
      <w:pPr>
        <w:pStyle w:val="Body"/>
        <w:tabs>
          <w:tab w:val="left" w:pos="7938"/>
        </w:tabs>
        <w:spacing w:after="0" w:line="480" w:lineRule="auto"/>
        <w:ind w:right="463"/>
        <w:rPr>
          <w:rFonts w:ascii="Arial" w:hAnsi="Arial" w:cs="Arial"/>
          <w:i/>
          <w:iCs/>
          <w:sz w:val="18"/>
          <w:szCs w:val="18"/>
        </w:rPr>
      </w:pPr>
      <w:r w:rsidRPr="00BF68C1">
        <w:rPr>
          <w:rFonts w:ascii="Arial" w:hAnsi="Arial" w:cs="Arial"/>
          <w:i/>
          <w:iCs/>
          <w:sz w:val="18"/>
          <w:szCs w:val="18"/>
        </w:rPr>
        <w:t>*</w:t>
      </w:r>
      <w:r w:rsidR="00382B1B" w:rsidRPr="00BF68C1">
        <w:rPr>
          <w:rFonts w:ascii="Arial" w:hAnsi="Arial" w:cs="Arial"/>
          <w:i/>
          <w:iCs/>
          <w:sz w:val="18"/>
          <w:szCs w:val="18"/>
        </w:rPr>
        <w:t xml:space="preserve">RT: Control diet; R5: Diet containing 5% cashew nuts; R10: Diet containing 10% cashew nut cake. Values in </w:t>
      </w:r>
      <w:r w:rsidR="00614F1E" w:rsidRPr="00BF68C1">
        <w:rPr>
          <w:rFonts w:ascii="Arial" w:hAnsi="Arial" w:cs="Arial"/>
          <w:i/>
          <w:iCs/>
          <w:sz w:val="18"/>
          <w:szCs w:val="18"/>
        </w:rPr>
        <w:t>lines</w:t>
      </w:r>
      <w:r w:rsidR="00382B1B" w:rsidRPr="00BF68C1">
        <w:rPr>
          <w:rFonts w:ascii="Arial" w:hAnsi="Arial" w:cs="Arial"/>
          <w:i/>
          <w:iCs/>
          <w:sz w:val="18"/>
          <w:szCs w:val="18"/>
        </w:rPr>
        <w:t xml:space="preserve"> marked with the same letters are not statistically different at P &gt; 0.05. EM: </w:t>
      </w:r>
      <w:proofErr w:type="spellStart"/>
      <w:r w:rsidR="00382B1B" w:rsidRPr="00BF68C1">
        <w:rPr>
          <w:rFonts w:ascii="Arial" w:hAnsi="Arial" w:cs="Arial"/>
          <w:i/>
          <w:iCs/>
          <w:sz w:val="18"/>
          <w:szCs w:val="18"/>
        </w:rPr>
        <w:t>Metabolisable</w:t>
      </w:r>
      <w:proofErr w:type="spellEnd"/>
      <w:r w:rsidR="00382B1B" w:rsidRPr="00BF68C1">
        <w:rPr>
          <w:rFonts w:ascii="Arial" w:hAnsi="Arial" w:cs="Arial"/>
          <w:i/>
          <w:iCs/>
          <w:sz w:val="18"/>
          <w:szCs w:val="18"/>
        </w:rPr>
        <w:t xml:space="preserve"> energy</w:t>
      </w:r>
    </w:p>
    <w:p w14:paraId="7E786D16" w14:textId="77777777" w:rsidR="00D04049" w:rsidRPr="00BF68C1" w:rsidRDefault="00D04049" w:rsidP="00614F1E">
      <w:pPr>
        <w:pStyle w:val="Body"/>
        <w:tabs>
          <w:tab w:val="left" w:pos="7938"/>
        </w:tabs>
        <w:spacing w:after="0" w:line="480" w:lineRule="auto"/>
        <w:ind w:right="463"/>
        <w:rPr>
          <w:rFonts w:ascii="Arial" w:hAnsi="Arial" w:cs="Arial"/>
          <w:i/>
          <w:iCs/>
          <w:sz w:val="18"/>
          <w:szCs w:val="18"/>
        </w:rPr>
      </w:pPr>
    </w:p>
    <w:p w14:paraId="6CFDE5B7" w14:textId="77777777" w:rsidR="006E63FB" w:rsidRPr="00BF68C1" w:rsidRDefault="006E63FB" w:rsidP="00614F1E">
      <w:pPr>
        <w:pStyle w:val="Body"/>
        <w:tabs>
          <w:tab w:val="left" w:pos="7938"/>
        </w:tabs>
        <w:ind w:right="463"/>
        <w:rPr>
          <w:rFonts w:ascii="Arial" w:hAnsi="Arial" w:cs="Arial"/>
        </w:rPr>
      </w:pPr>
      <w:r w:rsidRPr="00BF68C1">
        <w:rPr>
          <w:rFonts w:ascii="Arial" w:hAnsi="Arial" w:cs="Arial"/>
          <w:b/>
          <w:caps/>
          <w:sz w:val="22"/>
        </w:rPr>
        <w:t xml:space="preserve">3.3 Effect of diets on the survival rate of </w:t>
      </w:r>
      <w:r w:rsidRPr="00BF68C1">
        <w:rPr>
          <w:rFonts w:ascii="Arial" w:hAnsi="Arial" w:cs="Arial"/>
          <w:b/>
          <w:i/>
          <w:caps/>
          <w:sz w:val="22"/>
        </w:rPr>
        <w:t>Achatina achatina</w:t>
      </w:r>
    </w:p>
    <w:p w14:paraId="6362A014" w14:textId="77777777" w:rsidR="006E63FB" w:rsidRPr="00BF68C1" w:rsidRDefault="00CE6C50" w:rsidP="00614F1E">
      <w:pPr>
        <w:pStyle w:val="Body"/>
        <w:tabs>
          <w:tab w:val="left" w:pos="7938"/>
        </w:tabs>
        <w:ind w:right="463"/>
        <w:rPr>
          <w:rFonts w:ascii="Arial" w:hAnsi="Arial" w:cs="Arial"/>
        </w:rPr>
      </w:pPr>
      <w:r w:rsidRPr="00BF68C1">
        <w:rPr>
          <w:rFonts w:ascii="Arial" w:hAnsi="Arial" w:cs="Arial"/>
        </w:rPr>
        <w:t>Figure 1 presents the survival rates observed for the different diets. Survival was significantly higher in groups R5 and R10 than in group RT (</w:t>
      </w:r>
      <w:r w:rsidRPr="00BF68C1">
        <w:rPr>
          <w:rFonts w:ascii="Arial" w:hAnsi="Arial" w:cs="Arial"/>
          <w:i/>
        </w:rPr>
        <w:t>P</w:t>
      </w:r>
      <w:r w:rsidRPr="00BF68C1">
        <w:rPr>
          <w:rFonts w:ascii="Arial" w:hAnsi="Arial" w:cs="Arial"/>
        </w:rPr>
        <w:t xml:space="preserve"> = 0.04; chi-squared test). The survival rates were 93.33%, 92.22% and 85.55% for R5, R10 and RT, respectively.</w:t>
      </w:r>
    </w:p>
    <w:p w14:paraId="59A4102E" w14:textId="77777777" w:rsidR="005038CE" w:rsidRPr="00BF68C1" w:rsidRDefault="005038CE" w:rsidP="00614F1E">
      <w:pPr>
        <w:pStyle w:val="Body"/>
        <w:tabs>
          <w:tab w:val="left" w:pos="7938"/>
        </w:tabs>
        <w:ind w:right="463"/>
        <w:rPr>
          <w:rFonts w:ascii="Arial" w:hAnsi="Arial" w:cs="Arial"/>
        </w:rPr>
      </w:pPr>
    </w:p>
    <w:p w14:paraId="060DAAA7" w14:textId="77777777" w:rsidR="000E25D5" w:rsidRPr="00BF68C1" w:rsidRDefault="000E25D5" w:rsidP="00614F1E">
      <w:pPr>
        <w:pStyle w:val="Body"/>
        <w:tabs>
          <w:tab w:val="left" w:pos="7938"/>
        </w:tabs>
        <w:ind w:right="463"/>
        <w:rPr>
          <w:rFonts w:ascii="Arial" w:hAnsi="Arial" w:cs="Arial"/>
        </w:rPr>
      </w:pPr>
    </w:p>
    <w:p w14:paraId="55587865" w14:textId="77777777" w:rsidR="000E25D5" w:rsidRPr="00BF68C1" w:rsidRDefault="000E25D5" w:rsidP="00614F1E">
      <w:pPr>
        <w:pStyle w:val="Body"/>
        <w:tabs>
          <w:tab w:val="left" w:pos="7938"/>
        </w:tabs>
        <w:ind w:right="463"/>
        <w:rPr>
          <w:rFonts w:ascii="Arial" w:hAnsi="Arial" w:cs="Arial"/>
        </w:rPr>
      </w:pPr>
    </w:p>
    <w:p w14:paraId="3E0FAF94" w14:textId="77777777" w:rsidR="000E25D5" w:rsidRPr="00BF68C1" w:rsidRDefault="000E25D5" w:rsidP="00614F1E">
      <w:pPr>
        <w:pStyle w:val="Body"/>
        <w:tabs>
          <w:tab w:val="left" w:pos="7938"/>
        </w:tabs>
        <w:ind w:right="463"/>
        <w:rPr>
          <w:rFonts w:ascii="Arial" w:hAnsi="Arial" w:cs="Arial"/>
        </w:rPr>
      </w:pPr>
    </w:p>
    <w:p w14:paraId="7ACFA863" w14:textId="77777777" w:rsidR="000E25D5" w:rsidRPr="00BF68C1" w:rsidRDefault="000E25D5" w:rsidP="00614F1E">
      <w:pPr>
        <w:pStyle w:val="Body"/>
        <w:tabs>
          <w:tab w:val="left" w:pos="7938"/>
        </w:tabs>
        <w:ind w:right="463"/>
        <w:rPr>
          <w:rFonts w:ascii="Arial" w:hAnsi="Arial" w:cs="Arial"/>
        </w:rPr>
      </w:pPr>
    </w:p>
    <w:p w14:paraId="0B7BE630" w14:textId="77777777" w:rsidR="00D04049" w:rsidRPr="00BF68C1" w:rsidRDefault="00000000" w:rsidP="00614F1E">
      <w:pPr>
        <w:pStyle w:val="Body"/>
        <w:tabs>
          <w:tab w:val="left" w:pos="7938"/>
        </w:tabs>
        <w:spacing w:after="0"/>
        <w:ind w:right="463"/>
        <w:rPr>
          <w:rFonts w:ascii="Arial" w:hAnsi="Arial" w:cs="Arial"/>
        </w:rPr>
      </w:pPr>
      <w:r w:rsidRPr="00BF68C1">
        <w:rPr>
          <w:noProof/>
        </w:rPr>
        <w:lastRenderedPageBreak/>
        <w:pict w14:anchorId="11D24CBD">
          <v:group id="Groupe 5" o:spid="_x0000_s2073" style="position:absolute;left:0;text-align:left;margin-left:23pt;margin-top:-9pt;width:361pt;height:220pt;z-index:251659264" coordsize="45847,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2074" type="#_x0000_t75" style="position:absolute;top:381;width:45847;height:2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">
              <v:imagedata r:id="rId14" o:title=""/>
            </v:shape>
            <v:shapetype id="_x0000_t202" coordsize="21600,21600" o:spt="202" path="m,l,21600r21600,l21600,xe">
              <v:stroke joinstyle="miter"/>
              <v:path gradientshapeok="t" o:connecttype="rect"/>
            </v:shapetype>
            <v:shape id="Zone de texte 2" o:spid="_x0000_s2075" type="#_x0000_t202" style="position:absolute;left:9715;top:1333;width:5715;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06297E6B" w14:textId="77777777" w:rsidR="00DD0277" w:rsidRDefault="00DD0277" w:rsidP="00DD0277">
                    <w:pPr>
                      <w:jc w:val="center"/>
                      <w:rPr>
                        <w:rFonts w:ascii="Arial" w:hAnsi="Arial" w:cs="Arial"/>
                      </w:rPr>
                    </w:pPr>
                    <w:r>
                      <w:rPr>
                        <w:rFonts w:ascii="Arial" w:hAnsi="Arial" w:cs="Arial"/>
                      </w:rPr>
                      <w:t>N=90</w:t>
                    </w:r>
                  </w:p>
                  <w:p w14:paraId="00E379A9" w14:textId="77777777" w:rsidR="00DD0277" w:rsidRPr="0072170B" w:rsidRDefault="00DD0277" w:rsidP="00DD0277">
                    <w:pPr>
                      <w:jc w:val="center"/>
                      <w:rPr>
                        <w:rFonts w:ascii="Arial" w:hAnsi="Arial" w:cs="Arial"/>
                      </w:rPr>
                    </w:pPr>
                    <w:r w:rsidRPr="0072170B">
                      <w:rPr>
                        <w:rFonts w:ascii="Arial" w:hAnsi="Arial" w:cs="Arial"/>
                      </w:rPr>
                      <w:t>a</w:t>
                    </w:r>
                  </w:p>
                </w:txbxContent>
              </v:textbox>
            </v:shape>
            <v:shape id="Zone de texte 3" o:spid="_x0000_s2076" type="#_x0000_t202" style="position:absolute;left:22542;width:5715;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05309E71" w14:textId="77777777" w:rsidR="00DD0277" w:rsidRDefault="00DD0277" w:rsidP="00DD0277">
                    <w:pPr>
                      <w:jc w:val="center"/>
                      <w:rPr>
                        <w:rFonts w:ascii="Arial" w:hAnsi="Arial" w:cs="Arial"/>
                      </w:rPr>
                    </w:pPr>
                    <w:r>
                      <w:rPr>
                        <w:rFonts w:ascii="Arial" w:hAnsi="Arial" w:cs="Arial"/>
                      </w:rPr>
                      <w:t>N=90</w:t>
                    </w:r>
                  </w:p>
                  <w:p w14:paraId="353B0352" w14:textId="77777777" w:rsidR="00DD0277" w:rsidRPr="0072170B" w:rsidRDefault="00DD0277" w:rsidP="00DD0277">
                    <w:pPr>
                      <w:jc w:val="center"/>
                      <w:rPr>
                        <w:rFonts w:ascii="Arial" w:hAnsi="Arial" w:cs="Arial"/>
                      </w:rPr>
                    </w:pPr>
                    <w:r>
                      <w:rPr>
                        <w:rFonts w:ascii="Arial" w:hAnsi="Arial" w:cs="Arial"/>
                      </w:rPr>
                      <w:t>b</w:t>
                    </w:r>
                  </w:p>
                </w:txbxContent>
              </v:textbox>
            </v:shape>
            <v:shape id="Zone de texte 4" o:spid="_x0000_s2077" type="#_x0000_t202" style="position:absolute;left:35242;top:63;width:5715;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6152A78" w14:textId="77777777" w:rsidR="00DD0277" w:rsidRDefault="00DD0277" w:rsidP="00DD0277">
                    <w:pPr>
                      <w:jc w:val="center"/>
                      <w:rPr>
                        <w:rFonts w:ascii="Arial" w:hAnsi="Arial" w:cs="Arial"/>
                      </w:rPr>
                    </w:pPr>
                    <w:r>
                      <w:rPr>
                        <w:rFonts w:ascii="Arial" w:hAnsi="Arial" w:cs="Arial"/>
                      </w:rPr>
                      <w:t>N=90</w:t>
                    </w:r>
                  </w:p>
                  <w:p w14:paraId="350B1825" w14:textId="77777777" w:rsidR="00DD0277" w:rsidRPr="0072170B" w:rsidRDefault="00DD0277" w:rsidP="00DD0277">
                    <w:pPr>
                      <w:jc w:val="center"/>
                      <w:rPr>
                        <w:rFonts w:ascii="Arial" w:hAnsi="Arial" w:cs="Arial"/>
                      </w:rPr>
                    </w:pPr>
                    <w:r>
                      <w:rPr>
                        <w:rFonts w:ascii="Arial" w:hAnsi="Arial" w:cs="Arial"/>
                      </w:rPr>
                      <w:t>b</w:t>
                    </w:r>
                  </w:p>
                </w:txbxContent>
              </v:textbox>
            </v:shape>
          </v:group>
        </w:pict>
      </w:r>
    </w:p>
    <w:p w14:paraId="2B3A7B9B" w14:textId="77777777" w:rsidR="006E63FB" w:rsidRPr="00BF68C1" w:rsidRDefault="006E63FB" w:rsidP="00614F1E">
      <w:pPr>
        <w:pStyle w:val="Body"/>
        <w:tabs>
          <w:tab w:val="left" w:pos="7938"/>
        </w:tabs>
        <w:spacing w:after="0"/>
        <w:ind w:right="463"/>
        <w:rPr>
          <w:rFonts w:ascii="Arial" w:hAnsi="Arial" w:cs="Arial"/>
        </w:rPr>
      </w:pPr>
    </w:p>
    <w:p w14:paraId="7DA4BDAD" w14:textId="77777777" w:rsidR="006E63FB" w:rsidRPr="00BF68C1" w:rsidRDefault="006E63FB" w:rsidP="00614F1E">
      <w:pPr>
        <w:pStyle w:val="Body"/>
        <w:tabs>
          <w:tab w:val="left" w:pos="7938"/>
        </w:tabs>
        <w:spacing w:after="0"/>
        <w:ind w:right="463"/>
        <w:rPr>
          <w:rFonts w:ascii="Arial" w:hAnsi="Arial" w:cs="Arial"/>
        </w:rPr>
      </w:pPr>
    </w:p>
    <w:p w14:paraId="340D83EB" w14:textId="77777777" w:rsidR="006E63FB" w:rsidRPr="00BF68C1" w:rsidRDefault="006E63FB" w:rsidP="00614F1E">
      <w:pPr>
        <w:pStyle w:val="Body"/>
        <w:tabs>
          <w:tab w:val="left" w:pos="7938"/>
        </w:tabs>
        <w:spacing w:after="0"/>
        <w:ind w:right="463"/>
        <w:rPr>
          <w:rFonts w:ascii="Arial" w:hAnsi="Arial" w:cs="Arial"/>
        </w:rPr>
      </w:pPr>
    </w:p>
    <w:p w14:paraId="058AA1C5" w14:textId="77777777" w:rsidR="006E63FB" w:rsidRPr="00BF68C1" w:rsidRDefault="006E63FB" w:rsidP="00614F1E">
      <w:pPr>
        <w:pStyle w:val="Body"/>
        <w:tabs>
          <w:tab w:val="left" w:pos="7938"/>
        </w:tabs>
        <w:spacing w:after="0"/>
        <w:ind w:right="463"/>
        <w:rPr>
          <w:rFonts w:ascii="Arial" w:hAnsi="Arial" w:cs="Arial"/>
        </w:rPr>
      </w:pPr>
    </w:p>
    <w:p w14:paraId="326CBC6A" w14:textId="77777777" w:rsidR="006E63FB" w:rsidRPr="00BF68C1" w:rsidRDefault="006E63FB" w:rsidP="00614F1E">
      <w:pPr>
        <w:pStyle w:val="Body"/>
        <w:tabs>
          <w:tab w:val="left" w:pos="7938"/>
        </w:tabs>
        <w:spacing w:after="0"/>
        <w:ind w:right="463"/>
        <w:rPr>
          <w:rFonts w:ascii="Arial" w:hAnsi="Arial" w:cs="Arial"/>
        </w:rPr>
      </w:pPr>
    </w:p>
    <w:p w14:paraId="1084EAAE" w14:textId="77777777" w:rsidR="006E63FB" w:rsidRPr="00BF68C1" w:rsidRDefault="006E63FB" w:rsidP="00614F1E">
      <w:pPr>
        <w:pStyle w:val="Body"/>
        <w:tabs>
          <w:tab w:val="left" w:pos="7938"/>
        </w:tabs>
        <w:spacing w:after="0"/>
        <w:ind w:right="463"/>
        <w:rPr>
          <w:rFonts w:ascii="Arial" w:hAnsi="Arial" w:cs="Arial"/>
        </w:rPr>
      </w:pPr>
    </w:p>
    <w:p w14:paraId="562BC337" w14:textId="77777777" w:rsidR="006E63FB" w:rsidRPr="00BF68C1" w:rsidRDefault="006E63FB" w:rsidP="00614F1E">
      <w:pPr>
        <w:pStyle w:val="Body"/>
        <w:tabs>
          <w:tab w:val="left" w:pos="7938"/>
        </w:tabs>
        <w:spacing w:after="0"/>
        <w:ind w:right="463"/>
        <w:rPr>
          <w:rFonts w:ascii="Arial" w:hAnsi="Arial" w:cs="Arial"/>
        </w:rPr>
      </w:pPr>
    </w:p>
    <w:p w14:paraId="67ED030C" w14:textId="77777777" w:rsidR="006E63FB" w:rsidRPr="00BF68C1" w:rsidRDefault="006E63FB" w:rsidP="00614F1E">
      <w:pPr>
        <w:pStyle w:val="Body"/>
        <w:tabs>
          <w:tab w:val="left" w:pos="7938"/>
        </w:tabs>
        <w:spacing w:after="0"/>
        <w:ind w:right="463"/>
        <w:rPr>
          <w:rFonts w:ascii="Arial" w:hAnsi="Arial" w:cs="Arial"/>
        </w:rPr>
      </w:pPr>
    </w:p>
    <w:p w14:paraId="0A9ADD0C" w14:textId="77777777" w:rsidR="006E63FB" w:rsidRPr="00BF68C1" w:rsidRDefault="006E63FB" w:rsidP="00614F1E">
      <w:pPr>
        <w:pStyle w:val="Body"/>
        <w:tabs>
          <w:tab w:val="left" w:pos="7938"/>
        </w:tabs>
        <w:spacing w:after="0"/>
        <w:ind w:right="463"/>
        <w:rPr>
          <w:rFonts w:ascii="Arial" w:hAnsi="Arial" w:cs="Arial"/>
        </w:rPr>
      </w:pPr>
    </w:p>
    <w:p w14:paraId="721EC83C" w14:textId="77777777" w:rsidR="006E63FB" w:rsidRPr="00BF68C1" w:rsidRDefault="006E63FB" w:rsidP="00614F1E">
      <w:pPr>
        <w:pStyle w:val="Body"/>
        <w:tabs>
          <w:tab w:val="left" w:pos="7938"/>
        </w:tabs>
        <w:spacing w:after="0"/>
        <w:ind w:right="463"/>
        <w:rPr>
          <w:rFonts w:ascii="Arial" w:hAnsi="Arial" w:cs="Arial"/>
        </w:rPr>
      </w:pPr>
    </w:p>
    <w:p w14:paraId="21F48C73" w14:textId="77777777" w:rsidR="006E63FB" w:rsidRPr="00BF68C1" w:rsidRDefault="006E63FB" w:rsidP="00614F1E">
      <w:pPr>
        <w:pStyle w:val="Body"/>
        <w:tabs>
          <w:tab w:val="left" w:pos="7938"/>
        </w:tabs>
        <w:spacing w:after="0"/>
        <w:ind w:right="463"/>
        <w:rPr>
          <w:rFonts w:ascii="Arial" w:hAnsi="Arial" w:cs="Arial"/>
        </w:rPr>
      </w:pPr>
    </w:p>
    <w:p w14:paraId="3DBCEBEC" w14:textId="77777777" w:rsidR="006E63FB" w:rsidRPr="00BF68C1" w:rsidRDefault="006E63FB" w:rsidP="00614F1E">
      <w:pPr>
        <w:pStyle w:val="Body"/>
        <w:tabs>
          <w:tab w:val="left" w:pos="7938"/>
        </w:tabs>
        <w:spacing w:after="0"/>
        <w:ind w:right="463"/>
        <w:rPr>
          <w:rFonts w:ascii="Arial" w:hAnsi="Arial" w:cs="Arial"/>
        </w:rPr>
      </w:pPr>
    </w:p>
    <w:p w14:paraId="13B395E7" w14:textId="77777777" w:rsidR="006E63FB" w:rsidRPr="00BF68C1" w:rsidRDefault="006E63FB" w:rsidP="00614F1E">
      <w:pPr>
        <w:pStyle w:val="Body"/>
        <w:tabs>
          <w:tab w:val="left" w:pos="7938"/>
        </w:tabs>
        <w:spacing w:after="0"/>
        <w:ind w:right="463"/>
        <w:rPr>
          <w:rFonts w:ascii="Arial" w:hAnsi="Arial" w:cs="Arial"/>
        </w:rPr>
      </w:pPr>
    </w:p>
    <w:p w14:paraId="6B8A783C" w14:textId="77777777" w:rsidR="006E63FB" w:rsidRPr="00BF68C1" w:rsidRDefault="006E63FB" w:rsidP="00614F1E">
      <w:pPr>
        <w:pStyle w:val="Body"/>
        <w:tabs>
          <w:tab w:val="left" w:pos="7938"/>
        </w:tabs>
        <w:spacing w:after="0"/>
        <w:ind w:right="463"/>
        <w:rPr>
          <w:rFonts w:ascii="Arial" w:hAnsi="Arial" w:cs="Arial"/>
        </w:rPr>
      </w:pPr>
    </w:p>
    <w:p w14:paraId="3A339447" w14:textId="77777777" w:rsidR="006E63FB" w:rsidRPr="00BF68C1" w:rsidRDefault="006E63FB" w:rsidP="00614F1E">
      <w:pPr>
        <w:pStyle w:val="Body"/>
        <w:tabs>
          <w:tab w:val="left" w:pos="7938"/>
        </w:tabs>
        <w:spacing w:after="0"/>
        <w:ind w:right="463"/>
        <w:rPr>
          <w:rFonts w:ascii="Arial" w:hAnsi="Arial" w:cs="Arial"/>
        </w:rPr>
      </w:pPr>
    </w:p>
    <w:p w14:paraId="67CC32A5" w14:textId="77777777" w:rsidR="006E63FB" w:rsidRPr="00BF68C1" w:rsidRDefault="006E63FB" w:rsidP="00614F1E">
      <w:pPr>
        <w:pStyle w:val="Body"/>
        <w:tabs>
          <w:tab w:val="left" w:pos="7938"/>
        </w:tabs>
        <w:spacing w:after="0"/>
        <w:ind w:right="463"/>
        <w:rPr>
          <w:rFonts w:ascii="Arial" w:hAnsi="Arial" w:cs="Arial"/>
        </w:rPr>
      </w:pPr>
    </w:p>
    <w:p w14:paraId="1FBFCF64" w14:textId="77777777" w:rsidR="006E63FB" w:rsidRPr="00BF68C1" w:rsidRDefault="006E63FB" w:rsidP="00614F1E">
      <w:pPr>
        <w:pStyle w:val="Body"/>
        <w:tabs>
          <w:tab w:val="left" w:pos="7938"/>
        </w:tabs>
        <w:spacing w:after="0"/>
        <w:ind w:right="463"/>
        <w:rPr>
          <w:rFonts w:ascii="Arial" w:hAnsi="Arial" w:cs="Arial"/>
        </w:rPr>
      </w:pPr>
    </w:p>
    <w:p w14:paraId="1C83F4F0" w14:textId="77777777" w:rsidR="006E63FB" w:rsidRPr="00BF68C1" w:rsidRDefault="006E63FB" w:rsidP="00614F1E">
      <w:pPr>
        <w:pStyle w:val="Body"/>
        <w:tabs>
          <w:tab w:val="left" w:pos="7938"/>
        </w:tabs>
        <w:spacing w:after="0"/>
        <w:ind w:right="463"/>
        <w:rPr>
          <w:rFonts w:ascii="Arial" w:hAnsi="Arial" w:cs="Arial"/>
        </w:rPr>
      </w:pPr>
    </w:p>
    <w:p w14:paraId="0D586B37" w14:textId="77777777" w:rsidR="00CE6C50" w:rsidRPr="00BF68C1" w:rsidRDefault="00CE6C50" w:rsidP="00325FC9">
      <w:pPr>
        <w:pStyle w:val="Body"/>
        <w:tabs>
          <w:tab w:val="left" w:pos="7938"/>
        </w:tabs>
        <w:spacing w:after="0" w:line="480" w:lineRule="auto"/>
        <w:ind w:right="463"/>
        <w:jc w:val="center"/>
        <w:rPr>
          <w:rFonts w:ascii="Arial" w:hAnsi="Arial" w:cs="Arial"/>
        </w:rPr>
      </w:pPr>
      <w:r w:rsidRPr="00BF68C1">
        <w:rPr>
          <w:rFonts w:ascii="Arial" w:hAnsi="Arial" w:cs="Arial"/>
          <w:b/>
          <w:bCs/>
        </w:rPr>
        <w:t>Figure 1.</w:t>
      </w:r>
      <w:r w:rsidRPr="00BF68C1">
        <w:rPr>
          <w:rFonts w:ascii="Arial" w:hAnsi="Arial" w:cs="Arial"/>
        </w:rPr>
        <w:t xml:space="preserve"> Effect of diets on the survival of </w:t>
      </w:r>
      <w:r w:rsidRPr="00BF68C1">
        <w:rPr>
          <w:rFonts w:ascii="Arial" w:hAnsi="Arial" w:cs="Arial"/>
          <w:i/>
          <w:iCs/>
        </w:rPr>
        <w:t>Achatina</w:t>
      </w:r>
      <w:r w:rsidRPr="00BF68C1">
        <w:rPr>
          <w:rFonts w:ascii="Arial" w:hAnsi="Arial" w:cs="Arial"/>
        </w:rPr>
        <w:t xml:space="preserve"> </w:t>
      </w:r>
      <w:proofErr w:type="spellStart"/>
      <w:r w:rsidRPr="00BF68C1">
        <w:rPr>
          <w:rFonts w:ascii="Arial" w:hAnsi="Arial" w:cs="Arial"/>
          <w:i/>
          <w:iCs/>
        </w:rPr>
        <w:t>achatina</w:t>
      </w:r>
      <w:proofErr w:type="spellEnd"/>
      <w:r w:rsidRPr="00BF68C1">
        <w:rPr>
          <w:rFonts w:ascii="Arial" w:hAnsi="Arial" w:cs="Arial"/>
        </w:rPr>
        <w:t xml:space="preserve"> in captivity</w:t>
      </w:r>
    </w:p>
    <w:p w14:paraId="1415D029" w14:textId="77777777" w:rsidR="00325FC9" w:rsidRPr="00BF68C1" w:rsidRDefault="00325FC9" w:rsidP="00325FC9">
      <w:pPr>
        <w:pStyle w:val="Head1"/>
        <w:tabs>
          <w:tab w:val="left" w:pos="7938"/>
        </w:tabs>
        <w:spacing w:line="480" w:lineRule="auto"/>
        <w:ind w:right="465"/>
        <w:jc w:val="both"/>
        <w:rPr>
          <w:rFonts w:ascii="Arial" w:hAnsi="Arial" w:cs="Arial"/>
          <w:b w:val="0"/>
          <w:i/>
          <w:iCs/>
          <w:caps w:val="0"/>
          <w:sz w:val="18"/>
          <w:szCs w:val="18"/>
        </w:rPr>
      </w:pPr>
      <w:r w:rsidRPr="00BF68C1">
        <w:rPr>
          <w:rFonts w:ascii="Arial" w:hAnsi="Arial" w:cs="Arial"/>
          <w:b w:val="0"/>
          <w:i/>
          <w:iCs/>
          <w:caps w:val="0"/>
          <w:sz w:val="18"/>
          <w:szCs w:val="18"/>
        </w:rPr>
        <w:t>*RT: Control diet; R5: Diet containing 5% cashew nuts; R10: Diet containing 10% cashew nut cake. Values in the histograms marked with the same letters are not statistically different at P &gt; 0.05</w:t>
      </w:r>
      <w:r w:rsidR="00DD0277" w:rsidRPr="00BF68C1">
        <w:rPr>
          <w:rFonts w:ascii="Arial" w:hAnsi="Arial" w:cs="Arial"/>
          <w:b w:val="0"/>
          <w:i/>
          <w:iCs/>
          <w:caps w:val="0"/>
          <w:sz w:val="18"/>
          <w:szCs w:val="18"/>
        </w:rPr>
        <w:t xml:space="preserve"> to chi-squared (X²) test</w:t>
      </w:r>
      <w:r w:rsidRPr="00BF68C1">
        <w:rPr>
          <w:rFonts w:ascii="Arial" w:hAnsi="Arial" w:cs="Arial"/>
          <w:b w:val="0"/>
          <w:i/>
          <w:iCs/>
          <w:caps w:val="0"/>
          <w:sz w:val="18"/>
          <w:szCs w:val="18"/>
        </w:rPr>
        <w:t xml:space="preserve">. </w:t>
      </w:r>
    </w:p>
    <w:p w14:paraId="23DF6AB2" w14:textId="77777777" w:rsidR="006E63FB" w:rsidRPr="00BF68C1" w:rsidRDefault="00E25513" w:rsidP="00614F1E">
      <w:pPr>
        <w:pStyle w:val="Head1"/>
        <w:tabs>
          <w:tab w:val="left" w:pos="7938"/>
        </w:tabs>
        <w:ind w:right="463"/>
        <w:jc w:val="both"/>
        <w:rPr>
          <w:rFonts w:ascii="Arial" w:hAnsi="Arial" w:cs="Arial"/>
        </w:rPr>
      </w:pPr>
      <w:r w:rsidRPr="00BF68C1">
        <w:rPr>
          <w:rFonts w:ascii="Arial" w:hAnsi="Arial" w:cs="Arial"/>
        </w:rPr>
        <w:t>4</w:t>
      </w:r>
      <w:r w:rsidR="006E63FB" w:rsidRPr="00BF68C1">
        <w:rPr>
          <w:rFonts w:ascii="Arial" w:hAnsi="Arial" w:cs="Arial"/>
        </w:rPr>
        <w:t xml:space="preserve">. DISCUSSION </w:t>
      </w:r>
    </w:p>
    <w:p w14:paraId="4D0CF22D" w14:textId="77777777" w:rsidR="00CE6C50" w:rsidRPr="00BF68C1" w:rsidRDefault="00CE6C50" w:rsidP="00614F1E">
      <w:pPr>
        <w:tabs>
          <w:tab w:val="left" w:pos="7938"/>
        </w:tabs>
        <w:ind w:right="463"/>
        <w:jc w:val="both"/>
        <w:rPr>
          <w:rFonts w:ascii="Arial" w:hAnsi="Arial" w:cs="Arial"/>
          <w:color w:val="000000"/>
          <w:lang w:eastAsia="fr-FR"/>
        </w:rPr>
      </w:pPr>
      <w:r w:rsidRPr="00BF68C1">
        <w:rPr>
          <w:rFonts w:ascii="Arial" w:hAnsi="Arial" w:cs="Arial"/>
          <w:color w:val="000000"/>
          <w:lang w:eastAsia="fr-FR"/>
        </w:rPr>
        <w:t>Carcass yield did not differ significantly among diets and ranged from 31.48 ± 4.95% to 34.52 ± 4.31%, corresponding to flesh weights of 8.33 ± 2.36 g and 8.74 ± 1.95 g, respectively. The absence of significant differences suggests that cashew nut cake inclusion at the tested levels did not adversely affect carcass yield. Although cashew nut cake contains antinutritional compounds such as phytates, tannins and oxalates (Makinde &amp; Joel, 2019; Chen et al., 2023; Yeniçeri et al., 2025), no discernible negative effect on carcass yield was observed under the conditions of this study.</w:t>
      </w:r>
    </w:p>
    <w:p w14:paraId="04B37514" w14:textId="77777777" w:rsidR="00E46971" w:rsidRPr="00BF68C1" w:rsidRDefault="00CE6C50" w:rsidP="00614F1E">
      <w:pPr>
        <w:tabs>
          <w:tab w:val="left" w:pos="7938"/>
        </w:tabs>
        <w:ind w:right="463"/>
        <w:jc w:val="both"/>
        <w:rPr>
          <w:rFonts w:ascii="Arial" w:hAnsi="Arial" w:cs="Arial"/>
          <w:color w:val="000000"/>
          <w:lang w:eastAsia="fr-FR"/>
        </w:rPr>
      </w:pPr>
      <w:r w:rsidRPr="00BF68C1">
        <w:rPr>
          <w:rFonts w:ascii="Arial" w:hAnsi="Arial" w:cs="Arial"/>
          <w:color w:val="000000"/>
          <w:lang w:eastAsia="fr-FR"/>
        </w:rPr>
        <w:t xml:space="preserve">However, these values were lower than those reported by Aman et al. (2024) for </w:t>
      </w:r>
      <w:r w:rsidRPr="00BF68C1">
        <w:rPr>
          <w:rFonts w:ascii="Arial" w:hAnsi="Arial" w:cs="Arial"/>
          <w:i/>
          <w:color w:val="000000"/>
          <w:lang w:eastAsia="fr-FR"/>
        </w:rPr>
        <w:t>Achatina achatina</w:t>
      </w:r>
      <w:r w:rsidRPr="00BF68C1">
        <w:rPr>
          <w:rFonts w:ascii="Arial" w:hAnsi="Arial" w:cs="Arial"/>
          <w:color w:val="000000"/>
          <w:lang w:eastAsia="fr-FR"/>
        </w:rPr>
        <w:t xml:space="preserve"> and by Obakanurhe et al. (2024) for </w:t>
      </w:r>
      <w:r w:rsidRPr="00BF68C1">
        <w:rPr>
          <w:rFonts w:ascii="Arial" w:hAnsi="Arial" w:cs="Arial"/>
          <w:i/>
          <w:color w:val="000000"/>
          <w:lang w:eastAsia="fr-FR"/>
        </w:rPr>
        <w:t>Archachatina marginata</w:t>
      </w:r>
      <w:r w:rsidRPr="00BF68C1">
        <w:rPr>
          <w:rFonts w:ascii="Arial" w:hAnsi="Arial" w:cs="Arial"/>
          <w:color w:val="000000"/>
          <w:lang w:eastAsia="fr-FR"/>
        </w:rPr>
        <w:t xml:space="preserve"> fed different protein sources, which ranged from 38% to 40%. This difference may be attributable to the species used. Indeed, </w:t>
      </w:r>
      <w:r w:rsidRPr="00BF68C1">
        <w:rPr>
          <w:rFonts w:ascii="Arial" w:hAnsi="Arial" w:cs="Arial"/>
          <w:i/>
          <w:color w:val="000000"/>
          <w:lang w:eastAsia="fr-FR"/>
        </w:rPr>
        <w:t>Archachatina marginata</w:t>
      </w:r>
      <w:r w:rsidRPr="00BF68C1">
        <w:rPr>
          <w:rFonts w:ascii="Arial" w:hAnsi="Arial" w:cs="Arial"/>
          <w:color w:val="000000"/>
          <w:lang w:eastAsia="fr-FR"/>
        </w:rPr>
        <w:t xml:space="preserve"> grows more rapidly, attaining a live weight approximately four times that of </w:t>
      </w:r>
      <w:r w:rsidRPr="00BF68C1">
        <w:rPr>
          <w:rFonts w:ascii="Arial" w:hAnsi="Arial" w:cs="Arial"/>
          <w:i/>
          <w:color w:val="000000"/>
          <w:lang w:eastAsia="fr-FR"/>
        </w:rPr>
        <w:t>Achatina achatina</w:t>
      </w:r>
      <w:r w:rsidRPr="00BF68C1">
        <w:rPr>
          <w:rFonts w:ascii="Arial" w:hAnsi="Arial" w:cs="Arial"/>
          <w:color w:val="000000"/>
          <w:lang w:eastAsia="fr-FR"/>
        </w:rPr>
        <w:t xml:space="preserve"> after six months of rearing (Kouassi et al., 2010). Furthermore, Ibom et al. (2017) reported adult weights of 127.6–443.4 g for </w:t>
      </w:r>
      <w:r w:rsidRPr="00BF68C1">
        <w:rPr>
          <w:rFonts w:ascii="Arial" w:hAnsi="Arial" w:cs="Arial"/>
          <w:i/>
          <w:color w:val="000000"/>
          <w:lang w:eastAsia="fr-FR"/>
        </w:rPr>
        <w:t>Archachatina marginata</w:t>
      </w:r>
      <w:r w:rsidRPr="00BF68C1">
        <w:rPr>
          <w:rFonts w:ascii="Arial" w:hAnsi="Arial" w:cs="Arial"/>
          <w:color w:val="000000"/>
          <w:lang w:eastAsia="fr-FR"/>
        </w:rPr>
        <w:t xml:space="preserve">, compared with 85.43–249.08 g for </w:t>
      </w:r>
      <w:r w:rsidRPr="00BF68C1">
        <w:rPr>
          <w:rFonts w:ascii="Arial" w:hAnsi="Arial" w:cs="Arial"/>
          <w:i/>
          <w:color w:val="000000"/>
          <w:lang w:eastAsia="fr-FR"/>
        </w:rPr>
        <w:t>Achatina achatina</w:t>
      </w:r>
      <w:r w:rsidRPr="00BF68C1">
        <w:rPr>
          <w:rFonts w:ascii="Arial" w:hAnsi="Arial" w:cs="Arial"/>
          <w:color w:val="000000"/>
          <w:lang w:eastAsia="fr-FR"/>
        </w:rPr>
        <w:t xml:space="preserve">. Nevertheless, the yields recorded in the present study were comparable to the approximately 33% reported by Aman et al. (2025) for </w:t>
      </w:r>
      <w:r w:rsidRPr="00BF68C1">
        <w:rPr>
          <w:rFonts w:ascii="Arial" w:hAnsi="Arial" w:cs="Arial"/>
          <w:i/>
          <w:color w:val="000000"/>
          <w:lang w:eastAsia="fr-FR"/>
        </w:rPr>
        <w:t>Achatina achatina</w:t>
      </w:r>
      <w:r w:rsidRPr="00BF68C1">
        <w:rPr>
          <w:rFonts w:ascii="Arial" w:hAnsi="Arial" w:cs="Arial"/>
          <w:color w:val="000000"/>
          <w:lang w:eastAsia="fr-FR"/>
        </w:rPr>
        <w:t xml:space="preserve"> fed plant-based diets supplemented with different levels of oyster-shell powder.</w:t>
      </w:r>
    </w:p>
    <w:p w14:paraId="739F33BD" w14:textId="77777777" w:rsidR="00CE6C50" w:rsidRPr="00BF68C1" w:rsidRDefault="00CE6C50" w:rsidP="00614F1E">
      <w:pPr>
        <w:tabs>
          <w:tab w:val="left" w:pos="7938"/>
        </w:tabs>
        <w:ind w:right="463"/>
        <w:jc w:val="both"/>
        <w:rPr>
          <w:rFonts w:ascii="Arial" w:hAnsi="Arial" w:cs="Arial"/>
          <w:color w:val="000000"/>
          <w:lang w:eastAsia="fr-FR"/>
        </w:rPr>
      </w:pPr>
      <w:r w:rsidRPr="00BF68C1">
        <w:rPr>
          <w:rFonts w:ascii="Arial" w:hAnsi="Arial" w:cs="Arial"/>
          <w:color w:val="000000"/>
          <w:lang w:eastAsia="fr-FR"/>
        </w:rPr>
        <w:t xml:space="preserve">The proportion of shell did not differ significantly among diets. Across all diets, however, shell proportion was slightly higher than flesh proportion. Aman et al. (2024) reported lower shell proportions of 24.9% and 27.68% in subadult and juvenile </w:t>
      </w:r>
      <w:r w:rsidRPr="00BF68C1">
        <w:rPr>
          <w:rFonts w:ascii="Arial" w:hAnsi="Arial" w:cs="Arial"/>
          <w:i/>
          <w:color w:val="000000"/>
          <w:lang w:eastAsia="fr-FR"/>
        </w:rPr>
        <w:t>Achatina achatina</w:t>
      </w:r>
      <w:r w:rsidRPr="00BF68C1">
        <w:rPr>
          <w:rFonts w:ascii="Arial" w:hAnsi="Arial" w:cs="Arial"/>
          <w:color w:val="000000"/>
          <w:lang w:eastAsia="fr-FR"/>
        </w:rPr>
        <w:t xml:space="preserve">, respectively. This difference may be related to dietary calcium content, as calcium contributes to shell growth (Otchoumou, Dupont-Nivet, &amp; Dosso, 2005; Bouye et al., 2017). Above an optimal dietary level, calcium may promote greater shell production relative to flesh production (Otchoumou, Dupont-Nivet, &amp; Dosso, 2005). Nevertheless, the shell and flesh proportions recorded across the diets were broadly similar. These observations are consistent with those of Aman et al. (2024) for the same species obtained from markets and therefore presumed to be wild-sourced, but not for </w:t>
      </w:r>
      <w:r w:rsidRPr="00BF68C1">
        <w:rPr>
          <w:rFonts w:ascii="Arial" w:hAnsi="Arial" w:cs="Arial"/>
          <w:i/>
          <w:color w:val="000000"/>
          <w:lang w:eastAsia="fr-FR"/>
        </w:rPr>
        <w:t>Archachatina ventricosa</w:t>
      </w:r>
      <w:r w:rsidRPr="00BF68C1">
        <w:rPr>
          <w:rFonts w:ascii="Arial" w:hAnsi="Arial" w:cs="Arial"/>
          <w:color w:val="000000"/>
          <w:lang w:eastAsia="fr-FR"/>
        </w:rPr>
        <w:t xml:space="preserve"> in that study.</w:t>
      </w:r>
    </w:p>
    <w:p w14:paraId="3D90D1B2" w14:textId="77777777" w:rsidR="00E46971" w:rsidRPr="00BF68C1" w:rsidRDefault="00E46971" w:rsidP="00614F1E">
      <w:pPr>
        <w:tabs>
          <w:tab w:val="left" w:pos="7938"/>
        </w:tabs>
        <w:ind w:right="463"/>
        <w:jc w:val="both"/>
        <w:rPr>
          <w:rFonts w:ascii="Arial" w:hAnsi="Arial" w:cs="Arial"/>
        </w:rPr>
      </w:pPr>
      <w:r w:rsidRPr="00BF68C1">
        <w:rPr>
          <w:rFonts w:ascii="Arial" w:hAnsi="Arial" w:cs="Arial"/>
        </w:rPr>
        <w:t xml:space="preserve">Visceral weight and proportion did not differ significantly among diets and averaged approximately 5 g and 20%, respectively. This similarity may reflect the fact that all three groups received concentrated feeds of comparable composition. Concentrated feeds generally provide more nutrients than plant-based feeds and may therefore have resulted in similar quantities of material in the digestive tract across treatments. These observations are consistent with Aman et al. (2025), who reported decreases in visceral weight and proportion as the level of oyster-shell powder in plant-based feed for </w:t>
      </w:r>
      <w:r w:rsidRPr="00BF68C1">
        <w:rPr>
          <w:rFonts w:ascii="Arial" w:hAnsi="Arial" w:cs="Arial"/>
          <w:i/>
        </w:rPr>
        <w:t>Achatina achatina</w:t>
      </w:r>
      <w:r w:rsidRPr="00BF68C1">
        <w:rPr>
          <w:rFonts w:ascii="Arial" w:hAnsi="Arial" w:cs="Arial"/>
        </w:rPr>
        <w:t xml:space="preserve"> increased.</w:t>
      </w:r>
    </w:p>
    <w:p w14:paraId="77C97333" w14:textId="77777777" w:rsidR="00E46971" w:rsidRPr="00BF68C1" w:rsidRDefault="00E46971" w:rsidP="00614F1E">
      <w:pPr>
        <w:tabs>
          <w:tab w:val="left" w:pos="7938"/>
        </w:tabs>
        <w:spacing w:before="240"/>
        <w:ind w:right="463"/>
        <w:jc w:val="both"/>
        <w:rPr>
          <w:rFonts w:ascii="Arial" w:hAnsi="Arial" w:cs="Arial"/>
        </w:rPr>
      </w:pPr>
      <w:r w:rsidRPr="00BF68C1">
        <w:rPr>
          <w:rFonts w:ascii="Arial" w:hAnsi="Arial" w:cs="Arial"/>
        </w:rPr>
        <w:lastRenderedPageBreak/>
        <w:t xml:space="preserve">Regarding flesh composition, wild snails had the highest moisture content. This may be explained by their diet, as wild snails generally consume fresh leaves from wild or cultivated plants (Otchoumou, N’Da, &amp; Kouassi, 2005; Agongnikpo et al., 2010; Kalio &amp; Etela, 2011; Okonta, 2012; Amobi &amp; Ezewudo, 2019). Unlike concentrated feed, these leaves have a high moisture content, ranging from 77% to 83% (Otchoumou, Dupont-Nivet, &amp; Dosso, 2005; Agongnikpo et al., 2010). Consumption of fresh leaves may therefore have contributed to the higher moisture content of wild-snail flesh. Fat content was higher in snails fed cashew nut cake, possibly reflecting its reported fat content of 33.14 ± 0.02%, compared with 17.49 ± 0.43% in the soya meal used in the control diet (Fofana et al., 2023). By contrast, Manet et al. (2022) reported fat contents of 1.6%, 1.22% and 1.20% in the flesh of </w:t>
      </w:r>
      <w:r w:rsidRPr="00BF68C1">
        <w:rPr>
          <w:rFonts w:ascii="Arial" w:hAnsi="Arial" w:cs="Arial"/>
          <w:i/>
        </w:rPr>
        <w:t>Achatina achatina</w:t>
      </w:r>
      <w:r w:rsidRPr="00BF68C1">
        <w:rPr>
          <w:rFonts w:ascii="Arial" w:hAnsi="Arial" w:cs="Arial"/>
        </w:rPr>
        <w:t xml:space="preserve">, </w:t>
      </w:r>
      <w:r w:rsidRPr="00BF68C1">
        <w:rPr>
          <w:rFonts w:ascii="Arial" w:hAnsi="Arial" w:cs="Arial"/>
          <w:i/>
        </w:rPr>
        <w:t>Achatina fulica</w:t>
      </w:r>
      <w:r w:rsidRPr="00BF68C1">
        <w:rPr>
          <w:rFonts w:ascii="Arial" w:hAnsi="Arial" w:cs="Arial"/>
        </w:rPr>
        <w:t xml:space="preserve"> and </w:t>
      </w:r>
      <w:r w:rsidRPr="00BF68C1">
        <w:rPr>
          <w:rFonts w:ascii="Arial" w:hAnsi="Arial" w:cs="Arial"/>
          <w:i/>
        </w:rPr>
        <w:t>Archachatina marginata</w:t>
      </w:r>
      <w:r w:rsidRPr="00BF68C1">
        <w:rPr>
          <w:rFonts w:ascii="Arial" w:hAnsi="Arial" w:cs="Arial"/>
        </w:rPr>
        <w:t>, respectively, which were lower than those recorded in the present study. Crude protein content increased with the level of cashew nut cake inclusion. Although soya meal was reported to contain more crude protein than cashew nut cake (Fofana et al., 2023), the flesh of snails fed cashew nut cake had a higher protein content. This may be related to differences in protein and amino-acid availability and digestibility. Net protein deposition in skeletal muscle is governed by the synchronised availability of amino acids and glucose at the sites of protein deposition (Macelline et al., 2021).</w:t>
      </w:r>
    </w:p>
    <w:p w14:paraId="06556E0E" w14:textId="77777777" w:rsidR="00E46971" w:rsidRPr="00BF68C1" w:rsidRDefault="00E46971" w:rsidP="00614F1E">
      <w:pPr>
        <w:tabs>
          <w:tab w:val="left" w:pos="7938"/>
        </w:tabs>
        <w:spacing w:after="240"/>
        <w:ind w:right="463"/>
        <w:jc w:val="both"/>
        <w:rPr>
          <w:rFonts w:ascii="Arial" w:hAnsi="Arial" w:cs="Arial"/>
        </w:rPr>
      </w:pPr>
      <w:r w:rsidRPr="00BF68C1">
        <w:rPr>
          <w:rFonts w:ascii="Arial" w:hAnsi="Arial" w:cs="Arial"/>
        </w:rPr>
        <w:t xml:space="preserve">The lower protein content in wild-snail flesh may be related to the lower protein content of fresh leaves compared with cashew nut cake and soya meal. In contrast, Nkansah et al. (2021) reported a higher crude protein content of 71.66% in </w:t>
      </w:r>
      <w:r w:rsidRPr="00BF68C1">
        <w:rPr>
          <w:rFonts w:ascii="Arial" w:hAnsi="Arial" w:cs="Arial"/>
          <w:i/>
        </w:rPr>
        <w:t>Achatina achatina</w:t>
      </w:r>
      <w:r w:rsidRPr="00BF68C1">
        <w:rPr>
          <w:rFonts w:ascii="Arial" w:hAnsi="Arial" w:cs="Arial"/>
        </w:rPr>
        <w:t xml:space="preserve"> specimens obtained from markets in Ghana.</w:t>
      </w:r>
    </w:p>
    <w:p w14:paraId="166BD2C0" w14:textId="77777777" w:rsidR="002534AD" w:rsidRPr="00BF68C1" w:rsidRDefault="00967775" w:rsidP="00614F1E">
      <w:pPr>
        <w:tabs>
          <w:tab w:val="left" w:pos="7938"/>
        </w:tabs>
        <w:spacing w:after="240"/>
        <w:ind w:right="463"/>
        <w:jc w:val="both"/>
        <w:rPr>
          <w:lang w:eastAsia="fr-FR"/>
        </w:rPr>
      </w:pPr>
      <w:r w:rsidRPr="00BF68C1">
        <w:rPr>
          <w:lang w:eastAsia="fr-FR"/>
        </w:rPr>
        <w:t xml:space="preserve">The survival rates of R5 (93.33%) and R10 (92.22%) were statistically similar, indicating that cashew nut cake had no major adverse effect on survival under the tested conditions, although it did not improve carcass yield. These values were similar to the 93% survival rate reported by Orsar et al. (2020) for </w:t>
      </w:r>
      <w:r w:rsidRPr="00BF68C1">
        <w:rPr>
          <w:i/>
          <w:lang w:eastAsia="fr-FR"/>
        </w:rPr>
        <w:t>Archachatina marginata</w:t>
      </w:r>
      <w:r w:rsidRPr="00BF68C1">
        <w:rPr>
          <w:lang w:eastAsia="fr-FR"/>
        </w:rPr>
        <w:t xml:space="preserve"> fed a combination of protein sources, including peanut meal, fish meal and soya meal. However, the survival rates recorded in the present study were higher than the 62.5–70% reported by Tchowan et al. (2022) for adult </w:t>
      </w:r>
      <w:r w:rsidRPr="00BF68C1">
        <w:rPr>
          <w:i/>
          <w:lang w:eastAsia="fr-FR"/>
        </w:rPr>
        <w:t>Achatina achatina</w:t>
      </w:r>
      <w:r w:rsidRPr="00BF68C1">
        <w:rPr>
          <w:lang w:eastAsia="fr-FR"/>
        </w:rPr>
        <w:t xml:space="preserve"> fed diets with different energy levels.</w:t>
      </w:r>
    </w:p>
    <w:p w14:paraId="4180C40D" w14:textId="77777777" w:rsidR="00B01FCD" w:rsidRPr="00BF68C1" w:rsidRDefault="00E25513" w:rsidP="00614F1E">
      <w:pPr>
        <w:pStyle w:val="ConcHead"/>
        <w:tabs>
          <w:tab w:val="left" w:pos="7938"/>
        </w:tabs>
        <w:spacing w:before="240"/>
        <w:ind w:right="463"/>
        <w:jc w:val="both"/>
        <w:rPr>
          <w:rFonts w:ascii="Arial" w:hAnsi="Arial" w:cs="Arial"/>
        </w:rPr>
      </w:pPr>
      <w:r w:rsidRPr="00BF68C1">
        <w:rPr>
          <w:rFonts w:ascii="Arial" w:hAnsi="Arial" w:cs="Arial"/>
        </w:rPr>
        <w:t>5</w:t>
      </w:r>
      <w:r w:rsidR="00000F8F" w:rsidRPr="00BF68C1">
        <w:rPr>
          <w:rFonts w:ascii="Arial" w:hAnsi="Arial" w:cs="Arial"/>
        </w:rPr>
        <w:t xml:space="preserve">. </w:t>
      </w:r>
      <w:r w:rsidR="00B01FCD" w:rsidRPr="00BF68C1">
        <w:rPr>
          <w:rFonts w:ascii="Arial" w:hAnsi="Arial" w:cs="Arial"/>
        </w:rPr>
        <w:t>Conclusion</w:t>
      </w:r>
    </w:p>
    <w:p w14:paraId="03EDF853" w14:textId="77777777" w:rsidR="00EA3C1A" w:rsidRPr="00BF68C1" w:rsidRDefault="00EA3C1A" w:rsidP="005C7B03">
      <w:pPr>
        <w:spacing w:before="100" w:beforeAutospacing="1" w:after="100" w:afterAutospacing="1"/>
        <w:jc w:val="both"/>
        <w:rPr>
          <w:rFonts w:ascii="Arial" w:hAnsi="Arial" w:cs="Arial"/>
          <w:lang w:val="en-GB" w:eastAsia="en-GB"/>
        </w:rPr>
      </w:pPr>
      <w:r w:rsidRPr="00BF68C1">
        <w:rPr>
          <w:rFonts w:ascii="Arial" w:hAnsi="Arial" w:cs="Arial"/>
          <w:lang w:val="en-GB" w:eastAsia="en-GB"/>
        </w:rPr>
        <w:t xml:space="preserve">Under the conditions of this 12-week trial, replacing 5% or 10% of the soya meal with cashew nut cake did not significantly affect live weight, soft-tissue mass, flesh weight, visceral weight or carcass yield in juvenile </w:t>
      </w:r>
      <w:r w:rsidRPr="00BF68C1">
        <w:rPr>
          <w:rFonts w:ascii="Arial" w:hAnsi="Arial" w:cs="Arial"/>
          <w:i/>
          <w:lang w:val="en-GB" w:eastAsia="en-GB"/>
        </w:rPr>
        <w:t>Achatina achatina</w:t>
      </w:r>
      <w:r w:rsidRPr="00BF68C1">
        <w:rPr>
          <w:rFonts w:ascii="Arial" w:hAnsi="Arial" w:cs="Arial"/>
          <w:lang w:val="en-GB" w:eastAsia="en-GB"/>
        </w:rPr>
        <w:t>. Carcass yield remained within 31.48–34.52%, indicating that the tested diets maintained physical carcass performance. Shell weight differed among treatments, with the control exceeding R5 and R10 showing an intermediate value. The flesh of snails receiving cashew nut cake contained higher crude protein and fat, whereas carbohydrate content decreased as the inclusion level increased. Survival was also higher in R5 and R10 than in the control group. These findings indicate that cashew nut cake can replace part of the soya meal at the tested levels without reducing carcass yield. However, the trial does not establish an optimal inclusion rate or demonstrate an improvement in carcass yield. Further replicated studies should quantify feed intake, growth, nutrient digestibility, antinutritional factors, sensory acceptability and economic performance before wider adoption.</w:t>
      </w:r>
    </w:p>
    <w:p w14:paraId="5B5C3435" w14:textId="77777777" w:rsidR="00EA3C1A" w:rsidRPr="00BF68C1" w:rsidRDefault="00EA3C1A" w:rsidP="00EA3C1A">
      <w:pPr>
        <w:spacing w:before="100" w:beforeAutospacing="1" w:after="100" w:afterAutospacing="1"/>
        <w:outlineLvl w:val="1"/>
        <w:rPr>
          <w:rFonts w:ascii="Times New Roman" w:hAnsi="Times New Roman"/>
          <w:b/>
          <w:bCs/>
          <w:sz w:val="36"/>
          <w:szCs w:val="36"/>
          <w:lang w:val="en-GB" w:eastAsia="en-GB"/>
        </w:rPr>
      </w:pPr>
      <w:r w:rsidRPr="00BF68C1">
        <w:rPr>
          <w:rFonts w:ascii="Times New Roman" w:hAnsi="Times New Roman"/>
          <w:b/>
          <w:bCs/>
          <w:sz w:val="36"/>
          <w:szCs w:val="36"/>
          <w:lang w:val="en-GB" w:eastAsia="en-GB"/>
        </w:rPr>
        <w:t xml:space="preserve">Limitations </w:t>
      </w:r>
    </w:p>
    <w:p w14:paraId="78F12ED1" w14:textId="34ED5DCA" w:rsidR="0092287B" w:rsidRDefault="0092287B" w:rsidP="000A61AA">
      <w:pPr>
        <w:jc w:val="both"/>
        <w:rPr>
          <w:rFonts w:ascii="Times New Roman" w:hAnsi="Times New Roman"/>
          <w:sz w:val="24"/>
          <w:szCs w:val="24"/>
          <w:lang w:val="en-GB" w:eastAsia="en-GB"/>
        </w:rPr>
      </w:pPr>
      <w:r w:rsidRPr="0092287B">
        <w:rPr>
          <w:rFonts w:ascii="Times New Roman" w:hAnsi="Times New Roman"/>
          <w:sz w:val="24"/>
          <w:szCs w:val="24"/>
          <w:lang w:val="en-GB" w:eastAsia="en-GB"/>
        </w:rPr>
        <w:t>The study did not report feed intake, growth trajectories, nutrient digestibility, antinutritional factors or economic performance. The experimental unit and the treatment of replicate-level variation in the statistical analysis were not fully described. The wild-snail comparison was uncontrolled for age, origin and prior diet. Survival results were reported as percentages without replicate-level counts. These constraints limit causal interpretation and the identification of an optimal inclusion rate.</w:t>
      </w:r>
    </w:p>
    <w:p w14:paraId="6548C4B2" w14:textId="77777777" w:rsidR="0092287B" w:rsidRDefault="0092287B" w:rsidP="00825458">
      <w:pPr>
        <w:rPr>
          <w:rFonts w:ascii="Times New Roman" w:hAnsi="Times New Roman"/>
          <w:sz w:val="24"/>
          <w:szCs w:val="24"/>
          <w:lang w:val="en-GB" w:eastAsia="en-GB"/>
        </w:rPr>
      </w:pPr>
    </w:p>
    <w:p w14:paraId="2629481C" w14:textId="579E0C3F" w:rsidR="00825458" w:rsidRPr="00BF68C1" w:rsidRDefault="00825458" w:rsidP="00825458">
      <w:pPr>
        <w:rPr>
          <w:rFonts w:ascii="Times New Roman" w:hAnsi="Times New Roman"/>
          <w:b/>
          <w:sz w:val="22"/>
          <w:szCs w:val="22"/>
        </w:rPr>
      </w:pPr>
      <w:r w:rsidRPr="00BF68C1">
        <w:rPr>
          <w:rFonts w:ascii="Times New Roman" w:hAnsi="Times New Roman"/>
          <w:b/>
          <w:sz w:val="22"/>
          <w:szCs w:val="22"/>
        </w:rPr>
        <w:t>Declaration of AI Use</w:t>
      </w:r>
    </w:p>
    <w:p w14:paraId="18C029D3" w14:textId="77777777" w:rsidR="00825458" w:rsidRPr="00BF68C1" w:rsidRDefault="00825458" w:rsidP="00A500E7">
      <w:pPr>
        <w:jc w:val="both"/>
        <w:rPr>
          <w:rFonts w:ascii="Times New Roman" w:hAnsi="Times New Roman"/>
          <w:sz w:val="22"/>
          <w:szCs w:val="22"/>
        </w:rPr>
      </w:pPr>
    </w:p>
    <w:p w14:paraId="1F113A5A" w14:textId="77777777" w:rsidR="00825458" w:rsidRPr="00BF68C1" w:rsidRDefault="00825458" w:rsidP="00825458">
      <w:pPr>
        <w:jc w:val="both"/>
        <w:rPr>
          <w:rFonts w:ascii="Times New Roman" w:hAnsi="Times New Roman"/>
          <w:sz w:val="22"/>
          <w:szCs w:val="22"/>
        </w:rPr>
      </w:pPr>
      <w:r w:rsidRPr="00BF68C1">
        <w:rPr>
          <w:rFonts w:ascii="Times New Roman" w:hAnsi="Times New Roman"/>
          <w:sz w:val="22"/>
          <w:szCs w:val="22"/>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w:t>
      </w:r>
      <w:r w:rsidRPr="00BF68C1">
        <w:rPr>
          <w:rFonts w:ascii="Times New Roman" w:hAnsi="Times New Roman"/>
          <w:sz w:val="22"/>
          <w:szCs w:val="22"/>
        </w:rPr>
        <w:lastRenderedPageBreak/>
        <w:t>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2F85919" w14:textId="77777777" w:rsidR="00790ADA" w:rsidRPr="00BF68C1" w:rsidRDefault="00790ADA" w:rsidP="00614F1E">
      <w:pPr>
        <w:pStyle w:val="Body"/>
        <w:tabs>
          <w:tab w:val="left" w:pos="7938"/>
        </w:tabs>
        <w:ind w:right="463"/>
        <w:rPr>
          <w:rFonts w:ascii="Arial" w:hAnsi="Arial" w:cs="Arial"/>
        </w:rPr>
      </w:pPr>
    </w:p>
    <w:p w14:paraId="3C7EFC15" w14:textId="77777777" w:rsidR="00860000" w:rsidRPr="00BF68C1" w:rsidRDefault="00860000" w:rsidP="00614F1E">
      <w:pPr>
        <w:pStyle w:val="ReferHead"/>
        <w:tabs>
          <w:tab w:val="left" w:pos="7938"/>
        </w:tabs>
        <w:spacing w:after="0"/>
        <w:ind w:right="463"/>
        <w:jc w:val="both"/>
        <w:rPr>
          <w:rFonts w:ascii="Arial" w:hAnsi="Arial" w:cs="Arial"/>
          <w:bCs/>
        </w:rPr>
      </w:pPr>
      <w:r w:rsidRPr="00BF68C1">
        <w:rPr>
          <w:rFonts w:ascii="Arial" w:hAnsi="Arial" w:cs="Arial"/>
          <w:bCs/>
        </w:rPr>
        <w:t>Competing interests</w:t>
      </w:r>
    </w:p>
    <w:p w14:paraId="6E998FF6" w14:textId="77777777" w:rsidR="00371FB6" w:rsidRPr="00BF68C1" w:rsidRDefault="00473615" w:rsidP="00614F1E">
      <w:pPr>
        <w:pStyle w:val="ReferHead"/>
        <w:tabs>
          <w:tab w:val="left" w:pos="7938"/>
        </w:tabs>
        <w:ind w:right="463"/>
        <w:jc w:val="both"/>
        <w:rPr>
          <w:rFonts w:ascii="Arial" w:hAnsi="Arial" w:cs="Arial"/>
          <w:b w:val="0"/>
          <w:caps w:val="0"/>
          <w:sz w:val="20"/>
        </w:rPr>
      </w:pPr>
      <w:r w:rsidRPr="00BF68C1">
        <w:rPr>
          <w:rFonts w:ascii="Arial" w:hAnsi="Arial" w:cs="Arial"/>
          <w:b w:val="0"/>
          <w:caps w:val="0"/>
          <w:sz w:val="20"/>
        </w:rPr>
        <w:t>Authors have declared that no competing interests exist</w:t>
      </w:r>
    </w:p>
    <w:p w14:paraId="1434C482" w14:textId="77777777" w:rsidR="00B01FCD" w:rsidRPr="00BF68C1" w:rsidRDefault="00B01FCD" w:rsidP="00614F1E">
      <w:pPr>
        <w:pStyle w:val="ReferHead"/>
        <w:tabs>
          <w:tab w:val="left" w:pos="7938"/>
        </w:tabs>
        <w:spacing w:after="0"/>
        <w:ind w:right="463"/>
        <w:jc w:val="both"/>
        <w:rPr>
          <w:rFonts w:ascii="Arial" w:hAnsi="Arial" w:cs="Arial"/>
        </w:rPr>
      </w:pPr>
      <w:r w:rsidRPr="00BF68C1">
        <w:rPr>
          <w:rFonts w:ascii="Arial" w:hAnsi="Arial" w:cs="Arial"/>
        </w:rPr>
        <w:t>References</w:t>
      </w:r>
    </w:p>
    <w:p w14:paraId="476377AF" w14:textId="77777777" w:rsidR="000C20DB" w:rsidRPr="00BF68C1" w:rsidRDefault="000C20DB" w:rsidP="00614F1E">
      <w:pPr>
        <w:pStyle w:val="Body"/>
        <w:tabs>
          <w:tab w:val="left" w:pos="7938"/>
        </w:tabs>
        <w:spacing w:after="0"/>
        <w:ind w:right="463"/>
      </w:pPr>
    </w:p>
    <w:p w14:paraId="4DF340DA"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Adou, C. F. D., Akesse, E. V., Kouato, F., &amp; </w:t>
      </w:r>
      <w:proofErr w:type="spellStart"/>
      <w:r w:rsidRPr="00BF68C1">
        <w:rPr>
          <w:rFonts w:ascii="Times New Roman" w:hAnsi="Times New Roman"/>
          <w:sz w:val="24"/>
          <w:szCs w:val="24"/>
        </w:rPr>
        <w:t>Otchoumou</w:t>
      </w:r>
      <w:proofErr w:type="spellEnd"/>
      <w:r w:rsidRPr="00BF68C1">
        <w:rPr>
          <w:rFonts w:ascii="Times New Roman" w:hAnsi="Times New Roman"/>
          <w:sz w:val="24"/>
          <w:szCs w:val="24"/>
        </w:rPr>
        <w:t xml:space="preserve">, A. (2019). Effects of diet quality and calcium level on snail meat yield and biochemical composition of </w:t>
      </w:r>
      <w:r w:rsidRPr="00BF68C1">
        <w:rPr>
          <w:rFonts w:ascii="Times New Roman" w:hAnsi="Times New Roman"/>
          <w:i/>
          <w:iCs/>
          <w:sz w:val="24"/>
          <w:szCs w:val="24"/>
        </w:rPr>
        <w:t xml:space="preserve">Achatina </w:t>
      </w:r>
      <w:proofErr w:type="spellStart"/>
      <w:r w:rsidRPr="00BF68C1">
        <w:rPr>
          <w:rFonts w:ascii="Times New Roman" w:hAnsi="Times New Roman"/>
          <w:i/>
          <w:iCs/>
          <w:sz w:val="24"/>
          <w:szCs w:val="24"/>
        </w:rPr>
        <w:t>achatina</w:t>
      </w:r>
      <w:proofErr w:type="spellEnd"/>
      <w:r w:rsidRPr="00BF68C1">
        <w:rPr>
          <w:rFonts w:ascii="Times New Roman" w:hAnsi="Times New Roman"/>
          <w:sz w:val="24"/>
          <w:szCs w:val="24"/>
        </w:rPr>
        <w:t xml:space="preserve">. </w:t>
      </w:r>
      <w:r w:rsidRPr="00BF68C1">
        <w:rPr>
          <w:rFonts w:ascii="Times New Roman" w:hAnsi="Times New Roman"/>
          <w:i/>
          <w:iCs/>
          <w:sz w:val="24"/>
          <w:szCs w:val="24"/>
        </w:rPr>
        <w:t>Afrique SCIENCE, 15</w:t>
      </w:r>
      <w:r w:rsidRPr="00BF68C1">
        <w:rPr>
          <w:rFonts w:ascii="Times New Roman" w:hAnsi="Times New Roman"/>
          <w:sz w:val="24"/>
          <w:szCs w:val="24"/>
        </w:rPr>
        <w:t xml:space="preserve">(5), 219–228. </w:t>
      </w:r>
    </w:p>
    <w:p w14:paraId="080BC197"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Agongnikpo, E., Karamoko, M., &amp; Otchoumou, A. (2010). Diet of the giant African land snail </w:t>
      </w:r>
      <w:r w:rsidRPr="00BF68C1">
        <w:rPr>
          <w:rFonts w:ascii="Times New Roman" w:hAnsi="Times New Roman"/>
          <w:i/>
          <w:sz w:val="24"/>
          <w:szCs w:val="24"/>
        </w:rPr>
        <w:t>Archachatina marginata</w:t>
      </w:r>
      <w:r w:rsidRPr="00BF68C1">
        <w:rPr>
          <w:rFonts w:ascii="Times New Roman" w:hAnsi="Times New Roman"/>
          <w:sz w:val="24"/>
          <w:szCs w:val="24"/>
        </w:rPr>
        <w:t xml:space="preserve"> Swainson, 1821, in Ivory Coast: Preferences and estimates of damage. </w:t>
      </w:r>
      <w:r w:rsidRPr="00BF68C1">
        <w:rPr>
          <w:rFonts w:ascii="Times New Roman" w:hAnsi="Times New Roman"/>
          <w:i/>
          <w:sz w:val="24"/>
          <w:szCs w:val="24"/>
        </w:rPr>
        <w:t>Revue d’Écologie (La Terre et la Vie), 65</w:t>
      </w:r>
      <w:r w:rsidRPr="00BF68C1">
        <w:rPr>
          <w:rFonts w:ascii="Times New Roman" w:hAnsi="Times New Roman"/>
          <w:sz w:val="24"/>
          <w:szCs w:val="24"/>
        </w:rPr>
        <w:t xml:space="preserve">, 319–330. </w:t>
      </w:r>
      <w:hyperlink r:id="rId15">
        <w:r w:rsidRPr="00BF68C1">
          <w:rPr>
            <w:rFonts w:ascii="Times New Roman" w:hAnsi="Times New Roman"/>
            <w:color w:val="0563C1"/>
            <w:sz w:val="24"/>
            <w:szCs w:val="24"/>
            <w:u w:val="single"/>
          </w:rPr>
          <w:t>https://doi.org/10.3406/revec.2010.1539</w:t>
        </w:r>
      </w:hyperlink>
    </w:p>
    <w:p w14:paraId="460E81E4"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Aman, J. B., Soro, S., Memel, J. D., Adou, A. S., Kiendrebeogo, T., &amp; </w:t>
      </w:r>
      <w:proofErr w:type="spellStart"/>
      <w:r w:rsidRPr="00BF68C1">
        <w:rPr>
          <w:rFonts w:ascii="Times New Roman" w:hAnsi="Times New Roman"/>
          <w:sz w:val="24"/>
          <w:szCs w:val="24"/>
        </w:rPr>
        <w:t>Otchoumou</w:t>
      </w:r>
      <w:proofErr w:type="spellEnd"/>
      <w:r w:rsidRPr="00BF68C1">
        <w:rPr>
          <w:rFonts w:ascii="Times New Roman" w:hAnsi="Times New Roman"/>
          <w:sz w:val="24"/>
          <w:szCs w:val="24"/>
        </w:rPr>
        <w:t xml:space="preserve">, A. (2024). Physical characteristics and meat yield of snails sold during the dry season in markets in </w:t>
      </w:r>
      <w:proofErr w:type="spellStart"/>
      <w:r w:rsidRPr="00BF68C1">
        <w:rPr>
          <w:rFonts w:ascii="Times New Roman" w:hAnsi="Times New Roman"/>
          <w:sz w:val="24"/>
          <w:szCs w:val="24"/>
        </w:rPr>
        <w:t>Abobo</w:t>
      </w:r>
      <w:proofErr w:type="spellEnd"/>
      <w:r w:rsidRPr="00BF68C1">
        <w:rPr>
          <w:rFonts w:ascii="Times New Roman" w:hAnsi="Times New Roman"/>
          <w:sz w:val="24"/>
          <w:szCs w:val="24"/>
        </w:rPr>
        <w:t xml:space="preserve">, Abidjan, Ivory Coast. </w:t>
      </w:r>
      <w:r w:rsidRPr="00BF68C1">
        <w:rPr>
          <w:rFonts w:ascii="Times New Roman" w:hAnsi="Times New Roman"/>
          <w:i/>
          <w:iCs/>
          <w:sz w:val="24"/>
          <w:szCs w:val="24"/>
        </w:rPr>
        <w:t>International Journal of Agronomy and Agricultural Research, 25</w:t>
      </w:r>
      <w:r w:rsidRPr="00BF68C1">
        <w:rPr>
          <w:rFonts w:ascii="Times New Roman" w:hAnsi="Times New Roman"/>
          <w:sz w:val="24"/>
          <w:szCs w:val="24"/>
        </w:rPr>
        <w:t xml:space="preserve">(4), 1–8. </w:t>
      </w:r>
    </w:p>
    <w:p w14:paraId="3599DEF8"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Aman, J. B., Kiendrebeogo, T., Kouato, F., Kouato, F., &amp; Otchoumou, A. (2025). Growth performance of </w:t>
      </w:r>
      <w:r w:rsidRPr="00BF68C1">
        <w:rPr>
          <w:rFonts w:ascii="Times New Roman" w:hAnsi="Times New Roman"/>
          <w:i/>
          <w:sz w:val="24"/>
          <w:szCs w:val="24"/>
        </w:rPr>
        <w:t>Achatina achatina</w:t>
      </w:r>
      <w:r w:rsidRPr="00BF68C1">
        <w:rPr>
          <w:rFonts w:ascii="Times New Roman" w:hAnsi="Times New Roman"/>
          <w:sz w:val="24"/>
          <w:szCs w:val="24"/>
        </w:rPr>
        <w:t xml:space="preserve"> fed leaf powder enriched with oyster-shell powder. </w:t>
      </w:r>
      <w:r w:rsidRPr="00BF68C1">
        <w:rPr>
          <w:rFonts w:ascii="Times New Roman" w:hAnsi="Times New Roman"/>
          <w:i/>
          <w:sz w:val="24"/>
          <w:szCs w:val="24"/>
        </w:rPr>
        <w:t>Asian Journal of Dairy and Food Research, 44</w:t>
      </w:r>
      <w:r w:rsidRPr="00BF68C1">
        <w:rPr>
          <w:rFonts w:ascii="Times New Roman" w:hAnsi="Times New Roman"/>
          <w:sz w:val="24"/>
          <w:szCs w:val="24"/>
        </w:rPr>
        <w:t xml:space="preserve">(1), 128–133. </w:t>
      </w:r>
      <w:hyperlink r:id="rId16">
        <w:r w:rsidRPr="00BF68C1">
          <w:rPr>
            <w:rFonts w:ascii="Times New Roman" w:hAnsi="Times New Roman"/>
            <w:color w:val="0563C1"/>
            <w:sz w:val="24"/>
            <w:szCs w:val="24"/>
            <w:u w:val="single"/>
          </w:rPr>
          <w:t>https://doi.org/10.18805/ajdfr.DRF-419</w:t>
        </w:r>
      </w:hyperlink>
    </w:p>
    <w:p w14:paraId="6B0BB372"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Amobi, M. I., &amp; Ezewudo, B. I. (2019). Utilization of common leafy vegetables in the diets of the giant West African snail </w:t>
      </w:r>
      <w:r w:rsidRPr="00BF68C1">
        <w:rPr>
          <w:rFonts w:ascii="Times New Roman" w:hAnsi="Times New Roman"/>
          <w:i/>
          <w:sz w:val="24"/>
          <w:szCs w:val="24"/>
        </w:rPr>
        <w:t>Archachatina marginata</w:t>
      </w:r>
      <w:r w:rsidRPr="00BF68C1">
        <w:rPr>
          <w:rFonts w:ascii="Times New Roman" w:hAnsi="Times New Roman"/>
          <w:sz w:val="24"/>
          <w:szCs w:val="24"/>
        </w:rPr>
        <w:t xml:space="preserve"> (Swainson, 1821) (Stylommatophora: Achatinidae). </w:t>
      </w:r>
      <w:r w:rsidRPr="00BF68C1">
        <w:rPr>
          <w:rFonts w:ascii="Times New Roman" w:hAnsi="Times New Roman"/>
          <w:i/>
          <w:sz w:val="24"/>
          <w:szCs w:val="24"/>
        </w:rPr>
        <w:t>Brazilian Journal of Biological Sciences, 6</w:t>
      </w:r>
      <w:r w:rsidRPr="00BF68C1">
        <w:rPr>
          <w:rFonts w:ascii="Times New Roman" w:hAnsi="Times New Roman"/>
          <w:sz w:val="24"/>
          <w:szCs w:val="24"/>
        </w:rPr>
        <w:t xml:space="preserve">(12), 181–187. </w:t>
      </w:r>
      <w:hyperlink r:id="rId17">
        <w:r w:rsidRPr="00BF68C1">
          <w:rPr>
            <w:rFonts w:ascii="Times New Roman" w:hAnsi="Times New Roman"/>
            <w:color w:val="0563C1"/>
            <w:sz w:val="24"/>
            <w:szCs w:val="24"/>
            <w:u w:val="single"/>
          </w:rPr>
          <w:t>https://doi.org/10.21472/bjbs.061217</w:t>
        </w:r>
      </w:hyperlink>
    </w:p>
    <w:p w14:paraId="3AF01713"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AOAC. (1990). </w:t>
      </w:r>
      <w:r w:rsidRPr="00BF68C1">
        <w:rPr>
          <w:rFonts w:ascii="Times New Roman" w:hAnsi="Times New Roman"/>
          <w:i/>
          <w:iCs/>
          <w:sz w:val="24"/>
          <w:szCs w:val="24"/>
        </w:rPr>
        <w:t>Official methods of analysis</w:t>
      </w:r>
      <w:r w:rsidRPr="00BF68C1">
        <w:rPr>
          <w:rFonts w:ascii="Times New Roman" w:hAnsi="Times New Roman"/>
          <w:sz w:val="24"/>
          <w:szCs w:val="24"/>
        </w:rPr>
        <w:t xml:space="preserve"> (15th ed.). Association of Official Analytical Chemists. </w:t>
      </w:r>
    </w:p>
    <w:p w14:paraId="27B1F4B8"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Bouye, T. R., Ocho-Anin, A. A. L., Karamoko, M., &amp; Otchoumou, A. (2017). Study of the growth of an edible giant African snail, </w:t>
      </w:r>
      <w:r w:rsidRPr="00BF68C1">
        <w:rPr>
          <w:rFonts w:ascii="Times New Roman" w:hAnsi="Times New Roman"/>
          <w:i/>
          <w:sz w:val="24"/>
          <w:szCs w:val="24"/>
        </w:rPr>
        <w:t>Achatina achatina</w:t>
      </w:r>
      <w:r w:rsidRPr="00BF68C1">
        <w:rPr>
          <w:rFonts w:ascii="Times New Roman" w:hAnsi="Times New Roman"/>
          <w:sz w:val="24"/>
          <w:szCs w:val="24"/>
        </w:rPr>
        <w:t xml:space="preserve"> (Linnaeus, 1758), reared on substrate amended with snail-shell powder. </w:t>
      </w:r>
      <w:r w:rsidRPr="00BF68C1">
        <w:rPr>
          <w:rFonts w:ascii="Times New Roman" w:hAnsi="Times New Roman"/>
          <w:i/>
          <w:sz w:val="24"/>
          <w:szCs w:val="24"/>
        </w:rPr>
        <w:t>Journal of Applied Biosciences, 109</w:t>
      </w:r>
      <w:r w:rsidRPr="00BF68C1">
        <w:rPr>
          <w:rFonts w:ascii="Times New Roman" w:hAnsi="Times New Roman"/>
          <w:sz w:val="24"/>
          <w:szCs w:val="24"/>
        </w:rPr>
        <w:t xml:space="preserve">, 10630–10639. </w:t>
      </w:r>
      <w:hyperlink r:id="rId18">
        <w:r w:rsidRPr="00BF68C1">
          <w:rPr>
            <w:rFonts w:ascii="Times New Roman" w:hAnsi="Times New Roman"/>
            <w:color w:val="0563C1"/>
            <w:sz w:val="24"/>
            <w:szCs w:val="24"/>
            <w:u w:val="single"/>
          </w:rPr>
          <w:t>https://doi.org/10.4314/jab.v109i1.7</w:t>
        </w:r>
      </w:hyperlink>
    </w:p>
    <w:p w14:paraId="7105EEE3"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Chen, Y.-Y., Li, N.-Y., Guo, X., Huang, H.-J., Garcia-Oliveira, P., Sun, J.-Y., Zhang, J.-D., Prieto, M. A., Guo, Z.-Q., &amp; Liu, C. (2023). The nutritional and bioactive constituents, functional activities, and industrial applications of cashew (</w:t>
      </w:r>
      <w:r w:rsidRPr="00BF68C1">
        <w:rPr>
          <w:rFonts w:ascii="Times New Roman" w:hAnsi="Times New Roman"/>
          <w:i/>
          <w:sz w:val="24"/>
          <w:szCs w:val="24"/>
        </w:rPr>
        <w:t>Anacardium occidentale</w:t>
      </w:r>
      <w:r w:rsidRPr="00BF68C1">
        <w:rPr>
          <w:rFonts w:ascii="Times New Roman" w:hAnsi="Times New Roman"/>
          <w:sz w:val="24"/>
          <w:szCs w:val="24"/>
        </w:rPr>
        <w:t xml:space="preserve">): A review. </w:t>
      </w:r>
      <w:r w:rsidRPr="00BF68C1">
        <w:rPr>
          <w:rFonts w:ascii="Times New Roman" w:hAnsi="Times New Roman"/>
          <w:i/>
          <w:sz w:val="24"/>
          <w:szCs w:val="24"/>
        </w:rPr>
        <w:t>Food Frontiers, 4</w:t>
      </w:r>
      <w:r w:rsidRPr="00BF68C1">
        <w:rPr>
          <w:rFonts w:ascii="Times New Roman" w:hAnsi="Times New Roman"/>
          <w:sz w:val="24"/>
          <w:szCs w:val="24"/>
        </w:rPr>
        <w:t xml:space="preserve">(4), 1606–1621. </w:t>
      </w:r>
      <w:hyperlink r:id="rId19">
        <w:r w:rsidRPr="00BF68C1">
          <w:rPr>
            <w:rFonts w:ascii="Times New Roman" w:hAnsi="Times New Roman"/>
            <w:color w:val="0563C1"/>
            <w:sz w:val="24"/>
            <w:szCs w:val="24"/>
            <w:u w:val="single"/>
          </w:rPr>
          <w:t>https://doi.org/10.1002/fft2.250</w:t>
        </w:r>
      </w:hyperlink>
    </w:p>
    <w:p w14:paraId="0BAA7593"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Coffi, G. M. M., Yapi, Y. M., Tiho, T., Alla, K. J. B., Soro, D., &amp; Koffi, K. (2023). Solvent-extracted cashew-nut meal as a dietary protein source for layer chicks. </w:t>
      </w:r>
      <w:r w:rsidRPr="00BF68C1">
        <w:rPr>
          <w:rFonts w:ascii="Times New Roman" w:hAnsi="Times New Roman"/>
          <w:i/>
          <w:sz w:val="24"/>
          <w:szCs w:val="24"/>
        </w:rPr>
        <w:t>South African Journal of Animal Science, 53</w:t>
      </w:r>
      <w:r w:rsidRPr="00BF68C1">
        <w:rPr>
          <w:rFonts w:ascii="Times New Roman" w:hAnsi="Times New Roman"/>
          <w:sz w:val="24"/>
          <w:szCs w:val="24"/>
        </w:rPr>
        <w:t xml:space="preserve">(3), 438–444. </w:t>
      </w:r>
      <w:hyperlink r:id="rId20">
        <w:r w:rsidRPr="00BF68C1">
          <w:rPr>
            <w:rFonts w:ascii="Times New Roman" w:hAnsi="Times New Roman"/>
            <w:color w:val="0563C1"/>
            <w:sz w:val="24"/>
            <w:szCs w:val="24"/>
            <w:u w:val="single"/>
          </w:rPr>
          <w:t>https://doi.org/10.4314/sajas.v53i3.12</w:t>
        </w:r>
      </w:hyperlink>
    </w:p>
    <w:p w14:paraId="256D4CAA"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Dembélé, D. O., Amani, N. S. C., </w:t>
      </w:r>
      <w:proofErr w:type="spellStart"/>
      <w:r w:rsidRPr="00BF68C1">
        <w:rPr>
          <w:rFonts w:ascii="Times New Roman" w:hAnsi="Times New Roman"/>
          <w:sz w:val="24"/>
          <w:szCs w:val="24"/>
        </w:rPr>
        <w:t>Kouato</w:t>
      </w:r>
      <w:proofErr w:type="spellEnd"/>
      <w:r w:rsidRPr="00BF68C1">
        <w:rPr>
          <w:rFonts w:ascii="Times New Roman" w:hAnsi="Times New Roman"/>
          <w:sz w:val="24"/>
          <w:szCs w:val="24"/>
        </w:rPr>
        <w:t xml:space="preserve">, F., Loukou, G. A., Ouattara, H., &amp; </w:t>
      </w:r>
      <w:proofErr w:type="spellStart"/>
      <w:r w:rsidRPr="00BF68C1">
        <w:rPr>
          <w:rFonts w:ascii="Times New Roman" w:hAnsi="Times New Roman"/>
          <w:sz w:val="24"/>
          <w:szCs w:val="24"/>
        </w:rPr>
        <w:t>Otchoumou</w:t>
      </w:r>
      <w:proofErr w:type="spellEnd"/>
      <w:r w:rsidRPr="00BF68C1">
        <w:rPr>
          <w:rFonts w:ascii="Times New Roman" w:hAnsi="Times New Roman"/>
          <w:sz w:val="24"/>
          <w:szCs w:val="24"/>
        </w:rPr>
        <w:t>, A. (2025). Effect of incorporating cashew-nut meal into the diet on feed efficiency, growth performance, and mortality of meat-type quails (</w:t>
      </w:r>
      <w:r w:rsidRPr="00BF68C1">
        <w:rPr>
          <w:rFonts w:ascii="Times New Roman" w:hAnsi="Times New Roman"/>
          <w:i/>
          <w:iCs/>
          <w:sz w:val="24"/>
          <w:szCs w:val="24"/>
        </w:rPr>
        <w:t>Coturnix japonica</w:t>
      </w:r>
      <w:r w:rsidRPr="00BF68C1">
        <w:rPr>
          <w:rFonts w:ascii="Times New Roman" w:hAnsi="Times New Roman"/>
          <w:sz w:val="24"/>
          <w:szCs w:val="24"/>
        </w:rPr>
        <w:t xml:space="preserve"> Temminck &amp; Schlegel, 1849). </w:t>
      </w:r>
      <w:r w:rsidRPr="00BF68C1">
        <w:rPr>
          <w:rFonts w:ascii="Times New Roman" w:hAnsi="Times New Roman"/>
          <w:i/>
          <w:iCs/>
          <w:sz w:val="24"/>
          <w:szCs w:val="24"/>
        </w:rPr>
        <w:t>Journal of Chemical, Biological and Physical Sciences, 15</w:t>
      </w:r>
      <w:r w:rsidRPr="00BF68C1">
        <w:rPr>
          <w:rFonts w:ascii="Times New Roman" w:hAnsi="Times New Roman"/>
          <w:sz w:val="24"/>
          <w:szCs w:val="24"/>
        </w:rPr>
        <w:t xml:space="preserve">(4), 774–784. </w:t>
      </w:r>
    </w:p>
    <w:p w14:paraId="6D22DB70" w14:textId="77777777" w:rsidR="009141B2" w:rsidRPr="00BF68C1" w:rsidRDefault="00000000">
      <w:pPr>
        <w:ind w:left="540" w:hanging="540"/>
        <w:jc w:val="both"/>
        <w:rPr>
          <w:rFonts w:ascii="Times New Roman" w:hAnsi="Times New Roman"/>
          <w:sz w:val="24"/>
          <w:szCs w:val="24"/>
        </w:rPr>
      </w:pPr>
      <w:r w:rsidRPr="00BF68C1">
        <w:rPr>
          <w:rFonts w:ascii="Times New Roman" w:hAnsi="Times New Roman"/>
          <w:sz w:val="24"/>
        </w:rPr>
        <w:t xml:space="preserve">Efstratiou, E., Feidantsis, K., Makri, V., Staikou, A., &amp; Giantsis, I. A. (2024). Evidence for beneficial physiological responses of the land snail </w:t>
      </w:r>
      <w:r w:rsidRPr="00BF68C1">
        <w:rPr>
          <w:rFonts w:ascii="Times New Roman" w:hAnsi="Times New Roman"/>
          <w:i/>
          <w:sz w:val="24"/>
        </w:rPr>
        <w:t>Cornu aspersum</w:t>
      </w:r>
      <w:r w:rsidRPr="00BF68C1">
        <w:rPr>
          <w:rFonts w:ascii="Times New Roman" w:hAnsi="Times New Roman"/>
          <w:sz w:val="24"/>
        </w:rPr>
        <w:t xml:space="preserve"> to probiotics’ (</w:t>
      </w:r>
      <w:r w:rsidRPr="00BF68C1">
        <w:rPr>
          <w:rFonts w:ascii="Times New Roman" w:hAnsi="Times New Roman"/>
          <w:i/>
          <w:sz w:val="24"/>
        </w:rPr>
        <w:t>Lactobacillus plantarum</w:t>
      </w:r>
      <w:r w:rsidRPr="00BF68C1">
        <w:rPr>
          <w:rFonts w:ascii="Times New Roman" w:hAnsi="Times New Roman"/>
          <w:sz w:val="24"/>
        </w:rPr>
        <w:t xml:space="preserve">) dietary intervention. </w:t>
      </w:r>
      <w:r w:rsidRPr="00BF68C1">
        <w:rPr>
          <w:rFonts w:ascii="Times New Roman" w:hAnsi="Times New Roman"/>
          <w:i/>
          <w:sz w:val="24"/>
        </w:rPr>
        <w:t>Animals, 14</w:t>
      </w:r>
      <w:r w:rsidRPr="00BF68C1">
        <w:rPr>
          <w:rFonts w:ascii="Times New Roman" w:hAnsi="Times New Roman"/>
          <w:sz w:val="24"/>
        </w:rPr>
        <w:t>(6), 857. https://doi.org/10.3390/ani14060857</w:t>
      </w:r>
    </w:p>
    <w:p w14:paraId="6D49550A"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lastRenderedPageBreak/>
        <w:t>Fofana, D., Ouattara, A., &amp; Diomande, M. (2023). Effect of cashew meal (</w:t>
      </w:r>
      <w:r w:rsidRPr="00BF68C1">
        <w:rPr>
          <w:rFonts w:ascii="Times New Roman" w:hAnsi="Times New Roman"/>
          <w:i/>
          <w:sz w:val="24"/>
          <w:szCs w:val="24"/>
        </w:rPr>
        <w:t>Anacardium occidentale</w:t>
      </w:r>
      <w:r w:rsidRPr="00BF68C1">
        <w:rPr>
          <w:rFonts w:ascii="Times New Roman" w:hAnsi="Times New Roman"/>
          <w:sz w:val="24"/>
          <w:szCs w:val="24"/>
        </w:rPr>
        <w:t xml:space="preserve">) on organ yields and organoleptic characteristics of broiler meat in Côte d’Ivoire. </w:t>
      </w:r>
      <w:r w:rsidRPr="00BF68C1">
        <w:rPr>
          <w:rFonts w:ascii="Times New Roman" w:hAnsi="Times New Roman"/>
          <w:i/>
          <w:sz w:val="24"/>
          <w:szCs w:val="24"/>
        </w:rPr>
        <w:t>International Journal of Science and Technology Research Archive, 4</w:t>
      </w:r>
      <w:r w:rsidRPr="00BF68C1">
        <w:rPr>
          <w:rFonts w:ascii="Times New Roman" w:hAnsi="Times New Roman"/>
          <w:sz w:val="24"/>
          <w:szCs w:val="24"/>
        </w:rPr>
        <w:t xml:space="preserve">(1), 244–254. </w:t>
      </w:r>
      <w:hyperlink r:id="rId21">
        <w:r w:rsidRPr="00BF68C1">
          <w:rPr>
            <w:rFonts w:ascii="Times New Roman" w:hAnsi="Times New Roman"/>
            <w:color w:val="0563C1"/>
            <w:sz w:val="24"/>
            <w:szCs w:val="24"/>
            <w:u w:val="single"/>
          </w:rPr>
          <w:t>https://doi.org/10.53771/ijstra.2023.4.1.0045</w:t>
        </w:r>
      </w:hyperlink>
    </w:p>
    <w:p w14:paraId="31505C7E"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Food and Agriculture Organization of the United Nations. (2003). </w:t>
      </w:r>
      <w:r w:rsidRPr="00BF68C1">
        <w:rPr>
          <w:rFonts w:ascii="Times New Roman" w:hAnsi="Times New Roman"/>
          <w:i/>
          <w:iCs/>
          <w:sz w:val="24"/>
          <w:szCs w:val="24"/>
        </w:rPr>
        <w:t>Food energy—Methods of analysis and conversion factors: Report of a technical workshop, Rome, 3–6 December 2002</w:t>
      </w:r>
      <w:r w:rsidRPr="00BF68C1">
        <w:rPr>
          <w:rFonts w:ascii="Times New Roman" w:hAnsi="Times New Roman"/>
          <w:sz w:val="24"/>
          <w:szCs w:val="24"/>
        </w:rPr>
        <w:t xml:space="preserve"> (FAO Food and Nutrition Paper No. 77). </w:t>
      </w:r>
      <w:hyperlink r:id="rId22" w:tgtFrame="_new" w:history="1">
        <w:r w:rsidRPr="00BF68C1">
          <w:rPr>
            <w:rFonts w:ascii="Times New Roman" w:hAnsi="Times New Roman"/>
            <w:color w:val="0000FF"/>
            <w:sz w:val="24"/>
            <w:szCs w:val="24"/>
            <w:u w:val="single"/>
          </w:rPr>
          <w:t>https://www.fao.org/4/y5022e/y5022e00.htm</w:t>
        </w:r>
      </w:hyperlink>
    </w:p>
    <w:p w14:paraId="72F90AFD"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Ibom, L. A., Okon, B., &amp; Emah, B. B. (2017). Association between body weight and dimensional shell traits of snails (</w:t>
      </w:r>
      <w:proofErr w:type="spellStart"/>
      <w:r w:rsidRPr="00BF68C1">
        <w:rPr>
          <w:rFonts w:ascii="Times New Roman" w:hAnsi="Times New Roman"/>
          <w:i/>
          <w:iCs/>
          <w:sz w:val="24"/>
          <w:szCs w:val="24"/>
        </w:rPr>
        <w:t>Archachatina</w:t>
      </w:r>
      <w:proofErr w:type="spellEnd"/>
      <w:r w:rsidRPr="00BF68C1">
        <w:rPr>
          <w:rFonts w:ascii="Times New Roman" w:hAnsi="Times New Roman"/>
          <w:i/>
          <w:iCs/>
          <w:sz w:val="24"/>
          <w:szCs w:val="24"/>
        </w:rPr>
        <w:t xml:space="preserve"> marginata</w:t>
      </w:r>
      <w:r w:rsidRPr="00BF68C1">
        <w:rPr>
          <w:rFonts w:ascii="Times New Roman" w:hAnsi="Times New Roman"/>
          <w:sz w:val="24"/>
          <w:szCs w:val="24"/>
        </w:rPr>
        <w:t xml:space="preserve"> and </w:t>
      </w:r>
      <w:r w:rsidRPr="00BF68C1">
        <w:rPr>
          <w:rFonts w:ascii="Times New Roman" w:hAnsi="Times New Roman"/>
          <w:i/>
          <w:iCs/>
          <w:sz w:val="24"/>
          <w:szCs w:val="24"/>
        </w:rPr>
        <w:t>Achatina achatina</w:t>
      </w:r>
      <w:r w:rsidRPr="00BF68C1">
        <w:rPr>
          <w:rFonts w:ascii="Times New Roman" w:hAnsi="Times New Roman"/>
          <w:sz w:val="24"/>
          <w:szCs w:val="24"/>
        </w:rPr>
        <w:t xml:space="preserve">). </w:t>
      </w:r>
      <w:r w:rsidRPr="00BF68C1">
        <w:rPr>
          <w:rFonts w:ascii="Times New Roman" w:hAnsi="Times New Roman"/>
          <w:i/>
          <w:iCs/>
          <w:sz w:val="24"/>
          <w:szCs w:val="24"/>
        </w:rPr>
        <w:t>Nigerian Journal of Animal Science, 19</w:t>
      </w:r>
      <w:r w:rsidRPr="00BF68C1">
        <w:rPr>
          <w:rFonts w:ascii="Times New Roman" w:hAnsi="Times New Roman"/>
          <w:sz w:val="24"/>
          <w:szCs w:val="24"/>
        </w:rPr>
        <w:t xml:space="preserve">(1), 50–61. </w:t>
      </w:r>
      <w:hyperlink r:id="rId23" w:history="1">
        <w:r w:rsidRPr="00BF68C1">
          <w:rPr>
            <w:rStyle w:val="Hyperlink"/>
            <w:rFonts w:ascii="Times New Roman" w:hAnsi="Times New Roman"/>
            <w:sz w:val="24"/>
            <w:szCs w:val="24"/>
          </w:rPr>
          <w:t>https://www.ajol.info/index.php/tjas/article/view/163766</w:t>
        </w:r>
      </w:hyperlink>
      <w:r w:rsidRPr="00BF68C1">
        <w:rPr>
          <w:rFonts w:ascii="Times New Roman" w:hAnsi="Times New Roman"/>
          <w:sz w:val="24"/>
          <w:szCs w:val="24"/>
        </w:rPr>
        <w:t xml:space="preserve"> </w:t>
      </w:r>
    </w:p>
    <w:p w14:paraId="5727751C"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lang w:val="nl-BE"/>
        </w:rPr>
        <w:t xml:space="preserve">Kalio, G. A., &amp; Etela, I. (2011). Nutritional and sensory profiling of the African giant land snail fed commercial-type and leaf-based diets in a rainforest ecology. </w:t>
      </w:r>
      <w:r w:rsidRPr="00BF68C1">
        <w:rPr>
          <w:rFonts w:ascii="Times New Roman" w:hAnsi="Times New Roman"/>
          <w:i/>
          <w:sz w:val="24"/>
          <w:szCs w:val="24"/>
          <w:lang w:val="nl-BE"/>
        </w:rPr>
        <w:t>African Journal of Food, Agriculture, Nutrition and Development, 11</w:t>
      </w:r>
      <w:r w:rsidRPr="00BF68C1">
        <w:rPr>
          <w:rFonts w:ascii="Times New Roman" w:hAnsi="Times New Roman"/>
          <w:sz w:val="24"/>
          <w:szCs w:val="24"/>
          <w:lang w:val="nl-BE"/>
        </w:rPr>
        <w:t xml:space="preserve">(5), 5234–5265. </w:t>
      </w:r>
      <w:hyperlink r:id="rId24">
        <w:r w:rsidRPr="00BF68C1">
          <w:rPr>
            <w:rFonts w:ascii="Times New Roman" w:hAnsi="Times New Roman"/>
            <w:color w:val="0563C1"/>
            <w:sz w:val="24"/>
            <w:szCs w:val="24"/>
            <w:u w:val="single"/>
            <w:lang w:val="nl-BE"/>
          </w:rPr>
          <w:t>https://doi.org/10.4314/ajfand.v11i5.70449</w:t>
        </w:r>
      </w:hyperlink>
    </w:p>
    <w:p w14:paraId="1FC48DEA"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Karamoko, M., Sika, P. N. A., Ouattara, S., </w:t>
      </w:r>
      <w:proofErr w:type="spellStart"/>
      <w:r w:rsidRPr="00BF68C1">
        <w:rPr>
          <w:rFonts w:ascii="Times New Roman" w:hAnsi="Times New Roman"/>
          <w:sz w:val="24"/>
          <w:szCs w:val="24"/>
        </w:rPr>
        <w:t>Otchoumou</w:t>
      </w:r>
      <w:proofErr w:type="spellEnd"/>
      <w:r w:rsidRPr="00BF68C1">
        <w:rPr>
          <w:rFonts w:ascii="Times New Roman" w:hAnsi="Times New Roman"/>
          <w:sz w:val="24"/>
          <w:szCs w:val="24"/>
        </w:rPr>
        <w:t xml:space="preserve">, A., &amp; Kouassi, K. P. (2014). Effects of dietary calcium on the reproductive parameters of the snail </w:t>
      </w:r>
      <w:proofErr w:type="spellStart"/>
      <w:r w:rsidRPr="00BF68C1">
        <w:rPr>
          <w:rFonts w:ascii="Times New Roman" w:hAnsi="Times New Roman"/>
          <w:i/>
          <w:iCs/>
          <w:sz w:val="24"/>
          <w:szCs w:val="24"/>
        </w:rPr>
        <w:t>Limicolaria</w:t>
      </w:r>
      <w:proofErr w:type="spellEnd"/>
      <w:r w:rsidRPr="00BF68C1">
        <w:rPr>
          <w:rFonts w:ascii="Times New Roman" w:hAnsi="Times New Roman"/>
          <w:i/>
          <w:iCs/>
          <w:sz w:val="24"/>
          <w:szCs w:val="24"/>
        </w:rPr>
        <w:t xml:space="preserve"> flammea</w:t>
      </w:r>
      <w:r w:rsidRPr="00BF68C1">
        <w:rPr>
          <w:rFonts w:ascii="Times New Roman" w:hAnsi="Times New Roman"/>
          <w:sz w:val="24"/>
          <w:szCs w:val="24"/>
        </w:rPr>
        <w:t xml:space="preserve"> (Müller, 1774) under above-ground rearing. </w:t>
      </w:r>
      <w:r w:rsidRPr="00BF68C1">
        <w:rPr>
          <w:rFonts w:ascii="Times New Roman" w:hAnsi="Times New Roman"/>
          <w:i/>
          <w:iCs/>
          <w:sz w:val="24"/>
          <w:szCs w:val="24"/>
        </w:rPr>
        <w:t>Afrique SCIENCE, 10</w:t>
      </w:r>
      <w:r w:rsidRPr="00BF68C1">
        <w:rPr>
          <w:rFonts w:ascii="Times New Roman" w:hAnsi="Times New Roman"/>
          <w:sz w:val="24"/>
          <w:szCs w:val="24"/>
        </w:rPr>
        <w:t xml:space="preserve">(4), 245–256. </w:t>
      </w:r>
    </w:p>
    <w:p w14:paraId="5284FC35"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Kouassi, K. D., Karamoko, M., &amp; </w:t>
      </w:r>
      <w:proofErr w:type="spellStart"/>
      <w:r w:rsidRPr="00BF68C1">
        <w:rPr>
          <w:rFonts w:ascii="Times New Roman" w:hAnsi="Times New Roman"/>
          <w:sz w:val="24"/>
          <w:szCs w:val="24"/>
        </w:rPr>
        <w:t>Mémel</w:t>
      </w:r>
      <w:proofErr w:type="spellEnd"/>
      <w:r w:rsidRPr="00BF68C1">
        <w:rPr>
          <w:rFonts w:ascii="Times New Roman" w:hAnsi="Times New Roman"/>
          <w:sz w:val="24"/>
          <w:szCs w:val="24"/>
        </w:rPr>
        <w:t xml:space="preserve">, J. D. (2010). Comparative study of the growth of the principal species of giant edible snails in Africa. </w:t>
      </w:r>
      <w:r w:rsidRPr="00BF68C1">
        <w:rPr>
          <w:rFonts w:ascii="Times New Roman" w:hAnsi="Times New Roman"/>
          <w:i/>
          <w:iCs/>
          <w:sz w:val="24"/>
          <w:szCs w:val="24"/>
        </w:rPr>
        <w:t>Revue CAMES—Série A, 11</w:t>
      </w:r>
      <w:r w:rsidRPr="00BF68C1">
        <w:rPr>
          <w:rFonts w:ascii="Times New Roman" w:hAnsi="Times New Roman"/>
          <w:sz w:val="24"/>
          <w:szCs w:val="24"/>
        </w:rPr>
        <w:t xml:space="preserve">, 80–84. </w:t>
      </w:r>
    </w:p>
    <w:p w14:paraId="52CC71EB"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lang w:val="nl-BE"/>
        </w:rPr>
        <w:t xml:space="preserve">Kouassi, K. D., Otchoumou, A., &amp; Gnakri, D. (2008). </w:t>
      </w:r>
      <w:r w:rsidRPr="00BF68C1">
        <w:rPr>
          <w:rFonts w:ascii="Times New Roman" w:hAnsi="Times New Roman"/>
          <w:sz w:val="24"/>
          <w:szCs w:val="24"/>
        </w:rPr>
        <w:t>The snail trade (</w:t>
      </w:r>
      <w:r w:rsidRPr="00BF68C1">
        <w:rPr>
          <w:rFonts w:ascii="Times New Roman" w:hAnsi="Times New Roman"/>
          <w:i/>
          <w:iCs/>
          <w:sz w:val="24"/>
          <w:szCs w:val="24"/>
        </w:rPr>
        <w:t>Achatina achatina</w:t>
      </w:r>
      <w:r w:rsidRPr="00BF68C1">
        <w:rPr>
          <w:rFonts w:ascii="Times New Roman" w:hAnsi="Times New Roman"/>
          <w:sz w:val="24"/>
          <w:szCs w:val="24"/>
        </w:rPr>
        <w:t xml:space="preserve">), a lucrative activity in Ivory Coast. </w:t>
      </w:r>
      <w:r w:rsidRPr="00BF68C1">
        <w:rPr>
          <w:rFonts w:ascii="Times New Roman" w:hAnsi="Times New Roman"/>
          <w:i/>
          <w:iCs/>
          <w:sz w:val="24"/>
          <w:szCs w:val="24"/>
        </w:rPr>
        <w:t>Livestock Research for Rural Development, 20</w:t>
      </w:r>
      <w:r w:rsidRPr="00BF68C1">
        <w:rPr>
          <w:rFonts w:ascii="Times New Roman" w:hAnsi="Times New Roman"/>
          <w:sz w:val="24"/>
          <w:szCs w:val="24"/>
        </w:rPr>
        <w:t xml:space="preserve">(4). </w:t>
      </w:r>
    </w:p>
    <w:p w14:paraId="083B1718"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Macelline, S. P., Chrystal, P. V., Liu, S. Y., &amp; Selle, P. H. (2021). The dynamic conversion of dietary protein and amino acids into chicken-meat protein. </w:t>
      </w:r>
      <w:r w:rsidRPr="00BF68C1">
        <w:rPr>
          <w:rFonts w:ascii="Times New Roman" w:hAnsi="Times New Roman"/>
          <w:i/>
          <w:sz w:val="24"/>
          <w:szCs w:val="24"/>
        </w:rPr>
        <w:t>Animals, 11</w:t>
      </w:r>
      <w:r w:rsidRPr="00BF68C1">
        <w:rPr>
          <w:rFonts w:ascii="Times New Roman" w:hAnsi="Times New Roman"/>
          <w:sz w:val="24"/>
          <w:szCs w:val="24"/>
        </w:rPr>
        <w:t xml:space="preserve">(8), Article 2288. </w:t>
      </w:r>
      <w:hyperlink r:id="rId25">
        <w:r w:rsidRPr="00BF68C1">
          <w:rPr>
            <w:rFonts w:ascii="Times New Roman" w:hAnsi="Times New Roman"/>
            <w:color w:val="0563C1"/>
            <w:sz w:val="24"/>
            <w:szCs w:val="24"/>
            <w:u w:val="single"/>
          </w:rPr>
          <w:t>https://doi.org/10.3390/ani11082288</w:t>
        </w:r>
      </w:hyperlink>
    </w:p>
    <w:p w14:paraId="5DF1BB93"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lang w:val="nl-BE"/>
        </w:rPr>
        <w:t xml:space="preserve">Makinde, F. M., &amp; Joel, I. H. (2019). The impact of processing methods on the chemical composition, mineral bioavailability, and functional properties of Nigerian-grown cashew flour. </w:t>
      </w:r>
      <w:r w:rsidRPr="00BF68C1">
        <w:rPr>
          <w:rFonts w:ascii="Times New Roman" w:hAnsi="Times New Roman"/>
          <w:i/>
          <w:sz w:val="24"/>
          <w:szCs w:val="24"/>
          <w:lang w:val="nl-BE"/>
        </w:rPr>
        <w:t>International Journal of Food Studies, 8</w:t>
      </w:r>
      <w:r w:rsidRPr="00BF68C1">
        <w:rPr>
          <w:rFonts w:ascii="Times New Roman" w:hAnsi="Times New Roman"/>
          <w:sz w:val="24"/>
          <w:szCs w:val="24"/>
          <w:lang w:val="nl-BE"/>
        </w:rPr>
        <w:t xml:space="preserve">(1), 1–13. </w:t>
      </w:r>
      <w:hyperlink r:id="rId26">
        <w:r w:rsidRPr="00BF68C1">
          <w:rPr>
            <w:rFonts w:ascii="Times New Roman" w:hAnsi="Times New Roman"/>
            <w:color w:val="0563C1"/>
            <w:sz w:val="24"/>
            <w:szCs w:val="24"/>
            <w:u w:val="single"/>
            <w:lang w:val="nl-BE"/>
          </w:rPr>
          <w:t>https://doi.org/10.7455/ijfs/8.1.2019.a1</w:t>
        </w:r>
      </w:hyperlink>
    </w:p>
    <w:p w14:paraId="1DB5D7A9"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Manet, L., Baleba, R. M. M., Bonny, P., Likeng, J. D. P., Mouafo, H. T., &amp; Medoua, G. N. (2022). Proximate composition, microbiological quality, and presence of total aflatoxins and aflatoxin B1 in the flesh of three snail species (</w:t>
      </w:r>
      <w:r w:rsidRPr="00BF68C1">
        <w:rPr>
          <w:rFonts w:ascii="Times New Roman" w:hAnsi="Times New Roman"/>
          <w:i/>
          <w:sz w:val="24"/>
          <w:szCs w:val="24"/>
        </w:rPr>
        <w:t>Achatina achatina</w:t>
      </w:r>
      <w:r w:rsidRPr="00BF68C1">
        <w:rPr>
          <w:rFonts w:ascii="Times New Roman" w:hAnsi="Times New Roman"/>
          <w:sz w:val="24"/>
          <w:szCs w:val="24"/>
        </w:rPr>
        <w:t xml:space="preserve">, </w:t>
      </w:r>
      <w:r w:rsidRPr="00BF68C1">
        <w:rPr>
          <w:rFonts w:ascii="Times New Roman" w:hAnsi="Times New Roman"/>
          <w:i/>
          <w:sz w:val="24"/>
          <w:szCs w:val="24"/>
        </w:rPr>
        <w:t>Achatina fulica</w:t>
      </w:r>
      <w:r w:rsidRPr="00BF68C1">
        <w:rPr>
          <w:rFonts w:ascii="Times New Roman" w:hAnsi="Times New Roman"/>
          <w:sz w:val="24"/>
          <w:szCs w:val="24"/>
        </w:rPr>
        <w:t xml:space="preserve">, and </w:t>
      </w:r>
      <w:r w:rsidRPr="00BF68C1">
        <w:rPr>
          <w:rFonts w:ascii="Times New Roman" w:hAnsi="Times New Roman"/>
          <w:i/>
          <w:sz w:val="24"/>
          <w:szCs w:val="24"/>
        </w:rPr>
        <w:t>Archachatina marginata</w:t>
      </w:r>
      <w:r w:rsidRPr="00BF68C1">
        <w:rPr>
          <w:rFonts w:ascii="Times New Roman" w:hAnsi="Times New Roman"/>
          <w:sz w:val="24"/>
          <w:szCs w:val="24"/>
        </w:rPr>
        <w:t xml:space="preserve">) from a selected locality. </w:t>
      </w:r>
      <w:r w:rsidRPr="00BF68C1">
        <w:rPr>
          <w:rFonts w:ascii="Times New Roman" w:hAnsi="Times New Roman"/>
          <w:i/>
          <w:sz w:val="24"/>
          <w:szCs w:val="24"/>
        </w:rPr>
        <w:t>Heliyon, 8</w:t>
      </w:r>
      <w:r w:rsidRPr="00BF68C1">
        <w:rPr>
          <w:rFonts w:ascii="Times New Roman" w:hAnsi="Times New Roman"/>
          <w:sz w:val="24"/>
          <w:szCs w:val="24"/>
        </w:rPr>
        <w:t xml:space="preserve">(5), Article e09527. </w:t>
      </w:r>
      <w:hyperlink r:id="rId27">
        <w:r w:rsidRPr="00BF68C1">
          <w:rPr>
            <w:rFonts w:ascii="Times New Roman" w:hAnsi="Times New Roman"/>
            <w:color w:val="0563C1"/>
            <w:sz w:val="24"/>
            <w:szCs w:val="24"/>
            <w:u w:val="single"/>
          </w:rPr>
          <w:t>https://doi.org/10.1016/j.heliyon.2022.e09527</w:t>
        </w:r>
      </w:hyperlink>
    </w:p>
    <w:p w14:paraId="641F3F64"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Nkansah, M. A., Agyei, E. A., &amp; Opoku, F. (2021). Mineral and proximate composition of the meat and shell of three snail species. </w:t>
      </w:r>
      <w:r w:rsidRPr="00BF68C1">
        <w:rPr>
          <w:rFonts w:ascii="Times New Roman" w:hAnsi="Times New Roman"/>
          <w:i/>
          <w:sz w:val="24"/>
          <w:szCs w:val="24"/>
        </w:rPr>
        <w:t>Heliyon, 7</w:t>
      </w:r>
      <w:r w:rsidRPr="00BF68C1">
        <w:rPr>
          <w:rFonts w:ascii="Times New Roman" w:hAnsi="Times New Roman"/>
          <w:sz w:val="24"/>
          <w:szCs w:val="24"/>
        </w:rPr>
        <w:t xml:space="preserve">(10), Article e08149. </w:t>
      </w:r>
      <w:hyperlink r:id="rId28">
        <w:r w:rsidRPr="00BF68C1">
          <w:rPr>
            <w:rFonts w:ascii="Times New Roman" w:hAnsi="Times New Roman"/>
            <w:color w:val="0563C1"/>
            <w:sz w:val="24"/>
            <w:szCs w:val="24"/>
            <w:u w:val="single"/>
          </w:rPr>
          <w:t>https://doi.org/10.1016/j.heliyon.2021.e08149</w:t>
        </w:r>
      </w:hyperlink>
    </w:p>
    <w:p w14:paraId="1DCFC6BB"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Obakanurhe, O., Irabor, A. E., Okpara, O., &amp; Jn Pierre, H. A. (2024). Feeding snails (</w:t>
      </w:r>
      <w:r w:rsidRPr="00BF68C1">
        <w:rPr>
          <w:rFonts w:ascii="Times New Roman" w:hAnsi="Times New Roman"/>
          <w:i/>
          <w:sz w:val="24"/>
          <w:szCs w:val="24"/>
        </w:rPr>
        <w:t>Archachatina marginata</w:t>
      </w:r>
      <w:r w:rsidRPr="00BF68C1">
        <w:rPr>
          <w:rFonts w:ascii="Times New Roman" w:hAnsi="Times New Roman"/>
          <w:sz w:val="24"/>
          <w:szCs w:val="24"/>
        </w:rPr>
        <w:t xml:space="preserve">) with leaves: Growth performance, carcass characteristics, nutrient digestibility, proximate composition, and mineral contents of snail meat. </w:t>
      </w:r>
      <w:r w:rsidRPr="00BF68C1">
        <w:rPr>
          <w:rFonts w:ascii="Times New Roman" w:hAnsi="Times New Roman"/>
          <w:i/>
          <w:sz w:val="24"/>
          <w:szCs w:val="24"/>
        </w:rPr>
        <w:t>Tropical Animal Health and Production, 56</w:t>
      </w:r>
      <w:r w:rsidRPr="00BF68C1">
        <w:rPr>
          <w:rFonts w:ascii="Times New Roman" w:hAnsi="Times New Roman"/>
          <w:sz w:val="24"/>
          <w:szCs w:val="24"/>
        </w:rPr>
        <w:t xml:space="preserve">, Article 270. </w:t>
      </w:r>
      <w:hyperlink r:id="rId29">
        <w:r w:rsidRPr="00BF68C1">
          <w:rPr>
            <w:rFonts w:ascii="Times New Roman" w:hAnsi="Times New Roman"/>
            <w:color w:val="0563C1"/>
            <w:sz w:val="24"/>
            <w:szCs w:val="24"/>
            <w:u w:val="single"/>
          </w:rPr>
          <w:t>https://doi.org/10.1007/s11250-024-04167-9</w:t>
        </w:r>
      </w:hyperlink>
    </w:p>
    <w:p w14:paraId="4707C0E3"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Okocha, C. N., &amp; Onunkwo, D. N. (2018). Influence of various feeding regimes on the performance of the snail </w:t>
      </w:r>
      <w:r w:rsidRPr="00BF68C1">
        <w:rPr>
          <w:rFonts w:ascii="Times New Roman" w:hAnsi="Times New Roman"/>
          <w:i/>
          <w:sz w:val="24"/>
          <w:szCs w:val="24"/>
        </w:rPr>
        <w:t>Archachatina marginata</w:t>
      </w:r>
      <w:r w:rsidRPr="00BF68C1">
        <w:rPr>
          <w:rFonts w:ascii="Times New Roman" w:hAnsi="Times New Roman"/>
          <w:sz w:val="24"/>
          <w:szCs w:val="24"/>
        </w:rPr>
        <w:t xml:space="preserve">. </w:t>
      </w:r>
      <w:r w:rsidRPr="00BF68C1">
        <w:rPr>
          <w:rFonts w:ascii="Times New Roman" w:hAnsi="Times New Roman"/>
          <w:i/>
          <w:sz w:val="24"/>
          <w:szCs w:val="24"/>
        </w:rPr>
        <w:t>Nigerian Journal of Animal Production, 45</w:t>
      </w:r>
      <w:r w:rsidRPr="00BF68C1">
        <w:rPr>
          <w:rFonts w:ascii="Times New Roman" w:hAnsi="Times New Roman"/>
          <w:sz w:val="24"/>
          <w:szCs w:val="24"/>
        </w:rPr>
        <w:t xml:space="preserve">(2), 209–214. </w:t>
      </w:r>
      <w:hyperlink r:id="rId30">
        <w:r w:rsidRPr="00BF68C1">
          <w:rPr>
            <w:rFonts w:ascii="Times New Roman" w:hAnsi="Times New Roman"/>
            <w:color w:val="0563C1"/>
            <w:sz w:val="24"/>
            <w:szCs w:val="24"/>
            <w:u w:val="single"/>
          </w:rPr>
          <w:t>https://doi.org/10.51791/njap.v45i2.479</w:t>
        </w:r>
      </w:hyperlink>
    </w:p>
    <w:p w14:paraId="0F7F8CD9" w14:textId="77777777" w:rsidR="00301AA5" w:rsidRPr="00BF68C1" w:rsidRDefault="00301AA5" w:rsidP="00301AA5">
      <w:pPr>
        <w:ind w:left="540" w:hanging="540"/>
        <w:jc w:val="both"/>
        <w:rPr>
          <w:rFonts w:ascii="Times New Roman" w:hAnsi="Times New Roman"/>
          <w:sz w:val="24"/>
          <w:szCs w:val="24"/>
        </w:rPr>
      </w:pPr>
      <w:proofErr w:type="spellStart"/>
      <w:r w:rsidRPr="00BF68C1">
        <w:rPr>
          <w:rFonts w:ascii="Times New Roman" w:hAnsi="Times New Roman"/>
          <w:sz w:val="24"/>
          <w:szCs w:val="24"/>
        </w:rPr>
        <w:t>Okonta</w:t>
      </w:r>
      <w:proofErr w:type="spellEnd"/>
      <w:r w:rsidRPr="00BF68C1">
        <w:rPr>
          <w:rFonts w:ascii="Times New Roman" w:hAnsi="Times New Roman"/>
          <w:sz w:val="24"/>
          <w:szCs w:val="24"/>
        </w:rPr>
        <w:t xml:space="preserve">, B. O. (2012). Performance of the giant African land snail </w:t>
      </w:r>
      <w:proofErr w:type="spellStart"/>
      <w:r w:rsidRPr="00BF68C1">
        <w:rPr>
          <w:rFonts w:ascii="Times New Roman" w:hAnsi="Times New Roman"/>
          <w:i/>
          <w:iCs/>
          <w:sz w:val="24"/>
          <w:szCs w:val="24"/>
        </w:rPr>
        <w:t>Archachatina</w:t>
      </w:r>
      <w:proofErr w:type="spellEnd"/>
      <w:r w:rsidRPr="00BF68C1">
        <w:rPr>
          <w:rFonts w:ascii="Times New Roman" w:hAnsi="Times New Roman"/>
          <w:i/>
          <w:iCs/>
          <w:sz w:val="24"/>
          <w:szCs w:val="24"/>
        </w:rPr>
        <w:t xml:space="preserve"> marginata</w:t>
      </w:r>
      <w:r w:rsidRPr="00BF68C1">
        <w:rPr>
          <w:rFonts w:ascii="Times New Roman" w:hAnsi="Times New Roman"/>
          <w:sz w:val="24"/>
          <w:szCs w:val="24"/>
        </w:rPr>
        <w:t xml:space="preserve"> (Swainson) fed selected diets. </w:t>
      </w:r>
      <w:r w:rsidRPr="00BF68C1">
        <w:rPr>
          <w:rFonts w:ascii="Times New Roman" w:hAnsi="Times New Roman"/>
          <w:i/>
          <w:iCs/>
          <w:sz w:val="24"/>
          <w:szCs w:val="24"/>
        </w:rPr>
        <w:t>Global Journal of Bio-Science and Biotechnology, 1</w:t>
      </w:r>
      <w:r w:rsidRPr="00BF68C1">
        <w:rPr>
          <w:rFonts w:ascii="Times New Roman" w:hAnsi="Times New Roman"/>
          <w:sz w:val="24"/>
          <w:szCs w:val="24"/>
        </w:rPr>
        <w:t xml:space="preserve">(2), 182–185. </w:t>
      </w:r>
    </w:p>
    <w:p w14:paraId="2B4B2624" w14:textId="77777777" w:rsidR="00301AA5" w:rsidRPr="00BF68C1" w:rsidRDefault="00301AA5" w:rsidP="00301AA5">
      <w:pPr>
        <w:ind w:left="540" w:hanging="540"/>
        <w:jc w:val="both"/>
        <w:rPr>
          <w:rFonts w:ascii="Times New Roman" w:hAnsi="Times New Roman"/>
          <w:sz w:val="24"/>
          <w:szCs w:val="24"/>
        </w:rPr>
      </w:pPr>
      <w:proofErr w:type="spellStart"/>
      <w:r w:rsidRPr="00BF68C1">
        <w:rPr>
          <w:rFonts w:ascii="Times New Roman" w:hAnsi="Times New Roman"/>
          <w:sz w:val="24"/>
          <w:szCs w:val="24"/>
        </w:rPr>
        <w:t>Orsar</w:t>
      </w:r>
      <w:proofErr w:type="spellEnd"/>
      <w:r w:rsidRPr="00BF68C1">
        <w:rPr>
          <w:rFonts w:ascii="Times New Roman" w:hAnsi="Times New Roman"/>
          <w:sz w:val="24"/>
          <w:szCs w:val="24"/>
        </w:rPr>
        <w:t xml:space="preserve">, T. J., Danjuma, J., &amp; </w:t>
      </w:r>
      <w:proofErr w:type="spellStart"/>
      <w:r w:rsidRPr="00BF68C1">
        <w:rPr>
          <w:rFonts w:ascii="Times New Roman" w:hAnsi="Times New Roman"/>
          <w:sz w:val="24"/>
          <w:szCs w:val="24"/>
        </w:rPr>
        <w:t>Tyowua</w:t>
      </w:r>
      <w:proofErr w:type="spellEnd"/>
      <w:r w:rsidRPr="00BF68C1">
        <w:rPr>
          <w:rFonts w:ascii="Times New Roman" w:hAnsi="Times New Roman"/>
          <w:sz w:val="24"/>
          <w:szCs w:val="24"/>
        </w:rPr>
        <w:t>, B. T. (2020). Growth performance and carcass characteristics of the African giant land snail (</w:t>
      </w:r>
      <w:proofErr w:type="spellStart"/>
      <w:r w:rsidRPr="00BF68C1">
        <w:rPr>
          <w:rFonts w:ascii="Times New Roman" w:hAnsi="Times New Roman"/>
          <w:i/>
          <w:iCs/>
          <w:sz w:val="24"/>
          <w:szCs w:val="24"/>
        </w:rPr>
        <w:t>Archachatina</w:t>
      </w:r>
      <w:proofErr w:type="spellEnd"/>
      <w:r w:rsidRPr="00BF68C1">
        <w:rPr>
          <w:rFonts w:ascii="Times New Roman" w:hAnsi="Times New Roman"/>
          <w:i/>
          <w:iCs/>
          <w:sz w:val="24"/>
          <w:szCs w:val="24"/>
        </w:rPr>
        <w:t xml:space="preserve"> marginata</w:t>
      </w:r>
      <w:r w:rsidRPr="00BF68C1">
        <w:rPr>
          <w:rFonts w:ascii="Times New Roman" w:hAnsi="Times New Roman"/>
          <w:sz w:val="24"/>
          <w:szCs w:val="24"/>
        </w:rPr>
        <w:t xml:space="preserve">) fed different dietary protein supplements. </w:t>
      </w:r>
      <w:r w:rsidRPr="00BF68C1">
        <w:rPr>
          <w:rFonts w:ascii="Times New Roman" w:hAnsi="Times New Roman"/>
          <w:i/>
          <w:iCs/>
          <w:sz w:val="24"/>
          <w:szCs w:val="24"/>
        </w:rPr>
        <w:t>Nigerian Journal of Animal Science, 22</w:t>
      </w:r>
      <w:r w:rsidRPr="00BF68C1">
        <w:rPr>
          <w:rFonts w:ascii="Times New Roman" w:hAnsi="Times New Roman"/>
          <w:sz w:val="24"/>
          <w:szCs w:val="24"/>
        </w:rPr>
        <w:t xml:space="preserve">(2), 213–221. </w:t>
      </w:r>
      <w:hyperlink r:id="rId31" w:history="1">
        <w:r w:rsidRPr="00BF68C1">
          <w:rPr>
            <w:rStyle w:val="Hyperlink"/>
            <w:rFonts w:ascii="Times New Roman" w:hAnsi="Times New Roman"/>
            <w:sz w:val="24"/>
            <w:szCs w:val="24"/>
          </w:rPr>
          <w:t>https://www.ajol.info/index.php/tjas/article/download/200532/189112</w:t>
        </w:r>
      </w:hyperlink>
      <w:r w:rsidRPr="00BF68C1">
        <w:rPr>
          <w:rFonts w:ascii="Times New Roman" w:hAnsi="Times New Roman"/>
          <w:sz w:val="24"/>
          <w:szCs w:val="24"/>
        </w:rPr>
        <w:t xml:space="preserve"> </w:t>
      </w:r>
    </w:p>
    <w:p w14:paraId="7D030D97"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lang w:val="nl-BE"/>
        </w:rPr>
        <w:lastRenderedPageBreak/>
        <w:t xml:space="preserve">Otchoumou, A., Dupont-Nivet, M., &amp; Dosso, H. (2005). </w:t>
      </w:r>
      <w:r w:rsidRPr="00BF68C1">
        <w:rPr>
          <w:rFonts w:ascii="Times New Roman" w:hAnsi="Times New Roman"/>
          <w:sz w:val="24"/>
          <w:szCs w:val="24"/>
        </w:rPr>
        <w:t xml:space="preserve">Les escargots comestibles </w:t>
      </w:r>
      <w:proofErr w:type="spellStart"/>
      <w:r w:rsidRPr="00BF68C1">
        <w:rPr>
          <w:rFonts w:ascii="Times New Roman" w:hAnsi="Times New Roman"/>
          <w:sz w:val="24"/>
          <w:szCs w:val="24"/>
        </w:rPr>
        <w:t>d’Afrique</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Effet</w:t>
      </w:r>
      <w:proofErr w:type="spellEnd"/>
      <w:r w:rsidRPr="00BF68C1">
        <w:rPr>
          <w:rFonts w:ascii="Times New Roman" w:hAnsi="Times New Roman"/>
          <w:sz w:val="24"/>
          <w:szCs w:val="24"/>
        </w:rPr>
        <w:t xml:space="preserve"> de la </w:t>
      </w:r>
      <w:proofErr w:type="spellStart"/>
      <w:r w:rsidRPr="00BF68C1">
        <w:rPr>
          <w:rFonts w:ascii="Times New Roman" w:hAnsi="Times New Roman"/>
          <w:sz w:val="24"/>
          <w:szCs w:val="24"/>
        </w:rPr>
        <w:t>teneur</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en</w:t>
      </w:r>
      <w:proofErr w:type="spellEnd"/>
      <w:r w:rsidRPr="00BF68C1">
        <w:rPr>
          <w:rFonts w:ascii="Times New Roman" w:hAnsi="Times New Roman"/>
          <w:sz w:val="24"/>
          <w:szCs w:val="24"/>
        </w:rPr>
        <w:t xml:space="preserve"> calcium </w:t>
      </w:r>
      <w:proofErr w:type="spellStart"/>
      <w:r w:rsidRPr="00BF68C1">
        <w:rPr>
          <w:rFonts w:ascii="Times New Roman" w:hAnsi="Times New Roman"/>
          <w:sz w:val="24"/>
          <w:szCs w:val="24"/>
        </w:rPr>
        <w:t>alimentaire</w:t>
      </w:r>
      <w:proofErr w:type="spellEnd"/>
      <w:r w:rsidRPr="00BF68C1">
        <w:rPr>
          <w:rFonts w:ascii="Times New Roman" w:hAnsi="Times New Roman"/>
          <w:sz w:val="24"/>
          <w:szCs w:val="24"/>
        </w:rPr>
        <w:t xml:space="preserve"> sur les performances de </w:t>
      </w:r>
      <w:proofErr w:type="spellStart"/>
      <w:r w:rsidRPr="00BF68C1">
        <w:rPr>
          <w:rFonts w:ascii="Times New Roman" w:hAnsi="Times New Roman"/>
          <w:sz w:val="24"/>
          <w:szCs w:val="24"/>
        </w:rPr>
        <w:t>croissance</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d’</w:t>
      </w:r>
      <w:r w:rsidRPr="00BF68C1">
        <w:rPr>
          <w:rFonts w:ascii="Times New Roman" w:hAnsi="Times New Roman"/>
          <w:i/>
          <w:iCs/>
          <w:sz w:val="24"/>
          <w:szCs w:val="24"/>
        </w:rPr>
        <w:t>Achatina</w:t>
      </w:r>
      <w:proofErr w:type="spellEnd"/>
      <w:r w:rsidRPr="00BF68C1">
        <w:rPr>
          <w:rFonts w:ascii="Times New Roman" w:hAnsi="Times New Roman"/>
          <w:i/>
          <w:iCs/>
          <w:sz w:val="24"/>
          <w:szCs w:val="24"/>
        </w:rPr>
        <w:t xml:space="preserve"> achatina</w:t>
      </w:r>
      <w:r w:rsidRPr="00BF68C1">
        <w:rPr>
          <w:rFonts w:ascii="Times New Roman" w:hAnsi="Times New Roman"/>
          <w:sz w:val="24"/>
          <w:szCs w:val="24"/>
        </w:rPr>
        <w:t xml:space="preserve"> (Linné, 1758). </w:t>
      </w:r>
      <w:proofErr w:type="spellStart"/>
      <w:r w:rsidRPr="00BF68C1">
        <w:rPr>
          <w:rFonts w:ascii="Times New Roman" w:hAnsi="Times New Roman"/>
          <w:i/>
          <w:iCs/>
          <w:sz w:val="24"/>
          <w:szCs w:val="24"/>
        </w:rPr>
        <w:t>Agronomie</w:t>
      </w:r>
      <w:proofErr w:type="spellEnd"/>
      <w:r w:rsidRPr="00BF68C1">
        <w:rPr>
          <w:rFonts w:ascii="Times New Roman" w:hAnsi="Times New Roman"/>
          <w:i/>
          <w:iCs/>
          <w:sz w:val="24"/>
          <w:szCs w:val="24"/>
        </w:rPr>
        <w:t xml:space="preserve"> Africaine, 17</w:t>
      </w:r>
      <w:r w:rsidRPr="00BF68C1">
        <w:rPr>
          <w:rFonts w:ascii="Times New Roman" w:hAnsi="Times New Roman"/>
          <w:sz w:val="24"/>
          <w:szCs w:val="24"/>
        </w:rPr>
        <w:t xml:space="preserve">(2), 81–90. </w:t>
      </w:r>
    </w:p>
    <w:p w14:paraId="792D43E0"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lang w:val="nl-BE"/>
        </w:rPr>
        <w:t xml:space="preserve">Otchoumou, A., Dupont-Nivet, M., &amp; Dosso, H. (2004). </w:t>
      </w:r>
      <w:r w:rsidRPr="00BF68C1">
        <w:rPr>
          <w:rFonts w:ascii="Times New Roman" w:hAnsi="Times New Roman"/>
          <w:sz w:val="24"/>
          <w:szCs w:val="24"/>
        </w:rPr>
        <w:t xml:space="preserve">Edible snails of Côte d’Ivoire: Effects of certain plants, concentrated feeds, and dietary calcium content on the growth of </w:t>
      </w:r>
      <w:proofErr w:type="spellStart"/>
      <w:r w:rsidRPr="00BF68C1">
        <w:rPr>
          <w:rFonts w:ascii="Times New Roman" w:hAnsi="Times New Roman"/>
          <w:i/>
          <w:iCs/>
          <w:sz w:val="24"/>
          <w:szCs w:val="24"/>
        </w:rPr>
        <w:t>Archachatina</w:t>
      </w:r>
      <w:proofErr w:type="spellEnd"/>
      <w:r w:rsidRPr="00BF68C1">
        <w:rPr>
          <w:rFonts w:ascii="Times New Roman" w:hAnsi="Times New Roman"/>
          <w:i/>
          <w:iCs/>
          <w:sz w:val="24"/>
          <w:szCs w:val="24"/>
        </w:rPr>
        <w:t xml:space="preserve"> </w:t>
      </w:r>
      <w:proofErr w:type="spellStart"/>
      <w:r w:rsidRPr="00BF68C1">
        <w:rPr>
          <w:rFonts w:ascii="Times New Roman" w:hAnsi="Times New Roman"/>
          <w:i/>
          <w:iCs/>
          <w:sz w:val="24"/>
          <w:szCs w:val="24"/>
        </w:rPr>
        <w:t>ventricosa</w:t>
      </w:r>
      <w:proofErr w:type="spellEnd"/>
      <w:r w:rsidRPr="00BF68C1">
        <w:rPr>
          <w:rFonts w:ascii="Times New Roman" w:hAnsi="Times New Roman"/>
          <w:sz w:val="24"/>
          <w:szCs w:val="24"/>
        </w:rPr>
        <w:t xml:space="preserve"> (Gould, 1850) in indoor, off-ground rearing systems. </w:t>
      </w:r>
      <w:proofErr w:type="spellStart"/>
      <w:r w:rsidRPr="00BF68C1">
        <w:rPr>
          <w:rFonts w:ascii="Times New Roman" w:hAnsi="Times New Roman"/>
          <w:i/>
          <w:iCs/>
          <w:sz w:val="24"/>
          <w:szCs w:val="24"/>
        </w:rPr>
        <w:t>Tropicultura</w:t>
      </w:r>
      <w:proofErr w:type="spellEnd"/>
      <w:r w:rsidRPr="00BF68C1">
        <w:rPr>
          <w:rFonts w:ascii="Times New Roman" w:hAnsi="Times New Roman"/>
          <w:i/>
          <w:iCs/>
          <w:sz w:val="24"/>
          <w:szCs w:val="24"/>
        </w:rPr>
        <w:t>, 22</w:t>
      </w:r>
      <w:r w:rsidRPr="00BF68C1">
        <w:rPr>
          <w:rFonts w:ascii="Times New Roman" w:hAnsi="Times New Roman"/>
          <w:sz w:val="24"/>
          <w:szCs w:val="24"/>
        </w:rPr>
        <w:t xml:space="preserve">(3), 127–133. </w:t>
      </w:r>
    </w:p>
    <w:p w14:paraId="5891E97A"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lang w:val="nl-BE"/>
        </w:rPr>
        <w:t xml:space="preserve">Otchoumou, A., Dupont-Nivet, M., N’Da, K., &amp; Dosso, H. (2005). </w:t>
      </w:r>
      <w:proofErr w:type="spellStart"/>
      <w:r w:rsidRPr="00BF68C1">
        <w:rPr>
          <w:rFonts w:ascii="Times New Roman" w:hAnsi="Times New Roman"/>
          <w:sz w:val="24"/>
          <w:szCs w:val="24"/>
        </w:rPr>
        <w:t>L’élevage</w:t>
      </w:r>
      <w:proofErr w:type="spellEnd"/>
      <w:r w:rsidRPr="00BF68C1">
        <w:rPr>
          <w:rFonts w:ascii="Times New Roman" w:hAnsi="Times New Roman"/>
          <w:sz w:val="24"/>
          <w:szCs w:val="24"/>
        </w:rPr>
        <w:t xml:space="preserve"> des escargots comestibles </w:t>
      </w:r>
      <w:proofErr w:type="spellStart"/>
      <w:r w:rsidRPr="00BF68C1">
        <w:rPr>
          <w:rFonts w:ascii="Times New Roman" w:hAnsi="Times New Roman"/>
          <w:sz w:val="24"/>
          <w:szCs w:val="24"/>
        </w:rPr>
        <w:t>africains</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Effets</w:t>
      </w:r>
      <w:proofErr w:type="spellEnd"/>
      <w:r w:rsidRPr="00BF68C1">
        <w:rPr>
          <w:rFonts w:ascii="Times New Roman" w:hAnsi="Times New Roman"/>
          <w:sz w:val="24"/>
          <w:szCs w:val="24"/>
        </w:rPr>
        <w:t xml:space="preserve"> de la </w:t>
      </w:r>
      <w:proofErr w:type="spellStart"/>
      <w:r w:rsidRPr="00BF68C1">
        <w:rPr>
          <w:rFonts w:ascii="Times New Roman" w:hAnsi="Times New Roman"/>
          <w:sz w:val="24"/>
          <w:szCs w:val="24"/>
        </w:rPr>
        <w:t>qualité</w:t>
      </w:r>
      <w:proofErr w:type="spellEnd"/>
      <w:r w:rsidRPr="00BF68C1">
        <w:rPr>
          <w:rFonts w:ascii="Times New Roman" w:hAnsi="Times New Roman"/>
          <w:sz w:val="24"/>
          <w:szCs w:val="24"/>
        </w:rPr>
        <w:t xml:space="preserve"> du régime et du </w:t>
      </w:r>
      <w:proofErr w:type="spellStart"/>
      <w:r w:rsidRPr="00BF68C1">
        <w:rPr>
          <w:rFonts w:ascii="Times New Roman" w:hAnsi="Times New Roman"/>
          <w:sz w:val="24"/>
          <w:szCs w:val="24"/>
        </w:rPr>
        <w:t>taux</w:t>
      </w:r>
      <w:proofErr w:type="spellEnd"/>
      <w:r w:rsidRPr="00BF68C1">
        <w:rPr>
          <w:rFonts w:ascii="Times New Roman" w:hAnsi="Times New Roman"/>
          <w:sz w:val="24"/>
          <w:szCs w:val="24"/>
        </w:rPr>
        <w:t xml:space="preserve"> de calcium </w:t>
      </w:r>
      <w:proofErr w:type="spellStart"/>
      <w:r w:rsidRPr="00BF68C1">
        <w:rPr>
          <w:rFonts w:ascii="Times New Roman" w:hAnsi="Times New Roman"/>
          <w:sz w:val="24"/>
          <w:szCs w:val="24"/>
        </w:rPr>
        <w:t>alimentaires</w:t>
      </w:r>
      <w:proofErr w:type="spellEnd"/>
      <w:r w:rsidRPr="00BF68C1">
        <w:rPr>
          <w:rFonts w:ascii="Times New Roman" w:hAnsi="Times New Roman"/>
          <w:sz w:val="24"/>
          <w:szCs w:val="24"/>
        </w:rPr>
        <w:t xml:space="preserve"> sur les performances de reproduction </w:t>
      </w:r>
      <w:proofErr w:type="spellStart"/>
      <w:r w:rsidRPr="00BF68C1">
        <w:rPr>
          <w:rFonts w:ascii="Times New Roman" w:hAnsi="Times New Roman"/>
          <w:sz w:val="24"/>
          <w:szCs w:val="24"/>
        </w:rPr>
        <w:t>d’</w:t>
      </w:r>
      <w:r w:rsidRPr="00BF68C1">
        <w:rPr>
          <w:rFonts w:ascii="Times New Roman" w:hAnsi="Times New Roman"/>
          <w:i/>
          <w:iCs/>
          <w:sz w:val="24"/>
          <w:szCs w:val="24"/>
        </w:rPr>
        <w:t>Achatina</w:t>
      </w:r>
      <w:proofErr w:type="spellEnd"/>
      <w:r w:rsidRPr="00BF68C1">
        <w:rPr>
          <w:rFonts w:ascii="Times New Roman" w:hAnsi="Times New Roman"/>
          <w:i/>
          <w:iCs/>
          <w:sz w:val="24"/>
          <w:szCs w:val="24"/>
        </w:rPr>
        <w:t xml:space="preserve"> fulica</w:t>
      </w:r>
      <w:r w:rsidRPr="00BF68C1">
        <w:rPr>
          <w:rFonts w:ascii="Times New Roman" w:hAnsi="Times New Roman"/>
          <w:sz w:val="24"/>
          <w:szCs w:val="24"/>
        </w:rPr>
        <w:t xml:space="preserve"> (Bowdich, 1820). </w:t>
      </w:r>
      <w:r w:rsidRPr="00BF68C1">
        <w:rPr>
          <w:rFonts w:ascii="Times New Roman" w:hAnsi="Times New Roman"/>
          <w:i/>
          <w:iCs/>
          <w:sz w:val="24"/>
          <w:szCs w:val="24"/>
        </w:rPr>
        <w:t>Livestock Research for Rural Development, 17</w:t>
      </w:r>
      <w:r w:rsidRPr="00BF68C1">
        <w:rPr>
          <w:rFonts w:ascii="Times New Roman" w:hAnsi="Times New Roman"/>
          <w:sz w:val="24"/>
          <w:szCs w:val="24"/>
        </w:rPr>
        <w:t xml:space="preserve">(10), Article 118. </w:t>
      </w:r>
      <w:hyperlink r:id="rId32" w:tgtFrame="_new" w:history="1">
        <w:r w:rsidRPr="00BF68C1">
          <w:rPr>
            <w:rFonts w:ascii="Times New Roman" w:hAnsi="Times New Roman"/>
            <w:color w:val="0000FF"/>
            <w:sz w:val="24"/>
            <w:szCs w:val="24"/>
            <w:u w:val="single"/>
          </w:rPr>
          <w:t>https://www.lrrd.org/lrrd17/10/otch17118.htm</w:t>
        </w:r>
      </w:hyperlink>
    </w:p>
    <w:p w14:paraId="70B6C5F5" w14:textId="77777777" w:rsidR="00301AA5" w:rsidRPr="00BF68C1" w:rsidRDefault="00301AA5" w:rsidP="00301AA5">
      <w:pPr>
        <w:ind w:left="540" w:hanging="540"/>
        <w:jc w:val="both"/>
        <w:rPr>
          <w:rFonts w:ascii="Times New Roman" w:hAnsi="Times New Roman"/>
          <w:sz w:val="24"/>
          <w:szCs w:val="24"/>
        </w:rPr>
      </w:pPr>
      <w:proofErr w:type="spellStart"/>
      <w:r w:rsidRPr="00BF68C1">
        <w:rPr>
          <w:rFonts w:ascii="Times New Roman" w:hAnsi="Times New Roman"/>
          <w:sz w:val="24"/>
          <w:szCs w:val="24"/>
        </w:rPr>
        <w:t>Otchoumou</w:t>
      </w:r>
      <w:proofErr w:type="spellEnd"/>
      <w:r w:rsidRPr="00BF68C1">
        <w:rPr>
          <w:rFonts w:ascii="Times New Roman" w:hAnsi="Times New Roman"/>
          <w:sz w:val="24"/>
          <w:szCs w:val="24"/>
        </w:rPr>
        <w:t xml:space="preserve">, A., N’Da, K., &amp; Kouassi, K. D. (2005). </w:t>
      </w:r>
      <w:proofErr w:type="spellStart"/>
      <w:r w:rsidRPr="00BF68C1">
        <w:rPr>
          <w:rFonts w:ascii="Times New Roman" w:hAnsi="Times New Roman"/>
          <w:sz w:val="24"/>
          <w:szCs w:val="24"/>
        </w:rPr>
        <w:t>L’élevage</w:t>
      </w:r>
      <w:proofErr w:type="spellEnd"/>
      <w:r w:rsidRPr="00BF68C1">
        <w:rPr>
          <w:rFonts w:ascii="Times New Roman" w:hAnsi="Times New Roman"/>
          <w:sz w:val="24"/>
          <w:szCs w:val="24"/>
        </w:rPr>
        <w:t xml:space="preserve"> des escargots </w:t>
      </w:r>
      <w:proofErr w:type="spellStart"/>
      <w:r w:rsidRPr="00BF68C1">
        <w:rPr>
          <w:rFonts w:ascii="Times New Roman" w:hAnsi="Times New Roman"/>
          <w:sz w:val="24"/>
          <w:szCs w:val="24"/>
        </w:rPr>
        <w:t>géants</w:t>
      </w:r>
      <w:proofErr w:type="spellEnd"/>
      <w:r w:rsidRPr="00BF68C1">
        <w:rPr>
          <w:rFonts w:ascii="Times New Roman" w:hAnsi="Times New Roman"/>
          <w:sz w:val="24"/>
          <w:szCs w:val="24"/>
        </w:rPr>
        <w:t xml:space="preserve"> comestibles </w:t>
      </w:r>
      <w:proofErr w:type="spellStart"/>
      <w:r w:rsidRPr="00BF68C1">
        <w:rPr>
          <w:rFonts w:ascii="Times New Roman" w:hAnsi="Times New Roman"/>
          <w:sz w:val="24"/>
          <w:szCs w:val="24"/>
        </w:rPr>
        <w:t>d’Afrique</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Inventaire</w:t>
      </w:r>
      <w:proofErr w:type="spellEnd"/>
      <w:r w:rsidRPr="00BF68C1">
        <w:rPr>
          <w:rFonts w:ascii="Times New Roman" w:hAnsi="Times New Roman"/>
          <w:sz w:val="24"/>
          <w:szCs w:val="24"/>
        </w:rPr>
        <w:t xml:space="preserve"> de </w:t>
      </w:r>
      <w:proofErr w:type="spellStart"/>
      <w:r w:rsidRPr="00BF68C1">
        <w:rPr>
          <w:rFonts w:ascii="Times New Roman" w:hAnsi="Times New Roman"/>
          <w:sz w:val="24"/>
          <w:szCs w:val="24"/>
        </w:rPr>
        <w:t>végétaux</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sauvages</w:t>
      </w:r>
      <w:proofErr w:type="spellEnd"/>
      <w:r w:rsidRPr="00BF68C1">
        <w:rPr>
          <w:rFonts w:ascii="Times New Roman" w:hAnsi="Times New Roman"/>
          <w:sz w:val="24"/>
          <w:szCs w:val="24"/>
        </w:rPr>
        <w:t xml:space="preserve"> consommés par </w:t>
      </w:r>
      <w:r w:rsidRPr="00BF68C1">
        <w:rPr>
          <w:rFonts w:ascii="Times New Roman" w:hAnsi="Times New Roman"/>
          <w:i/>
          <w:iCs/>
          <w:sz w:val="24"/>
          <w:szCs w:val="24"/>
        </w:rPr>
        <w:t xml:space="preserve">Achatina </w:t>
      </w:r>
      <w:proofErr w:type="spellStart"/>
      <w:r w:rsidRPr="00BF68C1">
        <w:rPr>
          <w:rFonts w:ascii="Times New Roman" w:hAnsi="Times New Roman"/>
          <w:i/>
          <w:iCs/>
          <w:sz w:val="24"/>
          <w:szCs w:val="24"/>
        </w:rPr>
        <w:t>achatina</w:t>
      </w:r>
      <w:proofErr w:type="spellEnd"/>
      <w:r w:rsidRPr="00BF68C1">
        <w:rPr>
          <w:rFonts w:ascii="Times New Roman" w:hAnsi="Times New Roman"/>
          <w:sz w:val="24"/>
          <w:szCs w:val="24"/>
        </w:rPr>
        <w:t xml:space="preserve"> (Linné, 1758) et </w:t>
      </w:r>
      <w:proofErr w:type="spellStart"/>
      <w:r w:rsidRPr="00BF68C1">
        <w:rPr>
          <w:rFonts w:ascii="Times New Roman" w:hAnsi="Times New Roman"/>
          <w:sz w:val="24"/>
          <w:szCs w:val="24"/>
        </w:rPr>
        <w:t>préférences</w:t>
      </w:r>
      <w:proofErr w:type="spellEnd"/>
      <w:r w:rsidRPr="00BF68C1">
        <w:rPr>
          <w:rFonts w:ascii="Times New Roman" w:hAnsi="Times New Roman"/>
          <w:sz w:val="24"/>
          <w:szCs w:val="24"/>
        </w:rPr>
        <w:t xml:space="preserve"> </w:t>
      </w:r>
      <w:proofErr w:type="spellStart"/>
      <w:r w:rsidRPr="00BF68C1">
        <w:rPr>
          <w:rFonts w:ascii="Times New Roman" w:hAnsi="Times New Roman"/>
          <w:sz w:val="24"/>
          <w:szCs w:val="24"/>
        </w:rPr>
        <w:t>alimentaires</w:t>
      </w:r>
      <w:proofErr w:type="spellEnd"/>
      <w:r w:rsidRPr="00BF68C1">
        <w:rPr>
          <w:rFonts w:ascii="Times New Roman" w:hAnsi="Times New Roman"/>
          <w:sz w:val="24"/>
          <w:szCs w:val="24"/>
        </w:rPr>
        <w:t xml:space="preserve">. </w:t>
      </w:r>
      <w:r w:rsidRPr="00BF68C1">
        <w:rPr>
          <w:rFonts w:ascii="Times New Roman" w:hAnsi="Times New Roman"/>
          <w:i/>
          <w:iCs/>
          <w:sz w:val="24"/>
          <w:szCs w:val="24"/>
        </w:rPr>
        <w:t>Livestock Research for Rural Development, 17</w:t>
      </w:r>
      <w:r w:rsidRPr="00BF68C1">
        <w:rPr>
          <w:rFonts w:ascii="Times New Roman" w:hAnsi="Times New Roman"/>
          <w:sz w:val="24"/>
          <w:szCs w:val="24"/>
        </w:rPr>
        <w:t xml:space="preserve">(3). </w:t>
      </w:r>
      <w:hyperlink r:id="rId33" w:tgtFrame="_new" w:history="1">
        <w:r w:rsidRPr="00BF68C1">
          <w:rPr>
            <w:rFonts w:ascii="Times New Roman" w:hAnsi="Times New Roman"/>
            <w:color w:val="0000FF"/>
            <w:sz w:val="24"/>
            <w:szCs w:val="24"/>
            <w:u w:val="single"/>
          </w:rPr>
          <w:t>https://www.lrrd.org/lrrd17/3/cont1703.htm</w:t>
        </w:r>
      </w:hyperlink>
    </w:p>
    <w:p w14:paraId="2ED543A3" w14:textId="77777777" w:rsidR="009141B2" w:rsidRPr="00BF68C1" w:rsidRDefault="00000000">
      <w:pPr>
        <w:ind w:left="540" w:hanging="540"/>
        <w:jc w:val="both"/>
        <w:rPr>
          <w:rFonts w:ascii="Times New Roman" w:hAnsi="Times New Roman"/>
          <w:sz w:val="24"/>
          <w:szCs w:val="24"/>
        </w:rPr>
      </w:pPr>
      <w:r w:rsidRPr="00BF68C1">
        <w:rPr>
          <w:rFonts w:ascii="Times New Roman" w:hAnsi="Times New Roman"/>
          <w:sz w:val="24"/>
        </w:rPr>
        <w:t>Popoola, Y. A., Ajijola, S., Idowu, A. B., Oladele-Bukola, M. O., Ajayi, S. R., Popoola, K. A., &amp; Omole, A. J. (2024). Assessment of nutritional potentials and economic significance of sesame seed meal (</w:t>
      </w:r>
      <w:r w:rsidRPr="00BF68C1">
        <w:rPr>
          <w:rFonts w:ascii="Times New Roman" w:hAnsi="Times New Roman"/>
          <w:i/>
          <w:sz w:val="24"/>
        </w:rPr>
        <w:t>Sesamum indicum</w:t>
      </w:r>
      <w:r w:rsidRPr="00BF68C1">
        <w:rPr>
          <w:rFonts w:ascii="Times New Roman" w:hAnsi="Times New Roman"/>
          <w:sz w:val="24"/>
        </w:rPr>
        <w:t>) in the diet of growing snails (</w:t>
      </w:r>
      <w:r w:rsidRPr="00BF68C1">
        <w:rPr>
          <w:rFonts w:ascii="Times New Roman" w:hAnsi="Times New Roman"/>
          <w:i/>
          <w:sz w:val="24"/>
        </w:rPr>
        <w:t>Archachatina marginata</w:t>
      </w:r>
      <w:r w:rsidRPr="00BF68C1">
        <w:rPr>
          <w:rFonts w:ascii="Times New Roman" w:hAnsi="Times New Roman"/>
          <w:sz w:val="24"/>
        </w:rPr>
        <w:t xml:space="preserve">). </w:t>
      </w:r>
      <w:r w:rsidRPr="00BF68C1">
        <w:rPr>
          <w:rFonts w:ascii="Times New Roman" w:hAnsi="Times New Roman"/>
          <w:i/>
          <w:sz w:val="24"/>
        </w:rPr>
        <w:t>Journal of Agriculture and Ecology Research International, 25</w:t>
      </w:r>
      <w:r w:rsidRPr="00BF68C1">
        <w:rPr>
          <w:rFonts w:ascii="Times New Roman" w:hAnsi="Times New Roman"/>
          <w:sz w:val="24"/>
        </w:rPr>
        <w:t xml:space="preserve">(2), 75–80. </w:t>
      </w:r>
      <w:hyperlink r:id="rId34">
        <w:r w:rsidRPr="00BF68C1">
          <w:rPr>
            <w:rFonts w:ascii="Times New Roman" w:hAnsi="Times New Roman"/>
            <w:color w:val="0563C1"/>
            <w:sz w:val="24"/>
            <w:u w:val="single"/>
          </w:rPr>
          <w:t>https://doi.org/10.9734/jaeri/2024/v25i2587</w:t>
        </w:r>
      </w:hyperlink>
    </w:p>
    <w:p w14:paraId="469092F7" w14:textId="77777777" w:rsidR="009141B2" w:rsidRPr="00BF68C1" w:rsidRDefault="00000000">
      <w:pPr>
        <w:ind w:left="540" w:hanging="540"/>
        <w:jc w:val="both"/>
        <w:rPr>
          <w:rFonts w:ascii="Times New Roman" w:hAnsi="Times New Roman"/>
          <w:sz w:val="24"/>
          <w:szCs w:val="24"/>
        </w:rPr>
      </w:pPr>
      <w:r w:rsidRPr="00BF68C1">
        <w:rPr>
          <w:rFonts w:ascii="Times New Roman" w:hAnsi="Times New Roman"/>
          <w:sz w:val="24"/>
        </w:rPr>
        <w:t xml:space="preserve">Priyanka, S. M., Neharkar, P. S., Lad, A. G., Prasanna, M. L., &amp; Math, S. (2025). Host preference studies of giant African snail, </w:t>
      </w:r>
      <w:r w:rsidRPr="00BF68C1">
        <w:rPr>
          <w:rFonts w:ascii="Times New Roman" w:hAnsi="Times New Roman"/>
          <w:i/>
          <w:sz w:val="24"/>
        </w:rPr>
        <w:t>Achatina fulica</w:t>
      </w:r>
      <w:r w:rsidRPr="00BF68C1">
        <w:rPr>
          <w:rFonts w:ascii="Times New Roman" w:hAnsi="Times New Roman"/>
          <w:sz w:val="24"/>
        </w:rPr>
        <w:t xml:space="preserve"> under laboratory condition. </w:t>
      </w:r>
      <w:r w:rsidRPr="00BF68C1">
        <w:rPr>
          <w:rFonts w:ascii="Times New Roman" w:hAnsi="Times New Roman"/>
          <w:i/>
          <w:sz w:val="24"/>
        </w:rPr>
        <w:t>Uttar Pradesh Journal of Zoology, 46</w:t>
      </w:r>
      <w:r w:rsidRPr="00BF68C1">
        <w:rPr>
          <w:rFonts w:ascii="Times New Roman" w:hAnsi="Times New Roman"/>
          <w:sz w:val="24"/>
        </w:rPr>
        <w:t xml:space="preserve">(15), 295–301. </w:t>
      </w:r>
      <w:hyperlink r:id="rId35">
        <w:r w:rsidRPr="00BF68C1">
          <w:rPr>
            <w:rFonts w:ascii="Times New Roman" w:hAnsi="Times New Roman"/>
            <w:color w:val="0563C1"/>
            <w:sz w:val="24"/>
            <w:u w:val="single"/>
          </w:rPr>
          <w:t>https://doi.org/10.56557/upjoz/2025/v46i155169</w:t>
        </w:r>
      </w:hyperlink>
    </w:p>
    <w:p w14:paraId="3362E3E6" w14:textId="77777777" w:rsidR="009141B2" w:rsidRPr="00BF68C1" w:rsidRDefault="00000000">
      <w:pPr>
        <w:ind w:left="540" w:hanging="540"/>
        <w:jc w:val="both"/>
        <w:rPr>
          <w:rFonts w:ascii="Times New Roman" w:hAnsi="Times New Roman"/>
          <w:sz w:val="24"/>
          <w:szCs w:val="24"/>
        </w:rPr>
      </w:pPr>
      <w:r w:rsidRPr="00BF68C1">
        <w:rPr>
          <w:rFonts w:ascii="Times New Roman" w:hAnsi="Times New Roman"/>
          <w:sz w:val="24"/>
        </w:rPr>
        <w:t xml:space="preserve">Rashmi, K. M., Prabhu, T. M., Patil, V. M., Madhusudhan, H. S., Soren, N. M., Giridhar, K. S., &amp; Pandey, H. (2024). </w:t>
      </w:r>
      <w:r w:rsidRPr="00BF68C1">
        <w:rPr>
          <w:rFonts w:ascii="Times New Roman" w:hAnsi="Times New Roman"/>
          <w:i/>
          <w:sz w:val="24"/>
        </w:rPr>
        <w:t>In vitro</w:t>
      </w:r>
      <w:r w:rsidRPr="00BF68C1">
        <w:rPr>
          <w:rFonts w:ascii="Times New Roman" w:hAnsi="Times New Roman"/>
          <w:sz w:val="24"/>
        </w:rPr>
        <w:t xml:space="preserve"> evaluation of different levels of cashew (</w:t>
      </w:r>
      <w:r w:rsidRPr="00BF68C1">
        <w:rPr>
          <w:rFonts w:ascii="Times New Roman" w:hAnsi="Times New Roman"/>
          <w:i/>
          <w:sz w:val="24"/>
        </w:rPr>
        <w:t>Anacardium occidentale</w:t>
      </w:r>
      <w:r w:rsidRPr="00BF68C1">
        <w:rPr>
          <w:rFonts w:ascii="Times New Roman" w:hAnsi="Times New Roman"/>
          <w:sz w:val="24"/>
        </w:rPr>
        <w:t xml:space="preserve">) nut meal supplementation on rumen fermentation kinetics and digestibility. </w:t>
      </w:r>
      <w:r w:rsidRPr="00BF68C1">
        <w:rPr>
          <w:rFonts w:ascii="Times New Roman" w:hAnsi="Times New Roman"/>
          <w:i/>
          <w:sz w:val="24"/>
        </w:rPr>
        <w:t>Indian Journal of Animal Research, 58</w:t>
      </w:r>
      <w:r w:rsidRPr="00BF68C1">
        <w:rPr>
          <w:rFonts w:ascii="Times New Roman" w:hAnsi="Times New Roman"/>
          <w:sz w:val="24"/>
        </w:rPr>
        <w:t xml:space="preserve">(9), 1586–1592. </w:t>
      </w:r>
      <w:hyperlink r:id="rId36">
        <w:r w:rsidRPr="00BF68C1">
          <w:rPr>
            <w:rFonts w:ascii="Times New Roman" w:hAnsi="Times New Roman"/>
            <w:color w:val="0563C1"/>
            <w:sz w:val="24"/>
            <w:u w:val="single"/>
          </w:rPr>
          <w:t>https://doi.org/10.18805/IJAR.B-5256</w:t>
        </w:r>
      </w:hyperlink>
    </w:p>
    <w:p w14:paraId="73CDC40C"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Scherrer, B. (1984). </w:t>
      </w:r>
      <w:proofErr w:type="spellStart"/>
      <w:r w:rsidRPr="00BF68C1">
        <w:rPr>
          <w:rFonts w:ascii="Times New Roman" w:hAnsi="Times New Roman"/>
          <w:sz w:val="24"/>
          <w:szCs w:val="24"/>
        </w:rPr>
        <w:t>Présentation</w:t>
      </w:r>
      <w:proofErr w:type="spellEnd"/>
      <w:r w:rsidRPr="00BF68C1">
        <w:rPr>
          <w:rFonts w:ascii="Times New Roman" w:hAnsi="Times New Roman"/>
          <w:sz w:val="24"/>
          <w:szCs w:val="24"/>
        </w:rPr>
        <w:t xml:space="preserve"> des données. In </w:t>
      </w:r>
      <w:proofErr w:type="spellStart"/>
      <w:r w:rsidRPr="00BF68C1">
        <w:rPr>
          <w:rFonts w:ascii="Times New Roman" w:hAnsi="Times New Roman"/>
          <w:i/>
          <w:iCs/>
          <w:sz w:val="24"/>
          <w:szCs w:val="24"/>
        </w:rPr>
        <w:t>Biostatistique</w:t>
      </w:r>
      <w:proofErr w:type="spellEnd"/>
      <w:r w:rsidRPr="00BF68C1">
        <w:rPr>
          <w:rFonts w:ascii="Times New Roman" w:hAnsi="Times New Roman"/>
          <w:sz w:val="24"/>
          <w:szCs w:val="24"/>
        </w:rPr>
        <w:t xml:space="preserve"> (pp. 103–126). Gaëtan Morin. </w:t>
      </w:r>
    </w:p>
    <w:p w14:paraId="37E6E3DD" w14:textId="77777777" w:rsidR="009141B2" w:rsidRPr="00BF68C1" w:rsidRDefault="00000000">
      <w:pPr>
        <w:ind w:left="540" w:hanging="540"/>
        <w:jc w:val="both"/>
        <w:rPr>
          <w:rFonts w:ascii="Times New Roman" w:hAnsi="Times New Roman"/>
          <w:sz w:val="24"/>
          <w:szCs w:val="24"/>
        </w:rPr>
      </w:pPr>
      <w:r w:rsidRPr="00BF68C1">
        <w:rPr>
          <w:rFonts w:ascii="Times New Roman" w:hAnsi="Times New Roman"/>
          <w:sz w:val="24"/>
        </w:rPr>
        <w:t xml:space="preserve">Shah, A. M., Zhang, H., Shahid, M., Ghazal, H., Shah, A. R., Niaz, M., Naz, T., Ghimire, K., Goswami, N., Shi, W., Xia, D., &amp; Zhao, H. (2025). The vital roles of agricultural crop residues and agro-industrial by-products to support sustainable livestock productivity in subtropical regions. </w:t>
      </w:r>
      <w:r w:rsidRPr="00BF68C1">
        <w:rPr>
          <w:rFonts w:ascii="Times New Roman" w:hAnsi="Times New Roman"/>
          <w:i/>
          <w:sz w:val="24"/>
        </w:rPr>
        <w:t>Animals, 15</w:t>
      </w:r>
      <w:r w:rsidRPr="00BF68C1">
        <w:rPr>
          <w:rFonts w:ascii="Times New Roman" w:hAnsi="Times New Roman"/>
          <w:sz w:val="24"/>
        </w:rPr>
        <w:t xml:space="preserve">(8), Article 1184. </w:t>
      </w:r>
      <w:hyperlink r:id="rId37">
        <w:r w:rsidRPr="00BF68C1">
          <w:rPr>
            <w:rFonts w:ascii="Times New Roman" w:hAnsi="Times New Roman"/>
            <w:color w:val="0563C1"/>
            <w:sz w:val="24"/>
            <w:u w:val="single"/>
          </w:rPr>
          <w:t>https://doi.org/10.3390/ani15081184</w:t>
        </w:r>
      </w:hyperlink>
    </w:p>
    <w:p w14:paraId="2FC07784"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Sika, N. A. P., Karamoko, M., Bouye, T. R., </w:t>
      </w:r>
      <w:proofErr w:type="spellStart"/>
      <w:r w:rsidRPr="00BF68C1">
        <w:rPr>
          <w:rFonts w:ascii="Times New Roman" w:hAnsi="Times New Roman"/>
          <w:sz w:val="24"/>
          <w:szCs w:val="24"/>
        </w:rPr>
        <w:t>Otchoumou</w:t>
      </w:r>
      <w:proofErr w:type="spellEnd"/>
      <w:r w:rsidRPr="00BF68C1">
        <w:rPr>
          <w:rFonts w:ascii="Times New Roman" w:hAnsi="Times New Roman"/>
          <w:sz w:val="24"/>
          <w:szCs w:val="24"/>
        </w:rPr>
        <w:t xml:space="preserve">, A., &amp; Kouassi, K. P. (2015). Effect of dietary protein content on the growth of the snail </w:t>
      </w:r>
      <w:r w:rsidRPr="00BF68C1">
        <w:rPr>
          <w:rFonts w:ascii="Times New Roman" w:hAnsi="Times New Roman"/>
          <w:i/>
          <w:iCs/>
          <w:sz w:val="24"/>
          <w:szCs w:val="24"/>
        </w:rPr>
        <w:t>Achatina fulica</w:t>
      </w:r>
      <w:r w:rsidRPr="00BF68C1">
        <w:rPr>
          <w:rFonts w:ascii="Times New Roman" w:hAnsi="Times New Roman"/>
          <w:sz w:val="24"/>
          <w:szCs w:val="24"/>
        </w:rPr>
        <w:t xml:space="preserve"> (Bowdich, 1720). </w:t>
      </w:r>
      <w:r w:rsidRPr="00BF68C1">
        <w:rPr>
          <w:rFonts w:ascii="Times New Roman" w:hAnsi="Times New Roman"/>
          <w:i/>
          <w:iCs/>
          <w:sz w:val="24"/>
          <w:szCs w:val="24"/>
        </w:rPr>
        <w:t>International Journal of Innovation and Applied Studies, 13</w:t>
      </w:r>
      <w:r w:rsidRPr="00BF68C1">
        <w:rPr>
          <w:rFonts w:ascii="Times New Roman" w:hAnsi="Times New Roman"/>
          <w:sz w:val="24"/>
          <w:szCs w:val="24"/>
        </w:rPr>
        <w:t xml:space="preserve">(1), 85–93. </w:t>
      </w:r>
      <w:hyperlink r:id="rId38" w:history="1">
        <w:r w:rsidRPr="00BF68C1">
          <w:rPr>
            <w:rStyle w:val="Hyperlink"/>
            <w:rFonts w:ascii="Times New Roman" w:hAnsi="Times New Roman"/>
            <w:sz w:val="24"/>
            <w:szCs w:val="24"/>
          </w:rPr>
          <w:t>https://search.proquest.com/openview/47ab185ffe46f4c962d019d4aa2825d0/1?pq-origsite=gscholar&amp;cbl=2031961</w:t>
        </w:r>
      </w:hyperlink>
      <w:r w:rsidRPr="00BF68C1">
        <w:rPr>
          <w:rFonts w:ascii="Times New Roman" w:hAnsi="Times New Roman"/>
          <w:sz w:val="24"/>
          <w:szCs w:val="24"/>
        </w:rPr>
        <w:t xml:space="preserve"> </w:t>
      </w:r>
    </w:p>
    <w:p w14:paraId="05B5E1D1" w14:textId="77777777" w:rsidR="00301AA5" w:rsidRPr="00BF68C1" w:rsidRDefault="00301AA5" w:rsidP="00301AA5">
      <w:pPr>
        <w:ind w:left="540" w:hanging="540"/>
        <w:jc w:val="both"/>
        <w:rPr>
          <w:rFonts w:ascii="Times New Roman" w:hAnsi="Times New Roman"/>
          <w:sz w:val="24"/>
          <w:szCs w:val="24"/>
        </w:rPr>
      </w:pPr>
      <w:r w:rsidRPr="00BF68C1">
        <w:rPr>
          <w:rFonts w:ascii="Times New Roman" w:hAnsi="Times New Roman"/>
          <w:sz w:val="24"/>
          <w:szCs w:val="24"/>
        </w:rPr>
        <w:t xml:space="preserve">Tchowan, G. M., Toukala, J. P., Ngoula, F., &amp; Tchoumbou, J. (2022). Evaluation of the reproductive performance, body proportions, nutritional value, and biochemical parameters of </w:t>
      </w:r>
      <w:r w:rsidRPr="00BF68C1">
        <w:rPr>
          <w:rFonts w:ascii="Times New Roman" w:hAnsi="Times New Roman"/>
          <w:i/>
          <w:sz w:val="24"/>
          <w:szCs w:val="24"/>
        </w:rPr>
        <w:t>Achatina achatina</w:t>
      </w:r>
      <w:r w:rsidRPr="00BF68C1">
        <w:rPr>
          <w:rFonts w:ascii="Times New Roman" w:hAnsi="Times New Roman"/>
          <w:sz w:val="24"/>
          <w:szCs w:val="24"/>
        </w:rPr>
        <w:t xml:space="preserve">. </w:t>
      </w:r>
      <w:r w:rsidRPr="00BF68C1">
        <w:rPr>
          <w:rFonts w:ascii="Times New Roman" w:hAnsi="Times New Roman"/>
          <w:i/>
          <w:sz w:val="24"/>
          <w:szCs w:val="24"/>
        </w:rPr>
        <w:t>International Journal of Zoology, 2022</w:t>
      </w:r>
      <w:r w:rsidRPr="00BF68C1">
        <w:rPr>
          <w:rFonts w:ascii="Times New Roman" w:hAnsi="Times New Roman"/>
          <w:sz w:val="24"/>
          <w:szCs w:val="24"/>
        </w:rPr>
        <w:t xml:space="preserve">, Article 3945163. </w:t>
      </w:r>
      <w:hyperlink r:id="rId39">
        <w:r w:rsidRPr="00BF68C1">
          <w:rPr>
            <w:rFonts w:ascii="Times New Roman" w:hAnsi="Times New Roman"/>
            <w:color w:val="0563C1"/>
            <w:sz w:val="24"/>
            <w:szCs w:val="24"/>
            <w:u w:val="single"/>
          </w:rPr>
          <w:t>https://doi.org/10.1155/2022/3945163</w:t>
        </w:r>
      </w:hyperlink>
    </w:p>
    <w:p w14:paraId="2DA4C0C1" w14:textId="77777777" w:rsidR="00073124" w:rsidRPr="00E25513" w:rsidRDefault="00301AA5" w:rsidP="00301AA5">
      <w:pPr>
        <w:pStyle w:val="Body"/>
        <w:tabs>
          <w:tab w:val="left" w:pos="7938"/>
        </w:tabs>
        <w:ind w:left="360" w:right="463" w:hanging="360"/>
        <w:rPr>
          <w:rFonts w:ascii="Arial" w:hAnsi="Arial" w:cs="Arial"/>
          <w:iCs/>
        </w:rPr>
      </w:pPr>
      <w:r w:rsidRPr="00BF68C1">
        <w:rPr>
          <w:rFonts w:ascii="Times New Roman" w:hAnsi="Times New Roman"/>
          <w:sz w:val="24"/>
          <w:szCs w:val="24"/>
        </w:rPr>
        <w:t xml:space="preserve">Yeniçeri, M., Filik, A. G., &amp; Filik, G. (2025). A comprehensive review of cashew by-products in animal feed: Nutritional potential, processing, safety, microbiome impacts, and sustainability. </w:t>
      </w:r>
      <w:r w:rsidRPr="00BF68C1">
        <w:rPr>
          <w:rFonts w:ascii="Times New Roman" w:hAnsi="Times New Roman"/>
          <w:i/>
          <w:sz w:val="24"/>
          <w:szCs w:val="24"/>
        </w:rPr>
        <w:t>Turkish Journal of Agriculture—Food Science and Technology, 13</w:t>
      </w:r>
      <w:r w:rsidRPr="00BF68C1">
        <w:rPr>
          <w:rFonts w:ascii="Times New Roman" w:hAnsi="Times New Roman"/>
          <w:sz w:val="24"/>
          <w:szCs w:val="24"/>
        </w:rPr>
        <w:t xml:space="preserve">(10), 3003–3009. </w:t>
      </w:r>
      <w:hyperlink r:id="rId40">
        <w:r w:rsidRPr="00BF68C1">
          <w:rPr>
            <w:rFonts w:ascii="Times New Roman" w:hAnsi="Times New Roman"/>
            <w:color w:val="0563C1"/>
            <w:sz w:val="24"/>
            <w:szCs w:val="24"/>
            <w:u w:val="single"/>
          </w:rPr>
          <w:t>https://doi.org/10.24925/turjaf.v13i10.3003-3009.7914</w:t>
        </w:r>
      </w:hyperlink>
    </w:p>
    <w:sectPr w:rsidR="00073124" w:rsidRPr="00E25513" w:rsidSect="00AE61E7">
      <w:headerReference w:type="even" r:id="rId41"/>
      <w:headerReference w:type="default" r:id="rId42"/>
      <w:footerReference w:type="default" r:id="rId43"/>
      <w:headerReference w:type="first" r:id="rId44"/>
      <w:type w:val="continuous"/>
      <w:pgSz w:w="12240" w:h="15840"/>
      <w:pgMar w:top="720" w:right="720" w:bottom="720"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4E5E" w14:textId="77777777" w:rsidR="00E17B2D" w:rsidRDefault="00E17B2D" w:rsidP="00C37E61">
      <w:r>
        <w:separator/>
      </w:r>
    </w:p>
  </w:endnote>
  <w:endnote w:type="continuationSeparator" w:id="0">
    <w:p w14:paraId="15E62E10" w14:textId="77777777" w:rsidR="00E17B2D" w:rsidRDefault="00E17B2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37DF" w14:textId="77777777" w:rsidR="008647CF" w:rsidRDefault="00864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A76D" w14:textId="77777777" w:rsidR="008647CF" w:rsidRDefault="00864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E4D3" w14:textId="77777777" w:rsidR="00754C9A" w:rsidRPr="008647CF" w:rsidRDefault="00754C9A" w:rsidP="008647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9143"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A272" w14:textId="77777777" w:rsidR="00E17B2D" w:rsidRDefault="00E17B2D" w:rsidP="00C37E61">
      <w:r>
        <w:separator/>
      </w:r>
    </w:p>
  </w:footnote>
  <w:footnote w:type="continuationSeparator" w:id="0">
    <w:p w14:paraId="7BA12DBE" w14:textId="77777777" w:rsidR="00E17B2D" w:rsidRDefault="00E17B2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F9BC" w14:textId="77777777" w:rsidR="008647CF" w:rsidRDefault="00000000">
    <w:pPr>
      <w:pStyle w:val="Header"/>
    </w:pPr>
    <w:r>
      <w:rPr>
        <w:noProof/>
      </w:rPr>
      <w:pict w14:anchorId="5447C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2" o:spid="_x0000_s1035"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FD68" w14:textId="77777777" w:rsidR="008647CF" w:rsidRDefault="00000000">
    <w:pPr>
      <w:pStyle w:val="Header"/>
    </w:pPr>
    <w:r>
      <w:rPr>
        <w:noProof/>
      </w:rPr>
      <w:pict w14:anchorId="48A7B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3" o:spid="_x0000_s1036"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012F" w14:textId="77777777" w:rsidR="00296529" w:rsidRPr="00296529" w:rsidRDefault="00000000" w:rsidP="00296529">
    <w:pPr>
      <w:ind w:left="2160"/>
      <w:jc w:val="center"/>
      <w:rPr>
        <w:rFonts w:ascii="Times New Roman" w:eastAsia="Calibri" w:hAnsi="Times New Roman"/>
        <w:i/>
        <w:sz w:val="18"/>
        <w:szCs w:val="22"/>
      </w:rPr>
    </w:pPr>
    <w:r>
      <w:rPr>
        <w:noProof/>
      </w:rPr>
      <w:pict w14:anchorId="41D86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1" o:spid="_x0000_s1034"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2116266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9CC8F2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79C41BA"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0925AC1"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9B08451"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43D0E7F9"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5176" w14:textId="77777777" w:rsidR="008647CF" w:rsidRDefault="00000000">
    <w:pPr>
      <w:pStyle w:val="Header"/>
    </w:pPr>
    <w:r>
      <w:rPr>
        <w:noProof/>
      </w:rPr>
      <w:pict w14:anchorId="17E49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5" o:spid="_x0000_s1040"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E0F4244">
        <v:shape id="_x0000_s1039"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C4BB" w14:textId="77777777" w:rsidR="008647CF" w:rsidRDefault="00000000">
    <w:pPr>
      <w:pStyle w:val="Header"/>
    </w:pPr>
    <w:r>
      <w:rPr>
        <w:noProof/>
      </w:rPr>
      <w:pict w14:anchorId="22813F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6" o:spid="_x0000_s1042"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9EB1AB5">
        <v:shape id="_x0000_s1041"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AEF7" w14:textId="77777777" w:rsidR="008647CF" w:rsidRPr="00296529" w:rsidRDefault="00000000" w:rsidP="00296529">
    <w:pPr>
      <w:ind w:left="2160"/>
      <w:jc w:val="center"/>
      <w:rPr>
        <w:rFonts w:ascii="Times New Roman" w:eastAsia="Calibri" w:hAnsi="Times New Roman"/>
        <w:i/>
        <w:sz w:val="18"/>
        <w:szCs w:val="22"/>
      </w:rPr>
    </w:pPr>
    <w:r>
      <w:rPr>
        <w:noProof/>
      </w:rPr>
      <w:pict w14:anchorId="0A479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4" o:spid="_x0000_s1038"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B1687AB">
        <v:shape id="_x0000_s1037"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D771AEA" w14:textId="77777777" w:rsidR="008647CF" w:rsidRPr="00296529" w:rsidRDefault="008647CF"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D504D09" w14:textId="77777777" w:rsidR="008647CF" w:rsidRPr="00296529" w:rsidRDefault="008647C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CA83DCC" w14:textId="77777777" w:rsidR="008647CF" w:rsidRPr="00296529" w:rsidRDefault="008647CF"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D576166" w14:textId="77777777" w:rsidR="008647CF" w:rsidRDefault="008647CF"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C4058EE" w14:textId="77777777" w:rsidR="008647CF" w:rsidRDefault="008647C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BA051E5" w14:textId="77777777" w:rsidR="008647CF" w:rsidRDefault="008647C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1407A6D"/>
    <w:multiLevelType w:val="hybridMultilevel"/>
    <w:tmpl w:val="F1642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6646A"/>
    <w:multiLevelType w:val="hybridMultilevel"/>
    <w:tmpl w:val="3B7081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360972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70513043">
    <w:abstractNumId w:val="16"/>
  </w:num>
  <w:num w:numId="3" w16cid:durableId="2003853761">
    <w:abstractNumId w:val="25"/>
  </w:num>
  <w:num w:numId="4" w16cid:durableId="147104973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159419422">
    <w:abstractNumId w:val="7"/>
  </w:num>
  <w:num w:numId="6" w16cid:durableId="25522582">
    <w:abstractNumId w:val="6"/>
  </w:num>
  <w:num w:numId="7" w16cid:durableId="463619249">
    <w:abstractNumId w:val="1"/>
  </w:num>
  <w:num w:numId="8" w16cid:durableId="122115997">
    <w:abstractNumId w:val="12"/>
  </w:num>
  <w:num w:numId="9" w16cid:durableId="435373651">
    <w:abstractNumId w:val="27"/>
  </w:num>
  <w:num w:numId="10" w16cid:durableId="2045203309">
    <w:abstractNumId w:val="2"/>
  </w:num>
  <w:num w:numId="11" w16cid:durableId="2100566030">
    <w:abstractNumId w:val="20"/>
  </w:num>
  <w:num w:numId="12" w16cid:durableId="1622305480">
    <w:abstractNumId w:val="3"/>
  </w:num>
  <w:num w:numId="13" w16cid:durableId="1441602642">
    <w:abstractNumId w:val="19"/>
  </w:num>
  <w:num w:numId="14" w16cid:durableId="1314411393">
    <w:abstractNumId w:val="8"/>
  </w:num>
  <w:num w:numId="15" w16cid:durableId="1579946072">
    <w:abstractNumId w:val="23"/>
  </w:num>
  <w:num w:numId="16" w16cid:durableId="940146331">
    <w:abstractNumId w:val="5"/>
  </w:num>
  <w:num w:numId="17" w16cid:durableId="914247532">
    <w:abstractNumId w:val="24"/>
  </w:num>
  <w:num w:numId="18" w16cid:durableId="1426537953">
    <w:abstractNumId w:val="14"/>
  </w:num>
  <w:num w:numId="19" w16cid:durableId="149366414">
    <w:abstractNumId w:val="30"/>
  </w:num>
  <w:num w:numId="20" w16cid:durableId="561718205">
    <w:abstractNumId w:val="11"/>
  </w:num>
  <w:num w:numId="21" w16cid:durableId="1073046706">
    <w:abstractNumId w:val="9"/>
  </w:num>
  <w:num w:numId="22" w16cid:durableId="1798643181">
    <w:abstractNumId w:val="13"/>
  </w:num>
  <w:num w:numId="23" w16cid:durableId="1510296671">
    <w:abstractNumId w:val="21"/>
  </w:num>
  <w:num w:numId="24" w16cid:durableId="1172839971">
    <w:abstractNumId w:val="28"/>
  </w:num>
  <w:num w:numId="25" w16cid:durableId="733703026">
    <w:abstractNumId w:val="4"/>
  </w:num>
  <w:num w:numId="26" w16cid:durableId="1897472676">
    <w:abstractNumId w:val="17"/>
  </w:num>
  <w:num w:numId="27" w16cid:durableId="69625684">
    <w:abstractNumId w:val="22"/>
  </w:num>
  <w:num w:numId="28" w16cid:durableId="716393599">
    <w:abstractNumId w:val="29"/>
  </w:num>
  <w:num w:numId="29" w16cid:durableId="135688996">
    <w:abstractNumId w:val="26"/>
  </w:num>
  <w:num w:numId="30" w16cid:durableId="384138555">
    <w:abstractNumId w:val="10"/>
  </w:num>
  <w:num w:numId="31" w16cid:durableId="772282303">
    <w:abstractNumId w:val="15"/>
  </w:num>
  <w:num w:numId="32" w16cid:durableId="12971001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7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0NDQxMzMxNTS3NDBR0lEKTi0uzszPAykwrAUA9lyZ/iwAAAA="/>
  </w:docVars>
  <w:rsids>
    <w:rsidRoot w:val="00AA6219"/>
    <w:rsid w:val="00000F8F"/>
    <w:rsid w:val="00005A35"/>
    <w:rsid w:val="0000653A"/>
    <w:rsid w:val="00006BAA"/>
    <w:rsid w:val="000165B5"/>
    <w:rsid w:val="00030174"/>
    <w:rsid w:val="0004579C"/>
    <w:rsid w:val="00066BBB"/>
    <w:rsid w:val="00073124"/>
    <w:rsid w:val="00082D39"/>
    <w:rsid w:val="0008622E"/>
    <w:rsid w:val="000A440F"/>
    <w:rsid w:val="000A47FA"/>
    <w:rsid w:val="000A61AA"/>
    <w:rsid w:val="000A65D3"/>
    <w:rsid w:val="000B1E33"/>
    <w:rsid w:val="000C20DB"/>
    <w:rsid w:val="000D689F"/>
    <w:rsid w:val="000E25D5"/>
    <w:rsid w:val="000E3C7B"/>
    <w:rsid w:val="000E6AF6"/>
    <w:rsid w:val="000E7B7B"/>
    <w:rsid w:val="000E7D62"/>
    <w:rsid w:val="00103357"/>
    <w:rsid w:val="00114631"/>
    <w:rsid w:val="00123C9F"/>
    <w:rsid w:val="00126190"/>
    <w:rsid w:val="00130F17"/>
    <w:rsid w:val="001320BF"/>
    <w:rsid w:val="00163BC4"/>
    <w:rsid w:val="00191062"/>
    <w:rsid w:val="00192B72"/>
    <w:rsid w:val="0019560A"/>
    <w:rsid w:val="001A29D8"/>
    <w:rsid w:val="001A5CAA"/>
    <w:rsid w:val="001B0427"/>
    <w:rsid w:val="001D01B3"/>
    <w:rsid w:val="001D3A51"/>
    <w:rsid w:val="001D3BF8"/>
    <w:rsid w:val="001E10D2"/>
    <w:rsid w:val="001E25B4"/>
    <w:rsid w:val="001E352A"/>
    <w:rsid w:val="001E44FE"/>
    <w:rsid w:val="00200595"/>
    <w:rsid w:val="00204835"/>
    <w:rsid w:val="002316C8"/>
    <w:rsid w:val="00231920"/>
    <w:rsid w:val="0023195C"/>
    <w:rsid w:val="0024282C"/>
    <w:rsid w:val="002460DC"/>
    <w:rsid w:val="00247083"/>
    <w:rsid w:val="00250985"/>
    <w:rsid w:val="002534AD"/>
    <w:rsid w:val="002556F6"/>
    <w:rsid w:val="0026192C"/>
    <w:rsid w:val="00264B90"/>
    <w:rsid w:val="00277304"/>
    <w:rsid w:val="00283105"/>
    <w:rsid w:val="0028465F"/>
    <w:rsid w:val="00284C4C"/>
    <w:rsid w:val="00287E68"/>
    <w:rsid w:val="00296529"/>
    <w:rsid w:val="002A2803"/>
    <w:rsid w:val="002B27FB"/>
    <w:rsid w:val="002B307C"/>
    <w:rsid w:val="002B685A"/>
    <w:rsid w:val="002C57D2"/>
    <w:rsid w:val="002D3215"/>
    <w:rsid w:val="002D6586"/>
    <w:rsid w:val="002E05E8"/>
    <w:rsid w:val="002E0D56"/>
    <w:rsid w:val="002F050D"/>
    <w:rsid w:val="002F52C0"/>
    <w:rsid w:val="00301AA5"/>
    <w:rsid w:val="00315186"/>
    <w:rsid w:val="00325FC9"/>
    <w:rsid w:val="0033343E"/>
    <w:rsid w:val="0034023F"/>
    <w:rsid w:val="003512C2"/>
    <w:rsid w:val="00354046"/>
    <w:rsid w:val="00371FB6"/>
    <w:rsid w:val="003763C1"/>
    <w:rsid w:val="00376BBE"/>
    <w:rsid w:val="00382B1B"/>
    <w:rsid w:val="00383DFB"/>
    <w:rsid w:val="00385F31"/>
    <w:rsid w:val="0039224F"/>
    <w:rsid w:val="003A3BA0"/>
    <w:rsid w:val="003A43A4"/>
    <w:rsid w:val="003A7E18"/>
    <w:rsid w:val="003B01A0"/>
    <w:rsid w:val="003B409A"/>
    <w:rsid w:val="003C4C86"/>
    <w:rsid w:val="003C6258"/>
    <w:rsid w:val="003E1021"/>
    <w:rsid w:val="003E2904"/>
    <w:rsid w:val="003E5081"/>
    <w:rsid w:val="003F699A"/>
    <w:rsid w:val="003F6B57"/>
    <w:rsid w:val="00401927"/>
    <w:rsid w:val="0041027F"/>
    <w:rsid w:val="00412475"/>
    <w:rsid w:val="00423789"/>
    <w:rsid w:val="00425CFB"/>
    <w:rsid w:val="00430A3F"/>
    <w:rsid w:val="0043616D"/>
    <w:rsid w:val="00440F43"/>
    <w:rsid w:val="00441B6F"/>
    <w:rsid w:val="004434C9"/>
    <w:rsid w:val="00446221"/>
    <w:rsid w:val="00450E62"/>
    <w:rsid w:val="004539DB"/>
    <w:rsid w:val="004702FE"/>
    <w:rsid w:val="00471788"/>
    <w:rsid w:val="00471A80"/>
    <w:rsid w:val="00473615"/>
    <w:rsid w:val="0048713F"/>
    <w:rsid w:val="00492205"/>
    <w:rsid w:val="00494984"/>
    <w:rsid w:val="004C60FA"/>
    <w:rsid w:val="004D305E"/>
    <w:rsid w:val="004D4277"/>
    <w:rsid w:val="004F2E0A"/>
    <w:rsid w:val="00502516"/>
    <w:rsid w:val="005038CE"/>
    <w:rsid w:val="00504792"/>
    <w:rsid w:val="00505F06"/>
    <w:rsid w:val="00506828"/>
    <w:rsid w:val="005267B5"/>
    <w:rsid w:val="00526A25"/>
    <w:rsid w:val="0053056E"/>
    <w:rsid w:val="00531FB7"/>
    <w:rsid w:val="00547765"/>
    <w:rsid w:val="005531E6"/>
    <w:rsid w:val="00554FDA"/>
    <w:rsid w:val="005719E4"/>
    <w:rsid w:val="00575045"/>
    <w:rsid w:val="005C6B1F"/>
    <w:rsid w:val="005C784C"/>
    <w:rsid w:val="005C7B03"/>
    <w:rsid w:val="005D17F6"/>
    <w:rsid w:val="005E1474"/>
    <w:rsid w:val="005E5539"/>
    <w:rsid w:val="0060260D"/>
    <w:rsid w:val="00602BF5"/>
    <w:rsid w:val="00614F1E"/>
    <w:rsid w:val="00617FDD"/>
    <w:rsid w:val="00633614"/>
    <w:rsid w:val="00633F68"/>
    <w:rsid w:val="00636EB2"/>
    <w:rsid w:val="006375B8"/>
    <w:rsid w:val="00657557"/>
    <w:rsid w:val="0066510A"/>
    <w:rsid w:val="00673F9F"/>
    <w:rsid w:val="006838C4"/>
    <w:rsid w:val="006851E3"/>
    <w:rsid w:val="00686953"/>
    <w:rsid w:val="00687DEA"/>
    <w:rsid w:val="00687E67"/>
    <w:rsid w:val="0069280B"/>
    <w:rsid w:val="006967F7"/>
    <w:rsid w:val="006A250C"/>
    <w:rsid w:val="006B21D3"/>
    <w:rsid w:val="006B57D0"/>
    <w:rsid w:val="006D30FF"/>
    <w:rsid w:val="006D6940"/>
    <w:rsid w:val="006E63FB"/>
    <w:rsid w:val="006F11EC"/>
    <w:rsid w:val="0070082C"/>
    <w:rsid w:val="007369E6"/>
    <w:rsid w:val="007448BF"/>
    <w:rsid w:val="00746E59"/>
    <w:rsid w:val="007503FF"/>
    <w:rsid w:val="00754C9A"/>
    <w:rsid w:val="0075599A"/>
    <w:rsid w:val="00757A16"/>
    <w:rsid w:val="00761D52"/>
    <w:rsid w:val="00762042"/>
    <w:rsid w:val="0077749E"/>
    <w:rsid w:val="00790ADA"/>
    <w:rsid w:val="007D2288"/>
    <w:rsid w:val="007E088F"/>
    <w:rsid w:val="007F7B32"/>
    <w:rsid w:val="00804AFC"/>
    <w:rsid w:val="00804BC2"/>
    <w:rsid w:val="00812EC5"/>
    <w:rsid w:val="0081431A"/>
    <w:rsid w:val="00825458"/>
    <w:rsid w:val="0083216F"/>
    <w:rsid w:val="008413FE"/>
    <w:rsid w:val="0084712C"/>
    <w:rsid w:val="00850AAF"/>
    <w:rsid w:val="00852B0C"/>
    <w:rsid w:val="00860000"/>
    <w:rsid w:val="00863BD3"/>
    <w:rsid w:val="008641ED"/>
    <w:rsid w:val="008647CF"/>
    <w:rsid w:val="00866D66"/>
    <w:rsid w:val="008671C6"/>
    <w:rsid w:val="008706A7"/>
    <w:rsid w:val="00875803"/>
    <w:rsid w:val="008A0E13"/>
    <w:rsid w:val="008B459E"/>
    <w:rsid w:val="008B6C24"/>
    <w:rsid w:val="008C783F"/>
    <w:rsid w:val="008E13AE"/>
    <w:rsid w:val="008E1506"/>
    <w:rsid w:val="008E19B7"/>
    <w:rsid w:val="008E710C"/>
    <w:rsid w:val="008F69D6"/>
    <w:rsid w:val="00902823"/>
    <w:rsid w:val="009141B2"/>
    <w:rsid w:val="00915CA6"/>
    <w:rsid w:val="0092287B"/>
    <w:rsid w:val="00927834"/>
    <w:rsid w:val="00945C9B"/>
    <w:rsid w:val="009500A6"/>
    <w:rsid w:val="00957C18"/>
    <w:rsid w:val="009659BA"/>
    <w:rsid w:val="00967775"/>
    <w:rsid w:val="00982641"/>
    <w:rsid w:val="00983040"/>
    <w:rsid w:val="009A7429"/>
    <w:rsid w:val="009B3FB9"/>
    <w:rsid w:val="009C2465"/>
    <w:rsid w:val="009D0CF5"/>
    <w:rsid w:val="009D35A0"/>
    <w:rsid w:val="009D41FA"/>
    <w:rsid w:val="009D7EB7"/>
    <w:rsid w:val="009E048A"/>
    <w:rsid w:val="009E08E9"/>
    <w:rsid w:val="009E3DB9"/>
    <w:rsid w:val="009E6E35"/>
    <w:rsid w:val="009F093B"/>
    <w:rsid w:val="009F0EDA"/>
    <w:rsid w:val="00A03B96"/>
    <w:rsid w:val="00A05B19"/>
    <w:rsid w:val="00A1134E"/>
    <w:rsid w:val="00A11E89"/>
    <w:rsid w:val="00A23B1D"/>
    <w:rsid w:val="00A24E7E"/>
    <w:rsid w:val="00A258C3"/>
    <w:rsid w:val="00A347C0"/>
    <w:rsid w:val="00A419A6"/>
    <w:rsid w:val="00A500E7"/>
    <w:rsid w:val="00A51431"/>
    <w:rsid w:val="00A539AD"/>
    <w:rsid w:val="00A5504F"/>
    <w:rsid w:val="00A94063"/>
    <w:rsid w:val="00AA6219"/>
    <w:rsid w:val="00AA74E0"/>
    <w:rsid w:val="00AB703F"/>
    <w:rsid w:val="00AC6BB8"/>
    <w:rsid w:val="00AD3E4E"/>
    <w:rsid w:val="00AE008F"/>
    <w:rsid w:val="00AE33F5"/>
    <w:rsid w:val="00AE61E7"/>
    <w:rsid w:val="00AE753C"/>
    <w:rsid w:val="00AF021E"/>
    <w:rsid w:val="00B01FCD"/>
    <w:rsid w:val="00B1776C"/>
    <w:rsid w:val="00B30F7A"/>
    <w:rsid w:val="00B353B9"/>
    <w:rsid w:val="00B52583"/>
    <w:rsid w:val="00B52896"/>
    <w:rsid w:val="00B8236C"/>
    <w:rsid w:val="00B8575E"/>
    <w:rsid w:val="00B95236"/>
    <w:rsid w:val="00B96BD9"/>
    <w:rsid w:val="00BA1B01"/>
    <w:rsid w:val="00BA2641"/>
    <w:rsid w:val="00BA788F"/>
    <w:rsid w:val="00BB37AA"/>
    <w:rsid w:val="00BC53A0"/>
    <w:rsid w:val="00BC6801"/>
    <w:rsid w:val="00BE62AD"/>
    <w:rsid w:val="00BF121F"/>
    <w:rsid w:val="00BF1F80"/>
    <w:rsid w:val="00BF68C1"/>
    <w:rsid w:val="00C166EF"/>
    <w:rsid w:val="00C17EB0"/>
    <w:rsid w:val="00C27F5F"/>
    <w:rsid w:val="00C30A0F"/>
    <w:rsid w:val="00C313B6"/>
    <w:rsid w:val="00C32E68"/>
    <w:rsid w:val="00C37E61"/>
    <w:rsid w:val="00C52FBE"/>
    <w:rsid w:val="00C55F3F"/>
    <w:rsid w:val="00C6001B"/>
    <w:rsid w:val="00C70B35"/>
    <w:rsid w:val="00C70F1B"/>
    <w:rsid w:val="00C71A47"/>
    <w:rsid w:val="00C7464C"/>
    <w:rsid w:val="00C85588"/>
    <w:rsid w:val="00CB01F7"/>
    <w:rsid w:val="00CB7CFC"/>
    <w:rsid w:val="00CD6755"/>
    <w:rsid w:val="00CD6856"/>
    <w:rsid w:val="00CE0089"/>
    <w:rsid w:val="00CE6C50"/>
    <w:rsid w:val="00CE793C"/>
    <w:rsid w:val="00CF193C"/>
    <w:rsid w:val="00D04049"/>
    <w:rsid w:val="00D154EC"/>
    <w:rsid w:val="00D173F1"/>
    <w:rsid w:val="00D2456B"/>
    <w:rsid w:val="00D26665"/>
    <w:rsid w:val="00D37AB2"/>
    <w:rsid w:val="00D70DA6"/>
    <w:rsid w:val="00D74CB0"/>
    <w:rsid w:val="00D8295D"/>
    <w:rsid w:val="00DA7163"/>
    <w:rsid w:val="00DC2A65"/>
    <w:rsid w:val="00DD0277"/>
    <w:rsid w:val="00DD36F0"/>
    <w:rsid w:val="00DE15F0"/>
    <w:rsid w:val="00DE5663"/>
    <w:rsid w:val="00DE78AA"/>
    <w:rsid w:val="00E053D0"/>
    <w:rsid w:val="00E12210"/>
    <w:rsid w:val="00E15994"/>
    <w:rsid w:val="00E17B2D"/>
    <w:rsid w:val="00E25513"/>
    <w:rsid w:val="00E3114E"/>
    <w:rsid w:val="00E31A70"/>
    <w:rsid w:val="00E35B02"/>
    <w:rsid w:val="00E46971"/>
    <w:rsid w:val="00E66496"/>
    <w:rsid w:val="00E66B35"/>
    <w:rsid w:val="00E66E10"/>
    <w:rsid w:val="00E674AC"/>
    <w:rsid w:val="00E67DCA"/>
    <w:rsid w:val="00E769F6"/>
    <w:rsid w:val="00E76C91"/>
    <w:rsid w:val="00E8407C"/>
    <w:rsid w:val="00E84F3C"/>
    <w:rsid w:val="00EA012C"/>
    <w:rsid w:val="00EA3C1A"/>
    <w:rsid w:val="00EA476D"/>
    <w:rsid w:val="00EC6A55"/>
    <w:rsid w:val="00ED0288"/>
    <w:rsid w:val="00EE52CB"/>
    <w:rsid w:val="00EF581D"/>
    <w:rsid w:val="00EF7FD8"/>
    <w:rsid w:val="00F06F59"/>
    <w:rsid w:val="00F17988"/>
    <w:rsid w:val="00F2198C"/>
    <w:rsid w:val="00F32E9E"/>
    <w:rsid w:val="00F43362"/>
    <w:rsid w:val="00F44B6A"/>
    <w:rsid w:val="00F469F0"/>
    <w:rsid w:val="00F53273"/>
    <w:rsid w:val="00F755E4"/>
    <w:rsid w:val="00F77D02"/>
    <w:rsid w:val="00F8248B"/>
    <w:rsid w:val="00F87118"/>
    <w:rsid w:val="00FB3A86"/>
    <w:rsid w:val="00FC6B9F"/>
    <w:rsid w:val="00FD36C8"/>
    <w:rsid w:val="00FF3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rules v:ext="edit">
        <o:r id="V:Rule1" type="connector" idref="#_x0000_s2078"/>
      </o:rules>
    </o:shapelayout>
  </w:shapeDefaults>
  <w:decimalSymbol w:val="."/>
  <w:listSeparator w:val=","/>
  <w14:docId w14:val="72CE3F6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Caption">
    <w:name w:val="caption"/>
    <w:basedOn w:val="Normal"/>
    <w:next w:val="Normal"/>
    <w:link w:val="CaptionChar"/>
    <w:uiPriority w:val="35"/>
    <w:unhideWhenUsed/>
    <w:qFormat/>
    <w:rsid w:val="00F43362"/>
    <w:pPr>
      <w:spacing w:after="200"/>
    </w:pPr>
    <w:rPr>
      <w:rFonts w:asciiTheme="minorHAnsi" w:eastAsiaTheme="minorHAnsi" w:hAnsiTheme="minorHAnsi" w:cstheme="minorBidi"/>
      <w:i/>
      <w:iCs/>
      <w:color w:val="1F497D" w:themeColor="text2"/>
      <w:sz w:val="18"/>
      <w:szCs w:val="18"/>
      <w:lang w:val="fr-FR"/>
    </w:rPr>
  </w:style>
  <w:style w:type="character" w:customStyle="1" w:styleId="CaptionChar">
    <w:name w:val="Caption Char"/>
    <w:basedOn w:val="DefaultParagraphFont"/>
    <w:link w:val="Caption"/>
    <w:uiPriority w:val="35"/>
    <w:rsid w:val="00F43362"/>
    <w:rPr>
      <w:rFonts w:asciiTheme="minorHAnsi" w:eastAsiaTheme="minorHAnsi" w:hAnsiTheme="minorHAnsi" w:cstheme="minorBidi"/>
      <w:i/>
      <w:iCs/>
      <w:color w:val="1F497D" w:themeColor="text2"/>
      <w:sz w:val="18"/>
      <w:szCs w:val="18"/>
      <w:lang w:val="fr-FR"/>
    </w:rPr>
  </w:style>
  <w:style w:type="paragraph" w:styleId="ListParagraph">
    <w:name w:val="List Paragraph"/>
    <w:basedOn w:val="Normal"/>
    <w:uiPriority w:val="34"/>
    <w:qFormat/>
    <w:rsid w:val="00F32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64139031">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03384065">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4314/jab.v109i1.7" TargetMode="External"/><Relationship Id="rId26" Type="http://schemas.openxmlformats.org/officeDocument/2006/relationships/hyperlink" Target="https://doi.org/10.7455/ijfs/8.1.2019.a1" TargetMode="External"/><Relationship Id="rId39" Type="http://schemas.openxmlformats.org/officeDocument/2006/relationships/hyperlink" Target="https://doi.org/10.1155/2022/3945163" TargetMode="External"/><Relationship Id="rId21" Type="http://schemas.openxmlformats.org/officeDocument/2006/relationships/hyperlink" Target="https://doi.org/10.53771/ijstra.2023.4.1.0045" TargetMode="External"/><Relationship Id="rId34" Type="http://schemas.openxmlformats.org/officeDocument/2006/relationships/hyperlink" Target="https://doi.org/10.9734/jaeri/2024/v25i2587" TargetMode="External"/><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8805/ajdfr.DRF-419" TargetMode="External"/><Relationship Id="rId29" Type="http://schemas.openxmlformats.org/officeDocument/2006/relationships/hyperlink" Target="https://doi.org/10.1007/s11250-024-041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4314/ajfand.v11i5.70449" TargetMode="External"/><Relationship Id="rId32" Type="http://schemas.openxmlformats.org/officeDocument/2006/relationships/hyperlink" Target="https://www.lrrd.org/lrrd17/10/otch17118.htm" TargetMode="External"/><Relationship Id="rId37" Type="http://schemas.openxmlformats.org/officeDocument/2006/relationships/hyperlink" Target="https://doi.org/10.3390/ani15081184" TargetMode="External"/><Relationship Id="rId40" Type="http://schemas.openxmlformats.org/officeDocument/2006/relationships/hyperlink" Target="https://doi.org/10.24925/turjaf.v13i10.3003-3009.791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406/revec.2010.1539" TargetMode="External"/><Relationship Id="rId23" Type="http://schemas.openxmlformats.org/officeDocument/2006/relationships/hyperlink" Target="https://www.ajol.info/index.php/tjas/article/view/163766" TargetMode="External"/><Relationship Id="rId28" Type="http://schemas.openxmlformats.org/officeDocument/2006/relationships/hyperlink" Target="https://doi.org/10.1016/j.heliyon.2021.e08149" TargetMode="External"/><Relationship Id="rId36" Type="http://schemas.openxmlformats.org/officeDocument/2006/relationships/hyperlink" Target="https://doi.org/10.18805/IJAR.B-5256" TargetMode="External"/><Relationship Id="rId10" Type="http://schemas.openxmlformats.org/officeDocument/2006/relationships/footer" Target="footer1.xml"/><Relationship Id="rId19" Type="http://schemas.openxmlformats.org/officeDocument/2006/relationships/hyperlink" Target="https://doi.org/10.1002/fft2.250" TargetMode="External"/><Relationship Id="rId31" Type="http://schemas.openxmlformats.org/officeDocument/2006/relationships/hyperlink" Target="https://www.ajol.info/index.php/tjas/article/download/200532/189112"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fao.org/4/y5022e/y5022e00.htm?utm_source=chatgpt.com" TargetMode="External"/><Relationship Id="rId27" Type="http://schemas.openxmlformats.org/officeDocument/2006/relationships/hyperlink" Target="https://doi.org/10.1016/j.heliyon.2022.e09527" TargetMode="External"/><Relationship Id="rId30" Type="http://schemas.openxmlformats.org/officeDocument/2006/relationships/hyperlink" Target="https://doi.org/10.51791/njap.v45i2.479" TargetMode="External"/><Relationship Id="rId35" Type="http://schemas.openxmlformats.org/officeDocument/2006/relationships/hyperlink" Target="https://doi.org/10.56557/upjoz/2025/v46i155169" TargetMode="External"/><Relationship Id="rId43"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21472/bjbs.061217" TargetMode="External"/><Relationship Id="rId25" Type="http://schemas.openxmlformats.org/officeDocument/2006/relationships/hyperlink" Target="https://doi.org/10.3390/ani11082288" TargetMode="External"/><Relationship Id="rId33" Type="http://schemas.openxmlformats.org/officeDocument/2006/relationships/hyperlink" Target="https://www.lrrd.org/lrrd17/3/cont1703.htm" TargetMode="External"/><Relationship Id="rId38" Type="http://schemas.openxmlformats.org/officeDocument/2006/relationships/hyperlink" Target="https://search.proquest.com/openview/47ab185ffe46f4c962d019d4aa2825d0/1?pq-origsite=gscholar&amp;cbl=2031961" TargetMode="External"/><Relationship Id="rId46" Type="http://schemas.openxmlformats.org/officeDocument/2006/relationships/theme" Target="theme/theme1.xml"/><Relationship Id="rId20" Type="http://schemas.openxmlformats.org/officeDocument/2006/relationships/hyperlink" Target="https://doi.org/10.4314/sajas.v53i3.12" TargetMode="External"/><Relationship Id="rId41"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1134</TotalTime>
  <Pages>11</Pages>
  <Words>5391</Words>
  <Characters>30733</Characters>
  <Application>Microsoft Office Word</Application>
  <DocSecurity>0</DocSecurity>
  <Lines>256</Lines>
  <Paragraphs>72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36052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72</cp:revision>
  <cp:lastPrinted>1999-07-06T11:00:00Z</cp:lastPrinted>
  <dcterms:created xsi:type="dcterms:W3CDTF">2014-10-25T14:34:00Z</dcterms:created>
  <dcterms:modified xsi:type="dcterms:W3CDTF">2026-07-21T12:46:00Z</dcterms:modified>
</cp:coreProperties>
</file>