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8952" w14:textId="77777777" w:rsidR="00B251EB" w:rsidRPr="00F8001B" w:rsidRDefault="00B251EB" w:rsidP="00B251EB">
      <w:pPr>
        <w:bidi w:val="0"/>
        <w:spacing w:before="100" w:beforeAutospacing="1" w:after="100" w:afterAutospacing="1" w:line="276" w:lineRule="auto"/>
        <w:jc w:val="center"/>
        <w:rPr>
          <w:rFonts w:asciiTheme="majorBidi" w:eastAsia="Times New Roman" w:hAnsiTheme="majorBidi" w:cstheme="majorBidi"/>
          <w:b/>
          <w:bCs/>
          <w:sz w:val="24"/>
          <w:szCs w:val="24"/>
        </w:rPr>
      </w:pPr>
      <w:r w:rsidRPr="00F8001B">
        <w:rPr>
          <w:rFonts w:asciiTheme="majorBidi" w:eastAsia="Times New Roman" w:hAnsiTheme="majorBidi" w:cstheme="majorBidi"/>
          <w:b/>
          <w:bCs/>
          <w:sz w:val="28"/>
          <w:szCs w:val="28"/>
        </w:rPr>
        <w:t xml:space="preserve">Eco-Friendly Bio-Carbon Doped </w:t>
      </w:r>
      <w:proofErr w:type="spellStart"/>
      <w:r w:rsidRPr="00F8001B">
        <w:rPr>
          <w:rFonts w:asciiTheme="majorBidi" w:eastAsia="Times New Roman" w:hAnsiTheme="majorBidi" w:cstheme="majorBidi"/>
          <w:b/>
          <w:bCs/>
          <w:sz w:val="28"/>
          <w:szCs w:val="28"/>
        </w:rPr>
        <w:t>ZnO</w:t>
      </w:r>
      <w:proofErr w:type="spellEnd"/>
      <w:r w:rsidRPr="00F8001B">
        <w:rPr>
          <w:rFonts w:asciiTheme="majorBidi" w:eastAsia="Times New Roman" w:hAnsiTheme="majorBidi" w:cstheme="majorBidi"/>
          <w:b/>
          <w:bCs/>
          <w:sz w:val="28"/>
          <w:szCs w:val="28"/>
        </w:rPr>
        <w:t xml:space="preserve"> Thin Films: Structural, Optical, and Humidity Sensing Properties</w:t>
      </w:r>
    </w:p>
    <w:p w14:paraId="61BAC83B" w14:textId="77777777" w:rsidR="0028254B" w:rsidRPr="00F8001B" w:rsidRDefault="0028254B" w:rsidP="00B251EB">
      <w:pPr>
        <w:bidi w:val="0"/>
        <w:spacing w:before="100" w:beforeAutospacing="1" w:after="100" w:afterAutospacing="1" w:line="276" w:lineRule="auto"/>
        <w:jc w:val="both"/>
        <w:rPr>
          <w:rFonts w:asciiTheme="majorBidi" w:eastAsia="Times New Roman" w:hAnsiTheme="majorBidi" w:cstheme="majorBidi"/>
          <w:b/>
          <w:bCs/>
          <w:sz w:val="24"/>
          <w:szCs w:val="24"/>
        </w:rPr>
      </w:pPr>
      <w:r w:rsidRPr="00F8001B">
        <w:rPr>
          <w:rFonts w:asciiTheme="majorBidi" w:eastAsia="Times New Roman" w:hAnsiTheme="majorBidi" w:cstheme="majorBidi"/>
          <w:b/>
          <w:bCs/>
          <w:sz w:val="24"/>
          <w:szCs w:val="24"/>
        </w:rPr>
        <w:t>Abstract</w:t>
      </w:r>
    </w:p>
    <w:p w14:paraId="045DCD61" w14:textId="77777777" w:rsidR="00763A10" w:rsidRDefault="00763A10" w:rsidP="00420990">
      <w:pPr>
        <w:pStyle w:val="pdq2pgselectionanchorcontainer"/>
      </w:pPr>
      <w:r>
        <w:t xml:space="preserve">Bio-carbon-doped </w:t>
      </w:r>
      <w:proofErr w:type="spellStart"/>
      <w:r>
        <w:t>ZnO</w:t>
      </w:r>
      <w:proofErr w:type="spellEnd"/>
      <w:r>
        <w:t xml:space="preserve"> thin films were prepared using bio-carbon extracted from pomegranate peels and deposited on glass substrates by spray pyrolysis. The study examined the influence of bio-carbon doping, ranging from 0 to 7.5 wt.%, on the structural, morphological, optical and humidity-sensing properties of the films. X-ray diffraction analysis indicated that all films retained the hexagonal wurtzite structure of </w:t>
      </w:r>
      <w:proofErr w:type="spellStart"/>
      <w:r>
        <w:t>ZnO</w:t>
      </w:r>
      <w:proofErr w:type="spellEnd"/>
      <w:r>
        <w:t xml:space="preserve"> without secondary phases. Increasing bio-carbon content reduced the crystallite size from 29.5 to 25.4 nm and increased </w:t>
      </w:r>
      <w:proofErr w:type="spellStart"/>
      <w:r>
        <w:t>microstrain</w:t>
      </w:r>
      <w:proofErr w:type="spellEnd"/>
      <w:r>
        <w:t xml:space="preserve"> and dislocation density, indicating the introduction of structural defects and lattice distortion. FESEM and AFM analyses showed compact granular surfaces, reduced grain size and increased surface roughness, with roughness increasing from 5.20 to 9.80 nm. FTIR spectra confirmed the presence of Zn-O bonds and carbon-related functional groups, suggesting interaction between bio-carbon components and the </w:t>
      </w:r>
      <w:proofErr w:type="spellStart"/>
      <w:r>
        <w:t>ZnO</w:t>
      </w:r>
      <w:proofErr w:type="spellEnd"/>
      <w:r>
        <w:t xml:space="preserve"> surface. Optical measurements showed enhanced absorbance and a gradual reduction in the optical band gap from 3.28 to 3.09 eV. Humidity-sensing measurements demonstrated improved performance with increasing bio-carbon concentration. The film doped with 7.5 wt.% bio-carbon showed the highest sensitivity of 82% and response/recovery times of 14 s and 18 s over 20–90% relative humidity. The findings indicate that pomegranate-peel-derived bio-carbon can enhance </w:t>
      </w:r>
      <w:proofErr w:type="spellStart"/>
      <w:r>
        <w:t>ZnO</w:t>
      </w:r>
      <w:proofErr w:type="spellEnd"/>
      <w:r>
        <w:t xml:space="preserve"> thin-film properties for low-cost humidity-sensing applications.</w:t>
      </w:r>
    </w:p>
    <w:p w14:paraId="7E3E51C5" w14:textId="1D9CC05B" w:rsidR="00420990" w:rsidRDefault="00743644" w:rsidP="00763A10">
      <w:pPr>
        <w:pStyle w:val="pdq2pgselectionanchorcontainer"/>
      </w:pPr>
      <w:r w:rsidRPr="00F8001B">
        <w:rPr>
          <w:b/>
        </w:rPr>
        <w:t xml:space="preserve">Keywords: </w:t>
      </w:r>
      <w:proofErr w:type="spellStart"/>
      <w:r w:rsidR="00420990">
        <w:t>ZnO</w:t>
      </w:r>
      <w:proofErr w:type="spellEnd"/>
      <w:r w:rsidR="00420990">
        <w:t xml:space="preserve"> thin films; bio-carbon doping; pomegranate peel; spray pyrolysis; wurtzite structure; optical band gap; surface roughness; FTIR analysis; relative humidity; humidity sensor.</w:t>
      </w:r>
    </w:p>
    <w:p w14:paraId="390EB442" w14:textId="77777777" w:rsidR="00420990" w:rsidRDefault="00420990" w:rsidP="00420990">
      <w:pPr>
        <w:bidi w:val="0"/>
        <w:spacing w:before="100" w:beforeAutospacing="1" w:after="100" w:afterAutospacing="1" w:line="276" w:lineRule="auto"/>
        <w:jc w:val="both"/>
        <w:rPr>
          <w:rFonts w:asciiTheme="majorBidi" w:eastAsia="Times New Roman" w:hAnsiTheme="majorBidi" w:cstheme="majorBidi"/>
          <w:b/>
          <w:bCs/>
          <w:sz w:val="24"/>
          <w:szCs w:val="24"/>
        </w:rPr>
      </w:pPr>
    </w:p>
    <w:p w14:paraId="1894B929" w14:textId="046886F9" w:rsidR="00C6716C" w:rsidRPr="00F8001B" w:rsidRDefault="00C6716C" w:rsidP="00420990">
      <w:pPr>
        <w:bidi w:val="0"/>
        <w:spacing w:before="100" w:beforeAutospacing="1" w:after="100" w:afterAutospacing="1" w:line="276" w:lineRule="auto"/>
        <w:jc w:val="both"/>
        <w:rPr>
          <w:rFonts w:asciiTheme="majorBidi" w:eastAsia="Times New Roman" w:hAnsiTheme="majorBidi" w:cstheme="majorBidi"/>
          <w:b/>
          <w:bCs/>
          <w:sz w:val="24"/>
          <w:szCs w:val="24"/>
        </w:rPr>
      </w:pPr>
      <w:r w:rsidRPr="00F8001B">
        <w:rPr>
          <w:rFonts w:asciiTheme="majorBidi" w:eastAsia="Times New Roman" w:hAnsiTheme="majorBidi" w:cstheme="majorBidi"/>
          <w:b/>
          <w:bCs/>
          <w:sz w:val="24"/>
          <w:szCs w:val="24"/>
        </w:rPr>
        <w:t>1.</w:t>
      </w:r>
      <w:r w:rsidR="003C5133" w:rsidRPr="00F8001B">
        <w:rPr>
          <w:rFonts w:asciiTheme="majorBidi" w:eastAsia="Times New Roman" w:hAnsiTheme="majorBidi" w:cstheme="majorBidi"/>
          <w:b/>
          <w:bCs/>
          <w:sz w:val="24"/>
          <w:szCs w:val="24"/>
        </w:rPr>
        <w:t xml:space="preserve"> </w:t>
      </w:r>
      <w:r w:rsidRPr="00F8001B">
        <w:rPr>
          <w:rFonts w:asciiTheme="majorBidi" w:eastAsia="Times New Roman" w:hAnsiTheme="majorBidi" w:cstheme="majorBidi"/>
          <w:b/>
          <w:bCs/>
          <w:sz w:val="24"/>
          <w:szCs w:val="24"/>
        </w:rPr>
        <w:t>Introduction</w:t>
      </w:r>
    </w:p>
    <w:p w14:paraId="1C90286C" w14:textId="77777777" w:rsidR="00C6716C" w:rsidRPr="00F8001B" w:rsidRDefault="003C5133" w:rsidP="003C5133">
      <w:pPr>
        <w:bidi w:val="0"/>
        <w:spacing w:after="0" w:line="276" w:lineRule="auto"/>
        <w:jc w:val="both"/>
        <w:rPr>
          <w:rFonts w:asciiTheme="majorBidi" w:eastAsia="Times New Roman" w:hAnsiTheme="majorBidi" w:cstheme="majorBidi"/>
          <w:sz w:val="24"/>
          <w:szCs w:val="24"/>
        </w:rPr>
      </w:pPr>
      <w:r w:rsidRPr="00F8001B">
        <w:rPr>
          <w:sz w:val="24"/>
        </w:rPr>
        <w:t>Semiconductor thin films are important materials in many modern technological applications, such as solar cells, optical sensors, chemical sensors and environmental sensors, owing to the ability to control their structural, electrical and optical properties through the selection of the substrate material and appropriate preparation techniques. Among these materials, zinc oxide (</w:t>
      </w:r>
      <w:proofErr w:type="spellStart"/>
      <w:r w:rsidRPr="00F8001B">
        <w:rPr>
          <w:sz w:val="24"/>
        </w:rPr>
        <w:t>ZnO</w:t>
      </w:r>
      <w:proofErr w:type="spellEnd"/>
      <w:r w:rsidRPr="00F8001B">
        <w:rPr>
          <w:sz w:val="24"/>
        </w:rPr>
        <w:t xml:space="preserve">) has garnered significant attention due to its wide energy gap (3.37 eV), high excitonic binding energy (60 </w:t>
      </w:r>
      <w:proofErr w:type="spellStart"/>
      <w:r w:rsidRPr="00F8001B">
        <w:rPr>
          <w:sz w:val="24"/>
        </w:rPr>
        <w:t>meV</w:t>
      </w:r>
      <w:proofErr w:type="spellEnd"/>
      <w:r w:rsidRPr="00F8001B">
        <w:rPr>
          <w:sz w:val="24"/>
        </w:rPr>
        <w:t xml:space="preserve">), chemical stability, high transparency, low cost and non-toxicity, making it a promising material for numerous electronic, optical and sensing applications [1, 2]. Recent reviews also </w:t>
      </w:r>
      <w:proofErr w:type="spellStart"/>
      <w:r w:rsidRPr="00F8001B">
        <w:rPr>
          <w:sz w:val="24"/>
        </w:rPr>
        <w:t>emphasise</w:t>
      </w:r>
      <w:proofErr w:type="spellEnd"/>
      <w:r w:rsidRPr="00F8001B">
        <w:rPr>
          <w:sz w:val="24"/>
        </w:rPr>
        <w:t xml:space="preserve"> that solution-based </w:t>
      </w:r>
      <w:proofErr w:type="spellStart"/>
      <w:r w:rsidRPr="00F8001B">
        <w:rPr>
          <w:sz w:val="24"/>
        </w:rPr>
        <w:t>ZnO</w:t>
      </w:r>
      <w:proofErr w:type="spellEnd"/>
      <w:r w:rsidRPr="00F8001B">
        <w:rPr>
          <w:sz w:val="24"/>
        </w:rPr>
        <w:t xml:space="preserve"> thin-film deposition methods, including spray pyrolysis, remain relevant because they can produce films with tunable structural, optical and sensing characteristics [24].</w:t>
      </w:r>
    </w:p>
    <w:p w14:paraId="616B787F" w14:textId="77777777" w:rsidR="00C6716C" w:rsidRPr="00F8001B" w:rsidRDefault="003C5133" w:rsidP="003C5133">
      <w:pPr>
        <w:bidi w:val="0"/>
        <w:spacing w:after="0" w:line="276" w:lineRule="auto"/>
        <w:jc w:val="both"/>
        <w:rPr>
          <w:rFonts w:asciiTheme="majorBidi" w:eastAsia="Times New Roman" w:hAnsiTheme="majorBidi" w:cstheme="majorBidi"/>
          <w:sz w:val="24"/>
          <w:szCs w:val="24"/>
        </w:rPr>
      </w:pPr>
      <w:r w:rsidRPr="00F8001B">
        <w:rPr>
          <w:sz w:val="24"/>
        </w:rPr>
        <w:t xml:space="preserve">The efficiency of </w:t>
      </w:r>
      <w:proofErr w:type="spellStart"/>
      <w:r w:rsidRPr="00F8001B">
        <w:rPr>
          <w:sz w:val="24"/>
        </w:rPr>
        <w:t>ZnO</w:t>
      </w:r>
      <w:proofErr w:type="spellEnd"/>
      <w:r w:rsidRPr="00F8001B">
        <w:rPr>
          <w:sz w:val="24"/>
        </w:rPr>
        <w:t xml:space="preserve"> films depends largely on their structural and morphological properties, which can be enhanced through various doping processes. Carbon doping is an effective method for modifying the electronic structure of zinc oxide (</w:t>
      </w:r>
      <w:proofErr w:type="spellStart"/>
      <w:r w:rsidRPr="00F8001B">
        <w:rPr>
          <w:sz w:val="24"/>
        </w:rPr>
        <w:t>ZnO</w:t>
      </w:r>
      <w:proofErr w:type="spellEnd"/>
      <w:r w:rsidRPr="00F8001B">
        <w:rPr>
          <w:sz w:val="24"/>
        </w:rPr>
        <w:t xml:space="preserve">) and improving its optical and surface responses. It introduces additional energy levels into the forbidden gap and increases the number of active adsorption sites on the surface, which positively affects the material's performance in sensing applications. Although numerous studies have addressed carbon doping of </w:t>
      </w:r>
      <w:proofErr w:type="spellStart"/>
      <w:r w:rsidRPr="00F8001B">
        <w:rPr>
          <w:sz w:val="24"/>
        </w:rPr>
        <w:t>ZnO</w:t>
      </w:r>
      <w:proofErr w:type="spellEnd"/>
      <w:r w:rsidRPr="00F8001B">
        <w:rPr>
          <w:sz w:val="24"/>
        </w:rPr>
        <w:t xml:space="preserve"> using conventional chemical sources, current research trends focus on using sustainable and environmentally friendly carbon sources within the framework of green chemistry and reducing the </w:t>
      </w:r>
      <w:r w:rsidRPr="00F8001B">
        <w:rPr>
          <w:sz w:val="24"/>
        </w:rPr>
        <w:lastRenderedPageBreak/>
        <w:t xml:space="preserve">environmental impact of industrial materials [3, 4]. Recent biosynthesis studies have similarly reported plant-derived routes for preparing and </w:t>
      </w:r>
      <w:proofErr w:type="spellStart"/>
      <w:r w:rsidRPr="00F8001B">
        <w:rPr>
          <w:sz w:val="24"/>
        </w:rPr>
        <w:t>characterising</w:t>
      </w:r>
      <w:proofErr w:type="spellEnd"/>
      <w:r w:rsidRPr="00F8001B">
        <w:rPr>
          <w:sz w:val="24"/>
        </w:rPr>
        <w:t xml:space="preserve"> </w:t>
      </w:r>
      <w:proofErr w:type="spellStart"/>
      <w:r w:rsidRPr="00F8001B">
        <w:rPr>
          <w:sz w:val="24"/>
        </w:rPr>
        <w:t>ZnO</w:t>
      </w:r>
      <w:proofErr w:type="spellEnd"/>
      <w:r w:rsidRPr="00F8001B">
        <w:rPr>
          <w:sz w:val="24"/>
        </w:rPr>
        <w:t xml:space="preserve"> nanomaterials, supporting greener material-preparation strategies [22, 23].</w:t>
      </w:r>
    </w:p>
    <w:p w14:paraId="72FA81FE" w14:textId="77777777" w:rsidR="00C6716C" w:rsidRPr="00F8001B" w:rsidRDefault="00C6716C" w:rsidP="003C5133">
      <w:pPr>
        <w:bidi w:val="0"/>
        <w:spacing w:after="0" w:line="276" w:lineRule="auto"/>
        <w:jc w:val="both"/>
        <w:rPr>
          <w:rFonts w:asciiTheme="majorBidi" w:eastAsia="Times New Roman" w:hAnsiTheme="majorBidi" w:cstheme="majorBidi"/>
          <w:sz w:val="24"/>
          <w:szCs w:val="24"/>
        </w:rPr>
      </w:pPr>
      <w:r w:rsidRPr="00F8001B">
        <w:rPr>
          <w:sz w:val="24"/>
        </w:rPr>
        <w:t>Agricultural waste is a rich source of bio-carbon. It has garnered increasing attention in recent years due to its abundance, low cost and potential for conversion into value-added functional materials. Among these wastes, pomegranate peels stand out for their high content of carbon compounds and organic elements that can be converted into bio-carbon with a high surface area and active functional groups that can directly influence the surface and optical properties of nanomaterials [5, 6].</w:t>
      </w:r>
    </w:p>
    <w:p w14:paraId="0F59CFA8" w14:textId="77777777" w:rsidR="00C6716C" w:rsidRPr="00F8001B" w:rsidRDefault="003C5133" w:rsidP="003C5133">
      <w:pPr>
        <w:bidi w:val="0"/>
        <w:spacing w:before="100" w:beforeAutospacing="1" w:after="0" w:line="276" w:lineRule="auto"/>
        <w:jc w:val="both"/>
        <w:rPr>
          <w:rFonts w:asciiTheme="majorBidi" w:eastAsia="Times New Roman" w:hAnsiTheme="majorBidi" w:cstheme="majorBidi"/>
          <w:sz w:val="24"/>
          <w:szCs w:val="24"/>
        </w:rPr>
      </w:pPr>
      <w:r w:rsidRPr="00F8001B">
        <w:t xml:space="preserve">At the same time, the demand for low-cost, fast-response and high-accuracy humidity sensors is increasing due to their importance in environmental, industrial, medical and agricultural monitoring systems. </w:t>
      </w:r>
      <w:proofErr w:type="spellStart"/>
      <w:r w:rsidRPr="00F8001B">
        <w:t>ZnO</w:t>
      </w:r>
      <w:proofErr w:type="spellEnd"/>
      <w:r w:rsidRPr="00F8001B">
        <w:t xml:space="preserve">-based nanomaterials are among the most widely used materials in this field because of their high sensitivity to water molecules and the ease with which their surface properties can be modified. Therefore, incorporating bio-carbon with </w:t>
      </w:r>
      <w:proofErr w:type="spellStart"/>
      <w:r w:rsidRPr="00F8001B">
        <w:t>ZnO</w:t>
      </w:r>
      <w:proofErr w:type="spellEnd"/>
      <w:r w:rsidRPr="00F8001B">
        <w:t xml:space="preserve"> represents a promising strategy for improving the performance of humidity sensors by increasing the effective surface area and enhancing adsorption and charge-transfer processes on the film surface.</w:t>
      </w:r>
    </w:p>
    <w:p w14:paraId="4376AB80" w14:textId="77777777" w:rsidR="00C6716C" w:rsidRPr="00F8001B" w:rsidRDefault="003C5133" w:rsidP="003C5133">
      <w:pPr>
        <w:bidi w:val="0"/>
        <w:spacing w:before="100" w:beforeAutospacing="1" w:after="0" w:line="276" w:lineRule="auto"/>
        <w:jc w:val="both"/>
        <w:rPr>
          <w:rFonts w:asciiTheme="majorBidi" w:eastAsia="Times New Roman" w:hAnsiTheme="majorBidi" w:cstheme="majorBidi"/>
          <w:sz w:val="24"/>
          <w:szCs w:val="24"/>
        </w:rPr>
      </w:pPr>
      <w:r w:rsidRPr="00F8001B">
        <w:rPr>
          <w:b/>
        </w:rPr>
        <w:t xml:space="preserve">Recent reports on </w:t>
      </w:r>
      <w:proofErr w:type="spellStart"/>
      <w:r w:rsidRPr="00F8001B">
        <w:rPr>
          <w:b/>
        </w:rPr>
        <w:t>ZnO</w:t>
      </w:r>
      <w:proofErr w:type="spellEnd"/>
      <w:r w:rsidRPr="00F8001B">
        <w:rPr>
          <w:b/>
        </w:rPr>
        <w:t>-based and carbon/</w:t>
      </w:r>
      <w:proofErr w:type="spellStart"/>
      <w:r w:rsidRPr="00F8001B">
        <w:rPr>
          <w:b/>
        </w:rPr>
        <w:t>ZnO</w:t>
      </w:r>
      <w:proofErr w:type="spellEnd"/>
      <w:r w:rsidRPr="00F8001B">
        <w:rPr>
          <w:b/>
        </w:rPr>
        <w:t xml:space="preserve"> humidity-sensing platforms further indicate that surface area, defect modulation and conductive carbonaceous pathways can affect water-molecule adsorption, charge transfer and response/recovery </w:t>
      </w:r>
      <w:proofErr w:type="spellStart"/>
      <w:r w:rsidRPr="00F8001B">
        <w:rPr>
          <w:b/>
        </w:rPr>
        <w:t>behaviour</w:t>
      </w:r>
      <w:proofErr w:type="spellEnd"/>
      <w:r w:rsidRPr="00F8001B">
        <w:rPr>
          <w:b/>
        </w:rPr>
        <w:t xml:space="preserve"> [25, 26].</w:t>
      </w:r>
    </w:p>
    <w:p w14:paraId="3A9E247E" w14:textId="77777777" w:rsidR="00C6716C" w:rsidRPr="00F8001B" w:rsidRDefault="003C5133" w:rsidP="003C5133">
      <w:pPr>
        <w:bidi w:val="0"/>
        <w:spacing w:before="100" w:beforeAutospacing="1" w:after="0" w:line="276" w:lineRule="auto"/>
        <w:jc w:val="both"/>
        <w:rPr>
          <w:rFonts w:asciiTheme="majorBidi" w:eastAsia="Times New Roman" w:hAnsiTheme="majorBidi" w:cstheme="majorBidi"/>
          <w:sz w:val="24"/>
          <w:szCs w:val="24"/>
        </w:rPr>
      </w:pPr>
      <w:r w:rsidRPr="00F8001B">
        <w:rPr>
          <w:b/>
        </w:rPr>
        <w:t>However, the specific use of pomegranate-peel-derived bio-carbon to tune spray-</w:t>
      </w:r>
      <w:proofErr w:type="spellStart"/>
      <w:r w:rsidRPr="00F8001B">
        <w:rPr>
          <w:b/>
        </w:rPr>
        <w:t>pyrolysed</w:t>
      </w:r>
      <w:proofErr w:type="spellEnd"/>
      <w:r w:rsidRPr="00F8001B">
        <w:rPr>
          <w:b/>
        </w:rPr>
        <w:t xml:space="preserve"> </w:t>
      </w:r>
      <w:proofErr w:type="spellStart"/>
      <w:r w:rsidRPr="00F8001B">
        <w:rPr>
          <w:b/>
        </w:rPr>
        <w:t>ZnO</w:t>
      </w:r>
      <w:proofErr w:type="spellEnd"/>
      <w:r w:rsidRPr="00F8001B">
        <w:rPr>
          <w:b/>
        </w:rPr>
        <w:t xml:space="preserve"> thin films for combined structural, optical and humidity-sensing performance remains insufficiently addressed.</w:t>
      </w:r>
    </w:p>
    <w:p w14:paraId="5FEACB31" w14:textId="77777777" w:rsidR="00C6716C" w:rsidRPr="00F8001B" w:rsidRDefault="003C5133" w:rsidP="003C5133">
      <w:pPr>
        <w:bidi w:val="0"/>
        <w:spacing w:before="100" w:beforeAutospacing="1" w:after="0" w:line="276" w:lineRule="auto"/>
        <w:jc w:val="both"/>
        <w:rPr>
          <w:rFonts w:asciiTheme="majorBidi" w:eastAsia="Times New Roman" w:hAnsiTheme="majorBidi" w:cstheme="majorBidi"/>
          <w:sz w:val="24"/>
          <w:szCs w:val="24"/>
        </w:rPr>
      </w:pPr>
      <w:r w:rsidRPr="00F8001B">
        <w:rPr>
          <w:b/>
        </w:rPr>
        <w:t>Objective of the Study</w:t>
      </w:r>
    </w:p>
    <w:p w14:paraId="4D81F356" w14:textId="77777777" w:rsidR="00C6716C" w:rsidRPr="00F8001B" w:rsidRDefault="003C5133" w:rsidP="003C5133">
      <w:pPr>
        <w:bidi w:val="0"/>
        <w:spacing w:before="100" w:beforeAutospacing="1" w:after="0" w:line="276" w:lineRule="auto"/>
        <w:jc w:val="both"/>
        <w:rPr>
          <w:rFonts w:asciiTheme="majorBidi" w:eastAsia="Times New Roman" w:hAnsiTheme="majorBidi" w:cstheme="majorBidi"/>
          <w:sz w:val="24"/>
          <w:szCs w:val="24"/>
        </w:rPr>
      </w:pPr>
      <w:r w:rsidRPr="00F8001B">
        <w:t>Accordingly, this work aims to prepare zinc oxide thin films doped with bio-carbon extracted from pomegranate peels and deposited on glass substrates using spray pyrolysis. It also investigates the effect of the bio-carbon doping ratio on the structural, morphological and optical properties of these films, as well as evaluating their potential use as high-performance and environmentally friendly humidity sensors.</w:t>
      </w:r>
    </w:p>
    <w:p w14:paraId="0380268B" w14:textId="77777777" w:rsidR="00C6716C" w:rsidRPr="00F8001B" w:rsidRDefault="00C6716C" w:rsidP="00C6716C">
      <w:pPr>
        <w:bidi w:val="0"/>
        <w:spacing w:before="100" w:beforeAutospacing="1" w:after="100" w:afterAutospacing="1" w:line="276" w:lineRule="auto"/>
        <w:jc w:val="both"/>
        <w:rPr>
          <w:rFonts w:asciiTheme="majorBidi" w:eastAsia="Times New Roman" w:hAnsiTheme="majorBidi" w:cstheme="majorBidi"/>
          <w:b/>
          <w:bCs/>
          <w:sz w:val="24"/>
          <w:szCs w:val="24"/>
        </w:rPr>
      </w:pPr>
      <w:r w:rsidRPr="00F8001B">
        <w:rPr>
          <w:rFonts w:asciiTheme="majorBidi" w:eastAsia="Times New Roman" w:hAnsiTheme="majorBidi" w:cstheme="majorBidi"/>
          <w:b/>
          <w:bCs/>
          <w:sz w:val="24"/>
          <w:szCs w:val="24"/>
        </w:rPr>
        <w:t>2. Experimental Work</w:t>
      </w:r>
    </w:p>
    <w:p w14:paraId="6653530C" w14:textId="77777777" w:rsidR="00C6716C" w:rsidRPr="00F8001B" w:rsidRDefault="00C6716C" w:rsidP="00C6716C">
      <w:pPr>
        <w:bidi w:val="0"/>
        <w:spacing w:before="100" w:beforeAutospacing="1" w:after="100" w:afterAutospacing="1" w:line="276" w:lineRule="auto"/>
        <w:jc w:val="both"/>
        <w:rPr>
          <w:rFonts w:asciiTheme="majorBidi" w:eastAsia="Times New Roman" w:hAnsiTheme="majorBidi" w:cstheme="majorBidi"/>
          <w:b/>
          <w:bCs/>
          <w:sz w:val="24"/>
          <w:szCs w:val="24"/>
        </w:rPr>
      </w:pPr>
      <w:r w:rsidRPr="00F8001B">
        <w:rPr>
          <w:rFonts w:asciiTheme="majorBidi" w:eastAsia="Times New Roman" w:hAnsiTheme="majorBidi" w:cstheme="majorBidi"/>
          <w:b/>
          <w:bCs/>
          <w:sz w:val="24"/>
          <w:szCs w:val="24"/>
        </w:rPr>
        <w:t>2.1 Materials</w:t>
      </w:r>
    </w:p>
    <w:p w14:paraId="57B7574E" w14:textId="77777777" w:rsidR="00666240" w:rsidRPr="00F8001B" w:rsidRDefault="003C5133" w:rsidP="003C5133">
      <w:pPr>
        <w:bidi w:val="0"/>
        <w:spacing w:after="0" w:line="276" w:lineRule="auto"/>
        <w:jc w:val="both"/>
        <w:rPr>
          <w:rFonts w:asciiTheme="majorBidi" w:eastAsia="Times New Roman" w:hAnsiTheme="majorBidi" w:cstheme="majorBidi"/>
          <w:sz w:val="24"/>
          <w:szCs w:val="24"/>
        </w:rPr>
      </w:pPr>
      <w:r w:rsidRPr="00F8001B">
        <w:rPr>
          <w:sz w:val="24"/>
        </w:rPr>
        <w:t>Zinc acetate dihydrate [</w:t>
      </w:r>
      <w:proofErr w:type="gramStart"/>
      <w:r w:rsidRPr="00F8001B">
        <w:rPr>
          <w:sz w:val="24"/>
        </w:rPr>
        <w:t>Zn(</w:t>
      </w:r>
      <w:proofErr w:type="gramEnd"/>
      <w:r w:rsidRPr="00F8001B">
        <w:rPr>
          <w:sz w:val="24"/>
        </w:rPr>
        <w:t xml:space="preserve">CH3COO)2·2H2O] was used as the zinc precursor for the preparation of </w:t>
      </w:r>
      <w:proofErr w:type="spellStart"/>
      <w:r w:rsidRPr="00F8001B">
        <w:rPr>
          <w:sz w:val="24"/>
        </w:rPr>
        <w:t>ZnO</w:t>
      </w:r>
      <w:proofErr w:type="spellEnd"/>
      <w:r w:rsidRPr="00F8001B">
        <w:rPr>
          <w:sz w:val="24"/>
        </w:rPr>
        <w:t xml:space="preserve"> thin films. Absolute ethanol served as the solvent, while </w:t>
      </w:r>
      <w:proofErr w:type="spellStart"/>
      <w:r w:rsidRPr="00F8001B">
        <w:rPr>
          <w:sz w:val="24"/>
        </w:rPr>
        <w:t>monoethanolamine</w:t>
      </w:r>
      <w:proofErr w:type="spellEnd"/>
      <w:r w:rsidRPr="00F8001B">
        <w:rPr>
          <w:sz w:val="24"/>
        </w:rPr>
        <w:t xml:space="preserve"> (MEA) was employed as a </w:t>
      </w:r>
      <w:proofErr w:type="spellStart"/>
      <w:r w:rsidRPr="00F8001B">
        <w:rPr>
          <w:sz w:val="24"/>
        </w:rPr>
        <w:t>stabilising</w:t>
      </w:r>
      <w:proofErr w:type="spellEnd"/>
      <w:r w:rsidRPr="00F8001B">
        <w:rPr>
          <w:sz w:val="24"/>
        </w:rPr>
        <w:t xml:space="preserve"> agent. Bio-carbon powder extracted from pomegranate peel was used as the carbon dopant. Distilled water was used throughout the experimental procedures. Microscope glass slides were selected as substrates for thin-film deposition.</w:t>
      </w:r>
    </w:p>
    <w:p w14:paraId="25A5E82D" w14:textId="514824C4" w:rsidR="00903316" w:rsidRPr="00F8001B" w:rsidRDefault="00903316" w:rsidP="00666240">
      <w:pPr>
        <w:bidi w:val="0"/>
        <w:spacing w:after="0" w:line="276" w:lineRule="auto"/>
        <w:jc w:val="both"/>
        <w:rPr>
          <w:rFonts w:asciiTheme="majorBidi" w:eastAsia="Times New Roman" w:hAnsiTheme="majorBidi" w:cstheme="majorBidi"/>
          <w:b/>
          <w:bCs/>
          <w:sz w:val="24"/>
          <w:szCs w:val="24"/>
        </w:rPr>
      </w:pPr>
      <w:r w:rsidRPr="00F8001B">
        <w:rPr>
          <w:rFonts w:asciiTheme="majorBidi" w:eastAsia="Times New Roman" w:hAnsiTheme="majorBidi" w:cstheme="majorBidi"/>
          <w:b/>
          <w:bCs/>
          <w:sz w:val="24"/>
          <w:szCs w:val="24"/>
        </w:rPr>
        <w:t>2.2 Preparation of Bio-Carbon from Pomegranate Peel</w:t>
      </w:r>
    </w:p>
    <w:p w14:paraId="68C8C0A4" w14:textId="77777777" w:rsidR="00BC3255" w:rsidRPr="00F8001B" w:rsidRDefault="003C5133" w:rsidP="003C5133">
      <w:pPr>
        <w:bidi w:val="0"/>
        <w:spacing w:after="0" w:line="276" w:lineRule="auto"/>
        <w:jc w:val="both"/>
        <w:rPr>
          <w:rFonts w:asciiTheme="majorBidi" w:eastAsia="Times New Roman" w:hAnsiTheme="majorBidi" w:cstheme="majorBidi"/>
          <w:sz w:val="24"/>
          <w:szCs w:val="24"/>
        </w:rPr>
      </w:pPr>
      <w:r w:rsidRPr="00F8001B">
        <w:rPr>
          <w:sz w:val="24"/>
        </w:rPr>
        <w:t xml:space="preserve">Fresh pomegranate peels were thoroughly washed with distilled water to remove dust and impurities. The cleaned peels were dried in an electric oven at 80 °C for 24 h until complete moisture removal. The dried material was then ground into a fine powder using a laboratory grinder. The obtained powder was subjected to thermal </w:t>
      </w:r>
      <w:proofErr w:type="spellStart"/>
      <w:r w:rsidRPr="00F8001B">
        <w:rPr>
          <w:sz w:val="24"/>
        </w:rPr>
        <w:t>carbonisation</w:t>
      </w:r>
      <w:proofErr w:type="spellEnd"/>
      <w:r w:rsidRPr="00F8001B">
        <w:rPr>
          <w:sz w:val="24"/>
        </w:rPr>
        <w:t xml:space="preserve"> in a muffle furnace at 500 °C for 2 h under </w:t>
      </w:r>
      <w:r w:rsidRPr="00F8001B">
        <w:rPr>
          <w:sz w:val="24"/>
        </w:rPr>
        <w:lastRenderedPageBreak/>
        <w:t xml:space="preserve">limited oxygen conditions. After cooling to room temperature, the resulting black carbonaceous material was collected, finely ground and sieved using a 75 </w:t>
      </w:r>
      <w:proofErr w:type="spellStart"/>
      <w:r w:rsidRPr="00F8001B">
        <w:rPr>
          <w:sz w:val="24"/>
        </w:rPr>
        <w:t>μm</w:t>
      </w:r>
      <w:proofErr w:type="spellEnd"/>
      <w:r w:rsidRPr="00F8001B">
        <w:rPr>
          <w:sz w:val="24"/>
        </w:rPr>
        <w:t xml:space="preserve"> mesh to obtain homogeneous bio-carbon powder suitable for use as a dopant in </w:t>
      </w:r>
      <w:proofErr w:type="spellStart"/>
      <w:r w:rsidRPr="00F8001B">
        <w:rPr>
          <w:sz w:val="24"/>
        </w:rPr>
        <w:t>ZnO</w:t>
      </w:r>
      <w:proofErr w:type="spellEnd"/>
      <w:r w:rsidRPr="00F8001B">
        <w:rPr>
          <w:sz w:val="24"/>
        </w:rPr>
        <w:t xml:space="preserve"> thin films.</w:t>
      </w:r>
    </w:p>
    <w:p w14:paraId="7893398D" w14:textId="77777777" w:rsidR="003C5133" w:rsidRPr="00F8001B" w:rsidRDefault="003C5133" w:rsidP="003C5133">
      <w:pPr>
        <w:bidi w:val="0"/>
        <w:spacing w:after="0" w:line="276" w:lineRule="auto"/>
        <w:jc w:val="both"/>
        <w:rPr>
          <w:rFonts w:asciiTheme="majorBidi" w:eastAsia="Times New Roman" w:hAnsiTheme="majorBidi" w:cstheme="majorBidi"/>
          <w:b/>
          <w:bCs/>
          <w:sz w:val="10"/>
          <w:szCs w:val="10"/>
        </w:rPr>
      </w:pPr>
    </w:p>
    <w:p w14:paraId="4313DE98" w14:textId="77777777" w:rsidR="00BC3255" w:rsidRPr="00F8001B" w:rsidRDefault="00BC3255" w:rsidP="00BC3255">
      <w:pPr>
        <w:bidi w:val="0"/>
        <w:spacing w:before="100" w:beforeAutospacing="1" w:after="100" w:afterAutospacing="1" w:line="276" w:lineRule="auto"/>
        <w:jc w:val="both"/>
        <w:rPr>
          <w:rFonts w:asciiTheme="majorBidi" w:eastAsia="Times New Roman" w:hAnsiTheme="majorBidi" w:cstheme="majorBidi"/>
          <w:b/>
          <w:bCs/>
          <w:sz w:val="28"/>
          <w:szCs w:val="28"/>
        </w:rPr>
      </w:pPr>
      <w:r w:rsidRPr="00F8001B">
        <w:rPr>
          <w:rFonts w:asciiTheme="majorBidi" w:hAnsiTheme="majorBidi" w:cstheme="majorBidi"/>
          <w:b/>
          <w:bCs/>
          <w:sz w:val="24"/>
          <w:szCs w:val="24"/>
        </w:rPr>
        <w:t xml:space="preserve">2.3 Preparation of Carbon Doped </w:t>
      </w:r>
      <w:proofErr w:type="spellStart"/>
      <w:r w:rsidRPr="00F8001B">
        <w:rPr>
          <w:rFonts w:asciiTheme="majorBidi" w:hAnsiTheme="majorBidi" w:cstheme="majorBidi"/>
          <w:b/>
          <w:bCs/>
          <w:sz w:val="24"/>
          <w:szCs w:val="24"/>
        </w:rPr>
        <w:t>ZnO</w:t>
      </w:r>
      <w:proofErr w:type="spellEnd"/>
      <w:r w:rsidRPr="00F8001B">
        <w:rPr>
          <w:rFonts w:asciiTheme="majorBidi" w:hAnsiTheme="majorBidi" w:cstheme="majorBidi"/>
          <w:b/>
          <w:bCs/>
          <w:sz w:val="24"/>
          <w:szCs w:val="24"/>
        </w:rPr>
        <w:t xml:space="preserve"> Thin Films</w:t>
      </w:r>
    </w:p>
    <w:p w14:paraId="6C4F372C" w14:textId="77777777" w:rsidR="00BC3255" w:rsidRPr="00F8001B" w:rsidRDefault="00BC3255" w:rsidP="00BC3255">
      <w:pPr>
        <w:pStyle w:val="isselectedend"/>
        <w:spacing w:line="276" w:lineRule="auto"/>
        <w:jc w:val="both"/>
      </w:pPr>
      <w:r w:rsidRPr="00F8001B">
        <w:t>A 0.1 M precursor solution was prepared by dissolving zinc acetate dihydrate in 250 mL ethanol. The mass of zinc acetate was calculated as follows:</w:t>
      </w:r>
    </w:p>
    <w:p w14:paraId="3604778A" w14:textId="77777777" w:rsidR="00BC3255" w:rsidRPr="00F8001B" w:rsidRDefault="00BC3255" w:rsidP="00BC3255">
      <w:pPr>
        <w:pStyle w:val="isselectedend"/>
        <w:spacing w:line="276" w:lineRule="auto"/>
        <w:jc w:val="both"/>
      </w:pPr>
      <m:oMathPara>
        <m:oMathParaPr>
          <m:jc m:val="center"/>
        </m:oMathParaPr>
        <m:oMath>
          <m:r>
            <w:rPr>
              <w:rFonts w:ascii="Cambria Math" w:hAnsi="Cambria Math"/>
            </w:rPr>
            <m:t>m</m:t>
          </m:r>
          <m:d>
            <m:dPr>
              <m:ctrlPr>
                <w:rPr>
                  <w:rFonts w:ascii="Cambria Math" w:hAnsi="Cambria Math"/>
                  <w:i/>
                </w:rPr>
              </m:ctrlPr>
            </m:dPr>
            <m:e>
              <m:r>
                <w:rPr>
                  <w:rFonts w:ascii="Cambria Math" w:hAnsi="Cambria Math"/>
                </w:rPr>
                <m:t>Zn acetate</m:t>
              </m:r>
            </m:e>
          </m:d>
          <m:r>
            <w:rPr>
              <w:rFonts w:ascii="Cambria Math" w:hAnsi="Cambria Math"/>
            </w:rPr>
            <m:t>=C×V×Mw……………(1)</m:t>
          </m:r>
        </m:oMath>
      </m:oMathPara>
    </w:p>
    <w:p w14:paraId="646AB9FB" w14:textId="77777777" w:rsidR="00BC3255" w:rsidRPr="00F8001B" w:rsidRDefault="00BC3255" w:rsidP="00BC3255">
      <w:pPr>
        <w:pStyle w:val="isselectedend"/>
        <w:spacing w:line="276" w:lineRule="auto"/>
        <w:jc w:val="both"/>
      </w:pPr>
      <w:r w:rsidRPr="00F8001B">
        <w:t xml:space="preserve">where </w:t>
      </w:r>
      <w:r w:rsidRPr="00F8001B">
        <w:rPr>
          <w:i/>
        </w:rPr>
        <w:t>m</w:t>
      </w:r>
      <w:r w:rsidRPr="00F8001B">
        <w:t xml:space="preserve"> is the required </w:t>
      </w:r>
      <w:r w:rsidRPr="00F8001B">
        <w:rPr>
          <w:i/>
        </w:rPr>
        <w:t>m</w:t>
      </w:r>
      <w:r w:rsidRPr="00F8001B">
        <w:t xml:space="preserve">ass in g, </w:t>
      </w:r>
      <w:r w:rsidRPr="00F8001B">
        <w:rPr>
          <w:i/>
        </w:rPr>
        <w:t>C</w:t>
      </w:r>
      <w:r w:rsidRPr="00F8001B">
        <w:t xml:space="preserve"> is the </w:t>
      </w:r>
      <w:r w:rsidRPr="00F8001B">
        <w:rPr>
          <w:i/>
        </w:rPr>
        <w:t>m</w:t>
      </w:r>
      <w:r w:rsidRPr="00F8001B">
        <w:t xml:space="preserve">olar concentration in </w:t>
      </w:r>
      <w:r w:rsidRPr="00F8001B">
        <w:rPr>
          <w:i/>
        </w:rPr>
        <w:t>m</w:t>
      </w:r>
      <w:r w:rsidRPr="00F8001B">
        <w:t xml:space="preserve">ol/L, </w:t>
      </w:r>
      <w:r w:rsidRPr="00F8001B">
        <w:rPr>
          <w:i/>
        </w:rPr>
        <w:t>V</w:t>
      </w:r>
      <w:r w:rsidRPr="00F8001B">
        <w:t xml:space="preserve"> is the solution volu</w:t>
      </w:r>
      <w:r w:rsidRPr="00F8001B">
        <w:rPr>
          <w:i/>
        </w:rPr>
        <w:t>m</w:t>
      </w:r>
      <w:r w:rsidRPr="00F8001B">
        <w:t xml:space="preserve">e in L and </w:t>
      </w:r>
      <w:r w:rsidRPr="00F8001B">
        <w:rPr>
          <w:i/>
        </w:rPr>
        <w:t>Mw</w:t>
      </w:r>
      <w:r w:rsidRPr="00F8001B">
        <w:t xml:space="preserve"> is the </w:t>
      </w:r>
      <w:r w:rsidRPr="00F8001B">
        <w:rPr>
          <w:i/>
        </w:rPr>
        <w:t>m</w:t>
      </w:r>
      <w:r w:rsidRPr="00F8001B">
        <w:t>olecular weight of zinc acetate dihydrate, equal to 219.5 g/</w:t>
      </w:r>
      <w:r w:rsidRPr="00F8001B">
        <w:rPr>
          <w:i/>
        </w:rPr>
        <w:t>m</w:t>
      </w:r>
      <w:r w:rsidRPr="00F8001B">
        <w:t>ol.</w:t>
      </w:r>
    </w:p>
    <w:p w14:paraId="6D6DABA5" w14:textId="77777777" w:rsidR="00762DF4" w:rsidRPr="00F8001B" w:rsidRDefault="00762DF4" w:rsidP="00762DF4">
      <w:pPr>
        <w:pStyle w:val="isselectedend"/>
        <w:spacing w:line="276" w:lineRule="auto"/>
        <w:jc w:val="center"/>
      </w:pPr>
      <m:oMathPara>
        <m:oMath>
          <m:r>
            <w:rPr>
              <w:rFonts w:ascii="Cambria Math" w:hAnsi="Cambria Math"/>
            </w:rPr>
            <m:t>m(Zn-acetate) = 0.1 × 0.25 × 219.5 = 5.49 g</m:t>
          </m:r>
        </m:oMath>
      </m:oMathPara>
    </w:p>
    <w:p w14:paraId="235ED480" w14:textId="77777777" w:rsidR="00BC3255" w:rsidRPr="00F8001B" w:rsidRDefault="00BC3255" w:rsidP="00BC3255">
      <w:pPr>
        <w:pStyle w:val="isselectedend"/>
        <w:spacing w:line="276" w:lineRule="auto"/>
        <w:jc w:val="both"/>
      </w:pPr>
      <w:r w:rsidRPr="00F8001B">
        <w:t>Therefore, 5.49 g of zinc acetate dihydrate was dissolved in 250 mL ethanol.</w:t>
      </w:r>
    </w:p>
    <w:p w14:paraId="080AFA36" w14:textId="008AAA11" w:rsidR="00BC3255" w:rsidRPr="00F8001B" w:rsidRDefault="00BC3255" w:rsidP="00BC3255">
      <w:pPr>
        <w:pStyle w:val="isselectedend"/>
        <w:spacing w:line="276" w:lineRule="auto"/>
        <w:jc w:val="both"/>
      </w:pPr>
      <w:r w:rsidRPr="00F8001B">
        <w:t xml:space="preserve">MEA was added as a </w:t>
      </w:r>
      <w:proofErr w:type="spellStart"/>
      <w:r w:rsidRPr="00F8001B">
        <w:t>stabiliser</w:t>
      </w:r>
      <w:proofErr w:type="spellEnd"/>
      <w:r w:rsidRPr="00F8001B">
        <w:t xml:space="preserve"> at a zinc </w:t>
      </w:r>
      <w:proofErr w:type="spellStart"/>
      <w:proofErr w:type="gramStart"/>
      <w:r w:rsidRPr="00F8001B">
        <w:t>acetate:MEA</w:t>
      </w:r>
      <w:proofErr w:type="spellEnd"/>
      <w:proofErr w:type="gramEnd"/>
      <w:r w:rsidRPr="00F8001B">
        <w:t xml:space="preserve"> molar ratio of 1:1.</w:t>
      </w:r>
    </w:p>
    <w:p w14:paraId="282D9693" w14:textId="77777777" w:rsidR="00BC3255" w:rsidRPr="00F8001B" w:rsidRDefault="003C5133" w:rsidP="003C5133">
      <w:pPr>
        <w:pStyle w:val="isselectedend"/>
        <w:spacing w:line="276" w:lineRule="auto"/>
      </w:pPr>
      <w:r w:rsidRPr="00F8001B">
        <w:t xml:space="preserve">                                        </w:t>
      </w:r>
      <w:r w:rsidR="005A2D8E" w:rsidRPr="00F8001B">
        <w:t xml:space="preserve">    </w:t>
      </w:r>
      <w:r w:rsidRPr="00F8001B">
        <w:t xml:space="preserve">   </w:t>
      </w:r>
      <m:oMath>
        <m:r>
          <w:rPr>
            <w:rFonts w:ascii="Cambria Math" w:hAnsi="Cambria Math"/>
          </w:rPr>
          <m:t>n = C × V</m:t>
        </m:r>
      </m:oMath>
      <w:r w:rsidR="00762DF4" w:rsidRPr="00F8001B">
        <w:t>………</w:t>
      </w:r>
      <w:r w:rsidRPr="00F8001B">
        <w:t>………</w:t>
      </w:r>
      <w:proofErr w:type="gramStart"/>
      <w:r w:rsidRPr="00F8001B">
        <w:t>…..</w:t>
      </w:r>
      <w:r w:rsidR="00762DF4" w:rsidRPr="00F8001B">
        <w:t>….(</w:t>
      </w:r>
      <w:proofErr w:type="gramEnd"/>
      <w:r w:rsidR="00762DF4" w:rsidRPr="00F8001B">
        <w:t>2)</w:t>
      </w:r>
    </w:p>
    <w:p w14:paraId="77F65EA4" w14:textId="77777777" w:rsidR="00BC3255" w:rsidRPr="00F8001B" w:rsidRDefault="00BC3255" w:rsidP="00BC3255">
      <w:pPr>
        <w:pStyle w:val="isselectedend"/>
        <w:spacing w:line="276" w:lineRule="auto"/>
        <w:jc w:val="both"/>
      </w:pPr>
      <w:r w:rsidRPr="00F8001B">
        <w:t>where n is the number of moles in mol.</w:t>
      </w:r>
    </w:p>
    <w:p w14:paraId="4199A03B" w14:textId="77777777" w:rsidR="00762DF4" w:rsidRPr="00F8001B" w:rsidRDefault="005A2D8E" w:rsidP="005A2D8E">
      <w:pPr>
        <w:pStyle w:val="isselectedend"/>
        <w:spacing w:line="276" w:lineRule="auto"/>
      </w:pPr>
      <w:r w:rsidRPr="00F8001B">
        <w:t xml:space="preserve">                             </w:t>
      </w:r>
      <w:r w:rsidR="003C5133" w:rsidRPr="00F8001B">
        <w:t xml:space="preserve"> </w:t>
      </w:r>
      <m:oMath>
        <m:r>
          <w:rPr>
            <w:rFonts w:ascii="Cambria Math" w:hAnsi="Cambria Math"/>
          </w:rPr>
          <m:t xml:space="preserve">    n = 0.1 × 0.25 = 0.025 mol</m:t>
        </m:r>
      </m:oMath>
    </w:p>
    <w:p w14:paraId="3DA4CB94" w14:textId="77777777" w:rsidR="00762DF4" w:rsidRPr="00F8001B" w:rsidRDefault="003C5133" w:rsidP="003C5133">
      <w:pPr>
        <w:pStyle w:val="isselectedend"/>
        <w:spacing w:line="276" w:lineRule="auto"/>
      </w:pPr>
      <w:r w:rsidRPr="00F8001B">
        <w:t xml:space="preserve">                                      </w:t>
      </w:r>
      <w:r w:rsidR="005A2D8E" w:rsidRPr="00F8001B">
        <w:t xml:space="preserve">      </w:t>
      </w:r>
      <w:r w:rsidRPr="00F8001B">
        <w:t xml:space="preserve">    </w:t>
      </w:r>
      <m:oMath>
        <m:r>
          <w:rPr>
            <w:rFonts w:ascii="Cambria Math" w:hAnsi="Cambria Math"/>
          </w:rPr>
          <m:t>m(MEA) = n × Mw(MEA)</m:t>
        </m:r>
      </m:oMath>
      <w:r w:rsidRPr="00F8001B">
        <w:t>…</w:t>
      </w:r>
      <w:proofErr w:type="gramStart"/>
      <w:r w:rsidR="00762DF4" w:rsidRPr="00F8001B">
        <w:t>…..</w:t>
      </w:r>
      <w:proofErr w:type="gramEnd"/>
      <w:r w:rsidR="00762DF4" w:rsidRPr="00F8001B">
        <w:t>(3)</w:t>
      </w:r>
    </w:p>
    <w:p w14:paraId="7622C5ED" w14:textId="77777777" w:rsidR="00BC3255" w:rsidRPr="00F8001B" w:rsidRDefault="00BC3255" w:rsidP="00BC3255">
      <w:pPr>
        <w:pStyle w:val="isselectedend"/>
        <w:spacing w:line="276" w:lineRule="auto"/>
        <w:jc w:val="both"/>
      </w:pPr>
      <w:r w:rsidRPr="00F8001B">
        <w:t xml:space="preserve">where </w:t>
      </w:r>
      <w:proofErr w:type="gramStart"/>
      <w:r w:rsidRPr="00F8001B">
        <w:t>Mw(</w:t>
      </w:r>
      <w:proofErr w:type="gramEnd"/>
      <w:r w:rsidRPr="00F8001B">
        <w:t>MEA) = 61.08 g/mol.</w:t>
      </w:r>
    </w:p>
    <w:p w14:paraId="2F101B25" w14:textId="77777777" w:rsidR="00BC3255" w:rsidRPr="00F8001B" w:rsidRDefault="005A2D8E" w:rsidP="005A2D8E">
      <w:pPr>
        <w:pStyle w:val="isselectedend"/>
        <w:spacing w:line="276" w:lineRule="auto"/>
      </w:pPr>
      <w:r w:rsidRPr="00F8001B">
        <w:t xml:space="preserve">                          </w:t>
      </w:r>
      <w:r w:rsidR="003C5133" w:rsidRPr="00F8001B">
        <w:t xml:space="preserve">       </w:t>
      </w:r>
      <w:r w:rsidR="00BC3255" w:rsidRPr="00F8001B">
        <w:t>m(MEA) = 0.025 × 61.08 = 1.527 g</w:t>
      </w:r>
    </w:p>
    <w:p w14:paraId="17EE32A3" w14:textId="77777777" w:rsidR="00762DF4" w:rsidRPr="00F8001B" w:rsidRDefault="005A2D8E" w:rsidP="005A2D8E">
      <w:pPr>
        <w:pStyle w:val="isselectedend"/>
        <w:spacing w:line="276" w:lineRule="auto"/>
      </w:pPr>
      <w:r w:rsidRPr="00F8001B">
        <w:t xml:space="preserve">                                                </w:t>
      </w:r>
      <m:oMath>
        <m:r>
          <w:rPr>
            <w:rFonts w:ascii="Cambria Math" w:hAnsi="Cambria Math"/>
          </w:rPr>
          <m:t>V(MEA) = m(MEA) / ρ(MEA)</m:t>
        </m:r>
      </m:oMath>
      <w:proofErr w:type="gramStart"/>
      <w:r w:rsidR="00762DF4" w:rsidRPr="00F8001B">
        <w:t>….(</w:t>
      </w:r>
      <w:proofErr w:type="gramEnd"/>
      <w:r w:rsidR="00762DF4" w:rsidRPr="00F8001B">
        <w:t>4)</w:t>
      </w:r>
    </w:p>
    <w:p w14:paraId="281942AD" w14:textId="77777777" w:rsidR="00BC3255" w:rsidRPr="00F8001B" w:rsidRDefault="00BC3255" w:rsidP="00BC3255">
      <w:pPr>
        <w:pStyle w:val="isselectedend"/>
        <w:spacing w:line="276" w:lineRule="auto"/>
        <w:jc w:val="both"/>
      </w:pPr>
      <w:r w:rsidRPr="00F8001B">
        <w:t>where ρ(MEA) = 1.01 g/</w:t>
      </w:r>
      <w:proofErr w:type="spellStart"/>
      <w:r w:rsidRPr="00F8001B">
        <w:t>mL.</w:t>
      </w:r>
      <w:proofErr w:type="spellEnd"/>
    </w:p>
    <w:p w14:paraId="6C1FA7CF" w14:textId="77777777" w:rsidR="00BC3255" w:rsidRPr="00F8001B" w:rsidRDefault="00BC3255" w:rsidP="00762DF4">
      <w:pPr>
        <w:pStyle w:val="isselectedend"/>
        <w:spacing w:line="276" w:lineRule="auto"/>
        <w:jc w:val="center"/>
      </w:pPr>
      <w:r w:rsidRPr="00F8001B">
        <w:t>V(MEA) = 1.527 / 1.01 = 1.51 mL</w:t>
      </w:r>
    </w:p>
    <w:p w14:paraId="15759C8C" w14:textId="77777777" w:rsidR="00BC3255" w:rsidRPr="00F8001B" w:rsidRDefault="00BC3255" w:rsidP="003C5133">
      <w:pPr>
        <w:pStyle w:val="isselectedend"/>
        <w:spacing w:after="0" w:afterAutospacing="0" w:line="276" w:lineRule="auto"/>
        <w:jc w:val="both"/>
      </w:pPr>
      <w:r w:rsidRPr="00F8001B">
        <w:t xml:space="preserve">Thus, 1.51 mL of MEA was added dropwise. The solution was stirred at 60 °C for 2 h and aged for 24 h. The solution was divided into five equal portions of 50 </w:t>
      </w:r>
      <w:proofErr w:type="spellStart"/>
      <w:r w:rsidRPr="00F8001B">
        <w:t>mL.</w:t>
      </w:r>
      <w:proofErr w:type="spellEnd"/>
      <w:r w:rsidRPr="00F8001B">
        <w:t xml:space="preserve"> Since each portion contained 1.098 g of zinc acetate, bio-carbon was added at 0, 1.5, 3.5, 5.5 and 7.5 wt.% according to:</w:t>
      </w:r>
    </w:p>
    <w:p w14:paraId="5C037382" w14:textId="77777777" w:rsidR="00762DF4" w:rsidRPr="00F8001B" w:rsidRDefault="005A2D8E" w:rsidP="003C5133">
      <w:pPr>
        <w:pStyle w:val="isselectedend"/>
        <w:spacing w:after="0" w:afterAutospacing="0" w:line="276" w:lineRule="auto"/>
        <w:jc w:val="center"/>
        <w:rPr>
          <w:rtl/>
        </w:rPr>
      </w:pPr>
      <w:r w:rsidRPr="00F8001B">
        <w:t xml:space="preserve">                        </w:t>
      </w:r>
      <m:oMath>
        <m:r>
          <w:rPr>
            <w:rFonts w:ascii="Cambria Math" w:hAnsi="Cambria Math"/>
          </w:rPr>
          <m:t>m(C) = [wt.% × m(Zn-acetate in 50 mL)] / 100</m:t>
        </m:r>
      </m:oMath>
      <w:proofErr w:type="gramStart"/>
      <w:r w:rsidR="00762DF4" w:rsidRPr="00F8001B">
        <w:t>….(</w:t>
      </w:r>
      <w:proofErr w:type="gramEnd"/>
      <w:r w:rsidR="00762DF4" w:rsidRPr="00F8001B">
        <w:t>5)</w:t>
      </w:r>
    </w:p>
    <w:p w14:paraId="0B733B77" w14:textId="442D2ED3" w:rsidR="005A2D8E" w:rsidRPr="00F8001B" w:rsidRDefault="005A2D8E" w:rsidP="00F06C59">
      <w:pPr>
        <w:pStyle w:val="isselectedend"/>
        <w:spacing w:before="0" w:beforeAutospacing="0" w:after="0" w:line="276" w:lineRule="auto"/>
      </w:pPr>
      <w:proofErr w:type="spellStart"/>
      <w:r w:rsidRPr="00F8001B">
        <w:t>mC</w:t>
      </w:r>
      <w:proofErr w:type="spellEnd"/>
      <w:r w:rsidRPr="00F8001B">
        <w:t xml:space="preserve">: required bio-carbon mass (g), </w:t>
      </w:r>
      <w:proofErr w:type="spellStart"/>
      <w:r w:rsidRPr="00F8001B">
        <w:t>mZnAc</w:t>
      </w:r>
      <w:proofErr w:type="spellEnd"/>
      <w:r w:rsidRPr="00F8001B">
        <w:t>: zinc acetate mass in each 50 mL portion (1.098 g).</w:t>
      </w:r>
    </w:p>
    <w:p w14:paraId="5EBCF3A9" w14:textId="77777777" w:rsidR="00BC3255" w:rsidRPr="00F8001B" w:rsidRDefault="00BC3255" w:rsidP="00F06C59">
      <w:pPr>
        <w:pStyle w:val="isselectedend"/>
        <w:spacing w:before="0" w:beforeAutospacing="0" w:after="0" w:afterAutospacing="0" w:line="276" w:lineRule="auto"/>
        <w:jc w:val="both"/>
      </w:pPr>
      <w:r w:rsidRPr="00F8001B">
        <w:t>The corresponding bio-carbon masses were:</w:t>
      </w:r>
    </w:p>
    <w:p w14:paraId="11DC736A" w14:textId="77777777" w:rsidR="00743644" w:rsidRPr="00F8001B" w:rsidRDefault="00743644" w:rsidP="00743644">
      <w:pPr>
        <w:pStyle w:val="isselectedend"/>
        <w:spacing w:line="276" w:lineRule="auto"/>
        <w:jc w:val="center"/>
      </w:pPr>
      <w:r w:rsidRPr="00F8001B">
        <w:rPr>
          <w:b/>
          <w:bCs/>
        </w:rPr>
        <w:lastRenderedPageBreak/>
        <w:t xml:space="preserve">Table 1. Weight percentage and calculated bio carbon mass added to the </w:t>
      </w:r>
      <w:proofErr w:type="spellStart"/>
      <w:r w:rsidRPr="00F8001B">
        <w:rPr>
          <w:b/>
          <w:bCs/>
        </w:rPr>
        <w:t>ZnO</w:t>
      </w:r>
      <w:proofErr w:type="spellEnd"/>
      <w:r w:rsidRPr="00F8001B">
        <w:rPr>
          <w:b/>
          <w:bCs/>
        </w:rPr>
        <w:t xml:space="preserve"> precursor solution for the preparation of </w:t>
      </w:r>
      <w:proofErr w:type="spellStart"/>
      <w:r w:rsidRPr="00F8001B">
        <w:rPr>
          <w:b/>
          <w:bCs/>
        </w:rPr>
        <w:t>ZnO:C</w:t>
      </w:r>
      <w:proofErr w:type="spellEnd"/>
      <w:r w:rsidRPr="00F8001B">
        <w:rPr>
          <w:b/>
          <w:bCs/>
        </w:rPr>
        <w:t xml:space="preserve"> thin films</w:t>
      </w:r>
      <w:r w:rsidRPr="00F8001B">
        <w:t>.</w:t>
      </w:r>
    </w:p>
    <w:tbl>
      <w:tblPr>
        <w:tblStyle w:val="PlainTable1"/>
        <w:tblW w:w="0" w:type="auto"/>
        <w:tblLook w:val="04A0" w:firstRow="1" w:lastRow="0" w:firstColumn="1" w:lastColumn="0" w:noHBand="0" w:noVBand="1"/>
      </w:tblPr>
      <w:tblGrid>
        <w:gridCol w:w="3209"/>
        <w:gridCol w:w="3209"/>
        <w:gridCol w:w="3210"/>
      </w:tblGrid>
      <w:tr w:rsidR="00743644" w:rsidRPr="00F8001B" w14:paraId="64AA169F" w14:textId="77777777" w:rsidTr="007436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14454E4" w14:textId="77777777" w:rsidR="00743644" w:rsidRPr="00F8001B" w:rsidRDefault="00743644" w:rsidP="00743644">
            <w:pPr>
              <w:pStyle w:val="isselectedend"/>
              <w:spacing w:line="276" w:lineRule="auto"/>
              <w:jc w:val="center"/>
            </w:pPr>
            <w:r w:rsidRPr="00F8001B">
              <w:t>Sample</w:t>
            </w:r>
          </w:p>
        </w:tc>
        <w:tc>
          <w:tcPr>
            <w:tcW w:w="3209" w:type="dxa"/>
          </w:tcPr>
          <w:p w14:paraId="45798F30" w14:textId="77777777" w:rsidR="00743644" w:rsidRPr="00F8001B" w:rsidRDefault="00743644" w:rsidP="00743644">
            <w:pPr>
              <w:pStyle w:val="isselectedend"/>
              <w:spacing w:line="276" w:lineRule="auto"/>
              <w:jc w:val="center"/>
              <w:cnfStyle w:val="100000000000" w:firstRow="1" w:lastRow="0" w:firstColumn="0" w:lastColumn="0" w:oddVBand="0" w:evenVBand="0" w:oddHBand="0" w:evenHBand="0" w:firstRowFirstColumn="0" w:firstRowLastColumn="0" w:lastRowFirstColumn="0" w:lastRowLastColumn="0"/>
            </w:pPr>
            <w:proofErr w:type="spellStart"/>
            <w:r w:rsidRPr="00F8001B">
              <w:t>Wt</w:t>
            </w:r>
            <w:proofErr w:type="spellEnd"/>
            <w:r w:rsidRPr="00F8001B">
              <w:t>%</w:t>
            </w:r>
          </w:p>
        </w:tc>
        <w:tc>
          <w:tcPr>
            <w:tcW w:w="3210" w:type="dxa"/>
          </w:tcPr>
          <w:p w14:paraId="6376EE8A" w14:textId="77777777" w:rsidR="00743644" w:rsidRPr="00F8001B" w:rsidRDefault="00743644" w:rsidP="00743644">
            <w:pPr>
              <w:pStyle w:val="isselectedend"/>
              <w:spacing w:line="276" w:lineRule="auto"/>
              <w:jc w:val="center"/>
              <w:cnfStyle w:val="100000000000" w:firstRow="1" w:lastRow="0" w:firstColumn="0" w:lastColumn="0" w:oddVBand="0" w:evenVBand="0" w:oddHBand="0" w:evenHBand="0" w:firstRowFirstColumn="0" w:firstRowLastColumn="0" w:lastRowFirstColumn="0" w:lastRowLastColumn="0"/>
            </w:pPr>
            <w:r w:rsidRPr="00F8001B">
              <w:t>Mass (gm)</w:t>
            </w:r>
          </w:p>
        </w:tc>
      </w:tr>
      <w:tr w:rsidR="00743644" w:rsidRPr="00F8001B" w14:paraId="4CA65E33" w14:textId="77777777" w:rsidTr="00743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C32C094" w14:textId="77777777" w:rsidR="00743644" w:rsidRPr="00F8001B" w:rsidRDefault="00743644" w:rsidP="00743644">
            <w:pPr>
              <w:pStyle w:val="isselectedend"/>
              <w:spacing w:line="276" w:lineRule="auto"/>
              <w:jc w:val="center"/>
            </w:pPr>
            <w:r w:rsidRPr="00F8001B">
              <w:t>CZ0</w:t>
            </w:r>
          </w:p>
        </w:tc>
        <w:tc>
          <w:tcPr>
            <w:tcW w:w="3209" w:type="dxa"/>
          </w:tcPr>
          <w:p w14:paraId="7212E067" w14:textId="77777777" w:rsidR="00743644" w:rsidRPr="00F8001B"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rsidRPr="00F8001B">
              <w:t>0</w:t>
            </w:r>
          </w:p>
        </w:tc>
        <w:tc>
          <w:tcPr>
            <w:tcW w:w="3210" w:type="dxa"/>
          </w:tcPr>
          <w:p w14:paraId="5937CC52" w14:textId="77777777" w:rsidR="00743644" w:rsidRPr="00F8001B"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rsidRPr="00F8001B">
              <w:t>0</w:t>
            </w:r>
          </w:p>
        </w:tc>
      </w:tr>
      <w:tr w:rsidR="00743644" w:rsidRPr="00F8001B" w14:paraId="049F46B2" w14:textId="77777777" w:rsidTr="00743644">
        <w:tc>
          <w:tcPr>
            <w:cnfStyle w:val="001000000000" w:firstRow="0" w:lastRow="0" w:firstColumn="1" w:lastColumn="0" w:oddVBand="0" w:evenVBand="0" w:oddHBand="0" w:evenHBand="0" w:firstRowFirstColumn="0" w:firstRowLastColumn="0" w:lastRowFirstColumn="0" w:lastRowLastColumn="0"/>
            <w:tcW w:w="3209" w:type="dxa"/>
          </w:tcPr>
          <w:p w14:paraId="2578A066" w14:textId="77777777" w:rsidR="00743644" w:rsidRPr="00F8001B" w:rsidRDefault="00743644" w:rsidP="00743644">
            <w:pPr>
              <w:pStyle w:val="isselectedend"/>
              <w:spacing w:line="276" w:lineRule="auto"/>
              <w:jc w:val="center"/>
            </w:pPr>
            <w:r w:rsidRPr="00F8001B">
              <w:t>CZ1</w:t>
            </w:r>
          </w:p>
        </w:tc>
        <w:tc>
          <w:tcPr>
            <w:tcW w:w="3209" w:type="dxa"/>
          </w:tcPr>
          <w:p w14:paraId="1FAE22AD" w14:textId="77777777" w:rsidR="00743644" w:rsidRPr="00F8001B"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rsidRPr="00F8001B">
              <w:t>1.5</w:t>
            </w:r>
          </w:p>
        </w:tc>
        <w:tc>
          <w:tcPr>
            <w:tcW w:w="3210" w:type="dxa"/>
          </w:tcPr>
          <w:p w14:paraId="76751478" w14:textId="77777777" w:rsidR="00743644" w:rsidRPr="00F8001B"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rsidRPr="00F8001B">
              <w:t>0.016</w:t>
            </w:r>
          </w:p>
        </w:tc>
      </w:tr>
      <w:tr w:rsidR="00743644" w:rsidRPr="00F8001B" w14:paraId="5DA1EE23" w14:textId="77777777" w:rsidTr="00743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D67BAF5" w14:textId="77777777" w:rsidR="00743644" w:rsidRPr="00F8001B" w:rsidRDefault="00743644" w:rsidP="00743644">
            <w:pPr>
              <w:pStyle w:val="isselectedend"/>
              <w:spacing w:line="276" w:lineRule="auto"/>
              <w:jc w:val="center"/>
            </w:pPr>
            <w:r w:rsidRPr="00F8001B">
              <w:t>CZ2</w:t>
            </w:r>
          </w:p>
        </w:tc>
        <w:tc>
          <w:tcPr>
            <w:tcW w:w="3209" w:type="dxa"/>
          </w:tcPr>
          <w:p w14:paraId="3F7C2DDC" w14:textId="77777777" w:rsidR="00743644" w:rsidRPr="00F8001B"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rsidRPr="00F8001B">
              <w:t>3.5</w:t>
            </w:r>
          </w:p>
        </w:tc>
        <w:tc>
          <w:tcPr>
            <w:tcW w:w="3210" w:type="dxa"/>
          </w:tcPr>
          <w:p w14:paraId="19F81748" w14:textId="77777777" w:rsidR="00743644" w:rsidRPr="00F8001B"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rsidRPr="00F8001B">
              <w:t>0.038</w:t>
            </w:r>
          </w:p>
        </w:tc>
      </w:tr>
      <w:tr w:rsidR="00743644" w:rsidRPr="00F8001B" w14:paraId="3330CBDC" w14:textId="77777777" w:rsidTr="00743644">
        <w:tc>
          <w:tcPr>
            <w:cnfStyle w:val="001000000000" w:firstRow="0" w:lastRow="0" w:firstColumn="1" w:lastColumn="0" w:oddVBand="0" w:evenVBand="0" w:oddHBand="0" w:evenHBand="0" w:firstRowFirstColumn="0" w:firstRowLastColumn="0" w:lastRowFirstColumn="0" w:lastRowLastColumn="0"/>
            <w:tcW w:w="3209" w:type="dxa"/>
          </w:tcPr>
          <w:p w14:paraId="28398B69" w14:textId="77777777" w:rsidR="00743644" w:rsidRPr="00F8001B" w:rsidRDefault="00743644" w:rsidP="00743644">
            <w:pPr>
              <w:pStyle w:val="isselectedend"/>
              <w:spacing w:line="276" w:lineRule="auto"/>
              <w:jc w:val="center"/>
            </w:pPr>
            <w:r w:rsidRPr="00F8001B">
              <w:t>CZ3</w:t>
            </w:r>
          </w:p>
        </w:tc>
        <w:tc>
          <w:tcPr>
            <w:tcW w:w="3209" w:type="dxa"/>
          </w:tcPr>
          <w:p w14:paraId="42A5F4B1" w14:textId="77777777" w:rsidR="00743644" w:rsidRPr="00F8001B"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rsidRPr="00F8001B">
              <w:t>5.5</w:t>
            </w:r>
          </w:p>
        </w:tc>
        <w:tc>
          <w:tcPr>
            <w:tcW w:w="3210" w:type="dxa"/>
          </w:tcPr>
          <w:p w14:paraId="73A8F0F5" w14:textId="77777777" w:rsidR="00743644" w:rsidRPr="00F8001B"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rsidRPr="00F8001B">
              <w:t>0.060</w:t>
            </w:r>
          </w:p>
        </w:tc>
      </w:tr>
      <w:tr w:rsidR="00743644" w:rsidRPr="00F8001B" w14:paraId="24B2B282" w14:textId="77777777" w:rsidTr="00743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2097D47" w14:textId="77777777" w:rsidR="00743644" w:rsidRPr="00F8001B" w:rsidRDefault="00743644" w:rsidP="00743644">
            <w:pPr>
              <w:pStyle w:val="isselectedend"/>
              <w:spacing w:line="276" w:lineRule="auto"/>
              <w:jc w:val="center"/>
            </w:pPr>
            <w:r w:rsidRPr="00F8001B">
              <w:t>CZ4</w:t>
            </w:r>
          </w:p>
        </w:tc>
        <w:tc>
          <w:tcPr>
            <w:tcW w:w="3209" w:type="dxa"/>
          </w:tcPr>
          <w:p w14:paraId="7117FC22" w14:textId="77777777" w:rsidR="00743644" w:rsidRPr="00F8001B"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rsidRPr="00F8001B">
              <w:t>7.5</w:t>
            </w:r>
          </w:p>
        </w:tc>
        <w:tc>
          <w:tcPr>
            <w:tcW w:w="3210" w:type="dxa"/>
          </w:tcPr>
          <w:p w14:paraId="4030A18F" w14:textId="77777777" w:rsidR="00743644" w:rsidRPr="00F8001B"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rsidRPr="00F8001B">
              <w:t>0.082</w:t>
            </w:r>
          </w:p>
        </w:tc>
      </w:tr>
    </w:tbl>
    <w:p w14:paraId="7676EA9B" w14:textId="77777777" w:rsidR="00F06C59" w:rsidRPr="00F8001B" w:rsidRDefault="00F06C59" w:rsidP="00F06C59">
      <w:pPr>
        <w:pStyle w:val="isselectedend"/>
        <w:spacing w:before="0" w:beforeAutospacing="0" w:after="0" w:afterAutospacing="0" w:line="276" w:lineRule="auto"/>
        <w:jc w:val="both"/>
      </w:pPr>
    </w:p>
    <w:p w14:paraId="4B134427" w14:textId="77777777" w:rsidR="00BC3255" w:rsidRPr="00F8001B" w:rsidRDefault="00BC3255" w:rsidP="00F06C59">
      <w:pPr>
        <w:pStyle w:val="isselectedend"/>
        <w:spacing w:before="0" w:beforeAutospacing="0" w:after="0" w:afterAutospacing="0" w:line="276" w:lineRule="auto"/>
        <w:jc w:val="both"/>
      </w:pPr>
      <w:r w:rsidRPr="00F8001B">
        <w:t>Each solution was stirred for 1 h and ultrasonicated for 30 min.</w:t>
      </w:r>
    </w:p>
    <w:p w14:paraId="3D2A7225" w14:textId="77777777" w:rsidR="009C77F0" w:rsidRPr="00F8001B" w:rsidRDefault="009C77F0" w:rsidP="00F06C59">
      <w:pPr>
        <w:pStyle w:val="NormalWeb"/>
        <w:keepNext/>
        <w:spacing w:before="0" w:beforeAutospacing="0" w:after="0" w:afterAutospacing="0" w:line="276" w:lineRule="auto"/>
        <w:jc w:val="both"/>
      </w:pPr>
      <w:r w:rsidRPr="00F8001B">
        <w:t>Glass substrates were ultrasonically cleaned in distilled water and ethanol for 15 min each, dried with hot air and heated at 100 °C for 10 min. The films were deposited by spray pyrolysis at 450 °C. The nozzle-to-substrate distance was 30 cm. The deposition process included 25 spray cycles; each cycle consisted of 10 s of spraying followed by a 60 s pause. Approximately 40 mL of solution was consumed for each sample. The films were then annealed in air at 500 °C for 1 h.</w:t>
      </w:r>
    </w:p>
    <w:p w14:paraId="2069D773" w14:textId="77777777" w:rsidR="00F06C59" w:rsidRPr="00F8001B" w:rsidRDefault="00F06C59" w:rsidP="00F06C59">
      <w:pPr>
        <w:pStyle w:val="NormalWeb"/>
        <w:keepNext/>
        <w:spacing w:before="0" w:beforeAutospacing="0" w:after="0" w:afterAutospacing="0" w:line="276" w:lineRule="auto"/>
        <w:jc w:val="both"/>
        <w:rPr>
          <w:sz w:val="10"/>
          <w:szCs w:val="10"/>
        </w:rPr>
      </w:pPr>
    </w:p>
    <w:p w14:paraId="177B20BC" w14:textId="77777777" w:rsidR="009C77F0" w:rsidRPr="00F8001B" w:rsidRDefault="009C77F0" w:rsidP="009C77F0">
      <w:pPr>
        <w:pStyle w:val="NormalWeb"/>
        <w:keepNext/>
        <w:spacing w:line="276" w:lineRule="auto"/>
        <w:jc w:val="both"/>
        <w:rPr>
          <w:b/>
          <w:bCs/>
        </w:rPr>
      </w:pPr>
      <w:r w:rsidRPr="00F8001B">
        <w:rPr>
          <w:b/>
        </w:rPr>
        <w:t xml:space="preserve">3. </w:t>
      </w:r>
      <w:proofErr w:type="spellStart"/>
      <w:r w:rsidRPr="00F8001B">
        <w:rPr>
          <w:b/>
        </w:rPr>
        <w:t>Characterisation</w:t>
      </w:r>
      <w:proofErr w:type="spellEnd"/>
      <w:r w:rsidRPr="00F8001B">
        <w:rPr>
          <w:b/>
        </w:rPr>
        <w:t xml:space="preserve"> Techniques</w:t>
      </w:r>
    </w:p>
    <w:p w14:paraId="2064493F" w14:textId="469D8A7E" w:rsidR="00AC2C1C" w:rsidRPr="00F8001B" w:rsidRDefault="009C77F0" w:rsidP="00EF797D">
      <w:pPr>
        <w:pStyle w:val="NormalWeb"/>
        <w:keepNext/>
        <w:spacing w:before="0" w:beforeAutospacing="0" w:after="240" w:afterAutospacing="0" w:line="276" w:lineRule="auto"/>
        <w:jc w:val="both"/>
      </w:pPr>
      <w:r w:rsidRPr="00F8001B">
        <w:t xml:space="preserve">XRD was used to study the crystal structure using </w:t>
      </w:r>
      <w:proofErr w:type="spellStart"/>
      <w:r w:rsidRPr="00F8001B">
        <w:t>CuK</w:t>
      </w:r>
      <w:proofErr w:type="spellEnd"/>
      <w:r w:rsidRPr="00F8001B">
        <w:t xml:space="preserve">α radiation with a wavelength of λ = 1.5406 Å over the range 20°-80°. Crystallite size was calculated using: D = </w:t>
      </w:r>
      <w:proofErr w:type="spellStart"/>
      <w:r w:rsidRPr="00F8001B">
        <w:t>Kλ</w:t>
      </w:r>
      <w:proofErr w:type="spellEnd"/>
      <w:r w:rsidRPr="00F8001B">
        <w:t xml:space="preserve"> / (β </w:t>
      </w:r>
      <w:proofErr w:type="spellStart"/>
      <w:r w:rsidRPr="00F8001B">
        <w:t>cosθ</w:t>
      </w:r>
      <w:proofErr w:type="spellEnd"/>
      <w:r w:rsidRPr="00F8001B">
        <w:t xml:space="preserve">), where D is the crystallite size, K is Scherrer's constant equal to 0.9, λ is the X-ray wavelength, β is the full width at half maximum in radians and θ is the Bragg angle. </w:t>
      </w:r>
      <w:proofErr w:type="spellStart"/>
      <w:r w:rsidRPr="00F8001B">
        <w:t>Microstrain</w:t>
      </w:r>
      <w:proofErr w:type="spellEnd"/>
      <w:r w:rsidRPr="00F8001B">
        <w:t xml:space="preserve"> was calculated using: ε = β </w:t>
      </w:r>
      <w:proofErr w:type="spellStart"/>
      <w:r w:rsidRPr="00F8001B">
        <w:t>cosθ</w:t>
      </w:r>
      <w:proofErr w:type="spellEnd"/>
      <w:r w:rsidRPr="00F8001B">
        <w:t xml:space="preserve"> / 4, where ε is the </w:t>
      </w:r>
      <w:proofErr w:type="spellStart"/>
      <w:r w:rsidRPr="00F8001B">
        <w:t>microstrain</w:t>
      </w:r>
      <w:proofErr w:type="spellEnd"/>
      <w:r w:rsidRPr="00F8001B">
        <w:t xml:space="preserve">, β is the FWHM in radians and θ is the Bragg angle. Dislocation density was calculated using: δ = 1 / D2, where δ is the dislocation density and D is the crystallite size. FESEM was used to study surface morphology, EDX was used to determine elemental composition and AFM was used to </w:t>
      </w:r>
      <w:proofErr w:type="spellStart"/>
      <w:r w:rsidRPr="00F8001B">
        <w:t>analyse</w:t>
      </w:r>
      <w:proofErr w:type="spellEnd"/>
      <w:r w:rsidRPr="00F8001B">
        <w:t xml:space="preserve"> surface roughness and grain distribution. FTIR spectra were recorded in the range 400-4000 cm-1 to identify chemical bonds and confirm carbon-related functional groups. UV-</w:t>
      </w:r>
      <w:proofErr w:type="gramStart"/>
      <w:r w:rsidRPr="00F8001B">
        <w:t>Vis</w:t>
      </w:r>
      <w:proofErr w:type="gramEnd"/>
      <w:r w:rsidRPr="00F8001B">
        <w:t xml:space="preserve"> spectroscopy was used to record absorbance and transmittance spectra in the range 300-1100 nm. The absorption coefficient was calculated using: α = 2.303 A / t, where α is the absorption coefficient, A is absorbance and t is film thickness. The optical band gap was calculated using the </w:t>
      </w:r>
      <w:proofErr w:type="spellStart"/>
      <w:r w:rsidRPr="00F8001B">
        <w:t>Tauc</w:t>
      </w:r>
      <w:proofErr w:type="spellEnd"/>
      <w:r w:rsidRPr="00F8001B">
        <w:t xml:space="preserve"> relation: (α</w:t>
      </w:r>
      <w:proofErr w:type="spellStart"/>
      <w:r w:rsidRPr="00F8001B">
        <w:t>hν</w:t>
      </w:r>
      <w:proofErr w:type="spellEnd"/>
      <w:r w:rsidRPr="00F8001B">
        <w:t xml:space="preserve">)2 = </w:t>
      </w:r>
      <w:proofErr w:type="gramStart"/>
      <w:r w:rsidRPr="00F8001B">
        <w:t>B(</w:t>
      </w:r>
      <w:proofErr w:type="spellStart"/>
      <w:proofErr w:type="gramEnd"/>
      <w:r w:rsidRPr="00F8001B">
        <w:t>hν</w:t>
      </w:r>
      <w:proofErr w:type="spellEnd"/>
      <w:r w:rsidRPr="00F8001B">
        <w:t xml:space="preserve"> - Eg), where α is the absorption coefficient, </w:t>
      </w:r>
      <w:proofErr w:type="spellStart"/>
      <w:r w:rsidRPr="00F8001B">
        <w:t>hν</w:t>
      </w:r>
      <w:proofErr w:type="spellEnd"/>
      <w:r w:rsidRPr="00F8001B">
        <w:t xml:space="preserve"> is the photon energy, B is a constant and Eg is the optical band gap. A schematic flowchart </w:t>
      </w:r>
      <w:proofErr w:type="spellStart"/>
      <w:r w:rsidRPr="00F8001B">
        <w:t>summarising</w:t>
      </w:r>
      <w:proofErr w:type="spellEnd"/>
      <w:r w:rsidRPr="00F8001B">
        <w:t xml:space="preserve"> the preparation of </w:t>
      </w:r>
      <w:r w:rsidRPr="00F8001B">
        <w:lastRenderedPageBreak/>
        <w:t xml:space="preserve">bio-carbon, synthesis of carbon-doped </w:t>
      </w:r>
      <w:proofErr w:type="spellStart"/>
      <w:r w:rsidRPr="00F8001B">
        <w:t>ZnO</w:t>
      </w:r>
      <w:proofErr w:type="spellEnd"/>
      <w:r w:rsidRPr="00F8001B">
        <w:t xml:space="preserve"> thin films, deposition conditions, annealing process and </w:t>
      </w:r>
      <w:proofErr w:type="spellStart"/>
      <w:r w:rsidRPr="00F8001B">
        <w:t>characterisation</w:t>
      </w:r>
      <w:proofErr w:type="spellEnd"/>
      <w:r w:rsidRPr="00F8001B">
        <w:t xml:space="preserve"> techniques is presented in Figure 1.</w:t>
      </w:r>
    </w:p>
    <w:p w14:paraId="2D732BB0" w14:textId="3AC6AFA2" w:rsidR="00AC2C1C" w:rsidRPr="00F8001B" w:rsidRDefault="00EF797D" w:rsidP="00EF797D">
      <w:pPr>
        <w:bidi w:val="0"/>
        <w:spacing w:before="100" w:beforeAutospacing="1" w:after="240" w:line="276" w:lineRule="auto"/>
        <w:rPr>
          <w:rFonts w:asciiTheme="majorBidi" w:eastAsia="Times New Roman" w:hAnsiTheme="majorBidi" w:cstheme="majorBidi"/>
          <w:b/>
          <w:bCs/>
          <w:sz w:val="36"/>
          <w:szCs w:val="36"/>
        </w:rPr>
      </w:pPr>
      <w:r w:rsidRPr="00F8001B">
        <w:rPr>
          <w:noProof/>
        </w:rPr>
        <mc:AlternateContent>
          <mc:Choice Requires="wps">
            <w:drawing>
              <wp:anchor distT="0" distB="0" distL="114300" distR="114300" simplePos="0" relativeHeight="251696128" behindDoc="1" locked="0" layoutInCell="1" allowOverlap="1" wp14:anchorId="734CB9E8" wp14:editId="194B76B9">
                <wp:simplePos x="0" y="0"/>
                <wp:positionH relativeFrom="column">
                  <wp:posOffset>0</wp:posOffset>
                </wp:positionH>
                <wp:positionV relativeFrom="paragraph">
                  <wp:posOffset>4384675</wp:posOffset>
                </wp:positionV>
                <wp:extent cx="5657850" cy="635"/>
                <wp:effectExtent l="0" t="0" r="0" b="0"/>
                <wp:wrapTight wrapText="bothSides">
                  <wp:wrapPolygon edited="0">
                    <wp:start x="0" y="0"/>
                    <wp:lineTo x="0" y="21600"/>
                    <wp:lineTo x="21600" y="21600"/>
                    <wp:lineTo x="21600" y="0"/>
                  </wp:wrapPolygon>
                </wp:wrapTight>
                <wp:docPr id="1" name="مربع نص 1"/>
                <wp:cNvGraphicFramePr/>
                <a:graphic xmlns:a="http://schemas.openxmlformats.org/drawingml/2006/main">
                  <a:graphicData uri="http://schemas.microsoft.com/office/word/2010/wordprocessingShape">
                    <wps:wsp>
                      <wps:cNvSpPr txBox="1"/>
                      <wps:spPr>
                        <a:xfrm>
                          <a:off x="0" y="0"/>
                          <a:ext cx="5657850" cy="635"/>
                        </a:xfrm>
                        <a:prstGeom prst="rect">
                          <a:avLst/>
                        </a:prstGeom>
                        <a:solidFill>
                          <a:prstClr val="white"/>
                        </a:solidFill>
                        <a:ln>
                          <a:noFill/>
                        </a:ln>
                      </wps:spPr>
                      <wps:txbx>
                        <w:txbxContent>
                          <w:p w14:paraId="70BEC99D" w14:textId="2A5774D9" w:rsidR="00EF797D" w:rsidRPr="00EF797D" w:rsidRDefault="00EF797D" w:rsidP="00EF797D">
                            <w:pPr>
                              <w:pStyle w:val="Caption"/>
                              <w:bidi w:val="0"/>
                              <w:jc w:val="center"/>
                              <w:rPr>
                                <w:rFonts w:asciiTheme="majorBidi" w:hAnsiTheme="majorBidi" w:cstheme="majorBidi"/>
                                <w:b/>
                                <w:bCs/>
                                <w:i w:val="0"/>
                                <w:iCs w:val="0"/>
                                <w:noProof/>
                                <w:color w:val="auto"/>
                                <w:sz w:val="22"/>
                                <w:szCs w:val="22"/>
                              </w:rPr>
                            </w:pPr>
                            <w:r w:rsidRPr="00EF797D">
                              <w:rPr>
                                <w:rFonts w:asciiTheme="majorBidi" w:hAnsiTheme="majorBidi" w:cstheme="majorBidi"/>
                                <w:b/>
                                <w:bCs/>
                                <w:i w:val="0"/>
                                <w:iCs w:val="0"/>
                                <w:color w:val="auto"/>
                                <w:sz w:val="22"/>
                                <w:szCs w:val="22"/>
                              </w:rPr>
                              <w:t xml:space="preserve">Figure 1. Experimental flowchart for the fabrication and characterization of bio-carbon doped </w:t>
                            </w:r>
                            <w:proofErr w:type="spellStart"/>
                            <w:r w:rsidRPr="00EF797D">
                              <w:rPr>
                                <w:rFonts w:asciiTheme="majorBidi" w:hAnsiTheme="majorBidi" w:cstheme="majorBidi"/>
                                <w:b/>
                                <w:bCs/>
                                <w:i w:val="0"/>
                                <w:iCs w:val="0"/>
                                <w:color w:val="auto"/>
                                <w:sz w:val="22"/>
                                <w:szCs w:val="22"/>
                              </w:rPr>
                              <w:t>ZnO</w:t>
                            </w:r>
                            <w:proofErr w:type="spellEnd"/>
                            <w:r w:rsidRPr="00EF797D">
                              <w:rPr>
                                <w:rFonts w:asciiTheme="majorBidi" w:hAnsiTheme="majorBidi" w:cstheme="majorBidi"/>
                                <w:b/>
                                <w:bCs/>
                                <w:i w:val="0"/>
                                <w:iCs w:val="0"/>
                                <w:color w:val="auto"/>
                                <w:sz w:val="22"/>
                                <w:szCs w:val="22"/>
                              </w:rPr>
                              <w:t xml:space="preserve"> thin films.</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type w14:anchorId="734CB9E8" id="_x0000_t202" coordsize="21600,21600" o:spt="202" path="m,l,21600r21600,l21600,xe">
                <v:stroke joinstyle="miter"/>
                <v:path gradientshapeok="t" o:connecttype="rect"/>
              </v:shapetype>
              <v:shape id="مربع نص 1" o:spid="_x0000_s1026" type="#_x0000_t202" style="position:absolute;margin-left:0;margin-top:345.25pt;width:445.5pt;height:.0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" stroked="f">
                <v:textbox style="mso-fit-shape-to-text:t" inset="0,0,0,0">
                  <w:txbxContent>
                    <w:p w14:paraId="70BEC99D" w14:textId="2A5774D9" w:rsidR="00EF797D" w:rsidRPr="00EF797D" w:rsidRDefault="00EF797D" w:rsidP="00EF797D">
                      <w:pPr>
                        <w:pStyle w:val="Caption"/>
                        <w:bidi w:val="0"/>
                        <w:jc w:val="center"/>
                        <w:rPr>
                          <w:rFonts w:asciiTheme="majorBidi" w:hAnsiTheme="majorBidi" w:cstheme="majorBidi"/>
                          <w:b/>
                          <w:bCs/>
                          <w:i w:val="0"/>
                          <w:iCs w:val="0"/>
                          <w:noProof/>
                          <w:color w:val="auto"/>
                          <w:sz w:val="22"/>
                          <w:szCs w:val="22"/>
                        </w:rPr>
                      </w:pPr>
                      <w:r w:rsidRPr="00EF797D">
                        <w:rPr>
                          <w:rFonts w:asciiTheme="majorBidi" w:hAnsiTheme="majorBidi" w:cstheme="majorBidi"/>
                          <w:b/>
                          <w:bCs/>
                          <w:i w:val="0"/>
                          <w:iCs w:val="0"/>
                          <w:color w:val="auto"/>
                          <w:sz w:val="22"/>
                          <w:szCs w:val="22"/>
                        </w:rPr>
                        <w:t xml:space="preserve">Figure 1. Experimental flowchart for the fabrication and characterization of bio-carbon doped </w:t>
                      </w:r>
                      <w:proofErr w:type="spellStart"/>
                      <w:r w:rsidRPr="00EF797D">
                        <w:rPr>
                          <w:rFonts w:asciiTheme="majorBidi" w:hAnsiTheme="majorBidi" w:cstheme="majorBidi"/>
                          <w:b/>
                          <w:bCs/>
                          <w:i w:val="0"/>
                          <w:iCs w:val="0"/>
                          <w:color w:val="auto"/>
                          <w:sz w:val="22"/>
                          <w:szCs w:val="22"/>
                        </w:rPr>
                        <w:t>ZnO</w:t>
                      </w:r>
                      <w:proofErr w:type="spellEnd"/>
                      <w:r w:rsidRPr="00EF797D">
                        <w:rPr>
                          <w:rFonts w:asciiTheme="majorBidi" w:hAnsiTheme="majorBidi" w:cstheme="majorBidi"/>
                          <w:b/>
                          <w:bCs/>
                          <w:i w:val="0"/>
                          <w:iCs w:val="0"/>
                          <w:color w:val="auto"/>
                          <w:sz w:val="22"/>
                          <w:szCs w:val="22"/>
                        </w:rPr>
                        <w:t xml:space="preserve"> thin films.</w:t>
                      </w:r>
                    </w:p>
                  </w:txbxContent>
                </v:textbox>
                <w10:wrap type="tight"/>
              </v:shape>
            </w:pict>
          </mc:Fallback>
        </mc:AlternateContent>
      </w:r>
      <w:r w:rsidR="00AC2C1C" w:rsidRPr="00F8001B">
        <w:rPr>
          <w:noProof/>
        </w:rPr>
        <w:drawing>
          <wp:anchor distT="0" distB="0" distL="114300" distR="114300" simplePos="0" relativeHeight="251694080" behindDoc="1" locked="0" layoutInCell="1" allowOverlap="1" wp14:anchorId="382A19B2" wp14:editId="42288194">
            <wp:simplePos x="0" y="0"/>
            <wp:positionH relativeFrom="column">
              <wp:posOffset>0</wp:posOffset>
            </wp:positionH>
            <wp:positionV relativeFrom="paragraph">
              <wp:posOffset>460375</wp:posOffset>
            </wp:positionV>
            <wp:extent cx="5657850" cy="3867150"/>
            <wp:effectExtent l="0" t="0" r="0" b="0"/>
            <wp:wrapTight wrapText="bothSides">
              <wp:wrapPolygon edited="0">
                <wp:start x="0" y="0"/>
                <wp:lineTo x="0" y="21494"/>
                <wp:lineTo x="21527" y="21494"/>
                <wp:lineTo x="21527" y="0"/>
                <wp:lineTo x="0" y="0"/>
              </wp:wrapPolygon>
            </wp:wrapTight>
            <wp:docPr id="3" name="صورة 3" descr="C:\Users\hp\Downloads\مخطط العملي المعد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مخطط العملي المعدل.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151"/>
                    <a:stretch/>
                  </pic:blipFill>
                  <pic:spPr bwMode="auto">
                    <a:xfrm>
                      <a:off x="0" y="0"/>
                      <a:ext cx="5657850" cy="3867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9F0C64"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249125BD"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0AD0981F"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696E755D"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11B5F56A"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3C514922"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6DFD7E56"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4C3D2F14" w14:textId="77777777" w:rsidR="00AC2C1C" w:rsidRPr="00F8001B"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3888A0AD" w14:textId="240F3B26" w:rsidR="00AC2C1C" w:rsidRPr="00F8001B" w:rsidRDefault="00AC2C1C" w:rsidP="00EF797D">
      <w:pPr>
        <w:bidi w:val="0"/>
        <w:spacing w:before="100" w:beforeAutospacing="1" w:after="240" w:line="276" w:lineRule="auto"/>
        <w:rPr>
          <w:rFonts w:asciiTheme="majorBidi" w:eastAsia="Times New Roman" w:hAnsiTheme="majorBidi" w:cstheme="majorBidi"/>
          <w:b/>
          <w:bCs/>
          <w:sz w:val="36"/>
          <w:szCs w:val="36"/>
        </w:rPr>
      </w:pPr>
    </w:p>
    <w:p w14:paraId="46D0971D" w14:textId="77777777" w:rsidR="00F70F12" w:rsidRPr="00F8001B" w:rsidRDefault="00F70F12" w:rsidP="00577698">
      <w:pPr>
        <w:bidi w:val="0"/>
        <w:spacing w:before="100" w:beforeAutospacing="1" w:after="100" w:afterAutospacing="1" w:line="276" w:lineRule="auto"/>
        <w:jc w:val="both"/>
        <w:rPr>
          <w:rFonts w:asciiTheme="majorBidi" w:eastAsia="Times New Roman" w:hAnsiTheme="majorBidi" w:cstheme="majorBidi"/>
          <w:b/>
          <w:bCs/>
          <w:sz w:val="24"/>
          <w:szCs w:val="24"/>
        </w:rPr>
      </w:pPr>
      <w:r w:rsidRPr="00F8001B">
        <w:rPr>
          <w:b/>
          <w:sz w:val="24"/>
        </w:rPr>
        <w:t>3. Results</w:t>
      </w:r>
    </w:p>
    <w:p w14:paraId="4B4206EE" w14:textId="77777777" w:rsidR="00F70F12" w:rsidRPr="00F8001B" w:rsidRDefault="00F70F12" w:rsidP="00F70F12">
      <w:pPr>
        <w:bidi w:val="0"/>
        <w:spacing w:before="100" w:beforeAutospacing="1" w:after="100" w:afterAutospacing="1" w:line="276" w:lineRule="auto"/>
        <w:jc w:val="both"/>
        <w:rPr>
          <w:rFonts w:asciiTheme="majorBidi" w:eastAsia="Times New Roman" w:hAnsiTheme="majorBidi" w:cstheme="majorBidi"/>
          <w:b/>
          <w:bCs/>
          <w:sz w:val="24"/>
          <w:szCs w:val="24"/>
        </w:rPr>
      </w:pPr>
      <w:r w:rsidRPr="00F8001B">
        <w:rPr>
          <w:b/>
          <w:sz w:val="24"/>
        </w:rPr>
        <w:t>3.1 X-ray Diffraction Analysis</w:t>
      </w:r>
    </w:p>
    <w:p w14:paraId="3F10B8AB" w14:textId="0FCE3632" w:rsidR="00F70F12" w:rsidRPr="00F8001B" w:rsidRDefault="00F70F12" w:rsidP="009A161C">
      <w:pPr>
        <w:bidi w:val="0"/>
        <w:spacing w:after="0" w:line="276" w:lineRule="auto"/>
        <w:jc w:val="both"/>
        <w:rPr>
          <w:rFonts w:asciiTheme="majorBidi" w:eastAsia="Times New Roman" w:hAnsiTheme="majorBidi" w:cstheme="majorBidi"/>
          <w:sz w:val="24"/>
          <w:szCs w:val="24"/>
        </w:rPr>
      </w:pPr>
      <w:r w:rsidRPr="00F8001B">
        <w:rPr>
          <w:sz w:val="24"/>
        </w:rPr>
        <w:t xml:space="preserve">Figure 2 shows the XRD patterns of </w:t>
      </w:r>
      <w:proofErr w:type="spellStart"/>
      <w:r w:rsidRPr="00F8001B">
        <w:rPr>
          <w:sz w:val="24"/>
        </w:rPr>
        <w:t>ZnO</w:t>
      </w:r>
      <w:proofErr w:type="spellEnd"/>
      <w:r w:rsidRPr="00F8001B">
        <w:rPr>
          <w:sz w:val="24"/>
        </w:rPr>
        <w:t xml:space="preserve"> and </w:t>
      </w:r>
      <w:proofErr w:type="spellStart"/>
      <w:r w:rsidRPr="00F8001B">
        <w:rPr>
          <w:sz w:val="24"/>
        </w:rPr>
        <w:t>ZnO:C</w:t>
      </w:r>
      <w:proofErr w:type="spellEnd"/>
      <w:r w:rsidRPr="00F8001B">
        <w:rPr>
          <w:sz w:val="24"/>
        </w:rPr>
        <w:t xml:space="preserve"> nanocomposites with various C contents. All </w:t>
      </w:r>
      <w:proofErr w:type="spellStart"/>
      <w:r w:rsidRPr="00F8001B">
        <w:rPr>
          <w:sz w:val="24"/>
        </w:rPr>
        <w:t>ZnO:C</w:t>
      </w:r>
      <w:proofErr w:type="spellEnd"/>
      <w:r w:rsidRPr="00F8001B">
        <w:rPr>
          <w:sz w:val="24"/>
        </w:rPr>
        <w:t xml:space="preserve"> samples exhibited the hexagonal wurtzite crystal structure, with no other phases formed during growth. All characteristic XRD peaks were in good agreement with the standard data for </w:t>
      </w:r>
      <w:proofErr w:type="spellStart"/>
      <w:r w:rsidRPr="00F8001B">
        <w:rPr>
          <w:sz w:val="24"/>
        </w:rPr>
        <w:t>ZnO</w:t>
      </w:r>
      <w:proofErr w:type="spellEnd"/>
      <w:r w:rsidRPr="00F8001B">
        <w:rPr>
          <w:sz w:val="24"/>
        </w:rPr>
        <w:t xml:space="preserve"> powder (space group P63mc, JCPDS no. 36-1451) [7], and no preferential orientation was observed. The </w:t>
      </w:r>
      <w:proofErr w:type="spellStart"/>
      <w:r w:rsidRPr="00F8001B">
        <w:rPr>
          <w:sz w:val="24"/>
        </w:rPr>
        <w:t>ZnO:C</w:t>
      </w:r>
      <w:proofErr w:type="spellEnd"/>
      <w:r w:rsidRPr="00F8001B">
        <w:rPr>
          <w:sz w:val="24"/>
        </w:rPr>
        <w:t xml:space="preserve"> nanocomposites tended to become more amorphous as the C content increased. The XRD signal showed a decrease in intensity with an increase in carbon content to 7.5 wt.%, indicating that the nanocomposite contained disordered material in the form of amorphous carbon. The (100) and (002) peaks showed that the full width at half maximum (FWHM) increased as the carbon concentration increased. Using Debye-Scherrer's formula and the FWHM of the (100) peak, as shown in Figure 3, the crystallite size decreased from 29.5 to 25.4 nm as the C content increased from 0 to 7.5 wt.%. A shift in the peak positions towards lower angles was noted after C was introduced, indicating its effective incorporation into the </w:t>
      </w:r>
      <w:proofErr w:type="spellStart"/>
      <w:r w:rsidRPr="00F8001B">
        <w:rPr>
          <w:sz w:val="24"/>
        </w:rPr>
        <w:t>ZnO</w:t>
      </w:r>
      <w:proofErr w:type="spellEnd"/>
      <w:r w:rsidRPr="00F8001B">
        <w:rPr>
          <w:sz w:val="24"/>
        </w:rPr>
        <w:t xml:space="preserve"> crystal. </w:t>
      </w:r>
      <w:proofErr w:type="spellStart"/>
      <w:r w:rsidRPr="00F8001B">
        <w:rPr>
          <w:sz w:val="24"/>
        </w:rPr>
        <w:t>Microstrain</w:t>
      </w:r>
      <w:proofErr w:type="spellEnd"/>
      <w:r w:rsidRPr="00F8001B">
        <w:rPr>
          <w:sz w:val="24"/>
        </w:rPr>
        <w:t xml:space="preserve"> and dislocation density increased with increasing carbon content and decreasing crystal size, with </w:t>
      </w:r>
      <w:proofErr w:type="spellStart"/>
      <w:r w:rsidRPr="00F8001B">
        <w:rPr>
          <w:sz w:val="24"/>
        </w:rPr>
        <w:t>microstrain</w:t>
      </w:r>
      <w:proofErr w:type="spellEnd"/>
      <w:r w:rsidRPr="00F8001B">
        <w:rPr>
          <w:sz w:val="24"/>
        </w:rPr>
        <w:t xml:space="preserve"> </w:t>
      </w:r>
      <w:r w:rsidRPr="00F8001B">
        <w:rPr>
          <w:sz w:val="24"/>
        </w:rPr>
        <w:lastRenderedPageBreak/>
        <w:t xml:space="preserve">increasing from 1.178 x 10-3 to 1.368 x 10-3 and dislocation density increasing from 11.58 x 1014 to 15.604 x 1014 m-2. This is attributed to the fact that carbon addition inhibits the uniform growth of crystals and introduces </w:t>
      </w:r>
      <w:proofErr w:type="spellStart"/>
      <w:r w:rsidRPr="00F8001B">
        <w:rPr>
          <w:sz w:val="24"/>
        </w:rPr>
        <w:t>localised</w:t>
      </w:r>
      <w:proofErr w:type="spellEnd"/>
      <w:r w:rsidRPr="00F8001B">
        <w:rPr>
          <w:sz w:val="24"/>
        </w:rPr>
        <w:t xml:space="preserve"> distortions within the crystal lattice. As the carbon concentration increases, the number of crystal defects and grain boundaries also increases, leading to internal stresses and distortions in the crystal lattice, which are reflected as an increase in the width of the X-ray diffraction peaks (FWHM). Consequently, the microscopic stress values increase. A decrease in crystal size indicates an increase in the number of crystal grains per unit volume and a higher proportion of atoms at grain boundaries, resulting in increased defect density and crystal dislocations. These results indicate that doping </w:t>
      </w:r>
      <w:proofErr w:type="spellStart"/>
      <w:r w:rsidRPr="00F8001B">
        <w:rPr>
          <w:sz w:val="24"/>
        </w:rPr>
        <w:t>ZnO</w:t>
      </w:r>
      <w:proofErr w:type="spellEnd"/>
      <w:r w:rsidRPr="00F8001B">
        <w:rPr>
          <w:sz w:val="24"/>
        </w:rPr>
        <w:t xml:space="preserve"> with bio-carbon introduces additional structural defects and lattice distortions that affect the crystal structure and limit crystal growth [8].</w:t>
      </w:r>
    </w:p>
    <w:p w14:paraId="7F895AA6"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r w:rsidRPr="00F8001B">
        <w:rPr>
          <w:rFonts w:asciiTheme="majorBidi" w:eastAsia="Times New Roman" w:hAnsiTheme="majorBidi" w:cstheme="majorBidi"/>
          <w:noProof/>
          <w:sz w:val="24"/>
          <w:szCs w:val="24"/>
        </w:rPr>
        <w:drawing>
          <wp:anchor distT="0" distB="0" distL="114300" distR="114300" simplePos="0" relativeHeight="251685888" behindDoc="1" locked="0" layoutInCell="1" allowOverlap="1" wp14:anchorId="05C41E4D" wp14:editId="4FCB241F">
            <wp:simplePos x="0" y="0"/>
            <wp:positionH relativeFrom="column">
              <wp:posOffset>782320</wp:posOffset>
            </wp:positionH>
            <wp:positionV relativeFrom="paragraph">
              <wp:posOffset>46355</wp:posOffset>
            </wp:positionV>
            <wp:extent cx="4988560" cy="3143885"/>
            <wp:effectExtent l="0" t="0" r="2540" b="0"/>
            <wp:wrapTight wrapText="bothSides">
              <wp:wrapPolygon edited="0">
                <wp:start x="0" y="0"/>
                <wp:lineTo x="0" y="21465"/>
                <wp:lineTo x="21529" y="21465"/>
                <wp:lineTo x="2152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zoz3.tif"/>
                    <pic:cNvPicPr/>
                  </pic:nvPicPr>
                  <pic:blipFill rotWithShape="1">
                    <a:blip r:embed="rId8" cstate="print">
                      <a:extLst>
                        <a:ext uri="{28A0092B-C50C-407E-A947-70E740481C1C}">
                          <a14:useLocalDpi xmlns:a14="http://schemas.microsoft.com/office/drawing/2010/main" val="0"/>
                        </a:ext>
                      </a:extLst>
                    </a:blip>
                    <a:srcRect l="8388" t="8589"/>
                    <a:stretch/>
                  </pic:blipFill>
                  <pic:spPr bwMode="auto">
                    <a:xfrm>
                      <a:off x="0" y="0"/>
                      <a:ext cx="4988560" cy="3143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678D09"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469A807D"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30401CAB"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26989D1F"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47D06F4D"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224AA9ED"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2565B17B"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495680FE"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169F6ACA"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7CD08B0A"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6772FFA8"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41C6C824"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01F8ED71"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45B9ABCB"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7F0056DF" w14:textId="77777777" w:rsidR="000305BE" w:rsidRPr="00F8001B" w:rsidRDefault="000305BE" w:rsidP="000305BE">
      <w:pPr>
        <w:bidi w:val="0"/>
        <w:spacing w:after="0" w:line="276" w:lineRule="auto"/>
        <w:jc w:val="both"/>
        <w:rPr>
          <w:rFonts w:asciiTheme="majorBidi" w:eastAsia="Times New Roman" w:hAnsiTheme="majorBidi" w:cstheme="majorBidi"/>
          <w:sz w:val="24"/>
          <w:szCs w:val="24"/>
          <w:lang w:bidi="ar-IQ"/>
        </w:rPr>
      </w:pPr>
    </w:p>
    <w:p w14:paraId="4B11AED5" w14:textId="77777777" w:rsidR="00F06C59" w:rsidRPr="00F8001B" w:rsidRDefault="00574475" w:rsidP="00F06C59">
      <w:pPr>
        <w:pStyle w:val="Caption"/>
        <w:bidi w:val="0"/>
        <w:spacing w:after="0"/>
        <w:jc w:val="center"/>
        <w:rPr>
          <w:rFonts w:asciiTheme="majorBidi" w:eastAsia="Times New Roman"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rPr>
        <w:t xml:space="preserve">Figure </w:t>
      </w:r>
      <w:r w:rsidRPr="00F8001B">
        <w:rPr>
          <w:rFonts w:asciiTheme="majorBidi" w:eastAsia="Times New Roman" w:hAnsiTheme="majorBidi" w:cstheme="majorBidi"/>
          <w:b/>
          <w:bCs/>
          <w:i w:val="0"/>
          <w:iCs w:val="0"/>
          <w:color w:val="auto"/>
          <w:sz w:val="24"/>
          <w:szCs w:val="24"/>
          <w:lang w:bidi="ar-IQ"/>
        </w:rPr>
        <w:t xml:space="preserve">2: X-ray diffraction analysis of bio-carbon doped </w:t>
      </w:r>
    </w:p>
    <w:p w14:paraId="006D0B1B" w14:textId="77777777" w:rsidR="00F70F12" w:rsidRPr="00F8001B" w:rsidRDefault="00574475" w:rsidP="00F06C59">
      <w:pPr>
        <w:pStyle w:val="Caption"/>
        <w:bidi w:val="0"/>
        <w:spacing w:after="0"/>
        <w:jc w:val="center"/>
        <w:rPr>
          <w:rFonts w:asciiTheme="majorBidi" w:eastAsia="Times New Roman" w:hAnsiTheme="majorBidi" w:cstheme="majorBidi"/>
          <w:b/>
          <w:bCs/>
          <w:i w:val="0"/>
          <w:iCs w:val="0"/>
          <w:color w:val="auto"/>
          <w:sz w:val="24"/>
          <w:szCs w:val="24"/>
          <w:lang w:bidi="ar-IQ"/>
        </w:rPr>
      </w:pPr>
      <w:proofErr w:type="spellStart"/>
      <w:r w:rsidRPr="00F8001B">
        <w:rPr>
          <w:rFonts w:asciiTheme="majorBidi" w:eastAsia="Times New Roman" w:hAnsiTheme="majorBidi" w:cstheme="majorBidi"/>
          <w:b/>
          <w:bCs/>
          <w:i w:val="0"/>
          <w:iCs w:val="0"/>
          <w:color w:val="auto"/>
          <w:sz w:val="24"/>
          <w:szCs w:val="24"/>
          <w:lang w:bidi="ar-IQ"/>
        </w:rPr>
        <w:t>ZnO</w:t>
      </w:r>
      <w:proofErr w:type="spellEnd"/>
      <w:r w:rsidRPr="00F8001B">
        <w:rPr>
          <w:rFonts w:asciiTheme="majorBidi" w:eastAsia="Times New Roman" w:hAnsiTheme="majorBidi" w:cstheme="majorBidi"/>
          <w:b/>
          <w:bCs/>
          <w:i w:val="0"/>
          <w:iCs w:val="0"/>
          <w:color w:val="auto"/>
          <w:sz w:val="24"/>
          <w:szCs w:val="24"/>
          <w:lang w:bidi="ar-IQ"/>
        </w:rPr>
        <w:t xml:space="preserve"> thin films.</w:t>
      </w:r>
    </w:p>
    <w:p w14:paraId="724FC999" w14:textId="77777777" w:rsidR="000305BE" w:rsidRPr="00F8001B" w:rsidRDefault="000305BE" w:rsidP="00574475">
      <w:pPr>
        <w:keepNext/>
        <w:bidi w:val="0"/>
        <w:jc w:val="center"/>
      </w:pPr>
      <w:r w:rsidRPr="00F8001B">
        <w:rPr>
          <w:noProof/>
        </w:rPr>
        <w:drawing>
          <wp:anchor distT="0" distB="0" distL="114300" distR="114300" simplePos="0" relativeHeight="251686912" behindDoc="0" locked="0" layoutInCell="1" allowOverlap="1" wp14:anchorId="3F35A349" wp14:editId="07C60230">
            <wp:simplePos x="0" y="0"/>
            <wp:positionH relativeFrom="column">
              <wp:posOffset>632794</wp:posOffset>
            </wp:positionH>
            <wp:positionV relativeFrom="paragraph">
              <wp:posOffset>91507</wp:posOffset>
            </wp:positionV>
            <wp:extent cx="4866005" cy="3117215"/>
            <wp:effectExtent l="0" t="0" r="0" b="698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zoz4.tif"/>
                    <pic:cNvPicPr/>
                  </pic:nvPicPr>
                  <pic:blipFill rotWithShape="1">
                    <a:blip r:embed="rId9" cstate="print">
                      <a:extLst>
                        <a:ext uri="{28A0092B-C50C-407E-A947-70E740481C1C}">
                          <a14:useLocalDpi xmlns:a14="http://schemas.microsoft.com/office/drawing/2010/main" val="0"/>
                        </a:ext>
                      </a:extLst>
                    </a:blip>
                    <a:srcRect l="-1" t="17759" r="467" b="-1063"/>
                    <a:stretch/>
                  </pic:blipFill>
                  <pic:spPr bwMode="auto">
                    <a:xfrm>
                      <a:off x="0" y="0"/>
                      <a:ext cx="4866005" cy="3117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F5D4A9" w14:textId="77777777" w:rsidR="000305BE" w:rsidRPr="00F8001B" w:rsidRDefault="000305BE" w:rsidP="000305BE">
      <w:pPr>
        <w:keepNext/>
        <w:bidi w:val="0"/>
        <w:jc w:val="center"/>
      </w:pPr>
    </w:p>
    <w:p w14:paraId="66EC5A4B" w14:textId="77777777" w:rsidR="00574475" w:rsidRPr="00F8001B" w:rsidRDefault="00574475" w:rsidP="000305BE">
      <w:pPr>
        <w:keepNext/>
        <w:bidi w:val="0"/>
        <w:jc w:val="center"/>
      </w:pPr>
    </w:p>
    <w:p w14:paraId="1450D5AD" w14:textId="77777777" w:rsidR="000305BE" w:rsidRPr="00F8001B" w:rsidRDefault="000305BE" w:rsidP="000305BE">
      <w:pPr>
        <w:keepNext/>
        <w:bidi w:val="0"/>
        <w:jc w:val="center"/>
      </w:pPr>
    </w:p>
    <w:p w14:paraId="7C220CEF" w14:textId="77777777" w:rsidR="000305BE" w:rsidRPr="00F8001B" w:rsidRDefault="000305BE" w:rsidP="000305BE">
      <w:pPr>
        <w:keepNext/>
        <w:bidi w:val="0"/>
        <w:jc w:val="center"/>
      </w:pPr>
    </w:p>
    <w:p w14:paraId="41572AC7" w14:textId="77777777" w:rsidR="000305BE" w:rsidRPr="00F8001B" w:rsidRDefault="000305BE" w:rsidP="000305BE">
      <w:pPr>
        <w:keepNext/>
        <w:bidi w:val="0"/>
        <w:jc w:val="center"/>
      </w:pPr>
    </w:p>
    <w:p w14:paraId="4810FB2B" w14:textId="77777777" w:rsidR="000305BE" w:rsidRPr="00F8001B" w:rsidRDefault="000305BE" w:rsidP="000305BE">
      <w:pPr>
        <w:keepNext/>
        <w:bidi w:val="0"/>
        <w:jc w:val="center"/>
      </w:pPr>
    </w:p>
    <w:p w14:paraId="4E808985" w14:textId="77777777" w:rsidR="000305BE" w:rsidRPr="00F8001B" w:rsidRDefault="000305BE" w:rsidP="000305BE">
      <w:pPr>
        <w:keepNext/>
        <w:bidi w:val="0"/>
        <w:jc w:val="center"/>
      </w:pPr>
    </w:p>
    <w:p w14:paraId="3428988C" w14:textId="77777777" w:rsidR="000305BE" w:rsidRPr="00F8001B" w:rsidRDefault="000305BE" w:rsidP="000305BE">
      <w:pPr>
        <w:keepNext/>
        <w:bidi w:val="0"/>
        <w:jc w:val="center"/>
      </w:pPr>
    </w:p>
    <w:p w14:paraId="1470F58C" w14:textId="77777777" w:rsidR="000305BE" w:rsidRPr="00F8001B" w:rsidRDefault="000305BE" w:rsidP="000305BE">
      <w:pPr>
        <w:keepNext/>
        <w:bidi w:val="0"/>
        <w:jc w:val="center"/>
      </w:pPr>
    </w:p>
    <w:p w14:paraId="4C88C8A9" w14:textId="77777777" w:rsidR="000305BE" w:rsidRPr="00F8001B" w:rsidRDefault="000305BE" w:rsidP="000305BE">
      <w:pPr>
        <w:keepNext/>
        <w:bidi w:val="0"/>
        <w:jc w:val="center"/>
        <w:rPr>
          <w:sz w:val="32"/>
          <w:szCs w:val="32"/>
        </w:rPr>
      </w:pPr>
    </w:p>
    <w:p w14:paraId="3686DC34" w14:textId="77777777" w:rsidR="00F06C59" w:rsidRPr="00F8001B" w:rsidRDefault="00574475" w:rsidP="00F06C59">
      <w:pPr>
        <w:pStyle w:val="Caption"/>
        <w:bidi w:val="0"/>
        <w:spacing w:after="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rPr>
        <w:t xml:space="preserve">Figure </w:t>
      </w:r>
      <w:r w:rsidRPr="00F8001B">
        <w:rPr>
          <w:rFonts w:asciiTheme="majorBidi" w:hAnsiTheme="majorBidi" w:cstheme="majorBidi"/>
          <w:b/>
          <w:bCs/>
          <w:i w:val="0"/>
          <w:iCs w:val="0"/>
          <w:color w:val="auto"/>
          <w:sz w:val="24"/>
          <w:szCs w:val="24"/>
          <w:lang w:bidi="ar-IQ"/>
        </w:rPr>
        <w:t xml:space="preserve">3: Crystal size, micro-stress, and dislocation density of </w:t>
      </w:r>
    </w:p>
    <w:p w14:paraId="6EBA8470" w14:textId="77777777" w:rsidR="00574475" w:rsidRPr="00F8001B" w:rsidRDefault="00574475" w:rsidP="00F06C59">
      <w:pPr>
        <w:pStyle w:val="Caption"/>
        <w:bidi w:val="0"/>
        <w:spacing w:after="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lang w:bidi="ar-IQ"/>
        </w:rPr>
        <w:lastRenderedPageBreak/>
        <w:t xml:space="preserve">bio-carbon doped </w:t>
      </w:r>
      <w:proofErr w:type="spellStart"/>
      <w:r w:rsidRPr="00F8001B">
        <w:rPr>
          <w:rFonts w:asciiTheme="majorBidi" w:hAnsiTheme="majorBidi" w:cstheme="majorBidi"/>
          <w:b/>
          <w:bCs/>
          <w:i w:val="0"/>
          <w:iCs w:val="0"/>
          <w:color w:val="auto"/>
          <w:sz w:val="24"/>
          <w:szCs w:val="24"/>
          <w:lang w:bidi="ar-IQ"/>
        </w:rPr>
        <w:t>ZnO</w:t>
      </w:r>
      <w:proofErr w:type="spellEnd"/>
      <w:r w:rsidRPr="00F8001B">
        <w:rPr>
          <w:rFonts w:asciiTheme="majorBidi" w:hAnsiTheme="majorBidi" w:cstheme="majorBidi"/>
          <w:b/>
          <w:bCs/>
          <w:i w:val="0"/>
          <w:iCs w:val="0"/>
          <w:color w:val="auto"/>
          <w:sz w:val="24"/>
          <w:szCs w:val="24"/>
          <w:lang w:bidi="ar-IQ"/>
        </w:rPr>
        <w:t xml:space="preserve"> thin films.</w:t>
      </w:r>
    </w:p>
    <w:p w14:paraId="0477BCD2" w14:textId="77777777" w:rsidR="00DA2CDC" w:rsidRPr="00F8001B" w:rsidRDefault="00DA2CDC" w:rsidP="008D6C47">
      <w:pPr>
        <w:bidi w:val="0"/>
        <w:jc w:val="both"/>
        <w:rPr>
          <w:rFonts w:asciiTheme="majorBidi" w:hAnsiTheme="majorBidi" w:cstheme="majorBidi"/>
          <w:b/>
          <w:bCs/>
          <w:sz w:val="24"/>
          <w:szCs w:val="24"/>
          <w:lang w:bidi="ar-IQ"/>
        </w:rPr>
      </w:pPr>
      <w:r w:rsidRPr="00F8001B">
        <w:rPr>
          <w:b/>
          <w:sz w:val="24"/>
        </w:rPr>
        <w:t>3.2 FESEM Analysis</w:t>
      </w:r>
    </w:p>
    <w:p w14:paraId="009368C9" w14:textId="77777777" w:rsidR="00910C8F" w:rsidRPr="00F8001B" w:rsidRDefault="00910C8F" w:rsidP="00910C8F">
      <w:pPr>
        <w:bidi w:val="0"/>
        <w:spacing w:line="276" w:lineRule="auto"/>
        <w:jc w:val="both"/>
        <w:rPr>
          <w:rFonts w:asciiTheme="majorBidi" w:hAnsiTheme="majorBidi" w:cstheme="majorBidi"/>
          <w:sz w:val="24"/>
          <w:szCs w:val="24"/>
          <w:lang w:bidi="ar-IQ"/>
        </w:rPr>
      </w:pPr>
      <w:r w:rsidRPr="00F8001B">
        <w:rPr>
          <w:sz w:val="24"/>
        </w:rPr>
        <w:t xml:space="preserve">Figure 4 shows FESEM images of pure </w:t>
      </w:r>
      <w:proofErr w:type="spellStart"/>
      <w:r w:rsidRPr="00F8001B">
        <w:rPr>
          <w:sz w:val="24"/>
        </w:rPr>
        <w:t>ZnO</w:t>
      </w:r>
      <w:proofErr w:type="spellEnd"/>
      <w:r w:rsidRPr="00F8001B">
        <w:rPr>
          <w:sz w:val="24"/>
        </w:rPr>
        <w:t xml:space="preserve"> films doped with different concentrations of bio-carbon extracted from pomegranate peels. All samples exhibited a homogeneous surface composed of closely packed spherical grains distributed evenly across the entire film surface, without any observed cracks or large voids. This indicates successful deposition and the production of films with good surface quality. For the pure film (CZ0), the surface structure consisted of closely packed spherical nanoparticles with an average size of approximately 33 nm, exhibiting good crystallinity and granular compactness. Upon the addition of bio-carbon to the </w:t>
      </w:r>
      <w:proofErr w:type="spellStart"/>
      <w:r w:rsidRPr="00F8001B">
        <w:rPr>
          <w:sz w:val="24"/>
        </w:rPr>
        <w:t>ZnO</w:t>
      </w:r>
      <w:proofErr w:type="spellEnd"/>
      <w:r w:rsidRPr="00F8001B">
        <w:rPr>
          <w:sz w:val="24"/>
        </w:rPr>
        <w:t xml:space="preserve"> system, a gradual decrease in grain size was observed, reaching approximately 30 nm for sample CZ1 and 29 nm for sample CZ2, followed by 26 nm and 23 nm for samples CZ3 and CZ4, respectively. This gradual decrease in grain size is attributed to the effect of bio-carbon in inhibiting crystal growth during annealing. Carbon increases the number of </w:t>
      </w:r>
      <w:proofErr w:type="spellStart"/>
      <w:r w:rsidRPr="00F8001B">
        <w:rPr>
          <w:sz w:val="24"/>
        </w:rPr>
        <w:t>crystallisation</w:t>
      </w:r>
      <w:proofErr w:type="spellEnd"/>
      <w:r w:rsidRPr="00F8001B">
        <w:rPr>
          <w:sz w:val="24"/>
        </w:rPr>
        <w:t xml:space="preserve"> </w:t>
      </w:r>
      <w:proofErr w:type="spellStart"/>
      <w:r w:rsidRPr="00F8001B">
        <w:rPr>
          <w:sz w:val="24"/>
        </w:rPr>
        <w:t>centres</w:t>
      </w:r>
      <w:proofErr w:type="spellEnd"/>
      <w:r w:rsidRPr="00F8001B">
        <w:rPr>
          <w:sz w:val="24"/>
        </w:rPr>
        <w:t xml:space="preserve"> and reduces the grain growth rate, resulting in the formation of a greater number of smaller crystals. Furthermore, the presence of carbon at grain boundaries limits the fusion of adjacent crystals and hinders complete crystal growth [9]. This is consistent with the X-ray diffraction results, which showed a decrease in crystal size and an increase in both microscopic stress and dislocation density with increasing doping.</w:t>
      </w:r>
    </w:p>
    <w:p w14:paraId="741C3073" w14:textId="77777777" w:rsidR="001C7A60" w:rsidRPr="00F8001B" w:rsidRDefault="001C7A60" w:rsidP="001C7A60">
      <w:pPr>
        <w:bidi w:val="0"/>
        <w:spacing w:line="276" w:lineRule="auto"/>
        <w:jc w:val="both"/>
        <w:rPr>
          <w:rFonts w:asciiTheme="majorBidi" w:hAnsiTheme="majorBidi" w:cstheme="majorBidi"/>
          <w:sz w:val="24"/>
          <w:szCs w:val="24"/>
          <w:lang w:bidi="ar-IQ"/>
        </w:rPr>
      </w:pPr>
    </w:p>
    <w:p w14:paraId="37236050" w14:textId="689195B0" w:rsidR="001C7A60" w:rsidRPr="00F8001B" w:rsidRDefault="001C7A60" w:rsidP="001C7A60">
      <w:pPr>
        <w:bidi w:val="0"/>
        <w:spacing w:line="276" w:lineRule="auto"/>
        <w:jc w:val="both"/>
        <w:rPr>
          <w:rFonts w:asciiTheme="majorBidi" w:hAnsiTheme="majorBidi" w:cstheme="majorBidi"/>
          <w:sz w:val="24"/>
          <w:szCs w:val="24"/>
          <w:lang w:bidi="ar-IQ"/>
        </w:rPr>
      </w:pPr>
      <w:r w:rsidRPr="00F8001B">
        <w:rPr>
          <w:rFonts w:asciiTheme="majorBidi" w:hAnsiTheme="majorBidi" w:cstheme="majorBidi"/>
          <w:noProof/>
          <w:sz w:val="24"/>
          <w:szCs w:val="24"/>
        </w:rPr>
        <w:drawing>
          <wp:inline distT="0" distB="0" distL="0" distR="0" wp14:anchorId="3428790C" wp14:editId="2A2A3E78">
            <wp:extent cx="6048000" cy="4810411"/>
            <wp:effectExtent l="0" t="0" r="0" b="9525"/>
            <wp:docPr id="255542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42999" name=""/>
                    <pic:cNvPicPr/>
                  </pic:nvPicPr>
                  <pic:blipFill>
                    <a:blip r:embed="rId10"/>
                    <a:stretch>
                      <a:fillRect/>
                    </a:stretch>
                  </pic:blipFill>
                  <pic:spPr>
                    <a:xfrm>
                      <a:off x="0" y="0"/>
                      <a:ext cx="6048000" cy="4810411"/>
                    </a:xfrm>
                    <a:prstGeom prst="rect">
                      <a:avLst/>
                    </a:prstGeom>
                  </pic:spPr>
                </pic:pic>
              </a:graphicData>
            </a:graphic>
          </wp:inline>
        </w:drawing>
      </w:r>
    </w:p>
    <w:p w14:paraId="2C6E8448" w14:textId="77777777" w:rsidR="001C7A60" w:rsidRPr="00F8001B" w:rsidRDefault="001C7A60" w:rsidP="001C7A60">
      <w:pPr>
        <w:bidi w:val="0"/>
        <w:spacing w:line="276" w:lineRule="auto"/>
        <w:jc w:val="both"/>
        <w:rPr>
          <w:rFonts w:asciiTheme="majorBidi" w:hAnsiTheme="majorBidi" w:cstheme="majorBidi"/>
          <w:sz w:val="24"/>
          <w:szCs w:val="24"/>
          <w:lang w:bidi="ar-IQ"/>
        </w:rPr>
      </w:pPr>
    </w:p>
    <w:p w14:paraId="66EAD4B6" w14:textId="77777777" w:rsidR="001C7A60" w:rsidRPr="00F8001B" w:rsidRDefault="001C7A60" w:rsidP="001C7A60">
      <w:pPr>
        <w:bidi w:val="0"/>
        <w:spacing w:line="276" w:lineRule="auto"/>
        <w:jc w:val="both"/>
        <w:rPr>
          <w:rFonts w:asciiTheme="majorBidi" w:hAnsiTheme="majorBidi" w:cstheme="majorBidi"/>
          <w:sz w:val="24"/>
          <w:szCs w:val="24"/>
          <w:lang w:bidi="ar-IQ"/>
        </w:rPr>
      </w:pPr>
    </w:p>
    <w:p w14:paraId="4665BE20" w14:textId="77777777" w:rsidR="001C7A60" w:rsidRPr="00F8001B" w:rsidRDefault="001C7A60" w:rsidP="001C7A60">
      <w:pPr>
        <w:bidi w:val="0"/>
        <w:spacing w:line="276" w:lineRule="auto"/>
        <w:jc w:val="both"/>
        <w:rPr>
          <w:rFonts w:asciiTheme="majorBidi" w:hAnsiTheme="majorBidi" w:cstheme="majorBidi"/>
          <w:sz w:val="24"/>
          <w:szCs w:val="24"/>
          <w:lang w:bidi="ar-IQ"/>
        </w:rPr>
      </w:pPr>
    </w:p>
    <w:p w14:paraId="327319D2" w14:textId="77777777" w:rsidR="001C7A60" w:rsidRPr="00F8001B" w:rsidRDefault="001C7A60" w:rsidP="001C7A60">
      <w:pPr>
        <w:bidi w:val="0"/>
        <w:spacing w:line="276" w:lineRule="auto"/>
        <w:jc w:val="both"/>
        <w:rPr>
          <w:rFonts w:asciiTheme="majorBidi" w:hAnsiTheme="majorBidi" w:cstheme="majorBidi"/>
          <w:sz w:val="24"/>
          <w:szCs w:val="24"/>
          <w:lang w:bidi="ar-IQ"/>
        </w:rPr>
      </w:pPr>
    </w:p>
    <w:p w14:paraId="48794DB3" w14:textId="77777777" w:rsidR="001C7A60" w:rsidRPr="00F8001B" w:rsidRDefault="001C7A60" w:rsidP="001C7A60">
      <w:pPr>
        <w:bidi w:val="0"/>
        <w:spacing w:line="276" w:lineRule="auto"/>
        <w:jc w:val="both"/>
        <w:rPr>
          <w:rFonts w:asciiTheme="majorBidi" w:hAnsiTheme="majorBidi" w:cstheme="majorBidi"/>
          <w:sz w:val="24"/>
          <w:szCs w:val="24"/>
          <w:lang w:bidi="ar-IQ"/>
        </w:rPr>
      </w:pPr>
    </w:p>
    <w:p w14:paraId="618D1560" w14:textId="78679B5C" w:rsidR="00C4331F" w:rsidRPr="00F8001B" w:rsidRDefault="001C7A60" w:rsidP="00C4331F">
      <w:pPr>
        <w:keepNext/>
        <w:bidi w:val="0"/>
        <w:jc w:val="center"/>
      </w:pPr>
      <w:r w:rsidRPr="00F8001B">
        <w:rPr>
          <w:noProof/>
        </w:rPr>
        <w:drawing>
          <wp:inline distT="0" distB="0" distL="0" distR="0" wp14:anchorId="39C01D32" wp14:editId="1A2CDBE9">
            <wp:extent cx="3343742" cy="2219635"/>
            <wp:effectExtent l="0" t="0" r="9525" b="9525"/>
            <wp:docPr id="383676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76069" name=""/>
                    <pic:cNvPicPr/>
                  </pic:nvPicPr>
                  <pic:blipFill>
                    <a:blip r:embed="rId11"/>
                    <a:stretch>
                      <a:fillRect/>
                    </a:stretch>
                  </pic:blipFill>
                  <pic:spPr>
                    <a:xfrm>
                      <a:off x="0" y="0"/>
                      <a:ext cx="3343742" cy="2219635"/>
                    </a:xfrm>
                    <a:prstGeom prst="rect">
                      <a:avLst/>
                    </a:prstGeom>
                  </pic:spPr>
                </pic:pic>
              </a:graphicData>
            </a:graphic>
          </wp:inline>
        </w:drawing>
      </w:r>
    </w:p>
    <w:p w14:paraId="7C79EC0F" w14:textId="77777777" w:rsidR="008D6C47" w:rsidRPr="00F8001B" w:rsidRDefault="00C4331F" w:rsidP="00C4331F">
      <w:pPr>
        <w:pStyle w:val="Caption"/>
        <w:bidi w:val="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rPr>
        <w:t xml:space="preserve">Figure 4: </w:t>
      </w:r>
      <w:r w:rsidRPr="00F8001B">
        <w:rPr>
          <w:rFonts w:asciiTheme="majorBidi" w:hAnsiTheme="majorBidi" w:cstheme="majorBidi"/>
          <w:b/>
          <w:bCs/>
          <w:i w:val="0"/>
          <w:iCs w:val="0"/>
          <w:color w:val="auto"/>
          <w:sz w:val="24"/>
          <w:szCs w:val="24"/>
          <w:lang w:bidi="ar-IQ"/>
        </w:rPr>
        <w:t xml:space="preserve">FESEM Analysis of bio-carbon doped </w:t>
      </w:r>
      <w:proofErr w:type="spellStart"/>
      <w:r w:rsidRPr="00F8001B">
        <w:rPr>
          <w:rFonts w:asciiTheme="majorBidi" w:hAnsiTheme="majorBidi" w:cstheme="majorBidi"/>
          <w:b/>
          <w:bCs/>
          <w:i w:val="0"/>
          <w:iCs w:val="0"/>
          <w:color w:val="auto"/>
          <w:sz w:val="24"/>
          <w:szCs w:val="24"/>
          <w:lang w:bidi="ar-IQ"/>
        </w:rPr>
        <w:t>ZnO</w:t>
      </w:r>
      <w:proofErr w:type="spellEnd"/>
      <w:r w:rsidRPr="00F8001B">
        <w:rPr>
          <w:rFonts w:asciiTheme="majorBidi" w:hAnsiTheme="majorBidi" w:cstheme="majorBidi"/>
          <w:b/>
          <w:bCs/>
          <w:i w:val="0"/>
          <w:iCs w:val="0"/>
          <w:color w:val="auto"/>
          <w:sz w:val="24"/>
          <w:szCs w:val="24"/>
          <w:lang w:bidi="ar-IQ"/>
        </w:rPr>
        <w:t xml:space="preserve"> thin films.</w:t>
      </w:r>
    </w:p>
    <w:p w14:paraId="6C61FE6C" w14:textId="77777777" w:rsidR="00762DF4" w:rsidRPr="00F8001B" w:rsidRDefault="00762DF4" w:rsidP="003E3993">
      <w:pPr>
        <w:bidi w:val="0"/>
        <w:spacing w:line="276" w:lineRule="auto"/>
        <w:jc w:val="both"/>
        <w:rPr>
          <w:rFonts w:asciiTheme="majorBidi" w:hAnsiTheme="majorBidi" w:cstheme="majorBidi"/>
          <w:b/>
          <w:bCs/>
          <w:sz w:val="24"/>
          <w:szCs w:val="24"/>
          <w:lang w:bidi="ar-IQ"/>
        </w:rPr>
      </w:pPr>
    </w:p>
    <w:p w14:paraId="066A628F" w14:textId="77777777" w:rsidR="003E3993" w:rsidRPr="00F8001B" w:rsidRDefault="003E3993" w:rsidP="00762DF4">
      <w:pPr>
        <w:bidi w:val="0"/>
        <w:spacing w:line="276" w:lineRule="auto"/>
        <w:jc w:val="both"/>
        <w:rPr>
          <w:rFonts w:asciiTheme="majorBidi" w:hAnsiTheme="majorBidi" w:cstheme="majorBidi"/>
          <w:b/>
          <w:bCs/>
          <w:sz w:val="24"/>
          <w:szCs w:val="24"/>
          <w:lang w:bidi="ar-IQ"/>
        </w:rPr>
      </w:pPr>
      <w:r w:rsidRPr="00F8001B">
        <w:rPr>
          <w:b/>
          <w:sz w:val="24"/>
        </w:rPr>
        <w:t>3.3 AFM Analysis</w:t>
      </w:r>
    </w:p>
    <w:p w14:paraId="3A53BC06" w14:textId="77777777" w:rsidR="00CC2556" w:rsidRPr="00F8001B" w:rsidRDefault="00CC2556" w:rsidP="00CC2556">
      <w:pPr>
        <w:bidi w:val="0"/>
        <w:spacing w:line="276" w:lineRule="auto"/>
        <w:jc w:val="both"/>
        <w:rPr>
          <w:rFonts w:asciiTheme="majorBidi" w:hAnsiTheme="majorBidi" w:cstheme="majorBidi"/>
          <w:sz w:val="24"/>
          <w:szCs w:val="24"/>
          <w:lang w:bidi="ar-IQ"/>
        </w:rPr>
      </w:pPr>
      <w:r w:rsidRPr="00F8001B">
        <w:rPr>
          <w:sz w:val="24"/>
        </w:rPr>
        <w:t xml:space="preserve">The surface topography of pure </w:t>
      </w:r>
      <w:proofErr w:type="spellStart"/>
      <w:r w:rsidRPr="00F8001B">
        <w:rPr>
          <w:sz w:val="24"/>
        </w:rPr>
        <w:t>ZnO</w:t>
      </w:r>
      <w:proofErr w:type="spellEnd"/>
      <w:r w:rsidRPr="00F8001B">
        <w:rPr>
          <w:sz w:val="24"/>
        </w:rPr>
        <w:t xml:space="preserve"> films and those doped with bio-carbon was examined using atomic force microscopy (AFM), as shown in Figure 5. The two-dimensional and three-dimensional images reveal a clear change in surface characteristics as the carbon doping ratio increases from CZ0 to CZ4. The pure </w:t>
      </w:r>
      <w:proofErr w:type="spellStart"/>
      <w:r w:rsidRPr="00F8001B">
        <w:rPr>
          <w:sz w:val="24"/>
        </w:rPr>
        <w:t>ZnO</w:t>
      </w:r>
      <w:proofErr w:type="spellEnd"/>
      <w:r w:rsidRPr="00F8001B">
        <w:rPr>
          <w:sz w:val="24"/>
        </w:rPr>
        <w:t xml:space="preserve"> film exhibited a relatively homogeneous surface composed of distinct nanograins, with an average grain size of approximately 78.4 nm and roughness values of Ra = 5.20 nm and </w:t>
      </w:r>
      <w:proofErr w:type="spellStart"/>
      <w:r w:rsidRPr="00F8001B">
        <w:rPr>
          <w:i/>
          <w:sz w:val="24"/>
        </w:rPr>
        <w:t>Rq</w:t>
      </w:r>
      <w:proofErr w:type="spellEnd"/>
      <w:r w:rsidRPr="00F8001B">
        <w:rPr>
          <w:sz w:val="24"/>
        </w:rPr>
        <w:t xml:space="preserve"> = 6.50 nm, respectively. With the addition of bio-carbon, the average grain size gradually decreased to 73.6, 69.2, 63.8 and 58.7 nm for samples CZ1, CZ2, CZ3 and CZ4, respectively. This decrease is attributed to the role of carbon in inhibiting grain growth and limiting grain fusion during annealing. Surface roughness also increased gradually with increasing carbon content, with Ra rising from 5.20 nm for sample CZ0 to 9.80 nm for sample CZ4 and </w:t>
      </w:r>
      <w:proofErr w:type="spellStart"/>
      <w:r w:rsidRPr="00F8001B">
        <w:rPr>
          <w:i/>
          <w:sz w:val="24"/>
        </w:rPr>
        <w:t>Rq</w:t>
      </w:r>
      <w:proofErr w:type="spellEnd"/>
      <w:r w:rsidRPr="00F8001B">
        <w:rPr>
          <w:sz w:val="24"/>
        </w:rPr>
        <w:t xml:space="preserve"> increasing from 6.50 to 12.30 nm. This </w:t>
      </w:r>
      <w:proofErr w:type="spellStart"/>
      <w:r w:rsidRPr="00F8001B">
        <w:rPr>
          <w:sz w:val="24"/>
        </w:rPr>
        <w:t>behaviour</w:t>
      </w:r>
      <w:proofErr w:type="spellEnd"/>
      <w:r w:rsidRPr="00F8001B">
        <w:rPr>
          <w:sz w:val="24"/>
        </w:rPr>
        <w:t xml:space="preserve"> indicates that the introduction of bio-carbon led to increased surface irregularity and the formation of a greater number of ridges and grain boundaries, thereby increasing the effective surface area.</w:t>
      </w:r>
    </w:p>
    <w:p w14:paraId="4BB51C69" w14:textId="226B2E1C" w:rsidR="001C7A60" w:rsidRPr="00F8001B" w:rsidRDefault="001C7A60" w:rsidP="001C7A60">
      <w:pPr>
        <w:bidi w:val="0"/>
        <w:spacing w:line="276" w:lineRule="auto"/>
        <w:jc w:val="both"/>
        <w:rPr>
          <w:rFonts w:asciiTheme="majorBidi" w:hAnsiTheme="majorBidi" w:cstheme="majorBidi"/>
          <w:sz w:val="24"/>
          <w:szCs w:val="24"/>
          <w:lang w:bidi="ar-IQ"/>
        </w:rPr>
      </w:pPr>
      <w:r w:rsidRPr="00F8001B">
        <w:rPr>
          <w:noProof/>
        </w:rPr>
        <w:lastRenderedPageBreak/>
        <w:drawing>
          <wp:inline distT="0" distB="0" distL="0" distR="0" wp14:anchorId="04D4AC49" wp14:editId="188DBC98">
            <wp:extent cx="6120130" cy="2665730"/>
            <wp:effectExtent l="0" t="0" r="0" b="1270"/>
            <wp:docPr id="1162347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47102" name=""/>
                    <pic:cNvPicPr/>
                  </pic:nvPicPr>
                  <pic:blipFill>
                    <a:blip r:embed="rId12"/>
                    <a:stretch>
                      <a:fillRect/>
                    </a:stretch>
                  </pic:blipFill>
                  <pic:spPr>
                    <a:xfrm>
                      <a:off x="0" y="0"/>
                      <a:ext cx="6120130" cy="2665730"/>
                    </a:xfrm>
                    <a:prstGeom prst="rect">
                      <a:avLst/>
                    </a:prstGeom>
                  </pic:spPr>
                </pic:pic>
              </a:graphicData>
            </a:graphic>
          </wp:inline>
        </w:drawing>
      </w:r>
    </w:p>
    <w:p w14:paraId="330D311C" w14:textId="77777777" w:rsidR="001C7A60" w:rsidRPr="00F8001B" w:rsidRDefault="001C7A60" w:rsidP="001C7A60">
      <w:pPr>
        <w:bidi w:val="0"/>
        <w:spacing w:line="276" w:lineRule="auto"/>
        <w:jc w:val="both"/>
        <w:rPr>
          <w:rFonts w:asciiTheme="majorBidi" w:hAnsiTheme="majorBidi" w:cstheme="majorBidi"/>
          <w:sz w:val="24"/>
          <w:szCs w:val="24"/>
          <w:lang w:bidi="ar-IQ"/>
        </w:rPr>
      </w:pPr>
    </w:p>
    <w:p w14:paraId="3961153C" w14:textId="3D350DE0" w:rsidR="003E3993" w:rsidRPr="00F8001B" w:rsidRDefault="003E3993" w:rsidP="003E3993">
      <w:pPr>
        <w:bidi w:val="0"/>
        <w:spacing w:line="276" w:lineRule="auto"/>
        <w:jc w:val="center"/>
        <w:rPr>
          <w:rFonts w:asciiTheme="majorBidi" w:hAnsiTheme="majorBidi" w:cstheme="majorBidi"/>
          <w:sz w:val="24"/>
          <w:szCs w:val="24"/>
          <w:lang w:bidi="ar-IQ"/>
        </w:rPr>
      </w:pPr>
    </w:p>
    <w:p w14:paraId="5C787D94" w14:textId="447DA065" w:rsidR="003E3993" w:rsidRPr="00F8001B" w:rsidRDefault="001C7A60" w:rsidP="003E3993">
      <w:pPr>
        <w:bidi w:val="0"/>
        <w:spacing w:line="276" w:lineRule="auto"/>
        <w:jc w:val="center"/>
        <w:rPr>
          <w:rFonts w:asciiTheme="majorBidi" w:hAnsiTheme="majorBidi" w:cstheme="majorBidi"/>
          <w:sz w:val="24"/>
          <w:szCs w:val="24"/>
          <w:lang w:bidi="ar-IQ"/>
        </w:rPr>
      </w:pPr>
      <w:r w:rsidRPr="00F8001B">
        <w:rPr>
          <w:noProof/>
        </w:rPr>
        <w:t xml:space="preserve"> </w:t>
      </w:r>
      <w:r w:rsidRPr="00F8001B">
        <w:rPr>
          <w:noProof/>
        </w:rPr>
        <w:drawing>
          <wp:inline distT="0" distB="0" distL="0" distR="0" wp14:anchorId="2CA33E21" wp14:editId="17A7ABE5">
            <wp:extent cx="6228000" cy="2936944"/>
            <wp:effectExtent l="0" t="0" r="1905" b="0"/>
            <wp:docPr id="14833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1136" name=""/>
                    <pic:cNvPicPr/>
                  </pic:nvPicPr>
                  <pic:blipFill>
                    <a:blip r:embed="rId13"/>
                    <a:stretch>
                      <a:fillRect/>
                    </a:stretch>
                  </pic:blipFill>
                  <pic:spPr>
                    <a:xfrm>
                      <a:off x="0" y="0"/>
                      <a:ext cx="6228000" cy="2936944"/>
                    </a:xfrm>
                    <a:prstGeom prst="rect">
                      <a:avLst/>
                    </a:prstGeom>
                  </pic:spPr>
                </pic:pic>
              </a:graphicData>
            </a:graphic>
          </wp:inline>
        </w:drawing>
      </w:r>
    </w:p>
    <w:p w14:paraId="15768E5B" w14:textId="762ED8C8" w:rsidR="003E3993" w:rsidRPr="00F8001B" w:rsidRDefault="001C7A60" w:rsidP="003E3993">
      <w:pPr>
        <w:keepNext/>
        <w:bidi w:val="0"/>
        <w:spacing w:line="276" w:lineRule="auto"/>
        <w:jc w:val="center"/>
      </w:pPr>
      <w:r w:rsidRPr="00F8001B">
        <w:rPr>
          <w:noProof/>
        </w:rPr>
        <w:lastRenderedPageBreak/>
        <w:drawing>
          <wp:inline distT="0" distB="0" distL="0" distR="0" wp14:anchorId="7E3F61F2" wp14:editId="4E4C21E0">
            <wp:extent cx="6120130" cy="3858260"/>
            <wp:effectExtent l="0" t="0" r="0" b="8890"/>
            <wp:docPr id="163272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24695" name=""/>
                    <pic:cNvPicPr/>
                  </pic:nvPicPr>
                  <pic:blipFill>
                    <a:blip r:embed="rId14"/>
                    <a:stretch>
                      <a:fillRect/>
                    </a:stretch>
                  </pic:blipFill>
                  <pic:spPr>
                    <a:xfrm>
                      <a:off x="0" y="0"/>
                      <a:ext cx="6120130" cy="3858260"/>
                    </a:xfrm>
                    <a:prstGeom prst="rect">
                      <a:avLst/>
                    </a:prstGeom>
                  </pic:spPr>
                </pic:pic>
              </a:graphicData>
            </a:graphic>
          </wp:inline>
        </w:drawing>
      </w:r>
    </w:p>
    <w:p w14:paraId="63CBB186" w14:textId="4C7ABB8D" w:rsidR="00BE254E" w:rsidRPr="00F8001B" w:rsidRDefault="003E3993" w:rsidP="00041510">
      <w:pPr>
        <w:pStyle w:val="Caption"/>
        <w:bidi w:val="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rPr>
        <w:t xml:space="preserve">Figure </w:t>
      </w:r>
      <w:r w:rsidRPr="00F8001B">
        <w:rPr>
          <w:rFonts w:asciiTheme="majorBidi" w:hAnsiTheme="majorBidi" w:cstheme="majorBidi"/>
          <w:b/>
          <w:bCs/>
          <w:i w:val="0"/>
          <w:iCs w:val="0"/>
          <w:color w:val="auto"/>
          <w:sz w:val="24"/>
          <w:szCs w:val="24"/>
          <w:lang w:bidi="ar-IQ"/>
        </w:rPr>
        <w:t>5: AFM Analysis</w:t>
      </w:r>
      <w:r w:rsidRPr="00F8001B">
        <w:rPr>
          <w:rFonts w:asciiTheme="majorBidi" w:hAnsiTheme="majorBidi" w:cstheme="majorBidi"/>
          <w:b/>
          <w:bCs/>
          <w:i w:val="0"/>
          <w:iCs w:val="0"/>
          <w:color w:val="auto"/>
          <w:sz w:val="24"/>
          <w:szCs w:val="24"/>
        </w:rPr>
        <w:t xml:space="preserve"> </w:t>
      </w:r>
      <w:r w:rsidRPr="00F8001B">
        <w:rPr>
          <w:rFonts w:asciiTheme="majorBidi" w:hAnsiTheme="majorBidi" w:cstheme="majorBidi"/>
          <w:b/>
          <w:bCs/>
          <w:i w:val="0"/>
          <w:iCs w:val="0"/>
          <w:color w:val="auto"/>
          <w:sz w:val="24"/>
          <w:szCs w:val="24"/>
          <w:lang w:bidi="ar-IQ"/>
        </w:rPr>
        <w:t xml:space="preserve">of bio-carbon doped </w:t>
      </w:r>
      <w:proofErr w:type="spellStart"/>
      <w:r w:rsidRPr="00F8001B">
        <w:rPr>
          <w:rFonts w:asciiTheme="majorBidi" w:hAnsiTheme="majorBidi" w:cstheme="majorBidi"/>
          <w:b/>
          <w:bCs/>
          <w:i w:val="0"/>
          <w:iCs w:val="0"/>
          <w:color w:val="auto"/>
          <w:sz w:val="24"/>
          <w:szCs w:val="24"/>
          <w:lang w:bidi="ar-IQ"/>
        </w:rPr>
        <w:t>ZnO</w:t>
      </w:r>
      <w:proofErr w:type="spellEnd"/>
      <w:r w:rsidRPr="00F8001B">
        <w:rPr>
          <w:rFonts w:asciiTheme="majorBidi" w:hAnsiTheme="majorBidi" w:cstheme="majorBidi"/>
          <w:b/>
          <w:bCs/>
          <w:i w:val="0"/>
          <w:iCs w:val="0"/>
          <w:color w:val="auto"/>
          <w:sz w:val="24"/>
          <w:szCs w:val="24"/>
          <w:lang w:bidi="ar-IQ"/>
        </w:rPr>
        <w:t xml:space="preserve"> thin films. </w:t>
      </w:r>
    </w:p>
    <w:p w14:paraId="18665FC9" w14:textId="77777777" w:rsidR="00C70A61" w:rsidRPr="00F8001B" w:rsidRDefault="00C70A61" w:rsidP="00762DF4">
      <w:pPr>
        <w:bidi w:val="0"/>
        <w:spacing w:line="276" w:lineRule="auto"/>
        <w:jc w:val="both"/>
        <w:rPr>
          <w:rFonts w:asciiTheme="majorBidi" w:hAnsiTheme="majorBidi" w:cstheme="majorBidi"/>
          <w:b/>
          <w:bCs/>
          <w:sz w:val="24"/>
          <w:szCs w:val="24"/>
          <w:lang w:bidi="ar-IQ"/>
        </w:rPr>
      </w:pPr>
      <w:r w:rsidRPr="00F8001B">
        <w:rPr>
          <w:b/>
          <w:sz w:val="24"/>
        </w:rPr>
        <w:t>3.4 FTIR Analysis</w:t>
      </w:r>
    </w:p>
    <w:p w14:paraId="2A757065" w14:textId="5ABFF87E" w:rsidR="00CC2556" w:rsidRPr="00F8001B" w:rsidRDefault="00F91314" w:rsidP="00CC2556">
      <w:pPr>
        <w:keepNext/>
        <w:bidi w:val="0"/>
        <w:spacing w:line="276" w:lineRule="auto"/>
        <w:jc w:val="both"/>
        <w:rPr>
          <w:rFonts w:asciiTheme="majorBidi" w:hAnsiTheme="majorBidi" w:cstheme="majorBidi"/>
          <w:sz w:val="24"/>
          <w:szCs w:val="24"/>
          <w:lang w:bidi="ar-IQ"/>
        </w:rPr>
      </w:pPr>
      <w:r w:rsidRPr="00F8001B">
        <w:rPr>
          <w:sz w:val="24"/>
        </w:rPr>
        <w:t xml:space="preserve">Fourier transform infrared spectroscopy (FTIR) was used to study the effect of </w:t>
      </w:r>
      <w:proofErr w:type="spellStart"/>
      <w:r w:rsidRPr="00F8001B">
        <w:rPr>
          <w:sz w:val="24"/>
        </w:rPr>
        <w:t>ZnO</w:t>
      </w:r>
      <w:proofErr w:type="spellEnd"/>
      <w:r w:rsidRPr="00F8001B">
        <w:rPr>
          <w:sz w:val="24"/>
        </w:rPr>
        <w:t xml:space="preserve"> doping with bio-carbon extracted from pomegranate peels and to investigate the presence of chemical interactions or surface bonds between </w:t>
      </w:r>
      <w:proofErr w:type="spellStart"/>
      <w:r w:rsidRPr="00F8001B">
        <w:rPr>
          <w:sz w:val="24"/>
        </w:rPr>
        <w:t>ZnO</w:t>
      </w:r>
      <w:proofErr w:type="spellEnd"/>
      <w:r w:rsidRPr="00F8001B">
        <w:rPr>
          <w:sz w:val="24"/>
        </w:rPr>
        <w:t xml:space="preserve"> and the bio-carbon functional groups. Figure 6 shows the FTIR spectra of pure and doped films with different concentrations of bio-carbon. The spectrum of pure </w:t>
      </w:r>
      <w:proofErr w:type="spellStart"/>
      <w:r w:rsidRPr="00F8001B">
        <w:rPr>
          <w:sz w:val="24"/>
        </w:rPr>
        <w:t>ZnO</w:t>
      </w:r>
      <w:proofErr w:type="spellEnd"/>
      <w:r w:rsidRPr="00F8001B">
        <w:rPr>
          <w:sz w:val="24"/>
        </w:rPr>
        <w:t xml:space="preserve"> (CZO) showed a broad absorption band at approximately 3400 cm-1, attributed to O-H hydroxyl group vibrations resulting from adsorbed water molecules and hydroxyl groups attached to the </w:t>
      </w:r>
      <w:proofErr w:type="spellStart"/>
      <w:r w:rsidRPr="00F8001B">
        <w:rPr>
          <w:sz w:val="24"/>
        </w:rPr>
        <w:t>ZnO</w:t>
      </w:r>
      <w:proofErr w:type="spellEnd"/>
      <w:r w:rsidRPr="00F8001B">
        <w:rPr>
          <w:sz w:val="24"/>
        </w:rPr>
        <w:t xml:space="preserve"> surface [10]. A peak was also observed at approximately 2920 cm-1, attributed to the stretching vibrations of C-H groups, while the peak at 1630 cm-1 was attributed to the bending vibrations of adsorbed water molecules on the film surface [11]. Peaks were also observed in the 1000-1450 cm-1 range, attributed to vibrations of oxygen-carbon bonds such as C-O and C-C, which are associated with organic residues from the bio-carbon synthesis process [12]. The peak near 470 cm-1 was attributed to Zn-O bond vibrations characteristic of the zinc oxide crystal structure, confirming the successful formation of </w:t>
      </w:r>
      <w:proofErr w:type="spellStart"/>
      <w:r w:rsidRPr="00F8001B">
        <w:rPr>
          <w:sz w:val="24"/>
        </w:rPr>
        <w:t>ZnO</w:t>
      </w:r>
      <w:proofErr w:type="spellEnd"/>
      <w:r w:rsidRPr="00F8001B">
        <w:rPr>
          <w:sz w:val="24"/>
        </w:rPr>
        <w:t xml:space="preserve"> films [13]. As the bio-carbon ratio increased from CZ1 to CZ4, a gradual increase in the intensity of the absorption bands associated with the carbon groups was observed, particularly at 3400, 2920, 1384, 1250 and 1020 cm-1, with slight changes in the positions of some peaks and a decrease in transmittance at these locations. These changes indicate an interaction between the </w:t>
      </w:r>
      <w:proofErr w:type="spellStart"/>
      <w:r w:rsidRPr="00F8001B">
        <w:rPr>
          <w:sz w:val="24"/>
        </w:rPr>
        <w:t>ZnO</w:t>
      </w:r>
      <w:proofErr w:type="spellEnd"/>
      <w:r w:rsidRPr="00F8001B">
        <w:rPr>
          <w:sz w:val="24"/>
        </w:rPr>
        <w:t xml:space="preserve"> surface and the bio-carbon functional groups, demonstrating the successful incorporation of carbon into the surface structure of the films. The Zn-O peak remained clear in all samples, with no additional peaks of secondary phases, indicating that carbon doping did not lead </w:t>
      </w:r>
      <w:r w:rsidRPr="00F8001B">
        <w:rPr>
          <w:sz w:val="24"/>
        </w:rPr>
        <w:lastRenderedPageBreak/>
        <w:t>to the formation of new compounds or a change in the crystalline phase of zinc oxide; rather, its effect was limited to modifying the chemical and surface environment of the grains.</w:t>
      </w:r>
    </w:p>
    <w:p w14:paraId="7665AC61" w14:textId="77777777" w:rsidR="00E2083F" w:rsidRPr="00F8001B" w:rsidRDefault="00DC4268" w:rsidP="00CC2556">
      <w:pPr>
        <w:keepNext/>
        <w:bidi w:val="0"/>
        <w:spacing w:line="276" w:lineRule="auto"/>
        <w:jc w:val="center"/>
      </w:pPr>
      <w:r w:rsidRPr="00F8001B">
        <w:rPr>
          <w:noProof/>
        </w:rPr>
        <w:drawing>
          <wp:anchor distT="0" distB="0" distL="114300" distR="114300" simplePos="0" relativeHeight="251692032" behindDoc="0" locked="0" layoutInCell="1" allowOverlap="1" wp14:anchorId="089A5824" wp14:editId="24341846">
            <wp:simplePos x="0" y="0"/>
            <wp:positionH relativeFrom="column">
              <wp:posOffset>1080636</wp:posOffset>
            </wp:positionH>
            <wp:positionV relativeFrom="paragraph">
              <wp:posOffset>49296</wp:posOffset>
            </wp:positionV>
            <wp:extent cx="4234815" cy="36068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zoz2.tif"/>
                    <pic:cNvPicPr/>
                  </pic:nvPicPr>
                  <pic:blipFill rotWithShape="1">
                    <a:blip r:embed="rId15" cstate="print">
                      <a:extLst>
                        <a:ext uri="{28A0092B-C50C-407E-A947-70E740481C1C}">
                          <a14:useLocalDpi xmlns:a14="http://schemas.microsoft.com/office/drawing/2010/main" val="0"/>
                        </a:ext>
                      </a:extLst>
                    </a:blip>
                    <a:srcRect l="8476" t="8562" r="11485" b="2380"/>
                    <a:stretch/>
                  </pic:blipFill>
                  <pic:spPr bwMode="auto">
                    <a:xfrm>
                      <a:off x="0" y="0"/>
                      <a:ext cx="4234815" cy="360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92EF56" w14:textId="77777777" w:rsidR="0004335E" w:rsidRPr="00F8001B" w:rsidRDefault="0004335E" w:rsidP="00E2083F">
      <w:pPr>
        <w:keepNext/>
        <w:bidi w:val="0"/>
        <w:spacing w:line="276" w:lineRule="auto"/>
        <w:jc w:val="center"/>
      </w:pPr>
    </w:p>
    <w:p w14:paraId="60F497DF" w14:textId="77777777" w:rsidR="00E2083F" w:rsidRPr="00F8001B" w:rsidRDefault="00E2083F" w:rsidP="00E2083F">
      <w:pPr>
        <w:keepNext/>
        <w:bidi w:val="0"/>
        <w:spacing w:line="276" w:lineRule="auto"/>
        <w:jc w:val="center"/>
      </w:pPr>
    </w:p>
    <w:p w14:paraId="227339DA" w14:textId="77777777" w:rsidR="00E2083F" w:rsidRPr="00F8001B" w:rsidRDefault="00E2083F" w:rsidP="00E2083F">
      <w:pPr>
        <w:keepNext/>
        <w:bidi w:val="0"/>
        <w:spacing w:line="276" w:lineRule="auto"/>
        <w:jc w:val="center"/>
      </w:pPr>
    </w:p>
    <w:p w14:paraId="397F32FE" w14:textId="77777777" w:rsidR="00E2083F" w:rsidRPr="00F8001B" w:rsidRDefault="00E2083F" w:rsidP="00E2083F">
      <w:pPr>
        <w:keepNext/>
        <w:bidi w:val="0"/>
        <w:spacing w:line="276" w:lineRule="auto"/>
        <w:jc w:val="center"/>
      </w:pPr>
    </w:p>
    <w:p w14:paraId="5FD40919" w14:textId="77777777" w:rsidR="00E2083F" w:rsidRPr="00F8001B" w:rsidRDefault="00E2083F" w:rsidP="00E2083F">
      <w:pPr>
        <w:keepNext/>
        <w:bidi w:val="0"/>
        <w:spacing w:line="276" w:lineRule="auto"/>
        <w:jc w:val="center"/>
      </w:pPr>
    </w:p>
    <w:p w14:paraId="646DE137" w14:textId="77777777" w:rsidR="00E2083F" w:rsidRPr="00F8001B" w:rsidRDefault="00E2083F" w:rsidP="00E2083F">
      <w:pPr>
        <w:keepNext/>
        <w:bidi w:val="0"/>
        <w:spacing w:line="276" w:lineRule="auto"/>
        <w:jc w:val="center"/>
      </w:pPr>
    </w:p>
    <w:p w14:paraId="6665F2B7" w14:textId="77777777" w:rsidR="00E2083F" w:rsidRPr="00F8001B" w:rsidRDefault="00E2083F" w:rsidP="00E2083F">
      <w:pPr>
        <w:keepNext/>
        <w:bidi w:val="0"/>
        <w:spacing w:line="276" w:lineRule="auto"/>
        <w:jc w:val="center"/>
      </w:pPr>
    </w:p>
    <w:p w14:paraId="701D3A5B" w14:textId="77777777" w:rsidR="00E2083F" w:rsidRPr="00F8001B" w:rsidRDefault="00E2083F" w:rsidP="00E2083F">
      <w:pPr>
        <w:keepNext/>
        <w:bidi w:val="0"/>
        <w:spacing w:line="276" w:lineRule="auto"/>
        <w:jc w:val="center"/>
      </w:pPr>
    </w:p>
    <w:p w14:paraId="2C54BA22" w14:textId="77777777" w:rsidR="003824B7" w:rsidRPr="00F8001B" w:rsidRDefault="003824B7" w:rsidP="003824B7">
      <w:pPr>
        <w:keepNext/>
        <w:bidi w:val="0"/>
        <w:spacing w:line="276" w:lineRule="auto"/>
        <w:jc w:val="center"/>
      </w:pPr>
    </w:p>
    <w:p w14:paraId="4975749B" w14:textId="77777777" w:rsidR="00E2083F" w:rsidRPr="00F8001B" w:rsidRDefault="00E2083F" w:rsidP="00E2083F">
      <w:pPr>
        <w:keepNext/>
        <w:bidi w:val="0"/>
        <w:spacing w:line="276" w:lineRule="auto"/>
        <w:jc w:val="center"/>
      </w:pPr>
    </w:p>
    <w:p w14:paraId="3A073860" w14:textId="77777777" w:rsidR="00E2083F" w:rsidRPr="00F8001B" w:rsidRDefault="00E2083F" w:rsidP="00E2083F">
      <w:pPr>
        <w:keepNext/>
        <w:bidi w:val="0"/>
        <w:spacing w:line="276" w:lineRule="auto"/>
        <w:jc w:val="center"/>
      </w:pPr>
    </w:p>
    <w:p w14:paraId="420A7B17" w14:textId="77777777" w:rsidR="00E2083F" w:rsidRPr="00F8001B" w:rsidRDefault="00E2083F" w:rsidP="00E2083F">
      <w:pPr>
        <w:keepNext/>
        <w:bidi w:val="0"/>
        <w:spacing w:line="276" w:lineRule="auto"/>
        <w:jc w:val="center"/>
        <w:rPr>
          <w:sz w:val="4"/>
          <w:szCs w:val="4"/>
        </w:rPr>
      </w:pPr>
    </w:p>
    <w:p w14:paraId="2720EE62" w14:textId="6BBE0F85" w:rsidR="00F91314" w:rsidRPr="00F8001B" w:rsidRDefault="0004335E" w:rsidP="009A161C">
      <w:pPr>
        <w:pStyle w:val="Caption"/>
        <w:bidi w:val="0"/>
        <w:spacing w:after="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rPr>
        <w:t xml:space="preserve">Figure </w:t>
      </w:r>
      <w:r w:rsidRPr="00F8001B">
        <w:rPr>
          <w:rFonts w:asciiTheme="majorBidi" w:hAnsiTheme="majorBidi" w:cstheme="majorBidi"/>
          <w:b/>
          <w:bCs/>
          <w:i w:val="0"/>
          <w:iCs w:val="0"/>
          <w:color w:val="auto"/>
          <w:sz w:val="24"/>
          <w:szCs w:val="24"/>
          <w:lang w:bidi="ar-IQ"/>
        </w:rPr>
        <w:t>6: FTIR Analysis of bio-carbon doped</w:t>
      </w:r>
    </w:p>
    <w:p w14:paraId="3565F4F4" w14:textId="77777777" w:rsidR="0004335E" w:rsidRPr="00F8001B" w:rsidRDefault="0004335E" w:rsidP="00F91314">
      <w:pPr>
        <w:pStyle w:val="Caption"/>
        <w:bidi w:val="0"/>
        <w:spacing w:after="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lang w:bidi="ar-IQ"/>
        </w:rPr>
        <w:t xml:space="preserve"> </w:t>
      </w:r>
      <w:proofErr w:type="spellStart"/>
      <w:r w:rsidRPr="00F8001B">
        <w:rPr>
          <w:rFonts w:asciiTheme="majorBidi" w:hAnsiTheme="majorBidi" w:cstheme="majorBidi"/>
          <w:b/>
          <w:bCs/>
          <w:i w:val="0"/>
          <w:iCs w:val="0"/>
          <w:color w:val="auto"/>
          <w:sz w:val="24"/>
          <w:szCs w:val="24"/>
          <w:lang w:bidi="ar-IQ"/>
        </w:rPr>
        <w:t>ZnO</w:t>
      </w:r>
      <w:proofErr w:type="spellEnd"/>
      <w:r w:rsidRPr="00F8001B">
        <w:rPr>
          <w:rFonts w:asciiTheme="majorBidi" w:hAnsiTheme="majorBidi" w:cstheme="majorBidi"/>
          <w:b/>
          <w:bCs/>
          <w:i w:val="0"/>
          <w:iCs w:val="0"/>
          <w:color w:val="auto"/>
          <w:sz w:val="24"/>
          <w:szCs w:val="24"/>
          <w:lang w:bidi="ar-IQ"/>
        </w:rPr>
        <w:t xml:space="preserve"> thin films.</w:t>
      </w:r>
    </w:p>
    <w:p w14:paraId="2372F5D5" w14:textId="77777777" w:rsidR="00F91314" w:rsidRPr="00F8001B" w:rsidRDefault="00F91314" w:rsidP="00F91314">
      <w:pPr>
        <w:bidi w:val="0"/>
        <w:rPr>
          <w:lang w:bidi="ar-IQ"/>
        </w:rPr>
      </w:pPr>
    </w:p>
    <w:p w14:paraId="0C4DA0E8" w14:textId="77777777" w:rsidR="00585880" w:rsidRPr="00F8001B" w:rsidRDefault="0086317F" w:rsidP="00585880">
      <w:pPr>
        <w:bidi w:val="0"/>
        <w:spacing w:line="276" w:lineRule="auto"/>
        <w:jc w:val="both"/>
        <w:rPr>
          <w:rFonts w:asciiTheme="majorBidi" w:hAnsiTheme="majorBidi" w:cstheme="majorBidi"/>
          <w:b/>
          <w:bCs/>
          <w:sz w:val="24"/>
          <w:szCs w:val="24"/>
          <w:lang w:bidi="ar-IQ"/>
        </w:rPr>
      </w:pPr>
      <w:r w:rsidRPr="00F8001B">
        <w:rPr>
          <w:b/>
          <w:sz w:val="24"/>
        </w:rPr>
        <w:t>3.5 Absorption and Optical Gap Analysis</w:t>
      </w:r>
    </w:p>
    <w:p w14:paraId="1922A46C" w14:textId="77777777" w:rsidR="00F00E9C" w:rsidRPr="00F8001B" w:rsidRDefault="00BB7548" w:rsidP="00F91314">
      <w:pPr>
        <w:bidi w:val="0"/>
        <w:spacing w:after="0" w:line="276" w:lineRule="auto"/>
        <w:jc w:val="both"/>
        <w:rPr>
          <w:rFonts w:asciiTheme="majorBidi" w:hAnsiTheme="majorBidi" w:cstheme="majorBidi"/>
          <w:sz w:val="24"/>
          <w:szCs w:val="24"/>
          <w:lang w:bidi="ar-IQ"/>
        </w:rPr>
      </w:pPr>
      <w:r w:rsidRPr="00F8001B">
        <w:rPr>
          <w:sz w:val="24"/>
        </w:rPr>
        <w:t xml:space="preserve">To investigate the effect of bio-carbon addition on the optical properties of zinc oxide films, the absorption spectra of pure and bio-carbon-doped films were recorded, as shown in Figure 7 (a). All samples exhibited high absorption in the ultraviolet region, which gradually decreased with increasing wavelength towards the visible and near-infrared regions. This is a characteristic feature of zinc oxide as a wide-bandwidth semiconductor [14]. The figure shows that the absorbance intensity gradually increased with increasing bio-carbon content from sample CZ0 to sample CZ4, with sample CZ4 exhibiting the highest absorbance values. This </w:t>
      </w:r>
      <w:proofErr w:type="spellStart"/>
      <w:r w:rsidRPr="00F8001B">
        <w:rPr>
          <w:sz w:val="24"/>
        </w:rPr>
        <w:t>behaviour</w:t>
      </w:r>
      <w:proofErr w:type="spellEnd"/>
      <w:r w:rsidRPr="00F8001B">
        <w:rPr>
          <w:sz w:val="24"/>
        </w:rPr>
        <w:t xml:space="preserve"> is attributed to the introduction of new local energy levels resulting from the presence of bio-carbon within the </w:t>
      </w:r>
      <w:proofErr w:type="spellStart"/>
      <w:r w:rsidRPr="00F8001B">
        <w:rPr>
          <w:sz w:val="24"/>
        </w:rPr>
        <w:t>ZnO</w:t>
      </w:r>
      <w:proofErr w:type="spellEnd"/>
      <w:r w:rsidRPr="00F8001B">
        <w:rPr>
          <w:sz w:val="24"/>
        </w:rPr>
        <w:t xml:space="preserve"> crystal structure. This increases the probability of electron transfer and enhances the interaction of the material with incident photons. Furthermore, the gradual decrease in crystal size confirmed by X-ray diffraction and scanning electron microscopy results led to an increase in the number of grain boundaries and crystal defects, which further contributed to enhanced light absorption [15].</w:t>
      </w:r>
    </w:p>
    <w:p w14:paraId="610A894A" w14:textId="77777777" w:rsidR="007360CE" w:rsidRPr="00F8001B" w:rsidRDefault="00E2083F" w:rsidP="00E2083F">
      <w:pPr>
        <w:keepNext/>
        <w:bidi w:val="0"/>
        <w:spacing w:after="0" w:line="276" w:lineRule="auto"/>
        <w:jc w:val="both"/>
        <w:rPr>
          <w:rFonts w:asciiTheme="majorBidi" w:hAnsiTheme="majorBidi" w:cstheme="majorBidi"/>
          <w:sz w:val="24"/>
          <w:szCs w:val="24"/>
          <w:lang w:bidi="ar-IQ"/>
        </w:rPr>
      </w:pPr>
      <w:r w:rsidRPr="00F8001B">
        <w:rPr>
          <w:sz w:val="24"/>
        </w:rPr>
        <w:t xml:space="preserve">To determine the optical band gap, the </w:t>
      </w:r>
      <w:proofErr w:type="spellStart"/>
      <w:r w:rsidRPr="00F8001B">
        <w:rPr>
          <w:sz w:val="24"/>
        </w:rPr>
        <w:t>Tauc</w:t>
      </w:r>
      <w:proofErr w:type="spellEnd"/>
      <w:r w:rsidRPr="00F8001B">
        <w:rPr>
          <w:sz w:val="24"/>
        </w:rPr>
        <w:t xml:space="preserve"> relation for allowed direct transitions was used by plotting (α</w:t>
      </w:r>
      <w:proofErr w:type="spellStart"/>
      <w:r w:rsidRPr="00F8001B">
        <w:rPr>
          <w:sz w:val="24"/>
        </w:rPr>
        <w:t>hν</w:t>
      </w:r>
      <w:proofErr w:type="spellEnd"/>
      <w:r w:rsidRPr="00F8001B">
        <w:rPr>
          <w:sz w:val="24"/>
        </w:rPr>
        <w:t>)2 as a function of photon energy (</w:t>
      </w:r>
      <w:proofErr w:type="spellStart"/>
      <w:r w:rsidRPr="00F8001B">
        <w:rPr>
          <w:sz w:val="24"/>
        </w:rPr>
        <w:t>hν</w:t>
      </w:r>
      <w:proofErr w:type="spellEnd"/>
      <w:r w:rsidRPr="00F8001B">
        <w:rPr>
          <w:sz w:val="24"/>
        </w:rPr>
        <w:t xml:space="preserve">), as shown in Figure 7 (b). Extrapolating the linear portion of the curves towards the photon energy axis yielded optical band gap values of 3.28, 3.24, 3.19, 3.14 and 3.09 eV for samples CZ0, CZ1, CZ2, CZ3 and CZ4, respectively. The gradual decrease in the band gap with increasing bio-carbon content indicates a modification in the electronic structure of the zinc oxide films resulting from the interaction between the </w:t>
      </w:r>
      <w:proofErr w:type="spellStart"/>
      <w:r w:rsidRPr="00F8001B">
        <w:rPr>
          <w:sz w:val="24"/>
        </w:rPr>
        <w:t>ZnO</w:t>
      </w:r>
      <w:proofErr w:type="spellEnd"/>
      <w:r w:rsidRPr="00F8001B">
        <w:rPr>
          <w:sz w:val="24"/>
        </w:rPr>
        <w:t xml:space="preserve"> matrix and the bio-carbon components. This is attributed to the formation of intermediate energy levels within the </w:t>
      </w:r>
      <w:r w:rsidRPr="00F8001B">
        <w:rPr>
          <w:sz w:val="24"/>
        </w:rPr>
        <w:lastRenderedPageBreak/>
        <w:t>forbidden band gap due to crystal defects and surface states associated with the carbon atoms, which reduces the energy required for electrons to transition from the valence band to the conduction band. The increase in microstress and dislocation density associated with the decrease in crystal size contributes to the emergence of additional energy levels within the forbidden gap, which explains the gradual shift of the absorption edge towards larger wavelengths.</w:t>
      </w:r>
    </w:p>
    <w:p w14:paraId="6C41D5B7" w14:textId="77777777" w:rsidR="00E2083F" w:rsidRPr="00F8001B" w:rsidRDefault="003824B7" w:rsidP="00E2083F">
      <w:pPr>
        <w:keepNext/>
        <w:bidi w:val="0"/>
        <w:spacing w:after="0" w:line="276" w:lineRule="auto"/>
        <w:jc w:val="both"/>
        <w:rPr>
          <w:rFonts w:asciiTheme="majorBidi" w:hAnsiTheme="majorBidi" w:cstheme="majorBidi"/>
          <w:sz w:val="2"/>
          <w:szCs w:val="2"/>
          <w:lang w:bidi="ar-IQ"/>
        </w:rPr>
      </w:pPr>
      <w:r w:rsidRPr="00F8001B">
        <w:rPr>
          <w:noProof/>
        </w:rPr>
        <w:drawing>
          <wp:anchor distT="0" distB="0" distL="114300" distR="114300" simplePos="0" relativeHeight="251682816" behindDoc="1" locked="0" layoutInCell="1" allowOverlap="1" wp14:anchorId="58DEC342" wp14:editId="74F59BA2">
            <wp:simplePos x="0" y="0"/>
            <wp:positionH relativeFrom="column">
              <wp:posOffset>258445</wp:posOffset>
            </wp:positionH>
            <wp:positionV relativeFrom="paragraph">
              <wp:posOffset>147955</wp:posOffset>
            </wp:positionV>
            <wp:extent cx="2781300" cy="2433320"/>
            <wp:effectExtent l="0" t="0" r="0" b="5080"/>
            <wp:wrapTight wrapText="bothSides">
              <wp:wrapPolygon edited="0">
                <wp:start x="0" y="0"/>
                <wp:lineTo x="0" y="21476"/>
                <wp:lineTo x="21452" y="21476"/>
                <wp:lineTo x="2145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zoz.tif"/>
                    <pic:cNvPicPr/>
                  </pic:nvPicPr>
                  <pic:blipFill rotWithShape="1">
                    <a:blip r:embed="rId16" cstate="print">
                      <a:extLst>
                        <a:ext uri="{28A0092B-C50C-407E-A947-70E740481C1C}">
                          <a14:useLocalDpi xmlns:a14="http://schemas.microsoft.com/office/drawing/2010/main" val="0"/>
                        </a:ext>
                      </a:extLst>
                    </a:blip>
                    <a:srcRect l="8794" t="10168" r="10899" b="2901"/>
                    <a:stretch/>
                  </pic:blipFill>
                  <pic:spPr bwMode="auto">
                    <a:xfrm>
                      <a:off x="0" y="0"/>
                      <a:ext cx="2781300" cy="2433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B0B4A8" w14:textId="77777777" w:rsidR="00E2083F" w:rsidRPr="00F8001B" w:rsidRDefault="00585880" w:rsidP="00E2083F">
      <w:pPr>
        <w:pStyle w:val="Caption"/>
        <w:bidi w:val="0"/>
        <w:spacing w:after="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rPr>
        <w:t xml:space="preserve">Figure </w:t>
      </w:r>
      <w:r w:rsidRPr="00F8001B">
        <w:rPr>
          <w:rFonts w:asciiTheme="majorBidi" w:hAnsiTheme="majorBidi" w:cstheme="majorBidi"/>
          <w:b/>
          <w:bCs/>
          <w:i w:val="0"/>
          <w:iCs w:val="0"/>
          <w:color w:val="auto"/>
          <w:sz w:val="24"/>
          <w:szCs w:val="24"/>
          <w:lang w:bidi="ar-IQ"/>
        </w:rPr>
        <w:t>7: (a) absorption spectra, (b) optical band gap of pure</w:t>
      </w:r>
    </w:p>
    <w:p w14:paraId="493E70A2" w14:textId="48CABB16" w:rsidR="00E2083F" w:rsidRPr="00F8001B" w:rsidRDefault="00585880" w:rsidP="00EF797D">
      <w:pPr>
        <w:pStyle w:val="Caption"/>
        <w:bidi w:val="0"/>
        <w:spacing w:after="0"/>
        <w:jc w:val="center"/>
        <w:rPr>
          <w:rFonts w:asciiTheme="majorBidi" w:hAnsiTheme="majorBidi" w:cstheme="majorBidi"/>
          <w:b/>
          <w:bCs/>
          <w:i w:val="0"/>
          <w:iCs w:val="0"/>
          <w:color w:val="auto"/>
          <w:sz w:val="24"/>
          <w:szCs w:val="24"/>
          <w:lang w:bidi="ar-IQ"/>
        </w:rPr>
      </w:pPr>
      <w:r w:rsidRPr="00F8001B">
        <w:rPr>
          <w:rFonts w:asciiTheme="majorBidi" w:hAnsiTheme="majorBidi" w:cstheme="majorBidi"/>
          <w:b/>
          <w:bCs/>
          <w:i w:val="0"/>
          <w:iCs w:val="0"/>
          <w:color w:val="auto"/>
          <w:sz w:val="24"/>
          <w:szCs w:val="24"/>
          <w:lang w:bidi="ar-IQ"/>
        </w:rPr>
        <w:t xml:space="preserve"> and </w:t>
      </w:r>
      <w:r w:rsidR="007360CE" w:rsidRPr="00F8001B">
        <w:rPr>
          <w:rFonts w:asciiTheme="majorBidi" w:hAnsiTheme="majorBidi" w:cstheme="majorBidi"/>
          <w:b/>
          <w:bCs/>
          <w:i w:val="0"/>
          <w:iCs w:val="0"/>
          <w:color w:val="auto"/>
          <w:sz w:val="24"/>
          <w:szCs w:val="24"/>
          <w:lang w:bidi="ar-IQ"/>
        </w:rPr>
        <w:t>bio-carbon-doped</w:t>
      </w:r>
      <w:r w:rsidRPr="00F8001B">
        <w:rPr>
          <w:rFonts w:asciiTheme="majorBidi" w:hAnsiTheme="majorBidi" w:cstheme="majorBidi"/>
          <w:b/>
          <w:bCs/>
          <w:i w:val="0"/>
          <w:iCs w:val="0"/>
          <w:color w:val="auto"/>
          <w:sz w:val="24"/>
          <w:szCs w:val="24"/>
          <w:lang w:bidi="ar-IQ"/>
        </w:rPr>
        <w:t xml:space="preserve"> films.</w:t>
      </w:r>
    </w:p>
    <w:p w14:paraId="7B73DDA6" w14:textId="77777777" w:rsidR="00510235" w:rsidRPr="00F8001B" w:rsidRDefault="00510235" w:rsidP="00510235">
      <w:pPr>
        <w:bidi w:val="0"/>
        <w:spacing w:line="276" w:lineRule="auto"/>
        <w:jc w:val="both"/>
        <w:rPr>
          <w:rFonts w:asciiTheme="majorBidi" w:hAnsiTheme="majorBidi" w:cstheme="majorBidi"/>
          <w:b/>
          <w:bCs/>
          <w:sz w:val="24"/>
          <w:szCs w:val="24"/>
          <w:lang w:bidi="ar-IQ"/>
        </w:rPr>
      </w:pPr>
      <w:r w:rsidRPr="00F8001B">
        <w:rPr>
          <w:b/>
          <w:sz w:val="24"/>
        </w:rPr>
        <w:t>3.6 Humidity Sensing Characteristics</w:t>
      </w:r>
    </w:p>
    <w:p w14:paraId="270B319A" w14:textId="62FDA0F1" w:rsidR="00BB7548" w:rsidRPr="00F8001B" w:rsidRDefault="00BB7548" w:rsidP="007360CE">
      <w:pPr>
        <w:bidi w:val="0"/>
        <w:spacing w:line="276" w:lineRule="auto"/>
        <w:jc w:val="both"/>
        <w:rPr>
          <w:rFonts w:asciiTheme="majorBidi" w:hAnsiTheme="majorBidi" w:cstheme="majorBidi"/>
          <w:sz w:val="24"/>
          <w:szCs w:val="24"/>
          <w:lang w:bidi="ar-IQ"/>
        </w:rPr>
      </w:pPr>
      <w:r w:rsidRPr="00F8001B">
        <w:rPr>
          <w:sz w:val="24"/>
        </w:rPr>
        <w:t xml:space="preserve">The performance of pure and bio-carbon-doped </w:t>
      </w:r>
      <w:proofErr w:type="spellStart"/>
      <w:r w:rsidRPr="00F8001B">
        <w:rPr>
          <w:sz w:val="24"/>
        </w:rPr>
        <w:t>ZnO</w:t>
      </w:r>
      <w:proofErr w:type="spellEnd"/>
      <w:r w:rsidRPr="00F8001B">
        <w:rPr>
          <w:sz w:val="24"/>
        </w:rPr>
        <w:t xml:space="preserve"> films as relative humidity sensors was evaluated by studying the changes in electrical resistance, sensitivity, response time and recovery time at different relative humidity (RH) levels, as shown in Figures 8 (a, b, c and d).</w:t>
      </w:r>
    </w:p>
    <w:p w14:paraId="737AA401" w14:textId="77777777" w:rsidR="00BB7548" w:rsidRPr="00F8001B" w:rsidRDefault="00E2083F" w:rsidP="007360CE">
      <w:pPr>
        <w:bidi w:val="0"/>
        <w:spacing w:line="276" w:lineRule="auto"/>
        <w:jc w:val="both"/>
        <w:rPr>
          <w:rFonts w:asciiTheme="majorBidi" w:hAnsiTheme="majorBidi" w:cstheme="majorBidi"/>
          <w:sz w:val="24"/>
          <w:szCs w:val="24"/>
          <w:lang w:bidi="ar-IQ"/>
        </w:rPr>
      </w:pPr>
      <w:r w:rsidRPr="00F8001B">
        <w:rPr>
          <w:sz w:val="24"/>
        </w:rPr>
        <w:t xml:space="preserve">Figure 8 (a) shows the relationship between electrical resistance and relative humidity of the prepared films. It was observed that the resistance of all samples gradually decreased with increasing relative humidity from 20% to 90% RH, which is the expected </w:t>
      </w:r>
      <w:proofErr w:type="spellStart"/>
      <w:r w:rsidRPr="00F8001B">
        <w:rPr>
          <w:sz w:val="24"/>
        </w:rPr>
        <w:t>behaviour</w:t>
      </w:r>
      <w:proofErr w:type="spellEnd"/>
      <w:r w:rsidRPr="00F8001B">
        <w:rPr>
          <w:sz w:val="24"/>
        </w:rPr>
        <w:t xml:space="preserve"> for zinc oxide-based humidity sensors. This is attributed to the increasing number of water molecules adsorbed onto the film surface with increasing humidity. Initially, a chemically adsorbed layer of hydroxyl groups forms, followed by multiple physical layers of water at higher humidity levels. These layers facilitate proton transport via the </w:t>
      </w:r>
      <w:proofErr w:type="spellStart"/>
      <w:r w:rsidRPr="00F8001B">
        <w:rPr>
          <w:sz w:val="24"/>
        </w:rPr>
        <w:t>Grotthuss</w:t>
      </w:r>
      <w:proofErr w:type="spellEnd"/>
      <w:r w:rsidRPr="00F8001B">
        <w:rPr>
          <w:sz w:val="24"/>
        </w:rPr>
        <w:t xml:space="preserve"> proton-hopping mechanism, which increases electrical conductivity and leads to a decrease in resistance [16]. It was also observed that resistance values decreased further with increasing bio-carbon content. Sample CZ4 exhibited the lowest resistance across all humidity levels, indicating improved charge-transport pathways and an increase in active sites for water-molecule adsorption.</w:t>
      </w:r>
    </w:p>
    <w:p w14:paraId="42F2AA02" w14:textId="77777777" w:rsidR="00BB7548" w:rsidRPr="00F8001B" w:rsidRDefault="00BB7548" w:rsidP="007360CE">
      <w:pPr>
        <w:bidi w:val="0"/>
        <w:spacing w:after="0" w:line="276" w:lineRule="auto"/>
        <w:jc w:val="both"/>
        <w:rPr>
          <w:rFonts w:asciiTheme="majorBidi" w:hAnsiTheme="majorBidi" w:cstheme="majorBidi"/>
          <w:sz w:val="24"/>
          <w:szCs w:val="24"/>
          <w:lang w:bidi="ar-IQ"/>
        </w:rPr>
      </w:pPr>
      <w:r w:rsidRPr="00F8001B">
        <w:rPr>
          <w:sz w:val="24"/>
        </w:rPr>
        <w:t xml:space="preserve">Figure 8 (b) shows the change in sensor sensitivity with increasing bio-carbon content. The sensitivity gradually increased from approximately 38% for sample CZ0 to over 80% for sample CZ4. This improvement is attributed to the combined effect of bio-carbon and the nanostructure of the </w:t>
      </w:r>
      <w:proofErr w:type="spellStart"/>
      <w:r w:rsidRPr="00F8001B">
        <w:rPr>
          <w:sz w:val="24"/>
        </w:rPr>
        <w:t>ZnO</w:t>
      </w:r>
      <w:proofErr w:type="spellEnd"/>
      <w:r w:rsidRPr="00F8001B">
        <w:rPr>
          <w:sz w:val="24"/>
        </w:rPr>
        <w:t xml:space="preserve"> films. The reduced particle size increased surface roughness and specific surface area, providing a greater number of active sites for water-molecule adsorption. Furthermore, the presence of bio-carbon contributed to an increased density of surface defects and improved charge transport between the particles, enhancing the sensor's response to changes in ambient humidity.</w:t>
      </w:r>
    </w:p>
    <w:p w14:paraId="7270DB13" w14:textId="77777777" w:rsidR="007360CE" w:rsidRPr="00F8001B" w:rsidRDefault="00BB7548" w:rsidP="00DC4268">
      <w:pPr>
        <w:bidi w:val="0"/>
        <w:spacing w:after="0" w:line="276" w:lineRule="auto"/>
        <w:jc w:val="both"/>
        <w:rPr>
          <w:rFonts w:asciiTheme="majorBidi" w:hAnsiTheme="majorBidi" w:cstheme="majorBidi"/>
          <w:sz w:val="24"/>
          <w:szCs w:val="24"/>
          <w:lang w:bidi="ar-IQ"/>
        </w:rPr>
      </w:pPr>
      <w:r w:rsidRPr="00F8001B">
        <w:rPr>
          <w:sz w:val="24"/>
        </w:rPr>
        <w:t xml:space="preserve">Figure 8 (c) also shows that the sensitivity increased almost linearly with increasing relative humidity for all samples. The slope of the curves increased gradually from CZ0 to CZ4, demonstrating that the effect of humidity became more pronounced with increasing bio-carbon content. This </w:t>
      </w:r>
      <w:proofErr w:type="spellStart"/>
      <w:r w:rsidRPr="00F8001B">
        <w:rPr>
          <w:sz w:val="24"/>
        </w:rPr>
        <w:t>behaviour</w:t>
      </w:r>
      <w:proofErr w:type="spellEnd"/>
      <w:r w:rsidRPr="00F8001B">
        <w:rPr>
          <w:sz w:val="24"/>
        </w:rPr>
        <w:t xml:space="preserve"> indicates improved surface adsorption efficiency and increased interaction between water molecules and the film surface, leading to a greater change in the sensor's electrical properties when exposed to moisture. Regarding the dynamic properties, Figure 8 (d) shows that the response and recovery times gradually decreased with increasing bio-carbon content. The response time decreased from approximately 42 seconds for sample CZ0 to about 14 seconds for sample CZ4, while </w:t>
      </w:r>
      <w:r w:rsidRPr="00F8001B">
        <w:rPr>
          <w:sz w:val="24"/>
        </w:rPr>
        <w:lastRenderedPageBreak/>
        <w:t>the recovery time decreased from approximately 51 seconds to about 18 seconds. This improvement is attributed to the porous nature of the bio-carbon-doped films and the increased surface roughness, which facilitates the diffusion, adsorption and removal of water molecules within the film layers more rapidly. Furthermore, the reduction in the optical band gap and the increased density of surface states resulting from the addition of bio-carbon contribute to accelerating charge-transfer processes, thereby improving the sensor's response speed and recovery to its original state.</w:t>
      </w:r>
    </w:p>
    <w:p w14:paraId="6E916BA0" w14:textId="77777777" w:rsidR="00DC4268" w:rsidRPr="00F8001B" w:rsidRDefault="00DC4268" w:rsidP="00DC4268">
      <w:pPr>
        <w:bidi w:val="0"/>
        <w:spacing w:after="0" w:line="276" w:lineRule="auto"/>
        <w:rPr>
          <w:rFonts w:asciiTheme="majorBidi" w:hAnsiTheme="majorBidi" w:cstheme="majorBidi"/>
          <w:b/>
          <w:bCs/>
          <w:sz w:val="16"/>
          <w:szCs w:val="16"/>
        </w:rPr>
      </w:pPr>
      <w:r w:rsidRPr="00F8001B">
        <w:rPr>
          <w:rFonts w:asciiTheme="majorBidi" w:hAnsiTheme="majorBidi" w:cstheme="majorBidi"/>
          <w:noProof/>
          <w:sz w:val="24"/>
          <w:szCs w:val="24"/>
        </w:rPr>
        <w:drawing>
          <wp:anchor distT="0" distB="0" distL="114300" distR="114300" simplePos="0" relativeHeight="251688960" behindDoc="0" locked="0" layoutInCell="1" allowOverlap="1" wp14:anchorId="0D607BD5" wp14:editId="497B5619">
            <wp:simplePos x="0" y="0"/>
            <wp:positionH relativeFrom="column">
              <wp:posOffset>3156585</wp:posOffset>
            </wp:positionH>
            <wp:positionV relativeFrom="paragraph">
              <wp:posOffset>1270</wp:posOffset>
            </wp:positionV>
            <wp:extent cx="2999740" cy="2646680"/>
            <wp:effectExtent l="0" t="0" r="0"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zoa6.tif"/>
                    <pic:cNvPicPr/>
                  </pic:nvPicPr>
                  <pic:blipFill rotWithShape="1">
                    <a:blip r:embed="rId17" cstate="print">
                      <a:extLst>
                        <a:ext uri="{28A0092B-C50C-407E-A947-70E740481C1C}">
                          <a14:useLocalDpi xmlns:a14="http://schemas.microsoft.com/office/drawing/2010/main" val="0"/>
                        </a:ext>
                      </a:extLst>
                    </a:blip>
                    <a:srcRect l="9524" t="8562" r="12015" b="3998"/>
                    <a:stretch/>
                  </pic:blipFill>
                  <pic:spPr bwMode="auto">
                    <a:xfrm>
                      <a:off x="0" y="0"/>
                      <a:ext cx="2999740" cy="264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001B">
        <w:rPr>
          <w:rFonts w:asciiTheme="majorBidi" w:hAnsiTheme="majorBidi" w:cstheme="majorBidi"/>
          <w:noProof/>
          <w:sz w:val="24"/>
          <w:szCs w:val="24"/>
        </w:rPr>
        <w:drawing>
          <wp:anchor distT="0" distB="0" distL="114300" distR="114300" simplePos="0" relativeHeight="251691008" behindDoc="0" locked="0" layoutInCell="1" allowOverlap="1" wp14:anchorId="1BA2CE02" wp14:editId="4FC5DCCC">
            <wp:simplePos x="0" y="0"/>
            <wp:positionH relativeFrom="column">
              <wp:posOffset>3306445</wp:posOffset>
            </wp:positionH>
            <wp:positionV relativeFrom="paragraph">
              <wp:posOffset>2760980</wp:posOffset>
            </wp:positionV>
            <wp:extent cx="3074035" cy="268922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zoz9.tif"/>
                    <pic:cNvPicPr/>
                  </pic:nvPicPr>
                  <pic:blipFill rotWithShape="1">
                    <a:blip r:embed="rId18" cstate="print">
                      <a:extLst>
                        <a:ext uri="{28A0092B-C50C-407E-A947-70E740481C1C}">
                          <a14:useLocalDpi xmlns:a14="http://schemas.microsoft.com/office/drawing/2010/main" val="0"/>
                        </a:ext>
                      </a:extLst>
                    </a:blip>
                    <a:srcRect l="7865" t="8562" r="4058" b="3180"/>
                    <a:stretch/>
                  </pic:blipFill>
                  <pic:spPr bwMode="auto">
                    <a:xfrm>
                      <a:off x="0" y="0"/>
                      <a:ext cx="3074035" cy="268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001B">
        <w:rPr>
          <w:rFonts w:asciiTheme="majorBidi" w:hAnsiTheme="majorBidi" w:cstheme="majorBidi"/>
          <w:noProof/>
          <w:sz w:val="24"/>
          <w:szCs w:val="24"/>
        </w:rPr>
        <w:drawing>
          <wp:anchor distT="0" distB="0" distL="114300" distR="114300" simplePos="0" relativeHeight="251689984" behindDoc="0" locked="0" layoutInCell="1" allowOverlap="1" wp14:anchorId="74B44F2E" wp14:editId="444E8615">
            <wp:simplePos x="0" y="0"/>
            <wp:positionH relativeFrom="column">
              <wp:posOffset>113030</wp:posOffset>
            </wp:positionH>
            <wp:positionV relativeFrom="paragraph">
              <wp:posOffset>2788218</wp:posOffset>
            </wp:positionV>
            <wp:extent cx="3229610" cy="2600325"/>
            <wp:effectExtent l="0" t="0" r="889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zoz7.tif"/>
                    <pic:cNvPicPr/>
                  </pic:nvPicPr>
                  <pic:blipFill rotWithShape="1">
                    <a:blip r:embed="rId19" cstate="print">
                      <a:extLst>
                        <a:ext uri="{28A0092B-C50C-407E-A947-70E740481C1C}">
                          <a14:useLocalDpi xmlns:a14="http://schemas.microsoft.com/office/drawing/2010/main" val="0"/>
                        </a:ext>
                      </a:extLst>
                    </a:blip>
                    <a:srcRect l="9175" t="9362" r="10523" b="6148"/>
                    <a:stretch/>
                  </pic:blipFill>
                  <pic:spPr bwMode="auto">
                    <a:xfrm>
                      <a:off x="0" y="0"/>
                      <a:ext cx="3229610" cy="260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001B">
        <w:rPr>
          <w:rFonts w:asciiTheme="majorBidi" w:hAnsiTheme="majorBidi" w:cstheme="majorBidi"/>
          <w:noProof/>
          <w:sz w:val="24"/>
          <w:szCs w:val="24"/>
        </w:rPr>
        <w:drawing>
          <wp:anchor distT="0" distB="0" distL="114300" distR="114300" simplePos="0" relativeHeight="251687936" behindDoc="0" locked="0" layoutInCell="1" allowOverlap="1" wp14:anchorId="137A9C8A" wp14:editId="61D4037E">
            <wp:simplePos x="0" y="0"/>
            <wp:positionH relativeFrom="column">
              <wp:posOffset>55245</wp:posOffset>
            </wp:positionH>
            <wp:positionV relativeFrom="paragraph">
              <wp:posOffset>1270</wp:posOffset>
            </wp:positionV>
            <wp:extent cx="3101340" cy="2707640"/>
            <wp:effectExtent l="0" t="0" r="381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zoz5.tif"/>
                    <pic:cNvPicPr/>
                  </pic:nvPicPr>
                  <pic:blipFill rotWithShape="1">
                    <a:blip r:embed="rId20" cstate="print">
                      <a:extLst>
                        <a:ext uri="{28A0092B-C50C-407E-A947-70E740481C1C}">
                          <a14:useLocalDpi xmlns:a14="http://schemas.microsoft.com/office/drawing/2010/main" val="0"/>
                        </a:ext>
                      </a:extLst>
                    </a:blip>
                    <a:srcRect l="8215" t="8218" r="10870" b="2949"/>
                    <a:stretch/>
                  </pic:blipFill>
                  <pic:spPr bwMode="auto">
                    <a:xfrm>
                      <a:off x="0" y="0"/>
                      <a:ext cx="3101340" cy="2707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DABF8D" w14:textId="77777777" w:rsidR="003824B7" w:rsidRPr="00F8001B" w:rsidRDefault="003824B7" w:rsidP="00DC4268">
      <w:pPr>
        <w:bidi w:val="0"/>
        <w:spacing w:after="0" w:line="276" w:lineRule="auto"/>
        <w:rPr>
          <w:rFonts w:asciiTheme="majorBidi" w:hAnsiTheme="majorBidi" w:cstheme="majorBidi"/>
          <w:b/>
          <w:bCs/>
          <w:sz w:val="4"/>
          <w:szCs w:val="4"/>
        </w:rPr>
      </w:pPr>
      <w:r w:rsidRPr="00F8001B">
        <w:rPr>
          <w:rFonts w:asciiTheme="majorBidi" w:hAnsiTheme="majorBidi" w:cstheme="majorBidi"/>
          <w:b/>
          <w:bCs/>
          <w:sz w:val="24"/>
          <w:szCs w:val="24"/>
        </w:rPr>
        <w:t xml:space="preserve">     </w:t>
      </w:r>
    </w:p>
    <w:p w14:paraId="71F369BF" w14:textId="77777777" w:rsidR="003824B7" w:rsidRPr="00F8001B" w:rsidRDefault="00510235" w:rsidP="00DC4268">
      <w:pPr>
        <w:bidi w:val="0"/>
        <w:spacing w:after="0" w:line="276" w:lineRule="auto"/>
        <w:jc w:val="center"/>
        <w:rPr>
          <w:rFonts w:asciiTheme="majorBidi" w:hAnsiTheme="majorBidi" w:cstheme="majorBidi"/>
          <w:b/>
          <w:bCs/>
          <w:i/>
          <w:iCs/>
          <w:sz w:val="24"/>
          <w:szCs w:val="24"/>
          <w:lang w:bidi="ar-IQ"/>
        </w:rPr>
      </w:pPr>
      <w:r w:rsidRPr="00F8001B">
        <w:rPr>
          <w:rFonts w:asciiTheme="majorBidi" w:hAnsiTheme="majorBidi" w:cstheme="majorBidi"/>
          <w:b/>
          <w:bCs/>
          <w:sz w:val="24"/>
          <w:szCs w:val="24"/>
        </w:rPr>
        <w:t xml:space="preserve">Figure </w:t>
      </w:r>
      <w:r w:rsidRPr="00F8001B">
        <w:rPr>
          <w:rFonts w:asciiTheme="majorBidi" w:hAnsiTheme="majorBidi" w:cstheme="majorBidi"/>
          <w:b/>
          <w:bCs/>
          <w:sz w:val="24"/>
          <w:szCs w:val="24"/>
          <w:lang w:bidi="ar-IQ"/>
        </w:rPr>
        <w:t>8: Humidity sensing char</w:t>
      </w:r>
      <w:r w:rsidR="00BB0E29" w:rsidRPr="00F8001B">
        <w:rPr>
          <w:rFonts w:asciiTheme="majorBidi" w:hAnsiTheme="majorBidi" w:cstheme="majorBidi"/>
          <w:b/>
          <w:bCs/>
          <w:sz w:val="24"/>
          <w:szCs w:val="24"/>
          <w:lang w:bidi="ar-IQ"/>
        </w:rPr>
        <w:t xml:space="preserve">acteristics of pristine and bio carbon doped </w:t>
      </w:r>
      <w:proofErr w:type="spellStart"/>
      <w:r w:rsidR="00BB0E29" w:rsidRPr="00F8001B">
        <w:rPr>
          <w:rFonts w:asciiTheme="majorBidi" w:hAnsiTheme="majorBidi" w:cstheme="majorBidi"/>
          <w:b/>
          <w:bCs/>
          <w:sz w:val="24"/>
          <w:szCs w:val="24"/>
          <w:lang w:bidi="ar-IQ"/>
        </w:rPr>
        <w:t>ZnO</w:t>
      </w:r>
      <w:proofErr w:type="spellEnd"/>
      <w:r w:rsidR="00BB0E29" w:rsidRPr="00F8001B">
        <w:rPr>
          <w:rFonts w:asciiTheme="majorBidi" w:hAnsiTheme="majorBidi" w:cstheme="majorBidi"/>
          <w:b/>
          <w:bCs/>
          <w:sz w:val="24"/>
          <w:szCs w:val="24"/>
          <w:lang w:bidi="ar-IQ"/>
        </w:rPr>
        <w:t xml:space="preserve"> thin films,</w:t>
      </w:r>
      <w:r w:rsidRPr="00F8001B">
        <w:rPr>
          <w:rFonts w:asciiTheme="majorBidi" w:hAnsiTheme="majorBidi" w:cstheme="majorBidi"/>
          <w:b/>
          <w:bCs/>
          <w:sz w:val="24"/>
          <w:szCs w:val="24"/>
          <w:lang w:bidi="ar-IQ"/>
        </w:rPr>
        <w:t xml:space="preserve"> (a) electrical resistance as a function of relative humidity, (b) effect of bio-carbon concentration on sensitivity, (c) sensitivity versus relative humidity, and (d) response and recovery times.</w:t>
      </w:r>
    </w:p>
    <w:p w14:paraId="222CC950" w14:textId="77777777" w:rsidR="00BB0E29" w:rsidRPr="00F8001B" w:rsidRDefault="00BB0E29" w:rsidP="003C5133">
      <w:pPr>
        <w:bidi w:val="0"/>
        <w:spacing w:line="276" w:lineRule="auto"/>
        <w:jc w:val="center"/>
        <w:rPr>
          <w:rFonts w:asciiTheme="majorBidi" w:hAnsiTheme="majorBidi" w:cstheme="majorBidi"/>
          <w:b/>
          <w:bCs/>
          <w:sz w:val="24"/>
          <w:szCs w:val="24"/>
          <w:lang w:bidi="ar-IQ"/>
        </w:rPr>
      </w:pPr>
      <w:r w:rsidRPr="00F8001B">
        <w:rPr>
          <w:rFonts w:asciiTheme="majorBidi" w:hAnsiTheme="majorBidi" w:cstheme="majorBidi"/>
          <w:b/>
          <w:bCs/>
          <w:sz w:val="24"/>
          <w:szCs w:val="24"/>
          <w:lang w:bidi="ar-IQ"/>
        </w:rPr>
        <w:t xml:space="preserve">Table 2. Comparison of </w:t>
      </w:r>
      <w:r w:rsidR="003C5133" w:rsidRPr="00F8001B">
        <w:rPr>
          <w:rFonts w:asciiTheme="majorBidi" w:hAnsiTheme="majorBidi" w:cstheme="majorBidi"/>
          <w:b/>
          <w:bCs/>
          <w:sz w:val="24"/>
          <w:szCs w:val="24"/>
          <w:lang w:bidi="ar-IQ"/>
        </w:rPr>
        <w:t xml:space="preserve">the </w:t>
      </w:r>
      <w:r w:rsidRPr="00F8001B">
        <w:rPr>
          <w:rFonts w:asciiTheme="majorBidi" w:hAnsiTheme="majorBidi" w:cstheme="majorBidi"/>
          <w:b/>
          <w:bCs/>
          <w:sz w:val="24"/>
          <w:szCs w:val="24"/>
          <w:lang w:bidi="ar-IQ"/>
        </w:rPr>
        <w:t xml:space="preserve">humidity sensing performance of the present </w:t>
      </w:r>
      <w:r w:rsidR="003C5133" w:rsidRPr="00F8001B">
        <w:rPr>
          <w:rFonts w:asciiTheme="majorBidi" w:hAnsiTheme="majorBidi" w:cstheme="majorBidi"/>
          <w:b/>
          <w:bCs/>
          <w:sz w:val="24"/>
          <w:szCs w:val="24"/>
          <w:lang w:bidi="ar-IQ"/>
        </w:rPr>
        <w:t>bio-carbon</w:t>
      </w:r>
      <w:r w:rsidRPr="00F8001B">
        <w:rPr>
          <w:rFonts w:asciiTheme="majorBidi" w:hAnsiTheme="majorBidi" w:cstheme="majorBidi"/>
          <w:b/>
          <w:bCs/>
          <w:sz w:val="24"/>
          <w:szCs w:val="24"/>
          <w:lang w:bidi="ar-IQ"/>
        </w:rPr>
        <w:t xml:space="preserve"> doped </w:t>
      </w:r>
      <w:proofErr w:type="spellStart"/>
      <w:r w:rsidRPr="00F8001B">
        <w:rPr>
          <w:rFonts w:asciiTheme="majorBidi" w:hAnsiTheme="majorBidi" w:cstheme="majorBidi"/>
          <w:b/>
          <w:bCs/>
          <w:sz w:val="24"/>
          <w:szCs w:val="24"/>
          <w:lang w:bidi="ar-IQ"/>
        </w:rPr>
        <w:t>ZnO</w:t>
      </w:r>
      <w:proofErr w:type="spellEnd"/>
      <w:r w:rsidRPr="00F8001B">
        <w:rPr>
          <w:rFonts w:asciiTheme="majorBidi" w:hAnsiTheme="majorBidi" w:cstheme="majorBidi"/>
          <w:b/>
          <w:bCs/>
          <w:sz w:val="24"/>
          <w:szCs w:val="24"/>
          <w:lang w:bidi="ar-IQ"/>
        </w:rPr>
        <w:t xml:space="preserve"> thin films with previously reported semiconductor-based humidity sensors.</w:t>
      </w:r>
    </w:p>
    <w:tbl>
      <w:tblPr>
        <w:tblStyle w:val="PlainTable2"/>
        <w:tblW w:w="0" w:type="auto"/>
        <w:tblLook w:val="04A0" w:firstRow="1" w:lastRow="0" w:firstColumn="1" w:lastColumn="0" w:noHBand="0" w:noVBand="1"/>
      </w:tblPr>
      <w:tblGrid>
        <w:gridCol w:w="2522"/>
        <w:gridCol w:w="4118"/>
        <w:gridCol w:w="1856"/>
        <w:gridCol w:w="1142"/>
      </w:tblGrid>
      <w:tr w:rsidR="00BB0E29" w:rsidRPr="00F8001B" w14:paraId="353DDE83" w14:textId="77777777" w:rsidTr="003824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33BE88" w14:textId="77777777" w:rsidR="00BB0E29" w:rsidRPr="00F8001B" w:rsidRDefault="00BB0E29" w:rsidP="0028254B">
            <w:pPr>
              <w:bidi w:val="0"/>
              <w:spacing w:line="276"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t>Materials</w:t>
            </w:r>
          </w:p>
        </w:tc>
        <w:tc>
          <w:tcPr>
            <w:tcW w:w="0" w:type="auto"/>
            <w:hideMark/>
          </w:tcPr>
          <w:p w14:paraId="7B213148" w14:textId="77777777" w:rsidR="00BB0E29" w:rsidRPr="00F8001B" w:rsidRDefault="00BB0E29" w:rsidP="0028254B">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t>Performance</w:t>
            </w:r>
          </w:p>
        </w:tc>
        <w:tc>
          <w:tcPr>
            <w:tcW w:w="0" w:type="auto"/>
            <w:hideMark/>
          </w:tcPr>
          <w:p w14:paraId="436C9B1B" w14:textId="77777777" w:rsidR="00BB0E29" w:rsidRPr="00F8001B" w:rsidRDefault="00BB0E29" w:rsidP="0028254B">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t>Synthesis method</w:t>
            </w:r>
          </w:p>
        </w:tc>
        <w:tc>
          <w:tcPr>
            <w:tcW w:w="0" w:type="auto"/>
            <w:hideMark/>
          </w:tcPr>
          <w:p w14:paraId="38872FB4" w14:textId="77777777" w:rsidR="00BB0E29" w:rsidRPr="00F8001B" w:rsidRDefault="00BB0E29" w:rsidP="0028254B">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t>Ref.</w:t>
            </w:r>
          </w:p>
        </w:tc>
      </w:tr>
      <w:tr w:rsidR="00BB0E29" w:rsidRPr="00F8001B" w14:paraId="72B28242" w14:textId="77777777" w:rsidTr="0038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8E246E" w14:textId="77777777" w:rsidR="00BB0E29" w:rsidRPr="00F8001B" w:rsidRDefault="0028254B" w:rsidP="0028254B">
            <w:pPr>
              <w:bidi w:val="0"/>
              <w:spacing w:line="276" w:lineRule="auto"/>
              <w:jc w:val="center"/>
              <w:rPr>
                <w:rFonts w:ascii="Times New Roman" w:eastAsia="Times New Roman" w:hAnsi="Times New Roman" w:cs="Times New Roman"/>
                <w:sz w:val="24"/>
                <w:szCs w:val="24"/>
              </w:rPr>
            </w:pPr>
            <w:proofErr w:type="spellStart"/>
            <w:r w:rsidRPr="00F8001B">
              <w:rPr>
                <w:rFonts w:ascii="Times New Roman" w:eastAsia="Times New Roman" w:hAnsi="Times New Roman" w:cs="Times New Roman"/>
                <w:sz w:val="24"/>
                <w:szCs w:val="24"/>
              </w:rPr>
              <w:t>ZnO</w:t>
            </w:r>
            <w:proofErr w:type="spellEnd"/>
            <w:r w:rsidRPr="00F8001B">
              <w:rPr>
                <w:rFonts w:ascii="Times New Roman" w:eastAsia="Times New Roman" w:hAnsi="Times New Roman" w:cs="Times New Roman"/>
                <w:sz w:val="24"/>
                <w:szCs w:val="24"/>
              </w:rPr>
              <w:t>/SnO</w:t>
            </w:r>
            <w:r w:rsidRPr="00F8001B">
              <w:rPr>
                <w:rFonts w:ascii="Times New Roman" w:eastAsia="Times New Roman" w:hAnsi="Times New Roman" w:cs="Times New Roman"/>
                <w:sz w:val="24"/>
                <w:szCs w:val="24"/>
                <w:vertAlign w:val="subscript"/>
              </w:rPr>
              <w:t>2</w:t>
            </w:r>
          </w:p>
        </w:tc>
        <w:tc>
          <w:tcPr>
            <w:tcW w:w="0" w:type="auto"/>
            <w:hideMark/>
          </w:tcPr>
          <w:p w14:paraId="65184575" w14:textId="77777777" w:rsidR="00BB0E29" w:rsidRPr="00F8001B" w:rsidRDefault="0028254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Lower hysteresis between 11-</w:t>
            </w:r>
            <w:r w:rsidR="00BB0E29" w:rsidRPr="00F8001B">
              <w:rPr>
                <w:rFonts w:ascii="Times New Roman" w:eastAsia="Times New Roman" w:hAnsi="Times New Roman" w:cs="Times New Roman"/>
                <w:b/>
                <w:bCs/>
                <w:sz w:val="24"/>
                <w:szCs w:val="24"/>
              </w:rPr>
              <w:t>95% RH</w:t>
            </w:r>
          </w:p>
        </w:tc>
        <w:tc>
          <w:tcPr>
            <w:tcW w:w="0" w:type="auto"/>
            <w:hideMark/>
          </w:tcPr>
          <w:p w14:paraId="6F2D8DDD" w14:textId="77777777" w:rsidR="00BB0E29" w:rsidRPr="00F8001B" w:rsidRDefault="00BB0E29"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Solvothermal</w:t>
            </w:r>
          </w:p>
        </w:tc>
        <w:tc>
          <w:tcPr>
            <w:tcW w:w="0" w:type="auto"/>
            <w:hideMark/>
          </w:tcPr>
          <w:p w14:paraId="41A85ADC" w14:textId="77777777" w:rsidR="00BB0E29" w:rsidRPr="00F8001B" w:rsidRDefault="00B251E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[17</w:t>
            </w:r>
            <w:r w:rsidR="00BB0E29" w:rsidRPr="00F8001B">
              <w:rPr>
                <w:rFonts w:ascii="Times New Roman" w:eastAsia="Times New Roman" w:hAnsi="Times New Roman" w:cs="Times New Roman"/>
                <w:b/>
                <w:bCs/>
                <w:sz w:val="24"/>
                <w:szCs w:val="24"/>
              </w:rPr>
              <w:t>]</w:t>
            </w:r>
          </w:p>
        </w:tc>
      </w:tr>
      <w:tr w:rsidR="00BB0E29" w:rsidRPr="00F8001B" w14:paraId="15888AD0" w14:textId="77777777" w:rsidTr="003824B7">
        <w:tc>
          <w:tcPr>
            <w:cnfStyle w:val="001000000000" w:firstRow="0" w:lastRow="0" w:firstColumn="1" w:lastColumn="0" w:oddVBand="0" w:evenVBand="0" w:oddHBand="0" w:evenHBand="0" w:firstRowFirstColumn="0" w:firstRowLastColumn="0" w:lastRowFirstColumn="0" w:lastRowLastColumn="0"/>
            <w:tcW w:w="0" w:type="auto"/>
            <w:hideMark/>
          </w:tcPr>
          <w:p w14:paraId="453C2419" w14:textId="77777777" w:rsidR="00BB0E29" w:rsidRPr="00F8001B" w:rsidRDefault="00BB0E29" w:rsidP="0028254B">
            <w:pPr>
              <w:bidi w:val="0"/>
              <w:spacing w:line="276"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lastRenderedPageBreak/>
              <w:t xml:space="preserve">Al-doped </w:t>
            </w:r>
            <w:proofErr w:type="spellStart"/>
            <w:r w:rsidRPr="00F8001B">
              <w:rPr>
                <w:rFonts w:ascii="Times New Roman" w:eastAsia="Times New Roman" w:hAnsi="Times New Roman" w:cs="Times New Roman"/>
                <w:sz w:val="24"/>
                <w:szCs w:val="24"/>
              </w:rPr>
              <w:t>ZnO</w:t>
            </w:r>
            <w:proofErr w:type="spellEnd"/>
            <w:r w:rsidRPr="00F8001B">
              <w:rPr>
                <w:rFonts w:ascii="Times New Roman" w:eastAsia="Times New Roman" w:hAnsi="Times New Roman" w:cs="Times New Roman"/>
                <w:sz w:val="24"/>
                <w:szCs w:val="24"/>
              </w:rPr>
              <w:t xml:space="preserve">-coated/Al-doped </w:t>
            </w:r>
            <w:proofErr w:type="spellStart"/>
            <w:r w:rsidRPr="00F8001B">
              <w:rPr>
                <w:rFonts w:ascii="Times New Roman" w:eastAsia="Times New Roman" w:hAnsi="Times New Roman" w:cs="Times New Roman"/>
                <w:sz w:val="24"/>
                <w:szCs w:val="24"/>
              </w:rPr>
              <w:t>ZnO</w:t>
            </w:r>
            <w:proofErr w:type="spellEnd"/>
            <w:r w:rsidRPr="00F8001B">
              <w:rPr>
                <w:rFonts w:ascii="Times New Roman" w:eastAsia="Times New Roman" w:hAnsi="Times New Roman" w:cs="Times New Roman"/>
                <w:sz w:val="24"/>
                <w:szCs w:val="24"/>
              </w:rPr>
              <w:t xml:space="preserve"> nanorod</w:t>
            </w:r>
          </w:p>
        </w:tc>
        <w:tc>
          <w:tcPr>
            <w:tcW w:w="0" w:type="auto"/>
            <w:hideMark/>
          </w:tcPr>
          <w:p w14:paraId="2F41B251" w14:textId="77777777" w:rsidR="00BB0E29" w:rsidRPr="00F8001B" w:rsidRDefault="0028254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7.38 sensitivity ratio at 40-</w:t>
            </w:r>
            <w:r w:rsidR="00BB0E29" w:rsidRPr="00F8001B">
              <w:rPr>
                <w:rFonts w:ascii="Times New Roman" w:eastAsia="Times New Roman" w:hAnsi="Times New Roman" w:cs="Times New Roman"/>
                <w:b/>
                <w:bCs/>
                <w:sz w:val="24"/>
                <w:szCs w:val="24"/>
              </w:rPr>
              <w:t>90% RH</w:t>
            </w:r>
          </w:p>
        </w:tc>
        <w:tc>
          <w:tcPr>
            <w:tcW w:w="0" w:type="auto"/>
            <w:hideMark/>
          </w:tcPr>
          <w:p w14:paraId="0662A219" w14:textId="77777777" w:rsidR="00BB0E29" w:rsidRPr="00F8001B"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Spin coating</w:t>
            </w:r>
          </w:p>
        </w:tc>
        <w:tc>
          <w:tcPr>
            <w:tcW w:w="0" w:type="auto"/>
            <w:hideMark/>
          </w:tcPr>
          <w:p w14:paraId="10F1564D" w14:textId="77777777" w:rsidR="00BB0E29" w:rsidRPr="00F8001B" w:rsidRDefault="00B251E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[18</w:t>
            </w:r>
            <w:r w:rsidR="00BB0E29" w:rsidRPr="00F8001B">
              <w:rPr>
                <w:rFonts w:ascii="Times New Roman" w:eastAsia="Times New Roman" w:hAnsi="Times New Roman" w:cs="Times New Roman"/>
                <w:b/>
                <w:bCs/>
                <w:sz w:val="24"/>
                <w:szCs w:val="24"/>
              </w:rPr>
              <w:t>]</w:t>
            </w:r>
          </w:p>
        </w:tc>
      </w:tr>
      <w:tr w:rsidR="00BB0E29" w:rsidRPr="00F8001B" w14:paraId="1C6C464B" w14:textId="77777777" w:rsidTr="0038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4201F0" w14:textId="77777777" w:rsidR="00BB0E29" w:rsidRPr="00F8001B" w:rsidRDefault="00BB0E29" w:rsidP="0028254B">
            <w:pPr>
              <w:bidi w:val="0"/>
              <w:spacing w:line="276"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t>AFZO nanostructure</w:t>
            </w:r>
          </w:p>
        </w:tc>
        <w:tc>
          <w:tcPr>
            <w:tcW w:w="0" w:type="auto"/>
            <w:hideMark/>
          </w:tcPr>
          <w:p w14:paraId="29512CC1" w14:textId="77777777" w:rsidR="00BB0E29" w:rsidRPr="00F8001B" w:rsidRDefault="0028254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 xml:space="preserve">247 sensitivity </w:t>
            </w:r>
            <w:proofErr w:type="gramStart"/>
            <w:r w:rsidRPr="00F8001B">
              <w:rPr>
                <w:rFonts w:ascii="Times New Roman" w:eastAsia="Times New Roman" w:hAnsi="Times New Roman" w:cs="Times New Roman"/>
                <w:b/>
                <w:bCs/>
                <w:sz w:val="24"/>
                <w:szCs w:val="24"/>
              </w:rPr>
              <w:t>ratio</w:t>
            </w:r>
            <w:proofErr w:type="gramEnd"/>
            <w:r w:rsidRPr="00F8001B">
              <w:rPr>
                <w:rFonts w:ascii="Times New Roman" w:eastAsia="Times New Roman" w:hAnsi="Times New Roman" w:cs="Times New Roman"/>
                <w:b/>
                <w:bCs/>
                <w:sz w:val="24"/>
                <w:szCs w:val="24"/>
              </w:rPr>
              <w:t xml:space="preserve"> at 40-90% RH for AFZO-</w:t>
            </w:r>
            <w:r w:rsidR="00BB0E29" w:rsidRPr="00F8001B">
              <w:rPr>
                <w:rFonts w:ascii="Times New Roman" w:eastAsia="Times New Roman" w:hAnsi="Times New Roman" w:cs="Times New Roman"/>
                <w:b/>
                <w:bCs/>
                <w:sz w:val="24"/>
                <w:szCs w:val="24"/>
              </w:rPr>
              <w:t>010</w:t>
            </w:r>
          </w:p>
        </w:tc>
        <w:tc>
          <w:tcPr>
            <w:tcW w:w="0" w:type="auto"/>
            <w:hideMark/>
          </w:tcPr>
          <w:p w14:paraId="2A2EB66A" w14:textId="77777777" w:rsidR="00BB0E29" w:rsidRPr="00F8001B" w:rsidRDefault="00BB0E29"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Sol-gel</w:t>
            </w:r>
          </w:p>
        </w:tc>
        <w:tc>
          <w:tcPr>
            <w:tcW w:w="0" w:type="auto"/>
            <w:hideMark/>
          </w:tcPr>
          <w:p w14:paraId="5D18D33A" w14:textId="77777777" w:rsidR="00BB0E29" w:rsidRPr="00F8001B" w:rsidRDefault="00B251E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[19</w:t>
            </w:r>
            <w:r w:rsidR="00BB0E29" w:rsidRPr="00F8001B">
              <w:rPr>
                <w:rFonts w:ascii="Times New Roman" w:eastAsia="Times New Roman" w:hAnsi="Times New Roman" w:cs="Times New Roman"/>
                <w:b/>
                <w:bCs/>
                <w:sz w:val="24"/>
                <w:szCs w:val="24"/>
              </w:rPr>
              <w:t>]</w:t>
            </w:r>
          </w:p>
        </w:tc>
      </w:tr>
      <w:tr w:rsidR="00BB0E29" w:rsidRPr="00F8001B" w14:paraId="25ED086D" w14:textId="77777777" w:rsidTr="003824B7">
        <w:tc>
          <w:tcPr>
            <w:cnfStyle w:val="001000000000" w:firstRow="0" w:lastRow="0" w:firstColumn="1" w:lastColumn="0" w:oddVBand="0" w:evenVBand="0" w:oddHBand="0" w:evenHBand="0" w:firstRowFirstColumn="0" w:firstRowLastColumn="0" w:lastRowFirstColumn="0" w:lastRowLastColumn="0"/>
            <w:tcW w:w="0" w:type="auto"/>
            <w:hideMark/>
          </w:tcPr>
          <w:p w14:paraId="00D16625" w14:textId="77777777" w:rsidR="00BB0E29" w:rsidRPr="00F8001B" w:rsidRDefault="00BB0E29" w:rsidP="0028254B">
            <w:pPr>
              <w:bidi w:val="0"/>
              <w:spacing w:line="276"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t>Ag/</w:t>
            </w:r>
            <w:proofErr w:type="spellStart"/>
            <w:r w:rsidRPr="00F8001B">
              <w:rPr>
                <w:rFonts w:ascii="Times New Roman" w:eastAsia="Times New Roman" w:hAnsi="Times New Roman" w:cs="Times New Roman"/>
                <w:sz w:val="24"/>
                <w:szCs w:val="24"/>
              </w:rPr>
              <w:t>ZnO</w:t>
            </w:r>
            <w:proofErr w:type="spellEnd"/>
            <w:r w:rsidRPr="00F8001B">
              <w:rPr>
                <w:rFonts w:ascii="Times New Roman" w:eastAsia="Times New Roman" w:hAnsi="Times New Roman" w:cs="Times New Roman"/>
                <w:sz w:val="24"/>
                <w:szCs w:val="24"/>
              </w:rPr>
              <w:t xml:space="preserve"> nanoparticles</w:t>
            </w:r>
          </w:p>
        </w:tc>
        <w:tc>
          <w:tcPr>
            <w:tcW w:w="0" w:type="auto"/>
            <w:hideMark/>
          </w:tcPr>
          <w:p w14:paraId="7C484412" w14:textId="77777777" w:rsidR="00BB0E29" w:rsidRPr="00F8001B" w:rsidRDefault="0028254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151,800% sensitivity at 11-</w:t>
            </w:r>
            <w:r w:rsidR="00BB0E29" w:rsidRPr="00F8001B">
              <w:rPr>
                <w:rFonts w:ascii="Times New Roman" w:eastAsia="Times New Roman" w:hAnsi="Times New Roman" w:cs="Times New Roman"/>
                <w:b/>
                <w:bCs/>
                <w:sz w:val="24"/>
                <w:szCs w:val="24"/>
              </w:rPr>
              <w:t>95% RH, smaller lag error (3%), fast response/recovery time (36/6 s)</w:t>
            </w:r>
          </w:p>
        </w:tc>
        <w:tc>
          <w:tcPr>
            <w:tcW w:w="0" w:type="auto"/>
            <w:hideMark/>
          </w:tcPr>
          <w:p w14:paraId="7B68744D" w14:textId="77777777" w:rsidR="00BB0E29" w:rsidRPr="00F8001B"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Hydrothermal</w:t>
            </w:r>
          </w:p>
        </w:tc>
        <w:tc>
          <w:tcPr>
            <w:tcW w:w="0" w:type="auto"/>
            <w:hideMark/>
          </w:tcPr>
          <w:p w14:paraId="7142ACD3" w14:textId="77777777" w:rsidR="00BB0E29" w:rsidRPr="00F8001B" w:rsidRDefault="00B251E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[20</w:t>
            </w:r>
            <w:r w:rsidR="00BB0E29" w:rsidRPr="00F8001B">
              <w:rPr>
                <w:rFonts w:ascii="Times New Roman" w:eastAsia="Times New Roman" w:hAnsi="Times New Roman" w:cs="Times New Roman"/>
                <w:b/>
                <w:bCs/>
                <w:sz w:val="24"/>
                <w:szCs w:val="24"/>
              </w:rPr>
              <w:t>]</w:t>
            </w:r>
          </w:p>
        </w:tc>
      </w:tr>
      <w:tr w:rsidR="00BB0E29" w:rsidRPr="00F8001B" w14:paraId="69CD4936" w14:textId="77777777" w:rsidTr="0038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68F51F" w14:textId="77777777" w:rsidR="00BB0E29" w:rsidRPr="00F8001B" w:rsidRDefault="0028254B" w:rsidP="0028254B">
            <w:pPr>
              <w:bidi w:val="0"/>
              <w:spacing w:line="276" w:lineRule="auto"/>
              <w:jc w:val="center"/>
              <w:rPr>
                <w:rFonts w:ascii="Times New Roman" w:eastAsia="Times New Roman" w:hAnsi="Times New Roman" w:cs="Times New Roman"/>
                <w:sz w:val="24"/>
                <w:szCs w:val="24"/>
              </w:rPr>
            </w:pPr>
            <w:proofErr w:type="spellStart"/>
            <w:r w:rsidRPr="00F8001B">
              <w:rPr>
                <w:rFonts w:ascii="Times New Roman" w:eastAsia="Times New Roman" w:hAnsi="Times New Roman" w:cs="Times New Roman"/>
                <w:sz w:val="24"/>
                <w:szCs w:val="24"/>
              </w:rPr>
              <w:t>SnZO</w:t>
            </w:r>
            <w:proofErr w:type="spellEnd"/>
            <w:r w:rsidRPr="00F8001B">
              <w:rPr>
                <w:rFonts w:ascii="Times New Roman" w:eastAsia="Times New Roman" w:hAnsi="Times New Roman" w:cs="Times New Roman"/>
                <w:sz w:val="24"/>
                <w:szCs w:val="24"/>
              </w:rPr>
              <w:t xml:space="preserve"> nanorod/SnO</w:t>
            </w:r>
            <w:r w:rsidRPr="00F8001B">
              <w:rPr>
                <w:rFonts w:ascii="Times New Roman" w:eastAsia="Times New Roman" w:hAnsi="Times New Roman" w:cs="Times New Roman"/>
                <w:sz w:val="24"/>
                <w:szCs w:val="24"/>
                <w:vertAlign w:val="subscript"/>
              </w:rPr>
              <w:t>2</w:t>
            </w:r>
            <w:r w:rsidR="00BB0E29" w:rsidRPr="00F8001B">
              <w:rPr>
                <w:rFonts w:ascii="Times New Roman" w:eastAsia="Times New Roman" w:hAnsi="Times New Roman" w:cs="Times New Roman"/>
                <w:sz w:val="24"/>
                <w:szCs w:val="24"/>
              </w:rPr>
              <w:t xml:space="preserve"> nanowire</w:t>
            </w:r>
          </w:p>
        </w:tc>
        <w:tc>
          <w:tcPr>
            <w:tcW w:w="0" w:type="auto"/>
            <w:hideMark/>
          </w:tcPr>
          <w:p w14:paraId="02907098" w14:textId="77777777" w:rsidR="00BB0E29" w:rsidRPr="00F8001B" w:rsidRDefault="0028254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67.8 sensitivity ratio at 50-</w:t>
            </w:r>
            <w:r w:rsidR="00BB0E29" w:rsidRPr="00F8001B">
              <w:rPr>
                <w:rFonts w:ascii="Times New Roman" w:eastAsia="Times New Roman" w:hAnsi="Times New Roman" w:cs="Times New Roman"/>
                <w:b/>
                <w:bCs/>
                <w:sz w:val="24"/>
                <w:szCs w:val="24"/>
              </w:rPr>
              <w:t>90% RH</w:t>
            </w:r>
          </w:p>
        </w:tc>
        <w:tc>
          <w:tcPr>
            <w:tcW w:w="0" w:type="auto"/>
            <w:hideMark/>
          </w:tcPr>
          <w:p w14:paraId="7A3C31E2" w14:textId="77777777" w:rsidR="00BB0E29" w:rsidRPr="00F8001B" w:rsidRDefault="00BB0E29"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Two-step immersion</w:t>
            </w:r>
          </w:p>
        </w:tc>
        <w:tc>
          <w:tcPr>
            <w:tcW w:w="0" w:type="auto"/>
            <w:hideMark/>
          </w:tcPr>
          <w:p w14:paraId="7252B3EC" w14:textId="77777777" w:rsidR="00BB0E29" w:rsidRPr="00F8001B" w:rsidRDefault="00B251E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[21</w:t>
            </w:r>
            <w:r w:rsidR="00BB0E29" w:rsidRPr="00F8001B">
              <w:rPr>
                <w:rFonts w:ascii="Times New Roman" w:eastAsia="Times New Roman" w:hAnsi="Times New Roman" w:cs="Times New Roman"/>
                <w:b/>
                <w:bCs/>
                <w:sz w:val="24"/>
                <w:szCs w:val="24"/>
              </w:rPr>
              <w:t>]</w:t>
            </w:r>
          </w:p>
        </w:tc>
      </w:tr>
      <w:tr w:rsidR="00BB0E29" w:rsidRPr="00F8001B" w14:paraId="1496CB55" w14:textId="77777777" w:rsidTr="003824B7">
        <w:tc>
          <w:tcPr>
            <w:cnfStyle w:val="001000000000" w:firstRow="0" w:lastRow="0" w:firstColumn="1" w:lastColumn="0" w:oddVBand="0" w:evenVBand="0" w:oddHBand="0" w:evenHBand="0" w:firstRowFirstColumn="0" w:firstRowLastColumn="0" w:lastRowFirstColumn="0" w:lastRowLastColumn="0"/>
            <w:tcW w:w="0" w:type="auto"/>
            <w:hideMark/>
          </w:tcPr>
          <w:p w14:paraId="037E8CCA" w14:textId="77777777" w:rsidR="00BB0E29" w:rsidRPr="00F8001B" w:rsidRDefault="0028254B" w:rsidP="0028254B">
            <w:pPr>
              <w:bidi w:val="0"/>
              <w:spacing w:line="276" w:lineRule="auto"/>
              <w:jc w:val="center"/>
              <w:rPr>
                <w:rFonts w:ascii="Times New Roman" w:eastAsia="Times New Roman" w:hAnsi="Times New Roman" w:cs="Times New Roman"/>
                <w:sz w:val="24"/>
                <w:szCs w:val="24"/>
              </w:rPr>
            </w:pPr>
            <w:r w:rsidRPr="00F8001B">
              <w:rPr>
                <w:rFonts w:ascii="Times New Roman" w:eastAsia="Times New Roman" w:hAnsi="Times New Roman" w:cs="Times New Roman"/>
                <w:sz w:val="24"/>
                <w:szCs w:val="24"/>
              </w:rPr>
              <w:t xml:space="preserve">Bio carbon </w:t>
            </w:r>
            <w:r w:rsidR="00BB0E29" w:rsidRPr="00F8001B">
              <w:rPr>
                <w:rFonts w:ascii="Times New Roman" w:eastAsia="Times New Roman" w:hAnsi="Times New Roman" w:cs="Times New Roman"/>
                <w:sz w:val="24"/>
                <w:szCs w:val="24"/>
              </w:rPr>
              <w:t xml:space="preserve">doped </w:t>
            </w:r>
            <w:proofErr w:type="spellStart"/>
            <w:r w:rsidR="00BB0E29" w:rsidRPr="00F8001B">
              <w:rPr>
                <w:rFonts w:ascii="Times New Roman" w:eastAsia="Times New Roman" w:hAnsi="Times New Roman" w:cs="Times New Roman"/>
                <w:sz w:val="24"/>
                <w:szCs w:val="24"/>
              </w:rPr>
              <w:t>ZnO</w:t>
            </w:r>
            <w:proofErr w:type="spellEnd"/>
            <w:r w:rsidR="00BB0E29" w:rsidRPr="00F8001B">
              <w:rPr>
                <w:rFonts w:ascii="Times New Roman" w:eastAsia="Times New Roman" w:hAnsi="Times New Roman" w:cs="Times New Roman"/>
                <w:sz w:val="24"/>
                <w:szCs w:val="24"/>
              </w:rPr>
              <w:t xml:space="preserve"> thin films</w:t>
            </w:r>
          </w:p>
        </w:tc>
        <w:tc>
          <w:tcPr>
            <w:tcW w:w="0" w:type="auto"/>
            <w:hideMark/>
          </w:tcPr>
          <w:p w14:paraId="28EBD1A3" w14:textId="77777777" w:rsidR="00BB0E29" w:rsidRPr="00F8001B" w:rsidRDefault="0028254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82% sensitivity at 20-</w:t>
            </w:r>
            <w:r w:rsidR="00BB0E29" w:rsidRPr="00F8001B">
              <w:rPr>
                <w:rFonts w:ascii="Times New Roman" w:eastAsia="Times New Roman" w:hAnsi="Times New Roman" w:cs="Times New Roman"/>
                <w:b/>
                <w:bCs/>
                <w:sz w:val="24"/>
                <w:szCs w:val="24"/>
              </w:rPr>
              <w:t>90% RH, response/recovery time of 14/18 s</w:t>
            </w:r>
          </w:p>
        </w:tc>
        <w:tc>
          <w:tcPr>
            <w:tcW w:w="0" w:type="auto"/>
            <w:hideMark/>
          </w:tcPr>
          <w:p w14:paraId="79D63327" w14:textId="77777777" w:rsidR="00BB0E29" w:rsidRPr="00F8001B"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Spray pyrolysis</w:t>
            </w:r>
          </w:p>
        </w:tc>
        <w:tc>
          <w:tcPr>
            <w:tcW w:w="0" w:type="auto"/>
            <w:hideMark/>
          </w:tcPr>
          <w:p w14:paraId="29755050" w14:textId="77777777" w:rsidR="00BB0E29" w:rsidRPr="00F8001B"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F8001B">
              <w:rPr>
                <w:rFonts w:ascii="Times New Roman" w:eastAsia="Times New Roman" w:hAnsi="Times New Roman" w:cs="Times New Roman"/>
                <w:b/>
                <w:bCs/>
                <w:sz w:val="24"/>
                <w:szCs w:val="24"/>
              </w:rPr>
              <w:t>Present work</w:t>
            </w:r>
          </w:p>
        </w:tc>
      </w:tr>
    </w:tbl>
    <w:p w14:paraId="78032D2E" w14:textId="77777777" w:rsidR="00BB0E29" w:rsidRPr="00F8001B" w:rsidRDefault="00BB0E29" w:rsidP="00BB0E29">
      <w:pPr>
        <w:bidi w:val="0"/>
        <w:spacing w:line="276" w:lineRule="auto"/>
        <w:jc w:val="center"/>
        <w:rPr>
          <w:rFonts w:asciiTheme="majorBidi" w:hAnsiTheme="majorBidi" w:cstheme="majorBidi"/>
          <w:b/>
          <w:bCs/>
          <w:sz w:val="24"/>
          <w:szCs w:val="24"/>
          <w:lang w:bidi="ar-IQ"/>
        </w:rPr>
      </w:pPr>
    </w:p>
    <w:p w14:paraId="2CE92B7B" w14:textId="77777777" w:rsidR="0028254B" w:rsidRPr="00F8001B" w:rsidRDefault="0028254B" w:rsidP="0028254B">
      <w:pPr>
        <w:bidi w:val="0"/>
        <w:spacing w:line="276" w:lineRule="auto"/>
        <w:jc w:val="both"/>
        <w:rPr>
          <w:rFonts w:asciiTheme="majorBidi" w:hAnsiTheme="majorBidi" w:cstheme="majorBidi"/>
          <w:b/>
          <w:bCs/>
          <w:sz w:val="24"/>
          <w:szCs w:val="24"/>
          <w:lang w:bidi="ar-IQ"/>
        </w:rPr>
      </w:pPr>
      <w:r w:rsidRPr="00F8001B">
        <w:rPr>
          <w:rFonts w:asciiTheme="majorBidi" w:hAnsiTheme="majorBidi" w:cstheme="majorBidi"/>
          <w:b/>
          <w:bCs/>
          <w:sz w:val="24"/>
          <w:szCs w:val="24"/>
          <w:lang w:bidi="ar-IQ"/>
        </w:rPr>
        <w:t>4. Conclusions</w:t>
      </w:r>
    </w:p>
    <w:p w14:paraId="512F7079" w14:textId="77777777" w:rsidR="004D2290" w:rsidRDefault="004D2290" w:rsidP="004D2290">
      <w:pPr>
        <w:bidi w:val="0"/>
        <w:spacing w:before="100" w:beforeAutospacing="1" w:after="100" w:afterAutospacing="1" w:line="240" w:lineRule="auto"/>
        <w:outlineLvl w:val="2"/>
      </w:pPr>
      <w:r>
        <w:t xml:space="preserve">Bio-carbon-doped </w:t>
      </w:r>
      <w:proofErr w:type="spellStart"/>
      <w:r>
        <w:t>ZnO</w:t>
      </w:r>
      <w:proofErr w:type="spellEnd"/>
      <w:r>
        <w:t xml:space="preserve"> thin films were successfully prepared using pomegranate-peel-derived bio-carbon and deposited by spray pyrolysis. The results showed that increasing the bio-carbon content influenced the structural, morphological, optical and humidity-sensing </w:t>
      </w:r>
      <w:proofErr w:type="spellStart"/>
      <w:r>
        <w:t>behaviour</w:t>
      </w:r>
      <w:proofErr w:type="spellEnd"/>
      <w:r>
        <w:t xml:space="preserve"> of the </w:t>
      </w:r>
      <w:proofErr w:type="spellStart"/>
      <w:r>
        <w:t>ZnO</w:t>
      </w:r>
      <w:proofErr w:type="spellEnd"/>
      <w:r>
        <w:t xml:space="preserve"> films. XRD analysis confirmed the retention of the hexagonal wurtzite phase, while the decrease in crystallite size and the increase in </w:t>
      </w:r>
      <w:proofErr w:type="spellStart"/>
      <w:r>
        <w:t>microstrain</w:t>
      </w:r>
      <w:proofErr w:type="spellEnd"/>
      <w:r>
        <w:t xml:space="preserve"> and dislocation density indicated defect formation and lattice distortion. FESEM and AFM results showed that bio-carbon addition reduced grain size and increased surface roughness, which contributed to a larger effective surface area. FTIR analysis confirmed Zn-O bonding and carbon-related functional groups on the film surface. The optical band gap decreased from 3.28 to 3.09 eV as the doping concentration increased. Humidity-sensing performance improved progressively, with the 7.5 wt.% bio-carbon-doped film showing the highest sensitivity of 82% and response/recovery times of 14 s and 18 s. These findings support the potential use of bio-carbon-doped </w:t>
      </w:r>
      <w:proofErr w:type="spellStart"/>
      <w:r>
        <w:t>ZnO</w:t>
      </w:r>
      <w:proofErr w:type="spellEnd"/>
      <w:r>
        <w:t xml:space="preserve"> thin films in low-cost humidity sensor applications.</w:t>
      </w:r>
    </w:p>
    <w:p w14:paraId="57575E8E" w14:textId="4D625A4F" w:rsidR="004D2290" w:rsidRPr="004D2290" w:rsidRDefault="004D2290" w:rsidP="004D2290">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4D2290">
        <w:rPr>
          <w:rFonts w:ascii="Times New Roman" w:eastAsia="Times New Roman" w:hAnsi="Times New Roman" w:cs="Times New Roman"/>
          <w:b/>
          <w:bCs/>
          <w:sz w:val="27"/>
          <w:szCs w:val="27"/>
        </w:rPr>
        <w:t>Limitation</w:t>
      </w:r>
    </w:p>
    <w:p w14:paraId="4DD34DB8" w14:textId="77777777" w:rsidR="004D2290" w:rsidRPr="004D2290" w:rsidRDefault="004D2290" w:rsidP="004D2290">
      <w:pPr>
        <w:bidi w:val="0"/>
        <w:spacing w:before="100" w:beforeAutospacing="1" w:after="100" w:afterAutospacing="1" w:line="240" w:lineRule="auto"/>
        <w:rPr>
          <w:rFonts w:ascii="Times New Roman" w:eastAsia="Times New Roman" w:hAnsi="Times New Roman" w:cs="Times New Roman"/>
          <w:sz w:val="24"/>
          <w:szCs w:val="24"/>
        </w:rPr>
      </w:pPr>
      <w:r w:rsidRPr="004D2290">
        <w:rPr>
          <w:rFonts w:ascii="Times New Roman" w:eastAsia="Times New Roman" w:hAnsi="Times New Roman" w:cs="Times New Roman"/>
          <w:sz w:val="24"/>
          <w:szCs w:val="24"/>
        </w:rPr>
        <w:t>This study was limited to bio-carbon concentrations between 0 and 7.5 wt.% and humidity sensing within the 20–90% relative humidity range. Long-term stability, repeatability, hysteresis, selectivity against interfering gases and performance under varying temperature conditions were not extensively evaluated. Further work is needed to assess device durability, reproducibility and practical integration before wider sensor application.</w:t>
      </w:r>
    </w:p>
    <w:p w14:paraId="294F2AC9" w14:textId="77777777" w:rsidR="000C2E5D" w:rsidRPr="00F8001B" w:rsidRDefault="000C2E5D" w:rsidP="000C2E5D">
      <w:p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p>
    <w:p w14:paraId="2DBC0B26" w14:textId="77777777" w:rsidR="0069403A" w:rsidRPr="00F8001B" w:rsidRDefault="0069403A" w:rsidP="0069403A">
      <w:pPr>
        <w:bidi w:val="0"/>
        <w:spacing w:line="278" w:lineRule="auto"/>
        <w:rPr>
          <w:rFonts w:ascii="Arial" w:eastAsia="Calibri" w:hAnsi="Arial" w:cs="Arial"/>
          <w:b/>
          <w:bCs/>
          <w:kern w:val="2"/>
          <w:sz w:val="20"/>
          <w:szCs w:val="20"/>
          <w14:ligatures w14:val="standardContextual"/>
        </w:rPr>
      </w:pPr>
      <w:r w:rsidRPr="00F8001B">
        <w:rPr>
          <w:rFonts w:ascii="Arial" w:eastAsia="Calibri" w:hAnsi="Arial" w:cs="Arial"/>
          <w:b/>
          <w:bCs/>
          <w:kern w:val="2"/>
          <w:sz w:val="20"/>
          <w:szCs w:val="20"/>
          <w14:ligatures w14:val="standardContextual"/>
        </w:rPr>
        <w:t>Declaration of AI Use</w:t>
      </w:r>
    </w:p>
    <w:p w14:paraId="220479DD" w14:textId="77777777" w:rsidR="0069403A" w:rsidRPr="00F8001B" w:rsidRDefault="0069403A" w:rsidP="0069403A">
      <w:pPr>
        <w:bidi w:val="0"/>
        <w:spacing w:line="278" w:lineRule="auto"/>
        <w:jc w:val="both"/>
        <w:rPr>
          <w:rFonts w:ascii="Arial" w:eastAsia="Calibri" w:hAnsi="Arial" w:cs="Arial"/>
          <w:kern w:val="2"/>
          <w:sz w:val="20"/>
          <w:szCs w:val="20"/>
          <w14:ligatures w14:val="standardContextual"/>
        </w:rPr>
      </w:pPr>
      <w:r w:rsidRPr="00F8001B">
        <w:rPr>
          <w:rFonts w:ascii="Arial" w:eastAsia="Calibri" w:hAnsi="Arial" w:cs="Arial"/>
          <w:kern w:val="2"/>
          <w:sz w:val="20"/>
          <w:szCs w:val="20"/>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F2BD979" w14:textId="77777777" w:rsidR="000C2E5D" w:rsidRPr="00F8001B" w:rsidRDefault="000C2E5D" w:rsidP="000C2E5D">
      <w:p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p>
    <w:p w14:paraId="69A65C2A" w14:textId="77777777" w:rsidR="0028254B" w:rsidRPr="00F8001B" w:rsidRDefault="00762DF4" w:rsidP="004C32DF">
      <w:pPr>
        <w:bidi w:val="0"/>
        <w:spacing w:line="276" w:lineRule="auto"/>
        <w:jc w:val="both"/>
        <w:rPr>
          <w:rFonts w:asciiTheme="majorBidi" w:hAnsiTheme="majorBidi" w:cstheme="majorBidi"/>
          <w:b/>
          <w:bCs/>
          <w:sz w:val="24"/>
          <w:szCs w:val="24"/>
          <w:lang w:bidi="ar-IQ"/>
        </w:rPr>
      </w:pPr>
      <w:r w:rsidRPr="00F8001B">
        <w:rPr>
          <w:rFonts w:asciiTheme="majorBidi" w:hAnsiTheme="majorBidi" w:cstheme="majorBidi"/>
          <w:b/>
          <w:bCs/>
          <w:sz w:val="24"/>
          <w:szCs w:val="24"/>
          <w:lang w:bidi="ar-IQ"/>
        </w:rPr>
        <w:lastRenderedPageBreak/>
        <w:t>References</w:t>
      </w:r>
    </w:p>
    <w:p w14:paraId="07EDFADE"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 Hussain, A. A., &amp; Abdullah, Q. N. (2023). Studying the structural, optical and electrical properties of </w:t>
      </w:r>
      <w:proofErr w:type="gramStart"/>
      <w:r w:rsidRPr="005D2564">
        <w:rPr>
          <w:rFonts w:ascii="Times New Roman" w:eastAsia="Times New Roman" w:hAnsi="Times New Roman" w:cs="Times New Roman"/>
          <w:sz w:val="24"/>
          <w:szCs w:val="24"/>
        </w:rPr>
        <w:t>ZnO:SnO</w:t>
      </w:r>
      <w:proofErr w:type="gramEnd"/>
      <w:r w:rsidRPr="005D2564">
        <w:rPr>
          <w:rFonts w:ascii="Times New Roman" w:eastAsia="Times New Roman" w:hAnsi="Times New Roman" w:cs="Times New Roman"/>
          <w:sz w:val="24"/>
          <w:szCs w:val="24"/>
        </w:rPr>
        <w:t xml:space="preserve">2 thin films as an application of a gas sensor using vacuum thermal evaporation technique. </w:t>
      </w:r>
      <w:r w:rsidRPr="005D2564">
        <w:rPr>
          <w:rFonts w:ascii="Times New Roman" w:eastAsia="Times New Roman" w:hAnsi="Times New Roman" w:cs="Times New Roman"/>
          <w:i/>
          <w:iCs/>
          <w:sz w:val="24"/>
          <w:szCs w:val="24"/>
        </w:rPr>
        <w:t>Tikrit Journal of Pure Science, 28</w:t>
      </w:r>
      <w:r w:rsidRPr="005D2564">
        <w:rPr>
          <w:rFonts w:ascii="Times New Roman" w:eastAsia="Times New Roman" w:hAnsi="Times New Roman" w:cs="Times New Roman"/>
          <w:sz w:val="24"/>
          <w:szCs w:val="24"/>
        </w:rPr>
        <w:t xml:space="preserve">(6), 66–75. </w:t>
      </w:r>
      <w:hyperlink r:id="rId21" w:tgtFrame="_new" w:history="1">
        <w:r w:rsidRPr="005D2564">
          <w:rPr>
            <w:rFonts w:ascii="Times New Roman" w:eastAsia="Times New Roman" w:hAnsi="Times New Roman" w:cs="Times New Roman"/>
            <w:color w:val="0000FF"/>
            <w:sz w:val="24"/>
            <w:szCs w:val="24"/>
            <w:u w:val="single"/>
          </w:rPr>
          <w:t>https://doaj.org/article/1a45c74c7edb44048081161362706843</w:t>
        </w:r>
      </w:hyperlink>
    </w:p>
    <w:p w14:paraId="4FBDD2D1" w14:textId="4FD61AC6"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[2] Li, F., Li, P., &amp; Zhang, H. (2022). Preparation and research of a high-performance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/SnO2 humidity sensor. </w:t>
      </w:r>
      <w:r w:rsidRPr="005D2564">
        <w:rPr>
          <w:rFonts w:ascii="Times New Roman" w:eastAsia="Times New Roman" w:hAnsi="Times New Roman" w:cs="Times New Roman"/>
          <w:i/>
          <w:iCs/>
          <w:sz w:val="24"/>
          <w:szCs w:val="24"/>
        </w:rPr>
        <w:t>Sensors, 22</w:t>
      </w:r>
      <w:r w:rsidRPr="005D2564">
        <w:rPr>
          <w:rFonts w:ascii="Times New Roman" w:eastAsia="Times New Roman" w:hAnsi="Times New Roman" w:cs="Times New Roman"/>
          <w:sz w:val="24"/>
          <w:szCs w:val="24"/>
        </w:rPr>
        <w:t xml:space="preserve">(1), Article 293. </w:t>
      </w:r>
      <w:hyperlink r:id="rId22" w:tgtFrame="_new" w:history="1">
        <w:r w:rsidRPr="005D2564">
          <w:rPr>
            <w:rFonts w:ascii="Times New Roman" w:eastAsia="Times New Roman" w:hAnsi="Times New Roman" w:cs="Times New Roman"/>
            <w:color w:val="0000FF"/>
            <w:sz w:val="24"/>
            <w:szCs w:val="24"/>
            <w:u w:val="single"/>
          </w:rPr>
          <w:t>https://doi.org/10.3390/s22010293</w:t>
        </w:r>
      </w:hyperlink>
      <w:r w:rsidRPr="005D2564">
        <w:rPr>
          <w:rFonts w:ascii="Times New Roman" w:eastAsia="Times New Roman" w:hAnsi="Times New Roman" w:cs="Times New Roman"/>
          <w:sz w:val="24"/>
          <w:szCs w:val="24"/>
        </w:rPr>
        <w:t xml:space="preserve"> </w:t>
      </w:r>
    </w:p>
    <w:p w14:paraId="404D704C"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[3] </w:t>
      </w:r>
      <w:proofErr w:type="spellStart"/>
      <w:r w:rsidRPr="005D2564">
        <w:rPr>
          <w:rFonts w:ascii="Times New Roman" w:eastAsia="Times New Roman" w:hAnsi="Times New Roman" w:cs="Times New Roman"/>
          <w:sz w:val="24"/>
          <w:szCs w:val="24"/>
        </w:rPr>
        <w:t>Sreenan</w:t>
      </w:r>
      <w:proofErr w:type="spellEnd"/>
      <w:r w:rsidRPr="005D2564">
        <w:rPr>
          <w:rFonts w:ascii="Times New Roman" w:eastAsia="Times New Roman" w:hAnsi="Times New Roman" w:cs="Times New Roman"/>
          <w:sz w:val="24"/>
          <w:szCs w:val="24"/>
        </w:rPr>
        <w:t xml:space="preserve">, B., Kafil, V., Hunt, T., Shin, S. H. R., Brennan, A. A., </w:t>
      </w:r>
      <w:proofErr w:type="spellStart"/>
      <w:r w:rsidRPr="005D2564">
        <w:rPr>
          <w:rFonts w:ascii="Times New Roman" w:eastAsia="Times New Roman" w:hAnsi="Times New Roman" w:cs="Times New Roman"/>
          <w:sz w:val="24"/>
          <w:szCs w:val="24"/>
        </w:rPr>
        <w:t>Thallapally</w:t>
      </w:r>
      <w:proofErr w:type="spellEnd"/>
      <w:r w:rsidRPr="005D2564">
        <w:rPr>
          <w:rFonts w:ascii="Times New Roman" w:eastAsia="Times New Roman" w:hAnsi="Times New Roman" w:cs="Times New Roman"/>
          <w:sz w:val="24"/>
          <w:szCs w:val="24"/>
        </w:rPr>
        <w:t xml:space="preserve">, P. K., Tal-Gan, Y., &amp; Zhu, X. (2025). Luminescent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-carbon hybrid nanomaterials: Synthesis, characterization, emission mechanism, and applications. </w:t>
      </w:r>
      <w:r w:rsidRPr="005D2564">
        <w:rPr>
          <w:rFonts w:ascii="Times New Roman" w:eastAsia="Times New Roman" w:hAnsi="Times New Roman" w:cs="Times New Roman"/>
          <w:i/>
          <w:iCs/>
          <w:sz w:val="24"/>
          <w:szCs w:val="24"/>
        </w:rPr>
        <w:t>ACS Applied Optical Materials, 3</w:t>
      </w:r>
      <w:r w:rsidRPr="005D2564">
        <w:rPr>
          <w:rFonts w:ascii="Times New Roman" w:eastAsia="Times New Roman" w:hAnsi="Times New Roman" w:cs="Times New Roman"/>
          <w:sz w:val="24"/>
          <w:szCs w:val="24"/>
        </w:rPr>
        <w:t xml:space="preserve">(3), 698–711. </w:t>
      </w:r>
      <w:hyperlink r:id="rId23" w:tgtFrame="_new" w:history="1">
        <w:r w:rsidRPr="005D2564">
          <w:rPr>
            <w:rFonts w:ascii="Times New Roman" w:eastAsia="Times New Roman" w:hAnsi="Times New Roman" w:cs="Times New Roman"/>
            <w:color w:val="0000FF"/>
            <w:sz w:val="24"/>
            <w:szCs w:val="24"/>
            <w:u w:val="single"/>
          </w:rPr>
          <w:t>https://doi.org/10.1021/acsaom.4c00509</w:t>
        </w:r>
      </w:hyperlink>
    </w:p>
    <w:p w14:paraId="75D9DB50"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[4] </w:t>
      </w:r>
      <w:proofErr w:type="spellStart"/>
      <w:r w:rsidRPr="005D2564">
        <w:rPr>
          <w:rFonts w:ascii="Times New Roman" w:eastAsia="Times New Roman" w:hAnsi="Times New Roman" w:cs="Times New Roman"/>
          <w:sz w:val="24"/>
          <w:szCs w:val="24"/>
        </w:rPr>
        <w:t>Dagareh</w:t>
      </w:r>
      <w:proofErr w:type="spellEnd"/>
      <w:r w:rsidRPr="005D2564">
        <w:rPr>
          <w:rFonts w:ascii="Times New Roman" w:eastAsia="Times New Roman" w:hAnsi="Times New Roman" w:cs="Times New Roman"/>
          <w:sz w:val="24"/>
          <w:szCs w:val="24"/>
        </w:rPr>
        <w:t xml:space="preserve">, M. I., Hafeez, H. Y., Mohammed, J., </w:t>
      </w:r>
      <w:proofErr w:type="spellStart"/>
      <w:r w:rsidRPr="005D2564">
        <w:rPr>
          <w:rFonts w:ascii="Times New Roman" w:eastAsia="Times New Roman" w:hAnsi="Times New Roman" w:cs="Times New Roman"/>
          <w:sz w:val="24"/>
          <w:szCs w:val="24"/>
        </w:rPr>
        <w:t>Kafadi</w:t>
      </w:r>
      <w:proofErr w:type="spellEnd"/>
      <w:r w:rsidRPr="005D2564">
        <w:rPr>
          <w:rFonts w:ascii="Times New Roman" w:eastAsia="Times New Roman" w:hAnsi="Times New Roman" w:cs="Times New Roman"/>
          <w:sz w:val="24"/>
          <w:szCs w:val="24"/>
        </w:rPr>
        <w:t xml:space="preserve">, A. D. G., Suleiman, A. B., &amp; </w:t>
      </w:r>
      <w:proofErr w:type="spellStart"/>
      <w:r w:rsidRPr="005D2564">
        <w:rPr>
          <w:rFonts w:ascii="Times New Roman" w:eastAsia="Times New Roman" w:hAnsi="Times New Roman" w:cs="Times New Roman"/>
          <w:sz w:val="24"/>
          <w:szCs w:val="24"/>
        </w:rPr>
        <w:t>Ndikilar</w:t>
      </w:r>
      <w:proofErr w:type="spellEnd"/>
      <w:r w:rsidRPr="005D2564">
        <w:rPr>
          <w:rFonts w:ascii="Times New Roman" w:eastAsia="Times New Roman" w:hAnsi="Times New Roman" w:cs="Times New Roman"/>
          <w:sz w:val="24"/>
          <w:szCs w:val="24"/>
        </w:rPr>
        <w:t xml:space="preserve">, C. E. (2024). Current trends and future perspectives on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-based materials for robust and stable solar fuel (H2) generation. </w:t>
      </w:r>
      <w:r w:rsidRPr="005D2564">
        <w:rPr>
          <w:rFonts w:ascii="Times New Roman" w:eastAsia="Times New Roman" w:hAnsi="Times New Roman" w:cs="Times New Roman"/>
          <w:i/>
          <w:iCs/>
          <w:sz w:val="24"/>
          <w:szCs w:val="24"/>
        </w:rPr>
        <w:t>Chemical Physics Impact, 9</w:t>
      </w:r>
      <w:r w:rsidRPr="005D2564">
        <w:rPr>
          <w:rFonts w:ascii="Times New Roman" w:eastAsia="Times New Roman" w:hAnsi="Times New Roman" w:cs="Times New Roman"/>
          <w:sz w:val="24"/>
          <w:szCs w:val="24"/>
        </w:rPr>
        <w:t xml:space="preserve">, Article 100774. </w:t>
      </w:r>
      <w:hyperlink r:id="rId24" w:tgtFrame="_new" w:history="1">
        <w:r w:rsidRPr="005D2564">
          <w:rPr>
            <w:rFonts w:ascii="Times New Roman" w:eastAsia="Times New Roman" w:hAnsi="Times New Roman" w:cs="Times New Roman"/>
            <w:color w:val="0000FF"/>
            <w:sz w:val="24"/>
            <w:szCs w:val="24"/>
            <w:u w:val="single"/>
          </w:rPr>
          <w:t>https://doi.org/10.1016/j.chphi.2024.100774</w:t>
        </w:r>
      </w:hyperlink>
    </w:p>
    <w:p w14:paraId="41BF85BF"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[5] Kaliappan, S., Manikanta, C., Natrayan, L., Balamurugan, K., Ramya, M., Kannan, S., </w:t>
      </w:r>
      <w:proofErr w:type="spellStart"/>
      <w:r w:rsidRPr="005D2564">
        <w:rPr>
          <w:rFonts w:ascii="Times New Roman" w:eastAsia="Times New Roman" w:hAnsi="Times New Roman" w:cs="Times New Roman"/>
          <w:sz w:val="24"/>
          <w:szCs w:val="24"/>
        </w:rPr>
        <w:t>Mohanavel</w:t>
      </w:r>
      <w:proofErr w:type="spellEnd"/>
      <w:r w:rsidRPr="005D2564">
        <w:rPr>
          <w:rFonts w:ascii="Times New Roman" w:eastAsia="Times New Roman" w:hAnsi="Times New Roman" w:cs="Times New Roman"/>
          <w:sz w:val="24"/>
          <w:szCs w:val="24"/>
        </w:rPr>
        <w:t xml:space="preserve">, V., &amp; Soudagar, M. E. M. (2025). Sustainable EMI shielding in flexible PVA matrix using </w:t>
      </w:r>
      <w:r w:rsidRPr="005D2564">
        <w:rPr>
          <w:rFonts w:ascii="Times New Roman" w:eastAsia="Times New Roman" w:hAnsi="Times New Roman" w:cs="Times New Roman"/>
          <w:i/>
          <w:iCs/>
          <w:sz w:val="24"/>
          <w:szCs w:val="24"/>
        </w:rPr>
        <w:t xml:space="preserve">Cymbopogon </w:t>
      </w:r>
      <w:proofErr w:type="spellStart"/>
      <w:r w:rsidRPr="005D2564">
        <w:rPr>
          <w:rFonts w:ascii="Times New Roman" w:eastAsia="Times New Roman" w:hAnsi="Times New Roman" w:cs="Times New Roman"/>
          <w:i/>
          <w:iCs/>
          <w:sz w:val="24"/>
          <w:szCs w:val="24"/>
        </w:rPr>
        <w:t>citratus</w:t>
      </w:r>
      <w:proofErr w:type="spellEnd"/>
      <w:r w:rsidRPr="005D2564">
        <w:rPr>
          <w:rFonts w:ascii="Times New Roman" w:eastAsia="Times New Roman" w:hAnsi="Times New Roman" w:cs="Times New Roman"/>
          <w:sz w:val="24"/>
          <w:szCs w:val="24"/>
        </w:rPr>
        <w:t xml:space="preserve">-derived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nanoparticles and natural fiber hybridization. </w:t>
      </w:r>
      <w:r w:rsidRPr="005D2564">
        <w:rPr>
          <w:rFonts w:ascii="Times New Roman" w:eastAsia="Times New Roman" w:hAnsi="Times New Roman" w:cs="Times New Roman"/>
          <w:i/>
          <w:iCs/>
          <w:sz w:val="24"/>
          <w:szCs w:val="24"/>
        </w:rPr>
        <w:t>Journal of Materials Science: Materials in Electronics, 36</w:t>
      </w:r>
      <w:r w:rsidRPr="005D2564">
        <w:rPr>
          <w:rFonts w:ascii="Times New Roman" w:eastAsia="Times New Roman" w:hAnsi="Times New Roman" w:cs="Times New Roman"/>
          <w:sz w:val="24"/>
          <w:szCs w:val="24"/>
        </w:rPr>
        <w:t xml:space="preserve">, Article 1524. </w:t>
      </w:r>
      <w:hyperlink r:id="rId25" w:tgtFrame="_new" w:history="1">
        <w:r w:rsidRPr="005D2564">
          <w:rPr>
            <w:rFonts w:ascii="Times New Roman" w:eastAsia="Times New Roman" w:hAnsi="Times New Roman" w:cs="Times New Roman"/>
            <w:color w:val="0000FF"/>
            <w:sz w:val="24"/>
            <w:szCs w:val="24"/>
            <w:u w:val="single"/>
          </w:rPr>
          <w:t>https://doi.org/10.1007/s10854-025-15536-x</w:t>
        </w:r>
      </w:hyperlink>
    </w:p>
    <w:p w14:paraId="6B7AC9A0"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lang w:val="nl-BE"/>
        </w:rPr>
        <w:t xml:space="preserve">[6] Zhang, C., Jia, Y., Chen, X., Liu, Y., Zhang, L. D., &amp; Zhang, Y. (2026). </w:t>
      </w:r>
      <w:r w:rsidRPr="005D2564">
        <w:rPr>
          <w:rFonts w:ascii="Times New Roman" w:eastAsia="Times New Roman" w:hAnsi="Times New Roman" w:cs="Times New Roman"/>
          <w:sz w:val="24"/>
          <w:szCs w:val="24"/>
        </w:rPr>
        <w:t xml:space="preserve">From agricultural waste to device: Corncob-derived biocarbon for coupled solar evaporation and photocatalysis. </w:t>
      </w:r>
      <w:r w:rsidRPr="005D2564">
        <w:rPr>
          <w:rFonts w:ascii="Times New Roman" w:eastAsia="Times New Roman" w:hAnsi="Times New Roman" w:cs="Times New Roman"/>
          <w:i/>
          <w:iCs/>
          <w:sz w:val="24"/>
          <w:szCs w:val="24"/>
        </w:rPr>
        <w:t>Journal of Environmental Management, 401</w:t>
      </w:r>
      <w:r w:rsidRPr="005D2564">
        <w:rPr>
          <w:rFonts w:ascii="Times New Roman" w:eastAsia="Times New Roman" w:hAnsi="Times New Roman" w:cs="Times New Roman"/>
          <w:sz w:val="24"/>
          <w:szCs w:val="24"/>
        </w:rPr>
        <w:t xml:space="preserve">, Article 129013. </w:t>
      </w:r>
      <w:hyperlink r:id="rId26" w:tgtFrame="_new" w:history="1">
        <w:r w:rsidRPr="005D2564">
          <w:rPr>
            <w:rFonts w:ascii="Times New Roman" w:eastAsia="Times New Roman" w:hAnsi="Times New Roman" w:cs="Times New Roman"/>
            <w:color w:val="0000FF"/>
            <w:sz w:val="24"/>
            <w:szCs w:val="24"/>
            <w:u w:val="single"/>
          </w:rPr>
          <w:t>https://doi.org/10.1016/j.jenvman.2026.129013</w:t>
        </w:r>
      </w:hyperlink>
    </w:p>
    <w:p w14:paraId="6095E5C6"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[7] Gaidi, M., Salem, M., Akir, S., Massoudi, I., </w:t>
      </w:r>
      <w:proofErr w:type="spellStart"/>
      <w:r w:rsidRPr="005D2564">
        <w:rPr>
          <w:rFonts w:ascii="Times New Roman" w:eastAsia="Times New Roman" w:hAnsi="Times New Roman" w:cs="Times New Roman"/>
          <w:sz w:val="24"/>
          <w:szCs w:val="24"/>
        </w:rPr>
        <w:t>Ghrib</w:t>
      </w:r>
      <w:proofErr w:type="spellEnd"/>
      <w:r w:rsidRPr="005D2564">
        <w:rPr>
          <w:rFonts w:ascii="Times New Roman" w:eastAsia="Times New Roman" w:hAnsi="Times New Roman" w:cs="Times New Roman"/>
          <w:sz w:val="24"/>
          <w:szCs w:val="24"/>
        </w:rPr>
        <w:t xml:space="preserve">, T., </w:t>
      </w:r>
      <w:proofErr w:type="spellStart"/>
      <w:r w:rsidRPr="005D2564">
        <w:rPr>
          <w:rFonts w:ascii="Times New Roman" w:eastAsia="Times New Roman" w:hAnsi="Times New Roman" w:cs="Times New Roman"/>
          <w:sz w:val="24"/>
          <w:szCs w:val="24"/>
        </w:rPr>
        <w:t>Litaiem</w:t>
      </w:r>
      <w:proofErr w:type="spellEnd"/>
      <w:r w:rsidRPr="005D2564">
        <w:rPr>
          <w:rFonts w:ascii="Times New Roman" w:eastAsia="Times New Roman" w:hAnsi="Times New Roman" w:cs="Times New Roman"/>
          <w:sz w:val="24"/>
          <w:szCs w:val="24"/>
        </w:rPr>
        <w:t xml:space="preserve">, Y., &amp; </w:t>
      </w:r>
      <w:proofErr w:type="spellStart"/>
      <w:r w:rsidRPr="005D2564">
        <w:rPr>
          <w:rFonts w:ascii="Times New Roman" w:eastAsia="Times New Roman" w:hAnsi="Times New Roman" w:cs="Times New Roman"/>
          <w:sz w:val="24"/>
          <w:szCs w:val="24"/>
        </w:rPr>
        <w:t>Khirouni</w:t>
      </w:r>
      <w:proofErr w:type="spellEnd"/>
      <w:r w:rsidRPr="005D2564">
        <w:rPr>
          <w:rFonts w:ascii="Times New Roman" w:eastAsia="Times New Roman" w:hAnsi="Times New Roman" w:cs="Times New Roman"/>
          <w:sz w:val="24"/>
          <w:szCs w:val="24"/>
        </w:rPr>
        <w:t xml:space="preserve">, K. (2018).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and carbon nanocomposites for enhanced photoelectrochemical sensing activity: Influence of the carbon content. </w:t>
      </w:r>
      <w:r w:rsidRPr="005D2564">
        <w:rPr>
          <w:rFonts w:ascii="Times New Roman" w:eastAsia="Times New Roman" w:hAnsi="Times New Roman" w:cs="Times New Roman"/>
          <w:i/>
          <w:iCs/>
          <w:sz w:val="24"/>
          <w:szCs w:val="24"/>
        </w:rPr>
        <w:t xml:space="preserve">Journal of </w:t>
      </w:r>
      <w:proofErr w:type="gramStart"/>
      <w:r w:rsidRPr="005D2564">
        <w:rPr>
          <w:rFonts w:ascii="Times New Roman" w:eastAsia="Times New Roman" w:hAnsi="Times New Roman" w:cs="Times New Roman"/>
          <w:i/>
          <w:iCs/>
          <w:sz w:val="24"/>
          <w:szCs w:val="24"/>
        </w:rPr>
        <w:t>Solid State</w:t>
      </w:r>
      <w:proofErr w:type="gramEnd"/>
      <w:r w:rsidRPr="005D2564">
        <w:rPr>
          <w:rFonts w:ascii="Times New Roman" w:eastAsia="Times New Roman" w:hAnsi="Times New Roman" w:cs="Times New Roman"/>
          <w:i/>
          <w:iCs/>
          <w:sz w:val="24"/>
          <w:szCs w:val="24"/>
        </w:rPr>
        <w:t xml:space="preserve"> Electrochemistry, 22</w:t>
      </w:r>
      <w:r w:rsidRPr="005D2564">
        <w:rPr>
          <w:rFonts w:ascii="Times New Roman" w:eastAsia="Times New Roman" w:hAnsi="Times New Roman" w:cs="Times New Roman"/>
          <w:sz w:val="24"/>
          <w:szCs w:val="24"/>
        </w:rPr>
        <w:t xml:space="preserve">(11), 3631–3637. </w:t>
      </w:r>
      <w:hyperlink r:id="rId27" w:tgtFrame="_new" w:history="1">
        <w:r w:rsidRPr="005D2564">
          <w:rPr>
            <w:rFonts w:ascii="Times New Roman" w:eastAsia="Times New Roman" w:hAnsi="Times New Roman" w:cs="Times New Roman"/>
            <w:color w:val="0000FF"/>
            <w:sz w:val="24"/>
            <w:szCs w:val="24"/>
            <w:u w:val="single"/>
          </w:rPr>
          <w:t>https://doi.org/10.1007/s10008-018-4062-4</w:t>
        </w:r>
      </w:hyperlink>
    </w:p>
    <w:p w14:paraId="719CD76F"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[8] Li, Y., Sun, J., Li, P., Li, X., Tan, J., Zhang, H., Li, T., Liang, J., Zhou, Y., Hai, Z., &amp; Zhang, J. (2023). High-performance piezoelectric nanogenerators based on hierarchical </w:t>
      </w:r>
      <w:proofErr w:type="spellStart"/>
      <w:r w:rsidRPr="005D2564">
        <w:rPr>
          <w:rFonts w:ascii="Times New Roman" w:eastAsia="Times New Roman" w:hAnsi="Times New Roman" w:cs="Times New Roman"/>
          <w:sz w:val="24"/>
          <w:szCs w:val="24"/>
        </w:rPr>
        <w:t>ZnO@CF</w:t>
      </w:r>
      <w:proofErr w:type="spellEnd"/>
      <w:r w:rsidRPr="005D2564">
        <w:rPr>
          <w:rFonts w:ascii="Times New Roman" w:eastAsia="Times New Roman" w:hAnsi="Times New Roman" w:cs="Times New Roman"/>
          <w:sz w:val="24"/>
          <w:szCs w:val="24"/>
        </w:rPr>
        <w:t xml:space="preserve">/PVDF composite film for self-powered meteorological sensor. </w:t>
      </w:r>
      <w:r w:rsidRPr="005D2564">
        <w:rPr>
          <w:rFonts w:ascii="Times New Roman" w:eastAsia="Times New Roman" w:hAnsi="Times New Roman" w:cs="Times New Roman"/>
          <w:i/>
          <w:iCs/>
          <w:sz w:val="24"/>
          <w:szCs w:val="24"/>
        </w:rPr>
        <w:t>Journal of Materials Chemistry A, 11</w:t>
      </w:r>
      <w:r w:rsidRPr="005D2564">
        <w:rPr>
          <w:rFonts w:ascii="Times New Roman" w:eastAsia="Times New Roman" w:hAnsi="Times New Roman" w:cs="Times New Roman"/>
          <w:sz w:val="24"/>
          <w:szCs w:val="24"/>
        </w:rPr>
        <w:t xml:space="preserve">(25), 13708–13719. </w:t>
      </w:r>
      <w:hyperlink r:id="rId28" w:tgtFrame="_new" w:history="1">
        <w:r w:rsidRPr="005D2564">
          <w:rPr>
            <w:rFonts w:ascii="Times New Roman" w:eastAsia="Times New Roman" w:hAnsi="Times New Roman" w:cs="Times New Roman"/>
            <w:color w:val="0000FF"/>
            <w:sz w:val="24"/>
            <w:szCs w:val="24"/>
            <w:u w:val="single"/>
          </w:rPr>
          <w:t>https://doi.org/10.1039/D3TA01886E</w:t>
        </w:r>
      </w:hyperlink>
    </w:p>
    <w:p w14:paraId="2901BCDB"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[9] </w:t>
      </w:r>
      <w:proofErr w:type="spellStart"/>
      <w:r w:rsidRPr="005D2564">
        <w:rPr>
          <w:rFonts w:ascii="Times New Roman" w:eastAsia="Times New Roman" w:hAnsi="Times New Roman" w:cs="Times New Roman"/>
          <w:sz w:val="24"/>
          <w:szCs w:val="24"/>
        </w:rPr>
        <w:t>Thirukumaran</w:t>
      </w:r>
      <w:proofErr w:type="spellEnd"/>
      <w:r w:rsidRPr="005D2564">
        <w:rPr>
          <w:rFonts w:ascii="Times New Roman" w:eastAsia="Times New Roman" w:hAnsi="Times New Roman" w:cs="Times New Roman"/>
          <w:sz w:val="24"/>
          <w:szCs w:val="24"/>
        </w:rPr>
        <w:t xml:space="preserve">, P., </w:t>
      </w:r>
      <w:proofErr w:type="spellStart"/>
      <w:r w:rsidRPr="005D2564">
        <w:rPr>
          <w:rFonts w:ascii="Times New Roman" w:eastAsia="Times New Roman" w:hAnsi="Times New Roman" w:cs="Times New Roman"/>
          <w:sz w:val="24"/>
          <w:szCs w:val="24"/>
        </w:rPr>
        <w:t>Atchudan</w:t>
      </w:r>
      <w:proofErr w:type="spellEnd"/>
      <w:r w:rsidRPr="005D2564">
        <w:rPr>
          <w:rFonts w:ascii="Times New Roman" w:eastAsia="Times New Roman" w:hAnsi="Times New Roman" w:cs="Times New Roman"/>
          <w:sz w:val="24"/>
          <w:szCs w:val="24"/>
        </w:rPr>
        <w:t xml:space="preserve">, R., Shakila Parveen, A., Kalaiarasan, K., Lee, Y. R., &amp; Kim, S. C. (2019). Fabrication of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nanoparticles adorned nitrogen-doped carbon balls and their application in photodegradation of organic dyes. </w:t>
      </w:r>
      <w:r w:rsidRPr="005D2564">
        <w:rPr>
          <w:rFonts w:ascii="Times New Roman" w:eastAsia="Times New Roman" w:hAnsi="Times New Roman" w:cs="Times New Roman"/>
          <w:i/>
          <w:iCs/>
          <w:sz w:val="24"/>
          <w:szCs w:val="24"/>
        </w:rPr>
        <w:t>Scientific Reports, 9</w:t>
      </w:r>
      <w:r w:rsidRPr="005D2564">
        <w:rPr>
          <w:rFonts w:ascii="Times New Roman" w:eastAsia="Times New Roman" w:hAnsi="Times New Roman" w:cs="Times New Roman"/>
          <w:sz w:val="24"/>
          <w:szCs w:val="24"/>
        </w:rPr>
        <w:t xml:space="preserve">, Article 19509. </w:t>
      </w:r>
      <w:hyperlink r:id="rId29" w:tgtFrame="_new" w:history="1">
        <w:r w:rsidRPr="005D2564">
          <w:rPr>
            <w:rFonts w:ascii="Times New Roman" w:eastAsia="Times New Roman" w:hAnsi="Times New Roman" w:cs="Times New Roman"/>
            <w:color w:val="0000FF"/>
            <w:sz w:val="24"/>
            <w:szCs w:val="24"/>
            <w:u w:val="single"/>
          </w:rPr>
          <w:t>https://doi.org/10.1038/s41598-019-56109-3</w:t>
        </w:r>
      </w:hyperlink>
    </w:p>
    <w:p w14:paraId="42B6D707"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[10] </w:t>
      </w:r>
      <w:proofErr w:type="spellStart"/>
      <w:r w:rsidRPr="005D2564">
        <w:rPr>
          <w:rFonts w:ascii="Times New Roman" w:eastAsia="Times New Roman" w:hAnsi="Times New Roman" w:cs="Times New Roman"/>
          <w:sz w:val="24"/>
          <w:szCs w:val="24"/>
        </w:rPr>
        <w:t>Bozetine</w:t>
      </w:r>
      <w:proofErr w:type="spellEnd"/>
      <w:r w:rsidRPr="005D2564">
        <w:rPr>
          <w:rFonts w:ascii="Times New Roman" w:eastAsia="Times New Roman" w:hAnsi="Times New Roman" w:cs="Times New Roman"/>
          <w:sz w:val="24"/>
          <w:szCs w:val="24"/>
        </w:rPr>
        <w:t xml:space="preserve">, H., Meziane, S., Aziri, S., Berkane, N., Allam, D., </w:t>
      </w:r>
      <w:proofErr w:type="spellStart"/>
      <w:r w:rsidRPr="005D2564">
        <w:rPr>
          <w:rFonts w:ascii="Times New Roman" w:eastAsia="Times New Roman" w:hAnsi="Times New Roman" w:cs="Times New Roman"/>
          <w:sz w:val="24"/>
          <w:szCs w:val="24"/>
        </w:rPr>
        <w:t>Boudinar</w:t>
      </w:r>
      <w:proofErr w:type="spellEnd"/>
      <w:r w:rsidRPr="005D2564">
        <w:rPr>
          <w:rFonts w:ascii="Times New Roman" w:eastAsia="Times New Roman" w:hAnsi="Times New Roman" w:cs="Times New Roman"/>
          <w:sz w:val="24"/>
          <w:szCs w:val="24"/>
        </w:rPr>
        <w:t xml:space="preserve">, S., &amp; </w:t>
      </w:r>
      <w:proofErr w:type="spellStart"/>
      <w:r w:rsidRPr="005D2564">
        <w:rPr>
          <w:rFonts w:ascii="Times New Roman" w:eastAsia="Times New Roman" w:hAnsi="Times New Roman" w:cs="Times New Roman"/>
          <w:sz w:val="24"/>
          <w:szCs w:val="24"/>
        </w:rPr>
        <w:t>Hadjersi</w:t>
      </w:r>
      <w:proofErr w:type="spellEnd"/>
      <w:r w:rsidRPr="005D2564">
        <w:rPr>
          <w:rFonts w:ascii="Times New Roman" w:eastAsia="Times New Roman" w:hAnsi="Times New Roman" w:cs="Times New Roman"/>
          <w:sz w:val="24"/>
          <w:szCs w:val="24"/>
        </w:rPr>
        <w:t xml:space="preserve">, T. (2021). Facile and green synthesis of a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/CQDs/</w:t>
      </w:r>
      <w:proofErr w:type="spellStart"/>
      <w:r w:rsidRPr="005D2564">
        <w:rPr>
          <w:rFonts w:ascii="Times New Roman" w:eastAsia="Times New Roman" w:hAnsi="Times New Roman" w:cs="Times New Roman"/>
          <w:sz w:val="24"/>
          <w:szCs w:val="24"/>
        </w:rPr>
        <w:t>AgNPs</w:t>
      </w:r>
      <w:proofErr w:type="spellEnd"/>
      <w:r w:rsidRPr="005D2564">
        <w:rPr>
          <w:rFonts w:ascii="Times New Roman" w:eastAsia="Times New Roman" w:hAnsi="Times New Roman" w:cs="Times New Roman"/>
          <w:sz w:val="24"/>
          <w:szCs w:val="24"/>
        </w:rPr>
        <w:t xml:space="preserve"> ternary heterostructure photocatalyst: Study of the methylene blue dye photodegradation. </w:t>
      </w:r>
      <w:r w:rsidRPr="005D2564">
        <w:rPr>
          <w:rFonts w:ascii="Times New Roman" w:eastAsia="Times New Roman" w:hAnsi="Times New Roman" w:cs="Times New Roman"/>
          <w:i/>
          <w:iCs/>
          <w:sz w:val="24"/>
          <w:szCs w:val="24"/>
        </w:rPr>
        <w:t>Bulletin of Materials Science, 44</w:t>
      </w:r>
      <w:r w:rsidRPr="005D2564">
        <w:rPr>
          <w:rFonts w:ascii="Times New Roman" w:eastAsia="Times New Roman" w:hAnsi="Times New Roman" w:cs="Times New Roman"/>
          <w:sz w:val="24"/>
          <w:szCs w:val="24"/>
        </w:rPr>
        <w:t xml:space="preserve">, Article 64. </w:t>
      </w:r>
      <w:hyperlink r:id="rId30" w:tgtFrame="_new" w:history="1">
        <w:r w:rsidRPr="005D2564">
          <w:rPr>
            <w:rFonts w:ascii="Times New Roman" w:eastAsia="Times New Roman" w:hAnsi="Times New Roman" w:cs="Times New Roman"/>
            <w:color w:val="0000FF"/>
            <w:sz w:val="24"/>
            <w:szCs w:val="24"/>
            <w:u w:val="single"/>
          </w:rPr>
          <w:t>https://doi.org/10.1007/s12034-021-02353-1</w:t>
        </w:r>
      </w:hyperlink>
    </w:p>
    <w:p w14:paraId="7B640D98"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lastRenderedPageBreak/>
        <w:t xml:space="preserve">[11] Ramesh, M., </w:t>
      </w:r>
      <w:proofErr w:type="spellStart"/>
      <w:r w:rsidRPr="005D2564">
        <w:rPr>
          <w:rFonts w:ascii="Times New Roman" w:eastAsia="Times New Roman" w:hAnsi="Times New Roman" w:cs="Times New Roman"/>
          <w:sz w:val="24"/>
          <w:szCs w:val="24"/>
        </w:rPr>
        <w:t>Anbuvannan</w:t>
      </w:r>
      <w:proofErr w:type="spellEnd"/>
      <w:r w:rsidRPr="005D2564">
        <w:rPr>
          <w:rFonts w:ascii="Times New Roman" w:eastAsia="Times New Roman" w:hAnsi="Times New Roman" w:cs="Times New Roman"/>
          <w:sz w:val="24"/>
          <w:szCs w:val="24"/>
        </w:rPr>
        <w:t xml:space="preserve">, M., &amp; </w:t>
      </w:r>
      <w:proofErr w:type="spellStart"/>
      <w:r w:rsidRPr="005D2564">
        <w:rPr>
          <w:rFonts w:ascii="Times New Roman" w:eastAsia="Times New Roman" w:hAnsi="Times New Roman" w:cs="Times New Roman"/>
          <w:sz w:val="24"/>
          <w:szCs w:val="24"/>
        </w:rPr>
        <w:t>Viruthagiri</w:t>
      </w:r>
      <w:proofErr w:type="spellEnd"/>
      <w:r w:rsidRPr="005D2564">
        <w:rPr>
          <w:rFonts w:ascii="Times New Roman" w:eastAsia="Times New Roman" w:hAnsi="Times New Roman" w:cs="Times New Roman"/>
          <w:sz w:val="24"/>
          <w:szCs w:val="24"/>
        </w:rPr>
        <w:t xml:space="preserve">, G. (2015). Green synthesis of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nanoparticles using </w:t>
      </w:r>
      <w:r w:rsidRPr="005D2564">
        <w:rPr>
          <w:rFonts w:ascii="Times New Roman" w:eastAsia="Times New Roman" w:hAnsi="Times New Roman" w:cs="Times New Roman"/>
          <w:i/>
          <w:iCs/>
          <w:sz w:val="24"/>
          <w:szCs w:val="24"/>
        </w:rPr>
        <w:t>Solanum nigrum</w:t>
      </w:r>
      <w:r w:rsidRPr="005D2564">
        <w:rPr>
          <w:rFonts w:ascii="Times New Roman" w:eastAsia="Times New Roman" w:hAnsi="Times New Roman" w:cs="Times New Roman"/>
          <w:sz w:val="24"/>
          <w:szCs w:val="24"/>
        </w:rPr>
        <w:t xml:space="preserve"> leaf extract and their antibacterial activity. </w:t>
      </w:r>
      <w:proofErr w:type="spellStart"/>
      <w:r w:rsidRPr="005D2564">
        <w:rPr>
          <w:rFonts w:ascii="Times New Roman" w:eastAsia="Times New Roman" w:hAnsi="Times New Roman" w:cs="Times New Roman"/>
          <w:i/>
          <w:iCs/>
          <w:sz w:val="24"/>
          <w:szCs w:val="24"/>
        </w:rPr>
        <w:t>Spectrochimica</w:t>
      </w:r>
      <w:proofErr w:type="spellEnd"/>
      <w:r w:rsidRPr="005D2564">
        <w:rPr>
          <w:rFonts w:ascii="Times New Roman" w:eastAsia="Times New Roman" w:hAnsi="Times New Roman" w:cs="Times New Roman"/>
          <w:i/>
          <w:iCs/>
          <w:sz w:val="24"/>
          <w:szCs w:val="24"/>
        </w:rPr>
        <w:t xml:space="preserve"> Acta Part A: Molecular and Biomolecular Spectroscopy, 136</w:t>
      </w:r>
      <w:r w:rsidRPr="005D2564">
        <w:rPr>
          <w:rFonts w:ascii="Times New Roman" w:eastAsia="Times New Roman" w:hAnsi="Times New Roman" w:cs="Times New Roman"/>
          <w:sz w:val="24"/>
          <w:szCs w:val="24"/>
        </w:rPr>
        <w:t xml:space="preserve">, 864–870. </w:t>
      </w:r>
      <w:hyperlink r:id="rId31" w:tgtFrame="_new" w:history="1">
        <w:r w:rsidRPr="005D2564">
          <w:rPr>
            <w:rFonts w:ascii="Times New Roman" w:eastAsia="Times New Roman" w:hAnsi="Times New Roman" w:cs="Times New Roman"/>
            <w:color w:val="0000FF"/>
            <w:sz w:val="24"/>
            <w:szCs w:val="24"/>
            <w:u w:val="single"/>
          </w:rPr>
          <w:t>https://doi.org/10.1016/j.saa.2014.09.105</w:t>
        </w:r>
      </w:hyperlink>
    </w:p>
    <w:p w14:paraId="486A6931"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[12] Ahmad, M., Ahmed, E., Hong, Z. L., Xu, J. F., Khalid, N. R., </w:t>
      </w:r>
      <w:proofErr w:type="spellStart"/>
      <w:r w:rsidRPr="005D2564">
        <w:rPr>
          <w:rFonts w:ascii="Times New Roman" w:eastAsia="Times New Roman" w:hAnsi="Times New Roman" w:cs="Times New Roman"/>
          <w:sz w:val="24"/>
          <w:szCs w:val="24"/>
        </w:rPr>
        <w:t>Elhissi</w:t>
      </w:r>
      <w:proofErr w:type="spellEnd"/>
      <w:r w:rsidRPr="005D2564">
        <w:rPr>
          <w:rFonts w:ascii="Times New Roman" w:eastAsia="Times New Roman" w:hAnsi="Times New Roman" w:cs="Times New Roman"/>
          <w:sz w:val="24"/>
          <w:szCs w:val="24"/>
        </w:rPr>
        <w:t xml:space="preserve">, A., &amp; Ahmed, W. (2013). A facile one-step approach to synthesizing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/graphene composites for enhanced degradation of methylene blue under visible light. </w:t>
      </w:r>
      <w:r w:rsidRPr="005D2564">
        <w:rPr>
          <w:rFonts w:ascii="Times New Roman" w:eastAsia="Times New Roman" w:hAnsi="Times New Roman" w:cs="Times New Roman"/>
          <w:i/>
          <w:iCs/>
          <w:sz w:val="24"/>
          <w:szCs w:val="24"/>
        </w:rPr>
        <w:t>Applied Surface Science, 274</w:t>
      </w:r>
      <w:r w:rsidRPr="005D2564">
        <w:rPr>
          <w:rFonts w:ascii="Times New Roman" w:eastAsia="Times New Roman" w:hAnsi="Times New Roman" w:cs="Times New Roman"/>
          <w:sz w:val="24"/>
          <w:szCs w:val="24"/>
        </w:rPr>
        <w:t xml:space="preserve">, 273–281. </w:t>
      </w:r>
      <w:hyperlink r:id="rId32" w:tgtFrame="_new" w:history="1">
        <w:r w:rsidRPr="005D2564">
          <w:rPr>
            <w:rFonts w:ascii="Times New Roman" w:eastAsia="Times New Roman" w:hAnsi="Times New Roman" w:cs="Times New Roman"/>
            <w:color w:val="0000FF"/>
            <w:sz w:val="24"/>
            <w:szCs w:val="24"/>
            <w:u w:val="single"/>
          </w:rPr>
          <w:t>https://doi.org/10.1016/j.apsusc.2013.03.035</w:t>
        </w:r>
      </w:hyperlink>
    </w:p>
    <w:p w14:paraId="35526913" w14:textId="72D76D82"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[13] Akir, S., Hamdi, A., </w:t>
      </w:r>
      <w:proofErr w:type="spellStart"/>
      <w:r w:rsidRPr="005D2564">
        <w:rPr>
          <w:rFonts w:ascii="Times New Roman" w:eastAsia="Times New Roman" w:hAnsi="Times New Roman" w:cs="Times New Roman"/>
          <w:sz w:val="24"/>
          <w:szCs w:val="24"/>
        </w:rPr>
        <w:t>Addad</w:t>
      </w:r>
      <w:proofErr w:type="spellEnd"/>
      <w:r w:rsidRPr="005D2564">
        <w:rPr>
          <w:rFonts w:ascii="Times New Roman" w:eastAsia="Times New Roman" w:hAnsi="Times New Roman" w:cs="Times New Roman"/>
          <w:sz w:val="24"/>
          <w:szCs w:val="24"/>
        </w:rPr>
        <w:t xml:space="preserve">, A., </w:t>
      </w:r>
      <w:proofErr w:type="spellStart"/>
      <w:r w:rsidRPr="005D2564">
        <w:rPr>
          <w:rFonts w:ascii="Times New Roman" w:eastAsia="Times New Roman" w:hAnsi="Times New Roman" w:cs="Times New Roman"/>
          <w:sz w:val="24"/>
          <w:szCs w:val="24"/>
        </w:rPr>
        <w:t>Coffinier</w:t>
      </w:r>
      <w:proofErr w:type="spellEnd"/>
      <w:r w:rsidRPr="005D2564">
        <w:rPr>
          <w:rFonts w:ascii="Times New Roman" w:eastAsia="Times New Roman" w:hAnsi="Times New Roman" w:cs="Times New Roman"/>
          <w:sz w:val="24"/>
          <w:szCs w:val="24"/>
        </w:rPr>
        <w:t xml:space="preserve">, Y., </w:t>
      </w:r>
      <w:proofErr w:type="spellStart"/>
      <w:r w:rsidRPr="005D2564">
        <w:rPr>
          <w:rFonts w:ascii="Times New Roman" w:eastAsia="Times New Roman" w:hAnsi="Times New Roman" w:cs="Times New Roman"/>
          <w:sz w:val="24"/>
          <w:szCs w:val="24"/>
        </w:rPr>
        <w:t>Boukherroub</w:t>
      </w:r>
      <w:proofErr w:type="spellEnd"/>
      <w:r w:rsidRPr="005D2564">
        <w:rPr>
          <w:rFonts w:ascii="Times New Roman" w:eastAsia="Times New Roman" w:hAnsi="Times New Roman" w:cs="Times New Roman"/>
          <w:sz w:val="24"/>
          <w:szCs w:val="24"/>
        </w:rPr>
        <w:t>, R., &amp; Omrani, A. D. (2017). Facile synthesis of carbon-</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nanocomposite with enhanced visible light photocatalytic performance. Applied Surface Science, 400, 461–470. </w:t>
      </w:r>
      <w:hyperlink r:id="rId33" w:tgtFrame="_new" w:history="1">
        <w:r w:rsidRPr="005D2564">
          <w:rPr>
            <w:rFonts w:ascii="Times New Roman" w:eastAsia="Times New Roman" w:hAnsi="Times New Roman" w:cs="Times New Roman"/>
            <w:color w:val="0000FF"/>
            <w:sz w:val="24"/>
            <w:szCs w:val="24"/>
            <w:u w:val="single"/>
          </w:rPr>
          <w:t>https://doi.org/10.1016/j.apsusc.2016.12.212</w:t>
        </w:r>
      </w:hyperlink>
    </w:p>
    <w:p w14:paraId="3595C370"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[14] Akir, S., Hamdi, A., </w:t>
      </w:r>
      <w:proofErr w:type="spellStart"/>
      <w:r w:rsidRPr="005D2564">
        <w:rPr>
          <w:rFonts w:ascii="Times New Roman" w:eastAsia="Times New Roman" w:hAnsi="Times New Roman" w:cs="Times New Roman"/>
          <w:sz w:val="24"/>
          <w:szCs w:val="24"/>
        </w:rPr>
        <w:t>Addad</w:t>
      </w:r>
      <w:proofErr w:type="spellEnd"/>
      <w:r w:rsidRPr="005D2564">
        <w:rPr>
          <w:rFonts w:ascii="Times New Roman" w:eastAsia="Times New Roman" w:hAnsi="Times New Roman" w:cs="Times New Roman"/>
          <w:sz w:val="24"/>
          <w:szCs w:val="24"/>
        </w:rPr>
        <w:t xml:space="preserve">, A., </w:t>
      </w:r>
      <w:proofErr w:type="spellStart"/>
      <w:r w:rsidRPr="005D2564">
        <w:rPr>
          <w:rFonts w:ascii="Times New Roman" w:eastAsia="Times New Roman" w:hAnsi="Times New Roman" w:cs="Times New Roman"/>
          <w:sz w:val="24"/>
          <w:szCs w:val="24"/>
        </w:rPr>
        <w:t>Coffinier</w:t>
      </w:r>
      <w:proofErr w:type="spellEnd"/>
      <w:r w:rsidRPr="005D2564">
        <w:rPr>
          <w:rFonts w:ascii="Times New Roman" w:eastAsia="Times New Roman" w:hAnsi="Times New Roman" w:cs="Times New Roman"/>
          <w:sz w:val="24"/>
          <w:szCs w:val="24"/>
        </w:rPr>
        <w:t xml:space="preserve">, Y., </w:t>
      </w:r>
      <w:proofErr w:type="spellStart"/>
      <w:r w:rsidRPr="005D2564">
        <w:rPr>
          <w:rFonts w:ascii="Times New Roman" w:eastAsia="Times New Roman" w:hAnsi="Times New Roman" w:cs="Times New Roman"/>
          <w:sz w:val="24"/>
          <w:szCs w:val="24"/>
        </w:rPr>
        <w:t>Boukherroub</w:t>
      </w:r>
      <w:proofErr w:type="spellEnd"/>
      <w:r w:rsidRPr="005D2564">
        <w:rPr>
          <w:rFonts w:ascii="Times New Roman" w:eastAsia="Times New Roman" w:hAnsi="Times New Roman" w:cs="Times New Roman"/>
          <w:sz w:val="24"/>
          <w:szCs w:val="24"/>
        </w:rPr>
        <w:t>, R., &amp; Omrani, A. D. (2017). Facile synthesis of carbon-</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nanocomposite with enhanced visible light photocatalytic performance. </w:t>
      </w:r>
      <w:r w:rsidRPr="005D2564">
        <w:rPr>
          <w:rFonts w:ascii="Times New Roman" w:eastAsia="Times New Roman" w:hAnsi="Times New Roman" w:cs="Times New Roman"/>
          <w:i/>
          <w:iCs/>
          <w:sz w:val="24"/>
          <w:szCs w:val="24"/>
        </w:rPr>
        <w:t>Applied Surface Science, 400</w:t>
      </w:r>
      <w:r w:rsidRPr="005D2564">
        <w:rPr>
          <w:rFonts w:ascii="Times New Roman" w:eastAsia="Times New Roman" w:hAnsi="Times New Roman" w:cs="Times New Roman"/>
          <w:sz w:val="24"/>
          <w:szCs w:val="24"/>
        </w:rPr>
        <w:t xml:space="preserve">, 461–470. </w:t>
      </w:r>
      <w:hyperlink r:id="rId34" w:tgtFrame="_new" w:history="1">
        <w:r w:rsidRPr="005D2564">
          <w:rPr>
            <w:rFonts w:ascii="Times New Roman" w:eastAsia="Times New Roman" w:hAnsi="Times New Roman" w:cs="Times New Roman"/>
            <w:color w:val="0000FF"/>
            <w:sz w:val="24"/>
            <w:szCs w:val="24"/>
            <w:u w:val="single"/>
          </w:rPr>
          <w:t>https://doi.org/10.1016/j.apsusc.2016.12.212</w:t>
        </w:r>
      </w:hyperlink>
    </w:p>
    <w:p w14:paraId="4D7768BE"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[15] </w:t>
      </w:r>
      <w:proofErr w:type="spellStart"/>
      <w:r w:rsidRPr="005D2564">
        <w:rPr>
          <w:rFonts w:ascii="Times New Roman" w:eastAsia="Times New Roman" w:hAnsi="Times New Roman" w:cs="Times New Roman"/>
          <w:sz w:val="24"/>
          <w:szCs w:val="24"/>
        </w:rPr>
        <w:t>Sreenan</w:t>
      </w:r>
      <w:proofErr w:type="spellEnd"/>
      <w:r w:rsidRPr="005D2564">
        <w:rPr>
          <w:rFonts w:ascii="Times New Roman" w:eastAsia="Times New Roman" w:hAnsi="Times New Roman" w:cs="Times New Roman"/>
          <w:sz w:val="24"/>
          <w:szCs w:val="24"/>
        </w:rPr>
        <w:t xml:space="preserve">, B., Kafil, V., Hunt, T., Shin, S. H. R., Brennan, A. A., </w:t>
      </w:r>
      <w:proofErr w:type="spellStart"/>
      <w:r w:rsidRPr="005D2564">
        <w:rPr>
          <w:rFonts w:ascii="Times New Roman" w:eastAsia="Times New Roman" w:hAnsi="Times New Roman" w:cs="Times New Roman"/>
          <w:sz w:val="24"/>
          <w:szCs w:val="24"/>
        </w:rPr>
        <w:t>Thallapally</w:t>
      </w:r>
      <w:proofErr w:type="spellEnd"/>
      <w:r w:rsidRPr="005D2564">
        <w:rPr>
          <w:rFonts w:ascii="Times New Roman" w:eastAsia="Times New Roman" w:hAnsi="Times New Roman" w:cs="Times New Roman"/>
          <w:sz w:val="24"/>
          <w:szCs w:val="24"/>
        </w:rPr>
        <w:t xml:space="preserve">, P. K., Tal-Gan, Y., &amp; Zhu, X. (2025). Luminescent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-carbon hybrid nanomaterials: Synthesis, characterization, emission mechanism, and applications. </w:t>
      </w:r>
      <w:r w:rsidRPr="005D2564">
        <w:rPr>
          <w:rFonts w:ascii="Times New Roman" w:eastAsia="Times New Roman" w:hAnsi="Times New Roman" w:cs="Times New Roman"/>
          <w:i/>
          <w:iCs/>
          <w:sz w:val="24"/>
          <w:szCs w:val="24"/>
        </w:rPr>
        <w:t>ACS Applied Optical Materials, 3</w:t>
      </w:r>
      <w:r w:rsidRPr="005D2564">
        <w:rPr>
          <w:rFonts w:ascii="Times New Roman" w:eastAsia="Times New Roman" w:hAnsi="Times New Roman" w:cs="Times New Roman"/>
          <w:sz w:val="24"/>
          <w:szCs w:val="24"/>
        </w:rPr>
        <w:t xml:space="preserve">(3), 698–711. </w:t>
      </w:r>
      <w:hyperlink r:id="rId35" w:tgtFrame="_new" w:history="1">
        <w:r w:rsidRPr="005D2564">
          <w:rPr>
            <w:rFonts w:ascii="Times New Roman" w:eastAsia="Times New Roman" w:hAnsi="Times New Roman" w:cs="Times New Roman"/>
            <w:color w:val="0000FF"/>
            <w:sz w:val="24"/>
            <w:szCs w:val="24"/>
            <w:u w:val="single"/>
          </w:rPr>
          <w:t>https://doi.org/10.1021/acsaom.4c00509</w:t>
        </w:r>
      </w:hyperlink>
    </w:p>
    <w:p w14:paraId="78FA1EAE"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[16] Ahmad Kamal, S., Md Sin, N. D., Mamat, M. H., Hussin, M. Z., Asli, N. A., &amp; Malek, M. F. (2023). A review of zinc oxide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w:t>
      </w:r>
      <w:proofErr w:type="gramStart"/>
      <w:r w:rsidRPr="005D2564">
        <w:rPr>
          <w:rFonts w:ascii="Times New Roman" w:eastAsia="Times New Roman" w:hAnsi="Times New Roman" w:cs="Times New Roman"/>
          <w:sz w:val="24"/>
          <w:szCs w:val="24"/>
        </w:rPr>
        <w:t>nanostructure based</w:t>
      </w:r>
      <w:proofErr w:type="gramEnd"/>
      <w:r w:rsidRPr="005D2564">
        <w:rPr>
          <w:rFonts w:ascii="Times New Roman" w:eastAsia="Times New Roman" w:hAnsi="Times New Roman" w:cs="Times New Roman"/>
          <w:sz w:val="24"/>
          <w:szCs w:val="24"/>
        </w:rPr>
        <w:t xml:space="preserve"> humidity sensor. </w:t>
      </w:r>
      <w:r w:rsidRPr="005D2564">
        <w:rPr>
          <w:rFonts w:ascii="Times New Roman" w:eastAsia="Times New Roman" w:hAnsi="Times New Roman" w:cs="Times New Roman"/>
          <w:i/>
          <w:iCs/>
          <w:sz w:val="24"/>
          <w:szCs w:val="24"/>
        </w:rPr>
        <w:t>International Journal of Nanoscience and Nanotechnology, 19</w:t>
      </w:r>
      <w:r w:rsidRPr="005D2564">
        <w:rPr>
          <w:rFonts w:ascii="Times New Roman" w:eastAsia="Times New Roman" w:hAnsi="Times New Roman" w:cs="Times New Roman"/>
          <w:sz w:val="24"/>
          <w:szCs w:val="24"/>
        </w:rPr>
        <w:t xml:space="preserve">(2), 85–95. </w:t>
      </w:r>
      <w:hyperlink r:id="rId36" w:tgtFrame="_new" w:history="1">
        <w:r w:rsidRPr="005D2564">
          <w:rPr>
            <w:rFonts w:ascii="Times New Roman" w:eastAsia="Times New Roman" w:hAnsi="Times New Roman" w:cs="Times New Roman"/>
            <w:color w:val="0000FF"/>
            <w:sz w:val="24"/>
            <w:szCs w:val="24"/>
            <w:u w:val="single"/>
          </w:rPr>
          <w:t>https://doi.org/10.22034/ijnn.2023.1986188.2317</w:t>
        </w:r>
      </w:hyperlink>
    </w:p>
    <w:p w14:paraId="2E77FB5D" w14:textId="064AD72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[17] Ismail, A. S., Mamat, M. H., Malek, M. F., Mohd Yusoff, M., Mohamed, R., Md Sin, N. D., Abu Bakar, S., &amp; Mahmood, M. R. (2018). Heterogeneous SnO2/</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nanoparticulate film: Facile synthesis and humidity sensing capability. </w:t>
      </w:r>
      <w:r w:rsidRPr="005D2564">
        <w:rPr>
          <w:rFonts w:ascii="Times New Roman" w:eastAsia="Times New Roman" w:hAnsi="Times New Roman" w:cs="Times New Roman"/>
          <w:i/>
          <w:iCs/>
          <w:sz w:val="24"/>
          <w:szCs w:val="24"/>
        </w:rPr>
        <w:t>Materials Science in Semiconductor Processing, 81</w:t>
      </w:r>
      <w:r w:rsidRPr="005D2564">
        <w:rPr>
          <w:rFonts w:ascii="Times New Roman" w:eastAsia="Times New Roman" w:hAnsi="Times New Roman" w:cs="Times New Roman"/>
          <w:sz w:val="24"/>
          <w:szCs w:val="24"/>
        </w:rPr>
        <w:t xml:space="preserve">, 127–138. </w:t>
      </w:r>
      <w:hyperlink r:id="rId37" w:history="1">
        <w:r w:rsidRPr="004F3F4D">
          <w:rPr>
            <w:rStyle w:val="Hyperlink"/>
            <w:rFonts w:ascii="Times New Roman" w:eastAsia="Times New Roman" w:hAnsi="Times New Roman" w:cs="Times New Roman"/>
            <w:sz w:val="24"/>
            <w:szCs w:val="24"/>
          </w:rPr>
          <w:t>https://doi.org/10.1016/j.mssp.2018.03.022</w:t>
        </w:r>
      </w:hyperlink>
      <w:r w:rsidRPr="005D2564">
        <w:rPr>
          <w:rFonts w:ascii="Times New Roman" w:eastAsia="Times New Roman" w:hAnsi="Times New Roman" w:cs="Times New Roman"/>
          <w:sz w:val="24"/>
          <w:szCs w:val="24"/>
        </w:rPr>
        <w:t xml:space="preserve"> </w:t>
      </w:r>
    </w:p>
    <w:p w14:paraId="4BF2E5E4"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[18] </w:t>
      </w:r>
      <w:proofErr w:type="spellStart"/>
      <w:r w:rsidRPr="005D2564">
        <w:rPr>
          <w:rFonts w:ascii="Times New Roman" w:eastAsia="Times New Roman" w:hAnsi="Times New Roman" w:cs="Times New Roman"/>
          <w:sz w:val="24"/>
          <w:szCs w:val="24"/>
        </w:rPr>
        <w:t>Subki</w:t>
      </w:r>
      <w:proofErr w:type="spellEnd"/>
      <w:r w:rsidRPr="005D2564">
        <w:rPr>
          <w:rFonts w:ascii="Times New Roman" w:eastAsia="Times New Roman" w:hAnsi="Times New Roman" w:cs="Times New Roman"/>
          <w:sz w:val="24"/>
          <w:szCs w:val="24"/>
        </w:rPr>
        <w:t xml:space="preserve">, A. S. R. A., Mamat, M. H., Zahidi, M. M., Abdullah, M. H., Banu, I. B. S., </w:t>
      </w:r>
      <w:proofErr w:type="spellStart"/>
      <w:r w:rsidRPr="005D2564">
        <w:rPr>
          <w:rFonts w:ascii="Times New Roman" w:eastAsia="Times New Roman" w:hAnsi="Times New Roman" w:cs="Times New Roman"/>
          <w:sz w:val="24"/>
          <w:szCs w:val="24"/>
        </w:rPr>
        <w:t>Vasimalai</w:t>
      </w:r>
      <w:proofErr w:type="spellEnd"/>
      <w:r w:rsidRPr="005D2564">
        <w:rPr>
          <w:rFonts w:ascii="Times New Roman" w:eastAsia="Times New Roman" w:hAnsi="Times New Roman" w:cs="Times New Roman"/>
          <w:sz w:val="24"/>
          <w:szCs w:val="24"/>
        </w:rPr>
        <w:t xml:space="preserve">, N., Ahmad, M. K., Nayan, N., Abu Bakar, S., Mohamed, A., </w:t>
      </w:r>
      <w:proofErr w:type="spellStart"/>
      <w:r w:rsidRPr="005D2564">
        <w:rPr>
          <w:rFonts w:ascii="Times New Roman" w:eastAsia="Times New Roman" w:hAnsi="Times New Roman" w:cs="Times New Roman"/>
          <w:sz w:val="24"/>
          <w:szCs w:val="24"/>
        </w:rPr>
        <w:t>Birowosuto</w:t>
      </w:r>
      <w:proofErr w:type="spellEnd"/>
      <w:r w:rsidRPr="005D2564">
        <w:rPr>
          <w:rFonts w:ascii="Times New Roman" w:eastAsia="Times New Roman" w:hAnsi="Times New Roman" w:cs="Times New Roman"/>
          <w:sz w:val="24"/>
          <w:szCs w:val="24"/>
        </w:rPr>
        <w:t xml:space="preserve">, M. D., &amp; Mahmood, M. R. (2022). Optimization of aluminum dopant amalgamation immersion time on structural, electrical, and humidity-sensing attributes of pristine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for flexible humidity sensor application. </w:t>
      </w:r>
      <w:proofErr w:type="spellStart"/>
      <w:r w:rsidRPr="005D2564">
        <w:rPr>
          <w:rFonts w:ascii="Times New Roman" w:eastAsia="Times New Roman" w:hAnsi="Times New Roman" w:cs="Times New Roman"/>
          <w:i/>
          <w:iCs/>
          <w:sz w:val="24"/>
          <w:szCs w:val="24"/>
        </w:rPr>
        <w:t>Chemosensors</w:t>
      </w:r>
      <w:proofErr w:type="spellEnd"/>
      <w:r w:rsidRPr="005D2564">
        <w:rPr>
          <w:rFonts w:ascii="Times New Roman" w:eastAsia="Times New Roman" w:hAnsi="Times New Roman" w:cs="Times New Roman"/>
          <w:i/>
          <w:iCs/>
          <w:sz w:val="24"/>
          <w:szCs w:val="24"/>
        </w:rPr>
        <w:t>, 10</w:t>
      </w:r>
      <w:r w:rsidRPr="005D2564">
        <w:rPr>
          <w:rFonts w:ascii="Times New Roman" w:eastAsia="Times New Roman" w:hAnsi="Times New Roman" w:cs="Times New Roman"/>
          <w:sz w:val="24"/>
          <w:szCs w:val="24"/>
        </w:rPr>
        <w:t xml:space="preserve">(11), Article 489. </w:t>
      </w:r>
      <w:hyperlink r:id="rId38" w:tgtFrame="_new" w:history="1">
        <w:r w:rsidRPr="005D2564">
          <w:rPr>
            <w:rFonts w:ascii="Times New Roman" w:eastAsia="Times New Roman" w:hAnsi="Times New Roman" w:cs="Times New Roman"/>
            <w:color w:val="0000FF"/>
            <w:sz w:val="24"/>
            <w:szCs w:val="24"/>
            <w:u w:val="single"/>
          </w:rPr>
          <w:t>https://doi.org/10.3390/chemosensors10110489</w:t>
        </w:r>
      </w:hyperlink>
    </w:p>
    <w:p w14:paraId="406A4421"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[19] Gu, Y., Ye, Z., Sun, N., Kuang, X., Liu, W., Song, X., Zhang, L., Bai, W., &amp; Tang, X. (2019). Preparation and properties of humidity sensor based on K-doped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nanostructure. </w:t>
      </w:r>
      <w:r w:rsidRPr="005D2564">
        <w:rPr>
          <w:rFonts w:ascii="Times New Roman" w:eastAsia="Times New Roman" w:hAnsi="Times New Roman" w:cs="Times New Roman"/>
          <w:i/>
          <w:iCs/>
          <w:sz w:val="24"/>
          <w:szCs w:val="24"/>
        </w:rPr>
        <w:t>Journal of Materials Science: Materials in Electronics, 30</w:t>
      </w:r>
      <w:r w:rsidRPr="005D2564">
        <w:rPr>
          <w:rFonts w:ascii="Times New Roman" w:eastAsia="Times New Roman" w:hAnsi="Times New Roman" w:cs="Times New Roman"/>
          <w:sz w:val="24"/>
          <w:szCs w:val="24"/>
        </w:rPr>
        <w:t xml:space="preserve">(20), 18767–18779. </w:t>
      </w:r>
      <w:hyperlink r:id="rId39" w:tgtFrame="_new" w:history="1">
        <w:r w:rsidRPr="005D2564">
          <w:rPr>
            <w:rFonts w:ascii="Times New Roman" w:eastAsia="Times New Roman" w:hAnsi="Times New Roman" w:cs="Times New Roman"/>
            <w:color w:val="0000FF"/>
            <w:sz w:val="24"/>
            <w:szCs w:val="24"/>
            <w:u w:val="single"/>
          </w:rPr>
          <w:t>https://doi.org/10.1007/s10854-019-02230-y</w:t>
        </w:r>
      </w:hyperlink>
    </w:p>
    <w:p w14:paraId="47C479D5"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lang w:val="nl-BE"/>
        </w:rPr>
        <w:t xml:space="preserve">[20] Niu, L., Hong, S., &amp; Wang, M. (2021). </w:t>
      </w:r>
      <w:r w:rsidRPr="005D2564">
        <w:rPr>
          <w:rFonts w:ascii="Times New Roman" w:eastAsia="Times New Roman" w:hAnsi="Times New Roman" w:cs="Times New Roman"/>
          <w:sz w:val="24"/>
          <w:szCs w:val="24"/>
        </w:rPr>
        <w:t xml:space="preserve">Properties of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with oxygen vacancies and its application in humidity sensor. </w:t>
      </w:r>
      <w:r w:rsidRPr="005D2564">
        <w:rPr>
          <w:rFonts w:ascii="Times New Roman" w:eastAsia="Times New Roman" w:hAnsi="Times New Roman" w:cs="Times New Roman"/>
          <w:i/>
          <w:iCs/>
          <w:sz w:val="24"/>
          <w:szCs w:val="24"/>
        </w:rPr>
        <w:t>Journal of Electronic Materials, 50</w:t>
      </w:r>
      <w:r w:rsidRPr="005D2564">
        <w:rPr>
          <w:rFonts w:ascii="Times New Roman" w:eastAsia="Times New Roman" w:hAnsi="Times New Roman" w:cs="Times New Roman"/>
          <w:sz w:val="24"/>
          <w:szCs w:val="24"/>
        </w:rPr>
        <w:t xml:space="preserve">(8), 4480–4487. </w:t>
      </w:r>
      <w:hyperlink r:id="rId40" w:tgtFrame="_new" w:history="1">
        <w:r w:rsidRPr="005D2564">
          <w:rPr>
            <w:rFonts w:ascii="Times New Roman" w:eastAsia="Times New Roman" w:hAnsi="Times New Roman" w:cs="Times New Roman"/>
            <w:color w:val="0000FF"/>
            <w:sz w:val="24"/>
            <w:szCs w:val="24"/>
            <w:u w:val="single"/>
          </w:rPr>
          <w:t>https://doi.org/10.1007/s11664-021-08966-w</w:t>
        </w:r>
      </w:hyperlink>
    </w:p>
    <w:p w14:paraId="5782C408"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lastRenderedPageBreak/>
        <w:t xml:space="preserve">[21] Dubey, C., &amp; Kumar, B. (2018). Organic humidity sensors with different materials and its application in environment monitoring. In </w:t>
      </w:r>
      <w:r w:rsidRPr="005D2564">
        <w:rPr>
          <w:rFonts w:ascii="Times New Roman" w:eastAsia="Times New Roman" w:hAnsi="Times New Roman" w:cs="Times New Roman"/>
          <w:i/>
          <w:iCs/>
          <w:sz w:val="24"/>
          <w:szCs w:val="24"/>
        </w:rPr>
        <w:t>2018 5th IEEE Uttar Pradesh Section International Conference on Electrical, Electronics and Computer Engineering (UPCON)</w:t>
      </w:r>
      <w:r w:rsidRPr="005D2564">
        <w:rPr>
          <w:rFonts w:ascii="Times New Roman" w:eastAsia="Times New Roman" w:hAnsi="Times New Roman" w:cs="Times New Roman"/>
          <w:sz w:val="24"/>
          <w:szCs w:val="24"/>
        </w:rPr>
        <w:t xml:space="preserve"> (pp. 1–6). IEEE. </w:t>
      </w:r>
      <w:hyperlink r:id="rId41" w:tgtFrame="_new" w:history="1">
        <w:r w:rsidRPr="005D2564">
          <w:rPr>
            <w:rFonts w:ascii="Times New Roman" w:eastAsia="Times New Roman" w:hAnsi="Times New Roman" w:cs="Times New Roman"/>
            <w:color w:val="0000FF"/>
            <w:sz w:val="24"/>
            <w:szCs w:val="24"/>
            <w:u w:val="single"/>
          </w:rPr>
          <w:t>https://doi.org/10.1109/UPCON.2018.8597009</w:t>
        </w:r>
      </w:hyperlink>
    </w:p>
    <w:p w14:paraId="4EA75713"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[22] Atiyah, H. M., &amp; Al-Rumaidh, Y. S. (2026). Physicochemical characterization and evaluation of antibiofilm activity against nosocomial pathogens. </w:t>
      </w:r>
      <w:r w:rsidRPr="005D2564">
        <w:rPr>
          <w:rFonts w:ascii="Times New Roman" w:eastAsia="Times New Roman" w:hAnsi="Times New Roman" w:cs="Times New Roman"/>
          <w:i/>
          <w:iCs/>
          <w:sz w:val="24"/>
          <w:szCs w:val="24"/>
        </w:rPr>
        <w:t>Archives of Current Research International, 26</w:t>
      </w:r>
      <w:r w:rsidRPr="005D2564">
        <w:rPr>
          <w:rFonts w:ascii="Times New Roman" w:eastAsia="Times New Roman" w:hAnsi="Times New Roman" w:cs="Times New Roman"/>
          <w:sz w:val="24"/>
          <w:szCs w:val="24"/>
        </w:rPr>
        <w:t xml:space="preserve">(5), 116–130. </w:t>
      </w:r>
      <w:hyperlink r:id="rId42" w:tgtFrame="_new" w:history="1">
        <w:r w:rsidRPr="005D2564">
          <w:rPr>
            <w:rFonts w:ascii="Times New Roman" w:eastAsia="Times New Roman" w:hAnsi="Times New Roman" w:cs="Times New Roman"/>
            <w:color w:val="0000FF"/>
            <w:sz w:val="24"/>
            <w:szCs w:val="24"/>
            <w:u w:val="single"/>
          </w:rPr>
          <w:t>https://doi.org/10.9734/acri/2026/v26i51876</w:t>
        </w:r>
      </w:hyperlink>
    </w:p>
    <w:p w14:paraId="04C44A86"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[23] Catherine Sheeja, V., Arul, A. A. A., Besant, S. A., Blessy, R., &amp; Alexander, H. J. (2024). Green synthesis and characterization of zinc oxide nanoparticles from </w:t>
      </w:r>
      <w:proofErr w:type="spellStart"/>
      <w:r w:rsidRPr="005D2564">
        <w:rPr>
          <w:rFonts w:ascii="Times New Roman" w:eastAsia="Times New Roman" w:hAnsi="Times New Roman" w:cs="Times New Roman"/>
          <w:i/>
          <w:iCs/>
          <w:sz w:val="24"/>
          <w:szCs w:val="24"/>
        </w:rPr>
        <w:t>Mukia</w:t>
      </w:r>
      <w:proofErr w:type="spellEnd"/>
      <w:r w:rsidRPr="005D2564">
        <w:rPr>
          <w:rFonts w:ascii="Times New Roman" w:eastAsia="Times New Roman" w:hAnsi="Times New Roman" w:cs="Times New Roman"/>
          <w:i/>
          <w:iCs/>
          <w:sz w:val="24"/>
          <w:szCs w:val="24"/>
        </w:rPr>
        <w:t xml:space="preserve"> </w:t>
      </w:r>
      <w:proofErr w:type="spellStart"/>
      <w:r w:rsidRPr="005D2564">
        <w:rPr>
          <w:rFonts w:ascii="Times New Roman" w:eastAsia="Times New Roman" w:hAnsi="Times New Roman" w:cs="Times New Roman"/>
          <w:i/>
          <w:iCs/>
          <w:sz w:val="24"/>
          <w:szCs w:val="24"/>
        </w:rPr>
        <w:t>maderaspatana</w:t>
      </w:r>
      <w:proofErr w:type="spellEnd"/>
      <w:r w:rsidRPr="005D2564">
        <w:rPr>
          <w:rFonts w:ascii="Times New Roman" w:eastAsia="Times New Roman" w:hAnsi="Times New Roman" w:cs="Times New Roman"/>
          <w:sz w:val="24"/>
          <w:szCs w:val="24"/>
        </w:rPr>
        <w:t xml:space="preserve"> (L.) Roem. leaf extract and their antibacterial activity. </w:t>
      </w:r>
      <w:r w:rsidRPr="005D2564">
        <w:rPr>
          <w:rFonts w:ascii="Times New Roman" w:eastAsia="Times New Roman" w:hAnsi="Times New Roman" w:cs="Times New Roman"/>
          <w:i/>
          <w:iCs/>
          <w:sz w:val="24"/>
          <w:szCs w:val="24"/>
        </w:rPr>
        <w:t>Uttar Pradesh Journal of Zoology, 45</w:t>
      </w:r>
      <w:r w:rsidRPr="005D2564">
        <w:rPr>
          <w:rFonts w:ascii="Times New Roman" w:eastAsia="Times New Roman" w:hAnsi="Times New Roman" w:cs="Times New Roman"/>
          <w:sz w:val="24"/>
          <w:szCs w:val="24"/>
        </w:rPr>
        <w:t xml:space="preserve">(16), 345–352. </w:t>
      </w:r>
      <w:hyperlink r:id="rId43" w:tgtFrame="_new" w:history="1">
        <w:r w:rsidRPr="005D2564">
          <w:rPr>
            <w:rFonts w:ascii="Times New Roman" w:eastAsia="Times New Roman" w:hAnsi="Times New Roman" w:cs="Times New Roman"/>
            <w:color w:val="0000FF"/>
            <w:sz w:val="24"/>
            <w:szCs w:val="24"/>
            <w:u w:val="single"/>
          </w:rPr>
          <w:t>https://doi.org/10.56557/upjoz/2024/v45i164315</w:t>
        </w:r>
      </w:hyperlink>
    </w:p>
    <w:p w14:paraId="796BA941"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[24] Toma, F. T. Z., Rahman, M. S., &amp; Maria, K. H. (2025). A review of recent advances in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 nanostructured thin films by various deposition techniques. </w:t>
      </w:r>
      <w:r w:rsidRPr="005D2564">
        <w:rPr>
          <w:rFonts w:ascii="Times New Roman" w:eastAsia="Times New Roman" w:hAnsi="Times New Roman" w:cs="Times New Roman"/>
          <w:i/>
          <w:iCs/>
          <w:sz w:val="24"/>
          <w:szCs w:val="24"/>
        </w:rPr>
        <w:t>Discover Materials, 5</w:t>
      </w:r>
      <w:r w:rsidRPr="005D2564">
        <w:rPr>
          <w:rFonts w:ascii="Times New Roman" w:eastAsia="Times New Roman" w:hAnsi="Times New Roman" w:cs="Times New Roman"/>
          <w:sz w:val="24"/>
          <w:szCs w:val="24"/>
        </w:rPr>
        <w:t xml:space="preserve">, Article 60. </w:t>
      </w:r>
      <w:hyperlink r:id="rId44" w:tgtFrame="_new" w:history="1">
        <w:r w:rsidRPr="005D2564">
          <w:rPr>
            <w:rFonts w:ascii="Times New Roman" w:eastAsia="Times New Roman" w:hAnsi="Times New Roman" w:cs="Times New Roman"/>
            <w:color w:val="0000FF"/>
            <w:sz w:val="24"/>
            <w:szCs w:val="24"/>
            <w:u w:val="single"/>
          </w:rPr>
          <w:t>https://doi.org/10.1007/s43939-025-00201-1</w:t>
        </w:r>
      </w:hyperlink>
    </w:p>
    <w:p w14:paraId="324913C2"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[25] Ullah, Z., Mustafa, G. M., Raza, A., Khalil, A., </w:t>
      </w:r>
      <w:proofErr w:type="spellStart"/>
      <w:r w:rsidRPr="005D2564">
        <w:rPr>
          <w:rFonts w:ascii="Times New Roman" w:eastAsia="Times New Roman" w:hAnsi="Times New Roman" w:cs="Times New Roman"/>
          <w:sz w:val="24"/>
          <w:szCs w:val="24"/>
        </w:rPr>
        <w:t>Bahajjaj</w:t>
      </w:r>
      <w:proofErr w:type="spellEnd"/>
      <w:r w:rsidRPr="005D2564">
        <w:rPr>
          <w:rFonts w:ascii="Times New Roman" w:eastAsia="Times New Roman" w:hAnsi="Times New Roman" w:cs="Times New Roman"/>
          <w:sz w:val="24"/>
          <w:szCs w:val="24"/>
        </w:rPr>
        <w:t xml:space="preserve">, A. A. A., Batool, R., Sonil, N. I., Ali, I., &amp; Nazar, M. F. (2024). Facile assembly of flexible humidity sensors based on nanostructured graphite/zinc oxide-coated cellulose fibrous frameworks for human healthcare. </w:t>
      </w:r>
      <w:r w:rsidRPr="005D2564">
        <w:rPr>
          <w:rFonts w:ascii="Times New Roman" w:eastAsia="Times New Roman" w:hAnsi="Times New Roman" w:cs="Times New Roman"/>
          <w:i/>
          <w:iCs/>
          <w:sz w:val="24"/>
          <w:szCs w:val="24"/>
        </w:rPr>
        <w:t>RSC Advances, 14</w:t>
      </w:r>
      <w:r w:rsidRPr="005D2564">
        <w:rPr>
          <w:rFonts w:ascii="Times New Roman" w:eastAsia="Times New Roman" w:hAnsi="Times New Roman" w:cs="Times New Roman"/>
          <w:sz w:val="24"/>
          <w:szCs w:val="24"/>
        </w:rPr>
        <w:t xml:space="preserve">, 37570–37579. </w:t>
      </w:r>
      <w:hyperlink r:id="rId45" w:tgtFrame="_new" w:history="1">
        <w:r w:rsidRPr="005D2564">
          <w:rPr>
            <w:rFonts w:ascii="Times New Roman" w:eastAsia="Times New Roman" w:hAnsi="Times New Roman" w:cs="Times New Roman"/>
            <w:color w:val="0000FF"/>
            <w:sz w:val="24"/>
            <w:szCs w:val="24"/>
            <w:u w:val="single"/>
          </w:rPr>
          <w:t>https://doi.org/10.1039/D4RA05761A</w:t>
        </w:r>
      </w:hyperlink>
    </w:p>
    <w:p w14:paraId="3887B7BE" w14:textId="77777777" w:rsidR="005D2564" w:rsidRPr="005D2564" w:rsidRDefault="005D2564" w:rsidP="005D2564">
      <w:pPr>
        <w:bidi w:val="0"/>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5D2564">
        <w:rPr>
          <w:rFonts w:ascii="Times New Roman" w:eastAsia="Times New Roman" w:hAnsi="Times New Roman" w:cs="Times New Roman"/>
          <w:sz w:val="24"/>
          <w:szCs w:val="24"/>
        </w:rPr>
        <w:t xml:space="preserve">[26] </w:t>
      </w:r>
      <w:proofErr w:type="spellStart"/>
      <w:r w:rsidRPr="005D2564">
        <w:rPr>
          <w:rFonts w:ascii="Times New Roman" w:eastAsia="Times New Roman" w:hAnsi="Times New Roman" w:cs="Times New Roman"/>
          <w:sz w:val="24"/>
          <w:szCs w:val="24"/>
        </w:rPr>
        <w:t>Amrute</w:t>
      </w:r>
      <w:proofErr w:type="spellEnd"/>
      <w:r w:rsidRPr="005D2564">
        <w:rPr>
          <w:rFonts w:ascii="Times New Roman" w:eastAsia="Times New Roman" w:hAnsi="Times New Roman" w:cs="Times New Roman"/>
          <w:sz w:val="24"/>
          <w:szCs w:val="24"/>
        </w:rPr>
        <w:t xml:space="preserve">, V., Bhunia, K., </w:t>
      </w:r>
      <w:proofErr w:type="spellStart"/>
      <w:r w:rsidRPr="005D2564">
        <w:rPr>
          <w:rFonts w:ascii="Times New Roman" w:eastAsia="Times New Roman" w:hAnsi="Times New Roman" w:cs="Times New Roman"/>
          <w:sz w:val="24"/>
          <w:szCs w:val="24"/>
        </w:rPr>
        <w:t>Koroth</w:t>
      </w:r>
      <w:proofErr w:type="spellEnd"/>
      <w:r w:rsidRPr="005D2564">
        <w:rPr>
          <w:rFonts w:ascii="Times New Roman" w:eastAsia="Times New Roman" w:hAnsi="Times New Roman" w:cs="Times New Roman"/>
          <w:sz w:val="24"/>
          <w:szCs w:val="24"/>
        </w:rPr>
        <w:t xml:space="preserve">, S. K., Vasundhara, M., Chakraborty, A. K., &amp; Chanda, A. (2026). Large enhancement in humidity sensing performance and photocatalytic efficiency of Ag-doped </w:t>
      </w:r>
      <w:proofErr w:type="spellStart"/>
      <w:r w:rsidRPr="005D2564">
        <w:rPr>
          <w:rFonts w:ascii="Times New Roman" w:eastAsia="Times New Roman" w:hAnsi="Times New Roman" w:cs="Times New Roman"/>
          <w:sz w:val="24"/>
          <w:szCs w:val="24"/>
        </w:rPr>
        <w:t>ZnO</w:t>
      </w:r>
      <w:proofErr w:type="spellEnd"/>
      <w:r w:rsidRPr="005D2564">
        <w:rPr>
          <w:rFonts w:ascii="Times New Roman" w:eastAsia="Times New Roman" w:hAnsi="Times New Roman" w:cs="Times New Roman"/>
          <w:sz w:val="24"/>
          <w:szCs w:val="24"/>
        </w:rPr>
        <w:t xml:space="preserve">/GO nanocomposites. </w:t>
      </w:r>
      <w:r w:rsidRPr="005D2564">
        <w:rPr>
          <w:rFonts w:ascii="Times New Roman" w:eastAsia="Times New Roman" w:hAnsi="Times New Roman" w:cs="Times New Roman"/>
          <w:i/>
          <w:iCs/>
          <w:sz w:val="24"/>
          <w:szCs w:val="24"/>
        </w:rPr>
        <w:t>Scientific Reports, 16</w:t>
      </w:r>
      <w:r w:rsidRPr="005D2564">
        <w:rPr>
          <w:rFonts w:ascii="Times New Roman" w:eastAsia="Times New Roman" w:hAnsi="Times New Roman" w:cs="Times New Roman"/>
          <w:sz w:val="24"/>
          <w:szCs w:val="24"/>
        </w:rPr>
        <w:t xml:space="preserve">, Article 18432. </w:t>
      </w:r>
      <w:hyperlink r:id="rId46" w:tgtFrame="_new" w:history="1">
        <w:r w:rsidRPr="005D2564">
          <w:rPr>
            <w:rFonts w:ascii="Times New Roman" w:eastAsia="Times New Roman" w:hAnsi="Times New Roman" w:cs="Times New Roman"/>
            <w:color w:val="0000FF"/>
            <w:sz w:val="24"/>
            <w:szCs w:val="24"/>
            <w:u w:val="single"/>
          </w:rPr>
          <w:t>https://doi.org/10.1038/s41598-026-49542-8</w:t>
        </w:r>
      </w:hyperlink>
    </w:p>
    <w:p w14:paraId="10D51EC3" w14:textId="6D879E34" w:rsidR="0028254B" w:rsidRPr="0028254B" w:rsidRDefault="0028254B" w:rsidP="0028254B">
      <w:pPr>
        <w:bidi w:val="0"/>
        <w:spacing w:line="276" w:lineRule="auto"/>
        <w:jc w:val="both"/>
        <w:rPr>
          <w:rFonts w:asciiTheme="majorBidi" w:hAnsiTheme="majorBidi" w:cstheme="majorBidi"/>
          <w:sz w:val="24"/>
          <w:szCs w:val="24"/>
          <w:rtl/>
          <w:lang w:bidi="ar-IQ"/>
        </w:rPr>
      </w:pPr>
    </w:p>
    <w:sectPr w:rsidR="0028254B" w:rsidRPr="0028254B" w:rsidSect="00585880">
      <w:headerReference w:type="even" r:id="rId47"/>
      <w:headerReference w:type="default" r:id="rId48"/>
      <w:footerReference w:type="even" r:id="rId49"/>
      <w:footerReference w:type="default" r:id="rId50"/>
      <w:headerReference w:type="first" r:id="rId51"/>
      <w:footerReference w:type="first" r:id="rId52"/>
      <w:pgSz w:w="11906" w:h="16838"/>
      <w:pgMar w:top="1134" w:right="1134" w:bottom="1134" w:left="1134"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527F6" w14:textId="77777777" w:rsidR="00675C70" w:rsidRDefault="00675C70" w:rsidP="00585198">
      <w:pPr>
        <w:spacing w:after="0" w:line="240" w:lineRule="auto"/>
      </w:pPr>
      <w:r>
        <w:separator/>
      </w:r>
    </w:p>
  </w:endnote>
  <w:endnote w:type="continuationSeparator" w:id="0">
    <w:p w14:paraId="71CDA1E5" w14:textId="77777777" w:rsidR="00675C70" w:rsidRDefault="00675C70" w:rsidP="00585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4869" w14:textId="77777777" w:rsidR="00585198" w:rsidRDefault="00585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4DBD" w14:textId="77777777" w:rsidR="00585198" w:rsidRDefault="005851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2AEF" w14:textId="77777777" w:rsidR="00585198" w:rsidRDefault="00585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655E" w14:textId="77777777" w:rsidR="00675C70" w:rsidRDefault="00675C70" w:rsidP="00585198">
      <w:pPr>
        <w:spacing w:after="0" w:line="240" w:lineRule="auto"/>
      </w:pPr>
      <w:r>
        <w:separator/>
      </w:r>
    </w:p>
  </w:footnote>
  <w:footnote w:type="continuationSeparator" w:id="0">
    <w:p w14:paraId="1E0AB984" w14:textId="77777777" w:rsidR="00675C70" w:rsidRDefault="00675C70" w:rsidP="00585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4DA5" w14:textId="21DADA6C" w:rsidR="00585198" w:rsidRDefault="00000000">
    <w:pPr>
      <w:pStyle w:val="Header"/>
    </w:pPr>
    <w:r>
      <w:rPr>
        <w:noProof/>
      </w:rPr>
      <w:pict w14:anchorId="4BF8C6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06407" o:spid="_x0000_s1026" type="#_x0000_t136" style="position:absolute;left:0;text-align:left;margin-left:0;margin-top:0;width:572.15pt;height:107.2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46EB" w14:textId="0F257B13" w:rsidR="00585198" w:rsidRDefault="00000000">
    <w:pPr>
      <w:pStyle w:val="Header"/>
    </w:pPr>
    <w:r>
      <w:rPr>
        <w:noProof/>
      </w:rPr>
      <w:pict w14:anchorId="57811C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06408" o:spid="_x0000_s1027" type="#_x0000_t136" style="position:absolute;left:0;text-align:left;margin-left:0;margin-top:0;width:572.15pt;height:107.2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F8EF" w14:textId="699633DD" w:rsidR="00585198" w:rsidRDefault="00000000">
    <w:pPr>
      <w:pStyle w:val="Header"/>
    </w:pPr>
    <w:r>
      <w:rPr>
        <w:noProof/>
      </w:rPr>
      <w:pict w14:anchorId="4EB3F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06406" o:spid="_x0000_s1025" type="#_x0000_t136" style="position:absolute;left:0;text-align:left;margin-left:0;margin-top:0;width:572.15pt;height:107.2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F17"/>
    <w:multiLevelType w:val="multilevel"/>
    <w:tmpl w:val="D5D2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7120D"/>
    <w:multiLevelType w:val="multilevel"/>
    <w:tmpl w:val="4F30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33794"/>
    <w:multiLevelType w:val="multilevel"/>
    <w:tmpl w:val="C680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742BA"/>
    <w:multiLevelType w:val="multilevel"/>
    <w:tmpl w:val="3FA0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83AE8"/>
    <w:multiLevelType w:val="multilevel"/>
    <w:tmpl w:val="48B2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63662C"/>
    <w:multiLevelType w:val="multilevel"/>
    <w:tmpl w:val="ED16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E3F09"/>
    <w:multiLevelType w:val="hybridMultilevel"/>
    <w:tmpl w:val="C2C0E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21DCD"/>
    <w:multiLevelType w:val="multilevel"/>
    <w:tmpl w:val="E686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8617C"/>
    <w:multiLevelType w:val="multilevel"/>
    <w:tmpl w:val="613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6093E"/>
    <w:multiLevelType w:val="multilevel"/>
    <w:tmpl w:val="93DE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876D2"/>
    <w:multiLevelType w:val="multilevel"/>
    <w:tmpl w:val="355E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2319456">
    <w:abstractNumId w:val="0"/>
  </w:num>
  <w:num w:numId="2" w16cid:durableId="382947922">
    <w:abstractNumId w:val="10"/>
  </w:num>
  <w:num w:numId="3" w16cid:durableId="1721129661">
    <w:abstractNumId w:val="2"/>
  </w:num>
  <w:num w:numId="4" w16cid:durableId="2092921039">
    <w:abstractNumId w:val="3"/>
  </w:num>
  <w:num w:numId="5" w16cid:durableId="244077010">
    <w:abstractNumId w:val="4"/>
  </w:num>
  <w:num w:numId="6" w16cid:durableId="1512641294">
    <w:abstractNumId w:val="7"/>
  </w:num>
  <w:num w:numId="7" w16cid:durableId="1096512593">
    <w:abstractNumId w:val="8"/>
  </w:num>
  <w:num w:numId="8" w16cid:durableId="1228031150">
    <w:abstractNumId w:val="1"/>
  </w:num>
  <w:num w:numId="9" w16cid:durableId="581260553">
    <w:abstractNumId w:val="5"/>
  </w:num>
  <w:num w:numId="10" w16cid:durableId="837499929">
    <w:abstractNumId w:val="9"/>
  </w:num>
  <w:num w:numId="11" w16cid:durableId="14893976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xMzc1NDQ0sjQysjBX0lEKTi0uzszPAykwrAUAJLJzxSwAAAA="/>
  </w:docVars>
  <w:rsids>
    <w:rsidRoot w:val="00AB456A"/>
    <w:rsid w:val="000305BE"/>
    <w:rsid w:val="00041510"/>
    <w:rsid w:val="0004335E"/>
    <w:rsid w:val="000A3BFB"/>
    <w:rsid w:val="000C2E5D"/>
    <w:rsid w:val="00161B76"/>
    <w:rsid w:val="0017573A"/>
    <w:rsid w:val="001B64C3"/>
    <w:rsid w:val="001C7A60"/>
    <w:rsid w:val="002774F3"/>
    <w:rsid w:val="00277CE9"/>
    <w:rsid w:val="0028254B"/>
    <w:rsid w:val="00293E0C"/>
    <w:rsid w:val="002C7DF5"/>
    <w:rsid w:val="003629EE"/>
    <w:rsid w:val="003824B7"/>
    <w:rsid w:val="003867F4"/>
    <w:rsid w:val="003A70BF"/>
    <w:rsid w:val="003B3248"/>
    <w:rsid w:val="003C5133"/>
    <w:rsid w:val="003D7D22"/>
    <w:rsid w:val="003E3993"/>
    <w:rsid w:val="00420990"/>
    <w:rsid w:val="00437D3B"/>
    <w:rsid w:val="004C32DF"/>
    <w:rsid w:val="004D2290"/>
    <w:rsid w:val="004F2901"/>
    <w:rsid w:val="004F3F4D"/>
    <w:rsid w:val="00510235"/>
    <w:rsid w:val="00574475"/>
    <w:rsid w:val="00577698"/>
    <w:rsid w:val="00585198"/>
    <w:rsid w:val="00585880"/>
    <w:rsid w:val="005A2D8E"/>
    <w:rsid w:val="005D2564"/>
    <w:rsid w:val="00666240"/>
    <w:rsid w:val="00675C70"/>
    <w:rsid w:val="00690199"/>
    <w:rsid w:val="0069403A"/>
    <w:rsid w:val="006A0F1F"/>
    <w:rsid w:val="00724DB1"/>
    <w:rsid w:val="007360CE"/>
    <w:rsid w:val="00743644"/>
    <w:rsid w:val="00762DF4"/>
    <w:rsid w:val="00763A10"/>
    <w:rsid w:val="00784FF0"/>
    <w:rsid w:val="0086317F"/>
    <w:rsid w:val="008D6C47"/>
    <w:rsid w:val="008F0406"/>
    <w:rsid w:val="008F726C"/>
    <w:rsid w:val="00903316"/>
    <w:rsid w:val="00910C8F"/>
    <w:rsid w:val="00937F50"/>
    <w:rsid w:val="00986BEF"/>
    <w:rsid w:val="009A161C"/>
    <w:rsid w:val="009C77F0"/>
    <w:rsid w:val="009E25AB"/>
    <w:rsid w:val="009F4A24"/>
    <w:rsid w:val="00A81175"/>
    <w:rsid w:val="00AB456A"/>
    <w:rsid w:val="00AC2C1C"/>
    <w:rsid w:val="00AF5704"/>
    <w:rsid w:val="00B251EB"/>
    <w:rsid w:val="00B36E60"/>
    <w:rsid w:val="00BB0E29"/>
    <w:rsid w:val="00BB7548"/>
    <w:rsid w:val="00BC3255"/>
    <w:rsid w:val="00BE254E"/>
    <w:rsid w:val="00C4331F"/>
    <w:rsid w:val="00C6716C"/>
    <w:rsid w:val="00C70A61"/>
    <w:rsid w:val="00CA60D8"/>
    <w:rsid w:val="00CC2556"/>
    <w:rsid w:val="00CC35E3"/>
    <w:rsid w:val="00DA2CDC"/>
    <w:rsid w:val="00DC4268"/>
    <w:rsid w:val="00DC4B44"/>
    <w:rsid w:val="00DD6B01"/>
    <w:rsid w:val="00DE4D2F"/>
    <w:rsid w:val="00E2083F"/>
    <w:rsid w:val="00EB6192"/>
    <w:rsid w:val="00EF797D"/>
    <w:rsid w:val="00F00E9C"/>
    <w:rsid w:val="00F06C59"/>
    <w:rsid w:val="00F3415F"/>
    <w:rsid w:val="00F439AB"/>
    <w:rsid w:val="00F70F12"/>
    <w:rsid w:val="00F8001B"/>
    <w:rsid w:val="00F913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C7E7"/>
  <w15:chartTrackingRefBased/>
  <w15:docId w15:val="{EAA7B55A-BB4B-4AF0-8709-23320821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BC32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BC3255"/>
  </w:style>
  <w:style w:type="paragraph" w:styleId="NormalWeb">
    <w:name w:val="Normal (Web)"/>
    <w:basedOn w:val="Normal"/>
    <w:uiPriority w:val="99"/>
    <w:unhideWhenUsed/>
    <w:rsid w:val="00BC325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C3255"/>
    <w:rPr>
      <w:color w:val="808080"/>
    </w:rPr>
  </w:style>
  <w:style w:type="paragraph" w:styleId="Caption">
    <w:name w:val="caption"/>
    <w:basedOn w:val="Normal"/>
    <w:next w:val="Normal"/>
    <w:uiPriority w:val="35"/>
    <w:unhideWhenUsed/>
    <w:qFormat/>
    <w:rsid w:val="00DD6B01"/>
    <w:pPr>
      <w:spacing w:after="200" w:line="240" w:lineRule="auto"/>
    </w:pPr>
    <w:rPr>
      <w:i/>
      <w:iCs/>
      <w:color w:val="44546A" w:themeColor="text2"/>
      <w:sz w:val="18"/>
      <w:szCs w:val="18"/>
    </w:rPr>
  </w:style>
  <w:style w:type="table" w:styleId="PlainTable1">
    <w:name w:val="Plain Table 1"/>
    <w:basedOn w:val="TableNormal"/>
    <w:uiPriority w:val="41"/>
    <w:rsid w:val="00BB0E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743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6BEF"/>
    <w:pPr>
      <w:ind w:left="720"/>
      <w:contextualSpacing/>
    </w:pPr>
  </w:style>
  <w:style w:type="table" w:styleId="PlainTable2">
    <w:name w:val="Plain Table 2"/>
    <w:basedOn w:val="TableNormal"/>
    <w:uiPriority w:val="42"/>
    <w:rsid w:val="003824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784FF0"/>
    <w:rPr>
      <w:color w:val="0563C1" w:themeColor="hyperlink"/>
      <w:u w:val="single"/>
    </w:rPr>
  </w:style>
  <w:style w:type="paragraph" w:styleId="Header">
    <w:name w:val="header"/>
    <w:basedOn w:val="Normal"/>
    <w:link w:val="HeaderChar"/>
    <w:uiPriority w:val="99"/>
    <w:unhideWhenUsed/>
    <w:rsid w:val="00585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198"/>
  </w:style>
  <w:style w:type="paragraph" w:styleId="Footer">
    <w:name w:val="footer"/>
    <w:basedOn w:val="Normal"/>
    <w:link w:val="FooterChar"/>
    <w:uiPriority w:val="99"/>
    <w:unhideWhenUsed/>
    <w:rsid w:val="00585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198"/>
  </w:style>
  <w:style w:type="paragraph" w:customStyle="1" w:styleId="pdq2pgselectionanchorcontainer">
    <w:name w:val="pdq2pg_selectionanchorcontainer"/>
    <w:basedOn w:val="Normal"/>
    <w:rsid w:val="0042099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F3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4074">
      <w:bodyDiv w:val="1"/>
      <w:marLeft w:val="0"/>
      <w:marRight w:val="0"/>
      <w:marTop w:val="0"/>
      <w:marBottom w:val="0"/>
      <w:divBdr>
        <w:top w:val="none" w:sz="0" w:space="0" w:color="auto"/>
        <w:left w:val="none" w:sz="0" w:space="0" w:color="auto"/>
        <w:bottom w:val="none" w:sz="0" w:space="0" w:color="auto"/>
        <w:right w:val="none" w:sz="0" w:space="0" w:color="auto"/>
      </w:divBdr>
    </w:div>
    <w:div w:id="671374935">
      <w:bodyDiv w:val="1"/>
      <w:marLeft w:val="0"/>
      <w:marRight w:val="0"/>
      <w:marTop w:val="0"/>
      <w:marBottom w:val="0"/>
      <w:divBdr>
        <w:top w:val="none" w:sz="0" w:space="0" w:color="auto"/>
        <w:left w:val="none" w:sz="0" w:space="0" w:color="auto"/>
        <w:bottom w:val="none" w:sz="0" w:space="0" w:color="auto"/>
        <w:right w:val="none" w:sz="0" w:space="0" w:color="auto"/>
      </w:divBdr>
    </w:div>
    <w:div w:id="810902210">
      <w:bodyDiv w:val="1"/>
      <w:marLeft w:val="0"/>
      <w:marRight w:val="0"/>
      <w:marTop w:val="0"/>
      <w:marBottom w:val="0"/>
      <w:divBdr>
        <w:top w:val="none" w:sz="0" w:space="0" w:color="auto"/>
        <w:left w:val="none" w:sz="0" w:space="0" w:color="auto"/>
        <w:bottom w:val="none" w:sz="0" w:space="0" w:color="auto"/>
        <w:right w:val="none" w:sz="0" w:space="0" w:color="auto"/>
      </w:divBdr>
    </w:div>
    <w:div w:id="1403915969">
      <w:bodyDiv w:val="1"/>
      <w:marLeft w:val="0"/>
      <w:marRight w:val="0"/>
      <w:marTop w:val="0"/>
      <w:marBottom w:val="0"/>
      <w:divBdr>
        <w:top w:val="none" w:sz="0" w:space="0" w:color="auto"/>
        <w:left w:val="none" w:sz="0" w:space="0" w:color="auto"/>
        <w:bottom w:val="none" w:sz="0" w:space="0" w:color="auto"/>
        <w:right w:val="none" w:sz="0" w:space="0" w:color="auto"/>
      </w:divBdr>
    </w:div>
    <w:div w:id="1480270519">
      <w:bodyDiv w:val="1"/>
      <w:marLeft w:val="0"/>
      <w:marRight w:val="0"/>
      <w:marTop w:val="0"/>
      <w:marBottom w:val="0"/>
      <w:divBdr>
        <w:top w:val="none" w:sz="0" w:space="0" w:color="auto"/>
        <w:left w:val="none" w:sz="0" w:space="0" w:color="auto"/>
        <w:bottom w:val="none" w:sz="0" w:space="0" w:color="auto"/>
        <w:right w:val="none" w:sz="0" w:space="0" w:color="auto"/>
      </w:divBdr>
    </w:div>
    <w:div w:id="1894079175">
      <w:bodyDiv w:val="1"/>
      <w:marLeft w:val="0"/>
      <w:marRight w:val="0"/>
      <w:marTop w:val="0"/>
      <w:marBottom w:val="0"/>
      <w:divBdr>
        <w:top w:val="none" w:sz="0" w:space="0" w:color="auto"/>
        <w:left w:val="none" w:sz="0" w:space="0" w:color="auto"/>
        <w:bottom w:val="none" w:sz="0" w:space="0" w:color="auto"/>
        <w:right w:val="none" w:sz="0" w:space="0" w:color="auto"/>
      </w:divBdr>
    </w:div>
    <w:div w:id="2023166032">
      <w:bodyDiv w:val="1"/>
      <w:marLeft w:val="0"/>
      <w:marRight w:val="0"/>
      <w:marTop w:val="0"/>
      <w:marBottom w:val="0"/>
      <w:divBdr>
        <w:top w:val="none" w:sz="0" w:space="0" w:color="auto"/>
        <w:left w:val="none" w:sz="0" w:space="0" w:color="auto"/>
        <w:bottom w:val="none" w:sz="0" w:space="0" w:color="auto"/>
        <w:right w:val="none" w:sz="0" w:space="0" w:color="auto"/>
      </w:divBdr>
    </w:div>
    <w:div w:id="205712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tiff"/><Relationship Id="rId26" Type="http://schemas.openxmlformats.org/officeDocument/2006/relationships/hyperlink" Target="https://doi.org/10.1016/j.jenvman.2026.129013" TargetMode="External"/><Relationship Id="rId39" Type="http://schemas.openxmlformats.org/officeDocument/2006/relationships/hyperlink" Target="https://doi.org/10.1007/s10854-019-02230-y" TargetMode="External"/><Relationship Id="rId21" Type="http://schemas.openxmlformats.org/officeDocument/2006/relationships/hyperlink" Target="https://doaj.org/article/1a45c74c7edb44048081161362706843?utm_source=chatgpt.com" TargetMode="External"/><Relationship Id="rId34" Type="http://schemas.openxmlformats.org/officeDocument/2006/relationships/hyperlink" Target="https://doi.org/10.1016/j.apsusc.2016.12.212" TargetMode="External"/><Relationship Id="rId42" Type="http://schemas.openxmlformats.org/officeDocument/2006/relationships/hyperlink" Target="https://doi.org/10.9734/acri/2026/v26i51876"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tiff"/><Relationship Id="rId29" Type="http://schemas.openxmlformats.org/officeDocument/2006/relationships/hyperlink" Target="https://doi.org/10.1038/s41598-019-56109-3" TargetMode="External"/><Relationship Id="rId11" Type="http://schemas.openxmlformats.org/officeDocument/2006/relationships/image" Target="media/image5.png"/><Relationship Id="rId24" Type="http://schemas.openxmlformats.org/officeDocument/2006/relationships/hyperlink" Target="https://doi.org/10.1016/j.chphi.2024.100774" TargetMode="External"/><Relationship Id="rId32" Type="http://schemas.openxmlformats.org/officeDocument/2006/relationships/hyperlink" Target="https://doi.org/10.1016/j.apsusc.2013.03.035" TargetMode="External"/><Relationship Id="rId37" Type="http://schemas.openxmlformats.org/officeDocument/2006/relationships/hyperlink" Target="https://doi.org/10.1016/j.mssp.2018.03.022%20" TargetMode="External"/><Relationship Id="rId40" Type="http://schemas.openxmlformats.org/officeDocument/2006/relationships/hyperlink" Target="https://doi.org/10.1007/s11664-021-08966-w" TargetMode="External"/><Relationship Id="rId45" Type="http://schemas.openxmlformats.org/officeDocument/2006/relationships/hyperlink" Target="https://doi.org/10.1039/D4RA05761A"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tiff"/><Relationship Id="rId31" Type="http://schemas.openxmlformats.org/officeDocument/2006/relationships/hyperlink" Target="https://doi.org/10.1016/j.saa.2014.09.105" TargetMode="External"/><Relationship Id="rId44" Type="http://schemas.openxmlformats.org/officeDocument/2006/relationships/hyperlink" Target="https://doi.org/10.1007/s43939-025-00201-1"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hyperlink" Target="https://doi.org/10.3390/s22010293" TargetMode="External"/><Relationship Id="rId27" Type="http://schemas.openxmlformats.org/officeDocument/2006/relationships/hyperlink" Target="https://doi.org/10.1007/s10008-018-4062-4" TargetMode="External"/><Relationship Id="rId30" Type="http://schemas.openxmlformats.org/officeDocument/2006/relationships/hyperlink" Target="https://doi.org/10.1007/s12034-021-02353-1" TargetMode="External"/><Relationship Id="rId35" Type="http://schemas.openxmlformats.org/officeDocument/2006/relationships/hyperlink" Target="https://doi.org/10.1021/acsaom.4c00509" TargetMode="External"/><Relationship Id="rId43" Type="http://schemas.openxmlformats.org/officeDocument/2006/relationships/hyperlink" Target="https://doi.org/10.56557/upjoz/2024/v45i164315" TargetMode="External"/><Relationship Id="rId48" Type="http://schemas.openxmlformats.org/officeDocument/2006/relationships/header" Target="header2.xml"/><Relationship Id="rId8" Type="http://schemas.openxmlformats.org/officeDocument/2006/relationships/image" Target="media/image2.tiff"/><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tiff"/><Relationship Id="rId25" Type="http://schemas.openxmlformats.org/officeDocument/2006/relationships/hyperlink" Target="https://doi.org/10.1007/s10854-025-15536-x" TargetMode="External"/><Relationship Id="rId33" Type="http://schemas.openxmlformats.org/officeDocument/2006/relationships/hyperlink" Target="https://doi.org/10.1016/j.apsusc.2016.12.212" TargetMode="External"/><Relationship Id="rId38" Type="http://schemas.openxmlformats.org/officeDocument/2006/relationships/hyperlink" Target="https://doi.org/10.3390/chemosensors10110489" TargetMode="External"/><Relationship Id="rId46" Type="http://schemas.openxmlformats.org/officeDocument/2006/relationships/hyperlink" Target="https://doi.org/10.1038/s41598-026-49542-8" TargetMode="External"/><Relationship Id="rId20" Type="http://schemas.openxmlformats.org/officeDocument/2006/relationships/image" Target="media/image14.tiff"/><Relationship Id="rId41" Type="http://schemas.openxmlformats.org/officeDocument/2006/relationships/hyperlink" Target="https://doi.org/10.1109/UPCON.2018.8597009"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tiff"/><Relationship Id="rId23" Type="http://schemas.openxmlformats.org/officeDocument/2006/relationships/hyperlink" Target="https://doi.org/10.1021/acsaom.4c00509" TargetMode="External"/><Relationship Id="rId28" Type="http://schemas.openxmlformats.org/officeDocument/2006/relationships/hyperlink" Target="https://doi.org/10.1039/D3TA01886E" TargetMode="External"/><Relationship Id="rId36" Type="http://schemas.openxmlformats.org/officeDocument/2006/relationships/hyperlink" Target="https://doi.org/10.22034/ijnn.2023.1986188.2317" TargetMode="External"/><Relationship Id="rId4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17</Pages>
  <Words>5570</Words>
  <Characters>31755</Characters>
  <Application>Microsoft Office Word</Application>
  <DocSecurity>0</DocSecurity>
  <Lines>264</Lines>
  <Paragraphs>74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Revised-ms_JAPSI_15274_v1_reference_inserted</dc:title>
  <dc:subject/>
  <dc:creator>hp</dc:creator>
  <cp:keywords/>
  <dc:description/>
  <cp:lastModifiedBy>Editor-90</cp:lastModifiedBy>
  <cp:revision>37</cp:revision>
  <dcterms:created xsi:type="dcterms:W3CDTF">2026-06-21T13:51:00Z</dcterms:created>
  <dcterms:modified xsi:type="dcterms:W3CDTF">2026-07-03T06:33:00Z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3838afda-57e4-42f0-9814-58b9143e404e</vt:lpwstr>
  </property>
</Properties>
</file>