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CBAE4" w14:textId="3E771D63" w:rsidR="005E7F86" w:rsidRDefault="005E7F86" w:rsidP="005E7F86">
      <w:pPr>
        <w:spacing w:line="276" w:lineRule="auto"/>
        <w:jc w:val="center"/>
        <w:rPr>
          <w:b/>
          <w:color w:val="FF0000"/>
          <w:sz w:val="24"/>
          <w:szCs w:val="24"/>
        </w:rPr>
      </w:pPr>
      <w:bookmarkStart w:id="0" w:name="_Toc121233089"/>
      <w:bookmarkStart w:id="1" w:name="_Toc119930152"/>
      <w:r w:rsidRPr="005E7F86">
        <w:rPr>
          <w:b/>
          <w:color w:val="FF0000"/>
          <w:sz w:val="24"/>
          <w:szCs w:val="24"/>
        </w:rPr>
        <w:t>Original Research Article</w:t>
      </w:r>
    </w:p>
    <w:p w14:paraId="7AAF2791" w14:textId="77777777" w:rsidR="005E7F86" w:rsidRPr="005E7F86" w:rsidRDefault="005E7F86" w:rsidP="005E7F86">
      <w:pPr>
        <w:spacing w:line="276" w:lineRule="auto"/>
        <w:jc w:val="center"/>
        <w:rPr>
          <w:b/>
          <w:color w:val="FF0000"/>
          <w:sz w:val="24"/>
          <w:szCs w:val="24"/>
        </w:rPr>
      </w:pPr>
    </w:p>
    <w:p w14:paraId="3463B70E" w14:textId="77777777" w:rsidR="00DA0ABB" w:rsidRPr="00F43868" w:rsidRDefault="00F25DA7" w:rsidP="00F43868">
      <w:pPr>
        <w:spacing w:line="276" w:lineRule="auto"/>
        <w:jc w:val="both"/>
        <w:rPr>
          <w:b/>
          <w:sz w:val="24"/>
          <w:szCs w:val="24"/>
        </w:rPr>
      </w:pPr>
      <w:r w:rsidRPr="00F43868">
        <w:rPr>
          <w:b/>
          <w:sz w:val="24"/>
          <w:szCs w:val="24"/>
        </w:rPr>
        <w:t xml:space="preserve">Production and Quality Evaluation of Jam from Black Plum </w:t>
      </w:r>
      <w:r w:rsidRPr="00F43868">
        <w:rPr>
          <w:b/>
          <w:i/>
          <w:iCs/>
          <w:sz w:val="24"/>
          <w:szCs w:val="24"/>
        </w:rPr>
        <w:t xml:space="preserve">(Vitex </w:t>
      </w:r>
      <w:proofErr w:type="spellStart"/>
      <w:r w:rsidRPr="00F43868">
        <w:rPr>
          <w:b/>
          <w:i/>
          <w:iCs/>
          <w:sz w:val="24"/>
          <w:szCs w:val="24"/>
        </w:rPr>
        <w:t>Doniana</w:t>
      </w:r>
      <w:proofErr w:type="spellEnd"/>
      <w:r w:rsidRPr="00F43868">
        <w:rPr>
          <w:b/>
          <w:i/>
          <w:sz w:val="24"/>
          <w:szCs w:val="24"/>
        </w:rPr>
        <w:t xml:space="preserve">) </w:t>
      </w:r>
      <w:bookmarkEnd w:id="0"/>
      <w:bookmarkEnd w:id="1"/>
      <w:r w:rsidRPr="00F43868">
        <w:rPr>
          <w:b/>
          <w:sz w:val="24"/>
          <w:szCs w:val="24"/>
        </w:rPr>
        <w:t>Fruit</w:t>
      </w:r>
    </w:p>
    <w:p w14:paraId="5D3E348A" w14:textId="77777777" w:rsidR="00421790" w:rsidRPr="004537D3" w:rsidRDefault="00421790" w:rsidP="00495B53">
      <w:pPr>
        <w:adjustRightInd w:val="0"/>
        <w:spacing w:line="276" w:lineRule="auto"/>
        <w:jc w:val="both"/>
      </w:pPr>
    </w:p>
    <w:p w14:paraId="60291445" w14:textId="77777777" w:rsidR="00B22A67" w:rsidRPr="00F43868" w:rsidRDefault="00B22A67" w:rsidP="00F43868">
      <w:pPr>
        <w:adjustRightInd w:val="0"/>
        <w:spacing w:line="276" w:lineRule="auto"/>
        <w:jc w:val="both"/>
        <w:rPr>
          <w:b/>
          <w:i/>
          <w:iCs/>
          <w:sz w:val="24"/>
          <w:szCs w:val="24"/>
        </w:rPr>
      </w:pPr>
      <w:r w:rsidRPr="00F43868">
        <w:rPr>
          <w:b/>
          <w:i/>
          <w:iCs/>
          <w:sz w:val="24"/>
          <w:szCs w:val="24"/>
        </w:rPr>
        <w:t>Abstract</w:t>
      </w:r>
    </w:p>
    <w:p w14:paraId="22FB8C83" w14:textId="2C8DE641" w:rsidR="00795A72" w:rsidRPr="00F43868" w:rsidRDefault="00795A72" w:rsidP="00F43868">
      <w:pPr>
        <w:pStyle w:val="NormalWeb"/>
        <w:spacing w:before="0" w:beforeAutospacing="0" w:after="0" w:afterAutospacing="0" w:line="276" w:lineRule="auto"/>
        <w:jc w:val="both"/>
      </w:pPr>
      <w:r w:rsidRPr="00F43868">
        <w:t>This study e</w:t>
      </w:r>
      <w:r w:rsidR="006B64D8" w:rsidRPr="00F43868">
        <w:t>laborated</w:t>
      </w:r>
      <w:r w:rsidRPr="00F43868">
        <w:t xml:space="preserve"> the suitability of black plum (</w:t>
      </w:r>
      <w:r w:rsidRPr="00F43868">
        <w:rPr>
          <w:rStyle w:val="Emphasis"/>
        </w:rPr>
        <w:t xml:space="preserve">Vitex </w:t>
      </w:r>
      <w:proofErr w:type="spellStart"/>
      <w:r w:rsidRPr="00F43868">
        <w:rPr>
          <w:rStyle w:val="Emphasis"/>
        </w:rPr>
        <w:t>doniana</w:t>
      </w:r>
      <w:proofErr w:type="spellEnd"/>
      <w:r w:rsidRPr="00F43868">
        <w:t>) fruit for jam production using different proportions of ripe and unripe fruits. Three jam formulations were prepared: 100% ripe fruit jam (RHJ), 60% ripe and 40% unripe fruit jam (RSJ), and 40% ripe and 60% unripe fruit jam (RFJ). The jams were produced using 45% fruit puree, 55% sugar, and 4% citric acid, followed by physicochemical, proxima</w:t>
      </w:r>
      <w:r w:rsidR="00F4756A">
        <w:t>te, and sensory</w:t>
      </w:r>
      <w:r w:rsidRPr="00F43868">
        <w:t xml:space="preserve"> analyses using standard methods. Results showed that increasing the proportion of unripe fruit significantly increased titratable acidity, pectin content, and viscosity, while reducing sugar content and total soluble solids decreased. RFJ exhibited the highest pectin content (8.91%) and viscosity (87.47 dynes/cm²), whereas RHJ recorded the highest reducing sugar (54.41%) and total soluble solids (68.85 °Brix). Sensory evaluation revealed that black plum jam compared </w:t>
      </w:r>
      <w:proofErr w:type="spellStart"/>
      <w:r w:rsidRPr="00F43868">
        <w:t>favourably</w:t>
      </w:r>
      <w:proofErr w:type="spellEnd"/>
      <w:r w:rsidRPr="00F43868">
        <w:t xml:space="preserve"> with commercial black currant–strawberry jam in taste and mouthfeel, while achieving superior aroma scores. However, overall acceptability was slightly lower due to the darker </w:t>
      </w:r>
      <w:proofErr w:type="spellStart"/>
      <w:r w:rsidRPr="00F43868">
        <w:t>colour</w:t>
      </w:r>
      <w:proofErr w:type="spellEnd"/>
      <w:r w:rsidRPr="00F43868">
        <w:t xml:space="preserve"> of the black plum jam. The findings demonstrate that black plum possesses adequate natural pectin and desirable sensory characteristics for jam production and represents a promi</w:t>
      </w:r>
      <w:r w:rsidR="000676A7" w:rsidRPr="00F43868">
        <w:t>sing strategy for reducing post-harvest</w:t>
      </w:r>
      <w:r w:rsidRPr="00F43868">
        <w:t xml:space="preserve"> losses a</w:t>
      </w:r>
      <w:r w:rsidR="000676A7" w:rsidRPr="00F43868">
        <w:t xml:space="preserve">s well as </w:t>
      </w:r>
      <w:r w:rsidRPr="00F43868">
        <w:t>promoting the utilization of this underexploited indigenous fruit.</w:t>
      </w:r>
    </w:p>
    <w:p w14:paraId="274A3138" w14:textId="77777777" w:rsidR="00795A72" w:rsidRPr="00F43868" w:rsidRDefault="00795A72" w:rsidP="00F43868">
      <w:pPr>
        <w:pStyle w:val="NormalWeb"/>
        <w:spacing w:before="0" w:beforeAutospacing="0" w:after="0" w:afterAutospacing="0" w:line="276" w:lineRule="auto"/>
        <w:jc w:val="both"/>
      </w:pPr>
      <w:r w:rsidRPr="00F43868">
        <w:rPr>
          <w:rStyle w:val="Strong"/>
          <w:rFonts w:eastAsiaTheme="majorEastAsia"/>
        </w:rPr>
        <w:t>Keywords:</w:t>
      </w:r>
      <w:r w:rsidRPr="00F43868">
        <w:t xml:space="preserve"> </w:t>
      </w:r>
      <w:r w:rsidRPr="00F43868">
        <w:rPr>
          <w:rStyle w:val="Emphasis"/>
        </w:rPr>
        <w:t xml:space="preserve">Vitex </w:t>
      </w:r>
      <w:proofErr w:type="spellStart"/>
      <w:r w:rsidRPr="00F43868">
        <w:rPr>
          <w:rStyle w:val="Emphasis"/>
        </w:rPr>
        <w:t>doniana</w:t>
      </w:r>
      <w:proofErr w:type="spellEnd"/>
      <w:r w:rsidRPr="00F43868">
        <w:t>, black plum, jam, pectin, physicochemical properties, sensory evaluation.</w:t>
      </w:r>
    </w:p>
    <w:p w14:paraId="644EEA96" w14:textId="77777777" w:rsidR="003E0418" w:rsidRPr="00F43868" w:rsidRDefault="00B22A67" w:rsidP="00F43868">
      <w:pPr>
        <w:pStyle w:val="Heading1"/>
        <w:spacing w:before="0" w:after="0" w:line="276" w:lineRule="auto"/>
        <w:rPr>
          <w:rFonts w:cs="Times New Roman"/>
          <w:szCs w:val="24"/>
        </w:rPr>
      </w:pPr>
      <w:r w:rsidRPr="00F43868">
        <w:rPr>
          <w:rFonts w:cs="Times New Roman"/>
          <w:szCs w:val="24"/>
        </w:rPr>
        <w:t>Introduction</w:t>
      </w:r>
    </w:p>
    <w:p w14:paraId="428A7401" w14:textId="77777777" w:rsidR="003E0418" w:rsidRPr="00F43868" w:rsidRDefault="003E0418" w:rsidP="00F43868">
      <w:pPr>
        <w:spacing w:line="276" w:lineRule="auto"/>
        <w:jc w:val="both"/>
        <w:rPr>
          <w:sz w:val="24"/>
          <w:szCs w:val="24"/>
        </w:rPr>
      </w:pPr>
      <w:r w:rsidRPr="00F43868">
        <w:rPr>
          <w:sz w:val="24"/>
          <w:szCs w:val="24"/>
        </w:rPr>
        <w:t xml:space="preserve">Black plum </w:t>
      </w:r>
      <w:r w:rsidRPr="00F43868">
        <w:rPr>
          <w:i/>
          <w:iCs/>
          <w:sz w:val="24"/>
          <w:szCs w:val="24"/>
        </w:rPr>
        <w:t xml:space="preserve">(Vitex </w:t>
      </w:r>
      <w:proofErr w:type="spellStart"/>
      <w:r w:rsidRPr="00F43868">
        <w:rPr>
          <w:i/>
          <w:iCs/>
          <w:sz w:val="24"/>
          <w:szCs w:val="24"/>
        </w:rPr>
        <w:t>doniana</w:t>
      </w:r>
      <w:proofErr w:type="spellEnd"/>
      <w:r w:rsidRPr="00F43868">
        <w:rPr>
          <w:sz w:val="24"/>
          <w:szCs w:val="24"/>
        </w:rPr>
        <w:t>) is among the perishable fruits that, when not processed, would get</w:t>
      </w:r>
      <w:r w:rsidR="000676A7" w:rsidRPr="00F43868">
        <w:rPr>
          <w:sz w:val="24"/>
          <w:szCs w:val="24"/>
        </w:rPr>
        <w:t xml:space="preserve"> contaminated by microorganisms </w:t>
      </w:r>
      <w:proofErr w:type="gramStart"/>
      <w:r w:rsidR="000676A7" w:rsidRPr="00F43868">
        <w:rPr>
          <w:sz w:val="24"/>
          <w:szCs w:val="24"/>
        </w:rPr>
        <w:t xml:space="preserve">and </w:t>
      </w:r>
      <w:r w:rsidRPr="00F43868">
        <w:rPr>
          <w:sz w:val="24"/>
          <w:szCs w:val="24"/>
        </w:rPr>
        <w:t xml:space="preserve"> can</w:t>
      </w:r>
      <w:proofErr w:type="gramEnd"/>
      <w:r w:rsidRPr="00F43868">
        <w:rPr>
          <w:sz w:val="24"/>
          <w:szCs w:val="24"/>
        </w:rPr>
        <w:t xml:space="preserve"> be taken whole, raw</w:t>
      </w:r>
      <w:r w:rsidR="00F63D40" w:rsidRPr="00F43868">
        <w:rPr>
          <w:sz w:val="24"/>
          <w:szCs w:val="24"/>
        </w:rPr>
        <w:t>, and processed into juices, ja</w:t>
      </w:r>
      <w:r w:rsidRPr="00F43868">
        <w:rPr>
          <w:sz w:val="24"/>
          <w:szCs w:val="24"/>
        </w:rPr>
        <w:t>m and concentrate</w:t>
      </w:r>
      <w:r w:rsidR="000676A7" w:rsidRPr="00F43868">
        <w:rPr>
          <w:sz w:val="24"/>
          <w:szCs w:val="24"/>
        </w:rPr>
        <w:t xml:space="preserve"> (</w:t>
      </w:r>
      <w:proofErr w:type="spellStart"/>
      <w:r w:rsidR="000676A7" w:rsidRPr="00F43868">
        <w:rPr>
          <w:sz w:val="24"/>
          <w:szCs w:val="24"/>
        </w:rPr>
        <w:t>Ajenifuja-Solebo</w:t>
      </w:r>
      <w:proofErr w:type="spellEnd"/>
      <w:r w:rsidR="000676A7" w:rsidRPr="00F43868">
        <w:rPr>
          <w:sz w:val="24"/>
          <w:szCs w:val="24"/>
        </w:rPr>
        <w:t xml:space="preserve"> and Aina, 2011)</w:t>
      </w:r>
      <w:r w:rsidRPr="00F43868">
        <w:rPr>
          <w:sz w:val="24"/>
          <w:szCs w:val="24"/>
        </w:rPr>
        <w:t>. Juices are economically very important fruit produ</w:t>
      </w:r>
      <w:r w:rsidR="009112A4" w:rsidRPr="00F43868">
        <w:rPr>
          <w:sz w:val="24"/>
          <w:szCs w:val="24"/>
        </w:rPr>
        <w:t>cts, but Plum juices are rare and t</w:t>
      </w:r>
      <w:r w:rsidRPr="00F43868">
        <w:rPr>
          <w:sz w:val="24"/>
          <w:szCs w:val="24"/>
        </w:rPr>
        <w:t>he contributions of the wild-growing indigenous fruit</w:t>
      </w:r>
      <w:r w:rsidR="00F63D40" w:rsidRPr="00F43868">
        <w:rPr>
          <w:sz w:val="24"/>
          <w:szCs w:val="24"/>
        </w:rPr>
        <w:t xml:space="preserve"> </w:t>
      </w:r>
      <w:r w:rsidRPr="00F43868">
        <w:rPr>
          <w:sz w:val="24"/>
          <w:szCs w:val="24"/>
        </w:rPr>
        <w:t>such as black plum to the diets of a good percentage of the African population is increasing</w:t>
      </w:r>
      <w:r w:rsidR="009112A4" w:rsidRPr="00F43868">
        <w:rPr>
          <w:sz w:val="24"/>
          <w:szCs w:val="24"/>
        </w:rPr>
        <w:t>, especially in the sub-Saharan (</w:t>
      </w:r>
      <w:proofErr w:type="spellStart"/>
      <w:r w:rsidR="009112A4" w:rsidRPr="00F43868">
        <w:rPr>
          <w:sz w:val="24"/>
          <w:szCs w:val="24"/>
        </w:rPr>
        <w:t>Ajenifuja-Solebo</w:t>
      </w:r>
      <w:proofErr w:type="spellEnd"/>
      <w:r w:rsidR="009112A4" w:rsidRPr="00F43868">
        <w:rPr>
          <w:sz w:val="24"/>
          <w:szCs w:val="24"/>
        </w:rPr>
        <w:t xml:space="preserve"> and Aina, 2011). </w:t>
      </w:r>
      <w:r w:rsidRPr="00F43868">
        <w:rPr>
          <w:sz w:val="24"/>
          <w:szCs w:val="24"/>
        </w:rPr>
        <w:t xml:space="preserve"> These supplement the nutrients provided by cereals, legumes and root crops (</w:t>
      </w:r>
      <w:proofErr w:type="spellStart"/>
      <w:r w:rsidRPr="00F43868">
        <w:rPr>
          <w:sz w:val="24"/>
          <w:szCs w:val="24"/>
        </w:rPr>
        <w:t>Ajenifuja-Solebo</w:t>
      </w:r>
      <w:proofErr w:type="spellEnd"/>
      <w:r w:rsidRPr="00F43868">
        <w:rPr>
          <w:sz w:val="24"/>
          <w:szCs w:val="24"/>
        </w:rPr>
        <w:t xml:space="preserve"> and Aina, 2011). The wild fruits like black plum are articles of informal trade and hence sources of income for the economy of the rural population. Wild fruits gain increased importance in the Sahel regions, where drought and other weather-related calamities threaten.</w:t>
      </w:r>
      <w:r w:rsidR="000676A7" w:rsidRPr="00F43868">
        <w:rPr>
          <w:sz w:val="24"/>
          <w:szCs w:val="24"/>
        </w:rPr>
        <w:t xml:space="preserve"> </w:t>
      </w:r>
      <w:r w:rsidRPr="00F43868">
        <w:rPr>
          <w:sz w:val="24"/>
          <w:szCs w:val="24"/>
        </w:rPr>
        <w:t>However, these wild fruits are disappearing due to urbanization and industrialization, sweeping through African, leading to the clearing of forests, and this may have dire consequences for the rural populace who eat them fresh</w:t>
      </w:r>
      <w:r w:rsidR="000676A7" w:rsidRPr="00F43868">
        <w:rPr>
          <w:sz w:val="24"/>
          <w:szCs w:val="24"/>
        </w:rPr>
        <w:t xml:space="preserve"> (</w:t>
      </w:r>
      <w:proofErr w:type="spellStart"/>
      <w:r w:rsidR="000676A7" w:rsidRPr="00F43868">
        <w:rPr>
          <w:sz w:val="24"/>
          <w:szCs w:val="24"/>
        </w:rPr>
        <w:t>Ajenifuja-Solebo</w:t>
      </w:r>
      <w:proofErr w:type="spellEnd"/>
      <w:r w:rsidR="000676A7" w:rsidRPr="00F43868">
        <w:rPr>
          <w:sz w:val="24"/>
          <w:szCs w:val="24"/>
        </w:rPr>
        <w:t xml:space="preserve"> and Aina, 2011)</w:t>
      </w:r>
      <w:r w:rsidRPr="00F43868">
        <w:rPr>
          <w:sz w:val="24"/>
          <w:szCs w:val="24"/>
        </w:rPr>
        <w:t xml:space="preserve">. There is little or no documentation on the cultivation of these indigenous trees and low progress in improving and </w:t>
      </w:r>
      <w:proofErr w:type="spellStart"/>
      <w:r w:rsidRPr="00F43868">
        <w:rPr>
          <w:sz w:val="24"/>
          <w:szCs w:val="24"/>
        </w:rPr>
        <w:t>utilising</w:t>
      </w:r>
      <w:proofErr w:type="spellEnd"/>
      <w:r w:rsidRPr="00F43868">
        <w:rPr>
          <w:sz w:val="24"/>
          <w:szCs w:val="24"/>
        </w:rPr>
        <w:t xml:space="preserve"> indigenous plant species for food and other uses</w:t>
      </w:r>
      <w:r w:rsidR="000676A7" w:rsidRPr="00F43868">
        <w:rPr>
          <w:sz w:val="24"/>
          <w:szCs w:val="24"/>
        </w:rPr>
        <w:t xml:space="preserve"> (</w:t>
      </w:r>
      <w:proofErr w:type="spellStart"/>
      <w:r w:rsidR="000676A7" w:rsidRPr="00F43868">
        <w:rPr>
          <w:sz w:val="24"/>
          <w:szCs w:val="24"/>
        </w:rPr>
        <w:t>Dadjo</w:t>
      </w:r>
      <w:proofErr w:type="spellEnd"/>
      <w:r w:rsidR="000676A7" w:rsidRPr="00F43868">
        <w:rPr>
          <w:sz w:val="24"/>
          <w:szCs w:val="24"/>
        </w:rPr>
        <w:t>, 2018)</w:t>
      </w:r>
      <w:r w:rsidRPr="00F43868">
        <w:rPr>
          <w:sz w:val="24"/>
          <w:szCs w:val="24"/>
        </w:rPr>
        <w:t>. Hence, the advocacy for the improvement of existing methods or the adoption of new methods for the greater utilization of perishable food resources, without which nutrient depletion, quality loss and damage of physiological structures before consumption or conversion into secondary products occur</w:t>
      </w:r>
      <w:r w:rsidR="002C667D" w:rsidRPr="00F43868">
        <w:rPr>
          <w:sz w:val="24"/>
          <w:szCs w:val="24"/>
        </w:rPr>
        <w:t xml:space="preserve"> </w:t>
      </w:r>
      <w:r w:rsidRPr="00F43868">
        <w:rPr>
          <w:sz w:val="24"/>
          <w:szCs w:val="24"/>
        </w:rPr>
        <w:t>(</w:t>
      </w:r>
      <w:proofErr w:type="spellStart"/>
      <w:r w:rsidRPr="00F43868">
        <w:rPr>
          <w:sz w:val="24"/>
          <w:szCs w:val="24"/>
        </w:rPr>
        <w:t>Aniche</w:t>
      </w:r>
      <w:proofErr w:type="spellEnd"/>
      <w:r w:rsidRPr="00F43868">
        <w:rPr>
          <w:sz w:val="24"/>
          <w:szCs w:val="24"/>
        </w:rPr>
        <w:t>, 2003; McDonald and McDonald, 2006).</w:t>
      </w:r>
    </w:p>
    <w:p w14:paraId="54911956" w14:textId="77777777" w:rsidR="003E0418" w:rsidRPr="00F43868" w:rsidRDefault="003E0418" w:rsidP="00F43868">
      <w:pPr>
        <w:spacing w:line="276" w:lineRule="auto"/>
        <w:jc w:val="both"/>
        <w:rPr>
          <w:sz w:val="24"/>
          <w:szCs w:val="24"/>
        </w:rPr>
      </w:pPr>
      <w:r w:rsidRPr="00F43868">
        <w:rPr>
          <w:sz w:val="24"/>
          <w:szCs w:val="24"/>
        </w:rPr>
        <w:lastRenderedPageBreak/>
        <w:t xml:space="preserve">The Black Plum </w:t>
      </w:r>
      <w:r w:rsidRPr="00F43868">
        <w:rPr>
          <w:i/>
          <w:iCs/>
          <w:sz w:val="24"/>
          <w:szCs w:val="24"/>
        </w:rPr>
        <w:t xml:space="preserve">(Vitex </w:t>
      </w:r>
      <w:proofErr w:type="spellStart"/>
      <w:r w:rsidRPr="00F43868">
        <w:rPr>
          <w:i/>
          <w:iCs/>
          <w:sz w:val="24"/>
          <w:szCs w:val="24"/>
        </w:rPr>
        <w:t>doniana</w:t>
      </w:r>
      <w:proofErr w:type="spellEnd"/>
      <w:r w:rsidRPr="00F43868">
        <w:rPr>
          <w:sz w:val="24"/>
          <w:szCs w:val="24"/>
        </w:rPr>
        <w:t>)</w:t>
      </w:r>
      <w:r w:rsidRPr="00F43868">
        <w:rPr>
          <w:i/>
          <w:sz w:val="24"/>
          <w:szCs w:val="24"/>
        </w:rPr>
        <w:t>,</w:t>
      </w:r>
      <w:r w:rsidRPr="00F43868">
        <w:rPr>
          <w:sz w:val="24"/>
          <w:szCs w:val="24"/>
        </w:rPr>
        <w:t xml:space="preserve"> is an indigenous deciduous fruit tree found in the livelihood of the rural population. The plant is commonly found growing in the wild, in the fringes of virgin forest, though it also grows naturally on farms and around dwellings in secondary bushes (Orwa </w:t>
      </w:r>
      <w:r w:rsidRPr="00F43868">
        <w:rPr>
          <w:i/>
          <w:sz w:val="24"/>
          <w:szCs w:val="24"/>
        </w:rPr>
        <w:t>et al.</w:t>
      </w:r>
      <w:r w:rsidRPr="00F43868">
        <w:rPr>
          <w:sz w:val="24"/>
          <w:szCs w:val="24"/>
        </w:rPr>
        <w:t xml:space="preserve">, 2009; </w:t>
      </w:r>
      <w:proofErr w:type="spellStart"/>
      <w:r w:rsidRPr="00F43868">
        <w:rPr>
          <w:sz w:val="24"/>
          <w:szCs w:val="24"/>
        </w:rPr>
        <w:t>Dadjo</w:t>
      </w:r>
      <w:proofErr w:type="spellEnd"/>
      <w:r w:rsidRPr="00F43868">
        <w:rPr>
          <w:sz w:val="24"/>
          <w:szCs w:val="24"/>
        </w:rPr>
        <w:t>, 2018). A forest tree of the tropics grows in the open woodland and savanna region.</w:t>
      </w:r>
    </w:p>
    <w:p w14:paraId="5D85E350" w14:textId="77777777" w:rsidR="002322AB" w:rsidRPr="00F43868" w:rsidRDefault="003E0418" w:rsidP="00F43868">
      <w:pPr>
        <w:widowControl/>
        <w:autoSpaceDE/>
        <w:autoSpaceDN/>
        <w:jc w:val="both"/>
        <w:rPr>
          <w:sz w:val="24"/>
          <w:szCs w:val="24"/>
        </w:rPr>
      </w:pPr>
      <w:r w:rsidRPr="00F43868">
        <w:rPr>
          <w:sz w:val="24"/>
          <w:szCs w:val="24"/>
        </w:rPr>
        <w:t>Black plum has over twelve varieties. The species include</w:t>
      </w:r>
      <w:r w:rsidR="00F63D40" w:rsidRPr="00F43868">
        <w:rPr>
          <w:sz w:val="24"/>
          <w:szCs w:val="24"/>
        </w:rPr>
        <w:t xml:space="preserve"> </w:t>
      </w:r>
      <w:r w:rsidRPr="00F43868">
        <w:rPr>
          <w:i/>
          <w:sz w:val="24"/>
          <w:szCs w:val="24"/>
        </w:rPr>
        <w:t xml:space="preserve">Vitex </w:t>
      </w:r>
      <w:proofErr w:type="spellStart"/>
      <w:r w:rsidRPr="00F43868">
        <w:rPr>
          <w:i/>
          <w:sz w:val="24"/>
          <w:szCs w:val="24"/>
        </w:rPr>
        <w:t>barbata</w:t>
      </w:r>
      <w:proofErr w:type="spellEnd"/>
      <w:r w:rsidRPr="00F43868">
        <w:rPr>
          <w:i/>
          <w:sz w:val="24"/>
          <w:szCs w:val="24"/>
        </w:rPr>
        <w:t xml:space="preserve">, Vitex </w:t>
      </w:r>
      <w:proofErr w:type="spellStart"/>
      <w:r w:rsidRPr="00F43868">
        <w:rPr>
          <w:i/>
          <w:sz w:val="24"/>
          <w:szCs w:val="24"/>
        </w:rPr>
        <w:t>campartem</w:t>
      </w:r>
      <w:proofErr w:type="spellEnd"/>
      <w:r w:rsidRPr="00F43868">
        <w:rPr>
          <w:sz w:val="24"/>
          <w:szCs w:val="24"/>
        </w:rPr>
        <w:t xml:space="preserve">, </w:t>
      </w:r>
      <w:r w:rsidRPr="00F43868">
        <w:rPr>
          <w:i/>
          <w:sz w:val="24"/>
          <w:szCs w:val="24"/>
        </w:rPr>
        <w:t>Vitex cordata</w:t>
      </w:r>
      <w:r w:rsidRPr="00F43868">
        <w:rPr>
          <w:sz w:val="24"/>
          <w:szCs w:val="24"/>
        </w:rPr>
        <w:t xml:space="preserve"> and </w:t>
      </w:r>
      <w:r w:rsidRPr="00F43868">
        <w:rPr>
          <w:i/>
          <w:sz w:val="24"/>
          <w:szCs w:val="24"/>
        </w:rPr>
        <w:t xml:space="preserve">Vitex </w:t>
      </w:r>
      <w:proofErr w:type="spellStart"/>
      <w:r w:rsidRPr="00F43868">
        <w:rPr>
          <w:i/>
          <w:sz w:val="24"/>
          <w:szCs w:val="24"/>
        </w:rPr>
        <w:t>madiensis</w:t>
      </w:r>
      <w:proofErr w:type="spellEnd"/>
      <w:r w:rsidRPr="00F43868">
        <w:rPr>
          <w:sz w:val="24"/>
          <w:szCs w:val="24"/>
        </w:rPr>
        <w:t>. The Black plum has many names in Eastern Nigeria, depending on the locality.</w:t>
      </w:r>
      <w:r w:rsidR="00B22A67" w:rsidRPr="00F43868">
        <w:rPr>
          <w:sz w:val="24"/>
          <w:szCs w:val="24"/>
        </w:rPr>
        <w:t xml:space="preserve"> </w:t>
      </w:r>
      <w:r w:rsidRPr="00F43868">
        <w:rPr>
          <w:i/>
          <w:sz w:val="24"/>
          <w:szCs w:val="24"/>
        </w:rPr>
        <w:t xml:space="preserve">Vitex </w:t>
      </w:r>
      <w:proofErr w:type="spellStart"/>
      <w:r w:rsidRPr="00F43868">
        <w:rPr>
          <w:i/>
          <w:sz w:val="24"/>
          <w:szCs w:val="24"/>
        </w:rPr>
        <w:t>doniana</w:t>
      </w:r>
      <w:proofErr w:type="spellEnd"/>
      <w:r w:rsidRPr="00F43868">
        <w:rPr>
          <w:i/>
          <w:sz w:val="24"/>
          <w:szCs w:val="24"/>
        </w:rPr>
        <w:t xml:space="preserve"> sweet </w:t>
      </w:r>
      <w:r w:rsidRPr="00F43868">
        <w:rPr>
          <w:sz w:val="24"/>
          <w:szCs w:val="24"/>
        </w:rPr>
        <w:t>is the commonest of the</w:t>
      </w:r>
      <w:r w:rsidRPr="00F43868">
        <w:rPr>
          <w:i/>
          <w:sz w:val="24"/>
          <w:szCs w:val="24"/>
        </w:rPr>
        <w:t xml:space="preserve"> Vitex </w:t>
      </w:r>
      <w:r w:rsidRPr="00F43868">
        <w:rPr>
          <w:sz w:val="24"/>
          <w:szCs w:val="24"/>
        </w:rPr>
        <w:t>species in West Africa</w:t>
      </w:r>
      <w:r w:rsidR="000676A7" w:rsidRPr="00F43868">
        <w:rPr>
          <w:sz w:val="24"/>
          <w:szCs w:val="24"/>
        </w:rPr>
        <w:t xml:space="preserve"> (</w:t>
      </w:r>
      <w:proofErr w:type="spellStart"/>
      <w:r w:rsidR="000676A7" w:rsidRPr="00F43868">
        <w:rPr>
          <w:sz w:val="24"/>
          <w:szCs w:val="24"/>
        </w:rPr>
        <w:t>Dadjo</w:t>
      </w:r>
      <w:proofErr w:type="spellEnd"/>
      <w:r w:rsidR="000676A7" w:rsidRPr="00F43868">
        <w:rPr>
          <w:sz w:val="24"/>
          <w:szCs w:val="24"/>
        </w:rPr>
        <w:t>, 2018)</w:t>
      </w:r>
      <w:r w:rsidRPr="00F43868">
        <w:rPr>
          <w:sz w:val="24"/>
          <w:szCs w:val="24"/>
        </w:rPr>
        <w:t>.</w:t>
      </w:r>
      <w:r w:rsidR="00F63D40" w:rsidRPr="00F43868">
        <w:rPr>
          <w:sz w:val="24"/>
          <w:szCs w:val="24"/>
        </w:rPr>
        <w:t xml:space="preserve"> </w:t>
      </w:r>
      <w:r w:rsidR="00B22A67" w:rsidRPr="00F43868">
        <w:rPr>
          <w:sz w:val="24"/>
          <w:szCs w:val="24"/>
        </w:rPr>
        <w:t xml:space="preserve"> </w:t>
      </w:r>
      <w:r w:rsidR="002322AB" w:rsidRPr="00F43868">
        <w:rPr>
          <w:sz w:val="24"/>
          <w:szCs w:val="24"/>
        </w:rPr>
        <w:t>The fruit is a savanna species that grows in northern, eastern, and western Nigeria. It is green when grown and turns dark brown when completely ripe, with pulp around a hard stone that contains one to four seeds (Dadjo, 2018). In portions of Delta State and Anambra, Black Plum is referred to as "Mbembe." The state of Enugu refers to it as "</w:t>
      </w:r>
      <w:proofErr w:type="spellStart"/>
      <w:r w:rsidR="002322AB" w:rsidRPr="00F43868">
        <w:rPr>
          <w:sz w:val="24"/>
          <w:szCs w:val="24"/>
        </w:rPr>
        <w:t>Erigheri</w:t>
      </w:r>
      <w:proofErr w:type="spellEnd"/>
      <w:r w:rsidR="002322AB" w:rsidRPr="00F43868">
        <w:rPr>
          <w:sz w:val="24"/>
          <w:szCs w:val="24"/>
        </w:rPr>
        <w:t xml:space="preserve"> or </w:t>
      </w:r>
      <w:proofErr w:type="spellStart"/>
      <w:r w:rsidR="002322AB" w:rsidRPr="00F43868">
        <w:rPr>
          <w:sz w:val="24"/>
          <w:szCs w:val="24"/>
        </w:rPr>
        <w:t>Mgbamgba</w:t>
      </w:r>
      <w:proofErr w:type="spellEnd"/>
      <w:r w:rsidR="002322AB" w:rsidRPr="00F43868">
        <w:rPr>
          <w:sz w:val="24"/>
          <w:szCs w:val="24"/>
        </w:rPr>
        <w:t>." Abia State residents refer to it as "</w:t>
      </w:r>
      <w:proofErr w:type="spellStart"/>
      <w:r w:rsidR="002322AB" w:rsidRPr="00F43868">
        <w:rPr>
          <w:sz w:val="24"/>
          <w:szCs w:val="24"/>
        </w:rPr>
        <w:t>Uchakiri</w:t>
      </w:r>
      <w:proofErr w:type="spellEnd"/>
      <w:r w:rsidR="002322AB" w:rsidRPr="00F43868">
        <w:rPr>
          <w:sz w:val="24"/>
          <w:szCs w:val="24"/>
        </w:rPr>
        <w:t>" or "</w:t>
      </w:r>
      <w:proofErr w:type="spellStart"/>
      <w:r w:rsidR="002322AB" w:rsidRPr="00F43868">
        <w:rPr>
          <w:sz w:val="24"/>
          <w:szCs w:val="24"/>
        </w:rPr>
        <w:t>Uchakoro</w:t>
      </w:r>
      <w:proofErr w:type="spellEnd"/>
      <w:r w:rsidR="002322AB" w:rsidRPr="00F43868">
        <w:rPr>
          <w:sz w:val="24"/>
          <w:szCs w:val="24"/>
        </w:rPr>
        <w:t>," whilst Imo State residents refer to it as "</w:t>
      </w:r>
      <w:proofErr w:type="spellStart"/>
      <w:r w:rsidR="002322AB" w:rsidRPr="00F43868">
        <w:rPr>
          <w:sz w:val="24"/>
          <w:szCs w:val="24"/>
        </w:rPr>
        <w:t>Achakiri</w:t>
      </w:r>
      <w:proofErr w:type="spellEnd"/>
      <w:r w:rsidR="002322AB" w:rsidRPr="00F43868">
        <w:rPr>
          <w:sz w:val="24"/>
          <w:szCs w:val="24"/>
        </w:rPr>
        <w:t xml:space="preserve"> or </w:t>
      </w:r>
      <w:proofErr w:type="spellStart"/>
      <w:r w:rsidR="002322AB" w:rsidRPr="00F43868">
        <w:rPr>
          <w:sz w:val="24"/>
          <w:szCs w:val="24"/>
        </w:rPr>
        <w:t>Urobia</w:t>
      </w:r>
      <w:proofErr w:type="spellEnd"/>
      <w:r w:rsidR="002322AB" w:rsidRPr="00F43868">
        <w:rPr>
          <w:sz w:val="24"/>
          <w:szCs w:val="24"/>
        </w:rPr>
        <w:t>." The Hausas in Northern Nigeria refer to it as "Dinya," the Fulani as "</w:t>
      </w:r>
      <w:proofErr w:type="spellStart"/>
      <w:r w:rsidR="002322AB" w:rsidRPr="00F43868">
        <w:rPr>
          <w:sz w:val="24"/>
          <w:szCs w:val="24"/>
        </w:rPr>
        <w:t>Galbihi</w:t>
      </w:r>
      <w:proofErr w:type="spellEnd"/>
      <w:r w:rsidR="002322AB" w:rsidRPr="00F43868">
        <w:rPr>
          <w:sz w:val="24"/>
          <w:szCs w:val="24"/>
        </w:rPr>
        <w:t>," and the Yorubas in Western Nigeria refer to it as "Ori-</w:t>
      </w:r>
      <w:proofErr w:type="spellStart"/>
      <w:r w:rsidR="002322AB" w:rsidRPr="00F43868">
        <w:rPr>
          <w:sz w:val="24"/>
          <w:szCs w:val="24"/>
        </w:rPr>
        <w:t>nIa</w:t>
      </w:r>
      <w:proofErr w:type="spellEnd"/>
      <w:r w:rsidR="002322AB" w:rsidRPr="00F43868">
        <w:rPr>
          <w:sz w:val="24"/>
          <w:szCs w:val="24"/>
        </w:rPr>
        <w:t>" (Dadjo, 2018). T</w:t>
      </w:r>
    </w:p>
    <w:p w14:paraId="746E638E" w14:textId="77777777" w:rsidR="003E0418" w:rsidRPr="00F43868" w:rsidRDefault="003E0418" w:rsidP="00F43868">
      <w:pPr>
        <w:spacing w:line="276" w:lineRule="auto"/>
        <w:jc w:val="both"/>
        <w:rPr>
          <w:sz w:val="24"/>
          <w:szCs w:val="24"/>
        </w:rPr>
      </w:pPr>
      <w:proofErr w:type="gramStart"/>
      <w:r w:rsidRPr="00F43868">
        <w:rPr>
          <w:sz w:val="24"/>
          <w:szCs w:val="24"/>
        </w:rPr>
        <w:t>he</w:t>
      </w:r>
      <w:proofErr w:type="gramEnd"/>
      <w:r w:rsidRPr="00F43868">
        <w:rPr>
          <w:sz w:val="24"/>
          <w:szCs w:val="24"/>
        </w:rPr>
        <w:t xml:space="preserve"> fruit is also referred to as the African Black plum or African Olive (</w:t>
      </w:r>
      <w:proofErr w:type="spellStart"/>
      <w:r w:rsidRPr="00F43868">
        <w:rPr>
          <w:sz w:val="24"/>
          <w:szCs w:val="24"/>
        </w:rPr>
        <w:t>Ajenifujah-Solebo</w:t>
      </w:r>
      <w:proofErr w:type="spellEnd"/>
      <w:r w:rsidRPr="00F43868">
        <w:rPr>
          <w:sz w:val="24"/>
          <w:szCs w:val="24"/>
        </w:rPr>
        <w:t xml:space="preserve"> and Aina, 2011).</w:t>
      </w:r>
    </w:p>
    <w:p w14:paraId="49EE2337" w14:textId="77777777" w:rsidR="003E0418" w:rsidRPr="00F43868" w:rsidRDefault="003E0418" w:rsidP="00F43868">
      <w:pPr>
        <w:spacing w:line="276" w:lineRule="auto"/>
        <w:jc w:val="both"/>
        <w:rPr>
          <w:sz w:val="24"/>
          <w:szCs w:val="24"/>
        </w:rPr>
      </w:pPr>
      <w:r w:rsidRPr="00F43868">
        <w:rPr>
          <w:sz w:val="24"/>
          <w:szCs w:val="24"/>
        </w:rPr>
        <w:t xml:space="preserve"> Black plum is an important nutritious fruit. It contains moisture of about 77.03%, Ash Content 1.65%; Fat 2.9%; </w:t>
      </w:r>
      <w:proofErr w:type="spellStart"/>
      <w:r w:rsidRPr="00F43868">
        <w:rPr>
          <w:sz w:val="24"/>
          <w:szCs w:val="24"/>
        </w:rPr>
        <w:t>Fibre</w:t>
      </w:r>
      <w:proofErr w:type="spellEnd"/>
      <w:r w:rsidRPr="00F43868">
        <w:rPr>
          <w:sz w:val="24"/>
          <w:szCs w:val="24"/>
        </w:rPr>
        <w:t xml:space="preserve"> 2.75%; Protein 8.1</w:t>
      </w:r>
      <w:r w:rsidR="006B64D8" w:rsidRPr="00F43868">
        <w:rPr>
          <w:sz w:val="24"/>
          <w:szCs w:val="24"/>
        </w:rPr>
        <w:t>0% and Carbohydrate 7.57% and i</w:t>
      </w:r>
      <w:r w:rsidRPr="00F43868">
        <w:rPr>
          <w:sz w:val="24"/>
          <w:szCs w:val="24"/>
        </w:rPr>
        <w:t>t also contains vitamin A (0.27), vitamins B</w:t>
      </w:r>
      <w:r w:rsidRPr="00F43868">
        <w:rPr>
          <w:sz w:val="24"/>
          <w:szCs w:val="24"/>
          <w:vertAlign w:val="subscript"/>
        </w:rPr>
        <w:t xml:space="preserve">1 </w:t>
      </w:r>
      <w:r w:rsidRPr="00F43868">
        <w:rPr>
          <w:sz w:val="24"/>
          <w:szCs w:val="24"/>
        </w:rPr>
        <w:t>(18.33), B</w:t>
      </w:r>
      <w:r w:rsidRPr="00F43868">
        <w:rPr>
          <w:sz w:val="24"/>
          <w:szCs w:val="24"/>
          <w:vertAlign w:val="subscript"/>
        </w:rPr>
        <w:t>2</w:t>
      </w:r>
      <w:r w:rsidR="009112A4" w:rsidRPr="00F43868">
        <w:rPr>
          <w:sz w:val="24"/>
          <w:szCs w:val="24"/>
          <w:vertAlign w:val="subscript"/>
        </w:rPr>
        <w:t xml:space="preserve"> </w:t>
      </w:r>
      <w:r w:rsidRPr="00F43868">
        <w:rPr>
          <w:sz w:val="24"/>
          <w:szCs w:val="24"/>
        </w:rPr>
        <w:t>(4.80), B</w:t>
      </w:r>
      <w:r w:rsidRPr="00F43868">
        <w:rPr>
          <w:sz w:val="24"/>
          <w:szCs w:val="24"/>
          <w:vertAlign w:val="subscript"/>
        </w:rPr>
        <w:t xml:space="preserve">6 </w:t>
      </w:r>
      <w:r w:rsidRPr="00F43868">
        <w:rPr>
          <w:sz w:val="24"/>
          <w:szCs w:val="24"/>
        </w:rPr>
        <w:t>(20.45m) and vitamin C(35.58) (mg/100g DW), respectively</w:t>
      </w:r>
      <w:r w:rsidR="009112A4" w:rsidRPr="00F43868">
        <w:rPr>
          <w:sz w:val="24"/>
          <w:szCs w:val="24"/>
        </w:rPr>
        <w:t xml:space="preserve"> (</w:t>
      </w:r>
      <w:proofErr w:type="spellStart"/>
      <w:r w:rsidR="009112A4" w:rsidRPr="00F43868">
        <w:rPr>
          <w:sz w:val="24"/>
          <w:szCs w:val="24"/>
        </w:rPr>
        <w:t>Ajenifuja-Solebo</w:t>
      </w:r>
      <w:proofErr w:type="spellEnd"/>
      <w:r w:rsidR="009112A4" w:rsidRPr="00F43868">
        <w:rPr>
          <w:sz w:val="24"/>
          <w:szCs w:val="24"/>
        </w:rPr>
        <w:t xml:space="preserve"> and Aina, 2011).</w:t>
      </w:r>
      <w:r w:rsidRPr="00F43868">
        <w:rPr>
          <w:sz w:val="24"/>
          <w:szCs w:val="24"/>
        </w:rPr>
        <w:t>. Mineral (mg/100g DW) were: potassium (16.5), sodium (10.40), calcium (30.27), iron (5.20), copper (2.70), magnesium</w:t>
      </w:r>
      <w:r w:rsidR="00320379" w:rsidRPr="00F43868">
        <w:rPr>
          <w:sz w:val="24"/>
          <w:szCs w:val="24"/>
        </w:rPr>
        <w:t xml:space="preserve"> </w:t>
      </w:r>
      <w:r w:rsidRPr="00F43868">
        <w:rPr>
          <w:sz w:val="24"/>
          <w:szCs w:val="24"/>
        </w:rPr>
        <w:t>(20.10) and phosphorous (16.50) (</w:t>
      </w:r>
      <w:proofErr w:type="spellStart"/>
      <w:r w:rsidRPr="00F43868">
        <w:rPr>
          <w:sz w:val="24"/>
          <w:szCs w:val="24"/>
        </w:rPr>
        <w:t>Vunchi</w:t>
      </w:r>
      <w:proofErr w:type="spellEnd"/>
      <w:r w:rsidRPr="00F43868">
        <w:rPr>
          <w:i/>
          <w:sz w:val="24"/>
          <w:szCs w:val="24"/>
        </w:rPr>
        <w:t xml:space="preserve"> et al.</w:t>
      </w:r>
      <w:r w:rsidRPr="00F43868">
        <w:rPr>
          <w:sz w:val="24"/>
          <w:szCs w:val="24"/>
        </w:rPr>
        <w:t xml:space="preserve">, 2011). The </w:t>
      </w:r>
      <w:proofErr w:type="spellStart"/>
      <w:r w:rsidRPr="00F43868">
        <w:rPr>
          <w:sz w:val="24"/>
          <w:szCs w:val="24"/>
        </w:rPr>
        <w:t>physico</w:t>
      </w:r>
      <w:proofErr w:type="spellEnd"/>
      <w:r w:rsidRPr="00F43868">
        <w:rPr>
          <w:sz w:val="24"/>
          <w:szCs w:val="24"/>
        </w:rPr>
        <w:t xml:space="preserve">-chemical and sensory results  indicate that the fruit has soluble solids of 18.83 </w:t>
      </w:r>
      <w:proofErr w:type="spellStart"/>
      <w:r w:rsidRPr="00F43868">
        <w:rPr>
          <w:sz w:val="24"/>
          <w:szCs w:val="24"/>
          <w:vertAlign w:val="superscript"/>
        </w:rPr>
        <w:t>o</w:t>
      </w:r>
      <w:r w:rsidRPr="00F43868">
        <w:rPr>
          <w:sz w:val="24"/>
          <w:szCs w:val="24"/>
        </w:rPr>
        <w:t>Brix</w:t>
      </w:r>
      <w:proofErr w:type="spellEnd"/>
      <w:r w:rsidRPr="00F43868">
        <w:rPr>
          <w:sz w:val="24"/>
          <w:szCs w:val="24"/>
        </w:rPr>
        <w:t>, pH3.85, ascorbic acid 33.35mg, Na, K, and Ca content of 0.1mg/100g,1.33 and 0.765mg/100g, respectively (</w:t>
      </w:r>
      <w:proofErr w:type="spellStart"/>
      <w:r w:rsidRPr="00F43868">
        <w:rPr>
          <w:sz w:val="24"/>
          <w:szCs w:val="24"/>
        </w:rPr>
        <w:t>Ajenifujah</w:t>
      </w:r>
      <w:proofErr w:type="spellEnd"/>
      <w:r w:rsidRPr="00F43868">
        <w:rPr>
          <w:sz w:val="24"/>
          <w:szCs w:val="24"/>
        </w:rPr>
        <w:t xml:space="preserve">- </w:t>
      </w:r>
      <w:proofErr w:type="spellStart"/>
      <w:r w:rsidRPr="00F43868">
        <w:rPr>
          <w:sz w:val="24"/>
          <w:szCs w:val="24"/>
        </w:rPr>
        <w:t>Solebo</w:t>
      </w:r>
      <w:proofErr w:type="spellEnd"/>
      <w:r w:rsidRPr="00F43868">
        <w:rPr>
          <w:sz w:val="24"/>
          <w:szCs w:val="24"/>
        </w:rPr>
        <w:t xml:space="preserve"> and Aina, 2011). Black plum syrup can substitute for other syrups as a nutritive sweetener (Burkill, 2000; Abu, 2002; </w:t>
      </w:r>
      <w:proofErr w:type="spellStart"/>
      <w:r w:rsidRPr="00F43868">
        <w:rPr>
          <w:sz w:val="24"/>
          <w:szCs w:val="24"/>
        </w:rPr>
        <w:t>Oumorou</w:t>
      </w:r>
      <w:proofErr w:type="spellEnd"/>
      <w:r w:rsidRPr="00F43868">
        <w:rPr>
          <w:i/>
          <w:sz w:val="24"/>
          <w:szCs w:val="24"/>
        </w:rPr>
        <w:t xml:space="preserve"> et al., </w:t>
      </w:r>
      <w:r w:rsidRPr="00F43868">
        <w:rPr>
          <w:sz w:val="24"/>
          <w:szCs w:val="24"/>
        </w:rPr>
        <w:t>2010). The Black plum pulp could be promoted as a carbohydrate and lipid supplement for cereal-based diets in rural communities, another cheaper source for juice production (</w:t>
      </w:r>
      <w:proofErr w:type="spellStart"/>
      <w:r w:rsidRPr="00F43868">
        <w:rPr>
          <w:sz w:val="24"/>
          <w:szCs w:val="24"/>
        </w:rPr>
        <w:t>Okigbo</w:t>
      </w:r>
      <w:proofErr w:type="spellEnd"/>
      <w:r w:rsidRPr="00F43868">
        <w:rPr>
          <w:sz w:val="24"/>
          <w:szCs w:val="24"/>
        </w:rPr>
        <w:t>, 2001). It can be fortified into a feed of ruminants, while its moderate calcium value could be used to manage Osteomalacia (</w:t>
      </w:r>
      <w:proofErr w:type="spellStart"/>
      <w:r w:rsidRPr="00F43868">
        <w:rPr>
          <w:sz w:val="24"/>
          <w:szCs w:val="24"/>
        </w:rPr>
        <w:t>Vunchi</w:t>
      </w:r>
      <w:proofErr w:type="spellEnd"/>
      <w:r w:rsidRPr="00F43868">
        <w:rPr>
          <w:sz w:val="24"/>
          <w:szCs w:val="24"/>
        </w:rPr>
        <w:t xml:space="preserve"> </w:t>
      </w:r>
      <w:r w:rsidRPr="00F43868">
        <w:rPr>
          <w:i/>
          <w:sz w:val="24"/>
          <w:szCs w:val="24"/>
        </w:rPr>
        <w:t>et al.</w:t>
      </w:r>
      <w:r w:rsidRPr="00F43868">
        <w:rPr>
          <w:sz w:val="24"/>
          <w:szCs w:val="24"/>
        </w:rPr>
        <w:t>, 2011).</w:t>
      </w:r>
    </w:p>
    <w:p w14:paraId="4FC9CCB9" w14:textId="77777777" w:rsidR="003E0418" w:rsidRPr="00F43868" w:rsidRDefault="003E0418" w:rsidP="00F43868">
      <w:pPr>
        <w:spacing w:line="276" w:lineRule="auto"/>
        <w:jc w:val="both"/>
        <w:rPr>
          <w:sz w:val="24"/>
          <w:szCs w:val="24"/>
        </w:rPr>
      </w:pPr>
      <w:r w:rsidRPr="00F43868">
        <w:rPr>
          <w:sz w:val="24"/>
          <w:szCs w:val="24"/>
        </w:rPr>
        <w:t xml:space="preserve">In some West African countries like the Benin Republic, the bark and the leaves are used as stimulants for impulse control. The young leaves of black plums are used as vegetables. The fruit pulp is consumable when fresh, cooked or toasted and is locally marketed. It can make jam, while the leaves can be used as herbs to treat eye problems. The fruits are used to make wine. The pounded leaves can also be added to warm filtered grain beer to make it stronger, and the bark yields a dye that can be used as a </w:t>
      </w:r>
      <w:proofErr w:type="spellStart"/>
      <w:r w:rsidRPr="00F43868">
        <w:rPr>
          <w:sz w:val="24"/>
          <w:szCs w:val="24"/>
        </w:rPr>
        <w:t>colourant</w:t>
      </w:r>
      <w:proofErr w:type="spellEnd"/>
      <w:r w:rsidRPr="00F43868">
        <w:rPr>
          <w:sz w:val="24"/>
          <w:szCs w:val="24"/>
        </w:rPr>
        <w:t xml:space="preserve"> (</w:t>
      </w:r>
      <w:proofErr w:type="spellStart"/>
      <w:r w:rsidRPr="00F43868">
        <w:rPr>
          <w:iCs/>
          <w:sz w:val="24"/>
          <w:szCs w:val="24"/>
        </w:rPr>
        <w:t>Dadjo</w:t>
      </w:r>
      <w:r w:rsidRPr="00F43868">
        <w:rPr>
          <w:i/>
          <w:sz w:val="24"/>
          <w:szCs w:val="24"/>
        </w:rPr>
        <w:t>et</w:t>
      </w:r>
      <w:proofErr w:type="spellEnd"/>
      <w:r w:rsidRPr="00F43868">
        <w:rPr>
          <w:i/>
          <w:sz w:val="24"/>
          <w:szCs w:val="24"/>
        </w:rPr>
        <w:t xml:space="preserve"> al.</w:t>
      </w:r>
      <w:r w:rsidRPr="00F43868">
        <w:rPr>
          <w:sz w:val="24"/>
          <w:szCs w:val="24"/>
        </w:rPr>
        <w:t xml:space="preserve">, 2012).Black plum can be processed into juice and jam. Just like other fruits, it has high pectin when unripe. Pectin is a complex starch derived from plants. It is a soluble </w:t>
      </w:r>
      <w:proofErr w:type="spellStart"/>
      <w:r w:rsidRPr="00F43868">
        <w:rPr>
          <w:sz w:val="24"/>
          <w:szCs w:val="24"/>
        </w:rPr>
        <w:t>fibre</w:t>
      </w:r>
      <w:proofErr w:type="spellEnd"/>
      <w:r w:rsidRPr="00F43868">
        <w:rPr>
          <w:sz w:val="24"/>
          <w:szCs w:val="24"/>
        </w:rPr>
        <w:t xml:space="preserve"> found in fruits and vegetables.  It is a strong gelling agent that thickens fruit preserves- jam, jellies, and gummy candy.   This pectin can be made into a gel by heating. It can serve as a commercial thickener/gelling agent in jams, and jellies, can be added to yoghurts and fruit juices as a stabilizer. Pectin can also be used as an emulsifier in ice cream.</w:t>
      </w:r>
    </w:p>
    <w:p w14:paraId="0BBFA396" w14:textId="77777777" w:rsidR="004E50B2" w:rsidRPr="00F43868" w:rsidRDefault="003E0418" w:rsidP="00F43868">
      <w:pPr>
        <w:widowControl/>
        <w:autoSpaceDE/>
        <w:autoSpaceDN/>
        <w:jc w:val="both"/>
        <w:rPr>
          <w:sz w:val="24"/>
          <w:szCs w:val="24"/>
        </w:rPr>
      </w:pPr>
      <w:r w:rsidRPr="00F43868">
        <w:rPr>
          <w:sz w:val="24"/>
          <w:szCs w:val="24"/>
        </w:rPr>
        <w:lastRenderedPageBreak/>
        <w:t>In Nigeria, especially the Eastern region, the Black plum has not been accorded the importance they deserve due to their ignorance of the nutritive composition and may lack knowledge of its preservation methods or the conversion to value-added products</w:t>
      </w:r>
      <w:r w:rsidR="000676A7" w:rsidRPr="00F43868">
        <w:rPr>
          <w:sz w:val="24"/>
          <w:szCs w:val="24"/>
        </w:rPr>
        <w:t xml:space="preserve"> (</w:t>
      </w:r>
      <w:proofErr w:type="spellStart"/>
      <w:r w:rsidR="000676A7" w:rsidRPr="00F43868">
        <w:rPr>
          <w:sz w:val="24"/>
          <w:szCs w:val="24"/>
        </w:rPr>
        <w:t>Dadjo</w:t>
      </w:r>
      <w:proofErr w:type="spellEnd"/>
      <w:r w:rsidR="000676A7" w:rsidRPr="00F43868">
        <w:rPr>
          <w:sz w:val="24"/>
          <w:szCs w:val="24"/>
        </w:rPr>
        <w:t>, 2018)</w:t>
      </w:r>
      <w:r w:rsidRPr="00F43868">
        <w:rPr>
          <w:sz w:val="24"/>
          <w:szCs w:val="24"/>
        </w:rPr>
        <w:t>. The usefulness of the Black plum has not been harnessed (</w:t>
      </w:r>
      <w:proofErr w:type="spellStart"/>
      <w:r w:rsidRPr="00F43868">
        <w:rPr>
          <w:sz w:val="24"/>
          <w:szCs w:val="24"/>
        </w:rPr>
        <w:t>Okigbo</w:t>
      </w:r>
      <w:proofErr w:type="spellEnd"/>
      <w:r w:rsidRPr="00F43868">
        <w:rPr>
          <w:sz w:val="24"/>
          <w:szCs w:val="24"/>
        </w:rPr>
        <w:t xml:space="preserve">, 2001). </w:t>
      </w:r>
      <w:r w:rsidR="009112A4" w:rsidRPr="00F43868">
        <w:rPr>
          <w:sz w:val="24"/>
          <w:szCs w:val="24"/>
        </w:rPr>
        <w:t>With the exception of a few that are retained as shelter on the agricultural area, no new or fresh plants are developed since the full and matured fruits are dispersed at the base of the tree for wild animals. Information about the nutritional value of black plums and their usage in making juice, jam, and concentrate is either nonexistent or extremely limited. The black plum fruit is underutilized in Nigeria, particularly in the Eastern area. It's not easily accessible. Instead of being picked, the ripe fruit is gathered from the ground. The underutilization of this fruit was caused in part by a lack of knowledge regarding its benefits and its uses in the food industry and diet.</w:t>
      </w:r>
      <w:r w:rsidR="004E50B2" w:rsidRPr="00F43868">
        <w:rPr>
          <w:sz w:val="24"/>
          <w:szCs w:val="24"/>
        </w:rPr>
        <w:t xml:space="preserve"> </w:t>
      </w:r>
      <w:r w:rsidRPr="00F43868">
        <w:rPr>
          <w:sz w:val="24"/>
          <w:szCs w:val="24"/>
        </w:rPr>
        <w:t>The lack of utilization has contributed to its lack of domestication, hence its gradual extinct</w:t>
      </w:r>
      <w:r w:rsidR="000676A7" w:rsidRPr="00F43868">
        <w:rPr>
          <w:sz w:val="24"/>
          <w:szCs w:val="24"/>
        </w:rPr>
        <w:t xml:space="preserve"> (</w:t>
      </w:r>
      <w:proofErr w:type="spellStart"/>
      <w:r w:rsidR="000676A7" w:rsidRPr="00F43868">
        <w:rPr>
          <w:sz w:val="24"/>
          <w:szCs w:val="24"/>
        </w:rPr>
        <w:t>Dadjo</w:t>
      </w:r>
      <w:proofErr w:type="spellEnd"/>
      <w:r w:rsidR="000676A7" w:rsidRPr="00F43868">
        <w:rPr>
          <w:sz w:val="24"/>
          <w:szCs w:val="24"/>
        </w:rPr>
        <w:t>, 2018)</w:t>
      </w:r>
      <w:r w:rsidRPr="00F43868">
        <w:rPr>
          <w:sz w:val="24"/>
          <w:szCs w:val="24"/>
        </w:rPr>
        <w:t>.</w:t>
      </w:r>
      <w:r w:rsidR="004E50B2" w:rsidRPr="00F43868">
        <w:rPr>
          <w:sz w:val="24"/>
          <w:szCs w:val="24"/>
        </w:rPr>
        <w:t xml:space="preserve"> Producing and qualitatively assessing jam made from black plum (Vitex </w:t>
      </w:r>
      <w:proofErr w:type="spellStart"/>
      <w:r w:rsidR="004E50B2" w:rsidRPr="00F43868">
        <w:rPr>
          <w:sz w:val="24"/>
          <w:szCs w:val="24"/>
        </w:rPr>
        <w:t>doniana</w:t>
      </w:r>
      <w:proofErr w:type="spellEnd"/>
      <w:r w:rsidR="004E50B2" w:rsidRPr="00F43868">
        <w:rPr>
          <w:sz w:val="24"/>
          <w:szCs w:val="24"/>
        </w:rPr>
        <w:t>) fruit using various treatments is the aim of this study.</w:t>
      </w:r>
    </w:p>
    <w:p w14:paraId="51F364D1" w14:textId="77777777" w:rsidR="003E0418" w:rsidRPr="00F43868" w:rsidRDefault="003E0418" w:rsidP="00F43868">
      <w:pPr>
        <w:widowControl/>
        <w:autoSpaceDE/>
        <w:autoSpaceDN/>
        <w:jc w:val="both"/>
        <w:rPr>
          <w:sz w:val="24"/>
          <w:szCs w:val="24"/>
        </w:rPr>
      </w:pPr>
    </w:p>
    <w:p w14:paraId="016F9007" w14:textId="77777777" w:rsidR="00D67935" w:rsidRPr="00F43868" w:rsidRDefault="00D67935" w:rsidP="00F43868">
      <w:pPr>
        <w:pStyle w:val="Heading1"/>
        <w:spacing w:before="0" w:after="0" w:line="276" w:lineRule="auto"/>
        <w:rPr>
          <w:rFonts w:cs="Times New Roman"/>
          <w:szCs w:val="24"/>
        </w:rPr>
      </w:pPr>
      <w:bookmarkStart w:id="2" w:name="_Toc157673583"/>
      <w:r w:rsidRPr="00F43868">
        <w:rPr>
          <w:rFonts w:cs="Times New Roman"/>
          <w:szCs w:val="24"/>
        </w:rPr>
        <w:t>MATERIALS AND METHODS</w:t>
      </w:r>
      <w:bookmarkEnd w:id="2"/>
    </w:p>
    <w:p w14:paraId="2FF517D0" w14:textId="77777777" w:rsidR="00D67935" w:rsidRPr="00F43868" w:rsidRDefault="00D67935" w:rsidP="00F43868">
      <w:pPr>
        <w:pStyle w:val="Heading1"/>
        <w:spacing w:before="0" w:after="0" w:line="276" w:lineRule="auto"/>
        <w:rPr>
          <w:rFonts w:cs="Times New Roman"/>
          <w:szCs w:val="24"/>
        </w:rPr>
      </w:pPr>
      <w:bookmarkStart w:id="3" w:name="_Toc157673585"/>
      <w:r w:rsidRPr="00F43868">
        <w:rPr>
          <w:rFonts w:cs="Times New Roman"/>
          <w:szCs w:val="24"/>
        </w:rPr>
        <w:t>Material</w:t>
      </w:r>
      <w:bookmarkEnd w:id="3"/>
      <w:r w:rsidR="004E50B2" w:rsidRPr="00F43868">
        <w:rPr>
          <w:rFonts w:cs="Times New Roman"/>
          <w:szCs w:val="24"/>
        </w:rPr>
        <w:t xml:space="preserve"> </w:t>
      </w:r>
      <w:proofErr w:type="spellStart"/>
      <w:r w:rsidR="004E50B2" w:rsidRPr="00F43868">
        <w:rPr>
          <w:rFonts w:cs="Times New Roman"/>
          <w:szCs w:val="24"/>
        </w:rPr>
        <w:t>Procument</w:t>
      </w:r>
      <w:proofErr w:type="spellEnd"/>
    </w:p>
    <w:p w14:paraId="689F540A" w14:textId="2F90FFDF" w:rsidR="00D67935" w:rsidRPr="00F43868" w:rsidRDefault="00D67935" w:rsidP="00F43868">
      <w:pPr>
        <w:spacing w:line="276" w:lineRule="auto"/>
        <w:jc w:val="both"/>
        <w:rPr>
          <w:sz w:val="24"/>
          <w:szCs w:val="24"/>
        </w:rPr>
      </w:pPr>
      <w:r w:rsidRPr="00F43868">
        <w:rPr>
          <w:sz w:val="24"/>
          <w:szCs w:val="24"/>
        </w:rPr>
        <w:t xml:space="preserve">Black Plum </w:t>
      </w:r>
      <w:r w:rsidRPr="00F43868">
        <w:rPr>
          <w:i/>
          <w:iCs/>
          <w:sz w:val="24"/>
          <w:szCs w:val="24"/>
        </w:rPr>
        <w:t xml:space="preserve">(Vitex </w:t>
      </w:r>
      <w:proofErr w:type="spellStart"/>
      <w:r w:rsidRPr="00F43868">
        <w:rPr>
          <w:i/>
          <w:iCs/>
          <w:sz w:val="24"/>
          <w:szCs w:val="24"/>
        </w:rPr>
        <w:t>doniana</w:t>
      </w:r>
      <w:proofErr w:type="spellEnd"/>
      <w:r w:rsidRPr="00F43868">
        <w:rPr>
          <w:sz w:val="24"/>
          <w:szCs w:val="24"/>
        </w:rPr>
        <w:t>)</w:t>
      </w:r>
      <w:r w:rsidR="005D6A70" w:rsidRPr="00F43868">
        <w:rPr>
          <w:sz w:val="24"/>
          <w:szCs w:val="24"/>
        </w:rPr>
        <w:t xml:space="preserve"> </w:t>
      </w:r>
      <w:r w:rsidRPr="00F43868">
        <w:rPr>
          <w:sz w:val="24"/>
          <w:szCs w:val="24"/>
        </w:rPr>
        <w:t>fruits were</w:t>
      </w:r>
      <w:r w:rsidR="002322AB" w:rsidRPr="00F43868">
        <w:rPr>
          <w:sz w:val="24"/>
          <w:szCs w:val="24"/>
        </w:rPr>
        <w:t xml:space="preserve"> </w:t>
      </w:r>
      <w:r w:rsidRPr="00F43868">
        <w:rPr>
          <w:sz w:val="24"/>
          <w:szCs w:val="24"/>
        </w:rPr>
        <w:t xml:space="preserve">collected from </w:t>
      </w:r>
      <w:proofErr w:type="spellStart"/>
      <w:r w:rsidRPr="00F43868">
        <w:rPr>
          <w:sz w:val="24"/>
          <w:szCs w:val="24"/>
        </w:rPr>
        <w:t>Urobia</w:t>
      </w:r>
      <w:proofErr w:type="spellEnd"/>
      <w:r w:rsidRPr="00F43868">
        <w:rPr>
          <w:sz w:val="24"/>
          <w:szCs w:val="24"/>
        </w:rPr>
        <w:t xml:space="preserve"> farm land in </w:t>
      </w:r>
      <w:proofErr w:type="spellStart"/>
      <w:r w:rsidRPr="00F43868">
        <w:rPr>
          <w:sz w:val="24"/>
          <w:szCs w:val="24"/>
        </w:rPr>
        <w:t>Umuchima</w:t>
      </w:r>
      <w:proofErr w:type="spellEnd"/>
      <w:r w:rsidRPr="00F43868">
        <w:rPr>
          <w:sz w:val="24"/>
          <w:szCs w:val="24"/>
        </w:rPr>
        <w:t xml:space="preserve"> Community, </w:t>
      </w:r>
      <w:proofErr w:type="spellStart"/>
      <w:r w:rsidRPr="00F43868">
        <w:rPr>
          <w:sz w:val="24"/>
          <w:szCs w:val="24"/>
        </w:rPr>
        <w:t>Ideato</w:t>
      </w:r>
      <w:proofErr w:type="spellEnd"/>
      <w:r w:rsidRPr="00F43868">
        <w:rPr>
          <w:sz w:val="24"/>
          <w:szCs w:val="24"/>
        </w:rPr>
        <w:t xml:space="preserve"> South Local Government Ar</w:t>
      </w:r>
      <w:r w:rsidR="001E7821">
        <w:rPr>
          <w:sz w:val="24"/>
          <w:szCs w:val="24"/>
        </w:rPr>
        <w:t xml:space="preserve">ea of Imo State, Nigeria. </w:t>
      </w:r>
      <w:r w:rsidR="001E7821" w:rsidRPr="001E7821">
        <w:rPr>
          <w:color w:val="FF0000"/>
          <w:sz w:val="24"/>
          <w:szCs w:val="24"/>
        </w:rPr>
        <w:t xml:space="preserve">The fruits were shown in Plate 1 and Plate 2. </w:t>
      </w:r>
      <w:r w:rsidRPr="00F43868">
        <w:rPr>
          <w:sz w:val="24"/>
          <w:szCs w:val="24"/>
        </w:rPr>
        <w:t xml:space="preserve">The chemicals, reagents, and the equipment used were </w:t>
      </w:r>
      <w:r w:rsidR="002322AB" w:rsidRPr="00F43868">
        <w:rPr>
          <w:sz w:val="24"/>
          <w:szCs w:val="24"/>
        </w:rPr>
        <w:t xml:space="preserve">obtained </w:t>
      </w:r>
      <w:r w:rsidRPr="00F43868">
        <w:rPr>
          <w:sz w:val="24"/>
          <w:szCs w:val="24"/>
        </w:rPr>
        <w:t xml:space="preserve">from the Departments of Food Science and Technology, of the Federal University of Technology Owerri (FUTO), Nigeria and all were of analytical grades. Other ingredients for fruit preserves, like white granulated sugar, lime (citric acid) and containers were purchased at </w:t>
      </w:r>
      <w:proofErr w:type="spellStart"/>
      <w:r w:rsidRPr="00F43868">
        <w:rPr>
          <w:sz w:val="24"/>
          <w:szCs w:val="24"/>
        </w:rPr>
        <w:t>Ochanja</w:t>
      </w:r>
      <w:proofErr w:type="spellEnd"/>
      <w:r w:rsidRPr="00F43868">
        <w:rPr>
          <w:sz w:val="24"/>
          <w:szCs w:val="24"/>
        </w:rPr>
        <w:t xml:space="preserve"> Market Onitsha, Anambra state, Nigeria.</w:t>
      </w:r>
    </w:p>
    <w:p w14:paraId="4367E1EE" w14:textId="77777777" w:rsidR="005D6A70" w:rsidRPr="00F43868" w:rsidRDefault="005D6A70" w:rsidP="00F43868">
      <w:pPr>
        <w:spacing w:line="276" w:lineRule="auto"/>
        <w:jc w:val="both"/>
        <w:rPr>
          <w:sz w:val="24"/>
          <w:szCs w:val="24"/>
        </w:rPr>
      </w:pPr>
    </w:p>
    <w:p w14:paraId="035344FA" w14:textId="77777777" w:rsidR="005D6A70" w:rsidRPr="00F43868" w:rsidRDefault="005D6A70" w:rsidP="00F43868">
      <w:pPr>
        <w:pStyle w:val="NoSpacing"/>
        <w:spacing w:line="276" w:lineRule="auto"/>
        <w:jc w:val="both"/>
        <w:rPr>
          <w:rFonts w:ascii="Times New Roman" w:hAnsi="Times New Roman" w:cs="Times New Roman"/>
          <w:sz w:val="24"/>
          <w:szCs w:val="24"/>
        </w:rPr>
      </w:pPr>
      <w:r w:rsidRPr="00F43868">
        <w:rPr>
          <w:rFonts w:ascii="Times New Roman" w:hAnsi="Times New Roman" w:cs="Times New Roman"/>
          <w:noProof/>
          <w:sz w:val="24"/>
          <w:szCs w:val="24"/>
          <w:lang w:val="en-US"/>
        </w:rPr>
        <w:drawing>
          <wp:inline distT="0" distB="0" distL="0" distR="0" wp14:anchorId="3B9CA57C" wp14:editId="038564AF">
            <wp:extent cx="5943600" cy="3492500"/>
            <wp:effectExtent l="0" t="0" r="0" b="0"/>
            <wp:docPr id="59" name="Picture 3" descr="C:\Users\DELPHIfirst\Desktop\PLATE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3" descr="C:\Users\DELPHIfirst\Desktop\PLATE2A.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5191" b="8395"/>
                    <a:stretch/>
                  </pic:blipFill>
                  <pic:spPr bwMode="auto">
                    <a:xfrm>
                      <a:off x="0" y="0"/>
                      <a:ext cx="6087890" cy="3577286"/>
                    </a:xfrm>
                    <a:prstGeom prst="rect">
                      <a:avLst/>
                    </a:prstGeom>
                    <a:noFill/>
                    <a:ln>
                      <a:noFill/>
                    </a:ln>
                    <a:extLst>
                      <a:ext uri="{53640926-AAD7-44D8-BBD7-CCE9431645EC}">
                        <a14:shadowObscured xmlns:a14="http://schemas.microsoft.com/office/drawing/2010/main"/>
                      </a:ext>
                    </a:extLst>
                  </pic:spPr>
                </pic:pic>
              </a:graphicData>
            </a:graphic>
          </wp:inline>
        </w:drawing>
      </w:r>
    </w:p>
    <w:p w14:paraId="2C89D24F" w14:textId="77777777" w:rsidR="005D6A70" w:rsidRPr="00F43868" w:rsidRDefault="005D6A70" w:rsidP="00F43868">
      <w:pPr>
        <w:spacing w:line="276" w:lineRule="auto"/>
        <w:jc w:val="both"/>
        <w:rPr>
          <w:sz w:val="24"/>
          <w:szCs w:val="24"/>
        </w:rPr>
      </w:pPr>
    </w:p>
    <w:p w14:paraId="3E55EFFA" w14:textId="77777777" w:rsidR="005D6A70" w:rsidRPr="00F43868" w:rsidRDefault="00CD0853" w:rsidP="00F43868">
      <w:pPr>
        <w:pStyle w:val="Caption"/>
        <w:spacing w:after="0" w:line="276" w:lineRule="auto"/>
        <w:jc w:val="both"/>
        <w:rPr>
          <w:rFonts w:cs="Times New Roman"/>
        </w:rPr>
      </w:pPr>
      <w:bookmarkStart w:id="4" w:name="_Toc157671589"/>
      <w:r>
        <w:rPr>
          <w:rFonts w:cs="Times New Roman"/>
        </w:rPr>
        <w:t>Plate</w:t>
      </w:r>
      <w:r w:rsidR="005D6A70" w:rsidRPr="00F43868">
        <w:rPr>
          <w:rFonts w:cs="Times New Roman"/>
        </w:rPr>
        <w:fldChar w:fldCharType="begin"/>
      </w:r>
      <w:r w:rsidR="005D6A70" w:rsidRPr="00F43868">
        <w:rPr>
          <w:rFonts w:cs="Times New Roman"/>
        </w:rPr>
        <w:instrText xml:space="preserve"> SEQ Plate_3. \* ARABIC </w:instrText>
      </w:r>
      <w:r w:rsidR="005D6A70" w:rsidRPr="00F43868">
        <w:rPr>
          <w:rFonts w:cs="Times New Roman"/>
        </w:rPr>
        <w:fldChar w:fldCharType="separate"/>
      </w:r>
      <w:r w:rsidR="005D6A70" w:rsidRPr="00F43868">
        <w:rPr>
          <w:rFonts w:cs="Times New Roman"/>
        </w:rPr>
        <w:t>1</w:t>
      </w:r>
      <w:r w:rsidR="005D6A70" w:rsidRPr="00F43868">
        <w:rPr>
          <w:rFonts w:cs="Times New Roman"/>
        </w:rPr>
        <w:fldChar w:fldCharType="end"/>
      </w:r>
      <w:r w:rsidR="005D6A70" w:rsidRPr="00F43868">
        <w:rPr>
          <w:rFonts w:cs="Times New Roman"/>
        </w:rPr>
        <w:t xml:space="preserve">: Ripened Black plum Fruit Source: </w:t>
      </w:r>
      <w:proofErr w:type="spellStart"/>
      <w:r w:rsidR="005D6A70" w:rsidRPr="00F43868">
        <w:rPr>
          <w:rFonts w:cs="Times New Roman"/>
        </w:rPr>
        <w:t>Urobia</w:t>
      </w:r>
      <w:proofErr w:type="spellEnd"/>
      <w:r w:rsidR="005D6A70" w:rsidRPr="00F43868">
        <w:rPr>
          <w:rFonts w:cs="Times New Roman"/>
        </w:rPr>
        <w:t xml:space="preserve"> farmland </w:t>
      </w:r>
      <w:proofErr w:type="spellStart"/>
      <w:r w:rsidR="005D6A70" w:rsidRPr="00F43868">
        <w:rPr>
          <w:rFonts w:cs="Times New Roman"/>
        </w:rPr>
        <w:t>Umuchima</w:t>
      </w:r>
      <w:proofErr w:type="spellEnd"/>
      <w:r w:rsidR="005D6A70" w:rsidRPr="00F43868">
        <w:rPr>
          <w:rFonts w:cs="Times New Roman"/>
        </w:rPr>
        <w:t>.</w:t>
      </w:r>
      <w:bookmarkEnd w:id="4"/>
    </w:p>
    <w:p w14:paraId="01E41B0C" w14:textId="77777777" w:rsidR="005D6A70" w:rsidRPr="00F43868" w:rsidRDefault="005D6A70" w:rsidP="00F43868">
      <w:pPr>
        <w:spacing w:line="276" w:lineRule="auto"/>
        <w:jc w:val="both"/>
        <w:rPr>
          <w:sz w:val="24"/>
          <w:szCs w:val="24"/>
        </w:rPr>
      </w:pPr>
      <w:r w:rsidRPr="00F43868">
        <w:rPr>
          <w:rFonts w:eastAsia="Calibri"/>
          <w:noProof/>
          <w:sz w:val="24"/>
          <w:szCs w:val="24"/>
        </w:rPr>
        <w:drawing>
          <wp:anchor distT="0" distB="0" distL="114300" distR="114300" simplePos="0" relativeHeight="251659264" behindDoc="0" locked="0" layoutInCell="1" allowOverlap="1" wp14:anchorId="2F7450DC" wp14:editId="1C4EE61C">
            <wp:simplePos x="0" y="0"/>
            <wp:positionH relativeFrom="column">
              <wp:posOffset>0</wp:posOffset>
            </wp:positionH>
            <wp:positionV relativeFrom="paragraph">
              <wp:posOffset>189230</wp:posOffset>
            </wp:positionV>
            <wp:extent cx="6043930" cy="3721100"/>
            <wp:effectExtent l="0" t="0" r="0" b="0"/>
            <wp:wrapSquare wrapText="bothSides"/>
            <wp:docPr id="62" name="Picture 2" descr="C:\Users\DELPHIfirst\Desktop\PLAT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 descr="C:\Users\DELPHIfirst\Desktop\PLATE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043930" cy="372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EE4AF1" w14:textId="77777777" w:rsidR="005D6A70" w:rsidRPr="00F43868" w:rsidRDefault="005D6A70" w:rsidP="00F43868">
      <w:pPr>
        <w:pStyle w:val="Caption"/>
        <w:spacing w:after="0" w:line="276" w:lineRule="auto"/>
        <w:jc w:val="both"/>
        <w:rPr>
          <w:rFonts w:cs="Times New Roman"/>
        </w:rPr>
      </w:pPr>
      <w:bookmarkStart w:id="5" w:name="_Toc157671590"/>
      <w:r w:rsidRPr="00F43868">
        <w:rPr>
          <w:rFonts w:cs="Times New Roman"/>
        </w:rPr>
        <w:t>Plate 2: Unripe Black Plum Fruit</w:t>
      </w:r>
      <w:bookmarkEnd w:id="5"/>
    </w:p>
    <w:p w14:paraId="1EBDC025" w14:textId="77777777" w:rsidR="005D6A70" w:rsidRPr="00F43868" w:rsidRDefault="005D6A70" w:rsidP="00F43868">
      <w:pPr>
        <w:widowControl/>
        <w:autoSpaceDE/>
        <w:autoSpaceDN/>
        <w:spacing w:line="276" w:lineRule="auto"/>
        <w:jc w:val="both"/>
        <w:rPr>
          <w:b/>
          <w:sz w:val="24"/>
          <w:szCs w:val="24"/>
        </w:rPr>
      </w:pPr>
      <w:r w:rsidRPr="00F43868">
        <w:rPr>
          <w:b/>
          <w:sz w:val="24"/>
          <w:szCs w:val="24"/>
        </w:rPr>
        <w:t xml:space="preserve"> METHODS</w:t>
      </w:r>
    </w:p>
    <w:p w14:paraId="70810595" w14:textId="77777777" w:rsidR="00D67935" w:rsidRPr="00F43868" w:rsidRDefault="005D6A70" w:rsidP="00F43868">
      <w:pPr>
        <w:pStyle w:val="Heading1"/>
        <w:spacing w:before="0" w:after="0" w:line="276" w:lineRule="auto"/>
        <w:rPr>
          <w:rFonts w:cs="Times New Roman"/>
          <w:bCs/>
          <w:spacing w:val="-4"/>
          <w:szCs w:val="24"/>
        </w:rPr>
      </w:pPr>
      <w:bookmarkStart w:id="6" w:name="_Toc157673586"/>
      <w:r w:rsidRPr="00F43868">
        <w:rPr>
          <w:rFonts w:cs="Times New Roman"/>
          <w:szCs w:val="24"/>
        </w:rPr>
        <w:t xml:space="preserve"> Sample Preparation</w:t>
      </w:r>
      <w:bookmarkEnd w:id="6"/>
    </w:p>
    <w:p w14:paraId="20C02389" w14:textId="77777777" w:rsidR="005D6A70" w:rsidRPr="00F43868" w:rsidRDefault="005D6A70" w:rsidP="00F43868">
      <w:pPr>
        <w:pStyle w:val="Heading1"/>
        <w:spacing w:before="0" w:after="0" w:line="276" w:lineRule="auto"/>
        <w:rPr>
          <w:rFonts w:cs="Times New Roman"/>
          <w:szCs w:val="24"/>
        </w:rPr>
      </w:pPr>
      <w:bookmarkStart w:id="7" w:name="_Toc157673588"/>
      <w:r w:rsidRPr="00F43868">
        <w:rPr>
          <w:rFonts w:cs="Times New Roman"/>
          <w:szCs w:val="24"/>
        </w:rPr>
        <w:t>Production of Jam Samples</w:t>
      </w:r>
      <w:bookmarkEnd w:id="7"/>
    </w:p>
    <w:p w14:paraId="062002BC" w14:textId="1309BE28" w:rsidR="005D6A70" w:rsidRPr="00F43868" w:rsidRDefault="005D6A70" w:rsidP="00F43868">
      <w:pPr>
        <w:spacing w:line="276" w:lineRule="auto"/>
        <w:jc w:val="both"/>
        <w:rPr>
          <w:sz w:val="24"/>
          <w:szCs w:val="24"/>
        </w:rPr>
      </w:pPr>
      <w:r w:rsidRPr="00F43868">
        <w:rPr>
          <w:sz w:val="24"/>
          <w:szCs w:val="24"/>
        </w:rPr>
        <w:t>The black plum jam</w:t>
      </w:r>
      <w:r w:rsidR="002322AB" w:rsidRPr="00F43868">
        <w:rPr>
          <w:sz w:val="24"/>
          <w:szCs w:val="24"/>
        </w:rPr>
        <w:t xml:space="preserve"> samples were</w:t>
      </w:r>
      <w:r w:rsidRPr="00F43868">
        <w:rPr>
          <w:sz w:val="24"/>
          <w:szCs w:val="24"/>
        </w:rPr>
        <w:t xml:space="preserve"> produced using the method</w:t>
      </w:r>
      <w:r w:rsidR="002322AB" w:rsidRPr="00F43868">
        <w:rPr>
          <w:sz w:val="24"/>
          <w:szCs w:val="24"/>
        </w:rPr>
        <w:t>s</w:t>
      </w:r>
      <w:r w:rsidRPr="00F43868">
        <w:rPr>
          <w:sz w:val="24"/>
          <w:szCs w:val="24"/>
        </w:rPr>
        <w:t xml:space="preserve"> </w:t>
      </w:r>
      <w:r w:rsidR="002322AB" w:rsidRPr="00F43868">
        <w:rPr>
          <w:sz w:val="24"/>
          <w:szCs w:val="24"/>
        </w:rPr>
        <w:t>outlined</w:t>
      </w:r>
      <w:r w:rsidRPr="00F43868">
        <w:rPr>
          <w:sz w:val="24"/>
          <w:szCs w:val="24"/>
        </w:rPr>
        <w:t xml:space="preserve"> by </w:t>
      </w:r>
      <w:proofErr w:type="spellStart"/>
      <w:r w:rsidRPr="00F43868">
        <w:rPr>
          <w:sz w:val="24"/>
          <w:szCs w:val="24"/>
        </w:rPr>
        <w:t>Ajenifujah-Solebo</w:t>
      </w:r>
      <w:proofErr w:type="spellEnd"/>
      <w:r w:rsidRPr="00F43868">
        <w:rPr>
          <w:sz w:val="24"/>
          <w:szCs w:val="24"/>
        </w:rPr>
        <w:t xml:space="preserve"> and Aina (2011)</w:t>
      </w:r>
      <w:r w:rsidR="008F3B76">
        <w:rPr>
          <w:sz w:val="24"/>
          <w:szCs w:val="24"/>
        </w:rPr>
        <w:t xml:space="preserve"> and </w:t>
      </w:r>
      <w:proofErr w:type="spellStart"/>
      <w:r w:rsidR="008F3B76">
        <w:rPr>
          <w:sz w:val="24"/>
          <w:szCs w:val="24"/>
        </w:rPr>
        <w:t>Ofoedum</w:t>
      </w:r>
      <w:proofErr w:type="spellEnd"/>
      <w:r w:rsidR="008F3B76">
        <w:rPr>
          <w:sz w:val="24"/>
          <w:szCs w:val="24"/>
        </w:rPr>
        <w:t xml:space="preserve"> et al (2025)</w:t>
      </w:r>
      <w:r w:rsidRPr="00F43868">
        <w:rPr>
          <w:sz w:val="24"/>
          <w:szCs w:val="24"/>
        </w:rPr>
        <w:t>.</w:t>
      </w:r>
      <w:r w:rsidR="008F3B76">
        <w:rPr>
          <w:sz w:val="24"/>
          <w:szCs w:val="24"/>
        </w:rPr>
        <w:t xml:space="preserve"> </w:t>
      </w:r>
      <w:r w:rsidRPr="00F43868">
        <w:rPr>
          <w:sz w:val="24"/>
          <w:szCs w:val="24"/>
        </w:rPr>
        <w:t>Freshly harvested black plum fruits, ripe and matured unripe fruits were obtained from the bush farm.</w:t>
      </w:r>
      <w:r w:rsidR="00F63D40" w:rsidRPr="00F43868">
        <w:rPr>
          <w:sz w:val="24"/>
          <w:szCs w:val="24"/>
        </w:rPr>
        <w:t xml:space="preserve"> </w:t>
      </w:r>
      <w:r w:rsidRPr="00F43868">
        <w:rPr>
          <w:sz w:val="24"/>
          <w:szCs w:val="24"/>
        </w:rPr>
        <w:t>They were sorted and washed with water. The kernels were removed and discarded, leaving only the pulps and the skin.</w:t>
      </w:r>
      <w:r w:rsidR="00F63D40" w:rsidRPr="00F43868">
        <w:rPr>
          <w:sz w:val="24"/>
          <w:szCs w:val="24"/>
        </w:rPr>
        <w:t xml:space="preserve"> </w:t>
      </w:r>
      <w:r w:rsidRPr="00F43868">
        <w:rPr>
          <w:sz w:val="24"/>
          <w:szCs w:val="24"/>
        </w:rPr>
        <w:t>Three formulations were made from the pulp and skin obtained. Three different containers were used to put 100% ripe black plum, 60% and 40% by mass of ripe and mature unripe black plum pulps were placed in the second container, while the third container had 40% and 60% by mass of ripe and unripe black plum pulps respectively. The pulps in each con</w:t>
      </w:r>
      <w:r w:rsidR="00C60EDF">
        <w:rPr>
          <w:sz w:val="24"/>
          <w:szCs w:val="24"/>
        </w:rPr>
        <w:t xml:space="preserve">tainer were then blended, and </w:t>
      </w:r>
      <w:r w:rsidR="008F3B76">
        <w:rPr>
          <w:color w:val="FF0000"/>
          <w:sz w:val="24"/>
          <w:szCs w:val="24"/>
        </w:rPr>
        <w:t>49</w:t>
      </w:r>
      <w:r w:rsidRPr="00C60EDF">
        <w:rPr>
          <w:color w:val="FF0000"/>
          <w:sz w:val="24"/>
          <w:szCs w:val="24"/>
        </w:rPr>
        <w:t xml:space="preserve">% </w:t>
      </w:r>
      <w:r w:rsidRPr="00F43868">
        <w:rPr>
          <w:sz w:val="24"/>
          <w:szCs w:val="24"/>
        </w:rPr>
        <w:t>by weight of the puree (blended pul</w:t>
      </w:r>
      <w:r w:rsidR="008F3B76">
        <w:rPr>
          <w:sz w:val="24"/>
          <w:szCs w:val="24"/>
        </w:rPr>
        <w:t>p and skin) was combined with 50</w:t>
      </w:r>
      <w:r w:rsidRPr="00F43868">
        <w:rPr>
          <w:sz w:val="24"/>
          <w:szCs w:val="24"/>
        </w:rPr>
        <w:t xml:space="preserve">% by weight of sugar, and </w:t>
      </w:r>
      <w:r w:rsidR="00C60EDF" w:rsidRPr="00C60EDF">
        <w:rPr>
          <w:color w:val="FF0000"/>
          <w:sz w:val="24"/>
          <w:szCs w:val="24"/>
        </w:rPr>
        <w:t>1</w:t>
      </w:r>
      <w:r w:rsidRPr="00C60EDF">
        <w:rPr>
          <w:color w:val="FF0000"/>
          <w:sz w:val="24"/>
          <w:szCs w:val="24"/>
        </w:rPr>
        <w:t xml:space="preserve">% </w:t>
      </w:r>
      <w:r w:rsidRPr="00F43868">
        <w:rPr>
          <w:sz w:val="24"/>
          <w:szCs w:val="24"/>
        </w:rPr>
        <w:t>of citric acid was added to it. The mixtures were boiled</w:t>
      </w:r>
      <w:r w:rsidRPr="00C60EDF">
        <w:rPr>
          <w:color w:val="FF0000"/>
          <w:sz w:val="24"/>
          <w:szCs w:val="24"/>
        </w:rPr>
        <w:t xml:space="preserve">, </w:t>
      </w:r>
      <w:r w:rsidR="00C60EDF" w:rsidRPr="00C60EDF">
        <w:rPr>
          <w:color w:val="FF0000"/>
          <w:sz w:val="24"/>
          <w:szCs w:val="24"/>
        </w:rPr>
        <w:t>in a pot</w:t>
      </w:r>
      <w:r w:rsidRPr="00C60EDF">
        <w:rPr>
          <w:color w:val="FF0000"/>
          <w:sz w:val="24"/>
          <w:szCs w:val="24"/>
        </w:rPr>
        <w:t xml:space="preserve"> and allowed to simmer at 165</w:t>
      </w:r>
      <w:r w:rsidRPr="00C60EDF">
        <w:rPr>
          <w:color w:val="FF0000"/>
          <w:sz w:val="24"/>
          <w:szCs w:val="24"/>
          <w:vertAlign w:val="superscript"/>
        </w:rPr>
        <w:t>o</w:t>
      </w:r>
      <w:r w:rsidRPr="00C60EDF">
        <w:rPr>
          <w:color w:val="FF0000"/>
          <w:sz w:val="24"/>
          <w:szCs w:val="24"/>
        </w:rPr>
        <w:t xml:space="preserve">C for 15 min, </w:t>
      </w:r>
      <w:r w:rsidRPr="00F43868">
        <w:rPr>
          <w:sz w:val="24"/>
          <w:szCs w:val="24"/>
        </w:rPr>
        <w:t>after which each was bottled. The jams were filled hot into sterilized glass jars, leaving head space, sealed. The jams produced from 100%, 60% and 40%</w:t>
      </w:r>
      <w:r w:rsidR="001619ED" w:rsidRPr="00F43868">
        <w:rPr>
          <w:sz w:val="24"/>
          <w:szCs w:val="24"/>
        </w:rPr>
        <w:t xml:space="preserve"> </w:t>
      </w:r>
      <w:r w:rsidRPr="00F43868">
        <w:rPr>
          <w:sz w:val="24"/>
          <w:szCs w:val="24"/>
        </w:rPr>
        <w:t xml:space="preserve">ripe black plums were labelled RHJ, RSJ </w:t>
      </w:r>
      <w:r w:rsidR="001E7821">
        <w:rPr>
          <w:sz w:val="24"/>
          <w:szCs w:val="24"/>
        </w:rPr>
        <w:t xml:space="preserve">and RFJ, respectively. </w:t>
      </w:r>
      <w:r w:rsidR="001E7821" w:rsidRPr="001E7821">
        <w:rPr>
          <w:color w:val="FF0000"/>
          <w:sz w:val="24"/>
          <w:szCs w:val="24"/>
        </w:rPr>
        <w:t xml:space="preserve">The flow chart is shown in </w:t>
      </w:r>
      <w:r w:rsidR="00CD0853" w:rsidRPr="001E7821">
        <w:rPr>
          <w:color w:val="FF0000"/>
          <w:sz w:val="24"/>
          <w:szCs w:val="24"/>
        </w:rPr>
        <w:t>Figure 1</w:t>
      </w:r>
      <w:r w:rsidRPr="001E7821">
        <w:rPr>
          <w:color w:val="FF0000"/>
          <w:sz w:val="24"/>
          <w:szCs w:val="24"/>
        </w:rPr>
        <w:t>.</w:t>
      </w:r>
    </w:p>
    <w:p w14:paraId="77464348" w14:textId="3C916170" w:rsidR="00424F50" w:rsidRDefault="005D6A70" w:rsidP="00F43868">
      <w:pPr>
        <w:spacing w:line="276" w:lineRule="auto"/>
        <w:jc w:val="both"/>
        <w:rPr>
          <w:sz w:val="24"/>
          <w:szCs w:val="24"/>
        </w:rPr>
      </w:pPr>
      <w:r w:rsidRPr="00F43868">
        <w:rPr>
          <w:sz w:val="24"/>
          <w:szCs w:val="24"/>
        </w:rPr>
        <w:t xml:space="preserve"> The labelled jam samples were then stored in the refrigerator at 4</w:t>
      </w:r>
      <w:r w:rsidRPr="00F43868">
        <w:rPr>
          <w:sz w:val="24"/>
          <w:szCs w:val="24"/>
          <w:vertAlign w:val="superscript"/>
        </w:rPr>
        <w:t>o</w:t>
      </w:r>
      <w:r w:rsidRPr="00F43868">
        <w:rPr>
          <w:sz w:val="24"/>
          <w:szCs w:val="24"/>
        </w:rPr>
        <w:t>C</w:t>
      </w:r>
      <w:r w:rsidR="002322AB" w:rsidRPr="00F43868">
        <w:rPr>
          <w:sz w:val="24"/>
          <w:szCs w:val="24"/>
        </w:rPr>
        <w:t xml:space="preserve"> until</w:t>
      </w:r>
      <w:r w:rsidRPr="00F43868">
        <w:rPr>
          <w:sz w:val="24"/>
          <w:szCs w:val="24"/>
        </w:rPr>
        <w:t xml:space="preserve"> further analysis. </w:t>
      </w:r>
    </w:p>
    <w:p w14:paraId="5D901B70" w14:textId="77777777" w:rsidR="00424F50" w:rsidRDefault="00424F50" w:rsidP="00F43868">
      <w:pPr>
        <w:spacing w:line="276" w:lineRule="auto"/>
        <w:jc w:val="both"/>
        <w:rPr>
          <w:sz w:val="24"/>
          <w:szCs w:val="24"/>
        </w:rPr>
      </w:pPr>
    </w:p>
    <w:p w14:paraId="7C79824F" w14:textId="7703B414" w:rsidR="00CD0853" w:rsidRPr="00CD0853" w:rsidRDefault="008063B0" w:rsidP="00CD0853">
      <w:pPr>
        <w:spacing w:line="276" w:lineRule="auto"/>
        <w:jc w:val="center"/>
        <w:rPr>
          <w:sz w:val="24"/>
          <w:szCs w:val="24"/>
        </w:rPr>
      </w:pPr>
      <w:r>
        <w:rPr>
          <w:noProof/>
        </w:rPr>
        <w:lastRenderedPageBreak/>
        <w:drawing>
          <wp:inline distT="0" distB="0" distL="0" distR="0" wp14:anchorId="74A84B75" wp14:editId="1A6B62C1">
            <wp:extent cx="4724400" cy="4739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9231" t="18689" r="60128" b="10200"/>
                    <a:stretch/>
                  </pic:blipFill>
                  <pic:spPr bwMode="auto">
                    <a:xfrm>
                      <a:off x="0" y="0"/>
                      <a:ext cx="4724400" cy="4739640"/>
                    </a:xfrm>
                    <a:prstGeom prst="rect">
                      <a:avLst/>
                    </a:prstGeom>
                    <a:ln>
                      <a:noFill/>
                    </a:ln>
                    <a:extLst>
                      <a:ext uri="{53640926-AAD7-44D8-BBD7-CCE9431645EC}">
                        <a14:shadowObscured xmlns:a14="http://schemas.microsoft.com/office/drawing/2010/main"/>
                      </a:ext>
                    </a:extLst>
                  </pic:spPr>
                </pic:pic>
              </a:graphicData>
            </a:graphic>
          </wp:inline>
        </w:drawing>
      </w:r>
    </w:p>
    <w:p w14:paraId="6E4ED865" w14:textId="77777777" w:rsidR="005D6A70" w:rsidRPr="00F43868" w:rsidRDefault="005D6A70" w:rsidP="00F43868">
      <w:pPr>
        <w:pStyle w:val="Heading1"/>
        <w:spacing w:before="0" w:after="0" w:line="276" w:lineRule="auto"/>
        <w:rPr>
          <w:rFonts w:cs="Times New Roman"/>
          <w:szCs w:val="24"/>
        </w:rPr>
      </w:pPr>
      <w:r w:rsidRPr="00F43868">
        <w:rPr>
          <w:rFonts w:cs="Times New Roman"/>
          <w:szCs w:val="24"/>
        </w:rPr>
        <w:t>Proximate Analysis</w:t>
      </w:r>
    </w:p>
    <w:p w14:paraId="61D09559" w14:textId="77777777" w:rsidR="005D6A70" w:rsidRPr="00F43868" w:rsidRDefault="00A42A6F" w:rsidP="00F43868">
      <w:pPr>
        <w:spacing w:line="276" w:lineRule="auto"/>
        <w:jc w:val="both"/>
        <w:rPr>
          <w:sz w:val="24"/>
          <w:szCs w:val="24"/>
        </w:rPr>
      </w:pPr>
      <w:r w:rsidRPr="00F43868">
        <w:rPr>
          <w:sz w:val="24"/>
          <w:szCs w:val="24"/>
        </w:rPr>
        <w:t>The method</w:t>
      </w:r>
      <w:r w:rsidR="004E50B2" w:rsidRPr="00F43868">
        <w:rPr>
          <w:sz w:val="24"/>
          <w:szCs w:val="24"/>
        </w:rPr>
        <w:t>s</w:t>
      </w:r>
      <w:r w:rsidRPr="00F43868">
        <w:rPr>
          <w:sz w:val="24"/>
          <w:szCs w:val="24"/>
        </w:rPr>
        <w:t xml:space="preserve"> of AOAC </w:t>
      </w:r>
      <w:r w:rsidR="004E50B2" w:rsidRPr="00F43868">
        <w:rPr>
          <w:sz w:val="24"/>
          <w:szCs w:val="24"/>
        </w:rPr>
        <w:t>(2015) were</w:t>
      </w:r>
      <w:r w:rsidR="005D6A70" w:rsidRPr="00F43868">
        <w:rPr>
          <w:sz w:val="24"/>
          <w:szCs w:val="24"/>
        </w:rPr>
        <w:t xml:space="preserve"> used for the determination</w:t>
      </w:r>
      <w:r w:rsidR="004E50B2" w:rsidRPr="00F43868">
        <w:rPr>
          <w:sz w:val="24"/>
          <w:szCs w:val="24"/>
        </w:rPr>
        <w:t>s</w:t>
      </w:r>
      <w:r w:rsidR="005D6A70" w:rsidRPr="00F43868">
        <w:rPr>
          <w:sz w:val="24"/>
          <w:szCs w:val="24"/>
        </w:rPr>
        <w:t xml:space="preserve"> of proximate compositions of the black plum samples</w:t>
      </w:r>
      <w:r w:rsidR="009112A4" w:rsidRPr="00F43868">
        <w:rPr>
          <w:sz w:val="24"/>
          <w:szCs w:val="24"/>
        </w:rPr>
        <w:t>. The measurable parameters include, the ash contents, moisture, crude fats, Protein contents, and Carbohydrates. Standard analytical procedures were used for their estimation and the readings obtained were calculated and recorded.</w:t>
      </w:r>
      <w:r w:rsidR="005D6A70" w:rsidRPr="00F43868">
        <w:rPr>
          <w:sz w:val="24"/>
          <w:szCs w:val="24"/>
        </w:rPr>
        <w:t xml:space="preserve"> </w:t>
      </w:r>
    </w:p>
    <w:p w14:paraId="19FE5E83" w14:textId="77777777" w:rsidR="005D6A70" w:rsidRPr="00F43868" w:rsidRDefault="005D6A70" w:rsidP="00F43868">
      <w:pPr>
        <w:pStyle w:val="Heading1"/>
        <w:spacing w:before="0" w:after="0" w:line="276" w:lineRule="auto"/>
        <w:rPr>
          <w:rFonts w:cs="Times New Roman"/>
          <w:szCs w:val="24"/>
          <w:shd w:val="clear" w:color="auto" w:fill="FFFFFF"/>
        </w:rPr>
      </w:pPr>
      <w:bookmarkStart w:id="8" w:name="_Toc157673622"/>
      <w:r w:rsidRPr="00F43868">
        <w:rPr>
          <w:rFonts w:cs="Times New Roman"/>
          <w:szCs w:val="24"/>
          <w:shd w:val="clear" w:color="auto" w:fill="FFFFFF"/>
        </w:rPr>
        <w:t>Determination of the</w:t>
      </w:r>
      <w:r w:rsidR="00CD0853">
        <w:rPr>
          <w:rFonts w:cs="Times New Roman"/>
          <w:szCs w:val="24"/>
          <w:shd w:val="clear" w:color="auto" w:fill="FFFFFF"/>
        </w:rPr>
        <w:t xml:space="preserve"> Physicoc</w:t>
      </w:r>
      <w:r w:rsidRPr="00F43868">
        <w:rPr>
          <w:rFonts w:cs="Times New Roman"/>
          <w:szCs w:val="24"/>
          <w:shd w:val="clear" w:color="auto" w:fill="FFFFFF"/>
        </w:rPr>
        <w:t xml:space="preserve">hemical Properties of </w:t>
      </w:r>
      <w:r w:rsidR="003E0418" w:rsidRPr="00F43868">
        <w:rPr>
          <w:rFonts w:cs="Times New Roman"/>
          <w:szCs w:val="24"/>
          <w:shd w:val="clear" w:color="auto" w:fill="FFFFFF"/>
        </w:rPr>
        <w:t>Jams samples made from</w:t>
      </w:r>
      <w:r w:rsidRPr="00F43868">
        <w:rPr>
          <w:rFonts w:cs="Times New Roman"/>
          <w:szCs w:val="24"/>
          <w:shd w:val="clear" w:color="auto" w:fill="FFFFFF"/>
        </w:rPr>
        <w:t xml:space="preserve"> Black plum</w:t>
      </w:r>
      <w:bookmarkEnd w:id="8"/>
    </w:p>
    <w:p w14:paraId="4E7C7FA3" w14:textId="77777777" w:rsidR="00A42A6F" w:rsidRPr="00F43868" w:rsidRDefault="005D6A70" w:rsidP="00F43868">
      <w:pPr>
        <w:spacing w:line="276" w:lineRule="auto"/>
        <w:jc w:val="both"/>
        <w:rPr>
          <w:bCs/>
          <w:color w:val="000000"/>
          <w:sz w:val="24"/>
          <w:szCs w:val="24"/>
          <w:shd w:val="clear" w:color="auto" w:fill="FFFFFF"/>
        </w:rPr>
      </w:pPr>
      <w:r w:rsidRPr="00F43868">
        <w:rPr>
          <w:bCs/>
          <w:color w:val="000000"/>
          <w:sz w:val="24"/>
          <w:szCs w:val="24"/>
          <w:shd w:val="clear" w:color="auto" w:fill="FFFFFF"/>
        </w:rPr>
        <w:t xml:space="preserve">AOAC (2015) method was used to determine the physicochemical properties of the samples.   </w:t>
      </w:r>
    </w:p>
    <w:p w14:paraId="193964F6" w14:textId="77777777" w:rsidR="005D6A70" w:rsidRPr="00F43868" w:rsidRDefault="005D6A70" w:rsidP="00F43868">
      <w:pPr>
        <w:spacing w:line="276" w:lineRule="auto"/>
        <w:jc w:val="both"/>
        <w:rPr>
          <w:b/>
          <w:bCs/>
          <w:color w:val="000000"/>
          <w:sz w:val="24"/>
          <w:szCs w:val="24"/>
          <w:shd w:val="clear" w:color="auto" w:fill="FFFFFF"/>
        </w:rPr>
      </w:pPr>
      <w:r w:rsidRPr="00F43868">
        <w:rPr>
          <w:b/>
          <w:sz w:val="24"/>
          <w:szCs w:val="24"/>
          <w:shd w:val="clear" w:color="auto" w:fill="FFFFFF"/>
        </w:rPr>
        <w:t>Determination of Total Phenols</w:t>
      </w:r>
    </w:p>
    <w:p w14:paraId="49E2F58D" w14:textId="77777777" w:rsidR="005D6A70" w:rsidRPr="00F43868" w:rsidRDefault="005D6A70" w:rsidP="00F43868">
      <w:pPr>
        <w:spacing w:line="276" w:lineRule="auto"/>
        <w:jc w:val="both"/>
        <w:rPr>
          <w:color w:val="000000"/>
          <w:sz w:val="24"/>
          <w:szCs w:val="24"/>
          <w:shd w:val="clear" w:color="auto" w:fill="FFFFFF"/>
        </w:rPr>
      </w:pPr>
      <w:r w:rsidRPr="00F43868">
        <w:rPr>
          <w:color w:val="000000"/>
          <w:sz w:val="24"/>
          <w:szCs w:val="24"/>
          <w:shd w:val="clear" w:color="auto" w:fill="FFFFFF"/>
        </w:rPr>
        <w:t xml:space="preserve">A 0.2g portion of the sample </w:t>
      </w:r>
      <w:r w:rsidR="00A42A6F" w:rsidRPr="00F43868">
        <w:rPr>
          <w:color w:val="000000"/>
          <w:sz w:val="24"/>
          <w:szCs w:val="24"/>
          <w:shd w:val="clear" w:color="auto" w:fill="FFFFFF"/>
        </w:rPr>
        <w:t xml:space="preserve">was mixed </w:t>
      </w:r>
      <w:r w:rsidRPr="00F43868">
        <w:rPr>
          <w:color w:val="000000"/>
          <w:sz w:val="24"/>
          <w:szCs w:val="24"/>
          <w:shd w:val="clear" w:color="auto" w:fill="FFFFFF"/>
        </w:rPr>
        <w:t>with 10ml of concentrated methanol</w:t>
      </w:r>
      <w:r w:rsidR="00A42A6F" w:rsidRPr="00F43868">
        <w:rPr>
          <w:color w:val="000000"/>
          <w:sz w:val="24"/>
          <w:szCs w:val="24"/>
          <w:shd w:val="clear" w:color="auto" w:fill="FFFFFF"/>
        </w:rPr>
        <w:t xml:space="preserve">. </w:t>
      </w:r>
      <w:r w:rsidR="002322AB" w:rsidRPr="00F43868">
        <w:rPr>
          <w:color w:val="000000"/>
          <w:sz w:val="24"/>
          <w:szCs w:val="24"/>
          <w:shd w:val="clear" w:color="auto" w:fill="FFFFFF"/>
        </w:rPr>
        <w:t>The intensities</w:t>
      </w:r>
      <w:r w:rsidRPr="00F43868">
        <w:rPr>
          <w:color w:val="000000"/>
          <w:sz w:val="24"/>
          <w:szCs w:val="24"/>
          <w:shd w:val="clear" w:color="auto" w:fill="FFFFFF"/>
        </w:rPr>
        <w:t xml:space="preserve"> of the resulting blue </w:t>
      </w:r>
      <w:proofErr w:type="spellStart"/>
      <w:r w:rsidRPr="00F43868">
        <w:rPr>
          <w:color w:val="000000"/>
          <w:sz w:val="24"/>
          <w:szCs w:val="24"/>
          <w:shd w:val="clear" w:color="auto" w:fill="FFFFFF"/>
        </w:rPr>
        <w:t>colouration</w:t>
      </w:r>
      <w:proofErr w:type="spellEnd"/>
      <w:r w:rsidRPr="00F43868">
        <w:rPr>
          <w:color w:val="000000"/>
          <w:sz w:val="24"/>
          <w:szCs w:val="24"/>
          <w:shd w:val="clear" w:color="auto" w:fill="FFFFFF"/>
        </w:rPr>
        <w:t xml:space="preserve"> was measured (absorbance) in a colorimeter at 540nm wavelength</w:t>
      </w:r>
      <w:r w:rsidR="000676A7" w:rsidRPr="00F43868">
        <w:rPr>
          <w:color w:val="000000"/>
          <w:sz w:val="24"/>
          <w:szCs w:val="24"/>
          <w:shd w:val="clear" w:color="auto" w:fill="FFFFFF"/>
        </w:rPr>
        <w:t xml:space="preserve"> (AOAC 2015)</w:t>
      </w:r>
      <w:r w:rsidRPr="00F43868">
        <w:rPr>
          <w:color w:val="000000"/>
          <w:sz w:val="24"/>
          <w:szCs w:val="24"/>
          <w:shd w:val="clear" w:color="auto" w:fill="FFFFFF"/>
        </w:rPr>
        <w:t xml:space="preserve">. The percentage phenol content was calculated as follows; </w:t>
      </w:r>
    </w:p>
    <w:p w14:paraId="22F3074E" w14:textId="77777777" w:rsidR="005D6A70" w:rsidRPr="00F43868" w:rsidRDefault="005D6A70" w:rsidP="00F43868">
      <w:pPr>
        <w:spacing w:line="276" w:lineRule="auto"/>
        <w:ind w:firstLine="720"/>
        <w:jc w:val="both"/>
        <w:rPr>
          <w:b/>
          <w:color w:val="000000"/>
          <w:sz w:val="24"/>
          <w:szCs w:val="24"/>
          <w:shd w:val="clear" w:color="auto" w:fill="FFFFFF"/>
        </w:rPr>
      </w:pPr>
      <w:r w:rsidRPr="00F43868">
        <w:rPr>
          <w:b/>
          <w:color w:val="000000"/>
          <w:sz w:val="24"/>
          <w:szCs w:val="24"/>
          <w:shd w:val="clear" w:color="auto" w:fill="FFFFFF"/>
        </w:rPr>
        <w:t xml:space="preserve">%Phenol = </w:t>
      </w:r>
      <m:oMath>
        <m:f>
          <m:fPr>
            <m:ctrlPr>
              <w:rPr>
                <w:rFonts w:ascii="Cambria Math" w:hAnsi="Cambria Math"/>
                <w:b/>
                <w:i/>
                <w:color w:val="000000"/>
                <w:sz w:val="24"/>
                <w:szCs w:val="24"/>
                <w:shd w:val="clear" w:color="auto" w:fill="FFFFFF"/>
              </w:rPr>
            </m:ctrlPr>
          </m:fPr>
          <m:num>
            <m:r>
              <m:rPr>
                <m:sty m:val="bi"/>
              </m:rPr>
              <w:rPr>
                <w:rFonts w:ascii="Cambria Math" w:hAnsi="Cambria Math"/>
                <w:color w:val="000000"/>
                <w:sz w:val="24"/>
                <w:szCs w:val="24"/>
                <w:shd w:val="clear" w:color="auto" w:fill="FFFFFF"/>
              </w:rPr>
              <m:t>100</m:t>
            </m:r>
          </m:num>
          <m:den>
            <m:r>
              <m:rPr>
                <m:sty m:val="bi"/>
              </m:rPr>
              <w:rPr>
                <w:rFonts w:ascii="Cambria Math" w:hAnsi="Cambria Math"/>
                <w:color w:val="000000"/>
                <w:sz w:val="24"/>
                <w:szCs w:val="24"/>
                <w:shd w:val="clear" w:color="auto" w:fill="FFFFFF"/>
              </w:rPr>
              <m:t>w</m:t>
            </m:r>
          </m:den>
        </m:f>
      </m:oMath>
      <w:r w:rsidRPr="00F43868">
        <w:rPr>
          <w:b/>
          <w:color w:val="000000"/>
          <w:sz w:val="24"/>
          <w:szCs w:val="24"/>
          <w:shd w:val="clear" w:color="auto" w:fill="FFFFFF"/>
        </w:rPr>
        <w:t xml:space="preserve"> × </w:t>
      </w:r>
      <m:oMath>
        <m:f>
          <m:fPr>
            <m:ctrlPr>
              <w:rPr>
                <w:rFonts w:ascii="Cambria Math" w:hAnsi="Cambria Math"/>
                <w:b/>
                <w:i/>
                <w:color w:val="000000"/>
                <w:sz w:val="24"/>
                <w:szCs w:val="24"/>
                <w:shd w:val="clear" w:color="auto" w:fill="FFFFFF"/>
              </w:rPr>
            </m:ctrlPr>
          </m:fPr>
          <m:num>
            <m:r>
              <m:rPr>
                <m:sty m:val="bi"/>
              </m:rPr>
              <w:rPr>
                <w:rFonts w:ascii="Cambria Math" w:hAnsi="Cambria Math"/>
                <w:color w:val="000000"/>
                <w:sz w:val="24"/>
                <w:szCs w:val="24"/>
                <w:shd w:val="clear" w:color="auto" w:fill="FFFFFF"/>
              </w:rPr>
              <m:t>au</m:t>
            </m:r>
          </m:num>
          <m:den>
            <m:r>
              <m:rPr>
                <m:sty m:val="bi"/>
              </m:rPr>
              <w:rPr>
                <w:rFonts w:ascii="Cambria Math" w:hAnsi="Cambria Math"/>
                <w:color w:val="000000"/>
                <w:sz w:val="24"/>
                <w:szCs w:val="24"/>
                <w:shd w:val="clear" w:color="auto" w:fill="FFFFFF"/>
              </w:rPr>
              <m:t>as</m:t>
            </m:r>
          </m:den>
        </m:f>
        <m:r>
          <m:rPr>
            <m:sty m:val="bi"/>
          </m:rPr>
          <w:rPr>
            <w:rFonts w:ascii="Cambria Math" w:hAnsi="Cambria Math"/>
            <w:color w:val="000000"/>
            <w:sz w:val="24"/>
            <w:szCs w:val="24"/>
            <w:shd w:val="clear" w:color="auto" w:fill="FFFFFF"/>
          </w:rPr>
          <m:t xml:space="preserve"> ×</m:t>
        </m:r>
      </m:oMath>
      <w:r w:rsidRPr="00F43868">
        <w:rPr>
          <w:b/>
          <w:color w:val="000000"/>
          <w:sz w:val="24"/>
          <w:szCs w:val="24"/>
          <w:shd w:val="clear" w:color="auto" w:fill="FFFFFF"/>
        </w:rPr>
        <w:t xml:space="preserve"> C ×</w:t>
      </w:r>
      <m:oMath>
        <m:f>
          <m:fPr>
            <m:ctrlPr>
              <w:rPr>
                <w:rFonts w:ascii="Cambria Math" w:hAnsi="Cambria Math"/>
                <w:b/>
                <w:i/>
                <w:color w:val="000000"/>
                <w:sz w:val="24"/>
                <w:szCs w:val="24"/>
                <w:shd w:val="clear" w:color="auto" w:fill="FFFFFF"/>
              </w:rPr>
            </m:ctrlPr>
          </m:fPr>
          <m:num>
            <m:r>
              <m:rPr>
                <m:sty m:val="bi"/>
              </m:rPr>
              <w:rPr>
                <w:rFonts w:ascii="Cambria Math" w:hAnsi="Cambria Math"/>
                <w:color w:val="000000"/>
                <w:sz w:val="24"/>
                <w:szCs w:val="24"/>
                <w:shd w:val="clear" w:color="auto" w:fill="FFFFFF"/>
              </w:rPr>
              <m:t>Vt</m:t>
            </m:r>
          </m:num>
          <m:den>
            <m:r>
              <m:rPr>
                <m:sty m:val="bi"/>
              </m:rPr>
              <w:rPr>
                <w:rFonts w:ascii="Cambria Math" w:hAnsi="Cambria Math"/>
                <w:color w:val="000000"/>
                <w:sz w:val="24"/>
                <w:szCs w:val="24"/>
                <w:shd w:val="clear" w:color="auto" w:fill="FFFFFF"/>
              </w:rPr>
              <m:t>Va</m:t>
            </m:r>
          </m:den>
        </m:f>
      </m:oMath>
      <w:r w:rsidRPr="00F43868">
        <w:rPr>
          <w:b/>
          <w:color w:val="000000"/>
          <w:sz w:val="24"/>
          <w:szCs w:val="24"/>
          <w:shd w:val="clear" w:color="auto" w:fill="FFFFFF"/>
        </w:rPr>
        <w:t xml:space="preserve"> × D   (3.21)</w:t>
      </w:r>
    </w:p>
    <w:p w14:paraId="606BF015" w14:textId="77777777" w:rsidR="005D6A70" w:rsidRPr="00F43868" w:rsidRDefault="005D6A70" w:rsidP="00F43868">
      <w:pPr>
        <w:spacing w:line="276" w:lineRule="auto"/>
        <w:jc w:val="both"/>
        <w:rPr>
          <w:sz w:val="24"/>
          <w:szCs w:val="24"/>
        </w:rPr>
      </w:pPr>
      <w:r w:rsidRPr="00F43868">
        <w:rPr>
          <w:sz w:val="24"/>
          <w:szCs w:val="24"/>
        </w:rPr>
        <w:t>Where;</w:t>
      </w:r>
    </w:p>
    <w:p w14:paraId="27E6510A" w14:textId="77777777" w:rsidR="005D6A70" w:rsidRPr="00F43868" w:rsidRDefault="005D6A70" w:rsidP="00F43868">
      <w:pPr>
        <w:spacing w:line="276" w:lineRule="auto"/>
        <w:jc w:val="both"/>
        <w:rPr>
          <w:sz w:val="24"/>
          <w:szCs w:val="24"/>
        </w:rPr>
      </w:pPr>
      <w:r w:rsidRPr="00F43868">
        <w:rPr>
          <w:sz w:val="24"/>
          <w:szCs w:val="24"/>
        </w:rPr>
        <w:t xml:space="preserve">        W = weight of the sample </w:t>
      </w:r>
    </w:p>
    <w:p w14:paraId="49BFA654" w14:textId="77777777" w:rsidR="005D6A70" w:rsidRPr="00F43868" w:rsidRDefault="005D6A70" w:rsidP="00F43868">
      <w:pPr>
        <w:spacing w:line="276" w:lineRule="auto"/>
        <w:jc w:val="both"/>
        <w:rPr>
          <w:sz w:val="24"/>
          <w:szCs w:val="24"/>
        </w:rPr>
      </w:pPr>
      <w:r w:rsidRPr="00F43868">
        <w:rPr>
          <w:sz w:val="24"/>
          <w:szCs w:val="24"/>
        </w:rPr>
        <w:t xml:space="preserve">        a</w:t>
      </w:r>
      <w:r w:rsidRPr="00F43868">
        <w:rPr>
          <w:sz w:val="24"/>
          <w:szCs w:val="24"/>
          <w:vertAlign w:val="subscript"/>
        </w:rPr>
        <w:t>u</w:t>
      </w:r>
      <w:r w:rsidRPr="00F43868">
        <w:rPr>
          <w:sz w:val="24"/>
          <w:szCs w:val="24"/>
        </w:rPr>
        <w:t xml:space="preserve">   = Absorbance of the test sample </w:t>
      </w:r>
    </w:p>
    <w:p w14:paraId="585CB91C" w14:textId="77777777" w:rsidR="005D6A70" w:rsidRPr="00F43868" w:rsidRDefault="005D6A70" w:rsidP="00F43868">
      <w:pPr>
        <w:spacing w:line="276" w:lineRule="auto"/>
        <w:jc w:val="both"/>
        <w:rPr>
          <w:sz w:val="24"/>
          <w:szCs w:val="24"/>
        </w:rPr>
      </w:pPr>
      <w:r w:rsidRPr="00F43868">
        <w:rPr>
          <w:sz w:val="24"/>
          <w:szCs w:val="24"/>
        </w:rPr>
        <w:t xml:space="preserve">        a</w:t>
      </w:r>
      <w:r w:rsidRPr="00F43868">
        <w:rPr>
          <w:sz w:val="24"/>
          <w:szCs w:val="24"/>
          <w:vertAlign w:val="subscript"/>
        </w:rPr>
        <w:t>s</w:t>
      </w:r>
      <w:r w:rsidRPr="00F43868">
        <w:rPr>
          <w:sz w:val="24"/>
          <w:szCs w:val="24"/>
        </w:rPr>
        <w:t xml:space="preserve">   = Absorbance of standard phenol solution</w:t>
      </w:r>
    </w:p>
    <w:p w14:paraId="783643C8" w14:textId="77777777" w:rsidR="005D6A70" w:rsidRPr="00F43868" w:rsidRDefault="005D6A70" w:rsidP="00F43868">
      <w:pPr>
        <w:spacing w:line="276" w:lineRule="auto"/>
        <w:jc w:val="both"/>
        <w:rPr>
          <w:sz w:val="24"/>
          <w:szCs w:val="24"/>
        </w:rPr>
      </w:pPr>
      <w:r w:rsidRPr="00F43868">
        <w:rPr>
          <w:sz w:val="24"/>
          <w:szCs w:val="24"/>
        </w:rPr>
        <w:lastRenderedPageBreak/>
        <w:t xml:space="preserve">        C   = Concentration of standard phenol solution</w:t>
      </w:r>
    </w:p>
    <w:p w14:paraId="54D33CFA" w14:textId="77777777" w:rsidR="005D6A70" w:rsidRPr="00F43868" w:rsidRDefault="005D6A70" w:rsidP="00F43868">
      <w:pPr>
        <w:spacing w:line="276" w:lineRule="auto"/>
        <w:jc w:val="both"/>
        <w:rPr>
          <w:sz w:val="24"/>
          <w:szCs w:val="24"/>
        </w:rPr>
      </w:pPr>
      <w:r w:rsidRPr="00F43868">
        <w:rPr>
          <w:sz w:val="24"/>
          <w:szCs w:val="24"/>
        </w:rPr>
        <w:t xml:space="preserve">       Vt   = Total volume of extract </w:t>
      </w:r>
    </w:p>
    <w:p w14:paraId="46D71D42" w14:textId="77777777" w:rsidR="000676A7" w:rsidRPr="00F43868" w:rsidRDefault="000676A7" w:rsidP="00F43868">
      <w:pPr>
        <w:spacing w:line="276" w:lineRule="auto"/>
        <w:jc w:val="both"/>
        <w:rPr>
          <w:sz w:val="24"/>
          <w:szCs w:val="24"/>
        </w:rPr>
      </w:pPr>
      <w:r w:rsidRPr="00F43868">
        <w:rPr>
          <w:sz w:val="24"/>
          <w:szCs w:val="24"/>
        </w:rPr>
        <w:t>Va</w:t>
      </w:r>
      <w:r w:rsidR="005D6A70" w:rsidRPr="00F43868">
        <w:rPr>
          <w:sz w:val="24"/>
          <w:szCs w:val="24"/>
        </w:rPr>
        <w:t xml:space="preserve"> = Volume of </w:t>
      </w:r>
      <w:r w:rsidR="002322AB" w:rsidRPr="00F43868">
        <w:rPr>
          <w:sz w:val="24"/>
          <w:szCs w:val="24"/>
        </w:rPr>
        <w:t>analytes</w:t>
      </w:r>
      <w:r w:rsidR="005D6A70" w:rsidRPr="00F43868">
        <w:rPr>
          <w:sz w:val="24"/>
          <w:szCs w:val="24"/>
        </w:rPr>
        <w:t xml:space="preserve">,   </w:t>
      </w:r>
    </w:p>
    <w:p w14:paraId="458A5008" w14:textId="36CD8218" w:rsidR="005D6A70" w:rsidRPr="00F43868" w:rsidRDefault="001E7821" w:rsidP="00F43868">
      <w:pPr>
        <w:spacing w:line="276" w:lineRule="auto"/>
        <w:jc w:val="both"/>
        <w:rPr>
          <w:sz w:val="24"/>
          <w:szCs w:val="24"/>
        </w:rPr>
      </w:pPr>
      <w:r>
        <w:rPr>
          <w:sz w:val="24"/>
          <w:szCs w:val="24"/>
        </w:rPr>
        <w:t>D</w:t>
      </w:r>
      <w:r w:rsidR="002322AB" w:rsidRPr="00F43868">
        <w:rPr>
          <w:sz w:val="24"/>
          <w:szCs w:val="24"/>
        </w:rPr>
        <w:t>:</w:t>
      </w:r>
      <w:r w:rsidR="005D6A70" w:rsidRPr="00F43868">
        <w:rPr>
          <w:sz w:val="24"/>
          <w:szCs w:val="24"/>
        </w:rPr>
        <w:t xml:space="preserve">  Dilution factor </w:t>
      </w:r>
    </w:p>
    <w:p w14:paraId="662D21B0" w14:textId="77777777" w:rsidR="005D6A70" w:rsidRPr="00F43868" w:rsidRDefault="005D6A70" w:rsidP="00F43868">
      <w:pPr>
        <w:pStyle w:val="Heading1"/>
        <w:spacing w:before="0" w:after="0" w:line="276" w:lineRule="auto"/>
        <w:rPr>
          <w:rFonts w:cs="Times New Roman"/>
          <w:szCs w:val="24"/>
        </w:rPr>
      </w:pPr>
      <w:bookmarkStart w:id="9" w:name="_Toc157673623"/>
      <w:r w:rsidRPr="00F43868">
        <w:rPr>
          <w:rFonts w:cs="Times New Roman"/>
          <w:szCs w:val="24"/>
        </w:rPr>
        <w:t>Viscosity</w:t>
      </w:r>
      <w:bookmarkEnd w:id="9"/>
    </w:p>
    <w:p w14:paraId="6C725485" w14:textId="77777777" w:rsidR="005D6A70" w:rsidRPr="00F43868" w:rsidRDefault="005D6A70" w:rsidP="00F43868">
      <w:pPr>
        <w:spacing w:line="276" w:lineRule="auto"/>
        <w:jc w:val="both"/>
        <w:rPr>
          <w:sz w:val="24"/>
          <w:szCs w:val="24"/>
        </w:rPr>
      </w:pPr>
      <w:r w:rsidRPr="00F43868">
        <w:rPr>
          <w:sz w:val="24"/>
          <w:szCs w:val="24"/>
        </w:rPr>
        <w:t xml:space="preserve">This procedure is described by Onwuka (2005). In a beaker, 15g of the sample was made into a slurry in 300 ml water. The mixture in a beaker was fixed below the impeller blade of the brook field viscometer, model-LVT (Brook field engineering Laboratories Inc. Middle </w:t>
      </w:r>
      <w:proofErr w:type="spellStart"/>
      <w:r w:rsidRPr="00F43868">
        <w:rPr>
          <w:sz w:val="24"/>
          <w:szCs w:val="24"/>
        </w:rPr>
        <w:t>boro</w:t>
      </w:r>
      <w:proofErr w:type="spellEnd"/>
      <w:r w:rsidRPr="00F43868">
        <w:rPr>
          <w:sz w:val="24"/>
          <w:szCs w:val="24"/>
        </w:rPr>
        <w:t>, M.A.0234 USA) for rheological measurements.</w:t>
      </w:r>
    </w:p>
    <w:p w14:paraId="79216E9F" w14:textId="77777777" w:rsidR="005D6A70" w:rsidRPr="00F43868" w:rsidRDefault="005D6A70" w:rsidP="00F43868">
      <w:pPr>
        <w:pStyle w:val="Heading1"/>
        <w:spacing w:before="0" w:after="0" w:line="276" w:lineRule="auto"/>
        <w:rPr>
          <w:rFonts w:cs="Times New Roman"/>
          <w:szCs w:val="24"/>
        </w:rPr>
      </w:pPr>
      <w:bookmarkStart w:id="10" w:name="_Toc157673624"/>
      <w:r w:rsidRPr="00F43868">
        <w:rPr>
          <w:rFonts w:cs="Times New Roman"/>
          <w:szCs w:val="24"/>
        </w:rPr>
        <w:t>Determination of pH</w:t>
      </w:r>
      <w:bookmarkEnd w:id="10"/>
    </w:p>
    <w:p w14:paraId="129DB0CB" w14:textId="77777777" w:rsidR="004E50B2" w:rsidRPr="004E50B2" w:rsidRDefault="004E50B2" w:rsidP="00F43868">
      <w:pPr>
        <w:widowControl/>
        <w:autoSpaceDE/>
        <w:autoSpaceDN/>
        <w:jc w:val="both"/>
        <w:rPr>
          <w:sz w:val="24"/>
          <w:szCs w:val="24"/>
        </w:rPr>
      </w:pPr>
      <w:bookmarkStart w:id="11" w:name="_Toc157673625"/>
      <w:r w:rsidRPr="004E50B2">
        <w:rPr>
          <w:sz w:val="24"/>
          <w:szCs w:val="24"/>
        </w:rPr>
        <w:t>After properly cleaning the pH meter electrode with distilled water, the reading was set to zero. After that, the meter was standardized at 25°C using buffer 4, 7, and 9 solutions. After pipetting 25 milliliters of each sample into three separate beakers, the pH electrode (probe) was dipped into the samples, and the readings from each sample were allowed to stabilize before being recorded.</w:t>
      </w:r>
    </w:p>
    <w:p w14:paraId="469405EE" w14:textId="77777777" w:rsidR="005D6A70" w:rsidRPr="00F43868" w:rsidRDefault="005D6A70" w:rsidP="00F43868">
      <w:pPr>
        <w:pStyle w:val="Heading1"/>
        <w:spacing w:before="0" w:after="0" w:line="276" w:lineRule="auto"/>
        <w:rPr>
          <w:rFonts w:cs="Times New Roman"/>
          <w:szCs w:val="24"/>
        </w:rPr>
      </w:pPr>
      <w:r w:rsidRPr="00F43868">
        <w:rPr>
          <w:rFonts w:cs="Times New Roman"/>
          <w:szCs w:val="24"/>
        </w:rPr>
        <w:t xml:space="preserve"> Determination of soluble solids (</w:t>
      </w:r>
      <w:proofErr w:type="spellStart"/>
      <w:r w:rsidRPr="00F43868">
        <w:rPr>
          <w:rFonts w:cs="Times New Roman"/>
          <w:szCs w:val="24"/>
          <w:vertAlign w:val="superscript"/>
        </w:rPr>
        <w:t>o</w:t>
      </w:r>
      <w:r w:rsidRPr="00F43868">
        <w:rPr>
          <w:rFonts w:cs="Times New Roman"/>
          <w:szCs w:val="24"/>
        </w:rPr>
        <w:t>Brix</w:t>
      </w:r>
      <w:proofErr w:type="spellEnd"/>
      <w:r w:rsidRPr="00F43868">
        <w:rPr>
          <w:rFonts w:cs="Times New Roman"/>
          <w:szCs w:val="24"/>
        </w:rPr>
        <w:t>)</w:t>
      </w:r>
      <w:bookmarkEnd w:id="11"/>
    </w:p>
    <w:p w14:paraId="37B45F6B" w14:textId="77777777" w:rsidR="0048668C" w:rsidRPr="0048668C" w:rsidRDefault="0048668C" w:rsidP="00F43868">
      <w:pPr>
        <w:widowControl/>
        <w:autoSpaceDE/>
        <w:autoSpaceDN/>
        <w:jc w:val="both"/>
        <w:rPr>
          <w:sz w:val="24"/>
          <w:szCs w:val="24"/>
        </w:rPr>
      </w:pPr>
      <w:bookmarkStart w:id="12" w:name="_Toc157673626"/>
      <w:r w:rsidRPr="0048668C">
        <w:rPr>
          <w:sz w:val="24"/>
          <w:szCs w:val="24"/>
        </w:rPr>
        <w:t>A portable refractometer VBR32T Brix/ATC -32% was used to measure the brix of the various jam samples. The digital refractometer's glass prism was wiped with a clean wiper after being cleaned with distilled water. Using a micropipette, a few drops of the test sample were applied to the optical (sensitive) area of the refractometer. The reading was then observed from the visual display and recorded.</w:t>
      </w:r>
    </w:p>
    <w:p w14:paraId="1DBD4B30" w14:textId="77777777" w:rsidR="005D6A70" w:rsidRPr="00F43868" w:rsidRDefault="005D6A70" w:rsidP="00F43868">
      <w:pPr>
        <w:pStyle w:val="Heading1"/>
        <w:spacing w:before="0" w:after="0" w:line="276" w:lineRule="auto"/>
        <w:rPr>
          <w:rFonts w:cs="Times New Roman"/>
          <w:szCs w:val="24"/>
        </w:rPr>
      </w:pPr>
      <w:r w:rsidRPr="00F43868">
        <w:rPr>
          <w:rFonts w:cs="Times New Roman"/>
          <w:szCs w:val="24"/>
        </w:rPr>
        <w:t xml:space="preserve"> Total titratable acidity</w:t>
      </w:r>
      <w:bookmarkEnd w:id="12"/>
    </w:p>
    <w:p w14:paraId="01FA3693" w14:textId="6F24A24B" w:rsidR="0048668C" w:rsidRPr="0048668C" w:rsidRDefault="00324AA7" w:rsidP="00F43868">
      <w:pPr>
        <w:widowControl/>
        <w:autoSpaceDE/>
        <w:autoSpaceDN/>
        <w:jc w:val="both"/>
        <w:rPr>
          <w:sz w:val="24"/>
          <w:szCs w:val="24"/>
        </w:rPr>
      </w:pPr>
      <w:bookmarkStart w:id="13" w:name="_Toc157673632"/>
      <w:r>
        <w:rPr>
          <w:sz w:val="24"/>
          <w:szCs w:val="24"/>
        </w:rPr>
        <w:t xml:space="preserve">The method of </w:t>
      </w:r>
      <w:proofErr w:type="spellStart"/>
      <w:r>
        <w:rPr>
          <w:sz w:val="24"/>
          <w:szCs w:val="24"/>
        </w:rPr>
        <w:t>Ajenifujah-Solebo</w:t>
      </w:r>
      <w:proofErr w:type="spellEnd"/>
      <w:r>
        <w:rPr>
          <w:sz w:val="24"/>
          <w:szCs w:val="24"/>
        </w:rPr>
        <w:t xml:space="preserve">, (2011) was adopted for this determination. </w:t>
      </w:r>
      <w:r w:rsidR="0048668C" w:rsidRPr="0048668C">
        <w:rPr>
          <w:sz w:val="24"/>
          <w:szCs w:val="24"/>
        </w:rPr>
        <w:t xml:space="preserve">To ensure complete mixing of the sample and the indicator, 5 milliliters of the sample and 0.5 milliliters (3 drops) of 5% phenolphthalein indicator were added to the same conical flask and gently shaken. 0.1N sodium hydroxide was used to titrate the conical flask's contents on a white backdrop. The titration was continued until the burette read off and a persistent pink coloration was seen. The endpoint was determined by taking the burette reading. This is how the total acidity was determined: </w:t>
      </w:r>
      <w:r w:rsidR="0048668C" w:rsidRPr="0048668C">
        <w:rPr>
          <w:sz w:val="24"/>
          <w:szCs w:val="24"/>
        </w:rPr>
        <w:br/>
        <w:t>Total titratable acidity is equal to (V × N × 75)</w:t>
      </w:r>
      <w:proofErr w:type="gramStart"/>
      <w:r w:rsidR="0048668C" w:rsidRPr="0048668C">
        <w:rPr>
          <w:sz w:val="24"/>
          <w:szCs w:val="24"/>
        </w:rPr>
        <w:t>/(</w:t>
      </w:r>
      <w:proofErr w:type="gramEnd"/>
      <w:r w:rsidR="0048668C" w:rsidRPr="0048668C">
        <w:rPr>
          <w:sz w:val="24"/>
          <w:szCs w:val="24"/>
        </w:rPr>
        <w:t xml:space="preserve">1000 × v) × 100. </w:t>
      </w:r>
      <w:r w:rsidR="0048668C" w:rsidRPr="0048668C">
        <w:rPr>
          <w:sz w:val="24"/>
          <w:szCs w:val="24"/>
        </w:rPr>
        <w:br/>
        <w:t xml:space="preserve">V is the milliliter of sodium hydroxide solution used in the titration. </w:t>
      </w:r>
      <w:r w:rsidR="0048668C" w:rsidRPr="0048668C">
        <w:rPr>
          <w:sz w:val="24"/>
          <w:szCs w:val="24"/>
        </w:rPr>
        <w:br/>
        <w:t>N is the sodium hydroxide solution's normality, and v is the sample volume (ml).</w:t>
      </w:r>
    </w:p>
    <w:p w14:paraId="770C5979" w14:textId="77777777" w:rsidR="005D6A70" w:rsidRPr="00F43868" w:rsidRDefault="005D6A70" w:rsidP="00F43868">
      <w:pPr>
        <w:pStyle w:val="Heading2"/>
        <w:tabs>
          <w:tab w:val="left" w:pos="1241"/>
        </w:tabs>
        <w:spacing w:before="0" w:line="276" w:lineRule="auto"/>
        <w:jc w:val="both"/>
        <w:rPr>
          <w:rFonts w:ascii="Times New Roman" w:hAnsi="Times New Roman" w:cs="Times New Roman"/>
          <w:bCs/>
          <w:i/>
          <w:iCs/>
          <w:sz w:val="24"/>
          <w:szCs w:val="24"/>
        </w:rPr>
      </w:pPr>
      <w:r w:rsidRPr="00F43868">
        <w:rPr>
          <w:rFonts w:ascii="Times New Roman" w:hAnsi="Times New Roman" w:cs="Times New Roman"/>
          <w:sz w:val="24"/>
          <w:szCs w:val="24"/>
        </w:rPr>
        <w:t>Sensory</w:t>
      </w:r>
      <w:r w:rsidR="00B22A67" w:rsidRPr="00F43868">
        <w:rPr>
          <w:rFonts w:ascii="Times New Roman" w:hAnsi="Times New Roman" w:cs="Times New Roman"/>
          <w:sz w:val="24"/>
          <w:szCs w:val="24"/>
        </w:rPr>
        <w:t xml:space="preserve"> </w:t>
      </w:r>
      <w:r w:rsidRPr="00F43868">
        <w:rPr>
          <w:rFonts w:ascii="Times New Roman" w:hAnsi="Times New Roman" w:cs="Times New Roman"/>
          <w:sz w:val="24"/>
          <w:szCs w:val="24"/>
        </w:rPr>
        <w:t>Evaluation</w:t>
      </w:r>
      <w:bookmarkEnd w:id="13"/>
    </w:p>
    <w:p w14:paraId="2FD18061" w14:textId="77777777" w:rsidR="005D6A70" w:rsidRPr="00F43868" w:rsidRDefault="0048668C" w:rsidP="00F43868">
      <w:pPr>
        <w:widowControl/>
        <w:autoSpaceDE/>
        <w:autoSpaceDN/>
        <w:jc w:val="both"/>
        <w:rPr>
          <w:sz w:val="24"/>
          <w:szCs w:val="24"/>
        </w:rPr>
      </w:pPr>
      <w:r w:rsidRPr="0048668C">
        <w:rPr>
          <w:sz w:val="24"/>
          <w:szCs w:val="24"/>
        </w:rPr>
        <w:t>Twenty (20) untrained panelists from the Federal University of Technology in Owerri, Imo State, evaluated the jam samples for acceptability and preference using the methodology outlined by Chukwu (2017). Using a nine-point hedonic scale, each participant was asked to score the juice and jam samples according to appearance, taste, flavor, tex</w:t>
      </w:r>
      <w:r w:rsidRPr="00F43868">
        <w:rPr>
          <w:sz w:val="24"/>
          <w:szCs w:val="24"/>
        </w:rPr>
        <w:t>ture, and overall acceptability w</w:t>
      </w:r>
      <w:r w:rsidR="00CC5EF7" w:rsidRPr="00F43868">
        <w:rPr>
          <w:sz w:val="24"/>
          <w:szCs w:val="24"/>
        </w:rPr>
        <w:t xml:space="preserve">ith </w:t>
      </w:r>
      <w:r w:rsidR="004E50B2" w:rsidRPr="00F43868">
        <w:rPr>
          <w:sz w:val="24"/>
          <w:szCs w:val="24"/>
        </w:rPr>
        <w:t xml:space="preserve">9 as </w:t>
      </w:r>
      <w:r w:rsidR="005D6A70" w:rsidRPr="00F43868">
        <w:rPr>
          <w:sz w:val="24"/>
          <w:szCs w:val="24"/>
        </w:rPr>
        <w:t>extremely</w:t>
      </w:r>
      <w:r w:rsidR="00CC5EF7" w:rsidRPr="00F43868">
        <w:rPr>
          <w:sz w:val="24"/>
          <w:szCs w:val="24"/>
        </w:rPr>
        <w:t xml:space="preserve"> </w:t>
      </w:r>
      <w:r w:rsidRPr="00F43868">
        <w:rPr>
          <w:sz w:val="24"/>
          <w:szCs w:val="24"/>
        </w:rPr>
        <w:t xml:space="preserve">liked </w:t>
      </w:r>
      <w:r w:rsidR="00CC5EF7" w:rsidRPr="00F43868">
        <w:rPr>
          <w:sz w:val="24"/>
          <w:szCs w:val="24"/>
        </w:rPr>
        <w:t xml:space="preserve">and </w:t>
      </w:r>
      <w:r w:rsidR="005D6A70" w:rsidRPr="00F43868">
        <w:rPr>
          <w:sz w:val="24"/>
          <w:szCs w:val="24"/>
        </w:rPr>
        <w:t xml:space="preserve">1 </w:t>
      </w:r>
      <w:r w:rsidR="004E50B2" w:rsidRPr="00F43868">
        <w:rPr>
          <w:sz w:val="24"/>
          <w:szCs w:val="24"/>
        </w:rPr>
        <w:t>as</w:t>
      </w:r>
      <w:r w:rsidR="005D6A70" w:rsidRPr="00F43868">
        <w:rPr>
          <w:sz w:val="24"/>
          <w:szCs w:val="24"/>
        </w:rPr>
        <w:t xml:space="preserve"> extremely</w:t>
      </w:r>
      <w:r w:rsidRPr="00F43868">
        <w:rPr>
          <w:sz w:val="24"/>
          <w:szCs w:val="24"/>
        </w:rPr>
        <w:t xml:space="preserve"> disliked</w:t>
      </w:r>
      <w:r w:rsidR="00CC5EF7" w:rsidRPr="00F43868">
        <w:rPr>
          <w:sz w:val="24"/>
          <w:szCs w:val="24"/>
        </w:rPr>
        <w:t>.</w:t>
      </w:r>
    </w:p>
    <w:p w14:paraId="1336D8BE" w14:textId="77777777" w:rsidR="005D6A70" w:rsidRPr="00F43868" w:rsidRDefault="005D6A70" w:rsidP="00F43868">
      <w:pPr>
        <w:pStyle w:val="Heading1"/>
        <w:spacing w:before="0" w:after="0" w:line="276" w:lineRule="auto"/>
        <w:rPr>
          <w:rFonts w:cs="Times New Roman"/>
          <w:szCs w:val="24"/>
        </w:rPr>
      </w:pPr>
      <w:bookmarkStart w:id="14" w:name="_Toc157673633"/>
      <w:r w:rsidRPr="00F43868">
        <w:rPr>
          <w:rFonts w:cs="Times New Roman"/>
          <w:bCs/>
          <w:szCs w:val="24"/>
        </w:rPr>
        <w:t xml:space="preserve"> S</w:t>
      </w:r>
      <w:r w:rsidRPr="00F43868">
        <w:rPr>
          <w:rFonts w:cs="Times New Roman"/>
          <w:szCs w:val="24"/>
        </w:rPr>
        <w:t>tatistical Analysis</w:t>
      </w:r>
      <w:bookmarkEnd w:id="14"/>
    </w:p>
    <w:p w14:paraId="3A2599C9" w14:textId="4B511F1A" w:rsidR="0048668C" w:rsidRPr="0048668C" w:rsidRDefault="0048668C" w:rsidP="00F43868">
      <w:pPr>
        <w:widowControl/>
        <w:autoSpaceDE/>
        <w:autoSpaceDN/>
        <w:jc w:val="both"/>
        <w:rPr>
          <w:sz w:val="24"/>
          <w:szCs w:val="24"/>
        </w:rPr>
      </w:pPr>
      <w:bookmarkStart w:id="15" w:name="_Toc157673635"/>
      <w:r w:rsidRPr="0048668C">
        <w:rPr>
          <w:sz w:val="24"/>
          <w:szCs w:val="24"/>
        </w:rPr>
        <w:t xml:space="preserve">The mean ±standard deviation (SD) was used to express the experimental results in triplicate. One-way Analysis of Variance (ANOVA) </w:t>
      </w:r>
      <w:r w:rsidR="001E7821">
        <w:rPr>
          <w:sz w:val="24"/>
          <w:szCs w:val="24"/>
        </w:rPr>
        <w:t>was used to analyze the data obtained which was a method adopted from</w:t>
      </w:r>
      <w:r w:rsidR="004E50B2" w:rsidRPr="00F43868">
        <w:rPr>
          <w:sz w:val="24"/>
          <w:szCs w:val="24"/>
        </w:rPr>
        <w:t>, Chukwu (2017)</w:t>
      </w:r>
      <w:r w:rsidRPr="0048668C">
        <w:rPr>
          <w:sz w:val="24"/>
          <w:szCs w:val="24"/>
        </w:rPr>
        <w:t>. Fisher's Least Significant Difference at 95% confidence level (P≤0.05) was used to separate the means after the findings were statistically analyzed using Statistical Package for Service Solution (SPSS) version 15.0. Both tabular and graphical formats were used to display the data.</w:t>
      </w:r>
    </w:p>
    <w:p w14:paraId="4F8986AA" w14:textId="77777777" w:rsidR="00946F4A" w:rsidRPr="00F43868" w:rsidRDefault="000866F1" w:rsidP="00F43868">
      <w:pPr>
        <w:pStyle w:val="Heading1"/>
        <w:spacing w:before="0" w:after="0" w:line="276" w:lineRule="auto"/>
        <w:rPr>
          <w:rFonts w:cs="Times New Roman"/>
          <w:szCs w:val="24"/>
        </w:rPr>
      </w:pPr>
      <w:r w:rsidRPr="00F43868">
        <w:rPr>
          <w:rFonts w:cs="Times New Roman"/>
          <w:szCs w:val="24"/>
        </w:rPr>
        <w:lastRenderedPageBreak/>
        <w:t xml:space="preserve">RESULTS </w:t>
      </w:r>
      <w:r w:rsidR="005D6A70" w:rsidRPr="00F43868">
        <w:rPr>
          <w:rFonts w:cs="Times New Roman"/>
          <w:szCs w:val="24"/>
        </w:rPr>
        <w:t>AND</w:t>
      </w:r>
      <w:r w:rsidR="00BA3E4D" w:rsidRPr="00F43868">
        <w:rPr>
          <w:rFonts w:cs="Times New Roman"/>
          <w:szCs w:val="24"/>
        </w:rPr>
        <w:t xml:space="preserve"> </w:t>
      </w:r>
      <w:r w:rsidR="005D6A70" w:rsidRPr="00F43868">
        <w:rPr>
          <w:rFonts w:cs="Times New Roman"/>
          <w:szCs w:val="24"/>
        </w:rPr>
        <w:t>DISCUSSION</w:t>
      </w:r>
      <w:bookmarkEnd w:id="15"/>
    </w:p>
    <w:p w14:paraId="6A000F02" w14:textId="1499F681" w:rsidR="00E41FC2" w:rsidRPr="00F43868" w:rsidRDefault="001E7821" w:rsidP="00F43868">
      <w:pPr>
        <w:pStyle w:val="NormalWeb"/>
        <w:spacing w:after="200"/>
        <w:jc w:val="both"/>
      </w:pPr>
      <w:r>
        <w:rPr>
          <w:rFonts w:eastAsia="Calibri"/>
          <w:b/>
          <w:bCs/>
          <w:color w:val="000000"/>
          <w:lang w:eastAsia="zh-CN" w:bidi="ar"/>
        </w:rPr>
        <w:t>Table 1.  The</w:t>
      </w:r>
      <w:r w:rsidR="00E41FC2" w:rsidRPr="00F43868">
        <w:rPr>
          <w:rFonts w:eastAsia="Calibri"/>
          <w:b/>
          <w:bCs/>
          <w:color w:val="000000"/>
          <w:lang w:eastAsia="zh-CN" w:bidi="ar"/>
        </w:rPr>
        <w:t xml:space="preserve"> Proximate composition of the Jam samples (%)</w:t>
      </w:r>
    </w:p>
    <w:p w14:paraId="1F4CA51B" w14:textId="77777777" w:rsidR="00E41FC2" w:rsidRPr="00F43868" w:rsidRDefault="00E41FC2" w:rsidP="00F43868">
      <w:pPr>
        <w:spacing w:beforeAutospacing="1"/>
        <w:jc w:val="both"/>
        <w:rPr>
          <w:b/>
          <w:sz w:val="24"/>
          <w:szCs w:val="24"/>
        </w:rPr>
      </w:pPr>
      <w:r w:rsidRPr="00F43868">
        <w:rPr>
          <w:b/>
          <w:sz w:val="24"/>
          <w:szCs w:val="24"/>
          <w:lang w:eastAsia="zh-CN" w:bidi="ar"/>
        </w:rPr>
        <w:t xml:space="preserve"> </w:t>
      </w:r>
    </w:p>
    <w:tbl>
      <w:tblPr>
        <w:tblW w:w="8989" w:type="dxa"/>
        <w:tblInd w:w="108" w:type="dxa"/>
        <w:tblBorders>
          <w:top w:val="single" w:sz="4" w:space="0" w:color="auto"/>
          <w:left w:val="none" w:sz="6" w:space="0" w:color="auto"/>
          <w:bottom w:val="single" w:sz="4" w:space="0" w:color="auto"/>
          <w:right w:val="none" w:sz="6" w:space="0" w:color="auto"/>
          <w:insideH w:val="outset" w:sz="6" w:space="0" w:color="auto"/>
          <w:insideV w:val="outset" w:sz="6" w:space="0" w:color="auto"/>
        </w:tblBorders>
        <w:tblLook w:val="04A0" w:firstRow="1" w:lastRow="0" w:firstColumn="1" w:lastColumn="0" w:noHBand="0" w:noVBand="1"/>
      </w:tblPr>
      <w:tblGrid>
        <w:gridCol w:w="1082"/>
        <w:gridCol w:w="1362"/>
        <w:gridCol w:w="1173"/>
        <w:gridCol w:w="1173"/>
        <w:gridCol w:w="1173"/>
        <w:gridCol w:w="1173"/>
        <w:gridCol w:w="1853"/>
      </w:tblGrid>
      <w:tr w:rsidR="00E41FC2" w:rsidRPr="00F43868" w14:paraId="5914ED7B" w14:textId="77777777" w:rsidTr="000676A7">
        <w:trPr>
          <w:trHeight w:val="440"/>
        </w:trPr>
        <w:tc>
          <w:tcPr>
            <w:tcW w:w="1082" w:type="dxa"/>
            <w:tcBorders>
              <w:top w:val="single" w:sz="4" w:space="0" w:color="auto"/>
              <w:left w:val="nil"/>
              <w:bottom w:val="single" w:sz="4" w:space="0" w:color="auto"/>
              <w:right w:val="nil"/>
            </w:tcBorders>
            <w:noWrap/>
            <w:vAlign w:val="bottom"/>
          </w:tcPr>
          <w:p w14:paraId="5A66CD6E"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Sample</w:t>
            </w:r>
          </w:p>
        </w:tc>
        <w:tc>
          <w:tcPr>
            <w:tcW w:w="1362" w:type="dxa"/>
            <w:tcBorders>
              <w:top w:val="single" w:sz="4" w:space="0" w:color="auto"/>
              <w:left w:val="nil"/>
              <w:bottom w:val="single" w:sz="4" w:space="0" w:color="auto"/>
              <w:right w:val="nil"/>
            </w:tcBorders>
            <w:noWrap/>
            <w:vAlign w:val="bottom"/>
          </w:tcPr>
          <w:p w14:paraId="34E3DFE2"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Moisture</w:t>
            </w:r>
          </w:p>
        </w:tc>
        <w:tc>
          <w:tcPr>
            <w:tcW w:w="1173" w:type="dxa"/>
            <w:tcBorders>
              <w:top w:val="single" w:sz="4" w:space="0" w:color="auto"/>
              <w:left w:val="nil"/>
              <w:bottom w:val="single" w:sz="4" w:space="0" w:color="auto"/>
              <w:right w:val="nil"/>
            </w:tcBorders>
            <w:noWrap/>
            <w:vAlign w:val="bottom"/>
          </w:tcPr>
          <w:p w14:paraId="2510C2A9"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Ash</w:t>
            </w:r>
          </w:p>
        </w:tc>
        <w:tc>
          <w:tcPr>
            <w:tcW w:w="1173" w:type="dxa"/>
            <w:tcBorders>
              <w:top w:val="single" w:sz="4" w:space="0" w:color="auto"/>
              <w:left w:val="nil"/>
              <w:bottom w:val="single" w:sz="4" w:space="0" w:color="auto"/>
              <w:right w:val="nil"/>
            </w:tcBorders>
            <w:noWrap/>
            <w:vAlign w:val="bottom"/>
          </w:tcPr>
          <w:p w14:paraId="0F0893E8"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 xml:space="preserve">Dietary </w:t>
            </w:r>
            <w:proofErr w:type="spellStart"/>
            <w:r w:rsidRPr="00F43868">
              <w:rPr>
                <w:b/>
                <w:bCs/>
                <w:color w:val="000000"/>
                <w:sz w:val="20"/>
                <w:szCs w:val="20"/>
                <w:lang w:eastAsia="zh-CN" w:bidi="ar"/>
              </w:rPr>
              <w:t>Fibre</w:t>
            </w:r>
            <w:proofErr w:type="spellEnd"/>
          </w:p>
        </w:tc>
        <w:tc>
          <w:tcPr>
            <w:tcW w:w="1173" w:type="dxa"/>
            <w:tcBorders>
              <w:top w:val="single" w:sz="4" w:space="0" w:color="auto"/>
              <w:left w:val="nil"/>
              <w:bottom w:val="single" w:sz="4" w:space="0" w:color="auto"/>
              <w:right w:val="nil"/>
            </w:tcBorders>
            <w:noWrap/>
            <w:vAlign w:val="bottom"/>
          </w:tcPr>
          <w:p w14:paraId="571EDBD5"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Fat</w:t>
            </w:r>
          </w:p>
        </w:tc>
        <w:tc>
          <w:tcPr>
            <w:tcW w:w="1173" w:type="dxa"/>
            <w:tcBorders>
              <w:top w:val="single" w:sz="4" w:space="0" w:color="auto"/>
              <w:left w:val="nil"/>
              <w:bottom w:val="single" w:sz="4" w:space="0" w:color="auto"/>
              <w:right w:val="nil"/>
            </w:tcBorders>
            <w:noWrap/>
            <w:vAlign w:val="bottom"/>
          </w:tcPr>
          <w:p w14:paraId="55E46F31"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Protein</w:t>
            </w:r>
          </w:p>
        </w:tc>
        <w:tc>
          <w:tcPr>
            <w:tcW w:w="1853" w:type="dxa"/>
            <w:tcBorders>
              <w:top w:val="single" w:sz="4" w:space="0" w:color="auto"/>
              <w:left w:val="nil"/>
              <w:bottom w:val="single" w:sz="4" w:space="0" w:color="auto"/>
              <w:right w:val="nil"/>
            </w:tcBorders>
            <w:noWrap/>
            <w:vAlign w:val="bottom"/>
          </w:tcPr>
          <w:p w14:paraId="378A8B76"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 xml:space="preserve">          Carbohydrates</w:t>
            </w:r>
          </w:p>
        </w:tc>
      </w:tr>
      <w:tr w:rsidR="00E41FC2" w:rsidRPr="00F43868" w14:paraId="7CB307F5" w14:textId="77777777" w:rsidTr="000676A7">
        <w:trPr>
          <w:trHeight w:val="545"/>
        </w:trPr>
        <w:tc>
          <w:tcPr>
            <w:tcW w:w="1082" w:type="dxa"/>
            <w:tcBorders>
              <w:top w:val="single" w:sz="4" w:space="0" w:color="auto"/>
              <w:left w:val="nil"/>
              <w:bottom w:val="nil"/>
              <w:right w:val="nil"/>
            </w:tcBorders>
            <w:noWrap/>
            <w:vAlign w:val="center"/>
          </w:tcPr>
          <w:p w14:paraId="12E769B1"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RHJ</w:t>
            </w:r>
          </w:p>
        </w:tc>
        <w:tc>
          <w:tcPr>
            <w:tcW w:w="1362" w:type="dxa"/>
            <w:tcBorders>
              <w:top w:val="single" w:sz="4" w:space="0" w:color="auto"/>
              <w:left w:val="nil"/>
              <w:bottom w:val="nil"/>
              <w:right w:val="nil"/>
            </w:tcBorders>
            <w:noWrap/>
            <w:vAlign w:val="center"/>
          </w:tcPr>
          <w:p w14:paraId="52CE7541"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26.46</w:t>
            </w:r>
            <w:r w:rsidRPr="00F43868">
              <w:rPr>
                <w:color w:val="000000"/>
                <w:sz w:val="20"/>
                <w:szCs w:val="20"/>
                <w:vertAlign w:val="superscript"/>
                <w:lang w:eastAsia="zh-CN" w:bidi="ar"/>
              </w:rPr>
              <w:t>a</w:t>
            </w:r>
            <w:r w:rsidRPr="00F43868">
              <w:rPr>
                <w:color w:val="000000"/>
                <w:sz w:val="20"/>
                <w:szCs w:val="20"/>
                <w:lang w:eastAsia="zh-CN" w:bidi="ar"/>
              </w:rPr>
              <w:t>±1.68</w:t>
            </w:r>
          </w:p>
        </w:tc>
        <w:tc>
          <w:tcPr>
            <w:tcW w:w="1173" w:type="dxa"/>
            <w:tcBorders>
              <w:top w:val="single" w:sz="4" w:space="0" w:color="auto"/>
              <w:left w:val="nil"/>
              <w:bottom w:val="nil"/>
              <w:right w:val="nil"/>
            </w:tcBorders>
            <w:noWrap/>
            <w:vAlign w:val="center"/>
          </w:tcPr>
          <w:p w14:paraId="5575232B"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1.17</w:t>
            </w:r>
            <w:r w:rsidRPr="00F43868">
              <w:rPr>
                <w:color w:val="000000"/>
                <w:sz w:val="20"/>
                <w:szCs w:val="20"/>
                <w:vertAlign w:val="superscript"/>
                <w:lang w:eastAsia="zh-CN" w:bidi="ar"/>
              </w:rPr>
              <w:t>a</w:t>
            </w:r>
            <w:r w:rsidRPr="00F43868">
              <w:rPr>
                <w:color w:val="000000"/>
                <w:sz w:val="20"/>
                <w:szCs w:val="20"/>
                <w:lang w:eastAsia="zh-CN" w:bidi="ar"/>
              </w:rPr>
              <w:t>±0.02</w:t>
            </w:r>
          </w:p>
        </w:tc>
        <w:tc>
          <w:tcPr>
            <w:tcW w:w="1173" w:type="dxa"/>
            <w:tcBorders>
              <w:top w:val="single" w:sz="4" w:space="0" w:color="auto"/>
              <w:left w:val="nil"/>
              <w:bottom w:val="nil"/>
              <w:right w:val="nil"/>
            </w:tcBorders>
            <w:noWrap/>
            <w:vAlign w:val="center"/>
          </w:tcPr>
          <w:p w14:paraId="09D2F953"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0.44</w:t>
            </w:r>
            <w:r w:rsidRPr="00F43868">
              <w:rPr>
                <w:color w:val="000000"/>
                <w:sz w:val="20"/>
                <w:szCs w:val="20"/>
                <w:vertAlign w:val="superscript"/>
                <w:lang w:eastAsia="zh-CN" w:bidi="ar"/>
              </w:rPr>
              <w:t>c</w:t>
            </w:r>
            <w:r w:rsidRPr="00F43868">
              <w:rPr>
                <w:color w:val="000000"/>
                <w:sz w:val="20"/>
                <w:szCs w:val="20"/>
                <w:lang w:eastAsia="zh-CN" w:bidi="ar"/>
              </w:rPr>
              <w:t>±0.04</w:t>
            </w:r>
          </w:p>
        </w:tc>
        <w:tc>
          <w:tcPr>
            <w:tcW w:w="1173" w:type="dxa"/>
            <w:tcBorders>
              <w:top w:val="single" w:sz="4" w:space="0" w:color="auto"/>
              <w:left w:val="nil"/>
              <w:bottom w:val="nil"/>
              <w:right w:val="nil"/>
            </w:tcBorders>
            <w:noWrap/>
            <w:vAlign w:val="center"/>
          </w:tcPr>
          <w:p w14:paraId="7DB38A50"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0.43</w:t>
            </w:r>
            <w:r w:rsidRPr="00F43868">
              <w:rPr>
                <w:color w:val="000000"/>
                <w:sz w:val="20"/>
                <w:szCs w:val="20"/>
                <w:vertAlign w:val="superscript"/>
                <w:lang w:eastAsia="zh-CN" w:bidi="ar"/>
              </w:rPr>
              <w:t>a</w:t>
            </w:r>
            <w:r w:rsidRPr="00F43868">
              <w:rPr>
                <w:color w:val="000000"/>
                <w:sz w:val="20"/>
                <w:szCs w:val="20"/>
                <w:lang w:eastAsia="zh-CN" w:bidi="ar"/>
              </w:rPr>
              <w:t>±0.03</w:t>
            </w:r>
          </w:p>
        </w:tc>
        <w:tc>
          <w:tcPr>
            <w:tcW w:w="1173" w:type="dxa"/>
            <w:tcBorders>
              <w:top w:val="single" w:sz="4" w:space="0" w:color="auto"/>
              <w:left w:val="nil"/>
              <w:bottom w:val="nil"/>
              <w:right w:val="nil"/>
            </w:tcBorders>
            <w:noWrap/>
            <w:vAlign w:val="center"/>
          </w:tcPr>
          <w:p w14:paraId="6BCE22DC"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0.83</w:t>
            </w:r>
            <w:r w:rsidRPr="00F43868">
              <w:rPr>
                <w:color w:val="000000"/>
                <w:sz w:val="20"/>
                <w:szCs w:val="20"/>
                <w:vertAlign w:val="superscript"/>
                <w:lang w:eastAsia="zh-CN" w:bidi="ar"/>
              </w:rPr>
              <w:t>b</w:t>
            </w:r>
            <w:r w:rsidRPr="00F43868">
              <w:rPr>
                <w:color w:val="000000"/>
                <w:sz w:val="20"/>
                <w:szCs w:val="20"/>
                <w:lang w:eastAsia="zh-CN" w:bidi="ar"/>
              </w:rPr>
              <w:t>±0.11</w:t>
            </w:r>
          </w:p>
        </w:tc>
        <w:tc>
          <w:tcPr>
            <w:tcW w:w="1853" w:type="dxa"/>
            <w:tcBorders>
              <w:top w:val="single" w:sz="4" w:space="0" w:color="auto"/>
              <w:left w:val="nil"/>
              <w:bottom w:val="nil"/>
              <w:right w:val="nil"/>
            </w:tcBorders>
            <w:noWrap/>
            <w:vAlign w:val="center"/>
          </w:tcPr>
          <w:p w14:paraId="5E1C3F3E"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70.67</w:t>
            </w:r>
            <w:r w:rsidRPr="00F43868">
              <w:rPr>
                <w:color w:val="000000"/>
                <w:sz w:val="20"/>
                <w:szCs w:val="20"/>
                <w:vertAlign w:val="superscript"/>
                <w:lang w:eastAsia="zh-CN" w:bidi="ar"/>
              </w:rPr>
              <w:t>c</w:t>
            </w:r>
            <w:r w:rsidRPr="00F43868">
              <w:rPr>
                <w:color w:val="000000"/>
                <w:sz w:val="20"/>
                <w:szCs w:val="20"/>
                <w:lang w:eastAsia="zh-CN" w:bidi="ar"/>
              </w:rPr>
              <w:t>±1.69</w:t>
            </w:r>
          </w:p>
        </w:tc>
      </w:tr>
      <w:tr w:rsidR="00E41FC2" w:rsidRPr="00F43868" w14:paraId="3CA4CF83" w14:textId="77777777" w:rsidTr="000676A7">
        <w:trPr>
          <w:trHeight w:val="482"/>
        </w:trPr>
        <w:tc>
          <w:tcPr>
            <w:tcW w:w="1082" w:type="dxa"/>
            <w:tcBorders>
              <w:top w:val="nil"/>
              <w:left w:val="nil"/>
              <w:bottom w:val="nil"/>
              <w:right w:val="nil"/>
            </w:tcBorders>
            <w:noWrap/>
            <w:vAlign w:val="center"/>
          </w:tcPr>
          <w:p w14:paraId="7B454B6B"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RSJ</w:t>
            </w:r>
          </w:p>
        </w:tc>
        <w:tc>
          <w:tcPr>
            <w:tcW w:w="1362" w:type="dxa"/>
            <w:tcBorders>
              <w:top w:val="nil"/>
              <w:left w:val="nil"/>
              <w:bottom w:val="nil"/>
              <w:right w:val="nil"/>
            </w:tcBorders>
            <w:noWrap/>
            <w:vAlign w:val="center"/>
          </w:tcPr>
          <w:p w14:paraId="2C6B4D2C"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23.16</w:t>
            </w:r>
            <w:r w:rsidRPr="00F43868">
              <w:rPr>
                <w:color w:val="000000"/>
                <w:sz w:val="20"/>
                <w:szCs w:val="20"/>
                <w:vertAlign w:val="superscript"/>
                <w:lang w:eastAsia="zh-CN" w:bidi="ar"/>
              </w:rPr>
              <w:t>b</w:t>
            </w:r>
            <w:r w:rsidRPr="00F43868">
              <w:rPr>
                <w:color w:val="000000"/>
                <w:sz w:val="20"/>
                <w:szCs w:val="20"/>
                <w:lang w:eastAsia="zh-CN" w:bidi="ar"/>
              </w:rPr>
              <w:t>±0.92</w:t>
            </w:r>
          </w:p>
        </w:tc>
        <w:tc>
          <w:tcPr>
            <w:tcW w:w="1173" w:type="dxa"/>
            <w:tcBorders>
              <w:top w:val="nil"/>
              <w:left w:val="nil"/>
              <w:bottom w:val="nil"/>
              <w:right w:val="nil"/>
            </w:tcBorders>
            <w:noWrap/>
            <w:vAlign w:val="center"/>
          </w:tcPr>
          <w:p w14:paraId="2B7C49DB"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1.15</w:t>
            </w:r>
            <w:r w:rsidRPr="00F43868">
              <w:rPr>
                <w:color w:val="000000"/>
                <w:sz w:val="20"/>
                <w:szCs w:val="20"/>
                <w:vertAlign w:val="superscript"/>
                <w:lang w:eastAsia="zh-CN" w:bidi="ar"/>
              </w:rPr>
              <w:t>a</w:t>
            </w:r>
            <w:r w:rsidRPr="00F43868">
              <w:rPr>
                <w:color w:val="000000"/>
                <w:sz w:val="20"/>
                <w:szCs w:val="20"/>
                <w:lang w:eastAsia="zh-CN" w:bidi="ar"/>
              </w:rPr>
              <w:t>±0.02</w:t>
            </w:r>
          </w:p>
        </w:tc>
        <w:tc>
          <w:tcPr>
            <w:tcW w:w="1173" w:type="dxa"/>
            <w:tcBorders>
              <w:top w:val="nil"/>
              <w:left w:val="nil"/>
              <w:bottom w:val="nil"/>
              <w:right w:val="nil"/>
            </w:tcBorders>
            <w:noWrap/>
            <w:vAlign w:val="center"/>
          </w:tcPr>
          <w:p w14:paraId="5A2A2B3A"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0.96</w:t>
            </w:r>
            <w:r w:rsidRPr="00F43868">
              <w:rPr>
                <w:color w:val="000000"/>
                <w:sz w:val="20"/>
                <w:szCs w:val="20"/>
                <w:vertAlign w:val="superscript"/>
                <w:lang w:eastAsia="zh-CN" w:bidi="ar"/>
              </w:rPr>
              <w:t>b</w:t>
            </w:r>
            <w:r w:rsidRPr="00F43868">
              <w:rPr>
                <w:color w:val="000000"/>
                <w:sz w:val="20"/>
                <w:szCs w:val="20"/>
                <w:lang w:eastAsia="zh-CN" w:bidi="ar"/>
              </w:rPr>
              <w:t>±0.09</w:t>
            </w:r>
          </w:p>
        </w:tc>
        <w:tc>
          <w:tcPr>
            <w:tcW w:w="1173" w:type="dxa"/>
            <w:tcBorders>
              <w:top w:val="nil"/>
              <w:left w:val="nil"/>
              <w:bottom w:val="nil"/>
              <w:right w:val="nil"/>
            </w:tcBorders>
            <w:noWrap/>
            <w:vAlign w:val="center"/>
          </w:tcPr>
          <w:p w14:paraId="1EC933A7"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0.48</w:t>
            </w:r>
            <w:r w:rsidRPr="00F43868">
              <w:rPr>
                <w:color w:val="000000"/>
                <w:sz w:val="20"/>
                <w:szCs w:val="20"/>
                <w:vertAlign w:val="superscript"/>
                <w:lang w:eastAsia="zh-CN" w:bidi="ar"/>
              </w:rPr>
              <w:t>a</w:t>
            </w:r>
            <w:r w:rsidRPr="00F43868">
              <w:rPr>
                <w:color w:val="000000"/>
                <w:sz w:val="20"/>
                <w:szCs w:val="20"/>
                <w:lang w:eastAsia="zh-CN" w:bidi="ar"/>
              </w:rPr>
              <w:t>±0.05</w:t>
            </w:r>
          </w:p>
        </w:tc>
        <w:tc>
          <w:tcPr>
            <w:tcW w:w="1173" w:type="dxa"/>
            <w:tcBorders>
              <w:top w:val="nil"/>
              <w:left w:val="nil"/>
              <w:bottom w:val="nil"/>
              <w:right w:val="nil"/>
            </w:tcBorders>
            <w:noWrap/>
            <w:vAlign w:val="center"/>
          </w:tcPr>
          <w:p w14:paraId="27CF5081"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1.04</w:t>
            </w:r>
            <w:r w:rsidRPr="00F43868">
              <w:rPr>
                <w:color w:val="000000"/>
                <w:sz w:val="20"/>
                <w:szCs w:val="20"/>
                <w:vertAlign w:val="superscript"/>
                <w:lang w:eastAsia="zh-CN" w:bidi="ar"/>
              </w:rPr>
              <w:t>a</w:t>
            </w:r>
            <w:r w:rsidRPr="00F43868">
              <w:rPr>
                <w:color w:val="000000"/>
                <w:sz w:val="20"/>
                <w:szCs w:val="20"/>
                <w:lang w:eastAsia="zh-CN" w:bidi="ar"/>
              </w:rPr>
              <w:t>±0.03</w:t>
            </w:r>
          </w:p>
        </w:tc>
        <w:tc>
          <w:tcPr>
            <w:tcW w:w="1853" w:type="dxa"/>
            <w:tcBorders>
              <w:top w:val="nil"/>
              <w:left w:val="nil"/>
              <w:bottom w:val="nil"/>
              <w:right w:val="nil"/>
            </w:tcBorders>
            <w:noWrap/>
            <w:vAlign w:val="center"/>
          </w:tcPr>
          <w:p w14:paraId="57503F9A"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73.21</w:t>
            </w:r>
            <w:r w:rsidRPr="00F43868">
              <w:rPr>
                <w:color w:val="000000"/>
                <w:sz w:val="20"/>
                <w:szCs w:val="20"/>
                <w:vertAlign w:val="superscript"/>
                <w:lang w:eastAsia="zh-CN" w:bidi="ar"/>
              </w:rPr>
              <w:t>b</w:t>
            </w:r>
            <w:r w:rsidRPr="00F43868">
              <w:rPr>
                <w:color w:val="000000"/>
                <w:sz w:val="20"/>
                <w:szCs w:val="20"/>
                <w:lang w:eastAsia="zh-CN" w:bidi="ar"/>
              </w:rPr>
              <w:t>±0.94</w:t>
            </w:r>
          </w:p>
        </w:tc>
      </w:tr>
      <w:tr w:rsidR="00E41FC2" w:rsidRPr="00F43868" w14:paraId="651596AB" w14:textId="77777777" w:rsidTr="000676A7">
        <w:trPr>
          <w:trHeight w:val="482"/>
        </w:trPr>
        <w:tc>
          <w:tcPr>
            <w:tcW w:w="1082" w:type="dxa"/>
            <w:tcBorders>
              <w:top w:val="nil"/>
              <w:left w:val="nil"/>
              <w:bottom w:val="nil"/>
              <w:right w:val="nil"/>
            </w:tcBorders>
            <w:noWrap/>
            <w:vAlign w:val="center"/>
          </w:tcPr>
          <w:p w14:paraId="19B9A2E4"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RFJ</w:t>
            </w:r>
          </w:p>
        </w:tc>
        <w:tc>
          <w:tcPr>
            <w:tcW w:w="1362" w:type="dxa"/>
            <w:tcBorders>
              <w:top w:val="nil"/>
              <w:left w:val="nil"/>
              <w:bottom w:val="nil"/>
              <w:right w:val="nil"/>
            </w:tcBorders>
            <w:noWrap/>
            <w:vAlign w:val="center"/>
          </w:tcPr>
          <w:p w14:paraId="01AAD78E"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18.09</w:t>
            </w:r>
            <w:r w:rsidRPr="00F43868">
              <w:rPr>
                <w:color w:val="000000"/>
                <w:sz w:val="20"/>
                <w:szCs w:val="20"/>
                <w:vertAlign w:val="superscript"/>
                <w:lang w:eastAsia="zh-CN" w:bidi="ar"/>
              </w:rPr>
              <w:t>c</w:t>
            </w:r>
            <w:r w:rsidRPr="00F43868">
              <w:rPr>
                <w:color w:val="000000"/>
                <w:sz w:val="20"/>
                <w:szCs w:val="20"/>
                <w:lang w:eastAsia="zh-CN" w:bidi="ar"/>
              </w:rPr>
              <w:t>±0.91</w:t>
            </w:r>
          </w:p>
        </w:tc>
        <w:tc>
          <w:tcPr>
            <w:tcW w:w="1173" w:type="dxa"/>
            <w:tcBorders>
              <w:top w:val="nil"/>
              <w:left w:val="nil"/>
              <w:bottom w:val="nil"/>
              <w:right w:val="nil"/>
            </w:tcBorders>
            <w:noWrap/>
            <w:vAlign w:val="center"/>
          </w:tcPr>
          <w:p w14:paraId="121C0415"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1.03</w:t>
            </w:r>
            <w:r w:rsidRPr="00F43868">
              <w:rPr>
                <w:color w:val="000000"/>
                <w:sz w:val="20"/>
                <w:szCs w:val="20"/>
                <w:vertAlign w:val="superscript"/>
                <w:lang w:eastAsia="zh-CN" w:bidi="ar"/>
              </w:rPr>
              <w:t>b</w:t>
            </w:r>
            <w:r w:rsidRPr="00F43868">
              <w:rPr>
                <w:color w:val="000000"/>
                <w:sz w:val="20"/>
                <w:szCs w:val="20"/>
                <w:lang w:eastAsia="zh-CN" w:bidi="ar"/>
              </w:rPr>
              <w:t>±0.09</w:t>
            </w:r>
          </w:p>
        </w:tc>
        <w:tc>
          <w:tcPr>
            <w:tcW w:w="1173" w:type="dxa"/>
            <w:tcBorders>
              <w:top w:val="nil"/>
              <w:left w:val="nil"/>
              <w:bottom w:val="nil"/>
              <w:right w:val="nil"/>
            </w:tcBorders>
            <w:noWrap/>
            <w:vAlign w:val="center"/>
          </w:tcPr>
          <w:p w14:paraId="57D55486"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1.02</w:t>
            </w:r>
            <w:r w:rsidRPr="00F43868">
              <w:rPr>
                <w:color w:val="000000"/>
                <w:sz w:val="20"/>
                <w:szCs w:val="20"/>
                <w:vertAlign w:val="superscript"/>
                <w:lang w:eastAsia="zh-CN" w:bidi="ar"/>
              </w:rPr>
              <w:t>b</w:t>
            </w:r>
            <w:r w:rsidRPr="00F43868">
              <w:rPr>
                <w:color w:val="000000"/>
                <w:sz w:val="20"/>
                <w:szCs w:val="20"/>
                <w:lang w:eastAsia="zh-CN" w:bidi="ar"/>
              </w:rPr>
              <w:t>±0.04</w:t>
            </w:r>
          </w:p>
        </w:tc>
        <w:tc>
          <w:tcPr>
            <w:tcW w:w="1173" w:type="dxa"/>
            <w:tcBorders>
              <w:top w:val="nil"/>
              <w:left w:val="nil"/>
              <w:bottom w:val="nil"/>
              <w:right w:val="nil"/>
            </w:tcBorders>
            <w:noWrap/>
            <w:vAlign w:val="center"/>
          </w:tcPr>
          <w:p w14:paraId="2E1880AE"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0.49</w:t>
            </w:r>
            <w:r w:rsidRPr="00F43868">
              <w:rPr>
                <w:color w:val="000000"/>
                <w:sz w:val="20"/>
                <w:szCs w:val="20"/>
                <w:vertAlign w:val="superscript"/>
                <w:lang w:eastAsia="zh-CN" w:bidi="ar"/>
              </w:rPr>
              <w:t>a</w:t>
            </w:r>
            <w:r w:rsidRPr="00F43868">
              <w:rPr>
                <w:color w:val="000000"/>
                <w:sz w:val="20"/>
                <w:szCs w:val="20"/>
                <w:lang w:eastAsia="zh-CN" w:bidi="ar"/>
              </w:rPr>
              <w:t>±0.04</w:t>
            </w:r>
          </w:p>
        </w:tc>
        <w:tc>
          <w:tcPr>
            <w:tcW w:w="1173" w:type="dxa"/>
            <w:tcBorders>
              <w:top w:val="nil"/>
              <w:left w:val="nil"/>
              <w:bottom w:val="nil"/>
              <w:right w:val="nil"/>
            </w:tcBorders>
            <w:noWrap/>
            <w:vAlign w:val="center"/>
          </w:tcPr>
          <w:p w14:paraId="7D0D718B"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1.16</w:t>
            </w:r>
            <w:r w:rsidRPr="00F43868">
              <w:rPr>
                <w:color w:val="000000"/>
                <w:sz w:val="20"/>
                <w:szCs w:val="20"/>
                <w:vertAlign w:val="superscript"/>
                <w:lang w:eastAsia="zh-CN" w:bidi="ar"/>
              </w:rPr>
              <w:t>a</w:t>
            </w:r>
            <w:r w:rsidRPr="00F43868">
              <w:rPr>
                <w:color w:val="000000"/>
                <w:sz w:val="20"/>
                <w:szCs w:val="20"/>
                <w:lang w:eastAsia="zh-CN" w:bidi="ar"/>
              </w:rPr>
              <w:t>±0.08</w:t>
            </w:r>
          </w:p>
        </w:tc>
        <w:tc>
          <w:tcPr>
            <w:tcW w:w="1853" w:type="dxa"/>
            <w:tcBorders>
              <w:top w:val="nil"/>
              <w:left w:val="nil"/>
              <w:bottom w:val="nil"/>
              <w:right w:val="nil"/>
            </w:tcBorders>
            <w:noWrap/>
            <w:vAlign w:val="center"/>
          </w:tcPr>
          <w:p w14:paraId="07C9D5A4"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78.21</w:t>
            </w:r>
            <w:r w:rsidRPr="00F43868">
              <w:rPr>
                <w:color w:val="000000"/>
                <w:sz w:val="20"/>
                <w:szCs w:val="20"/>
                <w:vertAlign w:val="superscript"/>
                <w:lang w:eastAsia="zh-CN" w:bidi="ar"/>
              </w:rPr>
              <w:t>a</w:t>
            </w:r>
            <w:r w:rsidRPr="00F43868">
              <w:rPr>
                <w:color w:val="000000"/>
                <w:sz w:val="20"/>
                <w:szCs w:val="20"/>
                <w:lang w:eastAsia="zh-CN" w:bidi="ar"/>
              </w:rPr>
              <w:t>±0.85</w:t>
            </w:r>
          </w:p>
        </w:tc>
      </w:tr>
      <w:tr w:rsidR="00E41FC2" w:rsidRPr="00F43868" w14:paraId="51230422" w14:textId="77777777" w:rsidTr="000676A7">
        <w:trPr>
          <w:trHeight w:val="482"/>
        </w:trPr>
        <w:tc>
          <w:tcPr>
            <w:tcW w:w="1082" w:type="dxa"/>
            <w:tcBorders>
              <w:top w:val="nil"/>
              <w:left w:val="nil"/>
              <w:bottom w:val="nil"/>
              <w:right w:val="nil"/>
            </w:tcBorders>
            <w:noWrap/>
            <w:vAlign w:val="center"/>
          </w:tcPr>
          <w:p w14:paraId="084210C4" w14:textId="502D6123" w:rsidR="00E41FC2" w:rsidRPr="00F43868" w:rsidRDefault="001E7821" w:rsidP="00F43868">
            <w:pPr>
              <w:widowControl/>
              <w:autoSpaceDN/>
              <w:spacing w:beforeAutospacing="1" w:line="256" w:lineRule="auto"/>
              <w:jc w:val="both"/>
              <w:rPr>
                <w:color w:val="000000"/>
                <w:sz w:val="20"/>
                <w:szCs w:val="20"/>
              </w:rPr>
            </w:pPr>
            <w:r w:rsidRPr="001E7821">
              <w:rPr>
                <w:color w:val="FF0000"/>
                <w:sz w:val="20"/>
                <w:szCs w:val="20"/>
                <w:lang w:eastAsia="zh-CN" w:bidi="ar"/>
              </w:rPr>
              <w:t>SB</w:t>
            </w:r>
            <w:r w:rsidR="00E41FC2" w:rsidRPr="001E7821">
              <w:rPr>
                <w:color w:val="FF0000"/>
                <w:sz w:val="20"/>
                <w:szCs w:val="20"/>
                <w:lang w:eastAsia="zh-CN" w:bidi="ar"/>
              </w:rPr>
              <w:t>J</w:t>
            </w:r>
          </w:p>
        </w:tc>
        <w:tc>
          <w:tcPr>
            <w:tcW w:w="1362" w:type="dxa"/>
            <w:tcBorders>
              <w:top w:val="nil"/>
              <w:left w:val="nil"/>
              <w:bottom w:val="nil"/>
              <w:right w:val="nil"/>
            </w:tcBorders>
            <w:noWrap/>
            <w:vAlign w:val="center"/>
          </w:tcPr>
          <w:p w14:paraId="6989DF3B"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24.31</w:t>
            </w:r>
            <w:r w:rsidRPr="00F43868">
              <w:rPr>
                <w:color w:val="000000"/>
                <w:sz w:val="20"/>
                <w:szCs w:val="20"/>
                <w:vertAlign w:val="superscript"/>
                <w:lang w:eastAsia="zh-CN" w:bidi="ar"/>
              </w:rPr>
              <w:t>b</w:t>
            </w:r>
            <w:r w:rsidRPr="00F43868">
              <w:rPr>
                <w:color w:val="000000"/>
                <w:sz w:val="20"/>
                <w:szCs w:val="20"/>
                <w:lang w:eastAsia="zh-CN" w:bidi="ar"/>
              </w:rPr>
              <w:t>±0.80</w:t>
            </w:r>
          </w:p>
        </w:tc>
        <w:tc>
          <w:tcPr>
            <w:tcW w:w="1173" w:type="dxa"/>
            <w:tcBorders>
              <w:top w:val="nil"/>
              <w:left w:val="nil"/>
              <w:bottom w:val="nil"/>
              <w:right w:val="nil"/>
            </w:tcBorders>
            <w:noWrap/>
            <w:vAlign w:val="center"/>
          </w:tcPr>
          <w:p w14:paraId="6945C4D4"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0.41</w:t>
            </w:r>
            <w:r w:rsidRPr="00F43868">
              <w:rPr>
                <w:color w:val="000000"/>
                <w:sz w:val="20"/>
                <w:szCs w:val="20"/>
                <w:vertAlign w:val="superscript"/>
                <w:lang w:eastAsia="zh-CN" w:bidi="ar"/>
              </w:rPr>
              <w:t>c</w:t>
            </w:r>
            <w:r w:rsidRPr="00F43868">
              <w:rPr>
                <w:color w:val="000000"/>
                <w:sz w:val="20"/>
                <w:szCs w:val="20"/>
                <w:lang w:eastAsia="zh-CN" w:bidi="ar"/>
              </w:rPr>
              <w:t>±0.03</w:t>
            </w:r>
          </w:p>
        </w:tc>
        <w:tc>
          <w:tcPr>
            <w:tcW w:w="1173" w:type="dxa"/>
            <w:tcBorders>
              <w:top w:val="nil"/>
              <w:left w:val="nil"/>
              <w:bottom w:val="nil"/>
              <w:right w:val="nil"/>
            </w:tcBorders>
            <w:noWrap/>
            <w:vAlign w:val="center"/>
          </w:tcPr>
          <w:p w14:paraId="349CF686"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1.29</w:t>
            </w:r>
            <w:r w:rsidRPr="00F43868">
              <w:rPr>
                <w:color w:val="000000"/>
                <w:sz w:val="20"/>
                <w:szCs w:val="20"/>
                <w:vertAlign w:val="superscript"/>
                <w:lang w:eastAsia="zh-CN" w:bidi="ar"/>
              </w:rPr>
              <w:t>a</w:t>
            </w:r>
            <w:r w:rsidRPr="00F43868">
              <w:rPr>
                <w:color w:val="000000"/>
                <w:sz w:val="20"/>
                <w:szCs w:val="20"/>
                <w:lang w:eastAsia="zh-CN" w:bidi="ar"/>
              </w:rPr>
              <w:t>±0.08</w:t>
            </w:r>
          </w:p>
        </w:tc>
        <w:tc>
          <w:tcPr>
            <w:tcW w:w="1173" w:type="dxa"/>
            <w:tcBorders>
              <w:top w:val="nil"/>
              <w:left w:val="nil"/>
              <w:bottom w:val="nil"/>
              <w:right w:val="nil"/>
            </w:tcBorders>
            <w:noWrap/>
            <w:vAlign w:val="center"/>
          </w:tcPr>
          <w:p w14:paraId="04AA2FAD"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0.09</w:t>
            </w:r>
            <w:r w:rsidRPr="00F43868">
              <w:rPr>
                <w:color w:val="000000"/>
                <w:sz w:val="20"/>
                <w:szCs w:val="20"/>
                <w:vertAlign w:val="superscript"/>
                <w:lang w:eastAsia="zh-CN" w:bidi="ar"/>
              </w:rPr>
              <w:t>b</w:t>
            </w:r>
            <w:r w:rsidRPr="00F43868">
              <w:rPr>
                <w:color w:val="000000"/>
                <w:sz w:val="20"/>
                <w:szCs w:val="20"/>
                <w:lang w:eastAsia="zh-CN" w:bidi="ar"/>
              </w:rPr>
              <w:t>±0.01</w:t>
            </w:r>
          </w:p>
        </w:tc>
        <w:tc>
          <w:tcPr>
            <w:tcW w:w="1173" w:type="dxa"/>
            <w:tcBorders>
              <w:top w:val="nil"/>
              <w:left w:val="nil"/>
              <w:bottom w:val="nil"/>
              <w:right w:val="nil"/>
            </w:tcBorders>
            <w:noWrap/>
            <w:vAlign w:val="center"/>
          </w:tcPr>
          <w:p w14:paraId="0FF3ADC8"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0.31</w:t>
            </w:r>
            <w:r w:rsidRPr="00F43868">
              <w:rPr>
                <w:color w:val="000000"/>
                <w:sz w:val="20"/>
                <w:szCs w:val="20"/>
                <w:vertAlign w:val="superscript"/>
                <w:lang w:eastAsia="zh-CN" w:bidi="ar"/>
              </w:rPr>
              <w:t>c</w:t>
            </w:r>
            <w:r w:rsidRPr="00F43868">
              <w:rPr>
                <w:color w:val="000000"/>
                <w:sz w:val="20"/>
                <w:szCs w:val="20"/>
                <w:lang w:eastAsia="zh-CN" w:bidi="ar"/>
              </w:rPr>
              <w:t>±0.06</w:t>
            </w:r>
          </w:p>
        </w:tc>
        <w:tc>
          <w:tcPr>
            <w:tcW w:w="1853" w:type="dxa"/>
            <w:tcBorders>
              <w:top w:val="nil"/>
              <w:left w:val="nil"/>
              <w:bottom w:val="nil"/>
              <w:right w:val="nil"/>
            </w:tcBorders>
            <w:noWrap/>
            <w:vAlign w:val="center"/>
          </w:tcPr>
          <w:p w14:paraId="125E9266" w14:textId="77777777" w:rsidR="00E41FC2" w:rsidRPr="00F43868" w:rsidRDefault="00E41FC2" w:rsidP="00F43868">
            <w:pPr>
              <w:widowControl/>
              <w:autoSpaceDN/>
              <w:spacing w:beforeAutospacing="1" w:line="256" w:lineRule="auto"/>
              <w:jc w:val="both"/>
              <w:rPr>
                <w:color w:val="000000"/>
                <w:sz w:val="20"/>
                <w:szCs w:val="20"/>
              </w:rPr>
            </w:pPr>
            <w:r w:rsidRPr="00F43868">
              <w:rPr>
                <w:color w:val="000000"/>
                <w:sz w:val="20"/>
                <w:szCs w:val="20"/>
                <w:lang w:eastAsia="zh-CN" w:bidi="ar"/>
              </w:rPr>
              <w:t>73.59</w:t>
            </w:r>
            <w:r w:rsidRPr="00F43868">
              <w:rPr>
                <w:color w:val="000000"/>
                <w:sz w:val="20"/>
                <w:szCs w:val="20"/>
                <w:vertAlign w:val="superscript"/>
                <w:lang w:eastAsia="zh-CN" w:bidi="ar"/>
              </w:rPr>
              <w:t>b</w:t>
            </w:r>
            <w:r w:rsidRPr="00F43868">
              <w:rPr>
                <w:color w:val="000000"/>
                <w:sz w:val="20"/>
                <w:szCs w:val="20"/>
                <w:lang w:eastAsia="zh-CN" w:bidi="ar"/>
              </w:rPr>
              <w:t>±0.82</w:t>
            </w:r>
          </w:p>
        </w:tc>
      </w:tr>
      <w:tr w:rsidR="00E41FC2" w:rsidRPr="00F43868" w14:paraId="10CCBA5C" w14:textId="77777777" w:rsidTr="000676A7">
        <w:trPr>
          <w:trHeight w:val="545"/>
        </w:trPr>
        <w:tc>
          <w:tcPr>
            <w:tcW w:w="1082" w:type="dxa"/>
            <w:tcBorders>
              <w:top w:val="nil"/>
              <w:left w:val="nil"/>
              <w:bottom w:val="single" w:sz="4" w:space="0" w:color="auto"/>
              <w:right w:val="nil"/>
            </w:tcBorders>
            <w:noWrap/>
            <w:vAlign w:val="bottom"/>
          </w:tcPr>
          <w:p w14:paraId="47626537"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LSD</w:t>
            </w:r>
            <w:r w:rsidRPr="00F43868">
              <w:rPr>
                <w:b/>
                <w:bCs/>
                <w:color w:val="000000"/>
                <w:sz w:val="20"/>
                <w:szCs w:val="20"/>
                <w:vertAlign w:val="subscript"/>
                <w:lang w:eastAsia="zh-CN" w:bidi="ar"/>
              </w:rPr>
              <w:t>(0.05)</w:t>
            </w:r>
          </w:p>
        </w:tc>
        <w:tc>
          <w:tcPr>
            <w:tcW w:w="1362" w:type="dxa"/>
            <w:tcBorders>
              <w:top w:val="nil"/>
              <w:left w:val="nil"/>
              <w:bottom w:val="single" w:sz="4" w:space="0" w:color="auto"/>
              <w:right w:val="nil"/>
            </w:tcBorders>
            <w:noWrap/>
            <w:vAlign w:val="center"/>
          </w:tcPr>
          <w:p w14:paraId="24D1D928"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2.13</w:t>
            </w:r>
          </w:p>
        </w:tc>
        <w:tc>
          <w:tcPr>
            <w:tcW w:w="1173" w:type="dxa"/>
            <w:tcBorders>
              <w:top w:val="nil"/>
              <w:left w:val="nil"/>
              <w:bottom w:val="single" w:sz="4" w:space="0" w:color="auto"/>
              <w:right w:val="nil"/>
            </w:tcBorders>
            <w:noWrap/>
            <w:vAlign w:val="center"/>
          </w:tcPr>
          <w:p w14:paraId="218495C5"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0.09</w:t>
            </w:r>
          </w:p>
        </w:tc>
        <w:tc>
          <w:tcPr>
            <w:tcW w:w="1173" w:type="dxa"/>
            <w:tcBorders>
              <w:top w:val="nil"/>
              <w:left w:val="nil"/>
              <w:bottom w:val="single" w:sz="4" w:space="0" w:color="auto"/>
              <w:right w:val="nil"/>
            </w:tcBorders>
            <w:noWrap/>
            <w:vAlign w:val="center"/>
          </w:tcPr>
          <w:p w14:paraId="76726FEB"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0.13</w:t>
            </w:r>
          </w:p>
        </w:tc>
        <w:tc>
          <w:tcPr>
            <w:tcW w:w="1173" w:type="dxa"/>
            <w:tcBorders>
              <w:top w:val="nil"/>
              <w:left w:val="nil"/>
              <w:bottom w:val="single" w:sz="4" w:space="0" w:color="auto"/>
              <w:right w:val="nil"/>
            </w:tcBorders>
            <w:noWrap/>
            <w:vAlign w:val="center"/>
          </w:tcPr>
          <w:p w14:paraId="1F3C83E8"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0.07</w:t>
            </w:r>
          </w:p>
        </w:tc>
        <w:tc>
          <w:tcPr>
            <w:tcW w:w="1173" w:type="dxa"/>
            <w:tcBorders>
              <w:top w:val="nil"/>
              <w:left w:val="nil"/>
              <w:bottom w:val="single" w:sz="4" w:space="0" w:color="auto"/>
              <w:right w:val="nil"/>
            </w:tcBorders>
            <w:noWrap/>
            <w:vAlign w:val="center"/>
          </w:tcPr>
          <w:p w14:paraId="6F9D26BB"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0.14</w:t>
            </w:r>
          </w:p>
        </w:tc>
        <w:tc>
          <w:tcPr>
            <w:tcW w:w="1853" w:type="dxa"/>
            <w:tcBorders>
              <w:top w:val="nil"/>
              <w:left w:val="nil"/>
              <w:bottom w:val="single" w:sz="4" w:space="0" w:color="auto"/>
              <w:right w:val="nil"/>
            </w:tcBorders>
            <w:noWrap/>
            <w:vAlign w:val="center"/>
          </w:tcPr>
          <w:p w14:paraId="7AE3D0C3" w14:textId="77777777" w:rsidR="00E41FC2" w:rsidRPr="00F43868" w:rsidRDefault="00E41FC2" w:rsidP="00F43868">
            <w:pPr>
              <w:widowControl/>
              <w:autoSpaceDN/>
              <w:spacing w:beforeAutospacing="1" w:line="256" w:lineRule="auto"/>
              <w:jc w:val="both"/>
              <w:rPr>
                <w:b/>
                <w:bCs/>
                <w:color w:val="000000"/>
                <w:sz w:val="20"/>
                <w:szCs w:val="20"/>
              </w:rPr>
            </w:pPr>
            <w:r w:rsidRPr="00F43868">
              <w:rPr>
                <w:b/>
                <w:bCs/>
                <w:color w:val="000000"/>
                <w:sz w:val="20"/>
                <w:szCs w:val="20"/>
                <w:lang w:eastAsia="zh-CN" w:bidi="ar"/>
              </w:rPr>
              <w:t>2.12</w:t>
            </w:r>
          </w:p>
        </w:tc>
      </w:tr>
    </w:tbl>
    <w:p w14:paraId="19161618" w14:textId="77777777" w:rsidR="00E41FC2" w:rsidRPr="00F43868" w:rsidRDefault="00E41FC2" w:rsidP="00F43868">
      <w:pPr>
        <w:spacing w:beforeAutospacing="1"/>
        <w:jc w:val="both"/>
        <w:rPr>
          <w:bCs/>
          <w:sz w:val="24"/>
          <w:szCs w:val="24"/>
        </w:rPr>
      </w:pPr>
      <w:r w:rsidRPr="00F43868">
        <w:rPr>
          <w:bCs/>
          <w:sz w:val="24"/>
          <w:szCs w:val="24"/>
          <w:lang w:eastAsia="zh-CN" w:bidi="ar"/>
        </w:rPr>
        <w:t>The mean values with same superscripts are not significantly different, while the mean scores with different superscripts are significantly different</w:t>
      </w:r>
    </w:p>
    <w:p w14:paraId="7F5A52CF" w14:textId="77777777" w:rsidR="00E41FC2" w:rsidRPr="00F43868" w:rsidRDefault="00E41FC2" w:rsidP="00F43868">
      <w:pPr>
        <w:spacing w:beforeAutospacing="1"/>
        <w:jc w:val="both"/>
        <w:rPr>
          <w:b/>
          <w:sz w:val="24"/>
          <w:szCs w:val="24"/>
        </w:rPr>
      </w:pPr>
      <w:r w:rsidRPr="00F43868">
        <w:rPr>
          <w:b/>
          <w:sz w:val="24"/>
          <w:szCs w:val="24"/>
          <w:lang w:eastAsia="zh-CN" w:bidi="ar"/>
        </w:rPr>
        <w:t xml:space="preserve"> Keys:</w:t>
      </w:r>
    </w:p>
    <w:p w14:paraId="4727C2F7" w14:textId="77777777" w:rsidR="00E41FC2" w:rsidRPr="00F43868" w:rsidRDefault="00E41FC2" w:rsidP="00F43868">
      <w:pPr>
        <w:tabs>
          <w:tab w:val="left" w:pos="1169"/>
        </w:tabs>
        <w:spacing w:beforeAutospacing="1"/>
        <w:jc w:val="both"/>
        <w:rPr>
          <w:b/>
          <w:i/>
          <w:sz w:val="24"/>
          <w:szCs w:val="24"/>
        </w:rPr>
      </w:pPr>
      <w:r w:rsidRPr="00F43868">
        <w:rPr>
          <w:b/>
          <w:i/>
          <w:sz w:val="24"/>
          <w:szCs w:val="24"/>
          <w:lang w:eastAsia="zh-CN" w:bidi="ar"/>
        </w:rPr>
        <w:t>RHJ =Jam formulated with 100% ripened black plum fruit</w:t>
      </w:r>
    </w:p>
    <w:p w14:paraId="5B6F49A2" w14:textId="3E36F1BF" w:rsidR="00E41FC2" w:rsidRPr="00F43868" w:rsidRDefault="00E41FC2" w:rsidP="00F43868">
      <w:pPr>
        <w:tabs>
          <w:tab w:val="left" w:pos="1169"/>
        </w:tabs>
        <w:spacing w:beforeAutospacing="1"/>
        <w:jc w:val="both"/>
        <w:rPr>
          <w:b/>
          <w:i/>
          <w:sz w:val="24"/>
          <w:szCs w:val="24"/>
        </w:rPr>
      </w:pPr>
      <w:r w:rsidRPr="00F43868">
        <w:rPr>
          <w:b/>
          <w:i/>
          <w:sz w:val="24"/>
          <w:szCs w:val="24"/>
          <w:lang w:eastAsia="zh-CN" w:bidi="ar"/>
        </w:rPr>
        <w:t xml:space="preserve">RSJ = Jam formulated with 60% ripened and 40% </w:t>
      </w:r>
      <w:r w:rsidRPr="001E7821">
        <w:rPr>
          <w:b/>
          <w:i/>
          <w:color w:val="FF0000"/>
          <w:sz w:val="24"/>
          <w:szCs w:val="24"/>
          <w:lang w:eastAsia="zh-CN" w:bidi="ar"/>
        </w:rPr>
        <w:t>unripe</w:t>
      </w:r>
      <w:r w:rsidR="001E7821" w:rsidRPr="001E7821">
        <w:rPr>
          <w:b/>
          <w:i/>
          <w:color w:val="FF0000"/>
          <w:sz w:val="24"/>
          <w:szCs w:val="24"/>
          <w:lang w:eastAsia="zh-CN" w:bidi="ar"/>
        </w:rPr>
        <w:t xml:space="preserve"> </w:t>
      </w:r>
      <w:r w:rsidRPr="001E7821">
        <w:rPr>
          <w:b/>
          <w:i/>
          <w:color w:val="FF0000"/>
          <w:sz w:val="24"/>
          <w:szCs w:val="24"/>
          <w:lang w:eastAsia="zh-CN" w:bidi="ar"/>
        </w:rPr>
        <w:t xml:space="preserve">black </w:t>
      </w:r>
      <w:r w:rsidRPr="00F43868">
        <w:rPr>
          <w:b/>
          <w:i/>
          <w:sz w:val="24"/>
          <w:szCs w:val="24"/>
          <w:lang w:eastAsia="zh-CN" w:bidi="ar"/>
        </w:rPr>
        <w:t>plum fruit</w:t>
      </w:r>
    </w:p>
    <w:p w14:paraId="5768A5C4" w14:textId="77777777" w:rsidR="00E41FC2" w:rsidRPr="00F43868" w:rsidRDefault="00E41FC2" w:rsidP="00F43868">
      <w:pPr>
        <w:tabs>
          <w:tab w:val="left" w:pos="1169"/>
        </w:tabs>
        <w:spacing w:beforeAutospacing="1"/>
        <w:jc w:val="both"/>
        <w:rPr>
          <w:b/>
          <w:i/>
          <w:sz w:val="24"/>
          <w:szCs w:val="24"/>
        </w:rPr>
      </w:pPr>
      <w:r w:rsidRPr="00F43868">
        <w:rPr>
          <w:b/>
          <w:i/>
          <w:sz w:val="24"/>
          <w:szCs w:val="24"/>
          <w:lang w:eastAsia="zh-CN" w:bidi="ar"/>
        </w:rPr>
        <w:t>RFJ = Jam formulated with 40% ripened and 60% unripe black plum fruit</w:t>
      </w:r>
    </w:p>
    <w:p w14:paraId="64AC28D7" w14:textId="06E43380" w:rsidR="00E41FC2" w:rsidRPr="001E7821" w:rsidRDefault="00E41FC2" w:rsidP="00F43868">
      <w:pPr>
        <w:tabs>
          <w:tab w:val="left" w:pos="1169"/>
        </w:tabs>
        <w:spacing w:beforeAutospacing="1"/>
        <w:jc w:val="both"/>
        <w:rPr>
          <w:b/>
          <w:i/>
          <w:color w:val="FF0000"/>
          <w:sz w:val="24"/>
          <w:szCs w:val="24"/>
        </w:rPr>
      </w:pPr>
      <w:r w:rsidRPr="00F43868">
        <w:rPr>
          <w:b/>
          <w:i/>
          <w:sz w:val="24"/>
          <w:szCs w:val="24"/>
          <w:lang w:eastAsia="zh-CN" w:bidi="ar"/>
        </w:rPr>
        <w:t xml:space="preserve">SBJ = </w:t>
      </w:r>
      <w:r w:rsidRPr="001E7821">
        <w:rPr>
          <w:b/>
          <w:i/>
          <w:iCs/>
          <w:color w:val="FF0000"/>
          <w:sz w:val="24"/>
          <w:szCs w:val="24"/>
          <w:lang w:eastAsia="zh-CN" w:bidi="ar"/>
        </w:rPr>
        <w:t xml:space="preserve">Commercial </w:t>
      </w:r>
      <w:r w:rsidR="001E7821" w:rsidRPr="001E7821">
        <w:rPr>
          <w:b/>
          <w:i/>
          <w:iCs/>
          <w:color w:val="FF0000"/>
          <w:sz w:val="24"/>
          <w:szCs w:val="24"/>
          <w:lang w:eastAsia="zh-CN" w:bidi="ar"/>
        </w:rPr>
        <w:t>Jam</w:t>
      </w:r>
    </w:p>
    <w:p w14:paraId="3BA7BBBD" w14:textId="32C17968" w:rsidR="00946F4A" w:rsidRPr="00F43868" w:rsidRDefault="001E7821" w:rsidP="00F43868">
      <w:pPr>
        <w:spacing w:beforeAutospacing="1"/>
        <w:jc w:val="both"/>
        <w:rPr>
          <w:b/>
          <w:sz w:val="24"/>
          <w:szCs w:val="24"/>
        </w:rPr>
      </w:pPr>
      <w:r>
        <w:rPr>
          <w:b/>
          <w:sz w:val="24"/>
          <w:szCs w:val="24"/>
          <w:lang w:eastAsia="zh-CN" w:bidi="ar"/>
        </w:rPr>
        <w:t>Table 2</w:t>
      </w:r>
      <w:r w:rsidR="00DA5CD5">
        <w:rPr>
          <w:b/>
          <w:sz w:val="24"/>
          <w:szCs w:val="24"/>
          <w:lang w:eastAsia="zh-CN" w:bidi="ar"/>
        </w:rPr>
        <w:t xml:space="preserve">: </w:t>
      </w:r>
      <w:r w:rsidR="00E41FC2" w:rsidRPr="00F43868">
        <w:rPr>
          <w:b/>
          <w:sz w:val="24"/>
          <w:szCs w:val="24"/>
          <w:lang w:eastAsia="zh-CN" w:bidi="ar"/>
        </w:rPr>
        <w:t xml:space="preserve"> </w:t>
      </w:r>
      <w:r w:rsidR="00946F4A" w:rsidRPr="00F43868">
        <w:rPr>
          <w:b/>
          <w:sz w:val="24"/>
          <w:szCs w:val="24"/>
        </w:rPr>
        <w:t>The Physicochemical composition of the Jam samples</w:t>
      </w:r>
    </w:p>
    <w:tbl>
      <w:tblPr>
        <w:tblW w:w="10112" w:type="dxa"/>
        <w:tblInd w:w="-535" w:type="dxa"/>
        <w:tblLook w:val="04A0" w:firstRow="1" w:lastRow="0" w:firstColumn="1" w:lastColumn="0" w:noHBand="0" w:noVBand="1"/>
      </w:tblPr>
      <w:tblGrid>
        <w:gridCol w:w="1381"/>
        <w:gridCol w:w="1307"/>
        <w:gridCol w:w="1307"/>
        <w:gridCol w:w="1573"/>
        <w:gridCol w:w="1556"/>
        <w:gridCol w:w="1559"/>
        <w:gridCol w:w="1429"/>
      </w:tblGrid>
      <w:tr w:rsidR="00C53806" w:rsidRPr="00F43868" w14:paraId="21BA3CD9" w14:textId="77777777" w:rsidTr="000676A7">
        <w:trPr>
          <w:trHeight w:val="670"/>
        </w:trPr>
        <w:tc>
          <w:tcPr>
            <w:tcW w:w="1381" w:type="dxa"/>
            <w:tcBorders>
              <w:top w:val="single" w:sz="4" w:space="0" w:color="auto"/>
              <w:left w:val="nil"/>
              <w:bottom w:val="single" w:sz="4" w:space="0" w:color="auto"/>
              <w:right w:val="nil"/>
            </w:tcBorders>
            <w:noWrap/>
            <w:vAlign w:val="bottom"/>
          </w:tcPr>
          <w:p w14:paraId="2CDA1043"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Samples</w:t>
            </w:r>
          </w:p>
        </w:tc>
        <w:tc>
          <w:tcPr>
            <w:tcW w:w="1307" w:type="dxa"/>
            <w:tcBorders>
              <w:top w:val="single" w:sz="4" w:space="0" w:color="auto"/>
              <w:left w:val="nil"/>
              <w:bottom w:val="single" w:sz="4" w:space="0" w:color="auto"/>
              <w:right w:val="nil"/>
            </w:tcBorders>
            <w:noWrap/>
            <w:vAlign w:val="bottom"/>
          </w:tcPr>
          <w:p w14:paraId="44AEA292"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TTA</w:t>
            </w:r>
            <w:r w:rsidR="00BA3E4D" w:rsidRPr="00F43868">
              <w:rPr>
                <w:b/>
                <w:bCs/>
                <w:color w:val="000000"/>
                <w:sz w:val="24"/>
                <w:szCs w:val="24"/>
              </w:rPr>
              <w:t xml:space="preserve"> </w:t>
            </w:r>
            <w:r w:rsidRPr="00F43868">
              <w:rPr>
                <w:b/>
                <w:bCs/>
                <w:color w:val="000000"/>
                <w:sz w:val="24"/>
                <w:szCs w:val="24"/>
              </w:rPr>
              <w:t>(%)</w:t>
            </w:r>
          </w:p>
        </w:tc>
        <w:tc>
          <w:tcPr>
            <w:tcW w:w="1307" w:type="dxa"/>
            <w:tcBorders>
              <w:top w:val="single" w:sz="4" w:space="0" w:color="auto"/>
              <w:left w:val="nil"/>
              <w:bottom w:val="single" w:sz="4" w:space="0" w:color="auto"/>
              <w:right w:val="nil"/>
            </w:tcBorders>
            <w:noWrap/>
            <w:vAlign w:val="bottom"/>
          </w:tcPr>
          <w:p w14:paraId="7A9F98C5"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pH</w:t>
            </w:r>
          </w:p>
        </w:tc>
        <w:tc>
          <w:tcPr>
            <w:tcW w:w="1573" w:type="dxa"/>
            <w:tcBorders>
              <w:top w:val="single" w:sz="4" w:space="0" w:color="auto"/>
              <w:left w:val="nil"/>
              <w:bottom w:val="single" w:sz="4" w:space="0" w:color="auto"/>
              <w:right w:val="nil"/>
            </w:tcBorders>
            <w:noWrap/>
            <w:vAlign w:val="bottom"/>
          </w:tcPr>
          <w:p w14:paraId="57B4C6AF"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Viscosity (shear stress dynes/cm</w:t>
            </w:r>
            <w:r w:rsidRPr="00F43868">
              <w:rPr>
                <w:color w:val="000000"/>
                <w:sz w:val="24"/>
                <w:szCs w:val="24"/>
                <w:vertAlign w:val="superscript"/>
              </w:rPr>
              <w:t>2</w:t>
            </w:r>
            <w:r w:rsidRPr="00F43868">
              <w:rPr>
                <w:b/>
                <w:bCs/>
                <w:color w:val="000000"/>
                <w:sz w:val="24"/>
                <w:szCs w:val="24"/>
              </w:rPr>
              <w:t>)</w:t>
            </w:r>
          </w:p>
        </w:tc>
        <w:tc>
          <w:tcPr>
            <w:tcW w:w="1556" w:type="dxa"/>
            <w:tcBorders>
              <w:top w:val="single" w:sz="4" w:space="0" w:color="auto"/>
              <w:left w:val="nil"/>
              <w:bottom w:val="single" w:sz="4" w:space="0" w:color="auto"/>
              <w:right w:val="nil"/>
            </w:tcBorders>
            <w:noWrap/>
            <w:vAlign w:val="bottom"/>
          </w:tcPr>
          <w:p w14:paraId="4D3710FF"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Pectin content</w:t>
            </w:r>
            <w:r w:rsidR="00BA3E4D" w:rsidRPr="00F43868">
              <w:rPr>
                <w:b/>
                <w:bCs/>
                <w:color w:val="000000"/>
                <w:sz w:val="24"/>
                <w:szCs w:val="24"/>
              </w:rPr>
              <w:t xml:space="preserve"> </w:t>
            </w:r>
            <w:r w:rsidRPr="00F43868">
              <w:rPr>
                <w:b/>
                <w:bCs/>
                <w:color w:val="000000"/>
                <w:sz w:val="24"/>
                <w:szCs w:val="24"/>
              </w:rPr>
              <w:t>(%)</w:t>
            </w:r>
          </w:p>
        </w:tc>
        <w:tc>
          <w:tcPr>
            <w:tcW w:w="1559" w:type="dxa"/>
            <w:tcBorders>
              <w:top w:val="single" w:sz="4" w:space="0" w:color="auto"/>
              <w:left w:val="nil"/>
              <w:bottom w:val="single" w:sz="4" w:space="0" w:color="auto"/>
              <w:right w:val="nil"/>
            </w:tcBorders>
            <w:noWrap/>
            <w:vAlign w:val="bottom"/>
          </w:tcPr>
          <w:p w14:paraId="5493F647"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Reducing Sugar</w:t>
            </w:r>
            <w:r w:rsidR="00BA3E4D" w:rsidRPr="00F43868">
              <w:rPr>
                <w:b/>
                <w:bCs/>
                <w:color w:val="000000"/>
                <w:sz w:val="24"/>
                <w:szCs w:val="24"/>
              </w:rPr>
              <w:t xml:space="preserve"> </w:t>
            </w:r>
            <w:r w:rsidRPr="00F43868">
              <w:rPr>
                <w:b/>
                <w:bCs/>
                <w:color w:val="000000"/>
                <w:sz w:val="24"/>
                <w:szCs w:val="24"/>
              </w:rPr>
              <w:t>(%)</w:t>
            </w:r>
          </w:p>
        </w:tc>
        <w:tc>
          <w:tcPr>
            <w:tcW w:w="1429" w:type="dxa"/>
            <w:tcBorders>
              <w:top w:val="single" w:sz="4" w:space="0" w:color="auto"/>
              <w:left w:val="nil"/>
              <w:bottom w:val="single" w:sz="4" w:space="0" w:color="auto"/>
              <w:right w:val="nil"/>
            </w:tcBorders>
            <w:noWrap/>
            <w:vAlign w:val="bottom"/>
          </w:tcPr>
          <w:p w14:paraId="4B5BF45C"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Brix (</w:t>
            </w:r>
            <w:proofErr w:type="spellStart"/>
            <w:r w:rsidRPr="00F43868">
              <w:rPr>
                <w:b/>
                <w:bCs/>
                <w:color w:val="000000"/>
                <w:sz w:val="24"/>
                <w:szCs w:val="24"/>
                <w:vertAlign w:val="superscript"/>
              </w:rPr>
              <w:t>o</w:t>
            </w:r>
            <w:r w:rsidRPr="00F43868">
              <w:rPr>
                <w:b/>
                <w:bCs/>
                <w:color w:val="000000"/>
                <w:sz w:val="24"/>
                <w:szCs w:val="24"/>
              </w:rPr>
              <w:t>B</w:t>
            </w:r>
            <w:proofErr w:type="spellEnd"/>
            <w:r w:rsidRPr="00F43868">
              <w:rPr>
                <w:b/>
                <w:bCs/>
                <w:color w:val="000000"/>
                <w:sz w:val="24"/>
                <w:szCs w:val="24"/>
              </w:rPr>
              <w:t>)</w:t>
            </w:r>
          </w:p>
        </w:tc>
      </w:tr>
      <w:tr w:rsidR="00C53806" w:rsidRPr="00F43868" w14:paraId="7C8EBDDB" w14:textId="77777777" w:rsidTr="000676A7">
        <w:trPr>
          <w:trHeight w:val="829"/>
        </w:trPr>
        <w:tc>
          <w:tcPr>
            <w:tcW w:w="1381" w:type="dxa"/>
            <w:tcBorders>
              <w:top w:val="single" w:sz="4" w:space="0" w:color="auto"/>
              <w:left w:val="nil"/>
              <w:bottom w:val="nil"/>
              <w:right w:val="nil"/>
            </w:tcBorders>
            <w:noWrap/>
            <w:vAlign w:val="center"/>
          </w:tcPr>
          <w:p w14:paraId="00BD18FE"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RHJ</w:t>
            </w:r>
          </w:p>
        </w:tc>
        <w:tc>
          <w:tcPr>
            <w:tcW w:w="1307" w:type="dxa"/>
            <w:tcBorders>
              <w:top w:val="single" w:sz="4" w:space="0" w:color="auto"/>
              <w:left w:val="nil"/>
              <w:bottom w:val="nil"/>
              <w:right w:val="nil"/>
            </w:tcBorders>
            <w:noWrap/>
            <w:vAlign w:val="center"/>
          </w:tcPr>
          <w:p w14:paraId="717478AD"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0.41</w:t>
            </w:r>
            <w:r w:rsidRPr="00F43868">
              <w:rPr>
                <w:color w:val="000000"/>
                <w:sz w:val="24"/>
                <w:szCs w:val="24"/>
                <w:vertAlign w:val="superscript"/>
              </w:rPr>
              <w:t>b</w:t>
            </w:r>
            <w:r w:rsidRPr="00F43868">
              <w:rPr>
                <w:color w:val="000000"/>
                <w:sz w:val="24"/>
                <w:szCs w:val="24"/>
              </w:rPr>
              <w:t>±0.06</w:t>
            </w:r>
          </w:p>
        </w:tc>
        <w:tc>
          <w:tcPr>
            <w:tcW w:w="1307" w:type="dxa"/>
            <w:tcBorders>
              <w:top w:val="single" w:sz="4" w:space="0" w:color="auto"/>
              <w:left w:val="nil"/>
              <w:bottom w:val="nil"/>
              <w:right w:val="nil"/>
            </w:tcBorders>
            <w:noWrap/>
            <w:vAlign w:val="center"/>
          </w:tcPr>
          <w:p w14:paraId="1C466BBA"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3.40</w:t>
            </w:r>
            <w:r w:rsidRPr="00F43868">
              <w:rPr>
                <w:color w:val="000000"/>
                <w:sz w:val="24"/>
                <w:szCs w:val="24"/>
                <w:vertAlign w:val="superscript"/>
              </w:rPr>
              <w:t>b</w:t>
            </w:r>
            <w:r w:rsidRPr="00F43868">
              <w:rPr>
                <w:color w:val="000000"/>
                <w:sz w:val="24"/>
                <w:szCs w:val="24"/>
              </w:rPr>
              <w:t>±0.10</w:t>
            </w:r>
          </w:p>
        </w:tc>
        <w:tc>
          <w:tcPr>
            <w:tcW w:w="1573" w:type="dxa"/>
            <w:tcBorders>
              <w:top w:val="single" w:sz="4" w:space="0" w:color="auto"/>
              <w:left w:val="nil"/>
              <w:bottom w:val="nil"/>
              <w:right w:val="nil"/>
            </w:tcBorders>
            <w:noWrap/>
            <w:vAlign w:val="center"/>
          </w:tcPr>
          <w:p w14:paraId="549F8CB8"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74.62</w:t>
            </w:r>
            <w:r w:rsidRPr="00F43868">
              <w:rPr>
                <w:color w:val="000000"/>
                <w:sz w:val="24"/>
                <w:szCs w:val="24"/>
                <w:vertAlign w:val="superscript"/>
              </w:rPr>
              <w:t>d</w:t>
            </w:r>
            <w:r w:rsidRPr="00F43868">
              <w:rPr>
                <w:color w:val="000000"/>
                <w:sz w:val="24"/>
                <w:szCs w:val="24"/>
              </w:rPr>
              <w:t>±2.08</w:t>
            </w:r>
          </w:p>
        </w:tc>
        <w:tc>
          <w:tcPr>
            <w:tcW w:w="1556" w:type="dxa"/>
            <w:tcBorders>
              <w:top w:val="single" w:sz="4" w:space="0" w:color="auto"/>
              <w:left w:val="nil"/>
              <w:bottom w:val="nil"/>
              <w:right w:val="nil"/>
            </w:tcBorders>
            <w:noWrap/>
            <w:vAlign w:val="center"/>
          </w:tcPr>
          <w:p w14:paraId="07E659FF"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5.64</w:t>
            </w:r>
            <w:r w:rsidRPr="00F43868">
              <w:rPr>
                <w:color w:val="000000"/>
                <w:sz w:val="24"/>
                <w:szCs w:val="24"/>
                <w:vertAlign w:val="superscript"/>
              </w:rPr>
              <w:t>c</w:t>
            </w:r>
            <w:r w:rsidRPr="00F43868">
              <w:rPr>
                <w:color w:val="000000"/>
                <w:sz w:val="24"/>
                <w:szCs w:val="24"/>
              </w:rPr>
              <w:t>±0.79</w:t>
            </w:r>
          </w:p>
        </w:tc>
        <w:tc>
          <w:tcPr>
            <w:tcW w:w="1559" w:type="dxa"/>
            <w:tcBorders>
              <w:top w:val="single" w:sz="4" w:space="0" w:color="auto"/>
              <w:left w:val="nil"/>
              <w:bottom w:val="nil"/>
              <w:right w:val="nil"/>
            </w:tcBorders>
            <w:noWrap/>
            <w:vAlign w:val="center"/>
          </w:tcPr>
          <w:p w14:paraId="2B173560"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54.41</w:t>
            </w:r>
            <w:r w:rsidRPr="00F43868">
              <w:rPr>
                <w:color w:val="000000"/>
                <w:sz w:val="24"/>
                <w:szCs w:val="24"/>
                <w:vertAlign w:val="superscript"/>
              </w:rPr>
              <w:t>b</w:t>
            </w:r>
            <w:r w:rsidRPr="00F43868">
              <w:rPr>
                <w:color w:val="000000"/>
                <w:sz w:val="24"/>
                <w:szCs w:val="24"/>
              </w:rPr>
              <w:t>±1.11</w:t>
            </w:r>
          </w:p>
        </w:tc>
        <w:tc>
          <w:tcPr>
            <w:tcW w:w="1429" w:type="dxa"/>
            <w:tcBorders>
              <w:top w:val="single" w:sz="4" w:space="0" w:color="auto"/>
              <w:left w:val="nil"/>
              <w:bottom w:val="nil"/>
              <w:right w:val="nil"/>
            </w:tcBorders>
            <w:noWrap/>
            <w:vAlign w:val="center"/>
          </w:tcPr>
          <w:p w14:paraId="34675E05"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68.85</w:t>
            </w:r>
            <w:r w:rsidRPr="00F43868">
              <w:rPr>
                <w:color w:val="000000"/>
                <w:sz w:val="24"/>
                <w:szCs w:val="24"/>
                <w:vertAlign w:val="superscript"/>
              </w:rPr>
              <w:t>a</w:t>
            </w:r>
            <w:r w:rsidRPr="00F43868">
              <w:rPr>
                <w:color w:val="000000"/>
                <w:sz w:val="24"/>
                <w:szCs w:val="24"/>
              </w:rPr>
              <w:t>±2.28</w:t>
            </w:r>
          </w:p>
        </w:tc>
      </w:tr>
      <w:tr w:rsidR="00C53806" w:rsidRPr="00F43868" w14:paraId="69A4B0FA" w14:textId="77777777" w:rsidTr="000676A7">
        <w:trPr>
          <w:trHeight w:val="734"/>
        </w:trPr>
        <w:tc>
          <w:tcPr>
            <w:tcW w:w="1381" w:type="dxa"/>
            <w:tcBorders>
              <w:top w:val="nil"/>
              <w:left w:val="nil"/>
              <w:bottom w:val="nil"/>
              <w:right w:val="nil"/>
            </w:tcBorders>
            <w:noWrap/>
            <w:vAlign w:val="center"/>
          </w:tcPr>
          <w:p w14:paraId="0B1664CF"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RSJ</w:t>
            </w:r>
          </w:p>
        </w:tc>
        <w:tc>
          <w:tcPr>
            <w:tcW w:w="1307" w:type="dxa"/>
            <w:tcBorders>
              <w:top w:val="nil"/>
              <w:left w:val="nil"/>
              <w:bottom w:val="nil"/>
              <w:right w:val="nil"/>
            </w:tcBorders>
            <w:noWrap/>
            <w:vAlign w:val="center"/>
          </w:tcPr>
          <w:p w14:paraId="7526228D"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0.59</w:t>
            </w:r>
            <w:r w:rsidRPr="00F43868">
              <w:rPr>
                <w:color w:val="000000"/>
                <w:sz w:val="24"/>
                <w:szCs w:val="24"/>
                <w:vertAlign w:val="superscript"/>
              </w:rPr>
              <w:t>a</w:t>
            </w:r>
            <w:r w:rsidRPr="00F43868">
              <w:rPr>
                <w:color w:val="000000"/>
                <w:sz w:val="24"/>
                <w:szCs w:val="24"/>
              </w:rPr>
              <w:t>±0.07</w:t>
            </w:r>
          </w:p>
        </w:tc>
        <w:tc>
          <w:tcPr>
            <w:tcW w:w="1307" w:type="dxa"/>
            <w:tcBorders>
              <w:top w:val="nil"/>
              <w:left w:val="nil"/>
              <w:bottom w:val="nil"/>
              <w:right w:val="nil"/>
            </w:tcBorders>
            <w:noWrap/>
            <w:vAlign w:val="center"/>
          </w:tcPr>
          <w:p w14:paraId="530874C1"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3.10</w:t>
            </w:r>
            <w:r w:rsidRPr="00F43868">
              <w:rPr>
                <w:color w:val="000000"/>
                <w:sz w:val="24"/>
                <w:szCs w:val="24"/>
                <w:vertAlign w:val="superscript"/>
              </w:rPr>
              <w:t>c</w:t>
            </w:r>
            <w:r w:rsidRPr="00F43868">
              <w:rPr>
                <w:color w:val="000000"/>
                <w:sz w:val="24"/>
                <w:szCs w:val="24"/>
              </w:rPr>
              <w:t>±0.10</w:t>
            </w:r>
          </w:p>
        </w:tc>
        <w:tc>
          <w:tcPr>
            <w:tcW w:w="1573" w:type="dxa"/>
            <w:tcBorders>
              <w:top w:val="nil"/>
              <w:left w:val="nil"/>
              <w:bottom w:val="nil"/>
              <w:right w:val="nil"/>
            </w:tcBorders>
            <w:noWrap/>
            <w:vAlign w:val="center"/>
          </w:tcPr>
          <w:p w14:paraId="067401EF"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80.13</w:t>
            </w:r>
            <w:r w:rsidRPr="00F43868">
              <w:rPr>
                <w:color w:val="000000"/>
                <w:sz w:val="24"/>
                <w:szCs w:val="24"/>
                <w:vertAlign w:val="superscript"/>
              </w:rPr>
              <w:t>c</w:t>
            </w:r>
            <w:r w:rsidRPr="00F43868">
              <w:rPr>
                <w:color w:val="000000"/>
                <w:sz w:val="24"/>
                <w:szCs w:val="24"/>
              </w:rPr>
              <w:t>±1.68</w:t>
            </w:r>
          </w:p>
        </w:tc>
        <w:tc>
          <w:tcPr>
            <w:tcW w:w="1556" w:type="dxa"/>
            <w:tcBorders>
              <w:top w:val="nil"/>
              <w:left w:val="nil"/>
              <w:bottom w:val="nil"/>
              <w:right w:val="nil"/>
            </w:tcBorders>
            <w:noWrap/>
            <w:vAlign w:val="center"/>
          </w:tcPr>
          <w:p w14:paraId="2B7ADDEE"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7.55</w:t>
            </w:r>
            <w:r w:rsidRPr="00F43868">
              <w:rPr>
                <w:color w:val="000000"/>
                <w:sz w:val="24"/>
                <w:szCs w:val="24"/>
                <w:vertAlign w:val="superscript"/>
              </w:rPr>
              <w:t>bc</w:t>
            </w:r>
            <w:r w:rsidRPr="00F43868">
              <w:rPr>
                <w:color w:val="000000"/>
                <w:sz w:val="24"/>
                <w:szCs w:val="24"/>
              </w:rPr>
              <w:t>±0.47</w:t>
            </w:r>
          </w:p>
        </w:tc>
        <w:tc>
          <w:tcPr>
            <w:tcW w:w="1559" w:type="dxa"/>
            <w:tcBorders>
              <w:top w:val="nil"/>
              <w:left w:val="nil"/>
              <w:bottom w:val="nil"/>
              <w:right w:val="nil"/>
            </w:tcBorders>
            <w:noWrap/>
            <w:vAlign w:val="center"/>
          </w:tcPr>
          <w:p w14:paraId="23A0BE77"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43.09</w:t>
            </w:r>
            <w:r w:rsidRPr="00F43868">
              <w:rPr>
                <w:color w:val="000000"/>
                <w:sz w:val="24"/>
                <w:szCs w:val="24"/>
                <w:vertAlign w:val="superscript"/>
              </w:rPr>
              <w:t>c</w:t>
            </w:r>
            <w:r w:rsidRPr="00F43868">
              <w:rPr>
                <w:color w:val="000000"/>
                <w:sz w:val="24"/>
                <w:szCs w:val="24"/>
              </w:rPr>
              <w:t>±1.75</w:t>
            </w:r>
          </w:p>
        </w:tc>
        <w:tc>
          <w:tcPr>
            <w:tcW w:w="1429" w:type="dxa"/>
            <w:tcBorders>
              <w:top w:val="nil"/>
              <w:left w:val="nil"/>
              <w:bottom w:val="nil"/>
              <w:right w:val="nil"/>
            </w:tcBorders>
            <w:noWrap/>
            <w:vAlign w:val="center"/>
          </w:tcPr>
          <w:p w14:paraId="68B7AE40"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60.41</w:t>
            </w:r>
            <w:r w:rsidRPr="00F43868">
              <w:rPr>
                <w:color w:val="000000"/>
                <w:sz w:val="24"/>
                <w:szCs w:val="24"/>
                <w:vertAlign w:val="superscript"/>
              </w:rPr>
              <w:t>b</w:t>
            </w:r>
            <w:r w:rsidRPr="00F43868">
              <w:rPr>
                <w:color w:val="000000"/>
                <w:sz w:val="24"/>
                <w:szCs w:val="24"/>
              </w:rPr>
              <w:t>±3.34</w:t>
            </w:r>
          </w:p>
        </w:tc>
      </w:tr>
      <w:tr w:rsidR="00C53806" w:rsidRPr="00F43868" w14:paraId="03DF021D" w14:textId="77777777" w:rsidTr="000676A7">
        <w:trPr>
          <w:trHeight w:val="734"/>
        </w:trPr>
        <w:tc>
          <w:tcPr>
            <w:tcW w:w="1381" w:type="dxa"/>
            <w:tcBorders>
              <w:top w:val="nil"/>
              <w:left w:val="nil"/>
              <w:bottom w:val="nil"/>
              <w:right w:val="nil"/>
            </w:tcBorders>
            <w:noWrap/>
            <w:vAlign w:val="center"/>
          </w:tcPr>
          <w:p w14:paraId="6E265DF4"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RFJ</w:t>
            </w:r>
          </w:p>
        </w:tc>
        <w:tc>
          <w:tcPr>
            <w:tcW w:w="1307" w:type="dxa"/>
            <w:tcBorders>
              <w:top w:val="nil"/>
              <w:left w:val="nil"/>
              <w:bottom w:val="nil"/>
              <w:right w:val="nil"/>
            </w:tcBorders>
            <w:noWrap/>
            <w:vAlign w:val="center"/>
          </w:tcPr>
          <w:p w14:paraId="50EF5280"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0.64</w:t>
            </w:r>
            <w:r w:rsidRPr="00F43868">
              <w:rPr>
                <w:color w:val="000000"/>
                <w:sz w:val="24"/>
                <w:szCs w:val="24"/>
                <w:vertAlign w:val="superscript"/>
              </w:rPr>
              <w:t>a</w:t>
            </w:r>
            <w:r w:rsidRPr="00F43868">
              <w:rPr>
                <w:color w:val="000000"/>
                <w:sz w:val="24"/>
                <w:szCs w:val="24"/>
              </w:rPr>
              <w:t>±0.02</w:t>
            </w:r>
          </w:p>
        </w:tc>
        <w:tc>
          <w:tcPr>
            <w:tcW w:w="1307" w:type="dxa"/>
            <w:tcBorders>
              <w:top w:val="nil"/>
              <w:left w:val="nil"/>
              <w:bottom w:val="nil"/>
              <w:right w:val="nil"/>
            </w:tcBorders>
            <w:noWrap/>
            <w:vAlign w:val="center"/>
          </w:tcPr>
          <w:p w14:paraId="083CD1E5"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3.10</w:t>
            </w:r>
            <w:r w:rsidRPr="00F43868">
              <w:rPr>
                <w:color w:val="000000"/>
                <w:sz w:val="24"/>
                <w:szCs w:val="24"/>
                <w:vertAlign w:val="superscript"/>
              </w:rPr>
              <w:t>c</w:t>
            </w:r>
            <w:r w:rsidRPr="00F43868">
              <w:rPr>
                <w:color w:val="000000"/>
                <w:sz w:val="24"/>
                <w:szCs w:val="24"/>
              </w:rPr>
              <w:t>±0.10</w:t>
            </w:r>
          </w:p>
        </w:tc>
        <w:tc>
          <w:tcPr>
            <w:tcW w:w="1573" w:type="dxa"/>
            <w:tcBorders>
              <w:top w:val="nil"/>
              <w:left w:val="nil"/>
              <w:bottom w:val="nil"/>
              <w:right w:val="nil"/>
            </w:tcBorders>
            <w:noWrap/>
            <w:vAlign w:val="center"/>
          </w:tcPr>
          <w:p w14:paraId="204CE60E"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87.47</w:t>
            </w:r>
            <w:r w:rsidRPr="00F43868">
              <w:rPr>
                <w:color w:val="000000"/>
                <w:sz w:val="24"/>
                <w:szCs w:val="24"/>
                <w:vertAlign w:val="superscript"/>
              </w:rPr>
              <w:t>b</w:t>
            </w:r>
            <w:r w:rsidRPr="00F43868">
              <w:rPr>
                <w:color w:val="000000"/>
                <w:sz w:val="24"/>
                <w:szCs w:val="24"/>
              </w:rPr>
              <w:t>±1.47</w:t>
            </w:r>
          </w:p>
        </w:tc>
        <w:tc>
          <w:tcPr>
            <w:tcW w:w="1556" w:type="dxa"/>
            <w:tcBorders>
              <w:top w:val="nil"/>
              <w:left w:val="nil"/>
              <w:bottom w:val="nil"/>
              <w:right w:val="nil"/>
            </w:tcBorders>
            <w:noWrap/>
            <w:vAlign w:val="center"/>
          </w:tcPr>
          <w:p w14:paraId="412272D7"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8.91</w:t>
            </w:r>
            <w:r w:rsidRPr="00F43868">
              <w:rPr>
                <w:color w:val="000000"/>
                <w:sz w:val="24"/>
                <w:szCs w:val="24"/>
                <w:vertAlign w:val="superscript"/>
              </w:rPr>
              <w:t>b</w:t>
            </w:r>
            <w:r w:rsidRPr="00F43868">
              <w:rPr>
                <w:color w:val="000000"/>
                <w:sz w:val="24"/>
                <w:szCs w:val="24"/>
              </w:rPr>
              <w:t>±1.99</w:t>
            </w:r>
          </w:p>
        </w:tc>
        <w:tc>
          <w:tcPr>
            <w:tcW w:w="1559" w:type="dxa"/>
            <w:tcBorders>
              <w:top w:val="nil"/>
              <w:left w:val="nil"/>
              <w:bottom w:val="nil"/>
              <w:right w:val="nil"/>
            </w:tcBorders>
            <w:noWrap/>
            <w:vAlign w:val="center"/>
          </w:tcPr>
          <w:p w14:paraId="619C6E15"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37.35</w:t>
            </w:r>
            <w:r w:rsidRPr="00F43868">
              <w:rPr>
                <w:color w:val="000000"/>
                <w:sz w:val="24"/>
                <w:szCs w:val="24"/>
                <w:vertAlign w:val="superscript"/>
              </w:rPr>
              <w:t>d</w:t>
            </w:r>
            <w:r w:rsidRPr="00F43868">
              <w:rPr>
                <w:color w:val="000000"/>
                <w:sz w:val="24"/>
                <w:szCs w:val="24"/>
              </w:rPr>
              <w:t>±3.76</w:t>
            </w:r>
          </w:p>
        </w:tc>
        <w:tc>
          <w:tcPr>
            <w:tcW w:w="1429" w:type="dxa"/>
            <w:tcBorders>
              <w:top w:val="nil"/>
              <w:left w:val="nil"/>
              <w:bottom w:val="nil"/>
              <w:right w:val="nil"/>
            </w:tcBorders>
            <w:noWrap/>
            <w:vAlign w:val="center"/>
          </w:tcPr>
          <w:p w14:paraId="4937FC83"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54.39</w:t>
            </w:r>
            <w:r w:rsidRPr="00F43868">
              <w:rPr>
                <w:color w:val="000000"/>
                <w:sz w:val="24"/>
                <w:szCs w:val="24"/>
                <w:vertAlign w:val="superscript"/>
              </w:rPr>
              <w:t>c</w:t>
            </w:r>
            <w:r w:rsidRPr="00F43868">
              <w:rPr>
                <w:color w:val="000000"/>
                <w:sz w:val="24"/>
                <w:szCs w:val="24"/>
              </w:rPr>
              <w:t>±2.54</w:t>
            </w:r>
          </w:p>
        </w:tc>
      </w:tr>
      <w:tr w:rsidR="00C53806" w:rsidRPr="00F43868" w14:paraId="310D84F6" w14:textId="77777777" w:rsidTr="000676A7">
        <w:trPr>
          <w:trHeight w:val="734"/>
        </w:trPr>
        <w:tc>
          <w:tcPr>
            <w:tcW w:w="1381" w:type="dxa"/>
            <w:tcBorders>
              <w:top w:val="nil"/>
              <w:left w:val="nil"/>
              <w:bottom w:val="nil"/>
              <w:right w:val="nil"/>
            </w:tcBorders>
            <w:noWrap/>
            <w:vAlign w:val="center"/>
          </w:tcPr>
          <w:p w14:paraId="1D60C1D1"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SBJ</w:t>
            </w:r>
          </w:p>
        </w:tc>
        <w:tc>
          <w:tcPr>
            <w:tcW w:w="1307" w:type="dxa"/>
            <w:tcBorders>
              <w:top w:val="nil"/>
              <w:left w:val="nil"/>
              <w:bottom w:val="nil"/>
              <w:right w:val="nil"/>
            </w:tcBorders>
            <w:noWrap/>
            <w:vAlign w:val="center"/>
          </w:tcPr>
          <w:p w14:paraId="23F83A02"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0.55</w:t>
            </w:r>
            <w:r w:rsidRPr="00F43868">
              <w:rPr>
                <w:color w:val="000000"/>
                <w:sz w:val="24"/>
                <w:szCs w:val="24"/>
                <w:vertAlign w:val="superscript"/>
              </w:rPr>
              <w:t>a</w:t>
            </w:r>
            <w:r w:rsidRPr="00F43868">
              <w:rPr>
                <w:color w:val="000000"/>
                <w:sz w:val="24"/>
                <w:szCs w:val="24"/>
              </w:rPr>
              <w:t>±0.03</w:t>
            </w:r>
          </w:p>
        </w:tc>
        <w:tc>
          <w:tcPr>
            <w:tcW w:w="1307" w:type="dxa"/>
            <w:tcBorders>
              <w:top w:val="nil"/>
              <w:left w:val="nil"/>
              <w:bottom w:val="nil"/>
              <w:right w:val="nil"/>
            </w:tcBorders>
            <w:noWrap/>
            <w:vAlign w:val="center"/>
          </w:tcPr>
          <w:p w14:paraId="04D6125B"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4.90</w:t>
            </w:r>
            <w:r w:rsidRPr="00F43868">
              <w:rPr>
                <w:color w:val="000000"/>
                <w:sz w:val="24"/>
                <w:szCs w:val="24"/>
                <w:vertAlign w:val="superscript"/>
              </w:rPr>
              <w:t>a</w:t>
            </w:r>
            <w:r w:rsidRPr="00F43868">
              <w:rPr>
                <w:color w:val="000000"/>
                <w:sz w:val="24"/>
                <w:szCs w:val="24"/>
              </w:rPr>
              <w:t>±0.20</w:t>
            </w:r>
          </w:p>
        </w:tc>
        <w:tc>
          <w:tcPr>
            <w:tcW w:w="1573" w:type="dxa"/>
            <w:tcBorders>
              <w:top w:val="nil"/>
              <w:left w:val="nil"/>
              <w:bottom w:val="nil"/>
              <w:right w:val="nil"/>
            </w:tcBorders>
            <w:noWrap/>
            <w:vAlign w:val="center"/>
          </w:tcPr>
          <w:p w14:paraId="238AE64E"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94.12</w:t>
            </w:r>
            <w:r w:rsidRPr="00F43868">
              <w:rPr>
                <w:color w:val="000000"/>
                <w:sz w:val="24"/>
                <w:szCs w:val="24"/>
                <w:vertAlign w:val="superscript"/>
              </w:rPr>
              <w:t>a</w:t>
            </w:r>
            <w:r w:rsidRPr="00F43868">
              <w:rPr>
                <w:color w:val="000000"/>
                <w:sz w:val="24"/>
                <w:szCs w:val="24"/>
              </w:rPr>
              <w:t>±3.88</w:t>
            </w:r>
          </w:p>
        </w:tc>
        <w:tc>
          <w:tcPr>
            <w:tcW w:w="1556" w:type="dxa"/>
            <w:tcBorders>
              <w:top w:val="nil"/>
              <w:left w:val="nil"/>
              <w:bottom w:val="nil"/>
              <w:right w:val="nil"/>
            </w:tcBorders>
            <w:noWrap/>
            <w:vAlign w:val="center"/>
          </w:tcPr>
          <w:p w14:paraId="22B20F7C"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14.08</w:t>
            </w:r>
            <w:r w:rsidRPr="00F43868">
              <w:rPr>
                <w:color w:val="000000"/>
                <w:sz w:val="24"/>
                <w:szCs w:val="24"/>
                <w:vertAlign w:val="superscript"/>
              </w:rPr>
              <w:t>a</w:t>
            </w:r>
            <w:r w:rsidRPr="00F43868">
              <w:rPr>
                <w:color w:val="000000"/>
                <w:sz w:val="24"/>
                <w:szCs w:val="24"/>
              </w:rPr>
              <w:t>±1.30</w:t>
            </w:r>
          </w:p>
        </w:tc>
        <w:tc>
          <w:tcPr>
            <w:tcW w:w="1559" w:type="dxa"/>
            <w:tcBorders>
              <w:top w:val="nil"/>
              <w:left w:val="nil"/>
              <w:bottom w:val="nil"/>
              <w:right w:val="nil"/>
            </w:tcBorders>
            <w:noWrap/>
            <w:vAlign w:val="center"/>
          </w:tcPr>
          <w:p w14:paraId="2408D706"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62.18</w:t>
            </w:r>
            <w:r w:rsidRPr="00F43868">
              <w:rPr>
                <w:color w:val="000000"/>
                <w:sz w:val="24"/>
                <w:szCs w:val="24"/>
                <w:vertAlign w:val="superscript"/>
              </w:rPr>
              <w:t>a</w:t>
            </w:r>
            <w:r w:rsidRPr="00F43868">
              <w:rPr>
                <w:color w:val="000000"/>
                <w:sz w:val="24"/>
                <w:szCs w:val="24"/>
              </w:rPr>
              <w:t>±2.32</w:t>
            </w:r>
          </w:p>
        </w:tc>
        <w:tc>
          <w:tcPr>
            <w:tcW w:w="1429" w:type="dxa"/>
            <w:tcBorders>
              <w:top w:val="nil"/>
              <w:left w:val="nil"/>
              <w:bottom w:val="nil"/>
              <w:right w:val="nil"/>
            </w:tcBorders>
            <w:noWrap/>
            <w:vAlign w:val="center"/>
          </w:tcPr>
          <w:p w14:paraId="022DC5E5" w14:textId="77777777" w:rsidR="00C53806" w:rsidRPr="00F43868" w:rsidRDefault="00C53806" w:rsidP="00F43868">
            <w:pPr>
              <w:widowControl/>
              <w:autoSpaceDE/>
              <w:autoSpaceDN/>
              <w:spacing w:line="276" w:lineRule="auto"/>
              <w:jc w:val="both"/>
              <w:rPr>
                <w:color w:val="000000"/>
                <w:sz w:val="24"/>
                <w:szCs w:val="24"/>
              </w:rPr>
            </w:pPr>
            <w:r w:rsidRPr="00F43868">
              <w:rPr>
                <w:color w:val="000000"/>
                <w:sz w:val="24"/>
                <w:szCs w:val="24"/>
              </w:rPr>
              <w:t>71.33</w:t>
            </w:r>
            <w:r w:rsidRPr="00F43868">
              <w:rPr>
                <w:color w:val="000000"/>
                <w:sz w:val="24"/>
                <w:szCs w:val="24"/>
                <w:vertAlign w:val="superscript"/>
              </w:rPr>
              <w:t>a</w:t>
            </w:r>
            <w:r w:rsidRPr="00F43868">
              <w:rPr>
                <w:color w:val="000000"/>
                <w:sz w:val="24"/>
                <w:szCs w:val="24"/>
              </w:rPr>
              <w:t>±2.12</w:t>
            </w:r>
          </w:p>
        </w:tc>
      </w:tr>
      <w:tr w:rsidR="00C53806" w:rsidRPr="00F43868" w14:paraId="24ADB261" w14:textId="77777777" w:rsidTr="000676A7">
        <w:trPr>
          <w:trHeight w:val="829"/>
        </w:trPr>
        <w:tc>
          <w:tcPr>
            <w:tcW w:w="1381" w:type="dxa"/>
            <w:tcBorders>
              <w:top w:val="nil"/>
              <w:left w:val="nil"/>
              <w:bottom w:val="single" w:sz="4" w:space="0" w:color="auto"/>
              <w:right w:val="nil"/>
            </w:tcBorders>
            <w:noWrap/>
            <w:vAlign w:val="bottom"/>
          </w:tcPr>
          <w:p w14:paraId="6EB28FA2"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lastRenderedPageBreak/>
              <w:t>LSD</w:t>
            </w:r>
            <w:r w:rsidRPr="00F43868">
              <w:rPr>
                <w:b/>
                <w:bCs/>
                <w:color w:val="000000"/>
                <w:sz w:val="24"/>
                <w:szCs w:val="24"/>
                <w:vertAlign w:val="subscript"/>
              </w:rPr>
              <w:t>(0.05)</w:t>
            </w:r>
          </w:p>
        </w:tc>
        <w:tc>
          <w:tcPr>
            <w:tcW w:w="1307" w:type="dxa"/>
            <w:tcBorders>
              <w:top w:val="nil"/>
              <w:left w:val="nil"/>
              <w:bottom w:val="single" w:sz="4" w:space="0" w:color="auto"/>
              <w:right w:val="nil"/>
            </w:tcBorders>
            <w:noWrap/>
            <w:vAlign w:val="center"/>
          </w:tcPr>
          <w:p w14:paraId="533D2885"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0.1</w:t>
            </w:r>
          </w:p>
        </w:tc>
        <w:tc>
          <w:tcPr>
            <w:tcW w:w="1307" w:type="dxa"/>
            <w:tcBorders>
              <w:top w:val="nil"/>
              <w:left w:val="nil"/>
              <w:bottom w:val="single" w:sz="4" w:space="0" w:color="auto"/>
              <w:right w:val="nil"/>
            </w:tcBorders>
            <w:noWrap/>
            <w:vAlign w:val="center"/>
          </w:tcPr>
          <w:p w14:paraId="6C485B18"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0.25</w:t>
            </w:r>
          </w:p>
        </w:tc>
        <w:tc>
          <w:tcPr>
            <w:tcW w:w="1573" w:type="dxa"/>
            <w:tcBorders>
              <w:top w:val="nil"/>
              <w:left w:val="nil"/>
              <w:bottom w:val="single" w:sz="4" w:space="0" w:color="auto"/>
              <w:right w:val="nil"/>
            </w:tcBorders>
            <w:noWrap/>
            <w:vAlign w:val="center"/>
          </w:tcPr>
          <w:p w14:paraId="2EDB8D53"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4.65</w:t>
            </w:r>
          </w:p>
        </w:tc>
        <w:tc>
          <w:tcPr>
            <w:tcW w:w="1556" w:type="dxa"/>
            <w:tcBorders>
              <w:top w:val="nil"/>
              <w:left w:val="nil"/>
              <w:bottom w:val="single" w:sz="4" w:space="0" w:color="auto"/>
              <w:right w:val="nil"/>
            </w:tcBorders>
            <w:noWrap/>
            <w:vAlign w:val="center"/>
          </w:tcPr>
          <w:p w14:paraId="37C96851"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2.41</w:t>
            </w:r>
          </w:p>
        </w:tc>
        <w:tc>
          <w:tcPr>
            <w:tcW w:w="1559" w:type="dxa"/>
            <w:tcBorders>
              <w:top w:val="nil"/>
              <w:left w:val="nil"/>
              <w:bottom w:val="single" w:sz="4" w:space="0" w:color="auto"/>
              <w:right w:val="nil"/>
            </w:tcBorders>
            <w:noWrap/>
            <w:vAlign w:val="center"/>
          </w:tcPr>
          <w:p w14:paraId="44B3C9FC"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4.6</w:t>
            </w:r>
          </w:p>
        </w:tc>
        <w:tc>
          <w:tcPr>
            <w:tcW w:w="1429" w:type="dxa"/>
            <w:tcBorders>
              <w:top w:val="nil"/>
              <w:left w:val="nil"/>
              <w:bottom w:val="single" w:sz="4" w:space="0" w:color="auto"/>
              <w:right w:val="nil"/>
            </w:tcBorders>
            <w:noWrap/>
            <w:vAlign w:val="center"/>
          </w:tcPr>
          <w:p w14:paraId="4058AB3A" w14:textId="77777777" w:rsidR="00C53806" w:rsidRPr="00F43868" w:rsidRDefault="00C53806" w:rsidP="00F43868">
            <w:pPr>
              <w:widowControl/>
              <w:autoSpaceDE/>
              <w:autoSpaceDN/>
              <w:spacing w:line="276" w:lineRule="auto"/>
              <w:jc w:val="both"/>
              <w:rPr>
                <w:b/>
                <w:bCs/>
                <w:color w:val="000000"/>
                <w:sz w:val="24"/>
                <w:szCs w:val="24"/>
              </w:rPr>
            </w:pPr>
            <w:r w:rsidRPr="00F43868">
              <w:rPr>
                <w:b/>
                <w:bCs/>
                <w:color w:val="000000"/>
                <w:sz w:val="24"/>
                <w:szCs w:val="24"/>
              </w:rPr>
              <w:t>4.92</w:t>
            </w:r>
          </w:p>
        </w:tc>
      </w:tr>
    </w:tbl>
    <w:p w14:paraId="36A0F2B4" w14:textId="77777777" w:rsidR="00C53806" w:rsidRPr="00F43868" w:rsidRDefault="00C53806" w:rsidP="00F43868">
      <w:pPr>
        <w:tabs>
          <w:tab w:val="left" w:pos="1847"/>
        </w:tabs>
        <w:spacing w:line="276" w:lineRule="auto"/>
        <w:jc w:val="both"/>
        <w:rPr>
          <w:sz w:val="24"/>
          <w:szCs w:val="24"/>
        </w:rPr>
      </w:pPr>
      <w:r w:rsidRPr="00F43868">
        <w:rPr>
          <w:sz w:val="24"/>
          <w:szCs w:val="24"/>
        </w:rPr>
        <w:t>The mean values with same superscripts in the same are not significantly different, while those with different subscripts are significantly different</w:t>
      </w:r>
    </w:p>
    <w:p w14:paraId="578BB776" w14:textId="77777777" w:rsidR="00C53806" w:rsidRPr="00F43868" w:rsidRDefault="00C53806" w:rsidP="00F43868">
      <w:pPr>
        <w:tabs>
          <w:tab w:val="left" w:pos="1169"/>
        </w:tabs>
        <w:spacing w:line="276" w:lineRule="auto"/>
        <w:jc w:val="both"/>
        <w:rPr>
          <w:b/>
          <w:i/>
          <w:sz w:val="24"/>
          <w:szCs w:val="24"/>
        </w:rPr>
      </w:pPr>
      <w:r w:rsidRPr="00F43868">
        <w:rPr>
          <w:b/>
          <w:i/>
          <w:sz w:val="24"/>
          <w:szCs w:val="24"/>
        </w:rPr>
        <w:t>RHJ =Jam formulated with 100% ripened black plum fruit</w:t>
      </w:r>
    </w:p>
    <w:p w14:paraId="2609FC11" w14:textId="349F10E3" w:rsidR="00C53806" w:rsidRPr="00F43868" w:rsidRDefault="00C53806" w:rsidP="00F43868">
      <w:pPr>
        <w:tabs>
          <w:tab w:val="left" w:pos="1169"/>
        </w:tabs>
        <w:spacing w:line="276" w:lineRule="auto"/>
        <w:jc w:val="both"/>
        <w:rPr>
          <w:b/>
          <w:i/>
          <w:sz w:val="24"/>
          <w:szCs w:val="24"/>
        </w:rPr>
      </w:pPr>
      <w:r w:rsidRPr="00F43868">
        <w:rPr>
          <w:b/>
          <w:i/>
          <w:sz w:val="24"/>
          <w:szCs w:val="24"/>
        </w:rPr>
        <w:t xml:space="preserve">RSJ = Jam formulated with 60% ripened and 40% </w:t>
      </w:r>
      <w:r w:rsidRPr="001E7821">
        <w:rPr>
          <w:b/>
          <w:i/>
          <w:color w:val="FF0000"/>
          <w:sz w:val="24"/>
          <w:szCs w:val="24"/>
        </w:rPr>
        <w:t>unripe</w:t>
      </w:r>
      <w:r w:rsidR="001E7821" w:rsidRPr="001E7821">
        <w:rPr>
          <w:b/>
          <w:i/>
          <w:color w:val="FF0000"/>
          <w:sz w:val="24"/>
          <w:szCs w:val="24"/>
        </w:rPr>
        <w:t xml:space="preserve"> </w:t>
      </w:r>
      <w:r w:rsidRPr="001E7821">
        <w:rPr>
          <w:b/>
          <w:i/>
          <w:color w:val="FF0000"/>
          <w:sz w:val="24"/>
          <w:szCs w:val="24"/>
        </w:rPr>
        <w:t xml:space="preserve">black </w:t>
      </w:r>
      <w:r w:rsidRPr="00F43868">
        <w:rPr>
          <w:b/>
          <w:i/>
          <w:sz w:val="24"/>
          <w:szCs w:val="24"/>
        </w:rPr>
        <w:t>plum fruit</w:t>
      </w:r>
    </w:p>
    <w:p w14:paraId="6817D59D" w14:textId="77777777" w:rsidR="00C53806" w:rsidRPr="00F43868" w:rsidRDefault="00C53806" w:rsidP="00F43868">
      <w:pPr>
        <w:tabs>
          <w:tab w:val="left" w:pos="1169"/>
        </w:tabs>
        <w:spacing w:line="276" w:lineRule="auto"/>
        <w:jc w:val="both"/>
        <w:rPr>
          <w:b/>
          <w:i/>
          <w:sz w:val="24"/>
          <w:szCs w:val="24"/>
        </w:rPr>
      </w:pPr>
      <w:r w:rsidRPr="00F43868">
        <w:rPr>
          <w:b/>
          <w:i/>
          <w:sz w:val="24"/>
          <w:szCs w:val="24"/>
        </w:rPr>
        <w:t>RFJ = Jam formulated with 40% ripened and 60% unripe black plum fruit</w:t>
      </w:r>
    </w:p>
    <w:p w14:paraId="210BC175" w14:textId="08F1859A" w:rsidR="00C53806" w:rsidRPr="00F43868" w:rsidRDefault="00C53806" w:rsidP="001E7821">
      <w:pPr>
        <w:tabs>
          <w:tab w:val="left" w:pos="1169"/>
        </w:tabs>
        <w:spacing w:line="276" w:lineRule="auto"/>
        <w:jc w:val="both"/>
        <w:rPr>
          <w:sz w:val="24"/>
          <w:szCs w:val="24"/>
        </w:rPr>
      </w:pPr>
      <w:r w:rsidRPr="00F43868">
        <w:rPr>
          <w:b/>
          <w:i/>
          <w:sz w:val="24"/>
          <w:szCs w:val="24"/>
        </w:rPr>
        <w:t xml:space="preserve">SBJ = </w:t>
      </w:r>
      <w:r w:rsidR="001E7821" w:rsidRPr="001E7821">
        <w:rPr>
          <w:b/>
          <w:i/>
          <w:iCs/>
          <w:color w:val="FF0000"/>
          <w:sz w:val="24"/>
          <w:szCs w:val="24"/>
          <w:lang w:eastAsia="zh-CN" w:bidi="ar"/>
        </w:rPr>
        <w:t>Commercial Jam</w:t>
      </w:r>
    </w:p>
    <w:p w14:paraId="5B0958FA" w14:textId="77777777" w:rsidR="00C53806" w:rsidRPr="00F43868" w:rsidRDefault="00C53806" w:rsidP="00F43868">
      <w:pPr>
        <w:tabs>
          <w:tab w:val="left" w:pos="1847"/>
        </w:tabs>
        <w:spacing w:line="276" w:lineRule="auto"/>
        <w:jc w:val="both"/>
        <w:rPr>
          <w:sz w:val="24"/>
          <w:szCs w:val="24"/>
        </w:rPr>
      </w:pPr>
    </w:p>
    <w:p w14:paraId="10A766DC" w14:textId="1ED1AB0E" w:rsidR="00C53806" w:rsidRPr="00F43868" w:rsidRDefault="001E7821" w:rsidP="00F43868">
      <w:pPr>
        <w:pStyle w:val="Caption"/>
        <w:spacing w:after="0" w:line="276" w:lineRule="auto"/>
        <w:jc w:val="both"/>
        <w:rPr>
          <w:rFonts w:cs="Times New Roman"/>
          <w:b w:val="0"/>
        </w:rPr>
      </w:pPr>
      <w:r>
        <w:rPr>
          <w:rFonts w:cs="Times New Roman"/>
        </w:rPr>
        <w:t>Table 3</w:t>
      </w:r>
      <w:r w:rsidR="00DA5CD5">
        <w:rPr>
          <w:rFonts w:cs="Times New Roman"/>
        </w:rPr>
        <w:t xml:space="preserve">: </w:t>
      </w:r>
      <w:r w:rsidR="00C53806" w:rsidRPr="00F43868">
        <w:rPr>
          <w:rFonts w:cs="Times New Roman"/>
        </w:rPr>
        <w:t>The Sensory evaluation of the Jam samples</w:t>
      </w:r>
    </w:p>
    <w:tbl>
      <w:tblPr>
        <w:tblW w:w="10181" w:type="dxa"/>
        <w:tblInd w:w="-709" w:type="dxa"/>
        <w:tblBorders>
          <w:top w:val="single" w:sz="4" w:space="0" w:color="auto"/>
          <w:bottom w:val="single" w:sz="4" w:space="0" w:color="auto"/>
        </w:tblBorders>
        <w:tblLook w:val="04A0" w:firstRow="1" w:lastRow="0" w:firstColumn="1" w:lastColumn="0" w:noHBand="0" w:noVBand="1"/>
      </w:tblPr>
      <w:tblGrid>
        <w:gridCol w:w="1234"/>
        <w:gridCol w:w="1268"/>
        <w:gridCol w:w="1277"/>
        <w:gridCol w:w="1710"/>
        <w:gridCol w:w="1625"/>
        <w:gridCol w:w="1277"/>
        <w:gridCol w:w="2027"/>
      </w:tblGrid>
      <w:tr w:rsidR="00C53806" w:rsidRPr="00F43868" w14:paraId="729BBE0D" w14:textId="77777777" w:rsidTr="000676A7">
        <w:trPr>
          <w:trHeight w:val="885"/>
        </w:trPr>
        <w:tc>
          <w:tcPr>
            <w:tcW w:w="1234" w:type="dxa"/>
            <w:tcBorders>
              <w:top w:val="single" w:sz="4" w:space="0" w:color="auto"/>
              <w:bottom w:val="single" w:sz="4" w:space="0" w:color="auto"/>
            </w:tcBorders>
            <w:noWrap/>
            <w:vAlign w:val="center"/>
          </w:tcPr>
          <w:p w14:paraId="0121B8F4"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Samples</w:t>
            </w:r>
          </w:p>
        </w:tc>
        <w:tc>
          <w:tcPr>
            <w:tcW w:w="1159" w:type="dxa"/>
            <w:tcBorders>
              <w:top w:val="single" w:sz="4" w:space="0" w:color="auto"/>
              <w:bottom w:val="single" w:sz="4" w:space="0" w:color="auto"/>
            </w:tcBorders>
            <w:noWrap/>
            <w:vAlign w:val="center"/>
          </w:tcPr>
          <w:p w14:paraId="05C11082"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Taste</w:t>
            </w:r>
          </w:p>
        </w:tc>
        <w:tc>
          <w:tcPr>
            <w:tcW w:w="1167" w:type="dxa"/>
            <w:tcBorders>
              <w:top w:val="single" w:sz="4" w:space="0" w:color="auto"/>
              <w:bottom w:val="single" w:sz="4" w:space="0" w:color="auto"/>
            </w:tcBorders>
            <w:noWrap/>
            <w:vAlign w:val="center"/>
          </w:tcPr>
          <w:p w14:paraId="5AA2F09E"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Aroma</w:t>
            </w:r>
          </w:p>
        </w:tc>
        <w:tc>
          <w:tcPr>
            <w:tcW w:w="1710" w:type="dxa"/>
            <w:tcBorders>
              <w:top w:val="single" w:sz="4" w:space="0" w:color="auto"/>
              <w:bottom w:val="single" w:sz="4" w:space="0" w:color="auto"/>
            </w:tcBorders>
            <w:noWrap/>
            <w:vAlign w:val="center"/>
          </w:tcPr>
          <w:p w14:paraId="37F5B4E0"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 xml:space="preserve">Appearance </w:t>
            </w:r>
          </w:p>
        </w:tc>
        <w:tc>
          <w:tcPr>
            <w:tcW w:w="1625" w:type="dxa"/>
            <w:tcBorders>
              <w:top w:val="single" w:sz="4" w:space="0" w:color="auto"/>
              <w:bottom w:val="single" w:sz="4" w:space="0" w:color="auto"/>
            </w:tcBorders>
            <w:noWrap/>
            <w:vAlign w:val="center"/>
          </w:tcPr>
          <w:p w14:paraId="6828B6EF"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Mouthfeel</w:t>
            </w:r>
          </w:p>
        </w:tc>
        <w:tc>
          <w:tcPr>
            <w:tcW w:w="1259" w:type="dxa"/>
            <w:tcBorders>
              <w:top w:val="single" w:sz="4" w:space="0" w:color="auto"/>
              <w:bottom w:val="single" w:sz="4" w:space="0" w:color="auto"/>
            </w:tcBorders>
            <w:noWrap/>
            <w:vAlign w:val="center"/>
          </w:tcPr>
          <w:p w14:paraId="7CFEEC8D"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Texture</w:t>
            </w:r>
          </w:p>
        </w:tc>
        <w:tc>
          <w:tcPr>
            <w:tcW w:w="2027" w:type="dxa"/>
            <w:tcBorders>
              <w:top w:val="single" w:sz="4" w:space="0" w:color="auto"/>
              <w:bottom w:val="single" w:sz="4" w:space="0" w:color="auto"/>
            </w:tcBorders>
            <w:noWrap/>
            <w:vAlign w:val="center"/>
          </w:tcPr>
          <w:p w14:paraId="5AC5D57B"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Overall Acceptability</w:t>
            </w:r>
          </w:p>
        </w:tc>
      </w:tr>
      <w:tr w:rsidR="00C53806" w:rsidRPr="00F43868" w14:paraId="15FD6675" w14:textId="77777777" w:rsidTr="000676A7">
        <w:trPr>
          <w:trHeight w:val="708"/>
        </w:trPr>
        <w:tc>
          <w:tcPr>
            <w:tcW w:w="1234" w:type="dxa"/>
            <w:tcBorders>
              <w:top w:val="single" w:sz="4" w:space="0" w:color="auto"/>
            </w:tcBorders>
            <w:noWrap/>
            <w:vAlign w:val="center"/>
          </w:tcPr>
          <w:p w14:paraId="5BD6E7EA"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SBJ</w:t>
            </w:r>
          </w:p>
        </w:tc>
        <w:tc>
          <w:tcPr>
            <w:tcW w:w="1159" w:type="dxa"/>
            <w:tcBorders>
              <w:top w:val="single" w:sz="4" w:space="0" w:color="auto"/>
            </w:tcBorders>
            <w:noWrap/>
            <w:vAlign w:val="center"/>
          </w:tcPr>
          <w:p w14:paraId="5E8BEB20" w14:textId="77777777" w:rsidR="00C53806" w:rsidRPr="00F43868" w:rsidRDefault="00C53806" w:rsidP="00F43868">
            <w:pPr>
              <w:spacing w:line="276" w:lineRule="auto"/>
              <w:jc w:val="both"/>
              <w:rPr>
                <w:color w:val="000000"/>
                <w:sz w:val="24"/>
                <w:szCs w:val="24"/>
              </w:rPr>
            </w:pPr>
            <w:r w:rsidRPr="00F43868">
              <w:rPr>
                <w:color w:val="000000"/>
                <w:sz w:val="24"/>
                <w:szCs w:val="24"/>
              </w:rPr>
              <w:t>7.35</w:t>
            </w:r>
            <w:r w:rsidRPr="00F43868">
              <w:rPr>
                <w:b/>
                <w:color w:val="000000"/>
                <w:sz w:val="24"/>
                <w:szCs w:val="24"/>
                <w:vertAlign w:val="superscript"/>
              </w:rPr>
              <w:t>a</w:t>
            </w:r>
            <w:r w:rsidRPr="00F43868">
              <w:rPr>
                <w:color w:val="000000"/>
                <w:sz w:val="24"/>
                <w:szCs w:val="24"/>
              </w:rPr>
              <w:t>±0.93</w:t>
            </w:r>
          </w:p>
        </w:tc>
        <w:tc>
          <w:tcPr>
            <w:tcW w:w="1167" w:type="dxa"/>
            <w:tcBorders>
              <w:top w:val="single" w:sz="4" w:space="0" w:color="auto"/>
            </w:tcBorders>
            <w:noWrap/>
            <w:vAlign w:val="center"/>
          </w:tcPr>
          <w:p w14:paraId="38C812C7" w14:textId="77777777" w:rsidR="00C53806" w:rsidRPr="00F43868" w:rsidRDefault="00C53806" w:rsidP="00F43868">
            <w:pPr>
              <w:spacing w:line="276" w:lineRule="auto"/>
              <w:jc w:val="both"/>
              <w:rPr>
                <w:color w:val="000000"/>
                <w:sz w:val="24"/>
                <w:szCs w:val="24"/>
              </w:rPr>
            </w:pPr>
            <w:r w:rsidRPr="00F43868">
              <w:rPr>
                <w:color w:val="000000"/>
                <w:sz w:val="24"/>
                <w:szCs w:val="24"/>
              </w:rPr>
              <w:t>7.15</w:t>
            </w:r>
            <w:r w:rsidRPr="00F43868">
              <w:rPr>
                <w:b/>
                <w:color w:val="000000"/>
                <w:sz w:val="24"/>
                <w:szCs w:val="24"/>
                <w:vertAlign w:val="superscript"/>
              </w:rPr>
              <w:t>b</w:t>
            </w:r>
            <w:r w:rsidRPr="00F43868">
              <w:rPr>
                <w:color w:val="000000"/>
                <w:sz w:val="24"/>
                <w:szCs w:val="24"/>
              </w:rPr>
              <w:t>±1.31</w:t>
            </w:r>
          </w:p>
        </w:tc>
        <w:tc>
          <w:tcPr>
            <w:tcW w:w="1710" w:type="dxa"/>
            <w:tcBorders>
              <w:top w:val="single" w:sz="4" w:space="0" w:color="auto"/>
            </w:tcBorders>
            <w:noWrap/>
            <w:vAlign w:val="center"/>
          </w:tcPr>
          <w:p w14:paraId="6E852233" w14:textId="77777777" w:rsidR="00C53806" w:rsidRPr="00F43868" w:rsidRDefault="00C53806" w:rsidP="00F43868">
            <w:pPr>
              <w:spacing w:line="276" w:lineRule="auto"/>
              <w:jc w:val="both"/>
              <w:rPr>
                <w:color w:val="000000"/>
                <w:sz w:val="24"/>
                <w:szCs w:val="24"/>
              </w:rPr>
            </w:pPr>
            <w:r w:rsidRPr="00F43868">
              <w:rPr>
                <w:color w:val="000000"/>
                <w:sz w:val="24"/>
                <w:szCs w:val="24"/>
              </w:rPr>
              <w:t>6.70</w:t>
            </w:r>
            <w:r w:rsidRPr="00F43868">
              <w:rPr>
                <w:b/>
                <w:color w:val="000000"/>
                <w:sz w:val="24"/>
                <w:szCs w:val="24"/>
                <w:vertAlign w:val="superscript"/>
              </w:rPr>
              <w:t>a</w:t>
            </w:r>
            <w:r w:rsidRPr="00F43868">
              <w:rPr>
                <w:color w:val="000000"/>
                <w:sz w:val="24"/>
                <w:szCs w:val="24"/>
              </w:rPr>
              <w:t>±1.30</w:t>
            </w:r>
          </w:p>
        </w:tc>
        <w:tc>
          <w:tcPr>
            <w:tcW w:w="1625" w:type="dxa"/>
            <w:tcBorders>
              <w:top w:val="single" w:sz="4" w:space="0" w:color="auto"/>
            </w:tcBorders>
            <w:noWrap/>
            <w:vAlign w:val="center"/>
          </w:tcPr>
          <w:p w14:paraId="047DEA6E" w14:textId="77777777" w:rsidR="00C53806" w:rsidRPr="00F43868" w:rsidRDefault="00C53806" w:rsidP="00F43868">
            <w:pPr>
              <w:spacing w:line="276" w:lineRule="auto"/>
              <w:jc w:val="both"/>
              <w:rPr>
                <w:color w:val="000000"/>
                <w:sz w:val="24"/>
                <w:szCs w:val="24"/>
              </w:rPr>
            </w:pPr>
            <w:r w:rsidRPr="00F43868">
              <w:rPr>
                <w:color w:val="000000"/>
                <w:sz w:val="24"/>
                <w:szCs w:val="24"/>
              </w:rPr>
              <w:t>7.85</w:t>
            </w:r>
            <w:r w:rsidRPr="00F43868">
              <w:rPr>
                <w:b/>
                <w:color w:val="000000"/>
                <w:sz w:val="24"/>
                <w:szCs w:val="24"/>
                <w:vertAlign w:val="superscript"/>
              </w:rPr>
              <w:t>a</w:t>
            </w:r>
            <w:r w:rsidRPr="00F43868">
              <w:rPr>
                <w:color w:val="000000"/>
                <w:sz w:val="24"/>
                <w:szCs w:val="24"/>
              </w:rPr>
              <w:t>±1.37</w:t>
            </w:r>
          </w:p>
        </w:tc>
        <w:tc>
          <w:tcPr>
            <w:tcW w:w="1259" w:type="dxa"/>
            <w:tcBorders>
              <w:top w:val="single" w:sz="4" w:space="0" w:color="auto"/>
            </w:tcBorders>
            <w:noWrap/>
            <w:vAlign w:val="center"/>
          </w:tcPr>
          <w:p w14:paraId="6D9720A6" w14:textId="77777777" w:rsidR="00C53806" w:rsidRPr="00F43868" w:rsidRDefault="00C53806" w:rsidP="00F43868">
            <w:pPr>
              <w:spacing w:line="276" w:lineRule="auto"/>
              <w:jc w:val="both"/>
              <w:rPr>
                <w:color w:val="000000"/>
                <w:sz w:val="24"/>
                <w:szCs w:val="24"/>
              </w:rPr>
            </w:pPr>
            <w:r w:rsidRPr="00F43868">
              <w:rPr>
                <w:color w:val="000000"/>
                <w:sz w:val="24"/>
                <w:szCs w:val="24"/>
              </w:rPr>
              <w:t>7.20</w:t>
            </w:r>
            <w:r w:rsidRPr="00F43868">
              <w:rPr>
                <w:b/>
                <w:color w:val="000000"/>
                <w:sz w:val="24"/>
                <w:szCs w:val="24"/>
                <w:vertAlign w:val="superscript"/>
              </w:rPr>
              <w:t>a</w:t>
            </w:r>
            <w:r w:rsidRPr="00F43868">
              <w:rPr>
                <w:color w:val="000000"/>
                <w:sz w:val="24"/>
                <w:szCs w:val="24"/>
              </w:rPr>
              <w:t>±1.01</w:t>
            </w:r>
          </w:p>
        </w:tc>
        <w:tc>
          <w:tcPr>
            <w:tcW w:w="2027" w:type="dxa"/>
            <w:tcBorders>
              <w:top w:val="single" w:sz="4" w:space="0" w:color="auto"/>
            </w:tcBorders>
            <w:noWrap/>
            <w:vAlign w:val="center"/>
          </w:tcPr>
          <w:p w14:paraId="59CC8454" w14:textId="77777777" w:rsidR="00C53806" w:rsidRPr="00F43868" w:rsidRDefault="00C53806" w:rsidP="00F43868">
            <w:pPr>
              <w:spacing w:line="276" w:lineRule="auto"/>
              <w:jc w:val="both"/>
              <w:rPr>
                <w:color w:val="000000"/>
                <w:sz w:val="24"/>
                <w:szCs w:val="24"/>
              </w:rPr>
            </w:pPr>
            <w:r w:rsidRPr="00F43868">
              <w:rPr>
                <w:color w:val="000000"/>
                <w:sz w:val="24"/>
                <w:szCs w:val="24"/>
              </w:rPr>
              <w:t>7.80</w:t>
            </w:r>
            <w:r w:rsidRPr="00F43868">
              <w:rPr>
                <w:b/>
                <w:color w:val="000000"/>
                <w:sz w:val="24"/>
                <w:szCs w:val="24"/>
                <w:vertAlign w:val="superscript"/>
              </w:rPr>
              <w:t>a</w:t>
            </w:r>
            <w:r w:rsidRPr="00F43868">
              <w:rPr>
                <w:color w:val="000000"/>
                <w:sz w:val="24"/>
                <w:szCs w:val="24"/>
              </w:rPr>
              <w:t>±0.55</w:t>
            </w:r>
          </w:p>
        </w:tc>
      </w:tr>
      <w:tr w:rsidR="00C53806" w:rsidRPr="00F43868" w14:paraId="2551E848" w14:textId="77777777" w:rsidTr="000676A7">
        <w:trPr>
          <w:trHeight w:val="708"/>
        </w:trPr>
        <w:tc>
          <w:tcPr>
            <w:tcW w:w="1234" w:type="dxa"/>
            <w:noWrap/>
            <w:vAlign w:val="center"/>
          </w:tcPr>
          <w:p w14:paraId="3550451C"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BPJ</w:t>
            </w:r>
          </w:p>
        </w:tc>
        <w:tc>
          <w:tcPr>
            <w:tcW w:w="1159" w:type="dxa"/>
            <w:noWrap/>
            <w:vAlign w:val="center"/>
          </w:tcPr>
          <w:p w14:paraId="63781C43" w14:textId="77777777" w:rsidR="00C53806" w:rsidRPr="00F43868" w:rsidRDefault="00C53806" w:rsidP="00F43868">
            <w:pPr>
              <w:spacing w:line="276" w:lineRule="auto"/>
              <w:jc w:val="both"/>
              <w:rPr>
                <w:color w:val="000000"/>
                <w:sz w:val="24"/>
                <w:szCs w:val="24"/>
              </w:rPr>
            </w:pPr>
            <w:r w:rsidRPr="00F43868">
              <w:rPr>
                <w:color w:val="000000"/>
                <w:sz w:val="24"/>
                <w:szCs w:val="24"/>
              </w:rPr>
              <w:t>7.25</w:t>
            </w:r>
            <w:r w:rsidRPr="00F43868">
              <w:rPr>
                <w:b/>
                <w:color w:val="000000"/>
                <w:sz w:val="24"/>
                <w:szCs w:val="24"/>
                <w:vertAlign w:val="superscript"/>
              </w:rPr>
              <w:t>a</w:t>
            </w:r>
            <w:r w:rsidRPr="00F43868">
              <w:rPr>
                <w:color w:val="000000"/>
                <w:sz w:val="24"/>
                <w:szCs w:val="24"/>
              </w:rPr>
              <w:t>±0.85</w:t>
            </w:r>
          </w:p>
        </w:tc>
        <w:tc>
          <w:tcPr>
            <w:tcW w:w="1167" w:type="dxa"/>
            <w:noWrap/>
            <w:vAlign w:val="center"/>
          </w:tcPr>
          <w:p w14:paraId="11E10F0F" w14:textId="77777777" w:rsidR="00C53806" w:rsidRPr="00F43868" w:rsidRDefault="00C53806" w:rsidP="00F43868">
            <w:pPr>
              <w:spacing w:line="276" w:lineRule="auto"/>
              <w:jc w:val="both"/>
              <w:rPr>
                <w:color w:val="000000"/>
                <w:sz w:val="24"/>
                <w:szCs w:val="24"/>
              </w:rPr>
            </w:pPr>
            <w:r w:rsidRPr="00F43868">
              <w:rPr>
                <w:color w:val="000000"/>
                <w:sz w:val="24"/>
                <w:szCs w:val="24"/>
              </w:rPr>
              <w:t>8.05</w:t>
            </w:r>
            <w:r w:rsidRPr="00F43868">
              <w:rPr>
                <w:b/>
                <w:color w:val="000000"/>
                <w:sz w:val="24"/>
                <w:szCs w:val="24"/>
                <w:vertAlign w:val="superscript"/>
              </w:rPr>
              <w:t>a</w:t>
            </w:r>
            <w:r w:rsidRPr="00F43868">
              <w:rPr>
                <w:color w:val="000000"/>
                <w:sz w:val="24"/>
                <w:szCs w:val="24"/>
              </w:rPr>
              <w:t>±1.05</w:t>
            </w:r>
          </w:p>
        </w:tc>
        <w:tc>
          <w:tcPr>
            <w:tcW w:w="1710" w:type="dxa"/>
            <w:noWrap/>
            <w:vAlign w:val="center"/>
          </w:tcPr>
          <w:p w14:paraId="020B6854" w14:textId="77777777" w:rsidR="00C53806" w:rsidRPr="00F43868" w:rsidRDefault="00C53806" w:rsidP="00F43868">
            <w:pPr>
              <w:spacing w:line="276" w:lineRule="auto"/>
              <w:jc w:val="both"/>
              <w:rPr>
                <w:color w:val="000000"/>
                <w:sz w:val="24"/>
                <w:szCs w:val="24"/>
              </w:rPr>
            </w:pPr>
            <w:r w:rsidRPr="00F43868">
              <w:rPr>
                <w:color w:val="000000"/>
                <w:sz w:val="24"/>
                <w:szCs w:val="24"/>
              </w:rPr>
              <w:t>6.30</w:t>
            </w:r>
            <w:r w:rsidRPr="00F43868">
              <w:rPr>
                <w:b/>
                <w:color w:val="000000"/>
                <w:sz w:val="24"/>
                <w:szCs w:val="24"/>
                <w:vertAlign w:val="superscript"/>
              </w:rPr>
              <w:t>b</w:t>
            </w:r>
            <w:r w:rsidRPr="00F43868">
              <w:rPr>
                <w:color w:val="000000"/>
                <w:sz w:val="24"/>
                <w:szCs w:val="24"/>
              </w:rPr>
              <w:t>±1.17</w:t>
            </w:r>
          </w:p>
        </w:tc>
        <w:tc>
          <w:tcPr>
            <w:tcW w:w="1625" w:type="dxa"/>
            <w:noWrap/>
            <w:vAlign w:val="center"/>
          </w:tcPr>
          <w:p w14:paraId="0AAE02A2" w14:textId="77777777" w:rsidR="00C53806" w:rsidRPr="00F43868" w:rsidRDefault="00C53806" w:rsidP="00F43868">
            <w:pPr>
              <w:spacing w:line="276" w:lineRule="auto"/>
              <w:jc w:val="both"/>
              <w:rPr>
                <w:color w:val="000000"/>
                <w:sz w:val="24"/>
                <w:szCs w:val="24"/>
              </w:rPr>
            </w:pPr>
            <w:r w:rsidRPr="00F43868">
              <w:rPr>
                <w:color w:val="000000"/>
                <w:sz w:val="24"/>
                <w:szCs w:val="24"/>
              </w:rPr>
              <w:t>7.10</w:t>
            </w:r>
            <w:r w:rsidRPr="00F43868">
              <w:rPr>
                <w:b/>
                <w:color w:val="000000"/>
                <w:sz w:val="24"/>
                <w:szCs w:val="24"/>
                <w:vertAlign w:val="superscript"/>
              </w:rPr>
              <w:t>a</w:t>
            </w:r>
            <w:r w:rsidRPr="00F43868">
              <w:rPr>
                <w:color w:val="000000"/>
                <w:sz w:val="24"/>
                <w:szCs w:val="24"/>
              </w:rPr>
              <w:t>±1.17</w:t>
            </w:r>
          </w:p>
        </w:tc>
        <w:tc>
          <w:tcPr>
            <w:tcW w:w="1259" w:type="dxa"/>
            <w:noWrap/>
            <w:vAlign w:val="center"/>
          </w:tcPr>
          <w:p w14:paraId="50A7C975" w14:textId="77777777" w:rsidR="00C53806" w:rsidRPr="00F43868" w:rsidRDefault="00C53806" w:rsidP="00F43868">
            <w:pPr>
              <w:spacing w:line="276" w:lineRule="auto"/>
              <w:jc w:val="both"/>
              <w:rPr>
                <w:color w:val="000000"/>
                <w:sz w:val="24"/>
                <w:szCs w:val="24"/>
              </w:rPr>
            </w:pPr>
            <w:r w:rsidRPr="00F43868">
              <w:rPr>
                <w:color w:val="000000"/>
                <w:sz w:val="24"/>
                <w:szCs w:val="24"/>
              </w:rPr>
              <w:t>6.15</w:t>
            </w:r>
            <w:r w:rsidRPr="00F43868">
              <w:rPr>
                <w:b/>
                <w:color w:val="000000"/>
                <w:sz w:val="24"/>
                <w:szCs w:val="24"/>
                <w:vertAlign w:val="superscript"/>
              </w:rPr>
              <w:t>b</w:t>
            </w:r>
            <w:r w:rsidRPr="00F43868">
              <w:rPr>
                <w:color w:val="000000"/>
                <w:sz w:val="24"/>
                <w:szCs w:val="24"/>
              </w:rPr>
              <w:t>±1.19</w:t>
            </w:r>
          </w:p>
        </w:tc>
        <w:tc>
          <w:tcPr>
            <w:tcW w:w="2027" w:type="dxa"/>
            <w:noWrap/>
            <w:vAlign w:val="center"/>
          </w:tcPr>
          <w:p w14:paraId="4FE87EB6" w14:textId="77777777" w:rsidR="00C53806" w:rsidRPr="00F43868" w:rsidRDefault="00C53806" w:rsidP="00F43868">
            <w:pPr>
              <w:spacing w:line="276" w:lineRule="auto"/>
              <w:jc w:val="both"/>
              <w:rPr>
                <w:color w:val="000000"/>
                <w:sz w:val="24"/>
                <w:szCs w:val="24"/>
              </w:rPr>
            </w:pPr>
            <w:r w:rsidRPr="00F43868">
              <w:rPr>
                <w:color w:val="000000"/>
                <w:sz w:val="24"/>
                <w:szCs w:val="24"/>
              </w:rPr>
              <w:t>7.05</w:t>
            </w:r>
            <w:r w:rsidRPr="00F43868">
              <w:rPr>
                <w:b/>
                <w:color w:val="000000"/>
                <w:sz w:val="24"/>
                <w:szCs w:val="24"/>
                <w:vertAlign w:val="superscript"/>
              </w:rPr>
              <w:t>b</w:t>
            </w:r>
            <w:r w:rsidRPr="00F43868">
              <w:rPr>
                <w:color w:val="000000"/>
                <w:sz w:val="24"/>
                <w:szCs w:val="24"/>
              </w:rPr>
              <w:t>±0.51</w:t>
            </w:r>
          </w:p>
        </w:tc>
      </w:tr>
      <w:tr w:rsidR="00C53806" w:rsidRPr="00F43868" w14:paraId="17988FB9" w14:textId="77777777" w:rsidTr="000676A7">
        <w:trPr>
          <w:trHeight w:val="885"/>
        </w:trPr>
        <w:tc>
          <w:tcPr>
            <w:tcW w:w="1234" w:type="dxa"/>
            <w:noWrap/>
            <w:vAlign w:val="bottom"/>
          </w:tcPr>
          <w:p w14:paraId="5248D5AA"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LSD</w:t>
            </w:r>
            <w:r w:rsidRPr="00F43868">
              <w:rPr>
                <w:b/>
                <w:bCs/>
                <w:color w:val="000000"/>
                <w:sz w:val="24"/>
                <w:szCs w:val="24"/>
                <w:vertAlign w:val="subscript"/>
              </w:rPr>
              <w:t>(0.05)</w:t>
            </w:r>
          </w:p>
        </w:tc>
        <w:tc>
          <w:tcPr>
            <w:tcW w:w="1159" w:type="dxa"/>
            <w:noWrap/>
            <w:vAlign w:val="bottom"/>
          </w:tcPr>
          <w:p w14:paraId="4F39CDD9"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0.55</w:t>
            </w:r>
          </w:p>
        </w:tc>
        <w:tc>
          <w:tcPr>
            <w:tcW w:w="1167" w:type="dxa"/>
            <w:noWrap/>
            <w:vAlign w:val="bottom"/>
          </w:tcPr>
          <w:p w14:paraId="779AD7AB"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0.74</w:t>
            </w:r>
          </w:p>
        </w:tc>
        <w:tc>
          <w:tcPr>
            <w:tcW w:w="1710" w:type="dxa"/>
            <w:noWrap/>
            <w:vAlign w:val="bottom"/>
          </w:tcPr>
          <w:p w14:paraId="0A50B329"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0.27</w:t>
            </w:r>
          </w:p>
        </w:tc>
        <w:tc>
          <w:tcPr>
            <w:tcW w:w="1625" w:type="dxa"/>
            <w:noWrap/>
            <w:vAlign w:val="bottom"/>
          </w:tcPr>
          <w:p w14:paraId="54F5DF12"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0.79</w:t>
            </w:r>
          </w:p>
        </w:tc>
        <w:tc>
          <w:tcPr>
            <w:tcW w:w="1259" w:type="dxa"/>
            <w:noWrap/>
            <w:vAlign w:val="bottom"/>
          </w:tcPr>
          <w:p w14:paraId="777B91B3"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0.58</w:t>
            </w:r>
          </w:p>
        </w:tc>
        <w:tc>
          <w:tcPr>
            <w:tcW w:w="2027" w:type="dxa"/>
            <w:noWrap/>
            <w:vAlign w:val="bottom"/>
          </w:tcPr>
          <w:p w14:paraId="5A9169E6" w14:textId="77777777" w:rsidR="00C53806" w:rsidRPr="00F43868" w:rsidRDefault="00C53806" w:rsidP="00F43868">
            <w:pPr>
              <w:spacing w:line="276" w:lineRule="auto"/>
              <w:jc w:val="both"/>
              <w:rPr>
                <w:b/>
                <w:bCs/>
                <w:color w:val="000000"/>
                <w:sz w:val="24"/>
                <w:szCs w:val="24"/>
              </w:rPr>
            </w:pPr>
            <w:r w:rsidRPr="00F43868">
              <w:rPr>
                <w:b/>
                <w:bCs/>
                <w:color w:val="000000"/>
                <w:sz w:val="24"/>
                <w:szCs w:val="24"/>
              </w:rPr>
              <w:t>0.33</w:t>
            </w:r>
          </w:p>
        </w:tc>
      </w:tr>
    </w:tbl>
    <w:p w14:paraId="52CE66A6" w14:textId="77777777" w:rsidR="00C53806" w:rsidRPr="00F43868" w:rsidRDefault="00C53806" w:rsidP="00F43868">
      <w:pPr>
        <w:tabs>
          <w:tab w:val="left" w:pos="2116"/>
        </w:tabs>
        <w:spacing w:line="276" w:lineRule="auto"/>
        <w:jc w:val="both"/>
        <w:rPr>
          <w:sz w:val="24"/>
          <w:szCs w:val="24"/>
        </w:rPr>
      </w:pPr>
    </w:p>
    <w:p w14:paraId="5344E238" w14:textId="07B3769D" w:rsidR="00C53806" w:rsidRPr="00F43868" w:rsidRDefault="00C53806" w:rsidP="00F43868">
      <w:pPr>
        <w:spacing w:line="276" w:lineRule="auto"/>
        <w:jc w:val="both"/>
        <w:rPr>
          <w:i/>
          <w:sz w:val="24"/>
          <w:szCs w:val="24"/>
        </w:rPr>
      </w:pPr>
      <w:r w:rsidRPr="00F43868">
        <w:rPr>
          <w:i/>
          <w:sz w:val="24"/>
          <w:szCs w:val="24"/>
        </w:rPr>
        <w:t xml:space="preserve">Each value is the mean </w:t>
      </w:r>
      <w:r w:rsidRPr="001E7821">
        <w:rPr>
          <w:i/>
          <w:color w:val="FF0000"/>
          <w:sz w:val="24"/>
          <w:szCs w:val="24"/>
        </w:rPr>
        <w:t xml:space="preserve">of </w:t>
      </w:r>
      <w:r w:rsidR="001E7821" w:rsidRPr="001E7821">
        <w:rPr>
          <w:i/>
          <w:color w:val="FF0000"/>
          <w:sz w:val="24"/>
          <w:szCs w:val="24"/>
        </w:rPr>
        <w:t>20</w:t>
      </w:r>
      <w:r w:rsidR="001E7821" w:rsidRPr="001E7821">
        <w:rPr>
          <w:i/>
          <w:color w:val="FF0000"/>
          <w:sz w:val="24"/>
          <w:szCs w:val="24"/>
          <w:vertAlign w:val="superscript"/>
        </w:rPr>
        <w:t>th</w:t>
      </w:r>
      <w:r w:rsidR="001E7821" w:rsidRPr="001E7821">
        <w:rPr>
          <w:i/>
          <w:color w:val="FF0000"/>
          <w:sz w:val="24"/>
          <w:szCs w:val="24"/>
        </w:rPr>
        <w:t xml:space="preserve"> panelists</w:t>
      </w:r>
      <w:r w:rsidRPr="00F43868">
        <w:rPr>
          <w:i/>
          <w:sz w:val="24"/>
          <w:szCs w:val="24"/>
        </w:rPr>
        <w:t>. The mean values with different superscripts down a row are significantly different.</w:t>
      </w:r>
    </w:p>
    <w:p w14:paraId="14A7581C" w14:textId="6C9BF2E7" w:rsidR="00C53806" w:rsidRPr="00F43868" w:rsidRDefault="00C53806" w:rsidP="00F43868">
      <w:pPr>
        <w:spacing w:line="276" w:lineRule="auto"/>
        <w:jc w:val="both"/>
        <w:rPr>
          <w:i/>
          <w:sz w:val="24"/>
          <w:szCs w:val="24"/>
        </w:rPr>
      </w:pPr>
      <w:r w:rsidRPr="00F43868">
        <w:rPr>
          <w:i/>
          <w:sz w:val="24"/>
          <w:szCs w:val="24"/>
        </w:rPr>
        <w:t>SBJ= Store bought jam</w:t>
      </w:r>
      <w:r w:rsidR="001E7821">
        <w:rPr>
          <w:i/>
          <w:sz w:val="24"/>
          <w:szCs w:val="24"/>
        </w:rPr>
        <w:t xml:space="preserve"> </w:t>
      </w:r>
      <w:r w:rsidRPr="00F43868">
        <w:rPr>
          <w:i/>
          <w:sz w:val="24"/>
          <w:szCs w:val="24"/>
        </w:rPr>
        <w:t>(black currant-strawberry Jam), BPJ= Black plum jam.</w:t>
      </w:r>
    </w:p>
    <w:p w14:paraId="72EBF4DF" w14:textId="77777777" w:rsidR="005D6A70" w:rsidRPr="00F43868" w:rsidRDefault="005D6A70" w:rsidP="00F43868">
      <w:pPr>
        <w:tabs>
          <w:tab w:val="left" w:pos="5833"/>
        </w:tabs>
        <w:spacing w:line="276" w:lineRule="auto"/>
        <w:jc w:val="both"/>
        <w:rPr>
          <w:sz w:val="24"/>
          <w:szCs w:val="24"/>
        </w:rPr>
      </w:pPr>
    </w:p>
    <w:p w14:paraId="611E12E2" w14:textId="77777777" w:rsidR="00C53806" w:rsidRPr="00F43868" w:rsidRDefault="00C53806" w:rsidP="00F43868">
      <w:pPr>
        <w:pStyle w:val="Heading1"/>
        <w:spacing w:before="0" w:after="0" w:line="276" w:lineRule="auto"/>
        <w:rPr>
          <w:rFonts w:cs="Times New Roman"/>
          <w:szCs w:val="24"/>
        </w:rPr>
      </w:pPr>
      <w:r w:rsidRPr="00F43868">
        <w:rPr>
          <w:rFonts w:cs="Times New Roman"/>
          <w:szCs w:val="24"/>
        </w:rPr>
        <w:t>Proximate composition of the Jams</w:t>
      </w:r>
    </w:p>
    <w:p w14:paraId="59C75C50" w14:textId="72D0B329" w:rsidR="00C53806" w:rsidRPr="00F43868" w:rsidRDefault="00C53806" w:rsidP="00F43868">
      <w:pPr>
        <w:spacing w:line="276" w:lineRule="auto"/>
        <w:jc w:val="both"/>
        <w:rPr>
          <w:sz w:val="24"/>
          <w:szCs w:val="24"/>
        </w:rPr>
      </w:pPr>
      <w:r w:rsidRPr="001E7821">
        <w:rPr>
          <w:color w:val="FF0000"/>
          <w:sz w:val="24"/>
          <w:szCs w:val="24"/>
        </w:rPr>
        <w:t>T</w:t>
      </w:r>
      <w:r w:rsidR="001E7821">
        <w:rPr>
          <w:color w:val="FF0000"/>
          <w:sz w:val="24"/>
          <w:szCs w:val="24"/>
        </w:rPr>
        <w:t xml:space="preserve">he </w:t>
      </w:r>
      <w:r w:rsidRPr="00F43868">
        <w:rPr>
          <w:sz w:val="24"/>
          <w:szCs w:val="24"/>
        </w:rPr>
        <w:t>results of the proximate composition of the three jam samples produced and the commercially produced black currant jam</w:t>
      </w:r>
      <w:r w:rsidR="001E7821">
        <w:rPr>
          <w:sz w:val="24"/>
          <w:szCs w:val="24"/>
        </w:rPr>
        <w:t xml:space="preserve"> </w:t>
      </w:r>
      <w:r w:rsidR="001E7821" w:rsidRPr="001E7821">
        <w:rPr>
          <w:color w:val="FF0000"/>
          <w:sz w:val="24"/>
          <w:szCs w:val="24"/>
        </w:rPr>
        <w:t>are shown in Table 1</w:t>
      </w:r>
      <w:r w:rsidRPr="00F43868">
        <w:rPr>
          <w:sz w:val="24"/>
          <w:szCs w:val="24"/>
        </w:rPr>
        <w:t>. The jam samples were produced from the same quantity of black plum pulp and skin</w:t>
      </w:r>
      <w:r w:rsidR="000866F1" w:rsidRPr="00F43868">
        <w:rPr>
          <w:sz w:val="24"/>
          <w:szCs w:val="24"/>
        </w:rPr>
        <w:t xml:space="preserve"> </w:t>
      </w:r>
      <w:r w:rsidRPr="00F43868">
        <w:rPr>
          <w:sz w:val="24"/>
          <w:szCs w:val="24"/>
        </w:rPr>
        <w:t>(45parts) and sugar</w:t>
      </w:r>
      <w:r w:rsidR="000866F1" w:rsidRPr="00F43868">
        <w:rPr>
          <w:sz w:val="24"/>
          <w:szCs w:val="24"/>
        </w:rPr>
        <w:t xml:space="preserve"> </w:t>
      </w:r>
      <w:r w:rsidRPr="00F43868">
        <w:rPr>
          <w:sz w:val="24"/>
          <w:szCs w:val="24"/>
        </w:rPr>
        <w:t>(55parts). Sample RHJ was produced from 100% ripe black plum fruit, RSJ</w:t>
      </w:r>
      <w:r w:rsidR="000866F1" w:rsidRPr="00F43868">
        <w:rPr>
          <w:sz w:val="24"/>
          <w:szCs w:val="24"/>
        </w:rPr>
        <w:t xml:space="preserve"> </w:t>
      </w:r>
      <w:r w:rsidRPr="00F43868">
        <w:rPr>
          <w:sz w:val="24"/>
          <w:szCs w:val="24"/>
        </w:rPr>
        <w:t>from 60% ripe and 40% unripe fruit, and RFJ from 40% ripe and 60% unripe black plum fruit, respectively. The sample, SBJ, is the commercially bought black currant Jam. From the result, the moisture content of the jam samples ranges from 18.09 (RFJ) to 26.46 (RHJ). The moisture content of RHJ is significantly higher, followed by that of the commercially produced jam (SBJ, 24.30).</w:t>
      </w:r>
      <w:r w:rsidR="000866F1" w:rsidRPr="00F43868">
        <w:rPr>
          <w:sz w:val="24"/>
          <w:szCs w:val="24"/>
        </w:rPr>
        <w:t xml:space="preserve"> </w:t>
      </w:r>
      <w:r w:rsidRPr="00F43868">
        <w:rPr>
          <w:sz w:val="24"/>
          <w:szCs w:val="24"/>
        </w:rPr>
        <w:t>There</w:t>
      </w:r>
      <w:r w:rsidR="000866F1" w:rsidRPr="00F43868">
        <w:rPr>
          <w:sz w:val="24"/>
          <w:szCs w:val="24"/>
        </w:rPr>
        <w:t xml:space="preserve"> </w:t>
      </w:r>
      <w:r w:rsidRPr="00F43868">
        <w:rPr>
          <w:sz w:val="24"/>
          <w:szCs w:val="24"/>
        </w:rPr>
        <w:t>was no significant difference (P ≥0.05) in the moisture content of the commercially produced jam (SBJ) and the jam RSJ and RFJ. The moisture content of the sample RFJ is much lower. Sample RHJ that has 100% ripe fruit had more moisture content than others. This suggested that the pectin in the 40% ripe fruit jam RFJ did not hold as much moisture as in other samples. The moisture may have evaporated during the boiling process.</w:t>
      </w:r>
    </w:p>
    <w:p w14:paraId="502D5EB3" w14:textId="3C1D4AF8" w:rsidR="00C53806" w:rsidRPr="00C13259" w:rsidRDefault="00C53806" w:rsidP="00F43868">
      <w:pPr>
        <w:spacing w:line="276" w:lineRule="auto"/>
        <w:jc w:val="both"/>
        <w:rPr>
          <w:color w:val="FF0000"/>
          <w:sz w:val="24"/>
          <w:szCs w:val="24"/>
        </w:rPr>
      </w:pPr>
      <w:r w:rsidRPr="00F43868">
        <w:rPr>
          <w:sz w:val="24"/>
          <w:szCs w:val="24"/>
        </w:rPr>
        <w:t xml:space="preserve">The three produced jam samples from black plum fruit had higher ash content than the commercially produced jam. The higher ash content in the produced jam samples suggests that </w:t>
      </w:r>
      <w:r w:rsidRPr="00F43868">
        <w:rPr>
          <w:sz w:val="24"/>
          <w:szCs w:val="24"/>
        </w:rPr>
        <w:lastRenderedPageBreak/>
        <w:t xml:space="preserve">pectin from fruits contributes to the higher ash content, whereas, the commercial pectin used in the </w:t>
      </w:r>
      <w:r w:rsidRPr="00F43868">
        <w:rPr>
          <w:i/>
          <w:iCs/>
          <w:sz w:val="24"/>
          <w:szCs w:val="24"/>
        </w:rPr>
        <w:t>Commercial juice (Black currant-strawberry)</w:t>
      </w:r>
      <w:r w:rsidRPr="00F43868">
        <w:rPr>
          <w:sz w:val="24"/>
          <w:szCs w:val="24"/>
        </w:rPr>
        <w:t xml:space="preserve"> has less ash content. There is no significant difference (P ≥0.05) in the ash content of the jam produce with 60% ripe fruit (RSJ) and 40% ripe fruit (RFJ).</w:t>
      </w:r>
      <w:r w:rsidR="000F5F08">
        <w:rPr>
          <w:sz w:val="24"/>
          <w:szCs w:val="24"/>
        </w:rPr>
        <w:t xml:space="preserve"> </w:t>
      </w:r>
      <w:r w:rsidR="000F5F08" w:rsidRPr="00C13259">
        <w:rPr>
          <w:color w:val="FF0000"/>
          <w:sz w:val="24"/>
          <w:szCs w:val="24"/>
        </w:rPr>
        <w:t xml:space="preserve">The results obtained in this work is related to the </w:t>
      </w:r>
      <w:r w:rsidR="00C13259" w:rsidRPr="00C13259">
        <w:rPr>
          <w:color w:val="FF0000"/>
          <w:sz w:val="24"/>
          <w:szCs w:val="24"/>
        </w:rPr>
        <w:t>results obta</w:t>
      </w:r>
      <w:r w:rsidR="008F3B76">
        <w:rPr>
          <w:color w:val="FF0000"/>
          <w:sz w:val="24"/>
          <w:szCs w:val="24"/>
        </w:rPr>
        <w:t xml:space="preserve">ined by Amah and </w:t>
      </w:r>
      <w:proofErr w:type="spellStart"/>
      <w:r w:rsidR="008F3B76">
        <w:rPr>
          <w:color w:val="FF0000"/>
          <w:sz w:val="24"/>
          <w:szCs w:val="24"/>
        </w:rPr>
        <w:t>Okogeri</w:t>
      </w:r>
      <w:proofErr w:type="spellEnd"/>
      <w:r w:rsidR="008F3B76">
        <w:rPr>
          <w:color w:val="FF0000"/>
          <w:sz w:val="24"/>
          <w:szCs w:val="24"/>
        </w:rPr>
        <w:t xml:space="preserve"> (2019); </w:t>
      </w:r>
      <w:proofErr w:type="spellStart"/>
      <w:r w:rsidR="008F3B76">
        <w:rPr>
          <w:color w:val="FF0000"/>
          <w:sz w:val="24"/>
          <w:szCs w:val="24"/>
        </w:rPr>
        <w:t>Aniche</w:t>
      </w:r>
      <w:proofErr w:type="spellEnd"/>
      <w:r w:rsidR="008F3B76">
        <w:rPr>
          <w:color w:val="FF0000"/>
          <w:sz w:val="24"/>
          <w:szCs w:val="24"/>
        </w:rPr>
        <w:t>, et al (2003)</w:t>
      </w:r>
    </w:p>
    <w:p w14:paraId="712714AE" w14:textId="4B761312" w:rsidR="00C53806" w:rsidRPr="001E7821" w:rsidRDefault="00C53806" w:rsidP="001E7821">
      <w:pPr>
        <w:pStyle w:val="Heading1"/>
        <w:spacing w:before="0" w:after="0" w:line="276" w:lineRule="auto"/>
        <w:rPr>
          <w:rFonts w:cs="Times New Roman"/>
          <w:szCs w:val="24"/>
        </w:rPr>
      </w:pPr>
      <w:bookmarkStart w:id="16" w:name="_Toc157673653"/>
      <w:r w:rsidRPr="00F43868">
        <w:rPr>
          <w:rFonts w:cs="Times New Roman"/>
          <w:szCs w:val="24"/>
        </w:rPr>
        <w:t xml:space="preserve"> </w:t>
      </w:r>
      <w:proofErr w:type="spellStart"/>
      <w:r w:rsidRPr="00F43868">
        <w:rPr>
          <w:rFonts w:cs="Times New Roman"/>
          <w:szCs w:val="24"/>
        </w:rPr>
        <w:t>Physico</w:t>
      </w:r>
      <w:proofErr w:type="spellEnd"/>
      <w:r w:rsidRPr="00F43868">
        <w:rPr>
          <w:rFonts w:cs="Times New Roman"/>
          <w:szCs w:val="24"/>
        </w:rPr>
        <w:t>-chemical composition of Jam samples</w:t>
      </w:r>
      <w:bookmarkEnd w:id="16"/>
    </w:p>
    <w:p w14:paraId="4A881315" w14:textId="77777777" w:rsidR="008F3B76" w:rsidRDefault="00C53806" w:rsidP="00F43868">
      <w:pPr>
        <w:spacing w:line="276" w:lineRule="auto"/>
        <w:jc w:val="both"/>
        <w:rPr>
          <w:sz w:val="24"/>
          <w:szCs w:val="24"/>
        </w:rPr>
      </w:pPr>
      <w:r w:rsidRPr="00F43868">
        <w:rPr>
          <w:sz w:val="24"/>
          <w:szCs w:val="24"/>
        </w:rPr>
        <w:t>The results of the physicochemical compositions are</w:t>
      </w:r>
      <w:r w:rsidR="000866F1" w:rsidRPr="00F43868">
        <w:rPr>
          <w:sz w:val="24"/>
          <w:szCs w:val="24"/>
        </w:rPr>
        <w:t xml:space="preserve"> shown in </w:t>
      </w:r>
      <w:r w:rsidR="000866F1" w:rsidRPr="001E7821">
        <w:rPr>
          <w:color w:val="FF0000"/>
          <w:sz w:val="24"/>
          <w:szCs w:val="24"/>
        </w:rPr>
        <w:t xml:space="preserve">Table 2.  </w:t>
      </w:r>
      <w:r w:rsidRPr="00F43868">
        <w:rPr>
          <w:sz w:val="24"/>
          <w:szCs w:val="24"/>
        </w:rPr>
        <w:t>The titratable acidity of the jam samples ranges from 0.4 to 0.64, with the jam made with 40% ripened and 60% unripe black plum fruit(RFJ), giving the highest value and the jam from 100%ripened black plum having the lowest value. This implies that the more the percentage of the unripe fruit in the jam formulation, the more the titratable acidity and that ripening reduced the acid values. There is no significant difference in the titratable acidity content of the jam that contained 60% and 40% ripened juice and the store-bought jam. The pH level increases with ripening. Thus as the fruit ripens, the acidity lowers. However, there is also a significant increase in the pH of the store-bought jam (SBJ) than the jam from 100% ripened fruit (RHJ).</w:t>
      </w:r>
    </w:p>
    <w:p w14:paraId="03513D58" w14:textId="27DEB520" w:rsidR="00C53806" w:rsidRPr="00F43868" w:rsidRDefault="008F3B76" w:rsidP="00F43868">
      <w:pPr>
        <w:spacing w:line="276" w:lineRule="auto"/>
        <w:jc w:val="both"/>
        <w:rPr>
          <w:sz w:val="24"/>
          <w:szCs w:val="24"/>
        </w:rPr>
      </w:pPr>
      <w:r>
        <w:rPr>
          <w:sz w:val="24"/>
          <w:szCs w:val="24"/>
        </w:rPr>
        <w:t>Thus, pH measures the amount of hydrogen ion and hydroxyl ions in a solution (</w:t>
      </w:r>
      <w:proofErr w:type="spellStart"/>
      <w:r>
        <w:rPr>
          <w:sz w:val="24"/>
          <w:szCs w:val="24"/>
        </w:rPr>
        <w:t>Ofoedum</w:t>
      </w:r>
      <w:proofErr w:type="spellEnd"/>
      <w:r>
        <w:rPr>
          <w:sz w:val="24"/>
          <w:szCs w:val="24"/>
        </w:rPr>
        <w:t xml:space="preserve"> et al </w:t>
      </w:r>
      <w:proofErr w:type="gramStart"/>
      <w:r>
        <w:rPr>
          <w:sz w:val="24"/>
          <w:szCs w:val="24"/>
        </w:rPr>
        <w:t>2024}</w:t>
      </w:r>
      <w:r w:rsidR="00C53806" w:rsidRPr="00F43868">
        <w:rPr>
          <w:sz w:val="24"/>
          <w:szCs w:val="24"/>
        </w:rPr>
        <w:t>The</w:t>
      </w:r>
      <w:proofErr w:type="gramEnd"/>
      <w:r w:rsidR="00C53806" w:rsidRPr="00F43868">
        <w:rPr>
          <w:sz w:val="24"/>
          <w:szCs w:val="24"/>
        </w:rPr>
        <w:t xml:space="preserve"> viscosity of the jam samples ranges from 74.62(Shear stress/dryness/cm</w:t>
      </w:r>
      <w:r w:rsidR="00C53806" w:rsidRPr="00F43868">
        <w:rPr>
          <w:sz w:val="24"/>
          <w:szCs w:val="24"/>
          <w:vertAlign w:val="superscript"/>
        </w:rPr>
        <w:t>2</w:t>
      </w:r>
      <w:r w:rsidR="00C53806" w:rsidRPr="00F43868">
        <w:rPr>
          <w:sz w:val="24"/>
          <w:szCs w:val="24"/>
        </w:rPr>
        <w:t>) in (RHJ) to 87.47(Shear stress/dryness/cm</w:t>
      </w:r>
      <w:r w:rsidR="00C53806" w:rsidRPr="00F43868">
        <w:rPr>
          <w:sz w:val="24"/>
          <w:szCs w:val="24"/>
          <w:vertAlign w:val="superscript"/>
        </w:rPr>
        <w:t>2</w:t>
      </w:r>
      <w:r w:rsidR="00C53806" w:rsidRPr="00F43868">
        <w:rPr>
          <w:sz w:val="24"/>
          <w:szCs w:val="24"/>
        </w:rPr>
        <w:t>)</w:t>
      </w:r>
      <w:r w:rsidR="000866F1" w:rsidRPr="00F43868">
        <w:rPr>
          <w:sz w:val="24"/>
          <w:szCs w:val="24"/>
        </w:rPr>
        <w:t xml:space="preserve"> </w:t>
      </w:r>
      <w:r w:rsidR="00C53806" w:rsidRPr="00F43868">
        <w:rPr>
          <w:sz w:val="24"/>
          <w:szCs w:val="24"/>
        </w:rPr>
        <w:t>in</w:t>
      </w:r>
      <w:r w:rsidR="000866F1" w:rsidRPr="00F43868">
        <w:rPr>
          <w:sz w:val="24"/>
          <w:szCs w:val="24"/>
        </w:rPr>
        <w:t xml:space="preserve"> </w:t>
      </w:r>
      <w:r w:rsidR="00C53806" w:rsidRPr="00F43868">
        <w:rPr>
          <w:sz w:val="24"/>
          <w:szCs w:val="24"/>
        </w:rPr>
        <w:t>(RFJ). The viscosity of the RSJ jam is significantly higher than RHJ jam but lower than RFJ. This implies that the higher the unripe fruit component in the jam, the higher the pectin content and the higher the viscosity. Fruit tends to lose the pectin content to sugar as the fruit ripens.</w:t>
      </w:r>
      <w:r w:rsidR="000866F1" w:rsidRPr="00F43868">
        <w:rPr>
          <w:sz w:val="24"/>
          <w:szCs w:val="24"/>
        </w:rPr>
        <w:t xml:space="preserve"> </w:t>
      </w:r>
      <w:r w:rsidR="00C53806" w:rsidRPr="00F43868">
        <w:rPr>
          <w:sz w:val="24"/>
          <w:szCs w:val="24"/>
        </w:rPr>
        <w:t>The store-bought jam</w:t>
      </w:r>
      <w:r w:rsidR="00B22A67" w:rsidRPr="00F43868">
        <w:rPr>
          <w:sz w:val="24"/>
          <w:szCs w:val="24"/>
        </w:rPr>
        <w:t xml:space="preserve"> </w:t>
      </w:r>
      <w:r w:rsidR="00C53806" w:rsidRPr="00F43868">
        <w:rPr>
          <w:sz w:val="24"/>
          <w:szCs w:val="24"/>
        </w:rPr>
        <w:t>(SBJ) had the highest viscosity of other jam samples. The high viscosity and pectin content of SBJ may be due to the commercial pectin added during production. The pectin content of the fruit reduces as it ripens. The pectin from black plum improved the viscosity and acceptability of the jam. Similarly, the brix and reducing sugar content increased with the higher percentage of ripened fruit. The store-bought jam (SBJ) recorded the highest brix and reducing sugar content, possibly due to the type of fruit used for the jam and the type of sugar contained.</w:t>
      </w:r>
      <w:r w:rsidR="000866F1" w:rsidRPr="00F43868">
        <w:rPr>
          <w:sz w:val="24"/>
          <w:szCs w:val="24"/>
        </w:rPr>
        <w:t xml:space="preserve"> </w:t>
      </w:r>
      <w:r w:rsidR="00C53806" w:rsidRPr="00F43868">
        <w:rPr>
          <w:sz w:val="24"/>
          <w:szCs w:val="24"/>
        </w:rPr>
        <w:t xml:space="preserve">This suggest why the organoleptic analysis of the syrup produced by the concentration of Black plum juice compares </w:t>
      </w:r>
      <w:proofErr w:type="spellStart"/>
      <w:r w:rsidR="00C53806" w:rsidRPr="00F43868">
        <w:rPr>
          <w:sz w:val="24"/>
          <w:szCs w:val="24"/>
        </w:rPr>
        <w:t>favourably</w:t>
      </w:r>
      <w:proofErr w:type="spellEnd"/>
      <w:r w:rsidR="00C53806" w:rsidRPr="00F43868">
        <w:rPr>
          <w:sz w:val="24"/>
          <w:szCs w:val="24"/>
        </w:rPr>
        <w:t xml:space="preserve"> with sucrose in sensory properties in model foods (Abu, 2002; </w:t>
      </w:r>
      <w:proofErr w:type="spellStart"/>
      <w:r w:rsidR="00C53806" w:rsidRPr="00F43868">
        <w:rPr>
          <w:sz w:val="24"/>
          <w:szCs w:val="24"/>
        </w:rPr>
        <w:t>Jat</w:t>
      </w:r>
      <w:r w:rsidR="00C53806" w:rsidRPr="00F43868">
        <w:rPr>
          <w:i/>
          <w:sz w:val="24"/>
          <w:szCs w:val="24"/>
        </w:rPr>
        <w:t>et</w:t>
      </w:r>
      <w:proofErr w:type="spellEnd"/>
      <w:r w:rsidR="00C53806" w:rsidRPr="00F43868">
        <w:rPr>
          <w:i/>
          <w:sz w:val="24"/>
          <w:szCs w:val="24"/>
        </w:rPr>
        <w:t xml:space="preserve"> al.</w:t>
      </w:r>
      <w:r w:rsidR="00C53806" w:rsidRPr="00F43868">
        <w:rPr>
          <w:sz w:val="24"/>
          <w:szCs w:val="24"/>
        </w:rPr>
        <w:t>, 2018).</w:t>
      </w:r>
    </w:p>
    <w:p w14:paraId="5EAAFC42" w14:textId="77777777" w:rsidR="000866F1" w:rsidRPr="00F43868" w:rsidRDefault="000866F1" w:rsidP="00F43868">
      <w:pPr>
        <w:spacing w:line="276" w:lineRule="auto"/>
        <w:jc w:val="both"/>
        <w:rPr>
          <w:sz w:val="24"/>
          <w:szCs w:val="24"/>
        </w:rPr>
      </w:pPr>
    </w:p>
    <w:p w14:paraId="609C5F05" w14:textId="77777777" w:rsidR="00C53806" w:rsidRPr="00F43868" w:rsidRDefault="00C53806" w:rsidP="00F43868">
      <w:pPr>
        <w:pStyle w:val="Heading1"/>
        <w:spacing w:before="0" w:after="0" w:line="276" w:lineRule="auto"/>
        <w:rPr>
          <w:rFonts w:cs="Times New Roman"/>
          <w:szCs w:val="24"/>
        </w:rPr>
      </w:pPr>
      <w:bookmarkStart w:id="17" w:name="_Toc157673655"/>
      <w:r w:rsidRPr="00F43868">
        <w:rPr>
          <w:rFonts w:cs="Times New Roman"/>
          <w:szCs w:val="24"/>
        </w:rPr>
        <w:t>Sensory evaluation of Jam samples</w:t>
      </w:r>
      <w:bookmarkEnd w:id="17"/>
    </w:p>
    <w:p w14:paraId="69F63B00" w14:textId="77777777" w:rsidR="00C53806" w:rsidRPr="00F43868" w:rsidRDefault="00C53806" w:rsidP="00F43868">
      <w:pPr>
        <w:spacing w:line="276" w:lineRule="auto"/>
        <w:jc w:val="both"/>
        <w:rPr>
          <w:sz w:val="24"/>
          <w:szCs w:val="24"/>
        </w:rPr>
      </w:pPr>
    </w:p>
    <w:p w14:paraId="59F69A7F" w14:textId="2CBC2FF2" w:rsidR="000866F1" w:rsidRPr="00F43868" w:rsidRDefault="001E7821" w:rsidP="00F43868">
      <w:pPr>
        <w:spacing w:line="276" w:lineRule="auto"/>
        <w:jc w:val="both"/>
        <w:rPr>
          <w:sz w:val="24"/>
          <w:szCs w:val="24"/>
        </w:rPr>
      </w:pPr>
      <w:r>
        <w:rPr>
          <w:sz w:val="24"/>
          <w:szCs w:val="24"/>
        </w:rPr>
        <w:t>The</w:t>
      </w:r>
      <w:r w:rsidR="00C53806" w:rsidRPr="00F43868">
        <w:rPr>
          <w:sz w:val="24"/>
          <w:szCs w:val="24"/>
        </w:rPr>
        <w:t xml:space="preserve"> result of the sensory evaluation between a store-bought jam (SBJ) and a jam produced with full ripe black plum fruit (BPJ</w:t>
      </w:r>
      <w:r w:rsidR="00C53806" w:rsidRPr="001E7821">
        <w:rPr>
          <w:color w:val="FF0000"/>
          <w:sz w:val="24"/>
          <w:szCs w:val="24"/>
        </w:rPr>
        <w:t>)</w:t>
      </w:r>
      <w:r w:rsidR="008F3B76">
        <w:rPr>
          <w:color w:val="FF0000"/>
          <w:sz w:val="24"/>
          <w:szCs w:val="24"/>
        </w:rPr>
        <w:t xml:space="preserve"> we</w:t>
      </w:r>
      <w:r w:rsidRPr="001E7821">
        <w:rPr>
          <w:color w:val="FF0000"/>
          <w:sz w:val="24"/>
          <w:szCs w:val="24"/>
        </w:rPr>
        <w:t>re shown in Table 3</w:t>
      </w:r>
      <w:r w:rsidR="00C53806" w:rsidRPr="001E7821">
        <w:rPr>
          <w:color w:val="FF0000"/>
          <w:sz w:val="24"/>
          <w:szCs w:val="24"/>
        </w:rPr>
        <w:t xml:space="preserve">. </w:t>
      </w:r>
      <w:r w:rsidR="00C53806" w:rsidRPr="00F43868">
        <w:rPr>
          <w:sz w:val="24"/>
          <w:szCs w:val="24"/>
        </w:rPr>
        <w:t>There is no statistical difference in the taste of both jams. However, there is a significant difference (P≤ 0.05) in their aroma, with blac</w:t>
      </w:r>
      <w:r w:rsidR="000866F1" w:rsidRPr="00F43868">
        <w:rPr>
          <w:sz w:val="24"/>
          <w:szCs w:val="24"/>
        </w:rPr>
        <w:t>k</w:t>
      </w:r>
      <w:r w:rsidR="00C53806" w:rsidRPr="00F43868">
        <w:rPr>
          <w:sz w:val="24"/>
          <w:szCs w:val="24"/>
        </w:rPr>
        <w:t xml:space="preserve"> plum jam (BPJ) rating higher</w:t>
      </w:r>
      <w:r w:rsidR="000866F1" w:rsidRPr="00F43868">
        <w:rPr>
          <w:sz w:val="24"/>
          <w:szCs w:val="24"/>
        </w:rPr>
        <w:t xml:space="preserve"> </w:t>
      </w:r>
      <w:r w:rsidR="00C53806" w:rsidRPr="00F43868">
        <w:rPr>
          <w:sz w:val="24"/>
          <w:szCs w:val="24"/>
        </w:rPr>
        <w:t>(8.05), while Black currant- strawberry jam (SBJ) is (7.15). In appearance, the store-bought jam rated higher (6.70), and the 100% ripe black plum jam rated lower</w:t>
      </w:r>
      <w:r w:rsidR="000866F1" w:rsidRPr="00F43868">
        <w:rPr>
          <w:sz w:val="24"/>
          <w:szCs w:val="24"/>
        </w:rPr>
        <w:t xml:space="preserve"> </w:t>
      </w:r>
      <w:r w:rsidR="00C53806" w:rsidRPr="00F43868">
        <w:rPr>
          <w:sz w:val="24"/>
          <w:szCs w:val="24"/>
        </w:rPr>
        <w:t xml:space="preserve">(6.30). Also, there is no significant difference in the taste and mouth feel of the black plum jam produced with 100% ripe fruit BPJ and the store-bought jam SBJ. However, the store-bought jam was more accepted than the black plum jam due to the dark </w:t>
      </w:r>
      <w:proofErr w:type="spellStart"/>
      <w:r w:rsidR="00C53806" w:rsidRPr="00F43868">
        <w:rPr>
          <w:sz w:val="24"/>
          <w:szCs w:val="24"/>
        </w:rPr>
        <w:t>colour</w:t>
      </w:r>
      <w:proofErr w:type="spellEnd"/>
      <w:r w:rsidR="00C53806" w:rsidRPr="00F43868">
        <w:rPr>
          <w:sz w:val="24"/>
          <w:szCs w:val="24"/>
        </w:rPr>
        <w:t xml:space="preserve"> of the black plum jam. This implies that </w:t>
      </w:r>
      <w:r w:rsidR="00C53806" w:rsidRPr="00F43868">
        <w:rPr>
          <w:sz w:val="24"/>
          <w:szCs w:val="24"/>
        </w:rPr>
        <w:lastRenderedPageBreak/>
        <w:t xml:space="preserve">the taste of the two jam samples was statistically the same, but the black plum jam was rated lower in appearance, maybe due to its very dark </w:t>
      </w:r>
      <w:proofErr w:type="spellStart"/>
      <w:r w:rsidR="00C53806" w:rsidRPr="00F43868">
        <w:rPr>
          <w:sz w:val="24"/>
          <w:szCs w:val="24"/>
        </w:rPr>
        <w:t>colour</w:t>
      </w:r>
      <w:proofErr w:type="spellEnd"/>
      <w:r w:rsidR="00C53806" w:rsidRPr="00F43868">
        <w:rPr>
          <w:sz w:val="24"/>
          <w:szCs w:val="24"/>
        </w:rPr>
        <w:t xml:space="preserve"> (black-brown), which may result from the high heat treatment, caramelization and Maillard reaction. When subjected to high temperatures, sugars in the presence of ascorbic acid turn brown. It also caramelizes in a high-heat treatment. The mouth-feel evaluation of the jam samples is statistically the same due to the taste and </w:t>
      </w:r>
      <w:proofErr w:type="spellStart"/>
      <w:r w:rsidR="00C53806" w:rsidRPr="00F43868">
        <w:rPr>
          <w:sz w:val="24"/>
          <w:szCs w:val="24"/>
        </w:rPr>
        <w:t>flavour</w:t>
      </w:r>
      <w:proofErr w:type="spellEnd"/>
      <w:r w:rsidR="00C53806" w:rsidRPr="00F43868">
        <w:rPr>
          <w:sz w:val="24"/>
          <w:szCs w:val="24"/>
        </w:rPr>
        <w:t xml:space="preserve"> being rated high though the </w:t>
      </w:r>
      <w:proofErr w:type="spellStart"/>
      <w:r w:rsidR="00C53806" w:rsidRPr="00F43868">
        <w:rPr>
          <w:sz w:val="24"/>
          <w:szCs w:val="24"/>
        </w:rPr>
        <w:t>flavour</w:t>
      </w:r>
      <w:proofErr w:type="spellEnd"/>
      <w:r w:rsidR="00C53806" w:rsidRPr="00F43868">
        <w:rPr>
          <w:sz w:val="24"/>
          <w:szCs w:val="24"/>
        </w:rPr>
        <w:t xml:space="preserve"> of the black plum jam was rated higher than store-bought jam. In terms of texture, consistency and </w:t>
      </w:r>
      <w:proofErr w:type="spellStart"/>
      <w:r w:rsidR="00C53806" w:rsidRPr="00F43868">
        <w:rPr>
          <w:sz w:val="24"/>
          <w:szCs w:val="24"/>
        </w:rPr>
        <w:t>spreadability</w:t>
      </w:r>
      <w:proofErr w:type="spellEnd"/>
      <w:r w:rsidR="00C53806" w:rsidRPr="00F43868">
        <w:rPr>
          <w:sz w:val="24"/>
          <w:szCs w:val="24"/>
        </w:rPr>
        <w:t>, the store-bought jam significantly differed from the black plum jam. In overall acceptability, the store-bought jam rated higher (7.80) than the black plum jam</w:t>
      </w:r>
      <w:r w:rsidR="000866F1" w:rsidRPr="00F43868">
        <w:rPr>
          <w:sz w:val="24"/>
          <w:szCs w:val="24"/>
        </w:rPr>
        <w:t xml:space="preserve"> </w:t>
      </w:r>
      <w:r w:rsidR="00C53806" w:rsidRPr="00F43868">
        <w:rPr>
          <w:sz w:val="24"/>
          <w:szCs w:val="24"/>
        </w:rPr>
        <w:t>(7.05), accepted but not as much as the store-bought jam. The reason is that the black plum jam is very dark, and the appearance may</w:t>
      </w:r>
      <w:r w:rsidR="000866F1" w:rsidRPr="00F43868">
        <w:rPr>
          <w:sz w:val="24"/>
          <w:szCs w:val="24"/>
        </w:rPr>
        <w:t xml:space="preserve"> have repelled some of the pane</w:t>
      </w:r>
      <w:r w:rsidR="00C53806" w:rsidRPr="00F43868">
        <w:rPr>
          <w:sz w:val="24"/>
          <w:szCs w:val="24"/>
        </w:rPr>
        <w:t xml:space="preserve">lists, even when it tastes good. The use of mixed fruit in this formulation to augment </w:t>
      </w:r>
      <w:proofErr w:type="spellStart"/>
      <w:r w:rsidR="00C53806" w:rsidRPr="00F43868">
        <w:rPr>
          <w:sz w:val="24"/>
          <w:szCs w:val="24"/>
        </w:rPr>
        <w:t>colour</w:t>
      </w:r>
      <w:proofErr w:type="spellEnd"/>
      <w:r w:rsidR="00C53806" w:rsidRPr="00F43868">
        <w:rPr>
          <w:sz w:val="24"/>
          <w:szCs w:val="24"/>
        </w:rPr>
        <w:t xml:space="preserve"> acceptance is highly advocated. Mango or pawpaw fruits which are yellow, can blend with the black plum to give a lighter </w:t>
      </w:r>
      <w:proofErr w:type="spellStart"/>
      <w:r w:rsidR="00C53806" w:rsidRPr="00F43868">
        <w:rPr>
          <w:sz w:val="24"/>
          <w:szCs w:val="24"/>
        </w:rPr>
        <w:t>colour</w:t>
      </w:r>
      <w:proofErr w:type="spellEnd"/>
      <w:r w:rsidR="00C53806" w:rsidRPr="00F43868">
        <w:rPr>
          <w:sz w:val="24"/>
          <w:szCs w:val="24"/>
        </w:rPr>
        <w:t xml:space="preserve"> to be cherished by many. </w:t>
      </w:r>
      <w:proofErr w:type="spellStart"/>
      <w:r w:rsidR="00C13259" w:rsidRPr="00C13259">
        <w:rPr>
          <w:color w:val="FF0000"/>
          <w:sz w:val="24"/>
          <w:szCs w:val="24"/>
        </w:rPr>
        <w:t>Agbede</w:t>
      </w:r>
      <w:proofErr w:type="spellEnd"/>
      <w:r w:rsidR="00C13259" w:rsidRPr="00C13259">
        <w:rPr>
          <w:color w:val="FF0000"/>
          <w:sz w:val="24"/>
          <w:szCs w:val="24"/>
        </w:rPr>
        <w:t xml:space="preserve"> and Ibitoye (200</w:t>
      </w:r>
      <w:r w:rsidR="008F3B76">
        <w:rPr>
          <w:color w:val="FF0000"/>
          <w:sz w:val="24"/>
          <w:szCs w:val="24"/>
        </w:rPr>
        <w:t xml:space="preserve">7); </w:t>
      </w:r>
      <w:proofErr w:type="spellStart"/>
      <w:r w:rsidR="008F3B76">
        <w:rPr>
          <w:color w:val="FF0000"/>
          <w:sz w:val="24"/>
          <w:szCs w:val="24"/>
        </w:rPr>
        <w:t>Ofoedum</w:t>
      </w:r>
      <w:proofErr w:type="spellEnd"/>
      <w:r w:rsidR="008F3B76">
        <w:rPr>
          <w:color w:val="FF0000"/>
          <w:sz w:val="24"/>
          <w:szCs w:val="24"/>
        </w:rPr>
        <w:t xml:space="preserve"> et al 2025 </w:t>
      </w:r>
      <w:r w:rsidR="00C13259" w:rsidRPr="00C13259">
        <w:rPr>
          <w:color w:val="FF0000"/>
          <w:sz w:val="24"/>
          <w:szCs w:val="24"/>
        </w:rPr>
        <w:t>also reported similar results in sensory evaluation of jam from sycamore fruits.</w:t>
      </w:r>
    </w:p>
    <w:p w14:paraId="6B98E559" w14:textId="77777777" w:rsidR="008D2C46" w:rsidRPr="008D2C46" w:rsidRDefault="008D2C46" w:rsidP="008D2C46">
      <w:pPr>
        <w:widowControl/>
        <w:autoSpaceDE/>
        <w:autoSpaceDN/>
        <w:spacing w:before="100" w:beforeAutospacing="1" w:after="100" w:afterAutospacing="1"/>
        <w:outlineLvl w:val="2"/>
        <w:rPr>
          <w:b/>
          <w:bCs/>
          <w:sz w:val="27"/>
          <w:szCs w:val="27"/>
        </w:rPr>
      </w:pPr>
      <w:r w:rsidRPr="008D2C46">
        <w:rPr>
          <w:b/>
          <w:bCs/>
          <w:sz w:val="27"/>
          <w:szCs w:val="27"/>
        </w:rPr>
        <w:t>Conclusions</w:t>
      </w:r>
    </w:p>
    <w:p w14:paraId="63A3715B" w14:textId="77777777" w:rsidR="008D2C46" w:rsidRPr="008D2C46" w:rsidRDefault="008D2C46" w:rsidP="001E7821">
      <w:pPr>
        <w:widowControl/>
        <w:autoSpaceDE/>
        <w:autoSpaceDN/>
        <w:spacing w:before="100" w:beforeAutospacing="1" w:after="100" w:afterAutospacing="1"/>
        <w:jc w:val="both"/>
        <w:rPr>
          <w:sz w:val="24"/>
          <w:szCs w:val="24"/>
        </w:rPr>
      </w:pPr>
      <w:r w:rsidRPr="008D2C46">
        <w:rPr>
          <w:sz w:val="24"/>
          <w:szCs w:val="24"/>
        </w:rPr>
        <w:t xml:space="preserve">The study showed that black plum fruit can be used for the production of acceptable jam. Fruit maturity influenced the proximate and physicochemical properties of the jam samples. The inclusion of unripe fruit increased pectin content, viscosity, and titratable acidity, indicating its contribution to gel formation and product consistency. Jam produced from fully ripe fruit had higher reducing sugar and total soluble solids, while formulations containing higher proportions of unripe fruit showed improved pectin-related characteristics. Sensory evaluation indicated that black plum jam was generally accepted by panelists and compared </w:t>
      </w:r>
      <w:proofErr w:type="spellStart"/>
      <w:r w:rsidRPr="008D2C46">
        <w:rPr>
          <w:sz w:val="24"/>
          <w:szCs w:val="24"/>
        </w:rPr>
        <w:t>favourably</w:t>
      </w:r>
      <w:proofErr w:type="spellEnd"/>
      <w:r w:rsidRPr="008D2C46">
        <w:rPr>
          <w:sz w:val="24"/>
          <w:szCs w:val="24"/>
        </w:rPr>
        <w:t xml:space="preserve"> with commercial jam in taste, aroma, and mouthfeel. However, the darker </w:t>
      </w:r>
      <w:proofErr w:type="spellStart"/>
      <w:r w:rsidRPr="008D2C46">
        <w:rPr>
          <w:sz w:val="24"/>
          <w:szCs w:val="24"/>
        </w:rPr>
        <w:t>colour</w:t>
      </w:r>
      <w:proofErr w:type="spellEnd"/>
      <w:r w:rsidRPr="008D2C46">
        <w:rPr>
          <w:sz w:val="24"/>
          <w:szCs w:val="24"/>
        </w:rPr>
        <w:t xml:space="preserve"> of the product reduced appearance score and slightly lowered overall acceptability. The findings suggest that black plum fruit is a promising raw material for jam production and may support value addition to this underutilized indigenous fruit. Further improvement in </w:t>
      </w:r>
      <w:proofErr w:type="spellStart"/>
      <w:r w:rsidRPr="008D2C46">
        <w:rPr>
          <w:sz w:val="24"/>
          <w:szCs w:val="24"/>
        </w:rPr>
        <w:t>colour</w:t>
      </w:r>
      <w:proofErr w:type="spellEnd"/>
      <w:r w:rsidRPr="008D2C46">
        <w:rPr>
          <w:sz w:val="24"/>
          <w:szCs w:val="24"/>
        </w:rPr>
        <w:t>, formulation balance, storage stability, and shelf-life assessment is recommended.</w:t>
      </w:r>
    </w:p>
    <w:p w14:paraId="10408ACD" w14:textId="77777777" w:rsidR="008D2C46" w:rsidRPr="008D2C46" w:rsidRDefault="008D2C46" w:rsidP="008D2C46">
      <w:pPr>
        <w:widowControl/>
        <w:autoSpaceDE/>
        <w:autoSpaceDN/>
        <w:spacing w:before="100" w:beforeAutospacing="1" w:after="100" w:afterAutospacing="1"/>
        <w:outlineLvl w:val="2"/>
        <w:rPr>
          <w:b/>
          <w:bCs/>
          <w:sz w:val="27"/>
          <w:szCs w:val="27"/>
        </w:rPr>
      </w:pPr>
      <w:r w:rsidRPr="008D2C46">
        <w:rPr>
          <w:b/>
          <w:bCs/>
          <w:sz w:val="27"/>
          <w:szCs w:val="27"/>
        </w:rPr>
        <w:t>Limitations</w:t>
      </w:r>
    </w:p>
    <w:p w14:paraId="17198CAD" w14:textId="77777777" w:rsidR="008D2C46" w:rsidRPr="008D2C46" w:rsidRDefault="008D2C46" w:rsidP="00454702">
      <w:pPr>
        <w:widowControl/>
        <w:autoSpaceDE/>
        <w:autoSpaceDN/>
        <w:spacing w:before="100" w:beforeAutospacing="1" w:after="100" w:afterAutospacing="1"/>
        <w:jc w:val="both"/>
        <w:rPr>
          <w:sz w:val="24"/>
          <w:szCs w:val="24"/>
        </w:rPr>
      </w:pPr>
      <w:r w:rsidRPr="008D2C46">
        <w:rPr>
          <w:sz w:val="24"/>
          <w:szCs w:val="24"/>
        </w:rPr>
        <w:t xml:space="preserve">This study was limited to three jam formulations prepared from ripe and unripe black plum fruit. Storage stability, shelf life, microbial quality, antioxidant activity, and </w:t>
      </w:r>
      <w:proofErr w:type="spellStart"/>
      <w:r w:rsidRPr="008D2C46">
        <w:rPr>
          <w:sz w:val="24"/>
          <w:szCs w:val="24"/>
        </w:rPr>
        <w:t>colour</w:t>
      </w:r>
      <w:proofErr w:type="spellEnd"/>
      <w:r w:rsidRPr="008D2C46">
        <w:rPr>
          <w:sz w:val="24"/>
          <w:szCs w:val="24"/>
        </w:rPr>
        <w:t xml:space="preserve"> parameters were not fully reported. The sensory evaluation used a limited panel size and compared only one black plum jam sample with a commercial product. Processing conditions, pectin determination, and formulation basis require clearer reporting. Further studies should include standardized processing, larger sensory panels, and detailed shelf-life evaluation.</w:t>
      </w:r>
    </w:p>
    <w:p w14:paraId="43AF7947" w14:textId="77777777" w:rsidR="008D2C46" w:rsidRPr="008D2C46" w:rsidRDefault="008D2C46" w:rsidP="008D2C46">
      <w:pPr>
        <w:widowControl/>
        <w:autoSpaceDE/>
        <w:autoSpaceDN/>
        <w:rPr>
          <w:rFonts w:eastAsia="Calibri"/>
          <w:b/>
        </w:rPr>
      </w:pPr>
      <w:r w:rsidRPr="008D2C46">
        <w:rPr>
          <w:rFonts w:eastAsia="Calibri"/>
          <w:b/>
        </w:rPr>
        <w:t>Declaration of AI Use</w:t>
      </w:r>
    </w:p>
    <w:p w14:paraId="3DCC60CD" w14:textId="77777777" w:rsidR="008D2C46" w:rsidRPr="008D2C46" w:rsidRDefault="008D2C46" w:rsidP="008D2C46">
      <w:pPr>
        <w:widowControl/>
        <w:autoSpaceDE/>
        <w:autoSpaceDN/>
        <w:rPr>
          <w:rFonts w:eastAsia="Calibri"/>
        </w:rPr>
      </w:pPr>
    </w:p>
    <w:p w14:paraId="64AA6CC4" w14:textId="77777777" w:rsidR="008D2C46" w:rsidRPr="008D2C46" w:rsidRDefault="008D2C46" w:rsidP="008D2C46">
      <w:pPr>
        <w:widowControl/>
        <w:autoSpaceDE/>
        <w:autoSpaceDN/>
        <w:jc w:val="both"/>
        <w:rPr>
          <w:rFonts w:eastAsia="Calibri"/>
        </w:rPr>
      </w:pPr>
      <w:r w:rsidRPr="008D2C46">
        <w:rPr>
          <w:rFonts w:eastAsia="Calibri"/>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w:t>
      </w:r>
      <w:r w:rsidRPr="008D2C46">
        <w:rPr>
          <w:rFonts w:eastAsia="Calibri"/>
        </w:rPr>
        <w:lastRenderedPageBreak/>
        <w:t>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E0D9CFD" w14:textId="77777777" w:rsidR="000866F1" w:rsidRPr="00F43868" w:rsidRDefault="000866F1" w:rsidP="00F43868">
      <w:pPr>
        <w:pStyle w:val="NormalWeb"/>
        <w:spacing w:before="0" w:beforeAutospacing="0" w:after="0" w:afterAutospacing="0" w:line="276" w:lineRule="auto"/>
        <w:jc w:val="both"/>
      </w:pPr>
    </w:p>
    <w:p w14:paraId="6B4C8F37" w14:textId="77777777" w:rsidR="00C53806" w:rsidRPr="00F43868" w:rsidRDefault="00C53806" w:rsidP="00F43868">
      <w:pPr>
        <w:pStyle w:val="Heading1"/>
        <w:spacing w:before="0" w:after="0" w:line="276" w:lineRule="auto"/>
        <w:rPr>
          <w:rFonts w:cs="Times New Roman"/>
          <w:szCs w:val="24"/>
        </w:rPr>
      </w:pPr>
      <w:bookmarkStart w:id="18" w:name="_Toc157673661"/>
      <w:r w:rsidRPr="00F43868">
        <w:rPr>
          <w:rFonts w:cs="Times New Roman"/>
          <w:szCs w:val="24"/>
        </w:rPr>
        <w:t>REFERENCES</w:t>
      </w:r>
      <w:bookmarkEnd w:id="18"/>
    </w:p>
    <w:p w14:paraId="36ED1474" w14:textId="77777777" w:rsidR="00324AA7" w:rsidRPr="00F43868" w:rsidRDefault="00324AA7" w:rsidP="00324AA7">
      <w:pPr>
        <w:pStyle w:val="NormalWeb"/>
        <w:spacing w:before="0" w:beforeAutospacing="0" w:after="0" w:afterAutospacing="0" w:line="276" w:lineRule="auto"/>
        <w:ind w:left="720" w:hanging="720"/>
        <w:jc w:val="both"/>
      </w:pPr>
      <w:r w:rsidRPr="00F43868">
        <w:t xml:space="preserve">Abu, J.D. and </w:t>
      </w:r>
      <w:proofErr w:type="spellStart"/>
      <w:r w:rsidRPr="00F43868">
        <w:t>Arogba</w:t>
      </w:r>
      <w:proofErr w:type="spellEnd"/>
      <w:r w:rsidRPr="00F43868">
        <w:t>, S.S. (2001) ‘High temperature drying characteristics and moisture adsorption isotherms of black plum (</w:t>
      </w:r>
      <w:r w:rsidRPr="00F43868">
        <w:rPr>
          <w:rStyle w:val="Emphasis"/>
        </w:rPr>
        <w:t xml:space="preserve">Vitex </w:t>
      </w:r>
      <w:proofErr w:type="spellStart"/>
      <w:r w:rsidRPr="00F43868">
        <w:rPr>
          <w:rStyle w:val="Emphasis"/>
        </w:rPr>
        <w:t>doniana</w:t>
      </w:r>
      <w:proofErr w:type="spellEnd"/>
      <w:r w:rsidRPr="00F43868">
        <w:t xml:space="preserve">) syrup and syrup-starch’, </w:t>
      </w:r>
      <w:r w:rsidRPr="00F43868">
        <w:rPr>
          <w:rStyle w:val="Emphasis"/>
        </w:rPr>
        <w:t>International Journal of Food Properties</w:t>
      </w:r>
      <w:r w:rsidRPr="00F43868">
        <w:t>, 4(2), pp. 285–295.</w:t>
      </w:r>
    </w:p>
    <w:p w14:paraId="40367737" w14:textId="77777777" w:rsidR="00324AA7" w:rsidRPr="00F43868" w:rsidRDefault="00324AA7" w:rsidP="00324AA7">
      <w:pPr>
        <w:pStyle w:val="NormalWeb"/>
        <w:spacing w:before="0" w:beforeAutospacing="0" w:after="0" w:afterAutospacing="0" w:line="276" w:lineRule="auto"/>
        <w:ind w:left="720" w:hanging="720"/>
        <w:jc w:val="both"/>
      </w:pPr>
      <w:r w:rsidRPr="00F43868">
        <w:t>Adejumo, A.A., Alaye, S.A., Ajagbe, R.O., Abi, E.A. and Adedokun, F.T. (2013) ‘Nutritional and anti-nutritional composition of black plum (</w:t>
      </w:r>
      <w:r w:rsidRPr="00F43868">
        <w:rPr>
          <w:rStyle w:val="Emphasis"/>
        </w:rPr>
        <w:t xml:space="preserve">Vitex </w:t>
      </w:r>
      <w:proofErr w:type="spellStart"/>
      <w:r w:rsidRPr="00F43868">
        <w:rPr>
          <w:rStyle w:val="Emphasis"/>
        </w:rPr>
        <w:t>doniana</w:t>
      </w:r>
      <w:proofErr w:type="spellEnd"/>
      <w:r w:rsidRPr="00F43868">
        <w:t xml:space="preserve">)’, </w:t>
      </w:r>
      <w:r w:rsidRPr="00F43868">
        <w:rPr>
          <w:rStyle w:val="Emphasis"/>
        </w:rPr>
        <w:t>Journal of Natural Sciences Research</w:t>
      </w:r>
      <w:r w:rsidRPr="00F43868">
        <w:t>, 3(12), pp. 144–148.</w:t>
      </w:r>
    </w:p>
    <w:p w14:paraId="048840FE" w14:textId="77777777" w:rsidR="00324AA7" w:rsidRPr="00F43868" w:rsidRDefault="00324AA7" w:rsidP="00324AA7">
      <w:pPr>
        <w:pStyle w:val="NormalWeb"/>
        <w:spacing w:before="0" w:beforeAutospacing="0" w:after="0" w:afterAutospacing="0" w:line="276" w:lineRule="auto"/>
        <w:ind w:left="720" w:hanging="720"/>
        <w:jc w:val="both"/>
      </w:pPr>
      <w:r w:rsidRPr="00F43868">
        <w:t xml:space="preserve">Adelani, D.O., Suleiman, R. and </w:t>
      </w:r>
      <w:proofErr w:type="spellStart"/>
      <w:r w:rsidRPr="00F43868">
        <w:t>Apene</w:t>
      </w:r>
      <w:proofErr w:type="spellEnd"/>
      <w:r w:rsidRPr="00F43868">
        <w:t xml:space="preserve">, E. (2019) ‘Effect of periods of hydro-priming and seed weights on the germination of </w:t>
      </w:r>
      <w:r w:rsidRPr="00F43868">
        <w:rPr>
          <w:rStyle w:val="Emphasis"/>
        </w:rPr>
        <w:t xml:space="preserve">Vitex </w:t>
      </w:r>
      <w:proofErr w:type="spellStart"/>
      <w:r w:rsidRPr="00F43868">
        <w:rPr>
          <w:rStyle w:val="Emphasis"/>
        </w:rPr>
        <w:t>doniana</w:t>
      </w:r>
      <w:proofErr w:type="spellEnd"/>
      <w:r w:rsidRPr="00F43868">
        <w:t xml:space="preserve"> Sweet seeds’, </w:t>
      </w:r>
      <w:r w:rsidRPr="00F43868">
        <w:rPr>
          <w:rStyle w:val="Emphasis"/>
        </w:rPr>
        <w:t>Journal of Research in Forestry, Wildlife and Environment</w:t>
      </w:r>
      <w:r w:rsidRPr="00F43868">
        <w:t>, 11(3), pp. 185–194.</w:t>
      </w:r>
    </w:p>
    <w:p w14:paraId="7A31F2BD" w14:textId="77777777" w:rsidR="00324AA7" w:rsidRPr="00F43868" w:rsidRDefault="00324AA7" w:rsidP="00324AA7">
      <w:pPr>
        <w:pStyle w:val="NormalWeb"/>
        <w:spacing w:before="0" w:beforeAutospacing="0" w:after="0" w:afterAutospacing="0" w:line="276" w:lineRule="auto"/>
        <w:ind w:left="720" w:hanging="720"/>
        <w:jc w:val="both"/>
      </w:pPr>
      <w:proofErr w:type="spellStart"/>
      <w:r w:rsidRPr="00F43868">
        <w:t>Agbede</w:t>
      </w:r>
      <w:proofErr w:type="spellEnd"/>
      <w:r w:rsidRPr="00F43868">
        <w:t>, J.O. and Ibitoye, A.A. (2007) ‘Chemical composition of black plum (</w:t>
      </w:r>
      <w:r w:rsidRPr="00F43868">
        <w:rPr>
          <w:rStyle w:val="Emphasis"/>
        </w:rPr>
        <w:t xml:space="preserve">Vitex </w:t>
      </w:r>
      <w:proofErr w:type="spellStart"/>
      <w:r w:rsidRPr="00F43868">
        <w:rPr>
          <w:rStyle w:val="Emphasis"/>
        </w:rPr>
        <w:t>doniana</w:t>
      </w:r>
      <w:proofErr w:type="spellEnd"/>
      <w:r w:rsidRPr="00F43868">
        <w:t xml:space="preserve">): an underutilized fruit’, </w:t>
      </w:r>
      <w:r w:rsidRPr="00F43868">
        <w:rPr>
          <w:rStyle w:val="Emphasis"/>
        </w:rPr>
        <w:t>Journal of Food, Agriculture and Environment</w:t>
      </w:r>
      <w:r w:rsidRPr="00F43868">
        <w:t>, 5(2), pp. 95–96.</w:t>
      </w:r>
    </w:p>
    <w:p w14:paraId="693A2BC7" w14:textId="661CE532" w:rsidR="00324AA7" w:rsidRDefault="00324AA7" w:rsidP="00324AA7">
      <w:pPr>
        <w:spacing w:after="200"/>
        <w:ind w:left="720" w:hanging="720"/>
        <w:jc w:val="both"/>
        <w:rPr>
          <w:sz w:val="24"/>
          <w:szCs w:val="24"/>
        </w:rPr>
      </w:pPr>
      <w:proofErr w:type="spellStart"/>
      <w:r>
        <w:rPr>
          <w:sz w:val="24"/>
          <w:szCs w:val="24"/>
        </w:rPr>
        <w:t>Ajenifujah-Solebo</w:t>
      </w:r>
      <w:proofErr w:type="spellEnd"/>
      <w:r>
        <w:rPr>
          <w:sz w:val="24"/>
          <w:szCs w:val="24"/>
        </w:rPr>
        <w:t xml:space="preserve">, S. O., and Aina, J. O. (2011). </w:t>
      </w:r>
      <w:proofErr w:type="spellStart"/>
      <w:r>
        <w:rPr>
          <w:sz w:val="24"/>
          <w:szCs w:val="24"/>
        </w:rPr>
        <w:t>Physico</w:t>
      </w:r>
      <w:proofErr w:type="spellEnd"/>
      <w:r>
        <w:rPr>
          <w:sz w:val="24"/>
          <w:szCs w:val="24"/>
        </w:rPr>
        <w:t xml:space="preserve">-chemical properties and sensory evaluation of jam made from black-plum fruit </w:t>
      </w:r>
      <w:r>
        <w:rPr>
          <w:i/>
          <w:iCs/>
          <w:sz w:val="24"/>
          <w:szCs w:val="24"/>
        </w:rPr>
        <w:t xml:space="preserve">(Vitex </w:t>
      </w:r>
      <w:proofErr w:type="spellStart"/>
      <w:r>
        <w:rPr>
          <w:i/>
          <w:iCs/>
          <w:sz w:val="24"/>
          <w:szCs w:val="24"/>
        </w:rPr>
        <w:t>doniana</w:t>
      </w:r>
      <w:proofErr w:type="spellEnd"/>
      <w:r>
        <w:rPr>
          <w:sz w:val="24"/>
          <w:szCs w:val="24"/>
        </w:rPr>
        <w:t xml:space="preserve">). </w:t>
      </w:r>
      <w:r>
        <w:rPr>
          <w:i/>
          <w:iCs/>
          <w:sz w:val="24"/>
          <w:szCs w:val="24"/>
        </w:rPr>
        <w:t>African Journal of Food, Agriculture, Nutrition and Development</w:t>
      </w:r>
      <w:r>
        <w:rPr>
          <w:sz w:val="24"/>
          <w:szCs w:val="24"/>
        </w:rPr>
        <w:t xml:space="preserve">, </w:t>
      </w:r>
      <w:r>
        <w:rPr>
          <w:i/>
          <w:iCs/>
          <w:sz w:val="24"/>
          <w:szCs w:val="24"/>
        </w:rPr>
        <w:t>11</w:t>
      </w:r>
      <w:r>
        <w:rPr>
          <w:sz w:val="24"/>
          <w:szCs w:val="24"/>
        </w:rPr>
        <w:t>(3).</w:t>
      </w:r>
    </w:p>
    <w:p w14:paraId="77AE5984" w14:textId="77777777" w:rsidR="00324AA7" w:rsidRPr="00F43868" w:rsidRDefault="00324AA7" w:rsidP="00324AA7">
      <w:pPr>
        <w:pStyle w:val="NormalWeb"/>
        <w:spacing w:before="0" w:beforeAutospacing="0" w:after="0" w:afterAutospacing="0" w:line="276" w:lineRule="auto"/>
        <w:ind w:left="720" w:hanging="720"/>
        <w:jc w:val="both"/>
      </w:pPr>
      <w:proofErr w:type="spellStart"/>
      <w:r w:rsidRPr="00F43868">
        <w:t>Ajenifujah-Solebo</w:t>
      </w:r>
      <w:proofErr w:type="spellEnd"/>
      <w:r w:rsidRPr="00F43868">
        <w:t>, S.O. and Aina, J.O. (2011) ‘</w:t>
      </w:r>
      <w:proofErr w:type="spellStart"/>
      <w:r w:rsidRPr="00F43868">
        <w:t>Physico</w:t>
      </w:r>
      <w:proofErr w:type="spellEnd"/>
      <w:r w:rsidRPr="00F43868">
        <w:t>-chemical properties and sensory evaluation of jam made from black plum fruit (</w:t>
      </w:r>
      <w:r w:rsidRPr="00F43868">
        <w:rPr>
          <w:rStyle w:val="Emphasis"/>
        </w:rPr>
        <w:t xml:space="preserve">Vitex </w:t>
      </w:r>
      <w:proofErr w:type="spellStart"/>
      <w:r w:rsidRPr="00F43868">
        <w:rPr>
          <w:rStyle w:val="Emphasis"/>
        </w:rPr>
        <w:t>doniana</w:t>
      </w:r>
      <w:proofErr w:type="spellEnd"/>
      <w:r w:rsidRPr="00F43868">
        <w:t xml:space="preserve">)’, </w:t>
      </w:r>
      <w:r w:rsidRPr="00F43868">
        <w:rPr>
          <w:rStyle w:val="Emphasis"/>
        </w:rPr>
        <w:t>African Journal of Food, Agriculture, Nutrition and Development</w:t>
      </w:r>
      <w:r w:rsidRPr="00F43868">
        <w:t>, 11(3), pp. 4772–4784.</w:t>
      </w:r>
    </w:p>
    <w:p w14:paraId="76AD1031" w14:textId="77777777" w:rsidR="00324AA7" w:rsidRPr="00F43868" w:rsidRDefault="00324AA7" w:rsidP="00324AA7">
      <w:pPr>
        <w:pStyle w:val="NormalWeb"/>
        <w:spacing w:before="0" w:beforeAutospacing="0" w:after="0" w:afterAutospacing="0" w:line="276" w:lineRule="auto"/>
        <w:ind w:left="720" w:hanging="720"/>
        <w:jc w:val="both"/>
      </w:pPr>
      <w:r w:rsidRPr="00F43868">
        <w:t xml:space="preserve">Ali, M., Aminu, F. and Ibrahim, I.S. (2017) ‘In vitro assessment of antibacterial activity and phytochemical screening of </w:t>
      </w:r>
      <w:r w:rsidRPr="00F43868">
        <w:rPr>
          <w:rStyle w:val="Emphasis"/>
        </w:rPr>
        <w:t xml:space="preserve">Vitex </w:t>
      </w:r>
      <w:proofErr w:type="spellStart"/>
      <w:r w:rsidRPr="00F43868">
        <w:rPr>
          <w:rStyle w:val="Emphasis"/>
        </w:rPr>
        <w:t>doniana</w:t>
      </w:r>
      <w:proofErr w:type="spellEnd"/>
      <w:r w:rsidRPr="00F43868">
        <w:t xml:space="preserve"> on clinical isolates of </w:t>
      </w:r>
      <w:r w:rsidRPr="00F43868">
        <w:rPr>
          <w:rStyle w:val="Emphasis"/>
        </w:rPr>
        <w:t>Salmonella typhi</w:t>
      </w:r>
      <w:r w:rsidRPr="00F43868">
        <w:t xml:space="preserve">’, </w:t>
      </w:r>
      <w:r w:rsidRPr="00F43868">
        <w:rPr>
          <w:rStyle w:val="Emphasis"/>
        </w:rPr>
        <w:t>International Journal of Advanced Academic Research</w:t>
      </w:r>
      <w:r w:rsidRPr="00F43868">
        <w:t>, 3(1), pp. 9–16.</w:t>
      </w:r>
    </w:p>
    <w:p w14:paraId="68530FB9" w14:textId="77777777" w:rsidR="00324AA7" w:rsidRPr="00F43868" w:rsidRDefault="00324AA7" w:rsidP="00324AA7">
      <w:pPr>
        <w:pStyle w:val="NormalWeb"/>
        <w:spacing w:before="0" w:beforeAutospacing="0" w:after="0" w:afterAutospacing="0" w:line="276" w:lineRule="auto"/>
        <w:ind w:left="720" w:hanging="720"/>
        <w:jc w:val="both"/>
      </w:pPr>
      <w:r w:rsidRPr="00F43868">
        <w:t xml:space="preserve">Amah, U.J. and </w:t>
      </w:r>
      <w:proofErr w:type="spellStart"/>
      <w:r w:rsidRPr="00F43868">
        <w:t>Okogeri</w:t>
      </w:r>
      <w:proofErr w:type="spellEnd"/>
      <w:r w:rsidRPr="00F43868">
        <w:t>, O. (2019) ‘Nutritional and phytochemical properties of wild black plum (</w:t>
      </w:r>
      <w:r w:rsidRPr="00F43868">
        <w:rPr>
          <w:rStyle w:val="Emphasis"/>
        </w:rPr>
        <w:t xml:space="preserve">Vitex </w:t>
      </w:r>
      <w:proofErr w:type="spellStart"/>
      <w:r w:rsidRPr="00F43868">
        <w:rPr>
          <w:rStyle w:val="Emphasis"/>
        </w:rPr>
        <w:t>doniana</w:t>
      </w:r>
      <w:proofErr w:type="spellEnd"/>
      <w:r w:rsidRPr="00F43868">
        <w:t xml:space="preserve">) seed from Ebonyi State’, </w:t>
      </w:r>
      <w:r w:rsidRPr="00F43868">
        <w:rPr>
          <w:rStyle w:val="Emphasis"/>
        </w:rPr>
        <w:t>International Journal of Horticulture</w:t>
      </w:r>
      <w:r w:rsidRPr="00F43868">
        <w:t>, 3(1), pp. 32–36.</w:t>
      </w:r>
    </w:p>
    <w:p w14:paraId="558F2A03" w14:textId="77777777" w:rsidR="00324AA7" w:rsidRPr="00F43868" w:rsidRDefault="00324AA7" w:rsidP="00324AA7">
      <w:pPr>
        <w:pStyle w:val="NormalWeb"/>
        <w:spacing w:before="0" w:beforeAutospacing="0" w:after="0" w:afterAutospacing="0" w:line="276" w:lineRule="auto"/>
        <w:ind w:left="720" w:hanging="720"/>
        <w:jc w:val="both"/>
      </w:pPr>
      <w:r w:rsidRPr="00F43868">
        <w:t xml:space="preserve">Amit, S.K., Uddin, M.M. and Rahman, R. (2017) ‘A review on mechanisms and commercial aspects of food preservation and processing’, </w:t>
      </w:r>
      <w:r w:rsidRPr="00F43868">
        <w:rPr>
          <w:rStyle w:val="Emphasis"/>
        </w:rPr>
        <w:t>Agriculture and Food Security</w:t>
      </w:r>
      <w:r w:rsidRPr="00F43868">
        <w:t>, 6, p. 51.</w:t>
      </w:r>
    </w:p>
    <w:p w14:paraId="704B8DF4" w14:textId="77777777" w:rsidR="00324AA7" w:rsidRDefault="00324AA7" w:rsidP="00324AA7">
      <w:pPr>
        <w:spacing w:after="200"/>
        <w:ind w:left="720" w:hanging="720"/>
        <w:jc w:val="both"/>
        <w:rPr>
          <w:sz w:val="24"/>
          <w:szCs w:val="24"/>
        </w:rPr>
      </w:pPr>
      <w:proofErr w:type="spellStart"/>
      <w:r>
        <w:rPr>
          <w:sz w:val="24"/>
          <w:szCs w:val="24"/>
        </w:rPr>
        <w:t>Aniche</w:t>
      </w:r>
      <w:proofErr w:type="spellEnd"/>
      <w:r>
        <w:rPr>
          <w:sz w:val="24"/>
          <w:szCs w:val="24"/>
        </w:rPr>
        <w:t xml:space="preserve">, O. K. (2003). The Need for Post-harvest Physiology Application in Food Security Approach in Nigeria. </w:t>
      </w:r>
      <w:r>
        <w:rPr>
          <w:i/>
          <w:iCs/>
          <w:sz w:val="24"/>
          <w:szCs w:val="24"/>
        </w:rPr>
        <w:t>Owerri, Nigeria: Food Science and Technology, Federal University of Technology</w:t>
      </w:r>
      <w:r>
        <w:rPr>
          <w:sz w:val="24"/>
          <w:szCs w:val="24"/>
        </w:rPr>
        <w:t>.</w:t>
      </w:r>
    </w:p>
    <w:p w14:paraId="1D91B3D1" w14:textId="77777777" w:rsidR="00324AA7" w:rsidRPr="00F43868" w:rsidRDefault="00324AA7" w:rsidP="00324AA7">
      <w:pPr>
        <w:pStyle w:val="NormalWeb"/>
        <w:spacing w:before="0" w:beforeAutospacing="0" w:after="0" w:afterAutospacing="0" w:line="276" w:lineRule="auto"/>
        <w:ind w:left="720" w:hanging="720"/>
        <w:jc w:val="both"/>
      </w:pPr>
      <w:proofErr w:type="spellStart"/>
      <w:r w:rsidRPr="00F43868">
        <w:t>Aniche</w:t>
      </w:r>
      <w:proofErr w:type="spellEnd"/>
      <w:r w:rsidRPr="00F43868">
        <w:t xml:space="preserve">, O.K. (2003) </w:t>
      </w:r>
      <w:r w:rsidRPr="00F43868">
        <w:rPr>
          <w:rStyle w:val="Emphasis"/>
        </w:rPr>
        <w:t>The need for post-harvest physiology application in food security approach in Nigeria</w:t>
      </w:r>
      <w:r w:rsidRPr="00F43868">
        <w:t>. Owerri: Department of Food Science and Technology, Federal University of Technology.</w:t>
      </w:r>
    </w:p>
    <w:p w14:paraId="79AC1B3C" w14:textId="77777777" w:rsidR="00324AA7" w:rsidRPr="00F43868" w:rsidRDefault="00324AA7" w:rsidP="00324AA7">
      <w:pPr>
        <w:pStyle w:val="NormalWeb"/>
        <w:spacing w:before="0" w:beforeAutospacing="0" w:after="0" w:afterAutospacing="0" w:line="276" w:lineRule="auto"/>
        <w:ind w:left="720" w:hanging="720"/>
        <w:jc w:val="both"/>
      </w:pPr>
      <w:r w:rsidRPr="00F43868">
        <w:t xml:space="preserve">AOAC (2015) </w:t>
      </w:r>
      <w:r w:rsidRPr="00F43868">
        <w:rPr>
          <w:rStyle w:val="Emphasis"/>
        </w:rPr>
        <w:t>Official methods of analysis of AOAC International</w:t>
      </w:r>
      <w:r w:rsidRPr="00F43868">
        <w:t xml:space="preserve">. 20th </w:t>
      </w:r>
      <w:proofErr w:type="spellStart"/>
      <w:r w:rsidRPr="00F43868">
        <w:t>edn</w:t>
      </w:r>
      <w:proofErr w:type="spellEnd"/>
      <w:r w:rsidRPr="00F43868">
        <w:t>. Gaithersburg, MD: AOAC International.</w:t>
      </w:r>
    </w:p>
    <w:p w14:paraId="5A9DC37B" w14:textId="77777777" w:rsidR="00324AA7" w:rsidRPr="00F43868" w:rsidRDefault="00324AA7" w:rsidP="00324AA7">
      <w:pPr>
        <w:pStyle w:val="NormalWeb"/>
        <w:spacing w:before="0" w:beforeAutospacing="0" w:after="0" w:afterAutospacing="0" w:line="276" w:lineRule="auto"/>
        <w:ind w:left="720" w:hanging="720"/>
        <w:jc w:val="both"/>
      </w:pPr>
      <w:proofErr w:type="spellStart"/>
      <w:r w:rsidRPr="00F43868">
        <w:t>Awolu</w:t>
      </w:r>
      <w:proofErr w:type="spellEnd"/>
      <w:r w:rsidRPr="00F43868">
        <w:t xml:space="preserve">, O.O., </w:t>
      </w:r>
      <w:proofErr w:type="spellStart"/>
      <w:r w:rsidRPr="00F43868">
        <w:t>Okedele</w:t>
      </w:r>
      <w:proofErr w:type="spellEnd"/>
      <w:r w:rsidRPr="00F43868">
        <w:t xml:space="preserve">, G.O., </w:t>
      </w:r>
      <w:proofErr w:type="spellStart"/>
      <w:r w:rsidRPr="00F43868">
        <w:t>Ojewumi</w:t>
      </w:r>
      <w:proofErr w:type="spellEnd"/>
      <w:r w:rsidRPr="00F43868">
        <w:t xml:space="preserve">, M.E. and Oseyemi, F.G. (2018) ‘Functional jam production from blends of banana, pineapple and watermelon pulp’, </w:t>
      </w:r>
      <w:r w:rsidRPr="00F43868">
        <w:rPr>
          <w:rStyle w:val="Emphasis"/>
        </w:rPr>
        <w:t>International Journal of Food Science and Biotechnology</w:t>
      </w:r>
      <w:r w:rsidRPr="00F43868">
        <w:t>, 3(1), pp. 7–14.</w:t>
      </w:r>
    </w:p>
    <w:p w14:paraId="71613B18" w14:textId="77777777" w:rsidR="00324AA7" w:rsidRPr="00F43868" w:rsidRDefault="00324AA7" w:rsidP="00324AA7">
      <w:pPr>
        <w:pStyle w:val="NormalWeb"/>
        <w:spacing w:before="0" w:beforeAutospacing="0" w:after="0" w:afterAutospacing="0" w:line="276" w:lineRule="auto"/>
        <w:ind w:left="720" w:hanging="720"/>
        <w:jc w:val="both"/>
      </w:pPr>
      <w:r w:rsidRPr="00F43868">
        <w:lastRenderedPageBreak/>
        <w:t xml:space="preserve">Baker, R.A., Berry, N., Hui, Y.H. and Barrett, D.M. (2005) ‘Fruit preserves and jams’, in Barrett, D.M., Somogyi, L. and Ramaswamy, H. (eds.) </w:t>
      </w:r>
      <w:r w:rsidRPr="00F43868">
        <w:rPr>
          <w:rStyle w:val="Emphasis"/>
        </w:rPr>
        <w:t>Processing fruits: science and technology</w:t>
      </w:r>
      <w:r w:rsidRPr="00F43868">
        <w:t xml:space="preserve">. 2nd </w:t>
      </w:r>
      <w:proofErr w:type="spellStart"/>
      <w:r w:rsidRPr="00F43868">
        <w:t>edn</w:t>
      </w:r>
      <w:proofErr w:type="spellEnd"/>
      <w:r w:rsidRPr="00F43868">
        <w:t>. Boca Raton, FL: CRC Press, pp. 113–132.</w:t>
      </w:r>
    </w:p>
    <w:p w14:paraId="3A24F9C3" w14:textId="77777777" w:rsidR="00324AA7" w:rsidRPr="00F43868" w:rsidRDefault="00324AA7" w:rsidP="00324AA7">
      <w:pPr>
        <w:pStyle w:val="NormalWeb"/>
        <w:spacing w:before="0" w:beforeAutospacing="0" w:after="0" w:afterAutospacing="0" w:line="276" w:lineRule="auto"/>
        <w:ind w:left="720" w:hanging="720"/>
        <w:jc w:val="both"/>
      </w:pPr>
      <w:r w:rsidRPr="00F43868">
        <w:t xml:space="preserve">Bartholomew, D.P., Paull, R.E. and Rohrbach, K.G. (2003) </w:t>
      </w:r>
      <w:r w:rsidRPr="00F43868">
        <w:rPr>
          <w:rStyle w:val="Emphasis"/>
        </w:rPr>
        <w:t>The pineapple: botany, production and uses</w:t>
      </w:r>
      <w:r w:rsidRPr="00F43868">
        <w:t>. Wallingford: CABI Publishing.</w:t>
      </w:r>
    </w:p>
    <w:p w14:paraId="378E7300" w14:textId="77777777" w:rsidR="00324AA7" w:rsidRPr="00F43868" w:rsidRDefault="00324AA7" w:rsidP="00324AA7">
      <w:pPr>
        <w:pStyle w:val="NormalWeb"/>
        <w:spacing w:before="0" w:beforeAutospacing="0" w:after="0" w:afterAutospacing="0" w:line="276" w:lineRule="auto"/>
        <w:ind w:left="720" w:hanging="720"/>
        <w:jc w:val="both"/>
      </w:pPr>
      <w:r w:rsidRPr="00F43868">
        <w:t xml:space="preserve">Begum, S., Das, P.C. and </w:t>
      </w:r>
      <w:proofErr w:type="spellStart"/>
      <w:r w:rsidRPr="00F43868">
        <w:t>Karmoker</w:t>
      </w:r>
      <w:proofErr w:type="spellEnd"/>
      <w:r w:rsidRPr="00F43868">
        <w:t xml:space="preserve">, P. (2018) ‘Processing of mixed fruit juice from mango, orange and pineapple’, </w:t>
      </w:r>
      <w:r w:rsidRPr="00F43868">
        <w:rPr>
          <w:rStyle w:val="Emphasis"/>
        </w:rPr>
        <w:t>Fundamental and Applied Agriculture</w:t>
      </w:r>
      <w:r w:rsidRPr="00F43868">
        <w:t>, 3(2), pp. 440–445.</w:t>
      </w:r>
    </w:p>
    <w:p w14:paraId="6EDE9393" w14:textId="77777777" w:rsidR="00324AA7" w:rsidRPr="00F43868" w:rsidRDefault="00324AA7" w:rsidP="00324AA7">
      <w:pPr>
        <w:pStyle w:val="NormalWeb"/>
        <w:spacing w:before="0" w:beforeAutospacing="0" w:after="0" w:afterAutospacing="0" w:line="276" w:lineRule="auto"/>
        <w:ind w:left="720" w:hanging="720"/>
        <w:jc w:val="both"/>
      </w:pPr>
      <w:r w:rsidRPr="00F43868">
        <w:t xml:space="preserve">Brandão, T.M., do Carmo, E.L., Elias, H.E.S., de Carvalho, E.E.N., Borges, S.V. and Martins, G.A.S. (2018) ‘Physicochemical and microbiological quality of dietetic functional mixed </w:t>
      </w:r>
      <w:proofErr w:type="spellStart"/>
      <w:r w:rsidRPr="00F43868">
        <w:t>cerrado</w:t>
      </w:r>
      <w:proofErr w:type="spellEnd"/>
      <w:r w:rsidRPr="00F43868">
        <w:t xml:space="preserve"> fruit jam during storage’, </w:t>
      </w:r>
      <w:r w:rsidRPr="00F43868">
        <w:rPr>
          <w:rStyle w:val="Emphasis"/>
        </w:rPr>
        <w:t>The Scientific World Journal</w:t>
      </w:r>
      <w:r w:rsidRPr="00F43868">
        <w:t>, 2018, Article ID 2878215.</w:t>
      </w:r>
    </w:p>
    <w:p w14:paraId="6BD060AA" w14:textId="77777777" w:rsidR="00324AA7" w:rsidRPr="00F43868" w:rsidRDefault="00324AA7" w:rsidP="00324AA7">
      <w:pPr>
        <w:pStyle w:val="NormalWeb"/>
        <w:spacing w:before="0" w:beforeAutospacing="0" w:after="0" w:afterAutospacing="0" w:line="276" w:lineRule="auto"/>
        <w:ind w:left="720" w:hanging="720"/>
        <w:jc w:val="both"/>
      </w:pPr>
      <w:r w:rsidRPr="00F43868">
        <w:t xml:space="preserve">Burkill, H.M. (2000). </w:t>
      </w:r>
      <w:r w:rsidRPr="00F43868">
        <w:rPr>
          <w:rStyle w:val="Emphasis"/>
        </w:rPr>
        <w:t>The useful plants of West Tropical Africa. Volume 5: Families S–Z</w:t>
      </w:r>
      <w:r w:rsidRPr="00F43868">
        <w:t>. Richmond: Royal Botanic Gardens, Kew.</w:t>
      </w:r>
    </w:p>
    <w:p w14:paraId="34195A1C" w14:textId="77777777" w:rsidR="00324AA7" w:rsidRPr="00F43868" w:rsidRDefault="00324AA7" w:rsidP="00324AA7">
      <w:pPr>
        <w:pStyle w:val="NormalWeb"/>
        <w:spacing w:before="0" w:beforeAutospacing="0" w:after="0" w:afterAutospacing="0" w:line="276" w:lineRule="auto"/>
        <w:ind w:left="720" w:hanging="720"/>
        <w:jc w:val="both"/>
      </w:pPr>
      <w:r w:rsidRPr="00F43868">
        <w:t xml:space="preserve">Chan, S.Y., Choo, W.S., Young, D.J. and Loh, X.J. (2017) ‘Pectin as a rheology modifier: origin, structure, commercial production and rheology’, </w:t>
      </w:r>
      <w:r w:rsidRPr="00F43868">
        <w:rPr>
          <w:rStyle w:val="Emphasis"/>
        </w:rPr>
        <w:t>Carbohydrate Polymers</w:t>
      </w:r>
      <w:r w:rsidRPr="00F43868">
        <w:t>, 161, pp. 118–139.</w:t>
      </w:r>
    </w:p>
    <w:p w14:paraId="4BA2C3DB" w14:textId="77777777" w:rsidR="00324AA7" w:rsidRPr="00F43868" w:rsidRDefault="00324AA7" w:rsidP="00324AA7">
      <w:pPr>
        <w:pStyle w:val="NormalWeb"/>
        <w:spacing w:before="0" w:beforeAutospacing="0" w:after="0" w:afterAutospacing="0" w:line="276" w:lineRule="auto"/>
        <w:ind w:left="720" w:hanging="720"/>
        <w:jc w:val="both"/>
      </w:pPr>
      <w:r w:rsidRPr="00F43868">
        <w:t xml:space="preserve">Chauhan, S.K., Tyagi, S.M. and Singh, D. (2001) ‘Pectinolytic liquefaction of apricot, plum and mango pulps for juice extraction’, </w:t>
      </w:r>
      <w:r w:rsidRPr="00F43868">
        <w:rPr>
          <w:rStyle w:val="Emphasis"/>
        </w:rPr>
        <w:t>International Journal of Food Properties</w:t>
      </w:r>
      <w:r w:rsidRPr="00F43868">
        <w:t>, 4(1), pp. 103–109.</w:t>
      </w:r>
    </w:p>
    <w:p w14:paraId="3E4080AD" w14:textId="77777777" w:rsidR="00324AA7" w:rsidRPr="00F43868" w:rsidRDefault="00324AA7" w:rsidP="00324AA7">
      <w:pPr>
        <w:pStyle w:val="NormalWeb"/>
        <w:spacing w:before="0" w:beforeAutospacing="0" w:after="0" w:afterAutospacing="0" w:line="276" w:lineRule="auto"/>
        <w:ind w:left="720" w:hanging="720"/>
        <w:jc w:val="both"/>
      </w:pPr>
      <w:r w:rsidRPr="00F43868">
        <w:t xml:space="preserve">Chinyere, I., Julius, I.U. and Samuel, O.E. (2021) ‘Determination of the flavoring components in </w:t>
      </w:r>
      <w:r w:rsidRPr="00F43868">
        <w:rPr>
          <w:rStyle w:val="Emphasis"/>
        </w:rPr>
        <w:t xml:space="preserve">Vitex </w:t>
      </w:r>
      <w:proofErr w:type="spellStart"/>
      <w:r w:rsidRPr="00F43868">
        <w:rPr>
          <w:rStyle w:val="Emphasis"/>
        </w:rPr>
        <w:t>doniana</w:t>
      </w:r>
      <w:proofErr w:type="spellEnd"/>
      <w:r w:rsidRPr="00F43868">
        <w:t xml:space="preserve"> fruit following </w:t>
      </w:r>
      <w:proofErr w:type="spellStart"/>
      <w:r w:rsidRPr="00F43868">
        <w:t>hydrodistillation</w:t>
      </w:r>
      <w:proofErr w:type="spellEnd"/>
      <w:r w:rsidRPr="00F43868">
        <w:t xml:space="preserve"> extraction’, </w:t>
      </w:r>
      <w:r w:rsidRPr="00F43868">
        <w:rPr>
          <w:rStyle w:val="Emphasis"/>
        </w:rPr>
        <w:t>American Journal of Food Science and Nutrition</w:t>
      </w:r>
      <w:r w:rsidRPr="00F43868">
        <w:t>, 9(2), pp. 69–75.</w:t>
      </w:r>
    </w:p>
    <w:p w14:paraId="4B9537B3" w14:textId="77777777" w:rsidR="00324AA7" w:rsidRPr="00F43868" w:rsidRDefault="00324AA7" w:rsidP="00324AA7">
      <w:pPr>
        <w:pStyle w:val="NormalWeb"/>
        <w:spacing w:before="0" w:beforeAutospacing="0" w:after="0" w:afterAutospacing="0" w:line="276" w:lineRule="auto"/>
        <w:ind w:left="720" w:hanging="720"/>
        <w:jc w:val="both"/>
      </w:pPr>
      <w:r w:rsidRPr="00F43868">
        <w:t xml:space="preserve">Chukwu, M. (2017) ‘Production and organoleptic attributes of </w:t>
      </w:r>
      <w:proofErr w:type="spellStart"/>
      <w:r w:rsidRPr="00F43868">
        <w:t>ogiri-ahuekere</w:t>
      </w:r>
      <w:proofErr w:type="spellEnd"/>
      <w:r w:rsidRPr="00F43868">
        <w:t xml:space="preserve"> produced from groundnut (</w:t>
      </w:r>
      <w:r w:rsidRPr="00F43868">
        <w:rPr>
          <w:rStyle w:val="Emphasis"/>
        </w:rPr>
        <w:t>Arachis hypogaea</w:t>
      </w:r>
      <w:r w:rsidRPr="00F43868">
        <w:t xml:space="preserve"> Linn.) seeds’, </w:t>
      </w:r>
      <w:r w:rsidRPr="00F43868">
        <w:rPr>
          <w:rStyle w:val="Emphasis"/>
        </w:rPr>
        <w:t>Research Journal of Food Science and Quality Control</w:t>
      </w:r>
      <w:r w:rsidRPr="00F43868">
        <w:t>, 3(2), pp</w:t>
      </w:r>
      <w:r>
        <w:t>. 39-45</w:t>
      </w:r>
    </w:p>
    <w:p w14:paraId="3686B97A" w14:textId="77777777" w:rsidR="00324AA7" w:rsidRPr="00F43868" w:rsidRDefault="00324AA7" w:rsidP="00324AA7">
      <w:pPr>
        <w:pStyle w:val="NormalWeb"/>
        <w:spacing w:before="0" w:beforeAutospacing="0" w:after="0" w:afterAutospacing="0" w:line="276" w:lineRule="auto"/>
        <w:ind w:left="720" w:hanging="720"/>
        <w:jc w:val="both"/>
      </w:pPr>
      <w:r w:rsidRPr="00F43868">
        <w:t xml:space="preserve">Codex Alimentarius Commission (1997) </w:t>
      </w:r>
      <w:r w:rsidRPr="00F43868">
        <w:rPr>
          <w:rStyle w:val="Emphasis"/>
        </w:rPr>
        <w:t>Codex standard for jams, jellies and marmalades</w:t>
      </w:r>
      <w:r w:rsidRPr="00F43868">
        <w:t>. Rome: Food and Agriculture Organization/World Health Organization.</w:t>
      </w:r>
    </w:p>
    <w:p w14:paraId="698642ED" w14:textId="77777777" w:rsidR="00324AA7" w:rsidRPr="00F43868" w:rsidRDefault="00324AA7" w:rsidP="00324AA7">
      <w:pPr>
        <w:pStyle w:val="NormalWeb"/>
        <w:spacing w:before="0" w:beforeAutospacing="0" w:after="0" w:afterAutospacing="0" w:line="276" w:lineRule="auto"/>
        <w:ind w:left="720" w:hanging="720"/>
        <w:jc w:val="both"/>
      </w:pPr>
      <w:r w:rsidRPr="00F43868">
        <w:t xml:space="preserve">Dadjo, C. (2018) </w:t>
      </w:r>
      <w:r w:rsidRPr="00F43868">
        <w:rPr>
          <w:rStyle w:val="Emphasis"/>
        </w:rPr>
        <w:t xml:space="preserve">Assessment of nutritional variation and establishment of an efficient tissue culture propagation protocol for Vitex </w:t>
      </w:r>
      <w:proofErr w:type="spellStart"/>
      <w:r w:rsidRPr="00F43868">
        <w:rPr>
          <w:rStyle w:val="Emphasis"/>
        </w:rPr>
        <w:t>doniana</w:t>
      </w:r>
      <w:proofErr w:type="spellEnd"/>
      <w:r w:rsidRPr="00F43868">
        <w:rPr>
          <w:rStyle w:val="Emphasis"/>
        </w:rPr>
        <w:t xml:space="preserve"> Sweet (</w:t>
      </w:r>
      <w:proofErr w:type="spellStart"/>
      <w:r w:rsidRPr="00F43868">
        <w:rPr>
          <w:rStyle w:val="Emphasis"/>
        </w:rPr>
        <w:t>Lamiaceae</w:t>
      </w:r>
      <w:proofErr w:type="spellEnd"/>
      <w:r w:rsidRPr="00F43868">
        <w:rPr>
          <w:rStyle w:val="Emphasis"/>
        </w:rPr>
        <w:t>) from Benin (West Africa)</w:t>
      </w:r>
      <w:r w:rsidRPr="00F43868">
        <w:t>. PhD thesis. Jomo Kenyatta University of Agriculture and Technology.</w:t>
      </w:r>
    </w:p>
    <w:p w14:paraId="5EC2747C" w14:textId="77777777" w:rsidR="00324AA7" w:rsidRDefault="00324AA7" w:rsidP="00324AA7">
      <w:pPr>
        <w:pStyle w:val="NormalWeb"/>
        <w:spacing w:before="0" w:beforeAutospacing="0" w:after="0" w:afterAutospacing="0" w:line="276" w:lineRule="auto"/>
        <w:ind w:left="720" w:hanging="720"/>
        <w:jc w:val="both"/>
      </w:pPr>
      <w:r w:rsidRPr="00F43868">
        <w:t xml:space="preserve">Dadjo, C., Assogbadjo, A.E., </w:t>
      </w:r>
      <w:proofErr w:type="spellStart"/>
      <w:r w:rsidRPr="00F43868">
        <w:t>Fandohan</w:t>
      </w:r>
      <w:proofErr w:type="spellEnd"/>
      <w:r w:rsidRPr="00F43868">
        <w:t xml:space="preserve">, B., </w:t>
      </w:r>
      <w:proofErr w:type="spellStart"/>
      <w:r w:rsidRPr="00F43868">
        <w:t>Kakaï</w:t>
      </w:r>
      <w:proofErr w:type="spellEnd"/>
      <w:r w:rsidRPr="00F43868">
        <w:t xml:space="preserve">, R.G., </w:t>
      </w:r>
      <w:proofErr w:type="spellStart"/>
      <w:r w:rsidRPr="00F43868">
        <w:t>Chakeredza</w:t>
      </w:r>
      <w:proofErr w:type="spellEnd"/>
      <w:r w:rsidRPr="00F43868">
        <w:t xml:space="preserve">, S., </w:t>
      </w:r>
      <w:proofErr w:type="spellStart"/>
      <w:r w:rsidRPr="00F43868">
        <w:t>Houehanou</w:t>
      </w:r>
      <w:proofErr w:type="spellEnd"/>
      <w:r w:rsidRPr="00F43868">
        <w:t xml:space="preserve">, T.D., van Damme, P. and </w:t>
      </w:r>
      <w:proofErr w:type="spellStart"/>
      <w:r w:rsidRPr="00F43868">
        <w:t>Sinsin</w:t>
      </w:r>
      <w:proofErr w:type="spellEnd"/>
      <w:r w:rsidRPr="00F43868">
        <w:t>, B. (2012) ‘Uses and management of black plum (</w:t>
      </w:r>
      <w:r w:rsidRPr="00F43868">
        <w:rPr>
          <w:rStyle w:val="Emphasis"/>
        </w:rPr>
        <w:t xml:space="preserve">Vitex </w:t>
      </w:r>
      <w:proofErr w:type="spellStart"/>
      <w:r w:rsidRPr="00F43868">
        <w:rPr>
          <w:rStyle w:val="Emphasis"/>
        </w:rPr>
        <w:t>doniana</w:t>
      </w:r>
      <w:proofErr w:type="spellEnd"/>
      <w:r w:rsidRPr="00F43868">
        <w:t xml:space="preserve"> Sweet) in southern Benin’, </w:t>
      </w:r>
      <w:r w:rsidRPr="00F43868">
        <w:rPr>
          <w:rStyle w:val="Emphasis"/>
        </w:rPr>
        <w:t>Fruits</w:t>
      </w:r>
      <w:r w:rsidRPr="00F43868">
        <w:t>, 67(4), pp. 239–248.</w:t>
      </w:r>
    </w:p>
    <w:p w14:paraId="64FB9296" w14:textId="787303BD" w:rsidR="00324AA7" w:rsidRDefault="00324AA7" w:rsidP="00324AA7">
      <w:pPr>
        <w:spacing w:after="200"/>
        <w:ind w:left="720" w:hanging="720"/>
        <w:jc w:val="both"/>
        <w:rPr>
          <w:sz w:val="24"/>
          <w:szCs w:val="24"/>
        </w:rPr>
      </w:pPr>
      <w:r>
        <w:rPr>
          <w:sz w:val="24"/>
          <w:szCs w:val="24"/>
        </w:rPr>
        <w:t xml:space="preserve">Jat, R., </w:t>
      </w:r>
      <w:proofErr w:type="spellStart"/>
      <w:r>
        <w:rPr>
          <w:sz w:val="24"/>
          <w:szCs w:val="24"/>
        </w:rPr>
        <w:t>Mahawer</w:t>
      </w:r>
      <w:proofErr w:type="spellEnd"/>
      <w:r>
        <w:rPr>
          <w:sz w:val="24"/>
          <w:szCs w:val="24"/>
        </w:rPr>
        <w:t xml:space="preserve">, L.N, </w:t>
      </w:r>
      <w:proofErr w:type="spellStart"/>
      <w:proofErr w:type="gramStart"/>
      <w:r>
        <w:rPr>
          <w:sz w:val="24"/>
          <w:szCs w:val="24"/>
        </w:rPr>
        <w:t>Bairwa,H.L</w:t>
      </w:r>
      <w:proofErr w:type="spellEnd"/>
      <w:r>
        <w:rPr>
          <w:sz w:val="24"/>
          <w:szCs w:val="24"/>
        </w:rPr>
        <w:t>.</w:t>
      </w:r>
      <w:proofErr w:type="gramEnd"/>
      <w:r>
        <w:rPr>
          <w:sz w:val="24"/>
          <w:szCs w:val="24"/>
        </w:rPr>
        <w:t xml:space="preserve">, Meena, R. H., </w:t>
      </w:r>
      <w:proofErr w:type="spellStart"/>
      <w:proofErr w:type="gramStart"/>
      <w:r>
        <w:rPr>
          <w:sz w:val="24"/>
          <w:szCs w:val="24"/>
        </w:rPr>
        <w:t>Philania,S</w:t>
      </w:r>
      <w:proofErr w:type="spellEnd"/>
      <w:r>
        <w:rPr>
          <w:sz w:val="24"/>
          <w:szCs w:val="24"/>
        </w:rPr>
        <w:t>.</w:t>
      </w:r>
      <w:proofErr w:type="gramEnd"/>
      <w:r>
        <w:rPr>
          <w:sz w:val="24"/>
          <w:szCs w:val="24"/>
        </w:rPr>
        <w:t xml:space="preserve"> and Singh, M. (2018). Sensory evaluation and Microbial analysis of rose petal Jam. </w:t>
      </w:r>
      <w:r>
        <w:rPr>
          <w:i/>
          <w:sz w:val="24"/>
          <w:szCs w:val="24"/>
        </w:rPr>
        <w:t>J. of Pharmacognosy and phytochemistry</w:t>
      </w:r>
      <w:r w:rsidR="008F3B76">
        <w:rPr>
          <w:i/>
          <w:sz w:val="24"/>
          <w:szCs w:val="24"/>
        </w:rPr>
        <w:t xml:space="preserve"> </w:t>
      </w:r>
      <w:r>
        <w:rPr>
          <w:sz w:val="24"/>
          <w:szCs w:val="24"/>
        </w:rPr>
        <w:t>7(5): 617-620.</w:t>
      </w:r>
    </w:p>
    <w:p w14:paraId="09C272C0" w14:textId="64E3F168" w:rsidR="008F3B76" w:rsidRDefault="008F3B76" w:rsidP="008F3B76">
      <w:pPr>
        <w:adjustRightInd w:val="0"/>
        <w:spacing w:line="276" w:lineRule="auto"/>
        <w:ind w:left="540" w:hanging="540"/>
        <w:jc w:val="both"/>
        <w:rPr>
          <w:sz w:val="24"/>
          <w:szCs w:val="24"/>
        </w:rPr>
      </w:pPr>
      <w:proofErr w:type="spellStart"/>
      <w:r w:rsidRPr="00D63401">
        <w:rPr>
          <w:sz w:val="24"/>
          <w:szCs w:val="24"/>
        </w:rPr>
        <w:t>Ofoedum</w:t>
      </w:r>
      <w:proofErr w:type="spellEnd"/>
      <w:r w:rsidRPr="00D63401">
        <w:rPr>
          <w:sz w:val="24"/>
          <w:szCs w:val="24"/>
        </w:rPr>
        <w:t xml:space="preserve">, A.F., </w:t>
      </w:r>
      <w:proofErr w:type="spellStart"/>
      <w:r w:rsidRPr="00D63401">
        <w:rPr>
          <w:sz w:val="24"/>
          <w:szCs w:val="24"/>
        </w:rPr>
        <w:t>Owuamanam</w:t>
      </w:r>
      <w:proofErr w:type="spellEnd"/>
      <w:r w:rsidRPr="00D63401">
        <w:rPr>
          <w:sz w:val="24"/>
          <w:szCs w:val="24"/>
        </w:rPr>
        <w:t xml:space="preserve">, C.I., </w:t>
      </w:r>
      <w:proofErr w:type="spellStart"/>
      <w:r w:rsidRPr="00D63401">
        <w:rPr>
          <w:sz w:val="24"/>
          <w:szCs w:val="24"/>
        </w:rPr>
        <w:t>Iwouno</w:t>
      </w:r>
      <w:proofErr w:type="spellEnd"/>
      <w:r w:rsidRPr="00D63401">
        <w:rPr>
          <w:sz w:val="24"/>
          <w:szCs w:val="24"/>
        </w:rPr>
        <w:t xml:space="preserve">, J.O., </w:t>
      </w:r>
      <w:proofErr w:type="spellStart"/>
      <w:r w:rsidRPr="00D63401">
        <w:rPr>
          <w:sz w:val="24"/>
          <w:szCs w:val="24"/>
        </w:rPr>
        <w:t>Olawuni</w:t>
      </w:r>
      <w:proofErr w:type="spellEnd"/>
      <w:r w:rsidRPr="00D63401">
        <w:rPr>
          <w:sz w:val="24"/>
          <w:szCs w:val="24"/>
        </w:rPr>
        <w:t xml:space="preserve">, I.A., Abbah, E.C., </w:t>
      </w:r>
      <w:proofErr w:type="spellStart"/>
      <w:r w:rsidRPr="00D63401">
        <w:rPr>
          <w:sz w:val="24"/>
          <w:szCs w:val="24"/>
        </w:rPr>
        <w:t>Uyanwa</w:t>
      </w:r>
      <w:proofErr w:type="spellEnd"/>
      <w:r w:rsidRPr="00D63401">
        <w:rPr>
          <w:sz w:val="24"/>
          <w:szCs w:val="24"/>
        </w:rPr>
        <w:t xml:space="preserve">, N.C., </w:t>
      </w:r>
      <w:proofErr w:type="spellStart"/>
      <w:r w:rsidRPr="00D63401">
        <w:rPr>
          <w:sz w:val="24"/>
          <w:szCs w:val="24"/>
        </w:rPr>
        <w:t>Anaeke</w:t>
      </w:r>
      <w:proofErr w:type="spellEnd"/>
      <w:r w:rsidRPr="00D63401">
        <w:rPr>
          <w:sz w:val="24"/>
          <w:szCs w:val="24"/>
        </w:rPr>
        <w:t xml:space="preserve">, E.J. and </w:t>
      </w:r>
      <w:proofErr w:type="spellStart"/>
      <w:r w:rsidRPr="00D63401">
        <w:rPr>
          <w:sz w:val="24"/>
          <w:szCs w:val="24"/>
        </w:rPr>
        <w:t>Ofoedum</w:t>
      </w:r>
      <w:proofErr w:type="spellEnd"/>
      <w:r w:rsidRPr="00D63401">
        <w:rPr>
          <w:sz w:val="24"/>
          <w:szCs w:val="24"/>
        </w:rPr>
        <w:t>, S.L. (2025). Functional and storage stabilities of functional beverages developed from crude extracts from tropical spices (</w:t>
      </w:r>
      <w:r w:rsidRPr="00D63401">
        <w:rPr>
          <w:i/>
          <w:iCs/>
          <w:sz w:val="24"/>
          <w:szCs w:val="24"/>
        </w:rPr>
        <w:t>Zingiber officinale</w:t>
      </w:r>
      <w:r w:rsidRPr="00D63401">
        <w:rPr>
          <w:sz w:val="24"/>
          <w:szCs w:val="24"/>
        </w:rPr>
        <w:t xml:space="preserve">, </w:t>
      </w:r>
      <w:proofErr w:type="spellStart"/>
      <w:r w:rsidRPr="00D63401">
        <w:rPr>
          <w:i/>
          <w:iCs/>
          <w:sz w:val="24"/>
          <w:szCs w:val="24"/>
        </w:rPr>
        <w:t>Monodora</w:t>
      </w:r>
      <w:proofErr w:type="spellEnd"/>
      <w:r w:rsidRPr="00D63401">
        <w:rPr>
          <w:i/>
          <w:iCs/>
          <w:sz w:val="24"/>
          <w:szCs w:val="24"/>
        </w:rPr>
        <w:t xml:space="preserve"> </w:t>
      </w:r>
      <w:proofErr w:type="spellStart"/>
      <w:r w:rsidRPr="00D63401">
        <w:rPr>
          <w:i/>
          <w:iCs/>
          <w:sz w:val="24"/>
          <w:szCs w:val="24"/>
        </w:rPr>
        <w:t>myristica</w:t>
      </w:r>
      <w:proofErr w:type="spellEnd"/>
      <w:r w:rsidRPr="00D63401">
        <w:rPr>
          <w:i/>
          <w:iCs/>
          <w:sz w:val="24"/>
          <w:szCs w:val="24"/>
        </w:rPr>
        <w:t xml:space="preserve"> </w:t>
      </w:r>
      <w:r w:rsidRPr="00D63401">
        <w:rPr>
          <w:sz w:val="24"/>
          <w:szCs w:val="24"/>
        </w:rPr>
        <w:t xml:space="preserve">and </w:t>
      </w:r>
      <w:proofErr w:type="spellStart"/>
      <w:r w:rsidRPr="00D63401">
        <w:rPr>
          <w:i/>
          <w:iCs/>
          <w:sz w:val="24"/>
          <w:szCs w:val="24"/>
        </w:rPr>
        <w:t>Tetrapluera</w:t>
      </w:r>
      <w:proofErr w:type="spellEnd"/>
      <w:r w:rsidRPr="00D63401">
        <w:rPr>
          <w:i/>
          <w:iCs/>
          <w:sz w:val="24"/>
          <w:szCs w:val="24"/>
        </w:rPr>
        <w:t xml:space="preserve"> tetraptera</w:t>
      </w:r>
      <w:r w:rsidRPr="00D63401">
        <w:rPr>
          <w:sz w:val="24"/>
          <w:szCs w:val="24"/>
        </w:rPr>
        <w:t xml:space="preserve">). </w:t>
      </w:r>
      <w:r w:rsidRPr="00D63401">
        <w:rPr>
          <w:i/>
          <w:iCs/>
          <w:sz w:val="24"/>
          <w:szCs w:val="24"/>
        </w:rPr>
        <w:t xml:space="preserve">Journal of Food Legumes. </w:t>
      </w:r>
      <w:r w:rsidRPr="00D63401">
        <w:rPr>
          <w:b/>
          <w:bCs/>
          <w:sz w:val="24"/>
          <w:szCs w:val="24"/>
        </w:rPr>
        <w:t>38(4):</w:t>
      </w:r>
      <w:r w:rsidRPr="00D63401">
        <w:rPr>
          <w:sz w:val="24"/>
          <w:szCs w:val="24"/>
        </w:rPr>
        <w:t xml:space="preserve"> 624-632.</w:t>
      </w:r>
    </w:p>
    <w:p w14:paraId="72276D4A" w14:textId="77777777" w:rsidR="008F3B76" w:rsidRDefault="008F3B76" w:rsidP="008F3B76">
      <w:pPr>
        <w:adjustRightInd w:val="0"/>
        <w:spacing w:line="276" w:lineRule="auto"/>
        <w:ind w:left="540" w:hanging="540"/>
        <w:jc w:val="both"/>
        <w:rPr>
          <w:sz w:val="24"/>
          <w:szCs w:val="24"/>
        </w:rPr>
      </w:pPr>
      <w:proofErr w:type="spellStart"/>
      <w:r w:rsidRPr="00D63401">
        <w:rPr>
          <w:sz w:val="24"/>
          <w:szCs w:val="24"/>
        </w:rPr>
        <w:t>Ofoedum</w:t>
      </w:r>
      <w:proofErr w:type="spellEnd"/>
      <w:r w:rsidRPr="00D63401">
        <w:rPr>
          <w:sz w:val="24"/>
          <w:szCs w:val="24"/>
        </w:rPr>
        <w:t xml:space="preserve">, A.F., Chikelu, E.C., </w:t>
      </w:r>
      <w:proofErr w:type="spellStart"/>
      <w:r w:rsidRPr="00D63401">
        <w:rPr>
          <w:sz w:val="24"/>
          <w:szCs w:val="24"/>
        </w:rPr>
        <w:t>Nwuka</w:t>
      </w:r>
      <w:proofErr w:type="spellEnd"/>
      <w:r w:rsidRPr="00D63401">
        <w:rPr>
          <w:sz w:val="24"/>
          <w:szCs w:val="24"/>
        </w:rPr>
        <w:t xml:space="preserve">, M.U., Olawuni, I.A., </w:t>
      </w:r>
      <w:proofErr w:type="spellStart"/>
      <w:r w:rsidRPr="00D63401">
        <w:rPr>
          <w:sz w:val="24"/>
          <w:szCs w:val="24"/>
        </w:rPr>
        <w:t>Uzoukwu</w:t>
      </w:r>
      <w:proofErr w:type="spellEnd"/>
      <w:r w:rsidRPr="00D63401">
        <w:rPr>
          <w:sz w:val="24"/>
          <w:szCs w:val="24"/>
        </w:rPr>
        <w:t xml:space="preserve">, A.E., </w:t>
      </w:r>
      <w:proofErr w:type="spellStart"/>
      <w:r w:rsidRPr="00D63401">
        <w:rPr>
          <w:sz w:val="24"/>
          <w:szCs w:val="24"/>
        </w:rPr>
        <w:t>Alagbaoso</w:t>
      </w:r>
      <w:proofErr w:type="spellEnd"/>
      <w:r w:rsidRPr="00D63401">
        <w:rPr>
          <w:sz w:val="24"/>
          <w:szCs w:val="24"/>
        </w:rPr>
        <w:t xml:space="preserve">, S.O., </w:t>
      </w:r>
      <w:proofErr w:type="spellStart"/>
      <w:r w:rsidRPr="00D63401">
        <w:rPr>
          <w:sz w:val="24"/>
          <w:szCs w:val="24"/>
        </w:rPr>
        <w:lastRenderedPageBreak/>
        <w:t>Eluchie</w:t>
      </w:r>
      <w:proofErr w:type="spellEnd"/>
      <w:r w:rsidRPr="00D63401">
        <w:rPr>
          <w:sz w:val="24"/>
          <w:szCs w:val="24"/>
        </w:rPr>
        <w:t xml:space="preserve">, C.N., Okezie, F.P., </w:t>
      </w:r>
      <w:proofErr w:type="spellStart"/>
      <w:r w:rsidRPr="00D63401">
        <w:rPr>
          <w:sz w:val="24"/>
          <w:szCs w:val="24"/>
        </w:rPr>
        <w:t>Anaeke</w:t>
      </w:r>
      <w:proofErr w:type="spellEnd"/>
      <w:r w:rsidRPr="00D63401">
        <w:rPr>
          <w:sz w:val="24"/>
          <w:szCs w:val="24"/>
        </w:rPr>
        <w:t xml:space="preserve">, E.J. and Odeyemi, T.A. (2024). Antioxidant activities and sensory evaluation of functional beverages produced by incorporation of crude extracts from tropical spices. </w:t>
      </w:r>
      <w:r w:rsidRPr="00D63401">
        <w:rPr>
          <w:i/>
          <w:iCs/>
          <w:sz w:val="24"/>
          <w:szCs w:val="24"/>
        </w:rPr>
        <w:t xml:space="preserve">Journal of Food Legumes. </w:t>
      </w:r>
      <w:r w:rsidRPr="00D63401">
        <w:rPr>
          <w:b/>
          <w:bCs/>
          <w:sz w:val="24"/>
          <w:szCs w:val="24"/>
        </w:rPr>
        <w:t xml:space="preserve">37(4): </w:t>
      </w:r>
      <w:r w:rsidRPr="00D63401">
        <w:rPr>
          <w:sz w:val="24"/>
          <w:szCs w:val="24"/>
        </w:rPr>
        <w:t>46</w:t>
      </w:r>
      <w:r>
        <w:rPr>
          <w:sz w:val="24"/>
          <w:szCs w:val="24"/>
        </w:rPr>
        <w:t>2-471.</w:t>
      </w:r>
    </w:p>
    <w:p w14:paraId="1609C958" w14:textId="4C47CCAF" w:rsidR="008F3B76" w:rsidRPr="00D63401" w:rsidRDefault="008F3B76" w:rsidP="008F3B76">
      <w:pPr>
        <w:adjustRightInd w:val="0"/>
        <w:spacing w:line="276" w:lineRule="auto"/>
        <w:ind w:left="540" w:hanging="540"/>
        <w:jc w:val="both"/>
        <w:rPr>
          <w:sz w:val="24"/>
          <w:szCs w:val="24"/>
        </w:rPr>
      </w:pPr>
      <w:proofErr w:type="spellStart"/>
      <w:r w:rsidRPr="00D63401">
        <w:rPr>
          <w:sz w:val="24"/>
          <w:szCs w:val="24"/>
        </w:rPr>
        <w:t>Ofoedum</w:t>
      </w:r>
      <w:proofErr w:type="spellEnd"/>
      <w:r w:rsidRPr="00D63401">
        <w:rPr>
          <w:sz w:val="24"/>
          <w:szCs w:val="24"/>
        </w:rPr>
        <w:t xml:space="preserve">, A.F., </w:t>
      </w:r>
      <w:proofErr w:type="spellStart"/>
      <w:r w:rsidRPr="00D63401">
        <w:rPr>
          <w:sz w:val="24"/>
          <w:szCs w:val="24"/>
        </w:rPr>
        <w:t>Owuamanam</w:t>
      </w:r>
      <w:proofErr w:type="spellEnd"/>
      <w:r w:rsidRPr="00D63401">
        <w:rPr>
          <w:sz w:val="24"/>
          <w:szCs w:val="24"/>
        </w:rPr>
        <w:t xml:space="preserve">, C.I., </w:t>
      </w:r>
      <w:proofErr w:type="spellStart"/>
      <w:r w:rsidRPr="00D63401">
        <w:rPr>
          <w:sz w:val="24"/>
          <w:szCs w:val="24"/>
        </w:rPr>
        <w:t>Iwouno</w:t>
      </w:r>
      <w:proofErr w:type="spellEnd"/>
      <w:r w:rsidRPr="00D63401">
        <w:rPr>
          <w:sz w:val="24"/>
          <w:szCs w:val="24"/>
        </w:rPr>
        <w:t xml:space="preserve">, J.O., </w:t>
      </w:r>
      <w:proofErr w:type="spellStart"/>
      <w:r w:rsidRPr="00D63401">
        <w:rPr>
          <w:sz w:val="24"/>
          <w:szCs w:val="24"/>
        </w:rPr>
        <w:t>Ofoedu</w:t>
      </w:r>
      <w:proofErr w:type="spellEnd"/>
      <w:r w:rsidRPr="00D63401">
        <w:rPr>
          <w:sz w:val="24"/>
          <w:szCs w:val="24"/>
        </w:rPr>
        <w:t xml:space="preserve">, C.E., Chikelu, E.C., </w:t>
      </w:r>
      <w:proofErr w:type="spellStart"/>
      <w:r w:rsidRPr="00D63401">
        <w:rPr>
          <w:sz w:val="24"/>
          <w:szCs w:val="24"/>
        </w:rPr>
        <w:t>Odimegwu</w:t>
      </w:r>
      <w:proofErr w:type="spellEnd"/>
      <w:r w:rsidRPr="00D63401">
        <w:rPr>
          <w:sz w:val="24"/>
          <w:szCs w:val="24"/>
        </w:rPr>
        <w:t xml:space="preserve">, E.N., </w:t>
      </w:r>
      <w:proofErr w:type="spellStart"/>
      <w:r w:rsidRPr="00D63401">
        <w:rPr>
          <w:sz w:val="24"/>
          <w:szCs w:val="24"/>
        </w:rPr>
        <w:t>Alagbaoso</w:t>
      </w:r>
      <w:proofErr w:type="spellEnd"/>
      <w:r w:rsidRPr="00D63401">
        <w:rPr>
          <w:sz w:val="24"/>
          <w:szCs w:val="24"/>
        </w:rPr>
        <w:t xml:space="preserve">, S.O., Njoku, N.E. and </w:t>
      </w:r>
      <w:proofErr w:type="spellStart"/>
      <w:r w:rsidRPr="00D63401">
        <w:rPr>
          <w:sz w:val="24"/>
          <w:szCs w:val="24"/>
        </w:rPr>
        <w:t>Anaeke</w:t>
      </w:r>
      <w:proofErr w:type="spellEnd"/>
      <w:r w:rsidRPr="00D63401">
        <w:rPr>
          <w:sz w:val="24"/>
          <w:szCs w:val="24"/>
        </w:rPr>
        <w:t>, E.J. (2025). Physicochemical and shelf life studies of functional beverages developed from crude extracts from tropical spices (</w:t>
      </w:r>
      <w:r w:rsidRPr="00D63401">
        <w:rPr>
          <w:i/>
          <w:iCs/>
          <w:sz w:val="24"/>
          <w:szCs w:val="24"/>
        </w:rPr>
        <w:t>Zingiber officinale,</w:t>
      </w:r>
      <w:r w:rsidRPr="00D63401">
        <w:rPr>
          <w:sz w:val="24"/>
          <w:szCs w:val="24"/>
        </w:rPr>
        <w:t xml:space="preserve"> </w:t>
      </w:r>
      <w:proofErr w:type="spellStart"/>
      <w:r w:rsidRPr="00D63401">
        <w:rPr>
          <w:i/>
          <w:iCs/>
          <w:sz w:val="24"/>
          <w:szCs w:val="24"/>
        </w:rPr>
        <w:t>Monodora</w:t>
      </w:r>
      <w:proofErr w:type="spellEnd"/>
      <w:r w:rsidRPr="00D63401">
        <w:rPr>
          <w:i/>
          <w:iCs/>
          <w:sz w:val="24"/>
          <w:szCs w:val="24"/>
        </w:rPr>
        <w:t xml:space="preserve"> </w:t>
      </w:r>
      <w:proofErr w:type="spellStart"/>
      <w:r w:rsidRPr="00D63401">
        <w:rPr>
          <w:i/>
          <w:iCs/>
          <w:sz w:val="24"/>
          <w:szCs w:val="24"/>
        </w:rPr>
        <w:t>myristica</w:t>
      </w:r>
      <w:proofErr w:type="spellEnd"/>
      <w:r w:rsidRPr="00D63401">
        <w:rPr>
          <w:i/>
          <w:iCs/>
          <w:sz w:val="24"/>
          <w:szCs w:val="24"/>
        </w:rPr>
        <w:t xml:space="preserve"> </w:t>
      </w:r>
      <w:r w:rsidRPr="00D63401">
        <w:rPr>
          <w:sz w:val="24"/>
          <w:szCs w:val="24"/>
        </w:rPr>
        <w:t xml:space="preserve">and </w:t>
      </w:r>
      <w:proofErr w:type="spellStart"/>
      <w:r w:rsidRPr="00D63401">
        <w:rPr>
          <w:i/>
          <w:iCs/>
          <w:sz w:val="24"/>
          <w:szCs w:val="24"/>
        </w:rPr>
        <w:t>Tetrapluera</w:t>
      </w:r>
      <w:proofErr w:type="spellEnd"/>
      <w:r w:rsidRPr="00D63401">
        <w:rPr>
          <w:i/>
          <w:iCs/>
          <w:sz w:val="24"/>
          <w:szCs w:val="24"/>
        </w:rPr>
        <w:t xml:space="preserve"> tetraptera</w:t>
      </w:r>
      <w:r w:rsidRPr="00D63401">
        <w:rPr>
          <w:sz w:val="24"/>
          <w:szCs w:val="24"/>
        </w:rPr>
        <w:t xml:space="preserve">). </w:t>
      </w:r>
      <w:r w:rsidRPr="00D63401">
        <w:rPr>
          <w:i/>
          <w:iCs/>
          <w:sz w:val="24"/>
          <w:szCs w:val="24"/>
        </w:rPr>
        <w:t>Asian</w:t>
      </w:r>
      <w:r w:rsidRPr="00D63401">
        <w:rPr>
          <w:sz w:val="24"/>
          <w:szCs w:val="24"/>
        </w:rPr>
        <w:t xml:space="preserve"> </w:t>
      </w:r>
      <w:r w:rsidRPr="00D63401">
        <w:rPr>
          <w:i/>
          <w:iCs/>
          <w:sz w:val="24"/>
          <w:szCs w:val="24"/>
        </w:rPr>
        <w:t>Journal of Dairy and Food Research</w:t>
      </w:r>
      <w:r w:rsidRPr="00D63401">
        <w:rPr>
          <w:sz w:val="24"/>
          <w:szCs w:val="24"/>
        </w:rPr>
        <w:t xml:space="preserve">. </w:t>
      </w:r>
      <w:r w:rsidRPr="00D63401">
        <w:rPr>
          <w:b/>
          <w:bCs/>
          <w:sz w:val="24"/>
          <w:szCs w:val="24"/>
        </w:rPr>
        <w:t xml:space="preserve">44(5): </w:t>
      </w:r>
      <w:r w:rsidRPr="00D63401">
        <w:rPr>
          <w:sz w:val="24"/>
          <w:szCs w:val="24"/>
        </w:rPr>
        <w:t xml:space="preserve">799-806. </w:t>
      </w:r>
      <w:proofErr w:type="spellStart"/>
      <w:r w:rsidRPr="00D63401">
        <w:rPr>
          <w:sz w:val="24"/>
          <w:szCs w:val="24"/>
        </w:rPr>
        <w:t>doi</w:t>
      </w:r>
      <w:proofErr w:type="spellEnd"/>
      <w:r w:rsidRPr="00D63401">
        <w:rPr>
          <w:sz w:val="24"/>
          <w:szCs w:val="24"/>
        </w:rPr>
        <w:t>: 10.18805/ajdfr.DRF-478.</w:t>
      </w:r>
    </w:p>
    <w:p w14:paraId="271BD782" w14:textId="77777777" w:rsidR="008F3B76" w:rsidRDefault="008F3B76" w:rsidP="008F3B76">
      <w:pPr>
        <w:adjustRightInd w:val="0"/>
        <w:spacing w:line="276" w:lineRule="auto"/>
        <w:ind w:left="540" w:hanging="540"/>
        <w:jc w:val="both"/>
        <w:rPr>
          <w:sz w:val="24"/>
          <w:szCs w:val="24"/>
        </w:rPr>
      </w:pPr>
    </w:p>
    <w:p w14:paraId="223360A8" w14:textId="77777777" w:rsidR="00324AA7" w:rsidRDefault="00324AA7" w:rsidP="00324AA7">
      <w:pPr>
        <w:pStyle w:val="NormalWeb"/>
        <w:spacing w:before="0" w:beforeAutospacing="0" w:after="0" w:afterAutospacing="0" w:line="276" w:lineRule="auto"/>
        <w:ind w:left="720" w:hanging="720"/>
        <w:jc w:val="both"/>
      </w:pPr>
      <w:proofErr w:type="spellStart"/>
      <w:r w:rsidRPr="00324AA7">
        <w:t>Okigbo</w:t>
      </w:r>
      <w:proofErr w:type="spellEnd"/>
      <w:r w:rsidRPr="00324AA7">
        <w:t xml:space="preserve">, R. N. (2001). Mycoflora within black plum (Vitex </w:t>
      </w:r>
      <w:proofErr w:type="spellStart"/>
      <w:r w:rsidRPr="00324AA7">
        <w:t>doniana</w:t>
      </w:r>
      <w:proofErr w:type="spellEnd"/>
      <w:r w:rsidRPr="00324AA7">
        <w:t xml:space="preserve"> sweet) fruits. Fruits, 56(2), 85-92.</w:t>
      </w:r>
    </w:p>
    <w:p w14:paraId="4A7B5DFF" w14:textId="0A5BA26E" w:rsidR="008F3B76" w:rsidRPr="00D63401" w:rsidRDefault="008F3B76" w:rsidP="008F3B76">
      <w:pPr>
        <w:spacing w:line="276" w:lineRule="auto"/>
        <w:ind w:left="540" w:hanging="540"/>
        <w:jc w:val="both"/>
        <w:rPr>
          <w:sz w:val="24"/>
          <w:szCs w:val="24"/>
        </w:rPr>
      </w:pPr>
      <w:r>
        <w:rPr>
          <w:sz w:val="24"/>
          <w:szCs w:val="24"/>
        </w:rPr>
        <w:t>Onwuka, G. I. (2005</w:t>
      </w:r>
      <w:r w:rsidRPr="00D63401">
        <w:rPr>
          <w:sz w:val="24"/>
          <w:szCs w:val="24"/>
        </w:rPr>
        <w:t>). Analysis of fat In Food Analysis and Instrumentation, Theory and Practice. 2</w:t>
      </w:r>
      <w:r w:rsidRPr="00D63401">
        <w:rPr>
          <w:sz w:val="24"/>
          <w:szCs w:val="24"/>
          <w:vertAlign w:val="superscript"/>
        </w:rPr>
        <w:t>nd</w:t>
      </w:r>
      <w:r w:rsidRPr="00D63401">
        <w:rPr>
          <w:sz w:val="24"/>
          <w:szCs w:val="24"/>
        </w:rPr>
        <w:t xml:space="preserve"> Edi. Naphtali prints Pp187-188. </w:t>
      </w:r>
    </w:p>
    <w:p w14:paraId="01C0313A" w14:textId="77777777" w:rsidR="00324AA7" w:rsidRDefault="00324AA7" w:rsidP="00324AA7">
      <w:pPr>
        <w:pStyle w:val="NormalWeb"/>
        <w:spacing w:before="0" w:beforeAutospacing="0" w:after="0" w:afterAutospacing="0" w:line="276" w:lineRule="auto"/>
        <w:ind w:left="720" w:hanging="720"/>
        <w:jc w:val="both"/>
      </w:pPr>
      <w:r w:rsidRPr="00324AA7">
        <w:t xml:space="preserve">Orwa, J. A., </w:t>
      </w:r>
      <w:proofErr w:type="spellStart"/>
      <w:r w:rsidRPr="00324AA7">
        <w:t>Ngeny</w:t>
      </w:r>
      <w:proofErr w:type="spellEnd"/>
      <w:r w:rsidRPr="00324AA7">
        <w:t xml:space="preserve">, L., </w:t>
      </w:r>
      <w:proofErr w:type="spellStart"/>
      <w:r w:rsidRPr="00324AA7">
        <w:t>Mwikwabe</w:t>
      </w:r>
      <w:proofErr w:type="spellEnd"/>
      <w:r w:rsidRPr="00324AA7">
        <w:t xml:space="preserve">, N. M., </w:t>
      </w:r>
      <w:proofErr w:type="spellStart"/>
      <w:r w:rsidRPr="00324AA7">
        <w:t>Ondicho</w:t>
      </w:r>
      <w:proofErr w:type="spellEnd"/>
      <w:r w:rsidRPr="00324AA7">
        <w:t xml:space="preserve">, J., &amp; </w:t>
      </w:r>
      <w:proofErr w:type="spellStart"/>
      <w:r w:rsidRPr="00324AA7">
        <w:t>Jondiko</w:t>
      </w:r>
      <w:proofErr w:type="spellEnd"/>
      <w:r w:rsidRPr="00324AA7">
        <w:t xml:space="preserve">, I. J. O. (2013). Antimalarial and safety evaluation of extracts from </w:t>
      </w:r>
      <w:proofErr w:type="spellStart"/>
      <w:r w:rsidRPr="00324AA7">
        <w:t>Toddalia</w:t>
      </w:r>
      <w:proofErr w:type="spellEnd"/>
      <w:r w:rsidRPr="00324AA7">
        <w:t xml:space="preserve"> asiatica (L) </w:t>
      </w:r>
      <w:proofErr w:type="gramStart"/>
      <w:r w:rsidRPr="00324AA7">
        <w:t>Lam.(</w:t>
      </w:r>
      <w:proofErr w:type="spellStart"/>
      <w:proofErr w:type="gramEnd"/>
      <w:r w:rsidRPr="00324AA7">
        <w:t>Rutaceae</w:t>
      </w:r>
      <w:proofErr w:type="spellEnd"/>
      <w:r w:rsidRPr="00324AA7">
        <w:t>). Journal of ethnopharmacology, 145(2), 587-590.</w:t>
      </w:r>
    </w:p>
    <w:p w14:paraId="452D318C" w14:textId="77777777" w:rsidR="00324AA7" w:rsidRDefault="00324AA7" w:rsidP="00324AA7">
      <w:pPr>
        <w:spacing w:after="200"/>
        <w:ind w:left="720" w:hanging="720"/>
        <w:jc w:val="both"/>
        <w:rPr>
          <w:sz w:val="24"/>
          <w:szCs w:val="24"/>
        </w:rPr>
      </w:pPr>
      <w:proofErr w:type="spellStart"/>
      <w:r>
        <w:rPr>
          <w:sz w:val="24"/>
          <w:szCs w:val="24"/>
        </w:rPr>
        <w:t>Oumorou</w:t>
      </w:r>
      <w:proofErr w:type="spellEnd"/>
      <w:r>
        <w:rPr>
          <w:sz w:val="24"/>
          <w:szCs w:val="24"/>
        </w:rPr>
        <w:t xml:space="preserve">, M., </w:t>
      </w:r>
      <w:proofErr w:type="spellStart"/>
      <w:r>
        <w:rPr>
          <w:sz w:val="24"/>
          <w:szCs w:val="24"/>
        </w:rPr>
        <w:t>Sinadouwirou</w:t>
      </w:r>
      <w:proofErr w:type="spellEnd"/>
      <w:r>
        <w:rPr>
          <w:sz w:val="24"/>
          <w:szCs w:val="24"/>
        </w:rPr>
        <w:t xml:space="preserve">, T., Kiki, M., </w:t>
      </w:r>
      <w:proofErr w:type="spellStart"/>
      <w:r>
        <w:rPr>
          <w:sz w:val="24"/>
          <w:szCs w:val="24"/>
        </w:rPr>
        <w:t>Kakaï</w:t>
      </w:r>
      <w:proofErr w:type="spellEnd"/>
      <w:r>
        <w:rPr>
          <w:sz w:val="24"/>
          <w:szCs w:val="24"/>
        </w:rPr>
        <w:t xml:space="preserve">, R. G., Mensah, G. A., &amp; </w:t>
      </w:r>
      <w:proofErr w:type="spellStart"/>
      <w:r>
        <w:rPr>
          <w:sz w:val="24"/>
          <w:szCs w:val="24"/>
        </w:rPr>
        <w:t>Sinsin</w:t>
      </w:r>
      <w:proofErr w:type="spellEnd"/>
      <w:r>
        <w:rPr>
          <w:sz w:val="24"/>
          <w:szCs w:val="24"/>
        </w:rPr>
        <w:t xml:space="preserve">, B. (2010). Disturbance and population structure of Vitex </w:t>
      </w:r>
      <w:proofErr w:type="spellStart"/>
      <w:r>
        <w:rPr>
          <w:sz w:val="24"/>
          <w:szCs w:val="24"/>
        </w:rPr>
        <w:t>doniana</w:t>
      </w:r>
      <w:proofErr w:type="spellEnd"/>
      <w:r>
        <w:rPr>
          <w:sz w:val="24"/>
          <w:szCs w:val="24"/>
        </w:rPr>
        <w:t xml:space="preserve"> Sw. in northern Benin, West Africa. </w:t>
      </w:r>
      <w:r>
        <w:rPr>
          <w:i/>
          <w:iCs/>
          <w:sz w:val="24"/>
          <w:szCs w:val="24"/>
        </w:rPr>
        <w:t>International Journal of Biological and Chemical Sciences</w:t>
      </w:r>
      <w:r>
        <w:rPr>
          <w:sz w:val="24"/>
          <w:szCs w:val="24"/>
        </w:rPr>
        <w:t xml:space="preserve">, </w:t>
      </w:r>
      <w:r>
        <w:rPr>
          <w:i/>
          <w:iCs/>
          <w:sz w:val="24"/>
          <w:szCs w:val="24"/>
        </w:rPr>
        <w:t>4</w:t>
      </w:r>
      <w:r>
        <w:rPr>
          <w:sz w:val="24"/>
          <w:szCs w:val="24"/>
        </w:rPr>
        <w:t>(3).</w:t>
      </w:r>
    </w:p>
    <w:p w14:paraId="71D29988" w14:textId="77777777" w:rsidR="00324AA7" w:rsidRDefault="00324AA7" w:rsidP="00324AA7">
      <w:pPr>
        <w:pStyle w:val="NormalWeb"/>
        <w:spacing w:before="0" w:beforeAutospacing="0" w:after="0" w:afterAutospacing="0" w:line="276" w:lineRule="auto"/>
        <w:ind w:left="720" w:hanging="720"/>
        <w:jc w:val="both"/>
      </w:pPr>
      <w:proofErr w:type="spellStart"/>
      <w:r w:rsidRPr="00324AA7">
        <w:t>Vunchi</w:t>
      </w:r>
      <w:proofErr w:type="spellEnd"/>
      <w:r w:rsidRPr="00324AA7">
        <w:t xml:space="preserve">, M. A., Umar, A. N., King, M. A., Liman, A. A., Jeremiah, G., &amp; </w:t>
      </w:r>
      <w:proofErr w:type="spellStart"/>
      <w:r w:rsidRPr="00324AA7">
        <w:t>Aigbe</w:t>
      </w:r>
      <w:proofErr w:type="spellEnd"/>
      <w:r w:rsidRPr="00324AA7">
        <w:t xml:space="preserve">, C. O. (2011). Proximate, vitamins and mineral composition of Vitex </w:t>
      </w:r>
      <w:proofErr w:type="spellStart"/>
      <w:r w:rsidRPr="00324AA7">
        <w:t>doniana</w:t>
      </w:r>
      <w:proofErr w:type="spellEnd"/>
      <w:r w:rsidRPr="00324AA7">
        <w:t xml:space="preserve"> (black plum) fruit pulp.</w:t>
      </w:r>
    </w:p>
    <w:p w14:paraId="606C4B36" w14:textId="77777777" w:rsidR="00324AA7" w:rsidRDefault="00324AA7" w:rsidP="00324AA7">
      <w:pPr>
        <w:spacing w:after="200"/>
        <w:ind w:left="720" w:hanging="720"/>
        <w:jc w:val="both"/>
        <w:rPr>
          <w:sz w:val="24"/>
          <w:szCs w:val="24"/>
        </w:rPr>
      </w:pPr>
    </w:p>
    <w:p w14:paraId="080E10B3" w14:textId="77777777" w:rsidR="00324AA7" w:rsidRDefault="00324AA7" w:rsidP="00324AA7">
      <w:pPr>
        <w:spacing w:after="200"/>
        <w:ind w:left="720" w:hanging="720"/>
        <w:jc w:val="both"/>
        <w:rPr>
          <w:sz w:val="24"/>
          <w:szCs w:val="24"/>
        </w:rPr>
      </w:pPr>
    </w:p>
    <w:p w14:paraId="04DF4C2A" w14:textId="77777777" w:rsidR="00324AA7" w:rsidRDefault="00324AA7" w:rsidP="00324AA7">
      <w:pPr>
        <w:spacing w:after="200"/>
        <w:ind w:left="720" w:hanging="720"/>
        <w:jc w:val="both"/>
        <w:rPr>
          <w:sz w:val="24"/>
          <w:szCs w:val="24"/>
        </w:rPr>
      </w:pPr>
    </w:p>
    <w:p w14:paraId="43358375" w14:textId="77777777" w:rsidR="00324AA7" w:rsidRPr="00F43868" w:rsidRDefault="00324AA7" w:rsidP="00F43868">
      <w:pPr>
        <w:pStyle w:val="NormalWeb"/>
        <w:spacing w:before="0" w:beforeAutospacing="0" w:after="0" w:afterAutospacing="0" w:line="276" w:lineRule="auto"/>
        <w:jc w:val="both"/>
      </w:pPr>
    </w:p>
    <w:p w14:paraId="621D08CC" w14:textId="77777777" w:rsidR="00175AB1" w:rsidRPr="00F43868" w:rsidRDefault="00175AB1" w:rsidP="00F43868">
      <w:pPr>
        <w:widowControl/>
        <w:autoSpaceDE/>
        <w:autoSpaceDN/>
        <w:spacing w:line="276" w:lineRule="auto"/>
        <w:jc w:val="both"/>
        <w:rPr>
          <w:sz w:val="24"/>
          <w:szCs w:val="24"/>
        </w:rPr>
      </w:pPr>
    </w:p>
    <w:p w14:paraId="0EE75573" w14:textId="77777777" w:rsidR="00CC5EF7" w:rsidRPr="00F43868" w:rsidRDefault="00CC5EF7" w:rsidP="00F43868">
      <w:pPr>
        <w:widowControl/>
        <w:autoSpaceDE/>
        <w:autoSpaceDN/>
        <w:spacing w:line="276" w:lineRule="auto"/>
        <w:jc w:val="both"/>
        <w:rPr>
          <w:sz w:val="24"/>
          <w:szCs w:val="24"/>
        </w:rPr>
      </w:pPr>
    </w:p>
    <w:sectPr w:rsidR="00CC5EF7" w:rsidRPr="00F4386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DE41C" w14:textId="77777777" w:rsidR="00EA6370" w:rsidRDefault="00EA6370">
      <w:r>
        <w:separator/>
      </w:r>
    </w:p>
  </w:endnote>
  <w:endnote w:type="continuationSeparator" w:id="0">
    <w:p w14:paraId="7002092D" w14:textId="77777777" w:rsidR="00EA6370" w:rsidRDefault="00EA6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F4F41" w14:textId="77777777" w:rsidR="00324AA7" w:rsidRDefault="00324A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066337"/>
    </w:sdtPr>
    <w:sdtContent>
      <w:p w14:paraId="1D1210BA" w14:textId="77777777" w:rsidR="00324AA7" w:rsidRDefault="00324AA7">
        <w:pPr>
          <w:pStyle w:val="Footer"/>
          <w:jc w:val="center"/>
        </w:pPr>
        <w:r>
          <w:fldChar w:fldCharType="begin"/>
        </w:r>
        <w:r>
          <w:instrText xml:space="preserve"> PAGE   \* MERGEFORMAT </w:instrText>
        </w:r>
        <w:r>
          <w:fldChar w:fldCharType="separate"/>
        </w:r>
        <w:r w:rsidR="008F3B76">
          <w:rPr>
            <w:noProof/>
          </w:rPr>
          <w:t>14</w:t>
        </w:r>
        <w:r>
          <w:fldChar w:fldCharType="end"/>
        </w:r>
      </w:p>
    </w:sdtContent>
  </w:sdt>
  <w:p w14:paraId="59185EC6" w14:textId="77777777" w:rsidR="00324AA7" w:rsidRDefault="00324A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548EF" w14:textId="77777777" w:rsidR="00324AA7" w:rsidRDefault="00324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EA69C" w14:textId="77777777" w:rsidR="00EA6370" w:rsidRDefault="00EA6370">
      <w:r>
        <w:separator/>
      </w:r>
    </w:p>
  </w:footnote>
  <w:footnote w:type="continuationSeparator" w:id="0">
    <w:p w14:paraId="06DCE0A0" w14:textId="77777777" w:rsidR="00EA6370" w:rsidRDefault="00EA6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692C4" w14:textId="63215607" w:rsidR="00324AA7" w:rsidRDefault="00000000">
    <w:pPr>
      <w:pStyle w:val="Header"/>
    </w:pPr>
    <w:r>
      <w:rPr>
        <w:noProof/>
      </w:rPr>
      <w:pict w14:anchorId="580C18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88532"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A6E2C" w14:textId="55D7F1A9" w:rsidR="00324AA7" w:rsidRDefault="00000000">
    <w:pPr>
      <w:pStyle w:val="Header"/>
    </w:pPr>
    <w:r>
      <w:rPr>
        <w:noProof/>
      </w:rPr>
      <w:pict w14:anchorId="4759A9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88533"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C721" w14:textId="2D61CBBD" w:rsidR="00324AA7" w:rsidRDefault="00000000">
    <w:pPr>
      <w:pStyle w:val="Header"/>
    </w:pPr>
    <w:r>
      <w:rPr>
        <w:noProof/>
      </w:rPr>
      <w:pict w14:anchorId="176589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88531"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ABB"/>
    <w:rsid w:val="000676A7"/>
    <w:rsid w:val="000866F1"/>
    <w:rsid w:val="000F5F08"/>
    <w:rsid w:val="0012399F"/>
    <w:rsid w:val="00144248"/>
    <w:rsid w:val="001619ED"/>
    <w:rsid w:val="00175AB1"/>
    <w:rsid w:val="001B0E8C"/>
    <w:rsid w:val="001E7821"/>
    <w:rsid w:val="002322AB"/>
    <w:rsid w:val="00241B39"/>
    <w:rsid w:val="00281FA9"/>
    <w:rsid w:val="002B36E3"/>
    <w:rsid w:val="002C667D"/>
    <w:rsid w:val="00320379"/>
    <w:rsid w:val="00324AA7"/>
    <w:rsid w:val="003E0418"/>
    <w:rsid w:val="00420C06"/>
    <w:rsid w:val="00421790"/>
    <w:rsid w:val="00424F50"/>
    <w:rsid w:val="00454702"/>
    <w:rsid w:val="00456615"/>
    <w:rsid w:val="0048668C"/>
    <w:rsid w:val="00495B53"/>
    <w:rsid w:val="004E50B2"/>
    <w:rsid w:val="004E6AB5"/>
    <w:rsid w:val="005D6A70"/>
    <w:rsid w:val="005E7F86"/>
    <w:rsid w:val="00632801"/>
    <w:rsid w:val="006A1805"/>
    <w:rsid w:val="006B64D8"/>
    <w:rsid w:val="006F4B46"/>
    <w:rsid w:val="00795A72"/>
    <w:rsid w:val="008063B0"/>
    <w:rsid w:val="0080675A"/>
    <w:rsid w:val="008D2C46"/>
    <w:rsid w:val="008F3B76"/>
    <w:rsid w:val="009112A4"/>
    <w:rsid w:val="00946F4A"/>
    <w:rsid w:val="009740C5"/>
    <w:rsid w:val="0098069A"/>
    <w:rsid w:val="009E25AB"/>
    <w:rsid w:val="00A42A6F"/>
    <w:rsid w:val="00A46A02"/>
    <w:rsid w:val="00A46D3E"/>
    <w:rsid w:val="00B22A67"/>
    <w:rsid w:val="00B47A98"/>
    <w:rsid w:val="00B64784"/>
    <w:rsid w:val="00BA3E4D"/>
    <w:rsid w:val="00C13259"/>
    <w:rsid w:val="00C53806"/>
    <w:rsid w:val="00C60EDF"/>
    <w:rsid w:val="00CA1E20"/>
    <w:rsid w:val="00CC5EF7"/>
    <w:rsid w:val="00CD0853"/>
    <w:rsid w:val="00CF4A0E"/>
    <w:rsid w:val="00D67935"/>
    <w:rsid w:val="00DA0ABB"/>
    <w:rsid w:val="00DA5CD5"/>
    <w:rsid w:val="00E31F72"/>
    <w:rsid w:val="00E41FC2"/>
    <w:rsid w:val="00E45C0F"/>
    <w:rsid w:val="00EA6370"/>
    <w:rsid w:val="00F12AA9"/>
    <w:rsid w:val="00F25DA7"/>
    <w:rsid w:val="00F314A9"/>
    <w:rsid w:val="00F43868"/>
    <w:rsid w:val="00F4756A"/>
    <w:rsid w:val="00F63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70B76"/>
  <w15:chartTrackingRefBased/>
  <w15:docId w15:val="{90954F7D-738D-440B-A24A-76C0E5A05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A0ABB"/>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autoRedefine/>
    <w:uiPriority w:val="9"/>
    <w:qFormat/>
    <w:rsid w:val="003E0418"/>
    <w:pPr>
      <w:keepNext/>
      <w:keepLines/>
      <w:spacing w:before="360" w:after="360"/>
      <w:jc w:val="both"/>
      <w:outlineLvl w:val="0"/>
    </w:pPr>
    <w:rPr>
      <w:rFonts w:eastAsiaTheme="majorEastAsia" w:cstheme="majorBidi"/>
      <w:b/>
      <w:sz w:val="24"/>
      <w:szCs w:val="32"/>
    </w:rPr>
  </w:style>
  <w:style w:type="paragraph" w:styleId="Heading2">
    <w:name w:val="heading 2"/>
    <w:basedOn w:val="Normal"/>
    <w:next w:val="Normal"/>
    <w:link w:val="Heading2Char"/>
    <w:uiPriority w:val="9"/>
    <w:semiHidden/>
    <w:unhideWhenUsed/>
    <w:qFormat/>
    <w:rsid w:val="005D6A7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A7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D67935"/>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qFormat/>
    <w:rsid w:val="00D67935"/>
  </w:style>
  <w:style w:type="character" w:customStyle="1" w:styleId="Heading1Char">
    <w:name w:val="Heading 1 Char"/>
    <w:basedOn w:val="DefaultParagraphFont"/>
    <w:link w:val="Heading1"/>
    <w:uiPriority w:val="9"/>
    <w:qFormat/>
    <w:rsid w:val="003E0418"/>
    <w:rPr>
      <w:rFonts w:ascii="Times New Roman" w:eastAsiaTheme="majorEastAsia" w:hAnsi="Times New Roman" w:cstheme="majorBidi"/>
      <w:b/>
      <w:sz w:val="24"/>
      <w:szCs w:val="32"/>
    </w:rPr>
  </w:style>
  <w:style w:type="paragraph" w:styleId="Caption">
    <w:name w:val="caption"/>
    <w:basedOn w:val="Normal"/>
    <w:next w:val="Normal"/>
    <w:autoRedefine/>
    <w:uiPriority w:val="35"/>
    <w:unhideWhenUsed/>
    <w:qFormat/>
    <w:rsid w:val="005D6A70"/>
    <w:pPr>
      <w:widowControl/>
      <w:autoSpaceDE/>
      <w:autoSpaceDN/>
      <w:spacing w:after="200"/>
      <w:jc w:val="center"/>
    </w:pPr>
    <w:rPr>
      <w:rFonts w:eastAsiaTheme="minorHAnsi" w:cstheme="minorBidi"/>
      <w:b/>
      <w:bCs/>
      <w:color w:val="000000" w:themeColor="text1"/>
      <w:sz w:val="24"/>
      <w:szCs w:val="24"/>
    </w:rPr>
  </w:style>
  <w:style w:type="paragraph" w:styleId="NoSpacing">
    <w:name w:val="No Spacing"/>
    <w:uiPriority w:val="1"/>
    <w:qFormat/>
    <w:rsid w:val="005D6A70"/>
    <w:pPr>
      <w:spacing w:after="0" w:line="240" w:lineRule="auto"/>
    </w:pPr>
    <w:rPr>
      <w:lang w:val="en-GB"/>
    </w:rPr>
  </w:style>
  <w:style w:type="paragraph" w:styleId="Subtitle">
    <w:name w:val="Subtitle"/>
    <w:basedOn w:val="Normal"/>
    <w:next w:val="Normal"/>
    <w:link w:val="SubtitleChar"/>
    <w:uiPriority w:val="11"/>
    <w:qFormat/>
    <w:rsid w:val="005D6A70"/>
    <w:pPr>
      <w:widowControl/>
      <w:autoSpaceDE/>
      <w:autoSpaceDN/>
      <w:spacing w:after="200" w:line="276" w:lineRule="auto"/>
    </w:pPr>
    <w:rPr>
      <w:rFonts w:asciiTheme="majorHAnsi" w:eastAsiaTheme="majorEastAsia" w:hAnsiTheme="majorHAnsi" w:cstheme="majorBidi"/>
      <w:i/>
      <w:iCs/>
      <w:color w:val="4F81BD"/>
      <w:spacing w:val="15"/>
      <w:sz w:val="24"/>
      <w:szCs w:val="24"/>
    </w:rPr>
  </w:style>
  <w:style w:type="character" w:customStyle="1" w:styleId="SubtitleChar">
    <w:name w:val="Subtitle Char"/>
    <w:basedOn w:val="DefaultParagraphFont"/>
    <w:link w:val="Subtitle"/>
    <w:uiPriority w:val="11"/>
    <w:qFormat/>
    <w:rsid w:val="005D6A70"/>
    <w:rPr>
      <w:rFonts w:asciiTheme="majorHAnsi" w:eastAsiaTheme="majorEastAsia" w:hAnsiTheme="majorHAnsi" w:cstheme="majorBidi"/>
      <w:i/>
      <w:iCs/>
      <w:color w:val="4F81BD"/>
      <w:spacing w:val="15"/>
      <w:sz w:val="24"/>
      <w:szCs w:val="24"/>
    </w:rPr>
  </w:style>
  <w:style w:type="paragraph" w:customStyle="1" w:styleId="Default">
    <w:name w:val="Default"/>
    <w:qFormat/>
    <w:rsid w:val="005D6A7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5D6A7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95A72"/>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qFormat/>
    <w:rsid w:val="00795A72"/>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795A72"/>
    <w:rPr>
      <w:i/>
      <w:iCs/>
    </w:rPr>
  </w:style>
  <w:style w:type="character" w:styleId="Strong">
    <w:name w:val="Strong"/>
    <w:basedOn w:val="DefaultParagraphFont"/>
    <w:uiPriority w:val="22"/>
    <w:qFormat/>
    <w:rsid w:val="00795A72"/>
    <w:rPr>
      <w:b/>
      <w:bCs/>
    </w:rPr>
  </w:style>
  <w:style w:type="character" w:styleId="Hyperlink">
    <w:name w:val="Hyperlink"/>
    <w:basedOn w:val="DefaultParagraphFont"/>
    <w:uiPriority w:val="99"/>
    <w:unhideWhenUsed/>
    <w:rsid w:val="00421790"/>
    <w:rPr>
      <w:color w:val="0563C1" w:themeColor="hyperlink"/>
      <w:u w:val="single"/>
    </w:rPr>
  </w:style>
  <w:style w:type="character" w:customStyle="1" w:styleId="UnresolvedMention1">
    <w:name w:val="Unresolved Mention1"/>
    <w:basedOn w:val="DefaultParagraphFont"/>
    <w:uiPriority w:val="99"/>
    <w:semiHidden/>
    <w:unhideWhenUsed/>
    <w:rsid w:val="00421790"/>
    <w:rPr>
      <w:color w:val="605E5C"/>
      <w:shd w:val="clear" w:color="auto" w:fill="E1DFDD"/>
    </w:rPr>
  </w:style>
  <w:style w:type="paragraph" w:styleId="Header">
    <w:name w:val="header"/>
    <w:basedOn w:val="Normal"/>
    <w:link w:val="HeaderChar"/>
    <w:uiPriority w:val="99"/>
    <w:unhideWhenUsed/>
    <w:rsid w:val="00A46A02"/>
    <w:pPr>
      <w:tabs>
        <w:tab w:val="center" w:pos="4513"/>
        <w:tab w:val="right" w:pos="9026"/>
      </w:tabs>
    </w:pPr>
  </w:style>
  <w:style w:type="character" w:customStyle="1" w:styleId="HeaderChar">
    <w:name w:val="Header Char"/>
    <w:basedOn w:val="DefaultParagraphFont"/>
    <w:link w:val="Header"/>
    <w:uiPriority w:val="99"/>
    <w:rsid w:val="00A46A0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19189">
      <w:bodyDiv w:val="1"/>
      <w:marLeft w:val="0"/>
      <w:marRight w:val="0"/>
      <w:marTop w:val="0"/>
      <w:marBottom w:val="0"/>
      <w:divBdr>
        <w:top w:val="none" w:sz="0" w:space="0" w:color="auto"/>
        <w:left w:val="none" w:sz="0" w:space="0" w:color="auto"/>
        <w:bottom w:val="none" w:sz="0" w:space="0" w:color="auto"/>
        <w:right w:val="none" w:sz="0" w:space="0" w:color="auto"/>
      </w:divBdr>
    </w:div>
    <w:div w:id="249509219">
      <w:bodyDiv w:val="1"/>
      <w:marLeft w:val="0"/>
      <w:marRight w:val="0"/>
      <w:marTop w:val="0"/>
      <w:marBottom w:val="0"/>
      <w:divBdr>
        <w:top w:val="none" w:sz="0" w:space="0" w:color="auto"/>
        <w:left w:val="none" w:sz="0" w:space="0" w:color="auto"/>
        <w:bottom w:val="none" w:sz="0" w:space="0" w:color="auto"/>
        <w:right w:val="none" w:sz="0" w:space="0" w:color="auto"/>
      </w:divBdr>
    </w:div>
    <w:div w:id="488137367">
      <w:bodyDiv w:val="1"/>
      <w:marLeft w:val="0"/>
      <w:marRight w:val="0"/>
      <w:marTop w:val="0"/>
      <w:marBottom w:val="0"/>
      <w:divBdr>
        <w:top w:val="none" w:sz="0" w:space="0" w:color="auto"/>
        <w:left w:val="none" w:sz="0" w:space="0" w:color="auto"/>
        <w:bottom w:val="none" w:sz="0" w:space="0" w:color="auto"/>
        <w:right w:val="none" w:sz="0" w:space="0" w:color="auto"/>
      </w:divBdr>
    </w:div>
    <w:div w:id="618417801">
      <w:bodyDiv w:val="1"/>
      <w:marLeft w:val="0"/>
      <w:marRight w:val="0"/>
      <w:marTop w:val="0"/>
      <w:marBottom w:val="0"/>
      <w:divBdr>
        <w:top w:val="none" w:sz="0" w:space="0" w:color="auto"/>
        <w:left w:val="none" w:sz="0" w:space="0" w:color="auto"/>
        <w:bottom w:val="none" w:sz="0" w:space="0" w:color="auto"/>
        <w:right w:val="none" w:sz="0" w:space="0" w:color="auto"/>
      </w:divBdr>
    </w:div>
    <w:div w:id="876163072">
      <w:bodyDiv w:val="1"/>
      <w:marLeft w:val="0"/>
      <w:marRight w:val="0"/>
      <w:marTop w:val="0"/>
      <w:marBottom w:val="0"/>
      <w:divBdr>
        <w:top w:val="none" w:sz="0" w:space="0" w:color="auto"/>
        <w:left w:val="none" w:sz="0" w:space="0" w:color="auto"/>
        <w:bottom w:val="none" w:sz="0" w:space="0" w:color="auto"/>
        <w:right w:val="none" w:sz="0" w:space="0" w:color="auto"/>
      </w:divBdr>
    </w:div>
    <w:div w:id="916943655">
      <w:bodyDiv w:val="1"/>
      <w:marLeft w:val="0"/>
      <w:marRight w:val="0"/>
      <w:marTop w:val="0"/>
      <w:marBottom w:val="0"/>
      <w:divBdr>
        <w:top w:val="none" w:sz="0" w:space="0" w:color="auto"/>
        <w:left w:val="none" w:sz="0" w:space="0" w:color="auto"/>
        <w:bottom w:val="none" w:sz="0" w:space="0" w:color="auto"/>
        <w:right w:val="none" w:sz="0" w:space="0" w:color="auto"/>
      </w:divBdr>
    </w:div>
    <w:div w:id="1202355714">
      <w:bodyDiv w:val="1"/>
      <w:marLeft w:val="0"/>
      <w:marRight w:val="0"/>
      <w:marTop w:val="0"/>
      <w:marBottom w:val="0"/>
      <w:divBdr>
        <w:top w:val="none" w:sz="0" w:space="0" w:color="auto"/>
        <w:left w:val="none" w:sz="0" w:space="0" w:color="auto"/>
        <w:bottom w:val="none" w:sz="0" w:space="0" w:color="auto"/>
        <w:right w:val="none" w:sz="0" w:space="0" w:color="auto"/>
      </w:divBdr>
    </w:div>
    <w:div w:id="1288318796">
      <w:bodyDiv w:val="1"/>
      <w:marLeft w:val="0"/>
      <w:marRight w:val="0"/>
      <w:marTop w:val="0"/>
      <w:marBottom w:val="0"/>
      <w:divBdr>
        <w:top w:val="none" w:sz="0" w:space="0" w:color="auto"/>
        <w:left w:val="none" w:sz="0" w:space="0" w:color="auto"/>
        <w:bottom w:val="none" w:sz="0" w:space="0" w:color="auto"/>
        <w:right w:val="none" w:sz="0" w:space="0" w:color="auto"/>
      </w:divBdr>
    </w:div>
    <w:div w:id="1289124800">
      <w:bodyDiv w:val="1"/>
      <w:marLeft w:val="0"/>
      <w:marRight w:val="0"/>
      <w:marTop w:val="0"/>
      <w:marBottom w:val="0"/>
      <w:divBdr>
        <w:top w:val="none" w:sz="0" w:space="0" w:color="auto"/>
        <w:left w:val="none" w:sz="0" w:space="0" w:color="auto"/>
        <w:bottom w:val="none" w:sz="0" w:space="0" w:color="auto"/>
        <w:right w:val="none" w:sz="0" w:space="0" w:color="auto"/>
      </w:divBdr>
    </w:div>
    <w:div w:id="1380787361">
      <w:bodyDiv w:val="1"/>
      <w:marLeft w:val="0"/>
      <w:marRight w:val="0"/>
      <w:marTop w:val="0"/>
      <w:marBottom w:val="0"/>
      <w:divBdr>
        <w:top w:val="none" w:sz="0" w:space="0" w:color="auto"/>
        <w:left w:val="none" w:sz="0" w:space="0" w:color="auto"/>
        <w:bottom w:val="none" w:sz="0" w:space="0" w:color="auto"/>
        <w:right w:val="none" w:sz="0" w:space="0" w:color="auto"/>
      </w:divBdr>
    </w:div>
    <w:div w:id="1923635510">
      <w:bodyDiv w:val="1"/>
      <w:marLeft w:val="0"/>
      <w:marRight w:val="0"/>
      <w:marTop w:val="0"/>
      <w:marBottom w:val="0"/>
      <w:divBdr>
        <w:top w:val="none" w:sz="0" w:space="0" w:color="auto"/>
        <w:left w:val="none" w:sz="0" w:space="0" w:color="auto"/>
        <w:bottom w:val="none" w:sz="0" w:space="0" w:color="auto"/>
        <w:right w:val="none" w:sz="0" w:space="0" w:color="auto"/>
      </w:divBdr>
    </w:div>
    <w:div w:id="199880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908</TotalTime>
  <Pages>13</Pages>
  <Words>4850</Words>
  <Characters>27650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Editor-90</cp:lastModifiedBy>
  <cp:revision>4</cp:revision>
  <dcterms:created xsi:type="dcterms:W3CDTF">2026-06-29T21:28:00Z</dcterms:created>
  <dcterms:modified xsi:type="dcterms:W3CDTF">2026-07-02T08:07:00Z</dcterms:modified>
</cp:coreProperties>
</file>