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DE553" w14:textId="77777777" w:rsidR="00EB2D7C" w:rsidRPr="00251D96" w:rsidRDefault="008B0841" w:rsidP="008B0841">
      <w:pPr>
        <w:jc w:val="center"/>
        <w:rPr>
          <w:rFonts w:ascii="Times New Roman" w:hAnsi="Times New Roman" w:cs="Times New Roman"/>
          <w:b/>
          <w:bCs/>
          <w:sz w:val="28"/>
          <w:szCs w:val="28"/>
          <w:lang w:val="en-US"/>
        </w:rPr>
      </w:pPr>
      <w:r w:rsidRPr="00251D96">
        <w:rPr>
          <w:rFonts w:ascii="Times New Roman" w:hAnsi="Times New Roman" w:cs="Times New Roman"/>
          <w:b/>
          <w:bCs/>
          <w:sz w:val="28"/>
          <w:szCs w:val="28"/>
          <w:lang w:val="en-US"/>
        </w:rPr>
        <w:t xml:space="preserve">Efficacy of Ivermectin against </w:t>
      </w:r>
      <w:r w:rsidRPr="00251D96">
        <w:rPr>
          <w:rFonts w:ascii="Times New Roman" w:hAnsi="Times New Roman" w:cs="Times New Roman"/>
          <w:b/>
          <w:bCs/>
          <w:i/>
          <w:iCs/>
          <w:sz w:val="28"/>
          <w:szCs w:val="28"/>
          <w:lang w:val="en-US"/>
        </w:rPr>
        <w:t>Ancylostoma</w:t>
      </w:r>
      <w:r w:rsidRPr="00251D96">
        <w:rPr>
          <w:rFonts w:ascii="Times New Roman" w:hAnsi="Times New Roman" w:cs="Times New Roman"/>
          <w:b/>
          <w:bCs/>
          <w:sz w:val="28"/>
          <w:szCs w:val="28"/>
          <w:lang w:val="en-US"/>
        </w:rPr>
        <w:t xml:space="preserve"> and </w:t>
      </w:r>
      <w:r w:rsidRPr="00251D96">
        <w:rPr>
          <w:rFonts w:ascii="Times New Roman" w:hAnsi="Times New Roman" w:cs="Times New Roman"/>
          <w:b/>
          <w:bCs/>
          <w:i/>
          <w:iCs/>
          <w:sz w:val="28"/>
          <w:szCs w:val="28"/>
          <w:lang w:val="en-US"/>
        </w:rPr>
        <w:t>Toxocara</w:t>
      </w:r>
      <w:r w:rsidRPr="00251D96">
        <w:rPr>
          <w:rFonts w:ascii="Times New Roman" w:hAnsi="Times New Roman" w:cs="Times New Roman"/>
          <w:b/>
          <w:bCs/>
          <w:sz w:val="28"/>
          <w:szCs w:val="28"/>
          <w:lang w:val="en-US"/>
        </w:rPr>
        <w:t xml:space="preserve"> infection in dogs</w:t>
      </w:r>
      <w:r w:rsidR="00B326A6" w:rsidRPr="00251D96">
        <w:rPr>
          <w:rFonts w:ascii="Times New Roman" w:hAnsi="Times New Roman" w:cs="Times New Roman"/>
          <w:b/>
          <w:bCs/>
          <w:sz w:val="28"/>
          <w:szCs w:val="28"/>
          <w:lang w:val="en-US"/>
        </w:rPr>
        <w:t xml:space="preserve"> of Kolkata, West Bengal, India</w:t>
      </w:r>
      <w:r w:rsidRPr="00251D96">
        <w:rPr>
          <w:rFonts w:ascii="Times New Roman" w:hAnsi="Times New Roman" w:cs="Times New Roman"/>
          <w:b/>
          <w:bCs/>
          <w:sz w:val="28"/>
          <w:szCs w:val="28"/>
          <w:lang w:val="en-US"/>
        </w:rPr>
        <w:t xml:space="preserve"> </w:t>
      </w:r>
    </w:p>
    <w:p w14:paraId="78B37D29" w14:textId="77777777" w:rsidR="00291025" w:rsidRPr="00251D96" w:rsidRDefault="00291025" w:rsidP="008B0841">
      <w:pPr>
        <w:jc w:val="center"/>
        <w:rPr>
          <w:rFonts w:ascii="Times New Roman" w:hAnsi="Times New Roman" w:cs="Times New Roman"/>
          <w:b/>
          <w:bCs/>
          <w:sz w:val="28"/>
          <w:szCs w:val="28"/>
          <w:lang w:val="en-US"/>
        </w:rPr>
      </w:pPr>
    </w:p>
    <w:p w14:paraId="18D59033" w14:textId="77777777" w:rsidR="008B0841" w:rsidRPr="00251D96" w:rsidRDefault="008B0841" w:rsidP="008B0841">
      <w:pPr>
        <w:jc w:val="center"/>
        <w:rPr>
          <w:rFonts w:ascii="Times New Roman" w:hAnsi="Times New Roman" w:cs="Times New Roman"/>
          <w:b/>
          <w:bCs/>
          <w:sz w:val="28"/>
          <w:szCs w:val="28"/>
          <w:lang w:val="en-US"/>
        </w:rPr>
      </w:pPr>
      <w:r w:rsidRPr="00251D96">
        <w:rPr>
          <w:rFonts w:ascii="Times New Roman" w:hAnsi="Times New Roman" w:cs="Times New Roman"/>
          <w:b/>
          <w:bCs/>
          <w:sz w:val="28"/>
          <w:szCs w:val="28"/>
          <w:lang w:val="en-US"/>
        </w:rPr>
        <w:t>Abstract</w:t>
      </w:r>
    </w:p>
    <w:p w14:paraId="5409A335" w14:textId="77777777" w:rsidR="008B0841" w:rsidRPr="00251D96" w:rsidRDefault="00B326A6" w:rsidP="00291025">
      <w:pPr>
        <w:spacing w:after="0" w:line="480" w:lineRule="auto"/>
        <w:jc w:val="both"/>
        <w:rPr>
          <w:rFonts w:ascii="Times New Roman" w:hAnsi="Times New Roman" w:cs="Times New Roman"/>
          <w:sz w:val="24"/>
          <w:szCs w:val="24"/>
          <w:lang w:val="en-US"/>
        </w:rPr>
      </w:pPr>
      <w:r w:rsidRPr="00251D96">
        <w:rPr>
          <w:rFonts w:ascii="Times New Roman" w:hAnsi="Times New Roman" w:cs="Times New Roman"/>
          <w:i/>
          <w:sz w:val="24"/>
          <w:szCs w:val="24"/>
          <w:lang w:val="en-US"/>
        </w:rPr>
        <w:t>Ancylostoma</w:t>
      </w:r>
      <w:r w:rsidRPr="00251D96">
        <w:rPr>
          <w:rFonts w:ascii="Times New Roman" w:hAnsi="Times New Roman" w:cs="Times New Roman"/>
          <w:sz w:val="24"/>
          <w:szCs w:val="24"/>
          <w:lang w:val="en-US"/>
        </w:rPr>
        <w:t xml:space="preserve"> and </w:t>
      </w:r>
      <w:r w:rsidRPr="00251D96">
        <w:rPr>
          <w:rFonts w:ascii="Times New Roman" w:hAnsi="Times New Roman" w:cs="Times New Roman"/>
          <w:i/>
          <w:sz w:val="24"/>
          <w:szCs w:val="24"/>
          <w:lang w:val="en-US"/>
        </w:rPr>
        <w:t>Toxocara</w:t>
      </w:r>
      <w:r w:rsidRPr="00251D96">
        <w:rPr>
          <w:rFonts w:ascii="Times New Roman" w:hAnsi="Times New Roman" w:cs="Times New Roman"/>
          <w:sz w:val="24"/>
          <w:szCs w:val="24"/>
          <w:lang w:val="en-US"/>
        </w:rPr>
        <w:t xml:space="preserve"> species are two common gastrointestinal nematodes affecting dogs in West Bengal, India. Ivermectin is commonly used as an effective anthelmintic in dogs; therefore, its efficacy requires regular monitoring. This study evaluated the efficacy of ivermectin against naturally occurring </w:t>
      </w:r>
      <w:r w:rsidRPr="00251D96">
        <w:rPr>
          <w:rFonts w:ascii="Times New Roman" w:hAnsi="Times New Roman" w:cs="Times New Roman"/>
          <w:i/>
          <w:sz w:val="24"/>
          <w:szCs w:val="24"/>
          <w:lang w:val="en-US"/>
        </w:rPr>
        <w:t>Ancylostoma</w:t>
      </w:r>
      <w:r w:rsidRPr="00251D96">
        <w:rPr>
          <w:rFonts w:ascii="Times New Roman" w:hAnsi="Times New Roman" w:cs="Times New Roman"/>
          <w:sz w:val="24"/>
          <w:szCs w:val="24"/>
          <w:lang w:val="en-US"/>
        </w:rPr>
        <w:t xml:space="preserve"> and </w:t>
      </w:r>
      <w:r w:rsidRPr="00251D96">
        <w:rPr>
          <w:rFonts w:ascii="Times New Roman" w:hAnsi="Times New Roman" w:cs="Times New Roman"/>
          <w:i/>
          <w:sz w:val="24"/>
          <w:szCs w:val="24"/>
          <w:lang w:val="en-US"/>
        </w:rPr>
        <w:t>Toxocara</w:t>
      </w:r>
      <w:r w:rsidRPr="00251D96">
        <w:rPr>
          <w:rFonts w:ascii="Times New Roman" w:hAnsi="Times New Roman" w:cs="Times New Roman"/>
          <w:sz w:val="24"/>
          <w:szCs w:val="24"/>
          <w:lang w:val="en-US"/>
        </w:rPr>
        <w:t xml:space="preserve"> infections in dogs. Twenty non-descript mongrel dogs of either sex, aged 6-12 months, were selected from a non-governmental organisation in Kolkata; all dogs were naturally infected with </w:t>
      </w:r>
      <w:r w:rsidRPr="00251D96">
        <w:rPr>
          <w:rFonts w:ascii="Times New Roman" w:hAnsi="Times New Roman" w:cs="Times New Roman"/>
          <w:i/>
          <w:sz w:val="24"/>
          <w:szCs w:val="24"/>
          <w:lang w:val="en-US"/>
        </w:rPr>
        <w:t>Ancylostoma</w:t>
      </w:r>
      <w:r w:rsidRPr="00251D96">
        <w:rPr>
          <w:rFonts w:ascii="Times New Roman" w:hAnsi="Times New Roman" w:cs="Times New Roman"/>
          <w:sz w:val="24"/>
          <w:szCs w:val="24"/>
          <w:lang w:val="en-US"/>
        </w:rPr>
        <w:t xml:space="preserve"> and </w:t>
      </w:r>
      <w:r w:rsidRPr="00251D96">
        <w:rPr>
          <w:rFonts w:ascii="Times New Roman" w:hAnsi="Times New Roman" w:cs="Times New Roman"/>
          <w:i/>
          <w:sz w:val="24"/>
          <w:szCs w:val="24"/>
          <w:lang w:val="en-US"/>
        </w:rPr>
        <w:t>Toxocara</w:t>
      </w:r>
      <w:r w:rsidRPr="00251D96">
        <w:rPr>
          <w:rFonts w:ascii="Times New Roman" w:hAnsi="Times New Roman" w:cs="Times New Roman"/>
          <w:sz w:val="24"/>
          <w:szCs w:val="24"/>
          <w:lang w:val="en-US"/>
        </w:rPr>
        <w:t xml:space="preserve"> species. Faecal egg counts, expressed as eggs per gram of faeces (EPG), were determined for all dogs. Based on their EPG values, the dogs were divided into two equal groups. One group (n = 10) received ivermectin at 0.2 mg/kg body weight by the subcutaneous route, while the other group served as an infected, untreated control (n = 10). Faecal egg counts were reassessed at 10 days post-treatment (DPT). Haemoglobin (Hb), packed cell volume (PCV), total erythrocyte count (TEC), and total serum protein (TSP) concentration were measured at 0 and 10 DPT. Ivermectin produced a 100% reduction in faecal egg counts for both </w:t>
      </w:r>
      <w:r w:rsidRPr="00251D96">
        <w:rPr>
          <w:rFonts w:ascii="Times New Roman" w:hAnsi="Times New Roman" w:cs="Times New Roman"/>
          <w:i/>
          <w:sz w:val="24"/>
          <w:szCs w:val="24"/>
          <w:lang w:val="en-US"/>
        </w:rPr>
        <w:t>Toxocara</w:t>
      </w:r>
      <w:r w:rsidRPr="00251D96">
        <w:rPr>
          <w:rFonts w:ascii="Times New Roman" w:hAnsi="Times New Roman" w:cs="Times New Roman"/>
          <w:sz w:val="24"/>
          <w:szCs w:val="24"/>
          <w:lang w:val="en-US"/>
        </w:rPr>
        <w:t xml:space="preserve"> and </w:t>
      </w:r>
      <w:r w:rsidRPr="00251D96">
        <w:rPr>
          <w:rFonts w:ascii="Times New Roman" w:hAnsi="Times New Roman" w:cs="Times New Roman"/>
          <w:i/>
          <w:sz w:val="24"/>
          <w:szCs w:val="24"/>
          <w:lang w:val="en-US"/>
        </w:rPr>
        <w:t>Ancylostoma</w:t>
      </w:r>
      <w:r w:rsidRPr="00251D96">
        <w:rPr>
          <w:rFonts w:ascii="Times New Roman" w:hAnsi="Times New Roman" w:cs="Times New Roman"/>
          <w:sz w:val="24"/>
          <w:szCs w:val="24"/>
          <w:lang w:val="en-US"/>
        </w:rPr>
        <w:t>. A single administration of ivermectin significantly improved haematological values and serum protein concentration in treated dogs compared with untreated infected dogs. These findings indicate that ivermectin was highly effective against the gastrointestinal nematodes detected under the conditions of this study.</w:t>
      </w:r>
    </w:p>
    <w:p w14:paraId="10C70851" w14:textId="3380E63D" w:rsidR="00190CAA" w:rsidRPr="00251D96" w:rsidRDefault="00190CAA" w:rsidP="008B0841">
      <w:pPr>
        <w:jc w:val="both"/>
        <w:rPr>
          <w:rFonts w:ascii="Times New Roman" w:hAnsi="Times New Roman" w:cs="Times New Roman"/>
          <w:sz w:val="24"/>
          <w:szCs w:val="24"/>
          <w:lang w:val="en-US"/>
        </w:rPr>
      </w:pPr>
      <w:r w:rsidRPr="00251D96">
        <w:rPr>
          <w:rFonts w:ascii="Times New Roman" w:hAnsi="Times New Roman" w:cs="Times New Roman"/>
          <w:b/>
          <w:bCs/>
          <w:sz w:val="24"/>
          <w:szCs w:val="24"/>
          <w:lang w:val="en-US"/>
        </w:rPr>
        <w:t>Keywords:</w:t>
      </w:r>
      <w:r w:rsidRPr="00251D96">
        <w:rPr>
          <w:rFonts w:ascii="Times New Roman" w:hAnsi="Times New Roman" w:cs="Times New Roman"/>
          <w:sz w:val="24"/>
          <w:szCs w:val="24"/>
          <w:lang w:val="en-US"/>
        </w:rPr>
        <w:t xml:space="preserve"> </w:t>
      </w:r>
      <w:r w:rsidR="00561894" w:rsidRPr="00561894">
        <w:rPr>
          <w:rFonts w:ascii="Times New Roman" w:hAnsi="Times New Roman" w:cs="Times New Roman"/>
          <w:sz w:val="24"/>
          <w:szCs w:val="24"/>
        </w:rPr>
        <w:t xml:space="preserve">Ivermectin; canine gastrointestinal nematodes; </w:t>
      </w:r>
      <w:r w:rsidR="00561894" w:rsidRPr="00561894">
        <w:rPr>
          <w:rFonts w:ascii="Times New Roman" w:hAnsi="Times New Roman" w:cs="Times New Roman"/>
          <w:i/>
          <w:iCs/>
          <w:sz w:val="24"/>
          <w:szCs w:val="24"/>
        </w:rPr>
        <w:t>Ancylostoma</w:t>
      </w:r>
      <w:r w:rsidR="00561894" w:rsidRPr="00561894">
        <w:rPr>
          <w:rFonts w:ascii="Times New Roman" w:hAnsi="Times New Roman" w:cs="Times New Roman"/>
          <w:sz w:val="24"/>
          <w:szCs w:val="24"/>
        </w:rPr>
        <w:t xml:space="preserve">; </w:t>
      </w:r>
      <w:proofErr w:type="spellStart"/>
      <w:r w:rsidR="00561894" w:rsidRPr="00561894">
        <w:rPr>
          <w:rFonts w:ascii="Times New Roman" w:hAnsi="Times New Roman" w:cs="Times New Roman"/>
          <w:i/>
          <w:iCs/>
          <w:sz w:val="24"/>
          <w:szCs w:val="24"/>
        </w:rPr>
        <w:t>Toxocara</w:t>
      </w:r>
      <w:proofErr w:type="spellEnd"/>
      <w:r w:rsidR="00561894" w:rsidRPr="00561894">
        <w:rPr>
          <w:rFonts w:ascii="Times New Roman" w:hAnsi="Times New Roman" w:cs="Times New Roman"/>
          <w:sz w:val="24"/>
          <w:szCs w:val="24"/>
        </w:rPr>
        <w:t>; faecal egg count reduction; anthelmintic efficacy; haemoglobin; packed cell volume; total erythrocyte count; serum protein</w:t>
      </w:r>
    </w:p>
    <w:p w14:paraId="3E96B9A8" w14:textId="77777777" w:rsidR="00190CAA" w:rsidRPr="00251D96" w:rsidRDefault="00190CAA" w:rsidP="008B0841">
      <w:pPr>
        <w:jc w:val="both"/>
        <w:rPr>
          <w:rFonts w:ascii="Times New Roman" w:hAnsi="Times New Roman" w:cs="Times New Roman"/>
          <w:sz w:val="24"/>
          <w:szCs w:val="24"/>
          <w:lang w:val="en-US"/>
        </w:rPr>
      </w:pPr>
    </w:p>
    <w:p w14:paraId="375D3EA5" w14:textId="77777777" w:rsidR="00190CAA" w:rsidRPr="00251D96" w:rsidRDefault="00190CAA" w:rsidP="008B0841">
      <w:pPr>
        <w:jc w:val="both"/>
        <w:rPr>
          <w:rFonts w:ascii="Times New Roman" w:hAnsi="Times New Roman" w:cs="Times New Roman"/>
          <w:sz w:val="24"/>
          <w:szCs w:val="24"/>
          <w:lang w:val="en-US"/>
        </w:rPr>
      </w:pPr>
    </w:p>
    <w:p w14:paraId="0F3906E7" w14:textId="77777777" w:rsidR="00190CAA" w:rsidRPr="00251D96" w:rsidRDefault="00190CAA" w:rsidP="008B0841">
      <w:pPr>
        <w:jc w:val="both"/>
        <w:rPr>
          <w:rFonts w:ascii="Times New Roman" w:hAnsi="Times New Roman" w:cs="Times New Roman"/>
          <w:sz w:val="24"/>
          <w:szCs w:val="24"/>
          <w:lang w:val="en-US"/>
        </w:rPr>
      </w:pPr>
    </w:p>
    <w:p w14:paraId="19CA7FEC" w14:textId="77777777" w:rsidR="00771014" w:rsidRPr="00251D96" w:rsidRDefault="00771014" w:rsidP="008B0841">
      <w:pPr>
        <w:jc w:val="both"/>
        <w:rPr>
          <w:rFonts w:ascii="Times New Roman" w:hAnsi="Times New Roman" w:cs="Times New Roman"/>
          <w:sz w:val="24"/>
          <w:szCs w:val="24"/>
          <w:lang w:val="en-US"/>
        </w:rPr>
      </w:pPr>
    </w:p>
    <w:p w14:paraId="089A3676" w14:textId="77777777" w:rsidR="00771014" w:rsidRPr="00251D96" w:rsidRDefault="00771014" w:rsidP="008B0841">
      <w:pPr>
        <w:jc w:val="both"/>
        <w:rPr>
          <w:rFonts w:ascii="Times New Roman" w:hAnsi="Times New Roman" w:cs="Times New Roman"/>
          <w:sz w:val="24"/>
          <w:szCs w:val="24"/>
          <w:lang w:val="en-US"/>
        </w:rPr>
      </w:pPr>
    </w:p>
    <w:p w14:paraId="1F280969" w14:textId="77777777" w:rsidR="00771014" w:rsidRPr="00251D96" w:rsidRDefault="00771014" w:rsidP="008B0841">
      <w:pPr>
        <w:jc w:val="both"/>
        <w:rPr>
          <w:rFonts w:ascii="Times New Roman" w:hAnsi="Times New Roman" w:cs="Times New Roman"/>
          <w:sz w:val="24"/>
          <w:szCs w:val="24"/>
          <w:lang w:val="en-US"/>
        </w:rPr>
      </w:pPr>
    </w:p>
    <w:p w14:paraId="5DFDD1FE" w14:textId="77777777" w:rsidR="00771014" w:rsidRPr="00251D96" w:rsidRDefault="00771014" w:rsidP="008B0841">
      <w:pPr>
        <w:jc w:val="both"/>
        <w:rPr>
          <w:rFonts w:ascii="Times New Roman" w:hAnsi="Times New Roman" w:cs="Times New Roman"/>
          <w:sz w:val="24"/>
          <w:szCs w:val="24"/>
          <w:lang w:val="en-US"/>
        </w:rPr>
      </w:pPr>
    </w:p>
    <w:p w14:paraId="6D6DD6BC" w14:textId="77777777" w:rsidR="00771014" w:rsidRPr="00251D96" w:rsidRDefault="00771014" w:rsidP="008B0841">
      <w:pPr>
        <w:jc w:val="both"/>
        <w:rPr>
          <w:rFonts w:ascii="Times New Roman" w:hAnsi="Times New Roman" w:cs="Times New Roman"/>
          <w:sz w:val="24"/>
          <w:szCs w:val="24"/>
          <w:lang w:val="en-US"/>
        </w:rPr>
      </w:pPr>
    </w:p>
    <w:p w14:paraId="29D3E5DB" w14:textId="77777777" w:rsidR="00190CAA" w:rsidRPr="00251D96" w:rsidRDefault="00190CAA" w:rsidP="00291025">
      <w:pPr>
        <w:pStyle w:val="ListParagraph"/>
        <w:numPr>
          <w:ilvl w:val="0"/>
          <w:numId w:val="3"/>
        </w:numPr>
        <w:ind w:left="284" w:hanging="284"/>
        <w:jc w:val="both"/>
        <w:rPr>
          <w:rFonts w:ascii="Times New Roman" w:hAnsi="Times New Roman" w:cs="Times New Roman"/>
          <w:b/>
          <w:bCs/>
          <w:sz w:val="28"/>
          <w:szCs w:val="28"/>
          <w:lang w:val="en-US"/>
        </w:rPr>
      </w:pPr>
      <w:r w:rsidRPr="00251D96">
        <w:rPr>
          <w:rFonts w:ascii="Times New Roman" w:hAnsi="Times New Roman" w:cs="Times New Roman"/>
          <w:b/>
          <w:bCs/>
          <w:sz w:val="28"/>
          <w:szCs w:val="28"/>
          <w:lang w:val="en-US"/>
        </w:rPr>
        <w:t>Introduction</w:t>
      </w:r>
    </w:p>
    <w:p w14:paraId="4125CA44" w14:textId="77777777" w:rsidR="00190CAA" w:rsidRPr="00251D96" w:rsidRDefault="00190CAA" w:rsidP="00291025">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 xml:space="preserve">Dogs are among the most important and cherished companion animals of humans. The number of dogs kept as pets is increasing in towns and cities. Dogs may be infected with various ectoparasites and endoparasites. Recent clinical reports from South Asia further confirm the continuing veterinary relevance of parasitic diseases in dogs (Sharma et al., 2025; Taslima et al., 2024). Among endoparasites, gastrointestinal (GI) helminths are among the most common. GI helminth infections occur in dogs of all ages but are more prevalent in puppies (Barutzki &amp; Schaper, 2013) because of prenatal transmission and lower immunity. The major GI parasites of dogs include </w:t>
      </w:r>
      <w:r w:rsidRPr="00251D96">
        <w:rPr>
          <w:rFonts w:ascii="Times New Roman" w:hAnsi="Times New Roman" w:cs="Times New Roman"/>
          <w:i/>
          <w:sz w:val="24"/>
          <w:szCs w:val="24"/>
          <w:lang w:val="en-US"/>
        </w:rPr>
        <w:t>Ancylostoma</w:t>
      </w:r>
      <w:r w:rsidRPr="00251D96">
        <w:rPr>
          <w:rFonts w:ascii="Times New Roman" w:hAnsi="Times New Roman" w:cs="Times New Roman"/>
          <w:sz w:val="24"/>
          <w:szCs w:val="24"/>
          <w:lang w:val="en-US"/>
        </w:rPr>
        <w:t xml:space="preserve">, </w:t>
      </w:r>
      <w:r w:rsidRPr="00251D96">
        <w:rPr>
          <w:rFonts w:ascii="Times New Roman" w:hAnsi="Times New Roman" w:cs="Times New Roman"/>
          <w:i/>
          <w:sz w:val="24"/>
          <w:szCs w:val="24"/>
          <w:lang w:val="en-US"/>
        </w:rPr>
        <w:t>Toxocara</w:t>
      </w:r>
      <w:r w:rsidRPr="00251D96">
        <w:rPr>
          <w:rFonts w:ascii="Times New Roman" w:hAnsi="Times New Roman" w:cs="Times New Roman"/>
          <w:sz w:val="24"/>
          <w:szCs w:val="24"/>
          <w:lang w:val="en-US"/>
        </w:rPr>
        <w:t xml:space="preserve">, </w:t>
      </w:r>
      <w:r w:rsidRPr="00251D96">
        <w:rPr>
          <w:rFonts w:ascii="Times New Roman" w:hAnsi="Times New Roman" w:cs="Times New Roman"/>
          <w:i/>
          <w:sz w:val="24"/>
          <w:szCs w:val="24"/>
          <w:lang w:val="en-US"/>
        </w:rPr>
        <w:t>Trichuris</w:t>
      </w:r>
      <w:r w:rsidRPr="00251D96">
        <w:rPr>
          <w:rFonts w:ascii="Times New Roman" w:hAnsi="Times New Roman" w:cs="Times New Roman"/>
          <w:sz w:val="24"/>
          <w:szCs w:val="24"/>
          <w:lang w:val="en-US"/>
        </w:rPr>
        <w:t xml:space="preserve">, coccidian parasites, and </w:t>
      </w:r>
      <w:r w:rsidRPr="00251D96">
        <w:rPr>
          <w:rFonts w:ascii="Times New Roman" w:hAnsi="Times New Roman" w:cs="Times New Roman"/>
          <w:i/>
          <w:sz w:val="24"/>
          <w:szCs w:val="24"/>
          <w:lang w:val="en-US"/>
        </w:rPr>
        <w:t>Giardia</w:t>
      </w:r>
      <w:r w:rsidRPr="00251D96">
        <w:rPr>
          <w:rFonts w:ascii="Times New Roman" w:hAnsi="Times New Roman" w:cs="Times New Roman"/>
          <w:sz w:val="24"/>
          <w:szCs w:val="24"/>
          <w:lang w:val="en-US"/>
        </w:rPr>
        <w:t xml:space="preserve"> (Khante et al., 2009; Kumar et al., 2015). </w:t>
      </w:r>
      <w:r w:rsidRPr="00251D96">
        <w:rPr>
          <w:rFonts w:ascii="Times New Roman" w:hAnsi="Times New Roman" w:cs="Times New Roman"/>
          <w:i/>
          <w:sz w:val="24"/>
          <w:szCs w:val="24"/>
          <w:lang w:val="en-US"/>
        </w:rPr>
        <w:t>Toxocara canis</w:t>
      </w:r>
      <w:r w:rsidRPr="00251D96">
        <w:rPr>
          <w:rFonts w:ascii="Times New Roman" w:hAnsi="Times New Roman" w:cs="Times New Roman"/>
          <w:sz w:val="24"/>
          <w:szCs w:val="24"/>
          <w:lang w:val="en-US"/>
        </w:rPr>
        <w:t xml:space="preserve"> and </w:t>
      </w:r>
      <w:r w:rsidRPr="00251D96">
        <w:rPr>
          <w:rFonts w:ascii="Times New Roman" w:hAnsi="Times New Roman" w:cs="Times New Roman"/>
          <w:i/>
          <w:sz w:val="24"/>
          <w:szCs w:val="24"/>
          <w:lang w:val="en-US"/>
        </w:rPr>
        <w:t>Ancylostoma caninum</w:t>
      </w:r>
      <w:r w:rsidRPr="00251D96">
        <w:rPr>
          <w:rFonts w:ascii="Times New Roman" w:hAnsi="Times New Roman" w:cs="Times New Roman"/>
          <w:sz w:val="24"/>
          <w:szCs w:val="24"/>
          <w:lang w:val="en-US"/>
        </w:rPr>
        <w:t xml:space="preserve"> are two important parasites of dogs worldwide, including in India (Panigrahi et al., 2014; Pratihar et al., 2024; Rouf et al., 2017). Recent field evidence also continues to identify </w:t>
      </w:r>
      <w:r w:rsidRPr="00251D96">
        <w:rPr>
          <w:rFonts w:ascii="Times New Roman" w:hAnsi="Times New Roman" w:cs="Times New Roman"/>
          <w:i/>
          <w:sz w:val="24"/>
          <w:szCs w:val="24"/>
          <w:lang w:val="en-US"/>
        </w:rPr>
        <w:t>Ancylostoma</w:t>
      </w:r>
      <w:r w:rsidRPr="00251D96">
        <w:rPr>
          <w:rFonts w:ascii="Times New Roman" w:hAnsi="Times New Roman" w:cs="Times New Roman"/>
          <w:sz w:val="24"/>
          <w:szCs w:val="24"/>
          <w:lang w:val="en-US"/>
        </w:rPr>
        <w:t xml:space="preserve"> and </w:t>
      </w:r>
      <w:r w:rsidRPr="00251D96">
        <w:rPr>
          <w:rFonts w:ascii="Times New Roman" w:hAnsi="Times New Roman" w:cs="Times New Roman"/>
          <w:i/>
          <w:sz w:val="24"/>
          <w:szCs w:val="24"/>
          <w:lang w:val="en-US"/>
        </w:rPr>
        <w:t>Toxocara</w:t>
      </w:r>
      <w:r w:rsidRPr="00251D96">
        <w:rPr>
          <w:rFonts w:ascii="Times New Roman" w:hAnsi="Times New Roman" w:cs="Times New Roman"/>
          <w:sz w:val="24"/>
          <w:szCs w:val="24"/>
          <w:lang w:val="en-US"/>
        </w:rPr>
        <w:t xml:space="preserve"> among the gastrointestinal nematodes detected in dogs (Yirsa et al., 2025). Because of their close relationship with humans, dogs can serve as important hosts for the transmission of zoonotic helminth infections, including visceral larva migrans caused by </w:t>
      </w:r>
      <w:r w:rsidRPr="00251D96">
        <w:rPr>
          <w:rFonts w:ascii="Times New Roman" w:hAnsi="Times New Roman" w:cs="Times New Roman"/>
          <w:i/>
          <w:sz w:val="24"/>
          <w:szCs w:val="24"/>
          <w:lang w:val="en-US"/>
        </w:rPr>
        <w:t>Toxocara</w:t>
      </w:r>
      <w:r w:rsidRPr="00251D96">
        <w:rPr>
          <w:rFonts w:ascii="Times New Roman" w:hAnsi="Times New Roman" w:cs="Times New Roman"/>
          <w:sz w:val="24"/>
          <w:szCs w:val="24"/>
          <w:lang w:val="en-US"/>
        </w:rPr>
        <w:t xml:space="preserve">, cutaneous larva migrans caused by </w:t>
      </w:r>
      <w:r w:rsidRPr="00251D96">
        <w:rPr>
          <w:rFonts w:ascii="Times New Roman" w:hAnsi="Times New Roman" w:cs="Times New Roman"/>
          <w:i/>
          <w:sz w:val="24"/>
          <w:szCs w:val="24"/>
          <w:lang w:val="en-US"/>
        </w:rPr>
        <w:t>Ancylostoma</w:t>
      </w:r>
      <w:r w:rsidRPr="00251D96">
        <w:rPr>
          <w:rFonts w:ascii="Times New Roman" w:hAnsi="Times New Roman" w:cs="Times New Roman"/>
          <w:sz w:val="24"/>
          <w:szCs w:val="24"/>
          <w:lang w:val="en-US"/>
        </w:rPr>
        <w:t xml:space="preserve">, hydatid disease, diphyllobothriasis, and </w:t>
      </w:r>
      <w:r w:rsidRPr="00251D96">
        <w:rPr>
          <w:rFonts w:ascii="Times New Roman" w:hAnsi="Times New Roman" w:cs="Times New Roman"/>
          <w:i/>
          <w:sz w:val="24"/>
          <w:szCs w:val="24"/>
          <w:lang w:val="en-US"/>
        </w:rPr>
        <w:t>Trichuris trichiura</w:t>
      </w:r>
      <w:r w:rsidRPr="00251D96">
        <w:rPr>
          <w:rFonts w:ascii="Times New Roman" w:hAnsi="Times New Roman" w:cs="Times New Roman"/>
          <w:sz w:val="24"/>
          <w:szCs w:val="24"/>
          <w:lang w:val="en-US"/>
        </w:rPr>
        <w:t xml:space="preserve"> infection. Recent evidence further reinforces the zoonotic importance of canine hookworms in the Asia-Pacific region (Tenorio et al., 2024). Therefore, routine deworming of dogs is important for the health of both dogs and their owners. Indiscriminate use of anthelmintics in ruminants has resulted in the emergence of anthelmintic resistance in ruminant nematode populations (Gelot et al., 2016). Anthelmintic-resistant strains of GI nematodes have also been reported in dogs (Marsh &amp; Lakritz, 2023). More recent guidance identifies multiple </w:t>
      </w:r>
      <w:r w:rsidRPr="00251D96">
        <w:rPr>
          <w:rFonts w:ascii="Times New Roman" w:hAnsi="Times New Roman" w:cs="Times New Roman"/>
          <w:sz w:val="24"/>
          <w:szCs w:val="24"/>
          <w:lang w:val="en-US"/>
        </w:rPr>
        <w:lastRenderedPageBreak/>
        <w:t xml:space="preserve">anthelmintic resistance in </w:t>
      </w:r>
      <w:r w:rsidRPr="00251D96">
        <w:rPr>
          <w:rFonts w:ascii="Times New Roman" w:hAnsi="Times New Roman" w:cs="Times New Roman"/>
          <w:i/>
          <w:sz w:val="24"/>
          <w:szCs w:val="24"/>
          <w:lang w:val="en-US"/>
        </w:rPr>
        <w:t>Ancylostoma caninum</w:t>
      </w:r>
      <w:r w:rsidRPr="00251D96">
        <w:rPr>
          <w:rFonts w:ascii="Times New Roman" w:hAnsi="Times New Roman" w:cs="Times New Roman"/>
          <w:sz w:val="24"/>
          <w:szCs w:val="24"/>
          <w:lang w:val="en-US"/>
        </w:rPr>
        <w:t xml:space="preserve"> as an emerging clinical concern and supports systematic post-treatment surveillance (Geary et al., 2025). In India, pet dogs are routinely treated with anthelmintics, whereas deworming is not commonly practised for street dogs. Moreover, the efficacy of commonly used anthelmintics against canine GI nematodes is not routinely monitored. Therefore, the present study was designed to evaluate the efficacy of ivermectin against naturally occurring </w:t>
      </w:r>
      <w:r w:rsidRPr="00251D96">
        <w:rPr>
          <w:rFonts w:ascii="Times New Roman" w:hAnsi="Times New Roman" w:cs="Times New Roman"/>
          <w:i/>
          <w:sz w:val="24"/>
          <w:szCs w:val="24"/>
          <w:lang w:val="en-US"/>
        </w:rPr>
        <w:t>Toxocara</w:t>
      </w:r>
      <w:r w:rsidRPr="00251D96">
        <w:rPr>
          <w:rFonts w:ascii="Times New Roman" w:hAnsi="Times New Roman" w:cs="Times New Roman"/>
          <w:sz w:val="24"/>
          <w:szCs w:val="24"/>
          <w:lang w:val="en-US"/>
        </w:rPr>
        <w:t xml:space="preserve"> and </w:t>
      </w:r>
      <w:r w:rsidRPr="00251D96">
        <w:rPr>
          <w:rFonts w:ascii="Times New Roman" w:hAnsi="Times New Roman" w:cs="Times New Roman"/>
          <w:i/>
          <w:sz w:val="24"/>
          <w:szCs w:val="24"/>
          <w:lang w:val="en-US"/>
        </w:rPr>
        <w:t>Ancylostoma</w:t>
      </w:r>
      <w:r w:rsidRPr="00251D96">
        <w:rPr>
          <w:rFonts w:ascii="Times New Roman" w:hAnsi="Times New Roman" w:cs="Times New Roman"/>
          <w:sz w:val="24"/>
          <w:szCs w:val="24"/>
          <w:lang w:val="en-US"/>
        </w:rPr>
        <w:t xml:space="preserve"> infections in dogs.</w:t>
      </w:r>
    </w:p>
    <w:p w14:paraId="61CD6606" w14:textId="77777777" w:rsidR="00357F11" w:rsidRPr="00251D96" w:rsidRDefault="00291025" w:rsidP="008B0841">
      <w:pPr>
        <w:jc w:val="both"/>
        <w:rPr>
          <w:rFonts w:ascii="Times New Roman" w:hAnsi="Times New Roman" w:cs="Times New Roman"/>
          <w:b/>
          <w:bCs/>
          <w:sz w:val="28"/>
          <w:szCs w:val="28"/>
          <w:lang w:val="en-US"/>
        </w:rPr>
      </w:pPr>
      <w:r w:rsidRPr="00251D96">
        <w:rPr>
          <w:rFonts w:ascii="Times New Roman" w:hAnsi="Times New Roman" w:cs="Times New Roman"/>
          <w:b/>
          <w:bCs/>
          <w:sz w:val="28"/>
          <w:szCs w:val="28"/>
          <w:lang w:val="en-US"/>
        </w:rPr>
        <w:t xml:space="preserve">2. </w:t>
      </w:r>
      <w:r w:rsidR="00357F11" w:rsidRPr="00251D96">
        <w:rPr>
          <w:rFonts w:ascii="Times New Roman" w:hAnsi="Times New Roman" w:cs="Times New Roman"/>
          <w:b/>
          <w:bCs/>
          <w:sz w:val="28"/>
          <w:szCs w:val="28"/>
          <w:lang w:val="en-US"/>
        </w:rPr>
        <w:t>Materials and Methods</w:t>
      </w:r>
    </w:p>
    <w:p w14:paraId="1FCFCD6C" w14:textId="77777777" w:rsidR="00357F11" w:rsidRPr="00251D96" w:rsidRDefault="00291025" w:rsidP="008B0841">
      <w:pPr>
        <w:jc w:val="both"/>
        <w:rPr>
          <w:rFonts w:ascii="Times New Roman" w:hAnsi="Times New Roman" w:cs="Times New Roman"/>
          <w:b/>
          <w:bCs/>
          <w:sz w:val="24"/>
          <w:szCs w:val="24"/>
          <w:lang w:val="en-US"/>
        </w:rPr>
      </w:pPr>
      <w:r w:rsidRPr="00251D96">
        <w:rPr>
          <w:rFonts w:ascii="Times New Roman" w:hAnsi="Times New Roman" w:cs="Times New Roman"/>
          <w:b/>
          <w:bCs/>
          <w:sz w:val="24"/>
          <w:szCs w:val="24"/>
          <w:lang w:val="en-US"/>
        </w:rPr>
        <w:t xml:space="preserve">2.1. </w:t>
      </w:r>
      <w:r w:rsidR="00357F11" w:rsidRPr="00251D96">
        <w:rPr>
          <w:rFonts w:ascii="Times New Roman" w:hAnsi="Times New Roman" w:cs="Times New Roman"/>
          <w:b/>
          <w:bCs/>
          <w:sz w:val="24"/>
          <w:szCs w:val="24"/>
          <w:lang w:val="en-US"/>
        </w:rPr>
        <w:t>Selection and treatment of experimental dogs</w:t>
      </w:r>
    </w:p>
    <w:p w14:paraId="02086887" w14:textId="77777777" w:rsidR="00357F11" w:rsidRPr="00251D96" w:rsidRDefault="00357F11" w:rsidP="00291025">
      <w:pPr>
        <w:spacing w:after="0"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Forty mongrel street dogs aged 6 months to 1 year were selected from a non-governmental organisation named ‘Ashari’ in Kolkata, West Bengal, India. All 40 dogs were coprologically screened using standard sedimentation and flotation techniques (Soulsby, 1982). Dogs that tested positive for GI nematodes underwent quantitative faecal examination using the modified McMaster technique (Soulsby, 1982) to determine the number of eggs per gram of faeces (EPG). Finally, 20 dogs with EPG values greater than 500 and an average body weight of 6-10 kg, including 12 males and 8 females, were selected to evaluate the efficacy of ivermectin against GI nematodes in dogs.</w:t>
      </w:r>
    </w:p>
    <w:p w14:paraId="179EB0AD" w14:textId="77777777" w:rsidR="004C1B76" w:rsidRPr="00251D96" w:rsidRDefault="004C1B76" w:rsidP="00291025">
      <w:pPr>
        <w:spacing w:after="0"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The 20 dogs were divided into two equal groups. One group (n = 10) was treated with ivermectin (Hitek®, Virbac, India) at 0.2 mg/kg body weight by the subcutaneous route, whereas the other group was maintained as an infected, untreated control. After ivermectin administration, the dogs were closely observed for 2 hours for any adverse reactions; however, none of the dogs showed an adverse reaction during the experimental period.</w:t>
      </w:r>
    </w:p>
    <w:p w14:paraId="3DECA814" w14:textId="77777777" w:rsidR="00866FDB" w:rsidRPr="00251D96" w:rsidRDefault="00D01802" w:rsidP="008B0841">
      <w:pPr>
        <w:jc w:val="both"/>
        <w:rPr>
          <w:rFonts w:ascii="Times New Roman" w:hAnsi="Times New Roman" w:cs="Times New Roman"/>
          <w:b/>
          <w:bCs/>
          <w:sz w:val="24"/>
          <w:szCs w:val="24"/>
          <w:lang w:val="en-US"/>
        </w:rPr>
      </w:pPr>
      <w:r w:rsidRPr="00251D96">
        <w:rPr>
          <w:rFonts w:ascii="Times New Roman" w:hAnsi="Times New Roman" w:cs="Times New Roman"/>
          <w:b/>
          <w:bCs/>
          <w:sz w:val="24"/>
          <w:szCs w:val="24"/>
          <w:lang w:val="en-US"/>
        </w:rPr>
        <w:t xml:space="preserve">2.2. </w:t>
      </w:r>
      <w:r w:rsidR="00866FDB" w:rsidRPr="00251D96">
        <w:rPr>
          <w:rFonts w:ascii="Times New Roman" w:hAnsi="Times New Roman" w:cs="Times New Roman"/>
          <w:b/>
          <w:bCs/>
          <w:sz w:val="24"/>
          <w:szCs w:val="24"/>
          <w:lang w:val="en-US"/>
        </w:rPr>
        <w:t>De</w:t>
      </w:r>
      <w:r w:rsidR="00EF0CE9" w:rsidRPr="00251D96">
        <w:rPr>
          <w:rFonts w:ascii="Times New Roman" w:hAnsi="Times New Roman" w:cs="Times New Roman"/>
          <w:b/>
          <w:bCs/>
          <w:sz w:val="24"/>
          <w:szCs w:val="24"/>
          <w:lang w:val="en-US"/>
        </w:rPr>
        <w:t>t</w:t>
      </w:r>
      <w:r w:rsidR="00866FDB" w:rsidRPr="00251D96">
        <w:rPr>
          <w:rFonts w:ascii="Times New Roman" w:hAnsi="Times New Roman" w:cs="Times New Roman"/>
          <w:b/>
          <w:bCs/>
          <w:sz w:val="24"/>
          <w:szCs w:val="24"/>
          <w:lang w:val="en-US"/>
        </w:rPr>
        <w:t xml:space="preserve">ermination </w:t>
      </w:r>
      <w:r w:rsidR="00EF0CE9" w:rsidRPr="00251D96">
        <w:rPr>
          <w:rFonts w:ascii="Times New Roman" w:hAnsi="Times New Roman" w:cs="Times New Roman"/>
          <w:b/>
          <w:bCs/>
          <w:sz w:val="24"/>
          <w:szCs w:val="24"/>
          <w:lang w:val="en-US"/>
        </w:rPr>
        <w:t>of FEC, haematological values and serum protein</w:t>
      </w:r>
    </w:p>
    <w:p w14:paraId="3AF8DFD5" w14:textId="77777777" w:rsidR="00EF0CE9" w:rsidRPr="00251D96" w:rsidRDefault="00EF0CE9" w:rsidP="00D01802">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 xml:space="preserve">Faecal egg counts were measured in all dogs on day 0 and again at 10 days post-treatment (DPT) using the modified McMaster technique (Soulsby, 1982). The efficacy of ivermectin </w:t>
      </w:r>
      <w:r w:rsidRPr="00251D96">
        <w:rPr>
          <w:rFonts w:ascii="Times New Roman" w:hAnsi="Times New Roman" w:cs="Times New Roman"/>
          <w:sz w:val="24"/>
          <w:szCs w:val="24"/>
          <w:lang w:val="en-US"/>
        </w:rPr>
        <w:lastRenderedPageBreak/>
        <w:t>was determined using the faecal egg count reduction test described by Coles et al. (2006), and the percentage efficacy was calculated using the following formula:</w:t>
      </w:r>
    </w:p>
    <w:p w14:paraId="78AFBCAD" w14:textId="77777777" w:rsidR="00611877" w:rsidRPr="00251D96" w:rsidRDefault="00611877" w:rsidP="00D01802">
      <w:pPr>
        <w:spacing w:after="0" w:line="24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 xml:space="preserve">% Efficacy = </w:t>
      </w:r>
      <w:r w:rsidRPr="00251D96">
        <w:rPr>
          <w:rFonts w:ascii="Times New Roman" w:hAnsi="Times New Roman" w:cs="Times New Roman"/>
          <w:sz w:val="24"/>
          <w:szCs w:val="24"/>
          <w:u w:val="single"/>
          <w:lang w:val="en-US"/>
        </w:rPr>
        <w:t>EPG of untreated dogs – EPG of treated dogs</w:t>
      </w:r>
      <w:r w:rsidRPr="00251D96">
        <w:rPr>
          <w:rFonts w:ascii="Times New Roman" w:hAnsi="Times New Roman" w:cs="Times New Roman"/>
          <w:sz w:val="24"/>
          <w:szCs w:val="24"/>
          <w:lang w:val="en-US"/>
        </w:rPr>
        <w:t xml:space="preserve">     X 100%</w:t>
      </w:r>
    </w:p>
    <w:p w14:paraId="08E631EF" w14:textId="77777777" w:rsidR="00611877" w:rsidRPr="00251D96" w:rsidRDefault="00611877" w:rsidP="00D01802">
      <w:pPr>
        <w:spacing w:after="0" w:line="24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ab/>
      </w:r>
      <w:r w:rsidRPr="00251D96">
        <w:rPr>
          <w:rFonts w:ascii="Times New Roman" w:hAnsi="Times New Roman" w:cs="Times New Roman"/>
          <w:sz w:val="24"/>
          <w:szCs w:val="24"/>
          <w:lang w:val="en-US"/>
        </w:rPr>
        <w:tab/>
      </w:r>
      <w:r w:rsidRPr="00251D96">
        <w:rPr>
          <w:rFonts w:ascii="Times New Roman" w:hAnsi="Times New Roman" w:cs="Times New Roman"/>
          <w:sz w:val="24"/>
          <w:szCs w:val="24"/>
          <w:lang w:val="en-US"/>
        </w:rPr>
        <w:tab/>
      </w:r>
      <w:r w:rsidRPr="00251D96">
        <w:rPr>
          <w:rFonts w:ascii="Times New Roman" w:hAnsi="Times New Roman" w:cs="Times New Roman"/>
          <w:sz w:val="24"/>
          <w:szCs w:val="24"/>
          <w:lang w:val="en-US"/>
        </w:rPr>
        <w:tab/>
        <w:t>EPG of Untreated dogs</w:t>
      </w:r>
    </w:p>
    <w:p w14:paraId="021665AF" w14:textId="77777777" w:rsidR="00D01802" w:rsidRPr="00251D96" w:rsidRDefault="00D01802" w:rsidP="00D01802">
      <w:pPr>
        <w:spacing w:line="480" w:lineRule="auto"/>
        <w:jc w:val="both"/>
        <w:rPr>
          <w:rFonts w:ascii="Times New Roman" w:hAnsi="Times New Roman" w:cs="Times New Roman"/>
          <w:sz w:val="24"/>
          <w:szCs w:val="24"/>
          <w:lang w:val="en-US"/>
        </w:rPr>
      </w:pPr>
    </w:p>
    <w:p w14:paraId="3047A578" w14:textId="77777777" w:rsidR="00CD2BCB" w:rsidRPr="00251D96" w:rsidRDefault="00CD2BCB" w:rsidP="00D01802">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To assess the haemato-biochemical impact of ivermectin treatment, approximately 2 mL of blood was aseptically collected from the recurrent tarsal or radial vein on two occasions, namely at 0 and 10 DPT, following the standard procedure. Approximately 1 mL of blood was used to estimate the haematological values, and the remaining 1 mL was left undisturbed for serum separation and estimation of the total serum protein (TSP) concentration.</w:t>
      </w:r>
    </w:p>
    <w:p w14:paraId="47A3BD98" w14:textId="77777777" w:rsidR="00CD2BCB" w:rsidRPr="00251D96" w:rsidRDefault="00CD2BCB" w:rsidP="00D01802">
      <w:pPr>
        <w:spacing w:after="0"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Haemoglobin concentration (Hb; g/dL) and packed cell volume (PCV; %) were estimated in all experimental dogs using Sahli’s method and the microhaematocrit method, respectively (Schalm &amp; Jain, 1986). Total erythrocyte count (TEC; ×10</w:t>
      </w:r>
      <w:r w:rsidRPr="00251D96">
        <w:rPr>
          <w:rFonts w:ascii="Times New Roman" w:hAnsi="Times New Roman" w:cs="Times New Roman"/>
          <w:sz w:val="24"/>
          <w:szCs w:val="24"/>
          <w:vertAlign w:val="superscript"/>
          <w:lang w:val="en-US"/>
        </w:rPr>
        <w:t>6</w:t>
      </w:r>
      <w:r w:rsidRPr="00251D96">
        <w:rPr>
          <w:rFonts w:ascii="Times New Roman" w:hAnsi="Times New Roman" w:cs="Times New Roman"/>
          <w:sz w:val="24"/>
          <w:szCs w:val="24"/>
          <w:lang w:val="en-US"/>
        </w:rPr>
        <w:t>/µL) was estimated using the method described by Schalm and Jain (1986). Total serum protein (g/dL) was measured using the biuret method (Reinhold, 1953).</w:t>
      </w:r>
    </w:p>
    <w:p w14:paraId="6FAD4842" w14:textId="77777777" w:rsidR="00304AA4" w:rsidRPr="00251D96" w:rsidRDefault="00D01802" w:rsidP="00D01802">
      <w:pPr>
        <w:spacing w:after="0" w:line="480" w:lineRule="auto"/>
        <w:jc w:val="both"/>
        <w:rPr>
          <w:rFonts w:ascii="Times New Roman" w:hAnsi="Times New Roman" w:cs="Times New Roman"/>
          <w:b/>
          <w:bCs/>
          <w:sz w:val="24"/>
          <w:szCs w:val="24"/>
          <w:lang w:val="en-US"/>
        </w:rPr>
      </w:pPr>
      <w:r w:rsidRPr="00251D96">
        <w:rPr>
          <w:rFonts w:ascii="Times New Roman" w:hAnsi="Times New Roman" w:cs="Times New Roman"/>
          <w:b/>
          <w:bCs/>
          <w:sz w:val="24"/>
          <w:szCs w:val="24"/>
          <w:lang w:val="en-US"/>
        </w:rPr>
        <w:t xml:space="preserve">2.3. </w:t>
      </w:r>
      <w:r w:rsidR="00304AA4" w:rsidRPr="00251D96">
        <w:rPr>
          <w:rFonts w:ascii="Times New Roman" w:hAnsi="Times New Roman" w:cs="Times New Roman"/>
          <w:b/>
          <w:bCs/>
          <w:sz w:val="24"/>
          <w:szCs w:val="24"/>
          <w:lang w:val="en-US"/>
        </w:rPr>
        <w:t>Statistical Analysis</w:t>
      </w:r>
    </w:p>
    <w:p w14:paraId="65B9F639" w14:textId="77777777" w:rsidR="00304AA4" w:rsidRPr="00251D96" w:rsidRDefault="00304AA4" w:rsidP="00D01802">
      <w:pPr>
        <w:spacing w:after="0"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rPr>
        <w:t>All data obtained during the present investigation were statistically analysed using one-way ANOVA in IBM SPSS Statistics version 20.0. The results were expressed as the mean and standard error (SE). A probability value of P &lt; 0.05 was considered significant, whereas P &gt; 0.05 was considered non-significant.</w:t>
      </w:r>
    </w:p>
    <w:p w14:paraId="2A27D86D" w14:textId="77777777" w:rsidR="00304AA4" w:rsidRPr="00251D96" w:rsidRDefault="00304AA4" w:rsidP="00D01802">
      <w:pPr>
        <w:pStyle w:val="ListParagraph"/>
        <w:numPr>
          <w:ilvl w:val="0"/>
          <w:numId w:val="4"/>
        </w:numPr>
        <w:ind w:left="284" w:hanging="284"/>
        <w:jc w:val="both"/>
        <w:rPr>
          <w:rFonts w:ascii="Times New Roman" w:hAnsi="Times New Roman" w:cs="Times New Roman"/>
          <w:b/>
          <w:bCs/>
          <w:sz w:val="28"/>
          <w:szCs w:val="28"/>
          <w:lang w:val="en-US"/>
        </w:rPr>
      </w:pPr>
      <w:r w:rsidRPr="00251D96">
        <w:rPr>
          <w:rFonts w:ascii="Times New Roman" w:hAnsi="Times New Roman" w:cs="Times New Roman"/>
          <w:b/>
          <w:bCs/>
          <w:sz w:val="28"/>
          <w:szCs w:val="28"/>
          <w:lang w:val="en-US"/>
        </w:rPr>
        <w:t>Results and Discussion</w:t>
      </w:r>
    </w:p>
    <w:p w14:paraId="55A6A0C4" w14:textId="77777777" w:rsidR="009852B5" w:rsidRPr="00251D96" w:rsidRDefault="00D14489" w:rsidP="00D01802">
      <w:pPr>
        <w:spacing w:after="0" w:line="480" w:lineRule="auto"/>
        <w:jc w:val="both"/>
        <w:rPr>
          <w:rFonts w:ascii="Times New Roman" w:hAnsi="Times New Roman" w:cs="Times New Roman"/>
          <w:sz w:val="28"/>
          <w:szCs w:val="28"/>
        </w:rPr>
      </w:pPr>
      <w:r w:rsidRPr="00251D96">
        <w:rPr>
          <w:rFonts w:ascii="Times New Roman" w:hAnsi="Times New Roman" w:cs="Times New Roman"/>
          <w:sz w:val="24"/>
          <w:szCs w:val="24"/>
        </w:rPr>
        <w:t xml:space="preserve">All 20 dogs were infected with </w:t>
      </w:r>
      <w:r w:rsidRPr="00251D96">
        <w:rPr>
          <w:rFonts w:ascii="Times New Roman" w:hAnsi="Times New Roman" w:cs="Times New Roman"/>
          <w:i/>
          <w:sz w:val="24"/>
          <w:szCs w:val="24"/>
        </w:rPr>
        <w:t>Ancylostoma</w:t>
      </w:r>
      <w:r w:rsidRPr="00251D96">
        <w:rPr>
          <w:rFonts w:ascii="Times New Roman" w:hAnsi="Times New Roman" w:cs="Times New Roman"/>
          <w:sz w:val="24"/>
          <w:szCs w:val="24"/>
        </w:rPr>
        <w:t xml:space="preserve"> and </w:t>
      </w:r>
      <w:r w:rsidRPr="00251D96">
        <w:rPr>
          <w:rFonts w:ascii="Times New Roman" w:hAnsi="Times New Roman" w:cs="Times New Roman"/>
          <w:i/>
          <w:sz w:val="24"/>
          <w:szCs w:val="24"/>
        </w:rPr>
        <w:t>Toxocara</w:t>
      </w:r>
      <w:r w:rsidRPr="00251D96">
        <w:rPr>
          <w:rFonts w:ascii="Times New Roman" w:hAnsi="Times New Roman" w:cs="Times New Roman"/>
          <w:sz w:val="24"/>
          <w:szCs w:val="24"/>
        </w:rPr>
        <w:t xml:space="preserve"> species. In the infected, untreated dogs, the mean EPG values for </w:t>
      </w:r>
      <w:r w:rsidRPr="00251D96">
        <w:rPr>
          <w:rFonts w:ascii="Times New Roman" w:hAnsi="Times New Roman" w:cs="Times New Roman"/>
          <w:i/>
          <w:sz w:val="24"/>
          <w:szCs w:val="24"/>
        </w:rPr>
        <w:t>Ancylostoma</w:t>
      </w:r>
      <w:r w:rsidRPr="00251D96">
        <w:rPr>
          <w:rFonts w:ascii="Times New Roman" w:hAnsi="Times New Roman" w:cs="Times New Roman"/>
          <w:sz w:val="24"/>
          <w:szCs w:val="24"/>
        </w:rPr>
        <w:t xml:space="preserve"> species were 2023 (±703.51) and 2160 (±672.67) at 0 and 10 DPT, respectively; the corresponding values for </w:t>
      </w:r>
      <w:r w:rsidRPr="00251D96">
        <w:rPr>
          <w:rFonts w:ascii="Times New Roman" w:hAnsi="Times New Roman" w:cs="Times New Roman"/>
          <w:i/>
          <w:sz w:val="24"/>
          <w:szCs w:val="24"/>
        </w:rPr>
        <w:t>Toxocara</w:t>
      </w:r>
      <w:r w:rsidRPr="00251D96">
        <w:rPr>
          <w:rFonts w:ascii="Times New Roman" w:hAnsi="Times New Roman" w:cs="Times New Roman"/>
          <w:sz w:val="24"/>
          <w:szCs w:val="24"/>
        </w:rPr>
        <w:t xml:space="preserve"> species were 650 (±285.48) and 435 (±89.76). Before treatment, on day 0, the treated group had a mean EPG of </w:t>
      </w:r>
      <w:r w:rsidRPr="00251D96">
        <w:rPr>
          <w:rFonts w:ascii="Times New Roman" w:hAnsi="Times New Roman" w:cs="Times New Roman"/>
          <w:sz w:val="24"/>
          <w:szCs w:val="24"/>
        </w:rPr>
        <w:lastRenderedPageBreak/>
        <w:t xml:space="preserve">2685 ± 892.03 for </w:t>
      </w:r>
      <w:r w:rsidRPr="00251D96">
        <w:rPr>
          <w:rFonts w:ascii="Times New Roman" w:hAnsi="Times New Roman" w:cs="Times New Roman"/>
          <w:i/>
          <w:sz w:val="24"/>
          <w:szCs w:val="24"/>
        </w:rPr>
        <w:t>Ancylostoma</w:t>
      </w:r>
      <w:r w:rsidRPr="00251D96">
        <w:rPr>
          <w:rFonts w:ascii="Times New Roman" w:hAnsi="Times New Roman" w:cs="Times New Roman"/>
          <w:sz w:val="24"/>
          <w:szCs w:val="24"/>
        </w:rPr>
        <w:t xml:space="preserve"> infection and 870 ± 174.35 for </w:t>
      </w:r>
      <w:r w:rsidRPr="00251D96">
        <w:rPr>
          <w:rFonts w:ascii="Times New Roman" w:hAnsi="Times New Roman" w:cs="Times New Roman"/>
          <w:i/>
          <w:sz w:val="24"/>
          <w:szCs w:val="24"/>
        </w:rPr>
        <w:t>Toxocara</w:t>
      </w:r>
      <w:r w:rsidRPr="00251D96">
        <w:rPr>
          <w:rFonts w:ascii="Times New Roman" w:hAnsi="Times New Roman" w:cs="Times New Roman"/>
          <w:sz w:val="24"/>
          <w:szCs w:val="24"/>
        </w:rPr>
        <w:t xml:space="preserve"> infection. At 10 DPT, no </w:t>
      </w:r>
      <w:r w:rsidRPr="00251D96">
        <w:rPr>
          <w:rFonts w:ascii="Times New Roman" w:hAnsi="Times New Roman" w:cs="Times New Roman"/>
          <w:i/>
          <w:sz w:val="24"/>
          <w:szCs w:val="24"/>
        </w:rPr>
        <w:t>Ancylostoma</w:t>
      </w:r>
      <w:r w:rsidRPr="00251D96">
        <w:rPr>
          <w:rFonts w:ascii="Times New Roman" w:hAnsi="Times New Roman" w:cs="Times New Roman"/>
          <w:sz w:val="24"/>
          <w:szCs w:val="24"/>
        </w:rPr>
        <w:t xml:space="preserve"> or </w:t>
      </w:r>
      <w:r w:rsidRPr="00251D96">
        <w:rPr>
          <w:rFonts w:ascii="Times New Roman" w:hAnsi="Times New Roman" w:cs="Times New Roman"/>
          <w:i/>
          <w:sz w:val="24"/>
          <w:szCs w:val="24"/>
        </w:rPr>
        <w:t>Toxocara</w:t>
      </w:r>
      <w:r w:rsidRPr="00251D96">
        <w:rPr>
          <w:rFonts w:ascii="Times New Roman" w:hAnsi="Times New Roman" w:cs="Times New Roman"/>
          <w:sz w:val="24"/>
          <w:szCs w:val="24"/>
        </w:rPr>
        <w:t xml:space="preserve"> eggs were observed in the faecal samples of the treated dogs. Hence, the efficacy of ivermectin was recorded as 100% against the common GI nematodes detected in the dogs. This complete faecal egg count reduction by 10 DPT is consistent with earlier experimental and field evidence showing marked efficacy of ivermectin against canine intestinal nematodes, including </w:t>
      </w:r>
      <w:r w:rsidRPr="00251D96">
        <w:rPr>
          <w:rFonts w:ascii="Times New Roman" w:hAnsi="Times New Roman" w:cs="Times New Roman"/>
          <w:i/>
          <w:sz w:val="24"/>
          <w:szCs w:val="24"/>
        </w:rPr>
        <w:t>Ancylostoma</w:t>
      </w:r>
      <w:r w:rsidRPr="00251D96">
        <w:rPr>
          <w:rFonts w:ascii="Times New Roman" w:hAnsi="Times New Roman" w:cs="Times New Roman"/>
          <w:sz w:val="24"/>
          <w:szCs w:val="24"/>
        </w:rPr>
        <w:t xml:space="preserve"> infections, when administered at appropriate dose levels (Anderson &amp; Roberson, 1982; Bhanjadeo et al., 2023; Panigrahi et al., 2016; Wang et al., 1989). Ivermectin acts as an agonist of GABA and inhibits the glutamate-activated chloride ion channel, causing hyperpolarisation followed by parasite death (Rahman et al., 2023). Macrocyclic lactones such as ivermectin are therefore pharmacologically relevant for nematode control, although efficacy findings should be interpreted in relation to the parasite species, route of administration, dose, and follow-up interval (Nolan &amp; Lok, 2012). Ivermectin has long been used as an anthelmintic in dogs (Rachel &amp; Suryanarayana, 2001; Wang et al., 1989) and, in the present short-term assessment, showed high efficacy against the detected canine nematodes. As observed in the present study, investigators from different regions have reported high efficacy of ivermectin or related anthelmintic protocols against gastrointestinal nematodes in companion animals (Ardelean et al., 2006; Panigrahi et al., 2016; Widiyono et al., 2023). Nevertheless, the findings should be interpreted cautiously because WAAVP guidance emphasises adequate sampling, appropriate control comparisons, and repeated monitoring when faecal egg count reduction tests are used to infer anthelmintic efficacy. Recent reports of drug-resistant </w:t>
      </w:r>
      <w:r w:rsidRPr="00251D96">
        <w:rPr>
          <w:rFonts w:ascii="Times New Roman" w:hAnsi="Times New Roman" w:cs="Times New Roman"/>
          <w:i/>
          <w:sz w:val="24"/>
          <w:szCs w:val="24"/>
        </w:rPr>
        <w:t>A. caninum</w:t>
      </w:r>
      <w:r w:rsidRPr="00251D96">
        <w:rPr>
          <w:rFonts w:ascii="Times New Roman" w:hAnsi="Times New Roman" w:cs="Times New Roman"/>
          <w:sz w:val="24"/>
          <w:szCs w:val="24"/>
        </w:rPr>
        <w:t xml:space="preserve"> also indicate the need for continued surveillance (Coles et al., 2006; Jimenez Castro et al., 2019; Marsh &amp; Lakritz, 2023).</w:t>
      </w:r>
    </w:p>
    <w:p w14:paraId="747270DE" w14:textId="77777777" w:rsidR="00D44C47" w:rsidRPr="00251D96" w:rsidRDefault="00D44C47" w:rsidP="00D01802">
      <w:pPr>
        <w:spacing w:after="0" w:line="480" w:lineRule="auto"/>
        <w:jc w:val="both"/>
        <w:rPr>
          <w:rFonts w:ascii="Times New Roman" w:hAnsi="Times New Roman" w:cs="Times New Roman"/>
          <w:sz w:val="28"/>
          <w:szCs w:val="28"/>
        </w:rPr>
      </w:pPr>
      <w:r w:rsidRPr="00251D96">
        <w:rPr>
          <w:rFonts w:ascii="Times New Roman" w:hAnsi="Times New Roman" w:cs="Times New Roman"/>
          <w:i/>
          <w:sz w:val="24"/>
          <w:szCs w:val="24"/>
        </w:rPr>
        <w:t>Ancylostoma</w:t>
      </w:r>
      <w:r w:rsidRPr="00251D96">
        <w:rPr>
          <w:rFonts w:ascii="Times New Roman" w:hAnsi="Times New Roman" w:cs="Times New Roman"/>
          <w:sz w:val="24"/>
          <w:szCs w:val="24"/>
        </w:rPr>
        <w:t xml:space="preserve"> species are voracious blood feeders, and protein-losing enteropathy is a common consequence of GI nematode infection (Soulsby, 1982). Anaemia and hypoproteinaemia are common clinical findings in dogs with combined </w:t>
      </w:r>
      <w:r w:rsidRPr="00251D96">
        <w:rPr>
          <w:rFonts w:ascii="Times New Roman" w:hAnsi="Times New Roman" w:cs="Times New Roman"/>
          <w:i/>
          <w:sz w:val="24"/>
          <w:szCs w:val="24"/>
        </w:rPr>
        <w:t>Ancylostoma</w:t>
      </w:r>
      <w:r w:rsidRPr="00251D96">
        <w:rPr>
          <w:rFonts w:ascii="Times New Roman" w:hAnsi="Times New Roman" w:cs="Times New Roman"/>
          <w:sz w:val="24"/>
          <w:szCs w:val="24"/>
        </w:rPr>
        <w:t xml:space="preserve"> and </w:t>
      </w:r>
      <w:r w:rsidRPr="00251D96">
        <w:rPr>
          <w:rFonts w:ascii="Times New Roman" w:hAnsi="Times New Roman" w:cs="Times New Roman"/>
          <w:i/>
          <w:sz w:val="24"/>
          <w:szCs w:val="24"/>
        </w:rPr>
        <w:t>Toxocara</w:t>
      </w:r>
      <w:r w:rsidRPr="00251D96">
        <w:rPr>
          <w:rFonts w:ascii="Times New Roman" w:hAnsi="Times New Roman" w:cs="Times New Roman"/>
          <w:sz w:val="24"/>
          <w:szCs w:val="24"/>
        </w:rPr>
        <w:t xml:space="preserve"> infections. </w:t>
      </w:r>
      <w:r w:rsidRPr="00251D96">
        <w:rPr>
          <w:rFonts w:ascii="Times New Roman" w:hAnsi="Times New Roman" w:cs="Times New Roman"/>
          <w:sz w:val="24"/>
          <w:szCs w:val="24"/>
        </w:rPr>
        <w:lastRenderedPageBreak/>
        <w:t>Therefore, the effect of ivermectin on haemato-biochemical parameters was measured in the treated dogs. Before treatment, at 0 DPT, there were no significant differences in the haematological values (Hb, PCV, and TEC) or serum protein concentration between the treated and untreated groups. At 10 DPT, however, all three indicators of anaemia (Hb, PCV, and TEC), together with serum protein concentration, had improved markedly in the treated dogs, and these values were significantly (P &lt; 0.05) higher than those in the untreated dogs (Table 1). This response is consistent with previous canine helminth studies in which a reduction in gastrointestinal nematode burden was accompanied by improvements in haematological and serum biochemical variables, particularly in hookworm-positive dogs (Bhanjadeo et al., 2023; Rachel &amp; Suryanarayana, 2001; Rouf et al., 2017). The higher TSP concentration in treated dogs is biologically plausible because the removal of intestinal nematodes can reduce ongoing mucosal injury, blood loss, and protein leakage; however, the present data cannot distinguish a direct drug effect from the effect of parasite clearance.</w:t>
      </w:r>
    </w:p>
    <w:p w14:paraId="6560E38A" w14:textId="77777777" w:rsidR="002E199C" w:rsidRPr="00251D96" w:rsidRDefault="00994772" w:rsidP="00D01802">
      <w:pPr>
        <w:spacing w:after="0" w:line="480" w:lineRule="auto"/>
        <w:jc w:val="both"/>
        <w:rPr>
          <w:rFonts w:ascii="Times New Roman" w:hAnsi="Times New Roman" w:cs="Times New Roman"/>
          <w:sz w:val="28"/>
          <w:szCs w:val="28"/>
        </w:rPr>
      </w:pPr>
      <w:r w:rsidRPr="00251D96">
        <w:rPr>
          <w:rFonts w:ascii="Times New Roman" w:hAnsi="Times New Roman" w:cs="Times New Roman"/>
          <w:i/>
          <w:sz w:val="24"/>
          <w:szCs w:val="24"/>
        </w:rPr>
        <w:t>Ancylostoma</w:t>
      </w:r>
      <w:r w:rsidRPr="00251D96">
        <w:rPr>
          <w:rFonts w:ascii="Times New Roman" w:hAnsi="Times New Roman" w:cs="Times New Roman"/>
          <w:sz w:val="24"/>
          <w:szCs w:val="24"/>
        </w:rPr>
        <w:t xml:space="preserve"> species consume 0.01-0.09 mL of blood per worm per day and secrete various enzymes in their saliva, which also contains major anticoagulants (Harrison et al., 2002). These factors damage the gastrointestinal epithelium, allowing proteins, mainly albumin, to escape into the intestinal lumen because of their smaller molecular size and thereby contributing to anaemia and hypoalbuminaemia, as recorded in the present study. This mechanism is consistent with the recognised pathogenicity of canine hookworms, which are important for both animal health and zoonotic risk management (Traversa, 2012). </w:t>
      </w:r>
      <w:r w:rsidRPr="00251D96">
        <w:rPr>
          <w:rFonts w:ascii="Times New Roman" w:hAnsi="Times New Roman" w:cs="Times New Roman"/>
          <w:i/>
          <w:sz w:val="24"/>
          <w:szCs w:val="24"/>
        </w:rPr>
        <w:t>Toxocara</w:t>
      </w:r>
      <w:r w:rsidRPr="00251D96">
        <w:rPr>
          <w:rFonts w:ascii="Times New Roman" w:hAnsi="Times New Roman" w:cs="Times New Roman"/>
          <w:sz w:val="24"/>
          <w:szCs w:val="24"/>
        </w:rPr>
        <w:t xml:space="preserve"> species can also cause anaemia, although not directly in the same manner as hookworms. Owing to their large size, </w:t>
      </w:r>
      <w:r w:rsidRPr="00251D96">
        <w:rPr>
          <w:rFonts w:ascii="Times New Roman" w:hAnsi="Times New Roman" w:cs="Times New Roman"/>
          <w:i/>
          <w:sz w:val="24"/>
          <w:szCs w:val="24"/>
        </w:rPr>
        <w:t>Toxocara</w:t>
      </w:r>
      <w:r w:rsidRPr="00251D96">
        <w:rPr>
          <w:rFonts w:ascii="Times New Roman" w:hAnsi="Times New Roman" w:cs="Times New Roman"/>
          <w:sz w:val="24"/>
          <w:szCs w:val="24"/>
        </w:rPr>
        <w:t xml:space="preserve"> worms reduce the absorptive surface area of the intestinal epithelium, leading to decreased nutrient absorption; they also irritate the epithelial layer, resulting in the leakage of blood and protein into the intestinal lumen (Lan et al., 2015). In the treated dogs, no GI nematode eggs were detected at 10 DPT, indicating cessation of egg shedding and an associated </w:t>
      </w:r>
      <w:r w:rsidRPr="00251D96">
        <w:rPr>
          <w:rFonts w:ascii="Times New Roman" w:hAnsi="Times New Roman" w:cs="Times New Roman"/>
          <w:sz w:val="24"/>
          <w:szCs w:val="24"/>
        </w:rPr>
        <w:lastRenderedPageBreak/>
        <w:t>improvement in haematological values and serum protein concentration. By contrast, the untreated dogs continued to have high faecal egg counts; consequently, lower haematological values and protein concentrations were expected because of the pathogenic effects of GI nematodes. Therefore, the present results support a short-term therapeutic benefit under the study conditions, but they should not be generalised to sustained efficacy or resistance status without longer follow-up, post-treatment egg reappearance monitoring, and larger controlled trials.</w:t>
      </w:r>
    </w:p>
    <w:p w14:paraId="51061EBE" w14:textId="77777777" w:rsidR="00367A95" w:rsidRPr="00251D96" w:rsidRDefault="00367A95" w:rsidP="00367A95">
      <w:pPr>
        <w:spacing w:before="100" w:beforeAutospacing="1" w:after="100" w:afterAutospacing="1" w:line="240" w:lineRule="auto"/>
        <w:outlineLvl w:val="2"/>
        <w:rPr>
          <w:rFonts w:ascii="Times New Roman" w:eastAsia="Times New Roman" w:hAnsi="Times New Roman" w:cs="Times New Roman"/>
          <w:b/>
          <w:bCs/>
          <w:kern w:val="0"/>
          <w:sz w:val="28"/>
          <w:szCs w:val="28"/>
          <w:lang w:val="en-US"/>
          <w14:ligatures w14:val="none"/>
        </w:rPr>
      </w:pPr>
      <w:r w:rsidRPr="00251D96">
        <w:rPr>
          <w:rFonts w:ascii="Times New Roman" w:eastAsia="Times New Roman" w:hAnsi="Times New Roman" w:cs="Times New Roman"/>
          <w:b/>
          <w:bCs/>
          <w:kern w:val="0"/>
          <w:sz w:val="28"/>
          <w:szCs w:val="28"/>
          <w:lang w:val="en-US"/>
          <w14:ligatures w14:val="none"/>
        </w:rPr>
        <w:t>Conclusions</w:t>
      </w:r>
    </w:p>
    <w:p w14:paraId="72D6314B" w14:textId="77777777" w:rsidR="00367A95" w:rsidRPr="00251D96" w:rsidRDefault="00367A95" w:rsidP="001253C5">
      <w:pPr>
        <w:spacing w:before="100" w:beforeAutospacing="1" w:after="100" w:afterAutospacing="1" w:line="480" w:lineRule="auto"/>
        <w:jc w:val="both"/>
        <w:rPr>
          <w:rFonts w:ascii="Times New Roman" w:eastAsia="Times New Roman" w:hAnsi="Times New Roman" w:cs="Times New Roman"/>
          <w:kern w:val="0"/>
          <w:sz w:val="24"/>
          <w:szCs w:val="24"/>
          <w:lang w:val="en-US"/>
          <w14:ligatures w14:val="none"/>
        </w:rPr>
      </w:pPr>
      <w:r w:rsidRPr="00251D96">
        <w:rPr>
          <w:rFonts w:ascii="Times New Roman" w:eastAsia="Times New Roman" w:hAnsi="Times New Roman" w:cs="Times New Roman"/>
          <w:kern w:val="0"/>
          <w:sz w:val="24"/>
          <w:szCs w:val="24"/>
          <w:lang w:val="en-US"/>
          <w14:ligatures w14:val="none"/>
        </w:rPr>
        <w:t xml:space="preserve">The study showed that ivermectin administered at 0.2 mg/kg body weight by the subcutaneous route produced complete faecal egg count reduction against naturally occurring </w:t>
      </w:r>
      <w:r w:rsidRPr="00251D96">
        <w:rPr>
          <w:rFonts w:ascii="Times New Roman" w:eastAsia="Times New Roman" w:hAnsi="Times New Roman" w:cs="Times New Roman"/>
          <w:i/>
          <w:kern w:val="0"/>
          <w:sz w:val="24"/>
          <w:szCs w:val="24"/>
          <w:lang w:val="en-US"/>
          <w14:ligatures w14:val="none"/>
        </w:rPr>
        <w:t>Ancylostoma</w:t>
      </w:r>
      <w:r w:rsidRPr="00251D96">
        <w:rPr>
          <w:rFonts w:ascii="Times New Roman" w:eastAsia="Times New Roman" w:hAnsi="Times New Roman" w:cs="Times New Roman"/>
          <w:kern w:val="0"/>
          <w:sz w:val="24"/>
          <w:szCs w:val="24"/>
          <w:lang w:val="en-US"/>
          <w14:ligatures w14:val="none"/>
        </w:rPr>
        <w:t xml:space="preserve"> and </w:t>
      </w:r>
      <w:r w:rsidRPr="00251D96">
        <w:rPr>
          <w:rFonts w:ascii="Times New Roman" w:eastAsia="Times New Roman" w:hAnsi="Times New Roman" w:cs="Times New Roman"/>
          <w:i/>
          <w:kern w:val="0"/>
          <w:sz w:val="24"/>
          <w:szCs w:val="24"/>
          <w:lang w:val="en-US"/>
          <w14:ligatures w14:val="none"/>
        </w:rPr>
        <w:t>Toxocara</w:t>
      </w:r>
      <w:r w:rsidRPr="00251D96">
        <w:rPr>
          <w:rFonts w:ascii="Times New Roman" w:eastAsia="Times New Roman" w:hAnsi="Times New Roman" w:cs="Times New Roman"/>
          <w:kern w:val="0"/>
          <w:sz w:val="24"/>
          <w:szCs w:val="24"/>
          <w:lang w:val="en-US"/>
          <w14:ligatures w14:val="none"/>
        </w:rPr>
        <w:t xml:space="preserve"> infections in treated dogs by 10 days post-treatment. In contrast, untreated infected dogs continued to shed parasite eggs during the same period. Improvements in haemoglobin, packed cell volume, total erythrocyte count, and total serum protein in treated dogs suggest that the removal of gastrointestinal nematode infection contributed to recovery from the anaemia and protein loss associated with parasitism. These findings support the usefulness of ivermectin for controlling common gastrointestinal nematodes in dogs under the conditions of this study. However, the results should be interpreted as evidence of short-term efficacy because the study included a small number of naturally infected dogs and the follow-up period was limited to 10 days. Further studies with larger samples, longer post-treatment monitoring, and safety assessments are required to confirm sustained efficacy and practical field application.</w:t>
      </w:r>
    </w:p>
    <w:p w14:paraId="1E2DF505" w14:textId="77777777" w:rsidR="00367A95" w:rsidRPr="00251D96" w:rsidRDefault="00367A95" w:rsidP="00367A95">
      <w:pPr>
        <w:spacing w:before="100" w:beforeAutospacing="1" w:after="100" w:afterAutospacing="1" w:line="240" w:lineRule="auto"/>
        <w:outlineLvl w:val="2"/>
        <w:rPr>
          <w:rFonts w:ascii="Times New Roman" w:eastAsia="Times New Roman" w:hAnsi="Times New Roman" w:cs="Times New Roman"/>
          <w:b/>
          <w:bCs/>
          <w:kern w:val="0"/>
          <w:sz w:val="27"/>
          <w:szCs w:val="27"/>
          <w:lang w:val="en-US"/>
          <w14:ligatures w14:val="none"/>
        </w:rPr>
      </w:pPr>
      <w:r w:rsidRPr="00251D96">
        <w:rPr>
          <w:rFonts w:ascii="Times New Roman" w:eastAsia="Times New Roman" w:hAnsi="Times New Roman" w:cs="Times New Roman"/>
          <w:b/>
          <w:bCs/>
          <w:kern w:val="0"/>
          <w:sz w:val="27"/>
          <w:szCs w:val="27"/>
          <w:lang w:val="en-US"/>
          <w14:ligatures w14:val="none"/>
        </w:rPr>
        <w:t>Limitations</w:t>
      </w:r>
    </w:p>
    <w:p w14:paraId="641D9482" w14:textId="77777777" w:rsidR="00367A95" w:rsidRPr="00251D96" w:rsidRDefault="00367A95" w:rsidP="001253C5">
      <w:pPr>
        <w:spacing w:before="100" w:beforeAutospacing="1" w:after="100" w:afterAutospacing="1" w:line="480" w:lineRule="auto"/>
        <w:jc w:val="both"/>
        <w:rPr>
          <w:rFonts w:ascii="Times New Roman" w:eastAsia="Times New Roman" w:hAnsi="Times New Roman" w:cs="Times New Roman"/>
          <w:kern w:val="0"/>
          <w:sz w:val="24"/>
          <w:szCs w:val="24"/>
          <w:lang w:val="en-US"/>
          <w14:ligatures w14:val="none"/>
        </w:rPr>
      </w:pPr>
      <w:r w:rsidRPr="00251D96">
        <w:rPr>
          <w:rFonts w:ascii="Times New Roman" w:eastAsia="Times New Roman" w:hAnsi="Times New Roman" w:cs="Times New Roman"/>
          <w:kern w:val="0"/>
          <w:sz w:val="24"/>
          <w:szCs w:val="24"/>
          <w:lang w:val="en-US"/>
          <w14:ligatures w14:val="none"/>
        </w:rPr>
        <w:t xml:space="preserve">This study was limited to 20 naturally infected stray dogs, with 10 animals in each of the treated and untreated groups. Follow-up was conducted only up to 10 days post-treatment; therefore, </w:t>
      </w:r>
      <w:r w:rsidRPr="00251D96">
        <w:rPr>
          <w:rFonts w:ascii="Times New Roman" w:eastAsia="Times New Roman" w:hAnsi="Times New Roman" w:cs="Times New Roman"/>
          <w:kern w:val="0"/>
          <w:sz w:val="24"/>
          <w:szCs w:val="24"/>
          <w:lang w:val="en-US"/>
          <w14:ligatures w14:val="none"/>
        </w:rPr>
        <w:lastRenderedPageBreak/>
        <w:t>sustained efficacy, reinfection, and egg reappearance were not evaluated. Safety observations after ivermectin administration were not described in detail. The findings should therefore be considered preliminary and confirmed through larger, longer, and more rigorously controlled field studies.</w:t>
      </w:r>
    </w:p>
    <w:p w14:paraId="5DD73B4E" w14:textId="77777777" w:rsidR="00367A95" w:rsidRPr="00251D96" w:rsidRDefault="00367A95" w:rsidP="00367A95">
      <w:pPr>
        <w:spacing w:after="200" w:line="276" w:lineRule="auto"/>
        <w:rPr>
          <w:rFonts w:ascii="Calibri" w:eastAsia="Calibri" w:hAnsi="Calibri" w:cs="Times New Roman"/>
          <w:kern w:val="0"/>
          <w:lang w:val="en-GB"/>
        </w:rPr>
      </w:pPr>
    </w:p>
    <w:p w14:paraId="250B17BF" w14:textId="77777777" w:rsidR="005A326B" w:rsidRPr="00251D96" w:rsidRDefault="005A326B" w:rsidP="005A326B">
      <w:pPr>
        <w:spacing w:after="0" w:line="240" w:lineRule="auto"/>
        <w:rPr>
          <w:rFonts w:ascii="Times New Roman" w:eastAsia="Calibri" w:hAnsi="Times New Roman" w:cs="Times New Roman"/>
          <w:b/>
          <w:kern w:val="0"/>
          <w:lang w:val="en-US"/>
          <w14:ligatures w14:val="none"/>
        </w:rPr>
      </w:pPr>
      <w:r w:rsidRPr="00251D96">
        <w:rPr>
          <w:rFonts w:ascii="Times New Roman" w:eastAsia="Calibri" w:hAnsi="Times New Roman" w:cs="Times New Roman"/>
          <w:b/>
          <w:kern w:val="0"/>
          <w:lang w:val="en-US"/>
          <w14:ligatures w14:val="none"/>
        </w:rPr>
        <w:t>Declaration of AI Use</w:t>
      </w:r>
    </w:p>
    <w:p w14:paraId="359AD041" w14:textId="77777777" w:rsidR="005A326B" w:rsidRPr="00251D96" w:rsidRDefault="005A326B" w:rsidP="005A326B">
      <w:pPr>
        <w:spacing w:after="0" w:line="240" w:lineRule="auto"/>
        <w:rPr>
          <w:rFonts w:ascii="Times New Roman" w:eastAsia="Calibri" w:hAnsi="Times New Roman" w:cs="Times New Roman"/>
          <w:kern w:val="0"/>
          <w:lang w:val="en-US"/>
          <w14:ligatures w14:val="none"/>
        </w:rPr>
      </w:pPr>
    </w:p>
    <w:p w14:paraId="0F342D9A" w14:textId="77777777" w:rsidR="005A326B" w:rsidRPr="00251D96" w:rsidRDefault="005A326B" w:rsidP="001253C5">
      <w:pPr>
        <w:spacing w:after="0" w:line="360" w:lineRule="auto"/>
        <w:jc w:val="both"/>
        <w:rPr>
          <w:rFonts w:ascii="Times New Roman" w:eastAsia="Calibri" w:hAnsi="Times New Roman" w:cs="Times New Roman"/>
          <w:kern w:val="0"/>
          <w:sz w:val="24"/>
          <w:szCs w:val="24"/>
          <w:lang w:val="en-US"/>
          <w14:ligatures w14:val="none"/>
        </w:rPr>
      </w:pPr>
      <w:r w:rsidRPr="00251D96">
        <w:rPr>
          <w:rFonts w:ascii="Times New Roman" w:eastAsia="Calibri" w:hAnsi="Times New Roman" w:cs="Times New Roman"/>
          <w:kern w:val="0"/>
          <w:sz w:val="24"/>
          <w:szCs w:val="24"/>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FC61435" w14:textId="77777777" w:rsidR="00DC1E2D" w:rsidRPr="00251D96" w:rsidRDefault="00DC1E2D" w:rsidP="004535A3">
      <w:pPr>
        <w:spacing w:line="360" w:lineRule="auto"/>
        <w:jc w:val="both"/>
        <w:rPr>
          <w:rFonts w:ascii="Times New Roman" w:hAnsi="Times New Roman" w:cs="Times New Roman"/>
          <w:b/>
          <w:bCs/>
          <w:sz w:val="24"/>
          <w:szCs w:val="24"/>
        </w:rPr>
      </w:pPr>
    </w:p>
    <w:p w14:paraId="4D0215FC" w14:textId="77777777" w:rsidR="00DC1E2D" w:rsidRPr="00251D96" w:rsidRDefault="00DC1E2D" w:rsidP="004535A3">
      <w:pPr>
        <w:spacing w:line="360" w:lineRule="auto"/>
        <w:jc w:val="both"/>
        <w:rPr>
          <w:rFonts w:ascii="Times New Roman" w:hAnsi="Times New Roman" w:cs="Times New Roman"/>
          <w:b/>
          <w:bCs/>
          <w:sz w:val="24"/>
          <w:szCs w:val="24"/>
        </w:rPr>
      </w:pPr>
    </w:p>
    <w:p w14:paraId="6412517E" w14:textId="77777777" w:rsidR="004535A3" w:rsidRPr="00251D96" w:rsidRDefault="004535A3" w:rsidP="004535A3">
      <w:pPr>
        <w:spacing w:after="0" w:line="480" w:lineRule="auto"/>
        <w:rPr>
          <w:rFonts w:ascii="Times New Roman" w:hAnsi="Times New Roman" w:cs="Times New Roman"/>
        </w:rPr>
      </w:pPr>
      <w:r w:rsidRPr="00251D96">
        <w:rPr>
          <w:rFonts w:ascii="Times New Roman" w:hAnsi="Times New Roman" w:cs="Times New Roman"/>
          <w:b/>
          <w:bCs/>
          <w:sz w:val="24"/>
          <w:szCs w:val="24"/>
        </w:rPr>
        <w:t xml:space="preserve">Competing Interests: </w:t>
      </w:r>
      <w:r w:rsidRPr="00251D96">
        <w:rPr>
          <w:rFonts w:ascii="Times New Roman" w:hAnsi="Times New Roman" w:cs="Times New Roman"/>
          <w:sz w:val="24"/>
          <w:szCs w:val="24"/>
        </w:rPr>
        <w:t>Authors declares that there is no competing interest in publishing the article.</w:t>
      </w:r>
    </w:p>
    <w:p w14:paraId="2DCD2CA9" w14:textId="77777777" w:rsidR="00067E6D" w:rsidRPr="00251D96" w:rsidRDefault="00067E6D" w:rsidP="00067E6D">
      <w:pPr>
        <w:spacing w:line="480" w:lineRule="auto"/>
        <w:jc w:val="both"/>
        <w:rPr>
          <w:rFonts w:ascii="Times New Roman" w:eastAsia="Times New Roman" w:hAnsi="Times New Roman" w:cs="Times New Roman"/>
          <w:color w:val="000000" w:themeColor="text1"/>
          <w:sz w:val="24"/>
          <w:szCs w:val="24"/>
        </w:rPr>
      </w:pPr>
      <w:r w:rsidRPr="00251D96">
        <w:rPr>
          <w:rFonts w:ascii="Times New Roman" w:eastAsia="Times New Roman" w:hAnsi="Times New Roman" w:cs="Times New Roman"/>
          <w:b/>
          <w:bCs/>
          <w:color w:val="000000" w:themeColor="text1"/>
          <w:sz w:val="24"/>
          <w:szCs w:val="24"/>
        </w:rPr>
        <w:t>Ethical approval</w:t>
      </w:r>
    </w:p>
    <w:p w14:paraId="333719B9" w14:textId="77777777" w:rsidR="00D94432" w:rsidRPr="00251D96" w:rsidRDefault="00067E6D" w:rsidP="00067E6D">
      <w:pPr>
        <w:spacing w:line="480" w:lineRule="auto"/>
        <w:jc w:val="both"/>
        <w:rPr>
          <w:rFonts w:ascii="Times New Roman" w:eastAsia="Times New Roman" w:hAnsi="Times New Roman" w:cs="Times New Roman"/>
          <w:color w:val="000000" w:themeColor="text1"/>
          <w:sz w:val="24"/>
          <w:szCs w:val="24"/>
        </w:rPr>
      </w:pPr>
      <w:r w:rsidRPr="00251D96">
        <w:rPr>
          <w:rFonts w:ascii="Times New Roman" w:eastAsia="Times New Roman" w:hAnsi="Times New Roman" w:cs="Times New Roman"/>
          <w:color w:val="000000" w:themeColor="text1"/>
          <w:sz w:val="24"/>
          <w:szCs w:val="24"/>
        </w:rPr>
        <w:t xml:space="preserve">The entire experimental design and protocol for animal care were approved by the Institutional Animal Ethical Committee of the West Bengal University of Animal and Fishery Sciences, Kolkata, (763/GO/Re-S/ </w:t>
      </w:r>
      <w:proofErr w:type="spellStart"/>
      <w:r w:rsidRPr="00251D96">
        <w:rPr>
          <w:rFonts w:ascii="Times New Roman" w:eastAsia="Times New Roman" w:hAnsi="Times New Roman" w:cs="Times New Roman"/>
          <w:color w:val="000000" w:themeColor="text1"/>
          <w:sz w:val="24"/>
          <w:szCs w:val="24"/>
        </w:rPr>
        <w:t>ReRc</w:t>
      </w:r>
      <w:proofErr w:type="spellEnd"/>
      <w:r w:rsidRPr="00251D96">
        <w:rPr>
          <w:rFonts w:ascii="Times New Roman" w:eastAsia="Times New Roman" w:hAnsi="Times New Roman" w:cs="Times New Roman"/>
          <w:color w:val="000000" w:themeColor="text1"/>
          <w:sz w:val="24"/>
          <w:szCs w:val="24"/>
        </w:rPr>
        <w:t>-L/03/CCSEA/48/2022-23) approved by the Committee for Control and Supervision of Experiments on Animals (CPCSEA) under the Ministry of Fisheries, Animal Husbandry and Dairying; Government of India.</w:t>
      </w:r>
    </w:p>
    <w:p w14:paraId="63E2AF3D" w14:textId="77777777" w:rsidR="00AE150F" w:rsidRPr="00251D96" w:rsidRDefault="00AE150F" w:rsidP="00AE150F">
      <w:pPr>
        <w:spacing w:after="0" w:line="480" w:lineRule="auto"/>
        <w:jc w:val="both"/>
        <w:rPr>
          <w:rFonts w:ascii="Times New Roman" w:hAnsi="Times New Roman" w:cs="Times New Roman"/>
          <w:b/>
          <w:bCs/>
          <w:sz w:val="28"/>
          <w:szCs w:val="28"/>
          <w:lang w:val="en-US"/>
        </w:rPr>
      </w:pPr>
      <w:r w:rsidRPr="00251D96">
        <w:rPr>
          <w:rFonts w:ascii="Times New Roman" w:hAnsi="Times New Roman" w:cs="Times New Roman"/>
          <w:b/>
          <w:bCs/>
          <w:sz w:val="28"/>
          <w:szCs w:val="28"/>
          <w:lang w:val="en-US"/>
        </w:rPr>
        <w:t>References</w:t>
      </w:r>
    </w:p>
    <w:p w14:paraId="0A69999F"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kern w:val="0"/>
          <w:sz w:val="24"/>
          <w:szCs w:val="24"/>
          <w:lang w:val="en-US"/>
          <w14:ligatures w14:val="none"/>
        </w:rPr>
      </w:pPr>
      <w:r w:rsidRPr="00251D96">
        <w:rPr>
          <w:rFonts w:ascii="Times New Roman" w:eastAsia="Times New Roman" w:hAnsi="Times New Roman" w:cs="Times New Roman"/>
          <w:kern w:val="0"/>
          <w:sz w:val="24"/>
          <w:szCs w:val="24"/>
          <w:lang w:val="en-US"/>
          <w14:ligatures w14:val="none"/>
        </w:rPr>
        <w:lastRenderedPageBreak/>
        <w:t xml:space="preserve">Anderson, D. L., &amp; Roberson, E. L. (1982). Activity of ivermectin against canine intestinal helminths. </w:t>
      </w:r>
      <w:r w:rsidRPr="00251D96">
        <w:rPr>
          <w:rFonts w:ascii="Times New Roman" w:eastAsia="Times New Roman" w:hAnsi="Times New Roman" w:cs="Times New Roman"/>
          <w:i/>
          <w:iCs/>
          <w:kern w:val="0"/>
          <w:sz w:val="24"/>
          <w:szCs w:val="24"/>
          <w:lang w:val="en-US"/>
          <w14:ligatures w14:val="none"/>
        </w:rPr>
        <w:t>American Journal of Veterinary Research, 43</w:t>
      </w:r>
      <w:r w:rsidRPr="00251D96">
        <w:rPr>
          <w:rFonts w:ascii="Times New Roman" w:eastAsia="Times New Roman" w:hAnsi="Times New Roman" w:cs="Times New Roman"/>
          <w:kern w:val="0"/>
          <w:sz w:val="24"/>
          <w:szCs w:val="24"/>
          <w:lang w:val="en-US"/>
          <w14:ligatures w14:val="none"/>
        </w:rPr>
        <w:t xml:space="preserve">(9), 1681–1683. </w:t>
      </w:r>
      <w:hyperlink r:id="rId7" w:history="1">
        <w:r w:rsidRPr="00251D96">
          <w:rPr>
            <w:rFonts w:ascii="Times New Roman" w:eastAsia="Times New Roman" w:hAnsi="Times New Roman" w:cs="Times New Roman"/>
            <w:color w:val="0000FF"/>
            <w:kern w:val="0"/>
            <w:sz w:val="24"/>
            <w:szCs w:val="24"/>
            <w:u w:val="single"/>
            <w:lang w:val="en-US"/>
            <w14:ligatures w14:val="none"/>
          </w:rPr>
          <w:t>https://avmajournals.avma.org/view/journals/ajvr/43/9/ajvr.1982.43.09.1681.xml</w:t>
        </w:r>
      </w:hyperlink>
    </w:p>
    <w:p w14:paraId="10370FCD"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kern w:val="0"/>
          <w:sz w:val="24"/>
          <w:szCs w:val="24"/>
          <w:lang w:val="en-US"/>
          <w14:ligatures w14:val="none"/>
        </w:rPr>
      </w:pPr>
      <w:r w:rsidRPr="00251D96">
        <w:rPr>
          <w:rFonts w:ascii="Times New Roman" w:eastAsia="Times New Roman" w:hAnsi="Times New Roman" w:cs="Times New Roman"/>
          <w:kern w:val="0"/>
          <w:sz w:val="24"/>
          <w:szCs w:val="24"/>
          <w:lang w:val="es-US"/>
          <w14:ligatures w14:val="none"/>
        </w:rPr>
        <w:t xml:space="preserve">Ardelean, A. I., Suteu, I., &amp; Cozma, V. (2006). </w:t>
      </w:r>
      <w:r w:rsidRPr="00251D96">
        <w:rPr>
          <w:rFonts w:ascii="Times New Roman" w:eastAsia="Times New Roman" w:hAnsi="Times New Roman" w:cs="Times New Roman"/>
          <w:kern w:val="0"/>
          <w:sz w:val="24"/>
          <w:szCs w:val="24"/>
          <w:lang w:val="en-US"/>
          <w14:ligatures w14:val="none"/>
        </w:rPr>
        <w:t xml:space="preserve">Efficacy of anthelmintic drugs in natural infection in dogs. </w:t>
      </w:r>
      <w:r w:rsidRPr="00251D96">
        <w:rPr>
          <w:rFonts w:ascii="Times New Roman" w:eastAsia="Times New Roman" w:hAnsi="Times New Roman" w:cs="Times New Roman"/>
          <w:i/>
          <w:iCs/>
          <w:kern w:val="0"/>
          <w:sz w:val="24"/>
          <w:szCs w:val="24"/>
          <w:lang w:val="en-US"/>
          <w14:ligatures w14:val="none"/>
        </w:rPr>
        <w:t>Bulletin of University of Agricultural Sciences and Veterinary Medicine Cluj-Napoca. Veterinary Medicine, 63</w:t>
      </w:r>
      <w:r w:rsidRPr="00251D96">
        <w:rPr>
          <w:rFonts w:ascii="Times New Roman" w:eastAsia="Times New Roman" w:hAnsi="Times New Roman" w:cs="Times New Roman"/>
          <w:kern w:val="0"/>
          <w:sz w:val="24"/>
          <w:szCs w:val="24"/>
          <w:lang w:val="en-US"/>
          <w14:ligatures w14:val="none"/>
        </w:rPr>
        <w:t xml:space="preserve">(1–2), 1–2. </w:t>
      </w:r>
      <w:hyperlink r:id="rId8" w:history="1">
        <w:r w:rsidRPr="00251D96">
          <w:rPr>
            <w:rFonts w:ascii="Times New Roman" w:eastAsia="Times New Roman" w:hAnsi="Times New Roman" w:cs="Times New Roman"/>
            <w:color w:val="0000FF"/>
            <w:kern w:val="0"/>
            <w:sz w:val="24"/>
            <w:szCs w:val="24"/>
            <w:u w:val="single"/>
            <w:lang w:val="en-US"/>
            <w14:ligatures w14:val="none"/>
          </w:rPr>
          <w:t>https://journals.usamvcluj.ro/index.php/veterinary/article/view/718</w:t>
        </w:r>
      </w:hyperlink>
    </w:p>
    <w:p w14:paraId="2B65F74D"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kern w:val="0"/>
          <w:sz w:val="24"/>
          <w:szCs w:val="24"/>
          <w:lang w:val="en-US"/>
          <w14:ligatures w14:val="none"/>
        </w:rPr>
      </w:pPr>
      <w:proofErr w:type="spellStart"/>
      <w:r w:rsidRPr="00251D96">
        <w:rPr>
          <w:rFonts w:ascii="Times New Roman" w:eastAsia="Times New Roman" w:hAnsi="Times New Roman" w:cs="Times New Roman"/>
          <w:kern w:val="0"/>
          <w:sz w:val="24"/>
          <w:szCs w:val="24"/>
          <w:lang w:val="en-US"/>
          <w14:ligatures w14:val="none"/>
        </w:rPr>
        <w:t>Barutzki</w:t>
      </w:r>
      <w:proofErr w:type="spellEnd"/>
      <w:r w:rsidRPr="00251D96">
        <w:rPr>
          <w:rFonts w:ascii="Times New Roman" w:eastAsia="Times New Roman" w:hAnsi="Times New Roman" w:cs="Times New Roman"/>
          <w:kern w:val="0"/>
          <w:sz w:val="24"/>
          <w:szCs w:val="24"/>
          <w:lang w:val="en-US"/>
          <w14:ligatures w14:val="none"/>
        </w:rPr>
        <w:t>, D., &amp; Schaper, R. (2013). Age-</w:t>
      </w:r>
      <w:proofErr w:type="spellStart"/>
      <w:r w:rsidRPr="00251D96">
        <w:rPr>
          <w:rFonts w:ascii="Times New Roman" w:eastAsia="Times New Roman" w:hAnsi="Times New Roman" w:cs="Times New Roman"/>
          <w:kern w:val="0"/>
          <w:sz w:val="24"/>
          <w:szCs w:val="24"/>
          <w:lang w:val="en-US"/>
          <w14:ligatures w14:val="none"/>
        </w:rPr>
        <w:t>dependant</w:t>
      </w:r>
      <w:proofErr w:type="spellEnd"/>
      <w:r w:rsidRPr="00251D96">
        <w:rPr>
          <w:rFonts w:ascii="Times New Roman" w:eastAsia="Times New Roman" w:hAnsi="Times New Roman" w:cs="Times New Roman"/>
          <w:kern w:val="0"/>
          <w:sz w:val="24"/>
          <w:szCs w:val="24"/>
          <w:lang w:val="en-US"/>
          <w14:ligatures w14:val="none"/>
        </w:rPr>
        <w:t xml:space="preserve"> prevalence of endoparasites in young dogs and cats up to one year of age. </w:t>
      </w:r>
      <w:r w:rsidRPr="00251D96">
        <w:rPr>
          <w:rFonts w:ascii="Times New Roman" w:eastAsia="Times New Roman" w:hAnsi="Times New Roman" w:cs="Times New Roman"/>
          <w:i/>
          <w:iCs/>
          <w:kern w:val="0"/>
          <w:sz w:val="24"/>
          <w:szCs w:val="24"/>
          <w:lang w:val="en-US"/>
          <w14:ligatures w14:val="none"/>
        </w:rPr>
        <w:t>Parasitology Research, 112</w:t>
      </w:r>
      <w:r w:rsidRPr="00251D96">
        <w:rPr>
          <w:rFonts w:ascii="Times New Roman" w:eastAsia="Times New Roman" w:hAnsi="Times New Roman" w:cs="Times New Roman"/>
          <w:kern w:val="0"/>
          <w:sz w:val="24"/>
          <w:szCs w:val="24"/>
          <w:lang w:val="en-US"/>
          <w14:ligatures w14:val="none"/>
        </w:rPr>
        <w:t xml:space="preserve">(Suppl. 1), S119–S131. </w:t>
      </w:r>
      <w:hyperlink r:id="rId9" w:history="1">
        <w:r w:rsidRPr="00251D96">
          <w:rPr>
            <w:rFonts w:ascii="Times New Roman" w:eastAsia="Times New Roman" w:hAnsi="Times New Roman" w:cs="Times New Roman"/>
            <w:color w:val="0000FF"/>
            <w:kern w:val="0"/>
            <w:sz w:val="24"/>
            <w:szCs w:val="24"/>
            <w:u w:val="single"/>
            <w:lang w:val="en-US"/>
            <w14:ligatures w14:val="none"/>
          </w:rPr>
          <w:t>https://doi.org/10.1007/s00436-013-3286-6</w:t>
        </w:r>
      </w:hyperlink>
    </w:p>
    <w:p w14:paraId="01CD17EC"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kern w:val="0"/>
          <w:sz w:val="24"/>
          <w:szCs w:val="24"/>
          <w:lang w:val="en-US"/>
          <w14:ligatures w14:val="none"/>
        </w:rPr>
      </w:pPr>
      <w:proofErr w:type="spellStart"/>
      <w:r w:rsidRPr="00251D96">
        <w:rPr>
          <w:rFonts w:ascii="Times New Roman" w:eastAsia="Times New Roman" w:hAnsi="Times New Roman" w:cs="Times New Roman"/>
          <w:kern w:val="0"/>
          <w:sz w:val="24"/>
          <w:szCs w:val="24"/>
          <w:lang w:val="en-US"/>
          <w14:ligatures w14:val="none"/>
        </w:rPr>
        <w:t>Bhanjadeo</w:t>
      </w:r>
      <w:proofErr w:type="spellEnd"/>
      <w:r w:rsidRPr="00251D96">
        <w:rPr>
          <w:rFonts w:ascii="Times New Roman" w:eastAsia="Times New Roman" w:hAnsi="Times New Roman" w:cs="Times New Roman"/>
          <w:kern w:val="0"/>
          <w:sz w:val="24"/>
          <w:szCs w:val="24"/>
          <w:lang w:val="en-US"/>
          <w14:ligatures w14:val="none"/>
        </w:rPr>
        <w:t xml:space="preserve">, R., Patra, R. C., Panda, D., Sahoo, R., Das, D. P., &amp; Mohanty, B. N. (2023). Comparative efficacy of ivermectin and fenbendazole against ancylostomiasis in dogs. </w:t>
      </w:r>
      <w:r w:rsidRPr="00251D96">
        <w:rPr>
          <w:rFonts w:ascii="Times New Roman" w:eastAsia="Times New Roman" w:hAnsi="Times New Roman" w:cs="Times New Roman"/>
          <w:i/>
          <w:iCs/>
          <w:kern w:val="0"/>
          <w:sz w:val="24"/>
          <w:szCs w:val="24"/>
          <w:lang w:val="en-US"/>
          <w14:ligatures w14:val="none"/>
        </w:rPr>
        <w:t>Journal of Parasitic Diseases, 47</w:t>
      </w:r>
      <w:r w:rsidRPr="00251D96">
        <w:rPr>
          <w:rFonts w:ascii="Times New Roman" w:eastAsia="Times New Roman" w:hAnsi="Times New Roman" w:cs="Times New Roman"/>
          <w:kern w:val="0"/>
          <w:sz w:val="24"/>
          <w:szCs w:val="24"/>
          <w:lang w:val="en-US"/>
          <w14:ligatures w14:val="none"/>
        </w:rPr>
        <w:t xml:space="preserve">, 37–45. </w:t>
      </w:r>
      <w:hyperlink r:id="rId10" w:history="1">
        <w:r w:rsidRPr="00251D96">
          <w:rPr>
            <w:rFonts w:ascii="Times New Roman" w:eastAsia="Times New Roman" w:hAnsi="Times New Roman" w:cs="Times New Roman"/>
            <w:color w:val="0000FF"/>
            <w:kern w:val="0"/>
            <w:sz w:val="24"/>
            <w:szCs w:val="24"/>
            <w:u w:val="single"/>
            <w:lang w:val="en-US"/>
            <w14:ligatures w14:val="none"/>
          </w:rPr>
          <w:t>https://doi.org/10.1007/s12639-022-01536-9</w:t>
        </w:r>
      </w:hyperlink>
    </w:p>
    <w:p w14:paraId="341B6F22"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kern w:val="0"/>
          <w:sz w:val="24"/>
          <w:szCs w:val="24"/>
          <w:lang w:val="en-US"/>
          <w14:ligatures w14:val="none"/>
        </w:rPr>
      </w:pPr>
      <w:r w:rsidRPr="00251D96">
        <w:rPr>
          <w:rFonts w:ascii="Times New Roman" w:eastAsia="Times New Roman" w:hAnsi="Times New Roman" w:cs="Times New Roman"/>
          <w:kern w:val="0"/>
          <w:sz w:val="24"/>
          <w:szCs w:val="24"/>
          <w:lang w:val="en-US"/>
          <w14:ligatures w14:val="none"/>
        </w:rPr>
        <w:t>Coles, G. C., Jackson, F., Pomroy, W. E., Prichard, R. K., von Samson-</w:t>
      </w:r>
      <w:proofErr w:type="spellStart"/>
      <w:r w:rsidRPr="00251D96">
        <w:rPr>
          <w:rFonts w:ascii="Times New Roman" w:eastAsia="Times New Roman" w:hAnsi="Times New Roman" w:cs="Times New Roman"/>
          <w:kern w:val="0"/>
          <w:sz w:val="24"/>
          <w:szCs w:val="24"/>
          <w:lang w:val="en-US"/>
          <w14:ligatures w14:val="none"/>
        </w:rPr>
        <w:t>Himmelstjerna</w:t>
      </w:r>
      <w:proofErr w:type="spellEnd"/>
      <w:r w:rsidRPr="00251D96">
        <w:rPr>
          <w:rFonts w:ascii="Times New Roman" w:eastAsia="Times New Roman" w:hAnsi="Times New Roman" w:cs="Times New Roman"/>
          <w:kern w:val="0"/>
          <w:sz w:val="24"/>
          <w:szCs w:val="24"/>
          <w:lang w:val="en-US"/>
          <w14:ligatures w14:val="none"/>
        </w:rPr>
        <w:t xml:space="preserve">, G., Silvestre, A., Taylor, M. A., &amp; Vercruysse, J. (2006). The detection of anthelmintic resistance in nematodes of veterinary importance. </w:t>
      </w:r>
      <w:r w:rsidRPr="00251D96">
        <w:rPr>
          <w:rFonts w:ascii="Times New Roman" w:eastAsia="Times New Roman" w:hAnsi="Times New Roman" w:cs="Times New Roman"/>
          <w:i/>
          <w:iCs/>
          <w:kern w:val="0"/>
          <w:sz w:val="24"/>
          <w:szCs w:val="24"/>
          <w:lang w:val="en-US"/>
          <w14:ligatures w14:val="none"/>
        </w:rPr>
        <w:t>Veterinary Parasitology, 136</w:t>
      </w:r>
      <w:r w:rsidRPr="00251D96">
        <w:rPr>
          <w:rFonts w:ascii="Times New Roman" w:eastAsia="Times New Roman" w:hAnsi="Times New Roman" w:cs="Times New Roman"/>
          <w:kern w:val="0"/>
          <w:sz w:val="24"/>
          <w:szCs w:val="24"/>
          <w:lang w:val="en-US"/>
          <w14:ligatures w14:val="none"/>
        </w:rPr>
        <w:t xml:space="preserve">(3–4), 167–185. </w:t>
      </w:r>
      <w:hyperlink r:id="rId11" w:history="1">
        <w:r w:rsidRPr="00251D96">
          <w:rPr>
            <w:rFonts w:ascii="Times New Roman" w:eastAsia="Times New Roman" w:hAnsi="Times New Roman" w:cs="Times New Roman"/>
            <w:color w:val="0000FF"/>
            <w:kern w:val="0"/>
            <w:sz w:val="24"/>
            <w:szCs w:val="24"/>
            <w:u w:val="single"/>
            <w:lang w:val="en-US"/>
            <w14:ligatures w14:val="none"/>
          </w:rPr>
          <w:t>https://doi.org/10.1016/j.vetpar.2005.11.019</w:t>
        </w:r>
      </w:hyperlink>
    </w:p>
    <w:p w14:paraId="1B834040"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kern w:val="0"/>
          <w:sz w:val="24"/>
          <w:szCs w:val="24"/>
          <w:lang w:val="en-US"/>
          <w14:ligatures w14:val="none"/>
        </w:rPr>
      </w:pPr>
      <w:proofErr w:type="spellStart"/>
      <w:r w:rsidRPr="00251D96">
        <w:rPr>
          <w:rFonts w:ascii="Times New Roman" w:eastAsia="Times New Roman" w:hAnsi="Times New Roman" w:cs="Times New Roman"/>
          <w:kern w:val="0"/>
          <w:sz w:val="24"/>
          <w:szCs w:val="24"/>
          <w:lang w:val="en-US"/>
          <w14:ligatures w14:val="none"/>
        </w:rPr>
        <w:t>Gelot</w:t>
      </w:r>
      <w:proofErr w:type="spellEnd"/>
      <w:r w:rsidRPr="00251D96">
        <w:rPr>
          <w:rFonts w:ascii="Times New Roman" w:eastAsia="Times New Roman" w:hAnsi="Times New Roman" w:cs="Times New Roman"/>
          <w:kern w:val="0"/>
          <w:sz w:val="24"/>
          <w:szCs w:val="24"/>
          <w:lang w:val="en-US"/>
          <w14:ligatures w14:val="none"/>
        </w:rPr>
        <w:t xml:space="preserve">, I. S., Singh, V., Shyma, K. P., &amp; </w:t>
      </w:r>
      <w:proofErr w:type="spellStart"/>
      <w:r w:rsidRPr="00251D96">
        <w:rPr>
          <w:rFonts w:ascii="Times New Roman" w:eastAsia="Times New Roman" w:hAnsi="Times New Roman" w:cs="Times New Roman"/>
          <w:kern w:val="0"/>
          <w:sz w:val="24"/>
          <w:szCs w:val="24"/>
          <w:lang w:val="en-US"/>
          <w14:ligatures w14:val="none"/>
        </w:rPr>
        <w:t>Parsani</w:t>
      </w:r>
      <w:proofErr w:type="spellEnd"/>
      <w:r w:rsidRPr="00251D96">
        <w:rPr>
          <w:rFonts w:ascii="Times New Roman" w:eastAsia="Times New Roman" w:hAnsi="Times New Roman" w:cs="Times New Roman"/>
          <w:kern w:val="0"/>
          <w:sz w:val="24"/>
          <w:szCs w:val="24"/>
          <w:lang w:val="en-US"/>
          <w14:ligatures w14:val="none"/>
        </w:rPr>
        <w:t xml:space="preserve">, H. R. (2016). Emergence of multiple resistances against gastrointestinal nematodes of Mehsana-cross goats in a semi-organized farm in a semi-arid region of India. </w:t>
      </w:r>
      <w:r w:rsidRPr="00251D96">
        <w:rPr>
          <w:rFonts w:ascii="Times New Roman" w:eastAsia="Times New Roman" w:hAnsi="Times New Roman" w:cs="Times New Roman"/>
          <w:i/>
          <w:iCs/>
          <w:kern w:val="0"/>
          <w:sz w:val="24"/>
          <w:szCs w:val="24"/>
          <w:lang w:val="en-US"/>
          <w14:ligatures w14:val="none"/>
        </w:rPr>
        <w:t>Journal of Applied Animal Research, 44</w:t>
      </w:r>
      <w:r w:rsidRPr="00251D96">
        <w:rPr>
          <w:rFonts w:ascii="Times New Roman" w:eastAsia="Times New Roman" w:hAnsi="Times New Roman" w:cs="Times New Roman"/>
          <w:kern w:val="0"/>
          <w:sz w:val="24"/>
          <w:szCs w:val="24"/>
          <w:lang w:val="en-US"/>
          <w14:ligatures w14:val="none"/>
        </w:rPr>
        <w:t xml:space="preserve">(1), 146–149. </w:t>
      </w:r>
      <w:hyperlink r:id="rId12" w:history="1">
        <w:r w:rsidRPr="00251D96">
          <w:rPr>
            <w:rFonts w:ascii="Times New Roman" w:eastAsia="Times New Roman" w:hAnsi="Times New Roman" w:cs="Times New Roman"/>
            <w:color w:val="0000FF"/>
            <w:kern w:val="0"/>
            <w:sz w:val="24"/>
            <w:szCs w:val="24"/>
            <w:u w:val="single"/>
            <w:lang w:val="en-US"/>
            <w14:ligatures w14:val="none"/>
          </w:rPr>
          <w:t>https://doi.org/10.1080/09712119.2015.1021813</w:t>
        </w:r>
      </w:hyperlink>
    </w:p>
    <w:p w14:paraId="15449A04" w14:textId="77777777" w:rsidR="00B33514" w:rsidRPr="00251D96" w:rsidRDefault="00000000">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bCs/>
        </w:rPr>
        <w:t xml:space="preserve">Geary, T. G., Drake, J., Gilleard, J. S., Chelladurai, J. R. J. J., Jimenez Castro, P. D., Kaplan, R. M., Marsh, A. E., Reinemeyer, C. R., &amp; Verocai, G. G. (2025). Multiple anthelmintic drug resistance in the canine hookworm </w:t>
      </w:r>
      <w:r w:rsidRPr="00251D96">
        <w:rPr>
          <w:bCs/>
          <w:i/>
        </w:rPr>
        <w:t>Ancylostoma caninum</w:t>
      </w:r>
      <w:r w:rsidRPr="00251D96">
        <w:rPr>
          <w:bCs/>
        </w:rPr>
        <w:t xml:space="preserve">: AAVP position paper and research needs. </w:t>
      </w:r>
      <w:r w:rsidRPr="00251D96">
        <w:rPr>
          <w:bCs/>
          <w:i/>
        </w:rPr>
        <w:t>Veterinary Parasitology, 338</w:t>
      </w:r>
      <w:r w:rsidRPr="00251D96">
        <w:rPr>
          <w:bCs/>
        </w:rPr>
        <w:t xml:space="preserve">, 110536. </w:t>
      </w:r>
      <w:hyperlink r:id="rId13">
        <w:r w:rsidR="00B33514" w:rsidRPr="00251D96">
          <w:rPr>
            <w:rStyle w:val="Hyperlink"/>
            <w:bCs/>
          </w:rPr>
          <w:t>https://doi.org/10.1016/j.vetpar.2025.110536</w:t>
        </w:r>
      </w:hyperlink>
    </w:p>
    <w:p w14:paraId="03D538DD"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t xml:space="preserve">Harrison, L. M., Nerlinger, A., </w:t>
      </w:r>
      <w:proofErr w:type="spellStart"/>
      <w:r w:rsidRPr="00251D96">
        <w:rPr>
          <w:rFonts w:ascii="Times New Roman" w:eastAsia="Times New Roman" w:hAnsi="Times New Roman" w:cs="Times New Roman"/>
          <w:bCs/>
          <w:kern w:val="0"/>
          <w:sz w:val="24"/>
          <w:szCs w:val="24"/>
          <w:lang w:val="en-US"/>
          <w14:ligatures w14:val="none"/>
        </w:rPr>
        <w:t>Bungiro</w:t>
      </w:r>
      <w:proofErr w:type="spellEnd"/>
      <w:r w:rsidRPr="00251D96">
        <w:rPr>
          <w:rFonts w:ascii="Times New Roman" w:eastAsia="Times New Roman" w:hAnsi="Times New Roman" w:cs="Times New Roman"/>
          <w:bCs/>
          <w:kern w:val="0"/>
          <w:sz w:val="24"/>
          <w:szCs w:val="24"/>
          <w:lang w:val="en-US"/>
          <w14:ligatures w14:val="none"/>
        </w:rPr>
        <w:t xml:space="preserve">, R. D., Córdova, J. L., Kuzmic, P., &amp; Cappello, M. (2002). Molecular characterization of </w:t>
      </w:r>
      <w:r w:rsidRPr="00251D96">
        <w:rPr>
          <w:rFonts w:ascii="Times New Roman" w:eastAsia="Times New Roman" w:hAnsi="Times New Roman" w:cs="Times New Roman"/>
          <w:bCs/>
          <w:i/>
          <w:iCs/>
          <w:kern w:val="0"/>
          <w:sz w:val="24"/>
          <w:szCs w:val="24"/>
          <w:lang w:val="en-US"/>
          <w14:ligatures w14:val="none"/>
        </w:rPr>
        <w:t>Ancylostoma</w:t>
      </w:r>
      <w:r w:rsidRPr="00251D96">
        <w:rPr>
          <w:rFonts w:ascii="Times New Roman" w:eastAsia="Times New Roman" w:hAnsi="Times New Roman" w:cs="Times New Roman"/>
          <w:bCs/>
          <w:kern w:val="0"/>
          <w:sz w:val="24"/>
          <w:szCs w:val="24"/>
          <w:lang w:val="en-US"/>
          <w14:ligatures w14:val="none"/>
        </w:rPr>
        <w:t xml:space="preserve"> inhibitors of coagulation factor Xa: Hookworm anticoagulant activity in vitro predicts parasite </w:t>
      </w:r>
      <w:proofErr w:type="spellStart"/>
      <w:r w:rsidRPr="00251D96">
        <w:rPr>
          <w:rFonts w:ascii="Times New Roman" w:eastAsia="Times New Roman" w:hAnsi="Times New Roman" w:cs="Times New Roman"/>
          <w:bCs/>
          <w:kern w:val="0"/>
          <w:sz w:val="24"/>
          <w:szCs w:val="24"/>
          <w:lang w:val="en-US"/>
          <w14:ligatures w14:val="none"/>
        </w:rPr>
        <w:t>bloodfeeding</w:t>
      </w:r>
      <w:proofErr w:type="spellEnd"/>
      <w:r w:rsidRPr="00251D96">
        <w:rPr>
          <w:rFonts w:ascii="Times New Roman" w:eastAsia="Times New Roman" w:hAnsi="Times New Roman" w:cs="Times New Roman"/>
          <w:bCs/>
          <w:kern w:val="0"/>
          <w:sz w:val="24"/>
          <w:szCs w:val="24"/>
          <w:lang w:val="en-US"/>
          <w14:ligatures w14:val="none"/>
        </w:rPr>
        <w:t xml:space="preserve"> in vivo. </w:t>
      </w:r>
      <w:r w:rsidRPr="00251D96">
        <w:rPr>
          <w:rFonts w:ascii="Times New Roman" w:eastAsia="Times New Roman" w:hAnsi="Times New Roman" w:cs="Times New Roman"/>
          <w:bCs/>
          <w:i/>
          <w:iCs/>
          <w:kern w:val="0"/>
          <w:sz w:val="24"/>
          <w:szCs w:val="24"/>
          <w:lang w:val="en-US"/>
          <w14:ligatures w14:val="none"/>
        </w:rPr>
        <w:t>Journal of Biological Chemistry, 277</w:t>
      </w:r>
      <w:r w:rsidRPr="00251D96">
        <w:rPr>
          <w:rFonts w:ascii="Times New Roman" w:eastAsia="Times New Roman" w:hAnsi="Times New Roman" w:cs="Times New Roman"/>
          <w:bCs/>
          <w:kern w:val="0"/>
          <w:sz w:val="24"/>
          <w:szCs w:val="24"/>
          <w:lang w:val="en-US"/>
          <w14:ligatures w14:val="none"/>
        </w:rPr>
        <w:t xml:space="preserve">(8), 6223–6229. </w:t>
      </w:r>
      <w:hyperlink r:id="rId14" w:history="1">
        <w:r w:rsidRPr="00251D96">
          <w:rPr>
            <w:rFonts w:ascii="Times New Roman" w:eastAsia="Times New Roman" w:hAnsi="Times New Roman" w:cs="Times New Roman"/>
            <w:bCs/>
            <w:color w:val="0000FF"/>
            <w:kern w:val="0"/>
            <w:sz w:val="24"/>
            <w:szCs w:val="24"/>
            <w:u w:val="single"/>
            <w:lang w:val="en-US"/>
            <w14:ligatures w14:val="none"/>
          </w:rPr>
          <w:t>https://doi.org/10.1074/jbc.M109908200</w:t>
        </w:r>
      </w:hyperlink>
    </w:p>
    <w:p w14:paraId="25F32C9C"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t xml:space="preserve">Jimenez Castro, P. D., Howell, S. B., Schaefer, J. J., Avramenko, R. W., </w:t>
      </w:r>
      <w:proofErr w:type="spellStart"/>
      <w:r w:rsidRPr="00251D96">
        <w:rPr>
          <w:rFonts w:ascii="Times New Roman" w:eastAsia="Times New Roman" w:hAnsi="Times New Roman" w:cs="Times New Roman"/>
          <w:bCs/>
          <w:kern w:val="0"/>
          <w:sz w:val="24"/>
          <w:szCs w:val="24"/>
          <w:lang w:val="en-US"/>
          <w14:ligatures w14:val="none"/>
        </w:rPr>
        <w:t>Gilleard</w:t>
      </w:r>
      <w:proofErr w:type="spellEnd"/>
      <w:r w:rsidRPr="00251D96">
        <w:rPr>
          <w:rFonts w:ascii="Times New Roman" w:eastAsia="Times New Roman" w:hAnsi="Times New Roman" w:cs="Times New Roman"/>
          <w:bCs/>
          <w:kern w:val="0"/>
          <w:sz w:val="24"/>
          <w:szCs w:val="24"/>
          <w:lang w:val="en-US"/>
          <w14:ligatures w14:val="none"/>
        </w:rPr>
        <w:t xml:space="preserve">, J. S., &amp; Kaplan, R. M. (2019). Multiple drug resistance in the canine hookworm </w:t>
      </w:r>
      <w:r w:rsidRPr="00251D96">
        <w:rPr>
          <w:rFonts w:ascii="Times New Roman" w:eastAsia="Times New Roman" w:hAnsi="Times New Roman" w:cs="Times New Roman"/>
          <w:bCs/>
          <w:i/>
          <w:iCs/>
          <w:kern w:val="0"/>
          <w:sz w:val="24"/>
          <w:szCs w:val="24"/>
          <w:lang w:val="en-US"/>
          <w14:ligatures w14:val="none"/>
        </w:rPr>
        <w:t>Ancylostoma caninum</w:t>
      </w:r>
      <w:r w:rsidRPr="00251D96">
        <w:rPr>
          <w:rFonts w:ascii="Times New Roman" w:eastAsia="Times New Roman" w:hAnsi="Times New Roman" w:cs="Times New Roman"/>
          <w:bCs/>
          <w:kern w:val="0"/>
          <w:sz w:val="24"/>
          <w:szCs w:val="24"/>
          <w:lang w:val="en-US"/>
          <w14:ligatures w14:val="none"/>
        </w:rPr>
        <w:t xml:space="preserve">: An emerging threat? </w:t>
      </w:r>
      <w:r w:rsidRPr="00251D96">
        <w:rPr>
          <w:rFonts w:ascii="Times New Roman" w:eastAsia="Times New Roman" w:hAnsi="Times New Roman" w:cs="Times New Roman"/>
          <w:bCs/>
          <w:i/>
          <w:iCs/>
          <w:kern w:val="0"/>
          <w:sz w:val="24"/>
          <w:szCs w:val="24"/>
          <w:lang w:val="en-US"/>
          <w14:ligatures w14:val="none"/>
        </w:rPr>
        <w:t>Parasites &amp; Vectors, 12</w:t>
      </w:r>
      <w:r w:rsidRPr="00251D96">
        <w:rPr>
          <w:rFonts w:ascii="Times New Roman" w:eastAsia="Times New Roman" w:hAnsi="Times New Roman" w:cs="Times New Roman"/>
          <w:bCs/>
          <w:kern w:val="0"/>
          <w:sz w:val="24"/>
          <w:szCs w:val="24"/>
          <w:lang w:val="en-US"/>
          <w14:ligatures w14:val="none"/>
        </w:rPr>
        <w:t xml:space="preserve">, Article 576. </w:t>
      </w:r>
      <w:hyperlink r:id="rId15" w:history="1">
        <w:r w:rsidRPr="00251D96">
          <w:rPr>
            <w:rFonts w:ascii="Times New Roman" w:eastAsia="Times New Roman" w:hAnsi="Times New Roman" w:cs="Times New Roman"/>
            <w:bCs/>
            <w:color w:val="0000FF"/>
            <w:kern w:val="0"/>
            <w:sz w:val="24"/>
            <w:szCs w:val="24"/>
            <w:u w:val="single"/>
            <w:lang w:val="en-US"/>
            <w14:ligatures w14:val="none"/>
          </w:rPr>
          <w:t>https://doi.org/10.1186/s13071-019-3828-6</w:t>
        </w:r>
      </w:hyperlink>
    </w:p>
    <w:p w14:paraId="7D032A98"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proofErr w:type="spellStart"/>
      <w:r w:rsidRPr="00251D96">
        <w:rPr>
          <w:rFonts w:ascii="Times New Roman" w:eastAsia="Times New Roman" w:hAnsi="Times New Roman" w:cs="Times New Roman"/>
          <w:bCs/>
          <w:kern w:val="0"/>
          <w:sz w:val="24"/>
          <w:szCs w:val="24"/>
          <w:lang w:val="en-US"/>
          <w14:ligatures w14:val="none"/>
        </w:rPr>
        <w:t>Khante</w:t>
      </w:r>
      <w:proofErr w:type="spellEnd"/>
      <w:r w:rsidRPr="00251D96">
        <w:rPr>
          <w:rFonts w:ascii="Times New Roman" w:eastAsia="Times New Roman" w:hAnsi="Times New Roman" w:cs="Times New Roman"/>
          <w:bCs/>
          <w:kern w:val="0"/>
          <w:sz w:val="24"/>
          <w:szCs w:val="24"/>
          <w:lang w:val="en-US"/>
          <w14:ligatures w14:val="none"/>
        </w:rPr>
        <w:t xml:space="preserve">, G. S., Khan, L. A., </w:t>
      </w:r>
      <w:proofErr w:type="spellStart"/>
      <w:r w:rsidRPr="00251D96">
        <w:rPr>
          <w:rFonts w:ascii="Times New Roman" w:eastAsia="Times New Roman" w:hAnsi="Times New Roman" w:cs="Times New Roman"/>
          <w:bCs/>
          <w:kern w:val="0"/>
          <w:sz w:val="24"/>
          <w:szCs w:val="24"/>
          <w:lang w:val="en-US"/>
          <w14:ligatures w14:val="none"/>
        </w:rPr>
        <w:t>Bodkhe</w:t>
      </w:r>
      <w:proofErr w:type="spellEnd"/>
      <w:r w:rsidRPr="00251D96">
        <w:rPr>
          <w:rFonts w:ascii="Times New Roman" w:eastAsia="Times New Roman" w:hAnsi="Times New Roman" w:cs="Times New Roman"/>
          <w:bCs/>
          <w:kern w:val="0"/>
          <w:sz w:val="24"/>
          <w:szCs w:val="24"/>
          <w:lang w:val="en-US"/>
          <w14:ligatures w14:val="none"/>
        </w:rPr>
        <w:t xml:space="preserve">, A. M., </w:t>
      </w:r>
      <w:proofErr w:type="spellStart"/>
      <w:r w:rsidRPr="00251D96">
        <w:rPr>
          <w:rFonts w:ascii="Times New Roman" w:eastAsia="Times New Roman" w:hAnsi="Times New Roman" w:cs="Times New Roman"/>
          <w:bCs/>
          <w:kern w:val="0"/>
          <w:sz w:val="24"/>
          <w:szCs w:val="24"/>
          <w:lang w:val="en-US"/>
          <w14:ligatures w14:val="none"/>
        </w:rPr>
        <w:t>Suryawanshi</w:t>
      </w:r>
      <w:proofErr w:type="spellEnd"/>
      <w:r w:rsidRPr="00251D96">
        <w:rPr>
          <w:rFonts w:ascii="Times New Roman" w:eastAsia="Times New Roman" w:hAnsi="Times New Roman" w:cs="Times New Roman"/>
          <w:bCs/>
          <w:kern w:val="0"/>
          <w:sz w:val="24"/>
          <w:szCs w:val="24"/>
          <w:lang w:val="en-US"/>
          <w14:ligatures w14:val="none"/>
        </w:rPr>
        <w:t xml:space="preserve">, P. R., Majed, M. A., </w:t>
      </w:r>
      <w:proofErr w:type="spellStart"/>
      <w:r w:rsidRPr="00251D96">
        <w:rPr>
          <w:rFonts w:ascii="Times New Roman" w:eastAsia="Times New Roman" w:hAnsi="Times New Roman" w:cs="Times New Roman"/>
          <w:bCs/>
          <w:kern w:val="0"/>
          <w:sz w:val="24"/>
          <w:szCs w:val="24"/>
          <w:lang w:val="en-US"/>
          <w14:ligatures w14:val="none"/>
        </w:rPr>
        <w:t>Suradkar</w:t>
      </w:r>
      <w:proofErr w:type="spellEnd"/>
      <w:r w:rsidRPr="00251D96">
        <w:rPr>
          <w:rFonts w:ascii="Times New Roman" w:eastAsia="Times New Roman" w:hAnsi="Times New Roman" w:cs="Times New Roman"/>
          <w:bCs/>
          <w:kern w:val="0"/>
          <w:sz w:val="24"/>
          <w:szCs w:val="24"/>
          <w:lang w:val="en-US"/>
          <w14:ligatures w14:val="none"/>
        </w:rPr>
        <w:t xml:space="preserve">, U. S., &amp; Gaikwad, S. S. (2009). Epidemiological survey of gastro-intestinal parasites of non-descript dogs in Nagpur City. </w:t>
      </w:r>
      <w:r w:rsidRPr="00251D96">
        <w:rPr>
          <w:rFonts w:ascii="Times New Roman" w:eastAsia="Times New Roman" w:hAnsi="Times New Roman" w:cs="Times New Roman"/>
          <w:bCs/>
          <w:i/>
          <w:iCs/>
          <w:kern w:val="0"/>
          <w:sz w:val="24"/>
          <w:szCs w:val="24"/>
          <w:lang w:val="en-US"/>
          <w14:ligatures w14:val="none"/>
        </w:rPr>
        <w:t>Veterinary World, 2</w:t>
      </w:r>
      <w:r w:rsidRPr="00251D96">
        <w:rPr>
          <w:rFonts w:ascii="Times New Roman" w:eastAsia="Times New Roman" w:hAnsi="Times New Roman" w:cs="Times New Roman"/>
          <w:bCs/>
          <w:kern w:val="0"/>
          <w:sz w:val="24"/>
          <w:szCs w:val="24"/>
          <w:lang w:val="en-US"/>
          <w14:ligatures w14:val="none"/>
        </w:rPr>
        <w:t xml:space="preserve">(1), 22–23. </w:t>
      </w:r>
      <w:hyperlink r:id="rId16" w:history="1">
        <w:r w:rsidRPr="00251D96">
          <w:rPr>
            <w:rFonts w:ascii="Times New Roman" w:eastAsia="Times New Roman" w:hAnsi="Times New Roman" w:cs="Times New Roman"/>
            <w:bCs/>
            <w:color w:val="0000FF"/>
            <w:kern w:val="0"/>
            <w:sz w:val="24"/>
            <w:szCs w:val="24"/>
            <w:u w:val="single"/>
            <w:lang w:val="en-US"/>
            <w14:ligatures w14:val="none"/>
          </w:rPr>
          <w:t>https://www.veterinaryworld.org/Vol.2/January/8.html</w:t>
        </w:r>
      </w:hyperlink>
    </w:p>
    <w:p w14:paraId="7D8605D2"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lastRenderedPageBreak/>
        <w:t xml:space="preserve">Kumar, B., Maharana, B. R., Prashad, A., Hirani, N. D., &amp; Joseph, J. P. (2015). Epidemiological survey of gastrointestinal parasites of dogs in south-western Gujarat (Junagadh), India. </w:t>
      </w:r>
      <w:r w:rsidRPr="00251D96">
        <w:rPr>
          <w:rFonts w:ascii="Times New Roman" w:eastAsia="Times New Roman" w:hAnsi="Times New Roman" w:cs="Times New Roman"/>
          <w:bCs/>
          <w:i/>
          <w:iCs/>
          <w:kern w:val="0"/>
          <w:sz w:val="24"/>
          <w:szCs w:val="24"/>
          <w:lang w:val="en-US"/>
          <w14:ligatures w14:val="none"/>
        </w:rPr>
        <w:t>Journal of Veterinary Parasitology, 29</w:t>
      </w:r>
      <w:r w:rsidRPr="00251D96">
        <w:rPr>
          <w:rFonts w:ascii="Times New Roman" w:eastAsia="Times New Roman" w:hAnsi="Times New Roman" w:cs="Times New Roman"/>
          <w:bCs/>
          <w:kern w:val="0"/>
          <w:sz w:val="24"/>
          <w:szCs w:val="24"/>
          <w:lang w:val="en-US"/>
          <w14:ligatures w14:val="none"/>
        </w:rPr>
        <w:t xml:space="preserve">(1), 56–60. </w:t>
      </w:r>
      <w:hyperlink r:id="rId17" w:history="1">
        <w:r w:rsidRPr="00251D96">
          <w:rPr>
            <w:rFonts w:ascii="Times New Roman" w:eastAsia="Times New Roman" w:hAnsi="Times New Roman" w:cs="Times New Roman"/>
            <w:bCs/>
            <w:color w:val="0000FF"/>
            <w:kern w:val="0"/>
            <w:sz w:val="24"/>
            <w:szCs w:val="24"/>
            <w:u w:val="single"/>
            <w:lang w:val="en-US"/>
            <w14:ligatures w14:val="none"/>
          </w:rPr>
          <w:t>https://www.indianjournals.com/ijor.aspx?target=ijor:jvp&amp;volume=29&amp;issue=1&amp;article=013</w:t>
        </w:r>
      </w:hyperlink>
    </w:p>
    <w:p w14:paraId="199A4C31"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s-US"/>
          <w14:ligatures w14:val="none"/>
        </w:rPr>
        <w:t xml:space="preserve">Lan, N. T. K., Quyen, N. T., Van, C., &amp; Nang, N. T. (2015). </w:t>
      </w:r>
      <w:r w:rsidRPr="00251D96">
        <w:rPr>
          <w:rFonts w:ascii="Times New Roman" w:eastAsia="Times New Roman" w:hAnsi="Times New Roman" w:cs="Times New Roman"/>
          <w:bCs/>
          <w:kern w:val="0"/>
          <w:sz w:val="24"/>
          <w:szCs w:val="24"/>
          <w:lang w:val="en-US"/>
          <w14:ligatures w14:val="none"/>
        </w:rPr>
        <w:t xml:space="preserve">Study on </w:t>
      </w:r>
      <w:proofErr w:type="spellStart"/>
      <w:r w:rsidRPr="00251D96">
        <w:rPr>
          <w:rFonts w:ascii="Times New Roman" w:eastAsia="Times New Roman" w:hAnsi="Times New Roman" w:cs="Times New Roman"/>
          <w:bCs/>
          <w:i/>
          <w:iCs/>
          <w:kern w:val="0"/>
          <w:sz w:val="24"/>
          <w:szCs w:val="24"/>
          <w:lang w:val="en-US"/>
          <w14:ligatures w14:val="none"/>
        </w:rPr>
        <w:t>Toxocara</w:t>
      </w:r>
      <w:proofErr w:type="spellEnd"/>
      <w:r w:rsidRPr="00251D96">
        <w:rPr>
          <w:rFonts w:ascii="Times New Roman" w:eastAsia="Times New Roman" w:hAnsi="Times New Roman" w:cs="Times New Roman"/>
          <w:bCs/>
          <w:i/>
          <w:iCs/>
          <w:kern w:val="0"/>
          <w:sz w:val="24"/>
          <w:szCs w:val="24"/>
          <w:lang w:val="en-US"/>
          <w14:ligatures w14:val="none"/>
        </w:rPr>
        <w:t xml:space="preserve"> </w:t>
      </w:r>
      <w:proofErr w:type="spellStart"/>
      <w:r w:rsidRPr="00251D96">
        <w:rPr>
          <w:rFonts w:ascii="Times New Roman" w:eastAsia="Times New Roman" w:hAnsi="Times New Roman" w:cs="Times New Roman"/>
          <w:bCs/>
          <w:i/>
          <w:iCs/>
          <w:kern w:val="0"/>
          <w:sz w:val="24"/>
          <w:szCs w:val="24"/>
          <w:lang w:val="en-US"/>
          <w14:ligatures w14:val="none"/>
        </w:rPr>
        <w:t>canis</w:t>
      </w:r>
      <w:proofErr w:type="spellEnd"/>
      <w:r w:rsidRPr="00251D96">
        <w:rPr>
          <w:rFonts w:ascii="Times New Roman" w:eastAsia="Times New Roman" w:hAnsi="Times New Roman" w:cs="Times New Roman"/>
          <w:bCs/>
          <w:kern w:val="0"/>
          <w:sz w:val="24"/>
          <w:szCs w:val="24"/>
          <w:lang w:val="en-US"/>
          <w14:ligatures w14:val="none"/>
        </w:rPr>
        <w:t xml:space="preserve"> in dogs experimentally infected with </w:t>
      </w:r>
      <w:proofErr w:type="spellStart"/>
      <w:r w:rsidRPr="00251D96">
        <w:rPr>
          <w:rFonts w:ascii="Times New Roman" w:eastAsia="Times New Roman" w:hAnsi="Times New Roman" w:cs="Times New Roman"/>
          <w:bCs/>
          <w:i/>
          <w:iCs/>
          <w:kern w:val="0"/>
          <w:sz w:val="24"/>
          <w:szCs w:val="24"/>
          <w:lang w:val="en-US"/>
          <w14:ligatures w14:val="none"/>
        </w:rPr>
        <w:t>Toxocara</w:t>
      </w:r>
      <w:proofErr w:type="spellEnd"/>
      <w:r w:rsidRPr="00251D96">
        <w:rPr>
          <w:rFonts w:ascii="Times New Roman" w:eastAsia="Times New Roman" w:hAnsi="Times New Roman" w:cs="Times New Roman"/>
          <w:bCs/>
          <w:i/>
          <w:iCs/>
          <w:kern w:val="0"/>
          <w:sz w:val="24"/>
          <w:szCs w:val="24"/>
          <w:lang w:val="en-US"/>
          <w14:ligatures w14:val="none"/>
        </w:rPr>
        <w:t xml:space="preserve"> </w:t>
      </w:r>
      <w:proofErr w:type="spellStart"/>
      <w:r w:rsidRPr="00251D96">
        <w:rPr>
          <w:rFonts w:ascii="Times New Roman" w:eastAsia="Times New Roman" w:hAnsi="Times New Roman" w:cs="Times New Roman"/>
          <w:bCs/>
          <w:i/>
          <w:iCs/>
          <w:kern w:val="0"/>
          <w:sz w:val="24"/>
          <w:szCs w:val="24"/>
          <w:lang w:val="en-US"/>
          <w14:ligatures w14:val="none"/>
        </w:rPr>
        <w:t>canis</w:t>
      </w:r>
      <w:proofErr w:type="spellEnd"/>
      <w:r w:rsidRPr="00251D96">
        <w:rPr>
          <w:rFonts w:ascii="Times New Roman" w:eastAsia="Times New Roman" w:hAnsi="Times New Roman" w:cs="Times New Roman"/>
          <w:bCs/>
          <w:kern w:val="0"/>
          <w:sz w:val="24"/>
          <w:szCs w:val="24"/>
          <w:lang w:val="en-US"/>
          <w14:ligatures w14:val="none"/>
        </w:rPr>
        <w:t xml:space="preserve">. </w:t>
      </w:r>
      <w:r w:rsidRPr="00251D96">
        <w:rPr>
          <w:rFonts w:ascii="Times New Roman" w:eastAsia="Times New Roman" w:hAnsi="Times New Roman" w:cs="Times New Roman"/>
          <w:bCs/>
          <w:i/>
          <w:iCs/>
          <w:kern w:val="0"/>
          <w:sz w:val="24"/>
          <w:szCs w:val="24"/>
          <w:lang w:val="en-US"/>
          <w14:ligatures w14:val="none"/>
        </w:rPr>
        <w:t>Journal of Agricultural Technology, 11</w:t>
      </w:r>
      <w:r w:rsidRPr="00251D96">
        <w:rPr>
          <w:rFonts w:ascii="Times New Roman" w:eastAsia="Times New Roman" w:hAnsi="Times New Roman" w:cs="Times New Roman"/>
          <w:bCs/>
          <w:kern w:val="0"/>
          <w:sz w:val="24"/>
          <w:szCs w:val="24"/>
          <w:lang w:val="en-US"/>
          <w14:ligatures w14:val="none"/>
        </w:rPr>
        <w:t xml:space="preserve">(8), 2577–2588. </w:t>
      </w:r>
      <w:hyperlink r:id="rId18" w:history="1">
        <w:r w:rsidRPr="00251D96">
          <w:rPr>
            <w:rFonts w:ascii="Times New Roman" w:eastAsia="Times New Roman" w:hAnsi="Times New Roman" w:cs="Times New Roman"/>
            <w:bCs/>
            <w:color w:val="0000FF"/>
            <w:kern w:val="0"/>
            <w:sz w:val="24"/>
            <w:szCs w:val="24"/>
            <w:u w:val="single"/>
            <w:lang w:val="en-US"/>
            <w14:ligatures w14:val="none"/>
          </w:rPr>
          <w:t>https://www.aatsea.org/images/conference_publications/pdf/v11_n8_15_DecemberSpecialissue/124%20-%20IJAT-N.T.K.Lan-TUAF-T.Nguyen%20-P.%29.pdf</w:t>
        </w:r>
      </w:hyperlink>
    </w:p>
    <w:p w14:paraId="4F69B3DD"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t xml:space="preserve">Marsh, A. E., &amp; Lakritz, J. (2023). Reflecting on the past and fast forwarding to present-day anthelmintic-resistant </w:t>
      </w:r>
      <w:r w:rsidRPr="00251D96">
        <w:rPr>
          <w:rFonts w:ascii="Times New Roman" w:eastAsia="Times New Roman" w:hAnsi="Times New Roman" w:cs="Times New Roman"/>
          <w:bCs/>
          <w:i/>
          <w:iCs/>
          <w:kern w:val="0"/>
          <w:sz w:val="24"/>
          <w:szCs w:val="24"/>
          <w:lang w:val="en-US"/>
          <w14:ligatures w14:val="none"/>
        </w:rPr>
        <w:t>Ancylostoma caninum</w:t>
      </w:r>
      <w:r w:rsidRPr="00251D96">
        <w:rPr>
          <w:rFonts w:ascii="Times New Roman" w:eastAsia="Times New Roman" w:hAnsi="Times New Roman" w:cs="Times New Roman"/>
          <w:bCs/>
          <w:kern w:val="0"/>
          <w:sz w:val="24"/>
          <w:szCs w:val="24"/>
          <w:lang w:val="en-US"/>
          <w14:ligatures w14:val="none"/>
        </w:rPr>
        <w:t xml:space="preserve">: A critical issue we neglected to forecast. </w:t>
      </w:r>
      <w:r w:rsidRPr="00251D96">
        <w:rPr>
          <w:rFonts w:ascii="Times New Roman" w:eastAsia="Times New Roman" w:hAnsi="Times New Roman" w:cs="Times New Roman"/>
          <w:bCs/>
          <w:i/>
          <w:iCs/>
          <w:kern w:val="0"/>
          <w:sz w:val="24"/>
          <w:szCs w:val="24"/>
          <w:lang w:val="en-US"/>
          <w14:ligatures w14:val="none"/>
        </w:rPr>
        <w:t>International Journal for Parasitology: Drugs and Drug Resistance, 22</w:t>
      </w:r>
      <w:r w:rsidRPr="00251D96">
        <w:rPr>
          <w:rFonts w:ascii="Times New Roman" w:eastAsia="Times New Roman" w:hAnsi="Times New Roman" w:cs="Times New Roman"/>
          <w:bCs/>
          <w:kern w:val="0"/>
          <w:sz w:val="24"/>
          <w:szCs w:val="24"/>
          <w:lang w:val="en-US"/>
          <w14:ligatures w14:val="none"/>
        </w:rPr>
        <w:t xml:space="preserve">, 36–43. </w:t>
      </w:r>
      <w:hyperlink r:id="rId19" w:history="1">
        <w:r w:rsidRPr="00251D96">
          <w:rPr>
            <w:rFonts w:ascii="Times New Roman" w:eastAsia="Times New Roman" w:hAnsi="Times New Roman" w:cs="Times New Roman"/>
            <w:bCs/>
            <w:color w:val="0000FF"/>
            <w:kern w:val="0"/>
            <w:sz w:val="24"/>
            <w:szCs w:val="24"/>
            <w:u w:val="single"/>
            <w:lang w:val="en-US"/>
            <w14:ligatures w14:val="none"/>
          </w:rPr>
          <w:t>https://doi.org/10.1016/j.ijpddr.2023.04.003</w:t>
        </w:r>
      </w:hyperlink>
    </w:p>
    <w:p w14:paraId="25260ABD"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s-US"/>
          <w14:ligatures w14:val="none"/>
        </w:rPr>
        <w:t xml:space="preserve">Nolan, T. J., &amp; Lok, J. B. (2012). </w:t>
      </w:r>
      <w:r w:rsidRPr="00251D96">
        <w:rPr>
          <w:rFonts w:ascii="Times New Roman" w:eastAsia="Times New Roman" w:hAnsi="Times New Roman" w:cs="Times New Roman"/>
          <w:bCs/>
          <w:kern w:val="0"/>
          <w:sz w:val="24"/>
          <w:szCs w:val="24"/>
          <w:lang w:val="en-US"/>
          <w14:ligatures w14:val="none"/>
        </w:rPr>
        <w:t xml:space="preserve">Macrocyclic lactones in the treatment and control of parasitism in small companion animals. </w:t>
      </w:r>
      <w:r w:rsidRPr="00251D96">
        <w:rPr>
          <w:rFonts w:ascii="Times New Roman" w:eastAsia="Times New Roman" w:hAnsi="Times New Roman" w:cs="Times New Roman"/>
          <w:bCs/>
          <w:i/>
          <w:iCs/>
          <w:kern w:val="0"/>
          <w:sz w:val="24"/>
          <w:szCs w:val="24"/>
          <w:lang w:val="en-US"/>
          <w14:ligatures w14:val="none"/>
        </w:rPr>
        <w:t>Current Pharmaceutical Biotechnology, 13</w:t>
      </w:r>
      <w:r w:rsidRPr="00251D96">
        <w:rPr>
          <w:rFonts w:ascii="Times New Roman" w:eastAsia="Times New Roman" w:hAnsi="Times New Roman" w:cs="Times New Roman"/>
          <w:bCs/>
          <w:kern w:val="0"/>
          <w:sz w:val="24"/>
          <w:szCs w:val="24"/>
          <w:lang w:val="en-US"/>
          <w14:ligatures w14:val="none"/>
        </w:rPr>
        <w:t xml:space="preserve">(6), 1078–1094. </w:t>
      </w:r>
      <w:hyperlink r:id="rId20" w:history="1">
        <w:r w:rsidRPr="00251D96">
          <w:rPr>
            <w:rFonts w:ascii="Times New Roman" w:eastAsia="Times New Roman" w:hAnsi="Times New Roman" w:cs="Times New Roman"/>
            <w:bCs/>
            <w:color w:val="0000FF"/>
            <w:kern w:val="0"/>
            <w:sz w:val="24"/>
            <w:szCs w:val="24"/>
            <w:u w:val="single"/>
            <w:lang w:val="en-US"/>
            <w14:ligatures w14:val="none"/>
          </w:rPr>
          <w:t>https://doi.org/10.2174/138920112800399167</w:t>
        </w:r>
      </w:hyperlink>
    </w:p>
    <w:p w14:paraId="3F76CC40"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t xml:space="preserve">Panigrahi, P. N., Gupta, A. R., Behera, S. K., Panda, B. S. K., Patra, R. C., Mohanty, B. N., &amp; Sahoo, G. R. (2014). Evaluation of gastrointestinal helminths in the canine population of Bhubaneswar, Odisha, India: A public health appraisal. </w:t>
      </w:r>
      <w:r w:rsidRPr="00251D96">
        <w:rPr>
          <w:rFonts w:ascii="Times New Roman" w:eastAsia="Times New Roman" w:hAnsi="Times New Roman" w:cs="Times New Roman"/>
          <w:bCs/>
          <w:i/>
          <w:iCs/>
          <w:kern w:val="0"/>
          <w:sz w:val="24"/>
          <w:szCs w:val="24"/>
          <w:lang w:val="en-US"/>
          <w14:ligatures w14:val="none"/>
        </w:rPr>
        <w:t>Veterinary World, 7</w:t>
      </w:r>
      <w:r w:rsidRPr="00251D96">
        <w:rPr>
          <w:rFonts w:ascii="Times New Roman" w:eastAsia="Times New Roman" w:hAnsi="Times New Roman" w:cs="Times New Roman"/>
          <w:bCs/>
          <w:kern w:val="0"/>
          <w:sz w:val="24"/>
          <w:szCs w:val="24"/>
          <w:lang w:val="en-US"/>
          <w14:ligatures w14:val="none"/>
        </w:rPr>
        <w:t xml:space="preserve">(5), 295–298. </w:t>
      </w:r>
      <w:hyperlink r:id="rId21" w:history="1">
        <w:r w:rsidRPr="00251D96">
          <w:rPr>
            <w:rFonts w:ascii="Times New Roman" w:eastAsia="Times New Roman" w:hAnsi="Times New Roman" w:cs="Times New Roman"/>
            <w:bCs/>
            <w:color w:val="0000FF"/>
            <w:kern w:val="0"/>
            <w:sz w:val="24"/>
            <w:szCs w:val="24"/>
            <w:u w:val="single"/>
            <w:lang w:val="en-US"/>
            <w14:ligatures w14:val="none"/>
          </w:rPr>
          <w:t>https://doi.org/10.14202/vetworld.2014.295-298</w:t>
        </w:r>
      </w:hyperlink>
    </w:p>
    <w:p w14:paraId="4B869A0D"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t xml:space="preserve">Panigrahi, P. N., Gupta, A. R., Patra, R. C., Mohanty, B. N., Maiti, A., &amp; Sahoo, G. R. (2016). Comparative anthelmintic efficacy of ivermectin delivered through different routes in gastrointestinal nematode-infected dogs. </w:t>
      </w:r>
      <w:r w:rsidRPr="00251D96">
        <w:rPr>
          <w:rFonts w:ascii="Times New Roman" w:eastAsia="Times New Roman" w:hAnsi="Times New Roman" w:cs="Times New Roman"/>
          <w:bCs/>
          <w:i/>
          <w:iCs/>
          <w:kern w:val="0"/>
          <w:sz w:val="24"/>
          <w:szCs w:val="24"/>
          <w:lang w:val="en-US"/>
          <w14:ligatures w14:val="none"/>
        </w:rPr>
        <w:t>Journal of Parasitic Diseases, 40</w:t>
      </w:r>
      <w:r w:rsidRPr="00251D96">
        <w:rPr>
          <w:rFonts w:ascii="Times New Roman" w:eastAsia="Times New Roman" w:hAnsi="Times New Roman" w:cs="Times New Roman"/>
          <w:bCs/>
          <w:kern w:val="0"/>
          <w:sz w:val="24"/>
          <w:szCs w:val="24"/>
          <w:lang w:val="en-US"/>
          <w14:ligatures w14:val="none"/>
        </w:rPr>
        <w:t xml:space="preserve">(1), 46–51. </w:t>
      </w:r>
      <w:hyperlink r:id="rId22" w:history="1">
        <w:r w:rsidRPr="00251D96">
          <w:rPr>
            <w:rFonts w:ascii="Times New Roman" w:eastAsia="Times New Roman" w:hAnsi="Times New Roman" w:cs="Times New Roman"/>
            <w:bCs/>
            <w:color w:val="0000FF"/>
            <w:kern w:val="0"/>
            <w:sz w:val="24"/>
            <w:szCs w:val="24"/>
            <w:u w:val="single"/>
            <w:lang w:val="en-US"/>
            <w14:ligatures w14:val="none"/>
          </w:rPr>
          <w:t>https://doi.org/10.1007/s12639-014-0441-7</w:t>
        </w:r>
      </w:hyperlink>
    </w:p>
    <w:p w14:paraId="05D0C6A8"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proofErr w:type="spellStart"/>
      <w:r w:rsidRPr="00251D96">
        <w:rPr>
          <w:rFonts w:ascii="Times New Roman" w:eastAsia="Times New Roman" w:hAnsi="Times New Roman" w:cs="Times New Roman"/>
          <w:bCs/>
          <w:kern w:val="0"/>
          <w:sz w:val="24"/>
          <w:szCs w:val="24"/>
          <w:lang w:val="en-US"/>
          <w14:ligatures w14:val="none"/>
        </w:rPr>
        <w:t>Pratihar</w:t>
      </w:r>
      <w:proofErr w:type="spellEnd"/>
      <w:r w:rsidRPr="00251D96">
        <w:rPr>
          <w:rFonts w:ascii="Times New Roman" w:eastAsia="Times New Roman" w:hAnsi="Times New Roman" w:cs="Times New Roman"/>
          <w:bCs/>
          <w:kern w:val="0"/>
          <w:sz w:val="24"/>
          <w:szCs w:val="24"/>
          <w:lang w:val="en-US"/>
          <w14:ligatures w14:val="none"/>
        </w:rPr>
        <w:t xml:space="preserve">, P., Sarkar, S., Das, S., Hembram, A., Pandit, S., &amp; Jas, R. (2024). Point prevalence of gastrointestinal parasitism in dogs in and around Kolkata, West Bengal, India. </w:t>
      </w:r>
      <w:r w:rsidRPr="00251D96">
        <w:rPr>
          <w:rFonts w:ascii="Times New Roman" w:eastAsia="Times New Roman" w:hAnsi="Times New Roman" w:cs="Times New Roman"/>
          <w:bCs/>
          <w:i/>
          <w:iCs/>
          <w:kern w:val="0"/>
          <w:sz w:val="24"/>
          <w:szCs w:val="24"/>
          <w:lang w:val="en-US"/>
          <w14:ligatures w14:val="none"/>
        </w:rPr>
        <w:t>Indian Journal of Veterinary Public Health, 10</w:t>
      </w:r>
      <w:r w:rsidRPr="00251D96">
        <w:rPr>
          <w:rFonts w:ascii="Times New Roman" w:eastAsia="Times New Roman" w:hAnsi="Times New Roman" w:cs="Times New Roman"/>
          <w:bCs/>
          <w:kern w:val="0"/>
          <w:sz w:val="24"/>
          <w:szCs w:val="24"/>
          <w:lang w:val="en-US"/>
          <w14:ligatures w14:val="none"/>
        </w:rPr>
        <w:t xml:space="preserve">(2), 65–69. </w:t>
      </w:r>
      <w:hyperlink r:id="rId23" w:history="1">
        <w:r w:rsidRPr="00251D96">
          <w:rPr>
            <w:rFonts w:ascii="Times New Roman" w:eastAsia="Times New Roman" w:hAnsi="Times New Roman" w:cs="Times New Roman"/>
            <w:bCs/>
            <w:color w:val="0000FF"/>
            <w:kern w:val="0"/>
            <w:sz w:val="24"/>
            <w:szCs w:val="24"/>
            <w:u w:val="single"/>
            <w:lang w:val="en-US"/>
            <w14:ligatures w14:val="none"/>
          </w:rPr>
          <w:t>https://doi.org/10.62418/ijvph.10.2.2024.65-69</w:t>
        </w:r>
      </w:hyperlink>
    </w:p>
    <w:p w14:paraId="3561DE05"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t xml:space="preserve">Rachel, S., &amp; Suryanarayana, C. (2001). </w:t>
      </w:r>
      <w:proofErr w:type="spellStart"/>
      <w:r w:rsidRPr="00251D96">
        <w:rPr>
          <w:rFonts w:ascii="Times New Roman" w:eastAsia="Times New Roman" w:hAnsi="Times New Roman" w:cs="Times New Roman"/>
          <w:bCs/>
          <w:kern w:val="0"/>
          <w:sz w:val="24"/>
          <w:szCs w:val="24"/>
          <w:lang w:val="en-US"/>
          <w14:ligatures w14:val="none"/>
        </w:rPr>
        <w:t>Epizootiological</w:t>
      </w:r>
      <w:proofErr w:type="spellEnd"/>
      <w:r w:rsidRPr="00251D96">
        <w:rPr>
          <w:rFonts w:ascii="Times New Roman" w:eastAsia="Times New Roman" w:hAnsi="Times New Roman" w:cs="Times New Roman"/>
          <w:bCs/>
          <w:kern w:val="0"/>
          <w:sz w:val="24"/>
          <w:szCs w:val="24"/>
          <w:lang w:val="en-US"/>
          <w14:ligatures w14:val="none"/>
        </w:rPr>
        <w:t xml:space="preserve"> studies on ancylostomiasis in dogs. </w:t>
      </w:r>
      <w:r w:rsidRPr="00251D96">
        <w:rPr>
          <w:rFonts w:ascii="Times New Roman" w:eastAsia="Times New Roman" w:hAnsi="Times New Roman" w:cs="Times New Roman"/>
          <w:bCs/>
          <w:i/>
          <w:iCs/>
          <w:kern w:val="0"/>
          <w:sz w:val="24"/>
          <w:szCs w:val="24"/>
          <w:lang w:val="en-US"/>
          <w14:ligatures w14:val="none"/>
        </w:rPr>
        <w:t>Indian Journal of Veterinary Medicine, 21</w:t>
      </w:r>
      <w:r w:rsidRPr="00251D96">
        <w:rPr>
          <w:rFonts w:ascii="Times New Roman" w:eastAsia="Times New Roman" w:hAnsi="Times New Roman" w:cs="Times New Roman"/>
          <w:bCs/>
          <w:kern w:val="0"/>
          <w:sz w:val="24"/>
          <w:szCs w:val="24"/>
          <w:lang w:val="en-US"/>
          <w14:ligatures w14:val="none"/>
        </w:rPr>
        <w:t xml:space="preserve">(2), 109–110. </w:t>
      </w:r>
    </w:p>
    <w:p w14:paraId="068F2822"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t xml:space="preserve">Rahman, A., Alouffi, A. S., Husain, M., &amp; Rub, A. (2023). Ivermectin as an anti-parasitic agent. In R. Ali and S. Ul Islam (Eds.), </w:t>
      </w:r>
      <w:r w:rsidRPr="00251D96">
        <w:rPr>
          <w:rFonts w:ascii="Times New Roman" w:eastAsia="Times New Roman" w:hAnsi="Times New Roman" w:cs="Times New Roman"/>
          <w:bCs/>
          <w:i/>
          <w:iCs/>
          <w:kern w:val="0"/>
          <w:sz w:val="24"/>
          <w:szCs w:val="24"/>
          <w:lang w:val="en-US"/>
          <w14:ligatures w14:val="none"/>
        </w:rPr>
        <w:t>Chemistry and biological activities of ivermectin</w:t>
      </w:r>
      <w:r w:rsidRPr="00251D96">
        <w:rPr>
          <w:rFonts w:ascii="Times New Roman" w:eastAsia="Times New Roman" w:hAnsi="Times New Roman" w:cs="Times New Roman"/>
          <w:bCs/>
          <w:kern w:val="0"/>
          <w:sz w:val="24"/>
          <w:szCs w:val="24"/>
          <w:lang w:val="en-US"/>
          <w14:ligatures w14:val="none"/>
        </w:rPr>
        <w:t xml:space="preserve"> (pp. 69–92). Wiley-Scrivener. </w:t>
      </w:r>
      <w:hyperlink r:id="rId24" w:history="1">
        <w:r w:rsidRPr="00251D96">
          <w:rPr>
            <w:rFonts w:ascii="Times New Roman" w:eastAsia="Times New Roman" w:hAnsi="Times New Roman" w:cs="Times New Roman"/>
            <w:bCs/>
            <w:color w:val="0000FF"/>
            <w:kern w:val="0"/>
            <w:sz w:val="24"/>
            <w:szCs w:val="24"/>
            <w:u w:val="single"/>
            <w:lang w:val="en-US"/>
            <w14:ligatures w14:val="none"/>
          </w:rPr>
          <w:t>https://www.wiley.com/en-us/Chemistry%20and%20Biological%20Activities%20of%20Ivermectin-p-9781394166541</w:t>
        </w:r>
      </w:hyperlink>
    </w:p>
    <w:p w14:paraId="3D034A50"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t xml:space="preserve">Reinhold, J. G. (1953). Total protein, albumin, and globulin. In M. Reiner (Ed.), </w:t>
      </w:r>
      <w:r w:rsidRPr="00251D96">
        <w:rPr>
          <w:rFonts w:ascii="Times New Roman" w:eastAsia="Times New Roman" w:hAnsi="Times New Roman" w:cs="Times New Roman"/>
          <w:bCs/>
          <w:i/>
          <w:iCs/>
          <w:kern w:val="0"/>
          <w:sz w:val="24"/>
          <w:szCs w:val="24"/>
          <w:lang w:val="en-US"/>
          <w14:ligatures w14:val="none"/>
        </w:rPr>
        <w:t>Standard methods of clinical chemistry</w:t>
      </w:r>
      <w:r w:rsidRPr="00251D96">
        <w:rPr>
          <w:rFonts w:ascii="Times New Roman" w:eastAsia="Times New Roman" w:hAnsi="Times New Roman" w:cs="Times New Roman"/>
          <w:bCs/>
          <w:kern w:val="0"/>
          <w:sz w:val="24"/>
          <w:szCs w:val="24"/>
          <w:lang w:val="en-US"/>
          <w14:ligatures w14:val="none"/>
        </w:rPr>
        <w:t xml:space="preserve"> (Vol. 1, pp. 88–97). Academic Press. </w:t>
      </w:r>
    </w:p>
    <w:p w14:paraId="4246AE1D"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t xml:space="preserve">Rouf, A., Khurana, K. L., Dar, S. A., Shah, O. S., Rather, M. I., &amp; Khaliq, T. (2017). Prevalence and haemato-biochemical alterations in GI helminth-infected dogs from </w:t>
      </w:r>
      <w:r w:rsidRPr="00251D96">
        <w:rPr>
          <w:rFonts w:ascii="Times New Roman" w:eastAsia="Times New Roman" w:hAnsi="Times New Roman" w:cs="Times New Roman"/>
          <w:bCs/>
          <w:kern w:val="0"/>
          <w:sz w:val="24"/>
          <w:szCs w:val="24"/>
          <w:lang w:val="en-US"/>
          <w14:ligatures w14:val="none"/>
        </w:rPr>
        <w:lastRenderedPageBreak/>
        <w:t xml:space="preserve">Bareilly, India. </w:t>
      </w:r>
      <w:r w:rsidRPr="00251D96">
        <w:rPr>
          <w:rFonts w:ascii="Times New Roman" w:eastAsia="Times New Roman" w:hAnsi="Times New Roman" w:cs="Times New Roman"/>
          <w:bCs/>
          <w:i/>
          <w:iCs/>
          <w:kern w:val="0"/>
          <w:sz w:val="24"/>
          <w:szCs w:val="24"/>
          <w:lang w:val="en-US"/>
          <w14:ligatures w14:val="none"/>
        </w:rPr>
        <w:t>International Journal of Livestock Research, 7</w:t>
      </w:r>
      <w:r w:rsidRPr="00251D96">
        <w:rPr>
          <w:rFonts w:ascii="Times New Roman" w:eastAsia="Times New Roman" w:hAnsi="Times New Roman" w:cs="Times New Roman"/>
          <w:bCs/>
          <w:kern w:val="0"/>
          <w:sz w:val="24"/>
          <w:szCs w:val="24"/>
          <w:lang w:val="en-US"/>
          <w14:ligatures w14:val="none"/>
        </w:rPr>
        <w:t xml:space="preserve">(7), 166–171. </w:t>
      </w:r>
      <w:hyperlink r:id="rId25" w:history="1">
        <w:r w:rsidRPr="00251D96">
          <w:rPr>
            <w:rFonts w:ascii="Times New Roman" w:eastAsia="Times New Roman" w:hAnsi="Times New Roman" w:cs="Times New Roman"/>
            <w:bCs/>
            <w:color w:val="0000FF"/>
            <w:kern w:val="0"/>
            <w:sz w:val="24"/>
            <w:szCs w:val="24"/>
            <w:u w:val="single"/>
            <w:lang w:val="en-US"/>
            <w14:ligatures w14:val="none"/>
          </w:rPr>
          <w:t>https://doi.org/10.5455/ijlr.20170513100531</w:t>
        </w:r>
      </w:hyperlink>
    </w:p>
    <w:p w14:paraId="2C925A37"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t xml:space="preserve">Schalm, O. W., &amp; Jain, N. C. (1986). </w:t>
      </w:r>
      <w:r w:rsidRPr="00251D96">
        <w:rPr>
          <w:rFonts w:ascii="Times New Roman" w:eastAsia="Times New Roman" w:hAnsi="Times New Roman" w:cs="Times New Roman"/>
          <w:bCs/>
          <w:i/>
          <w:iCs/>
          <w:kern w:val="0"/>
          <w:sz w:val="24"/>
          <w:szCs w:val="24"/>
          <w:lang w:val="en-US"/>
          <w14:ligatures w14:val="none"/>
        </w:rPr>
        <w:t>Schalm’s veterinary hematology</w:t>
      </w:r>
      <w:r w:rsidRPr="00251D96">
        <w:rPr>
          <w:rFonts w:ascii="Times New Roman" w:eastAsia="Times New Roman" w:hAnsi="Times New Roman" w:cs="Times New Roman"/>
          <w:bCs/>
          <w:kern w:val="0"/>
          <w:sz w:val="24"/>
          <w:szCs w:val="24"/>
          <w:lang w:val="en-US"/>
          <w14:ligatures w14:val="none"/>
        </w:rPr>
        <w:t xml:space="preserve"> (4th ed.). Lea &amp; </w:t>
      </w:r>
      <w:proofErr w:type="spellStart"/>
      <w:r w:rsidRPr="00251D96">
        <w:rPr>
          <w:rFonts w:ascii="Times New Roman" w:eastAsia="Times New Roman" w:hAnsi="Times New Roman" w:cs="Times New Roman"/>
          <w:bCs/>
          <w:kern w:val="0"/>
          <w:sz w:val="24"/>
          <w:szCs w:val="24"/>
          <w:lang w:val="en-US"/>
          <w14:ligatures w14:val="none"/>
        </w:rPr>
        <w:t>Febiger</w:t>
      </w:r>
      <w:proofErr w:type="spellEnd"/>
      <w:r w:rsidRPr="00251D96">
        <w:rPr>
          <w:rFonts w:ascii="Times New Roman" w:eastAsia="Times New Roman" w:hAnsi="Times New Roman" w:cs="Times New Roman"/>
          <w:bCs/>
          <w:kern w:val="0"/>
          <w:sz w:val="24"/>
          <w:szCs w:val="24"/>
          <w:lang w:val="en-US"/>
          <w14:ligatures w14:val="none"/>
        </w:rPr>
        <w:t xml:space="preserve">. </w:t>
      </w:r>
      <w:hyperlink r:id="rId26" w:history="1">
        <w:r w:rsidRPr="00251D96">
          <w:rPr>
            <w:rFonts w:ascii="Times New Roman" w:eastAsia="Times New Roman" w:hAnsi="Times New Roman" w:cs="Times New Roman"/>
            <w:bCs/>
            <w:color w:val="0000FF"/>
            <w:kern w:val="0"/>
            <w:sz w:val="24"/>
            <w:szCs w:val="24"/>
            <w:u w:val="single"/>
            <w:lang w:val="en-US"/>
            <w14:ligatures w14:val="none"/>
          </w:rPr>
          <w:t>https://www.ncbi.nlm.nih.gov/nlmcatalog/8412910</w:t>
        </w:r>
      </w:hyperlink>
    </w:p>
    <w:p w14:paraId="059BB4FE" w14:textId="77777777" w:rsidR="00B33514" w:rsidRPr="00251D96" w:rsidRDefault="00000000">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bCs/>
        </w:rPr>
        <w:t xml:space="preserve">Sharma, P. K., Sakshi, Dohare, D., Singh, P. P., &amp; Kushwaha, S. H. (2025). Clinical babesiosis in a dog caused by </w:t>
      </w:r>
      <w:r w:rsidRPr="00251D96">
        <w:rPr>
          <w:bCs/>
          <w:i/>
        </w:rPr>
        <w:t>Babesia vogeli</w:t>
      </w:r>
      <w:r w:rsidRPr="00251D96">
        <w:rPr>
          <w:bCs/>
        </w:rPr>
        <w:t xml:space="preserve">: A case report from India. </w:t>
      </w:r>
      <w:r w:rsidRPr="00251D96">
        <w:rPr>
          <w:bCs/>
          <w:i/>
        </w:rPr>
        <w:t>Uttar Pradesh Journal of Zoology, 46</w:t>
      </w:r>
      <w:r w:rsidRPr="00251D96">
        <w:rPr>
          <w:bCs/>
        </w:rPr>
        <w:t xml:space="preserve">(13), 65–69. </w:t>
      </w:r>
      <w:hyperlink r:id="rId27">
        <w:r w:rsidR="00B33514" w:rsidRPr="00251D96">
          <w:rPr>
            <w:rStyle w:val="Hyperlink"/>
            <w:bCs/>
          </w:rPr>
          <w:t>https://doi.org/10.56557/upjoz/2025/v46i135087</w:t>
        </w:r>
      </w:hyperlink>
    </w:p>
    <w:p w14:paraId="417B32EA"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t xml:space="preserve">Soulsby, E. J. L. (1982). </w:t>
      </w:r>
      <w:r w:rsidRPr="00251D96">
        <w:rPr>
          <w:rFonts w:ascii="Times New Roman" w:eastAsia="Times New Roman" w:hAnsi="Times New Roman" w:cs="Times New Roman"/>
          <w:bCs/>
          <w:i/>
          <w:iCs/>
          <w:kern w:val="0"/>
          <w:sz w:val="24"/>
          <w:szCs w:val="24"/>
          <w:lang w:val="en-US"/>
          <w14:ligatures w14:val="none"/>
        </w:rPr>
        <w:t>Helminths, arthropods and protozoa of domesticated animals</w:t>
      </w:r>
      <w:r w:rsidRPr="00251D96">
        <w:rPr>
          <w:rFonts w:ascii="Times New Roman" w:eastAsia="Times New Roman" w:hAnsi="Times New Roman" w:cs="Times New Roman"/>
          <w:bCs/>
          <w:kern w:val="0"/>
          <w:sz w:val="24"/>
          <w:szCs w:val="24"/>
          <w:lang w:val="en-US"/>
          <w14:ligatures w14:val="none"/>
        </w:rPr>
        <w:t xml:space="preserve"> (7th ed.). </w:t>
      </w:r>
      <w:proofErr w:type="spellStart"/>
      <w:r w:rsidRPr="00251D96">
        <w:rPr>
          <w:rFonts w:ascii="Times New Roman" w:eastAsia="Times New Roman" w:hAnsi="Times New Roman" w:cs="Times New Roman"/>
          <w:bCs/>
          <w:kern w:val="0"/>
          <w:sz w:val="24"/>
          <w:szCs w:val="24"/>
          <w:lang w:val="en-US"/>
          <w14:ligatures w14:val="none"/>
        </w:rPr>
        <w:t>Baillière</w:t>
      </w:r>
      <w:proofErr w:type="spellEnd"/>
      <w:r w:rsidRPr="00251D96">
        <w:rPr>
          <w:rFonts w:ascii="Times New Roman" w:eastAsia="Times New Roman" w:hAnsi="Times New Roman" w:cs="Times New Roman"/>
          <w:bCs/>
          <w:kern w:val="0"/>
          <w:sz w:val="24"/>
          <w:szCs w:val="24"/>
          <w:lang w:val="en-US"/>
          <w14:ligatures w14:val="none"/>
        </w:rPr>
        <w:t xml:space="preserve"> Tindall. </w:t>
      </w:r>
      <w:hyperlink r:id="rId28" w:history="1">
        <w:r w:rsidRPr="00251D96">
          <w:rPr>
            <w:rFonts w:ascii="Times New Roman" w:eastAsia="Times New Roman" w:hAnsi="Times New Roman" w:cs="Times New Roman"/>
            <w:bCs/>
            <w:color w:val="0000FF"/>
            <w:kern w:val="0"/>
            <w:sz w:val="24"/>
            <w:szCs w:val="24"/>
            <w:u w:val="single"/>
            <w:lang w:val="en-US"/>
            <w14:ligatures w14:val="none"/>
          </w:rPr>
          <w:t>https://agris.fao.org/search/en/providers/122535/records/65ddf7cf0f3e94b9e5c85e7d</w:t>
        </w:r>
      </w:hyperlink>
    </w:p>
    <w:p w14:paraId="2E5D0F27" w14:textId="77777777" w:rsidR="00B33514" w:rsidRPr="00251D96" w:rsidRDefault="00000000">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bCs/>
        </w:rPr>
        <w:t xml:space="preserve">Taslima, M., Hossain, H., &amp; Islam, M. R. (2024). Prevalence of clinical diseases reported at Central Veterinary Hospital (CVH), Dhaka. </w:t>
      </w:r>
      <w:r w:rsidRPr="00251D96">
        <w:rPr>
          <w:bCs/>
          <w:i/>
        </w:rPr>
        <w:t>Asian Journal of Research in Animal and Veterinary Sciences, 7</w:t>
      </w:r>
      <w:r w:rsidRPr="00251D96">
        <w:rPr>
          <w:bCs/>
        </w:rPr>
        <w:t xml:space="preserve">(1), 1–8. </w:t>
      </w:r>
      <w:hyperlink r:id="rId29">
        <w:r w:rsidR="00B33514" w:rsidRPr="00251D96">
          <w:rPr>
            <w:rStyle w:val="Hyperlink"/>
            <w:bCs/>
          </w:rPr>
          <w:t>https://doi.org/10.9734/ajravs/2024/v7i1279</w:t>
        </w:r>
      </w:hyperlink>
    </w:p>
    <w:p w14:paraId="431B2455" w14:textId="77777777" w:rsidR="00B33514" w:rsidRPr="00251D96" w:rsidRDefault="00000000">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bCs/>
          <w:lang w:val="es-US"/>
        </w:rPr>
        <w:t xml:space="preserve">Tenorio, J. C. B., Tabios, I. K. B., Inpankaew, T., Ybañez, A. P., Tiwananthagorn, S., Tangkawattana, S., &amp; Suttiprapa, S. (2024). </w:t>
      </w:r>
      <w:r w:rsidRPr="00251D96">
        <w:rPr>
          <w:bCs/>
          <w:i/>
        </w:rPr>
        <w:t>Ancylostoma ceylanicum</w:t>
      </w:r>
      <w:r w:rsidRPr="00251D96">
        <w:rPr>
          <w:bCs/>
        </w:rPr>
        <w:t xml:space="preserve"> and other zoonotic canine hookworms: Neglected public and animal health risks in the Asia-Pacific region. </w:t>
      </w:r>
      <w:r w:rsidRPr="00251D96">
        <w:rPr>
          <w:bCs/>
          <w:i/>
        </w:rPr>
        <w:t>Animal Diseases, 4</w:t>
      </w:r>
      <w:r w:rsidRPr="00251D96">
        <w:rPr>
          <w:bCs/>
        </w:rPr>
        <w:t xml:space="preserve">, Article 11. </w:t>
      </w:r>
      <w:hyperlink r:id="rId30">
        <w:r w:rsidR="00B33514" w:rsidRPr="00251D96">
          <w:rPr>
            <w:rStyle w:val="Hyperlink"/>
            <w:bCs/>
          </w:rPr>
          <w:t>https://doi.org/10.1186/s44149-024-00117-y</w:t>
        </w:r>
      </w:hyperlink>
    </w:p>
    <w:p w14:paraId="034DB091"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t xml:space="preserve">Traversa, D. (2012). Pet roundworms and hookworms: A continuing need for global </w:t>
      </w:r>
      <w:proofErr w:type="spellStart"/>
      <w:r w:rsidRPr="00251D96">
        <w:rPr>
          <w:rFonts w:ascii="Times New Roman" w:eastAsia="Times New Roman" w:hAnsi="Times New Roman" w:cs="Times New Roman"/>
          <w:bCs/>
          <w:kern w:val="0"/>
          <w:sz w:val="24"/>
          <w:szCs w:val="24"/>
          <w:lang w:val="en-US"/>
          <w14:ligatures w14:val="none"/>
        </w:rPr>
        <w:t>worming</w:t>
      </w:r>
      <w:proofErr w:type="spellEnd"/>
      <w:r w:rsidRPr="00251D96">
        <w:rPr>
          <w:rFonts w:ascii="Times New Roman" w:eastAsia="Times New Roman" w:hAnsi="Times New Roman" w:cs="Times New Roman"/>
          <w:bCs/>
          <w:kern w:val="0"/>
          <w:sz w:val="24"/>
          <w:szCs w:val="24"/>
          <w:lang w:val="en-US"/>
          <w14:ligatures w14:val="none"/>
        </w:rPr>
        <w:t xml:space="preserve">. </w:t>
      </w:r>
      <w:r w:rsidRPr="00251D96">
        <w:rPr>
          <w:rFonts w:ascii="Times New Roman" w:eastAsia="Times New Roman" w:hAnsi="Times New Roman" w:cs="Times New Roman"/>
          <w:bCs/>
          <w:i/>
          <w:iCs/>
          <w:kern w:val="0"/>
          <w:sz w:val="24"/>
          <w:szCs w:val="24"/>
          <w:lang w:val="en-US"/>
          <w14:ligatures w14:val="none"/>
        </w:rPr>
        <w:t>Parasites &amp; Vectors, 5</w:t>
      </w:r>
      <w:r w:rsidRPr="00251D96">
        <w:rPr>
          <w:rFonts w:ascii="Times New Roman" w:eastAsia="Times New Roman" w:hAnsi="Times New Roman" w:cs="Times New Roman"/>
          <w:bCs/>
          <w:kern w:val="0"/>
          <w:sz w:val="24"/>
          <w:szCs w:val="24"/>
          <w:lang w:val="en-US"/>
          <w14:ligatures w14:val="none"/>
        </w:rPr>
        <w:t xml:space="preserve">, Article 91. </w:t>
      </w:r>
      <w:hyperlink r:id="rId31" w:history="1">
        <w:r w:rsidRPr="00251D96">
          <w:rPr>
            <w:rFonts w:ascii="Times New Roman" w:eastAsia="Times New Roman" w:hAnsi="Times New Roman" w:cs="Times New Roman"/>
            <w:bCs/>
            <w:color w:val="0000FF"/>
            <w:kern w:val="0"/>
            <w:sz w:val="24"/>
            <w:szCs w:val="24"/>
            <w:u w:val="single"/>
            <w:lang w:val="en-US"/>
            <w14:ligatures w14:val="none"/>
          </w:rPr>
          <w:t>https://doi.org/10.1186/1756-3305-5-91</w:t>
        </w:r>
      </w:hyperlink>
    </w:p>
    <w:p w14:paraId="567B5C6D"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rFonts w:ascii="Times New Roman" w:eastAsia="Times New Roman" w:hAnsi="Times New Roman" w:cs="Times New Roman"/>
          <w:bCs/>
          <w:kern w:val="0"/>
          <w:sz w:val="24"/>
          <w:szCs w:val="24"/>
          <w:lang w:val="en-US"/>
          <w14:ligatures w14:val="none"/>
        </w:rPr>
        <w:t xml:space="preserve">Wang, C. I., Huang, X. X., Zhang, Y. Q., Yen, Q. Y., &amp; Wen, Y. (1989). Efficacy of ivermectin in hookworms as examined in </w:t>
      </w:r>
      <w:r w:rsidRPr="00251D96">
        <w:rPr>
          <w:rFonts w:ascii="Times New Roman" w:eastAsia="Times New Roman" w:hAnsi="Times New Roman" w:cs="Times New Roman"/>
          <w:bCs/>
          <w:i/>
          <w:iCs/>
          <w:kern w:val="0"/>
          <w:sz w:val="24"/>
          <w:szCs w:val="24"/>
          <w:lang w:val="en-US"/>
          <w14:ligatures w14:val="none"/>
        </w:rPr>
        <w:t>Ancylostoma caninum</w:t>
      </w:r>
      <w:r w:rsidRPr="00251D96">
        <w:rPr>
          <w:rFonts w:ascii="Times New Roman" w:eastAsia="Times New Roman" w:hAnsi="Times New Roman" w:cs="Times New Roman"/>
          <w:bCs/>
          <w:kern w:val="0"/>
          <w:sz w:val="24"/>
          <w:szCs w:val="24"/>
          <w:lang w:val="en-US"/>
          <w14:ligatures w14:val="none"/>
        </w:rPr>
        <w:t xml:space="preserve"> infections. </w:t>
      </w:r>
      <w:r w:rsidRPr="00251D96">
        <w:rPr>
          <w:rFonts w:ascii="Times New Roman" w:eastAsia="Times New Roman" w:hAnsi="Times New Roman" w:cs="Times New Roman"/>
          <w:bCs/>
          <w:i/>
          <w:iCs/>
          <w:kern w:val="0"/>
          <w:sz w:val="24"/>
          <w:szCs w:val="24"/>
          <w:lang w:val="en-US"/>
          <w14:ligatures w14:val="none"/>
        </w:rPr>
        <w:t>The Journal of Parasitology, 75</w:t>
      </w:r>
      <w:r w:rsidRPr="00251D96">
        <w:rPr>
          <w:rFonts w:ascii="Times New Roman" w:eastAsia="Times New Roman" w:hAnsi="Times New Roman" w:cs="Times New Roman"/>
          <w:bCs/>
          <w:kern w:val="0"/>
          <w:sz w:val="24"/>
          <w:szCs w:val="24"/>
          <w:lang w:val="en-US"/>
          <w14:ligatures w14:val="none"/>
        </w:rPr>
        <w:t xml:space="preserve">(3), 373–377. </w:t>
      </w:r>
      <w:hyperlink r:id="rId32" w:history="1">
        <w:r w:rsidRPr="00251D96">
          <w:rPr>
            <w:rFonts w:ascii="Times New Roman" w:eastAsia="Times New Roman" w:hAnsi="Times New Roman" w:cs="Times New Roman"/>
            <w:bCs/>
            <w:color w:val="0000FF"/>
            <w:kern w:val="0"/>
            <w:sz w:val="24"/>
            <w:szCs w:val="24"/>
            <w:u w:val="single"/>
            <w:lang w:val="en-US"/>
            <w14:ligatures w14:val="none"/>
          </w:rPr>
          <w:t>https://doi.org/10.2307/3282591</w:t>
        </w:r>
      </w:hyperlink>
    </w:p>
    <w:p w14:paraId="5595B2D1" w14:textId="77777777" w:rsidR="00367577" w:rsidRPr="00251D96" w:rsidRDefault="00367577" w:rsidP="00367577">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proofErr w:type="spellStart"/>
      <w:r w:rsidRPr="00251D96">
        <w:rPr>
          <w:rFonts w:ascii="Times New Roman" w:eastAsia="Times New Roman" w:hAnsi="Times New Roman" w:cs="Times New Roman"/>
          <w:bCs/>
          <w:kern w:val="0"/>
          <w:sz w:val="24"/>
          <w:szCs w:val="24"/>
          <w:lang w:val="en-US"/>
          <w14:ligatures w14:val="none"/>
        </w:rPr>
        <w:t>Widiyono</w:t>
      </w:r>
      <w:proofErr w:type="spellEnd"/>
      <w:r w:rsidRPr="00251D96">
        <w:rPr>
          <w:rFonts w:ascii="Times New Roman" w:eastAsia="Times New Roman" w:hAnsi="Times New Roman" w:cs="Times New Roman"/>
          <w:bCs/>
          <w:kern w:val="0"/>
          <w:sz w:val="24"/>
          <w:szCs w:val="24"/>
          <w:lang w:val="en-US"/>
          <w14:ligatures w14:val="none"/>
        </w:rPr>
        <w:t xml:space="preserve">, I., </w:t>
      </w:r>
      <w:proofErr w:type="spellStart"/>
      <w:r w:rsidRPr="00251D96">
        <w:rPr>
          <w:rFonts w:ascii="Times New Roman" w:eastAsia="Times New Roman" w:hAnsi="Times New Roman" w:cs="Times New Roman"/>
          <w:bCs/>
          <w:kern w:val="0"/>
          <w:sz w:val="24"/>
          <w:szCs w:val="24"/>
          <w:lang w:val="en-US"/>
          <w14:ligatures w14:val="none"/>
        </w:rPr>
        <w:t>Rusmihayati</w:t>
      </w:r>
      <w:proofErr w:type="spellEnd"/>
      <w:r w:rsidRPr="00251D96">
        <w:rPr>
          <w:rFonts w:ascii="Times New Roman" w:eastAsia="Times New Roman" w:hAnsi="Times New Roman" w:cs="Times New Roman"/>
          <w:bCs/>
          <w:kern w:val="0"/>
          <w:sz w:val="24"/>
          <w:szCs w:val="24"/>
          <w:lang w:val="en-US"/>
          <w14:ligatures w14:val="none"/>
        </w:rPr>
        <w:t xml:space="preserve">, R., </w:t>
      </w:r>
      <w:proofErr w:type="spellStart"/>
      <w:r w:rsidRPr="00251D96">
        <w:rPr>
          <w:rFonts w:ascii="Times New Roman" w:eastAsia="Times New Roman" w:hAnsi="Times New Roman" w:cs="Times New Roman"/>
          <w:bCs/>
          <w:kern w:val="0"/>
          <w:sz w:val="24"/>
          <w:szCs w:val="24"/>
          <w:lang w:val="en-US"/>
          <w14:ligatures w14:val="none"/>
        </w:rPr>
        <w:t>Purnamaningsih</w:t>
      </w:r>
      <w:proofErr w:type="spellEnd"/>
      <w:r w:rsidRPr="00251D96">
        <w:rPr>
          <w:rFonts w:ascii="Times New Roman" w:eastAsia="Times New Roman" w:hAnsi="Times New Roman" w:cs="Times New Roman"/>
          <w:bCs/>
          <w:kern w:val="0"/>
          <w:sz w:val="24"/>
          <w:szCs w:val="24"/>
          <w:lang w:val="en-US"/>
          <w14:ligatures w14:val="none"/>
        </w:rPr>
        <w:t xml:space="preserve">, H., &amp; Sahara, A. (2023). Zoonotic gastrointestinal nematodes in pet cats in Yogyakarta, Indonesia, and their susceptibility to anthelmintics. </w:t>
      </w:r>
      <w:proofErr w:type="spellStart"/>
      <w:r w:rsidRPr="00251D96">
        <w:rPr>
          <w:rFonts w:ascii="Times New Roman" w:eastAsia="Times New Roman" w:hAnsi="Times New Roman" w:cs="Times New Roman"/>
          <w:bCs/>
          <w:i/>
          <w:iCs/>
          <w:kern w:val="0"/>
          <w:sz w:val="24"/>
          <w:szCs w:val="24"/>
          <w:lang w:val="en-US"/>
          <w14:ligatures w14:val="none"/>
        </w:rPr>
        <w:t>Biodiversitas</w:t>
      </w:r>
      <w:proofErr w:type="spellEnd"/>
      <w:r w:rsidRPr="00251D96">
        <w:rPr>
          <w:rFonts w:ascii="Times New Roman" w:eastAsia="Times New Roman" w:hAnsi="Times New Roman" w:cs="Times New Roman"/>
          <w:bCs/>
          <w:i/>
          <w:iCs/>
          <w:kern w:val="0"/>
          <w:sz w:val="24"/>
          <w:szCs w:val="24"/>
          <w:lang w:val="en-US"/>
          <w14:ligatures w14:val="none"/>
        </w:rPr>
        <w:t xml:space="preserve"> Journal of Biological Diversity, 24</w:t>
      </w:r>
      <w:r w:rsidRPr="00251D96">
        <w:rPr>
          <w:rFonts w:ascii="Times New Roman" w:eastAsia="Times New Roman" w:hAnsi="Times New Roman" w:cs="Times New Roman"/>
          <w:bCs/>
          <w:kern w:val="0"/>
          <w:sz w:val="24"/>
          <w:szCs w:val="24"/>
          <w:lang w:val="en-US"/>
          <w14:ligatures w14:val="none"/>
        </w:rPr>
        <w:t xml:space="preserve">(6), 3332–3337. </w:t>
      </w:r>
      <w:hyperlink r:id="rId33" w:history="1">
        <w:r w:rsidRPr="00251D96">
          <w:rPr>
            <w:rFonts w:ascii="Times New Roman" w:eastAsia="Times New Roman" w:hAnsi="Times New Roman" w:cs="Times New Roman"/>
            <w:bCs/>
            <w:color w:val="0000FF"/>
            <w:kern w:val="0"/>
            <w:sz w:val="24"/>
            <w:szCs w:val="24"/>
            <w:u w:val="single"/>
            <w:lang w:val="en-US"/>
            <w14:ligatures w14:val="none"/>
          </w:rPr>
          <w:t>https://doi.org/10.13057/biodiv/d240628</w:t>
        </w:r>
      </w:hyperlink>
    </w:p>
    <w:p w14:paraId="6AF9D803" w14:textId="77777777" w:rsidR="00B33514" w:rsidRPr="00251D96" w:rsidRDefault="00000000">
      <w:pPr>
        <w:spacing w:before="100" w:beforeAutospacing="1" w:after="100" w:afterAutospacing="1" w:line="240" w:lineRule="auto"/>
        <w:ind w:left="720" w:hanging="720"/>
        <w:rPr>
          <w:rFonts w:ascii="Times New Roman" w:eastAsia="Times New Roman" w:hAnsi="Times New Roman" w:cs="Times New Roman"/>
          <w:bCs/>
          <w:kern w:val="0"/>
          <w:sz w:val="24"/>
          <w:szCs w:val="24"/>
          <w:lang w:val="en-US"/>
          <w14:ligatures w14:val="none"/>
        </w:rPr>
      </w:pPr>
      <w:r w:rsidRPr="00251D96">
        <w:rPr>
          <w:bCs/>
        </w:rPr>
        <w:t xml:space="preserve">Yirsa, T., Bihone, A., Teshager, G., Muktar, Y., &amp; Berihun, A. (2025). Prevalence of gastrointestinal nematode parasites of dogs and associated risk factors in Gondar town, Northwest Ethiopia. </w:t>
      </w:r>
      <w:r w:rsidRPr="00251D96">
        <w:rPr>
          <w:bCs/>
          <w:i/>
        </w:rPr>
        <w:t>Heliyon, 11</w:t>
      </w:r>
      <w:r w:rsidRPr="00251D96">
        <w:rPr>
          <w:bCs/>
        </w:rPr>
        <w:t xml:space="preserve">(2), e41174. </w:t>
      </w:r>
      <w:hyperlink r:id="rId34">
        <w:r w:rsidR="00B33514" w:rsidRPr="00251D96">
          <w:rPr>
            <w:rStyle w:val="Hyperlink"/>
            <w:bCs/>
          </w:rPr>
          <w:t>https://doi.org/10.1016/j.heliyon.2024.e41174</w:t>
        </w:r>
      </w:hyperlink>
    </w:p>
    <w:p w14:paraId="0DE0CE00" w14:textId="77777777" w:rsidR="00367577" w:rsidRPr="00251D96" w:rsidRDefault="00367577" w:rsidP="00AE150F">
      <w:pPr>
        <w:spacing w:after="0" w:line="480" w:lineRule="auto"/>
        <w:jc w:val="both"/>
        <w:rPr>
          <w:rFonts w:ascii="Times New Roman" w:hAnsi="Times New Roman" w:cs="Times New Roman"/>
          <w:bCs/>
          <w:sz w:val="28"/>
          <w:szCs w:val="28"/>
          <w:lang w:val="en-US"/>
        </w:rPr>
      </w:pPr>
    </w:p>
    <w:p w14:paraId="044B807D" w14:textId="77777777" w:rsidR="004666FD" w:rsidRPr="00251D96" w:rsidRDefault="004666FD" w:rsidP="0099385E">
      <w:pPr>
        <w:pageBreakBefore/>
        <w:spacing w:after="0" w:line="276" w:lineRule="auto"/>
        <w:jc w:val="center"/>
        <w:rPr>
          <w:rFonts w:ascii="Times New Roman" w:hAnsi="Times New Roman" w:cs="Times New Roman"/>
          <w:b/>
          <w:bCs/>
          <w:sz w:val="24"/>
          <w:szCs w:val="24"/>
          <w:lang w:val="en-US"/>
        </w:rPr>
      </w:pPr>
      <w:r w:rsidRPr="00251D96">
        <w:rPr>
          <w:rFonts w:ascii="Times New Roman" w:hAnsi="Times New Roman" w:cs="Times New Roman"/>
          <w:b/>
          <w:bCs/>
          <w:sz w:val="24"/>
          <w:szCs w:val="24"/>
          <w:lang w:val="en-US"/>
        </w:rPr>
        <w:lastRenderedPageBreak/>
        <w:t xml:space="preserve">Table 1. Haemato-biochemical impact of Ivermectin treatment </w:t>
      </w:r>
      <w:r w:rsidR="0099385E" w:rsidRPr="00251D96">
        <w:rPr>
          <w:rFonts w:ascii="Times New Roman" w:hAnsi="Times New Roman" w:cs="Times New Roman"/>
          <w:b/>
          <w:bCs/>
          <w:sz w:val="24"/>
          <w:szCs w:val="24"/>
          <w:lang w:val="en-US"/>
        </w:rPr>
        <w:t xml:space="preserve">in dogs naturally infected </w:t>
      </w:r>
      <w:r w:rsidR="0099385E" w:rsidRPr="00251D96">
        <w:rPr>
          <w:rFonts w:ascii="Times New Roman" w:hAnsi="Times New Roman" w:cs="Times New Roman"/>
          <w:b/>
          <w:bCs/>
          <w:i/>
          <w:iCs/>
          <w:sz w:val="24"/>
          <w:szCs w:val="24"/>
          <w:lang w:val="en-US"/>
        </w:rPr>
        <w:t>Ancylostoma</w:t>
      </w:r>
      <w:r w:rsidR="0099385E" w:rsidRPr="00251D96">
        <w:rPr>
          <w:rFonts w:ascii="Times New Roman" w:hAnsi="Times New Roman" w:cs="Times New Roman"/>
          <w:b/>
          <w:bCs/>
          <w:sz w:val="24"/>
          <w:szCs w:val="24"/>
          <w:lang w:val="en-US"/>
        </w:rPr>
        <w:t xml:space="preserve"> and </w:t>
      </w:r>
      <w:r w:rsidR="0099385E" w:rsidRPr="00251D96">
        <w:rPr>
          <w:rFonts w:ascii="Times New Roman" w:hAnsi="Times New Roman" w:cs="Times New Roman"/>
          <w:b/>
          <w:bCs/>
          <w:i/>
          <w:iCs/>
          <w:sz w:val="24"/>
          <w:szCs w:val="24"/>
          <w:lang w:val="en-US"/>
        </w:rPr>
        <w:t>Toxocara</w:t>
      </w:r>
      <w:r w:rsidR="0099385E" w:rsidRPr="00251D96">
        <w:rPr>
          <w:rFonts w:ascii="Times New Roman" w:hAnsi="Times New Roman" w:cs="Times New Roman"/>
          <w:b/>
          <w:bCs/>
          <w:sz w:val="24"/>
          <w:szCs w:val="24"/>
          <w:lang w:val="en-US"/>
        </w:rPr>
        <w:t xml:space="preserve"> species</w:t>
      </w:r>
    </w:p>
    <w:p w14:paraId="5F8CEE82" w14:textId="77777777" w:rsidR="0099385E" w:rsidRPr="00251D96" w:rsidRDefault="0099385E" w:rsidP="0099385E">
      <w:pPr>
        <w:spacing w:after="0" w:line="276" w:lineRule="auto"/>
        <w:jc w:val="both"/>
        <w:rPr>
          <w:rFonts w:ascii="Times New Roman" w:hAnsi="Times New Roman" w:cs="Times New Roman"/>
          <w:sz w:val="24"/>
          <w:szCs w:val="24"/>
          <w:lang w:val="en-US"/>
        </w:rPr>
      </w:pPr>
    </w:p>
    <w:tbl>
      <w:tblPr>
        <w:tblStyle w:val="TableGrid"/>
        <w:tblW w:w="8988" w:type="dxa"/>
        <w:tblInd w:w="279" w:type="dxa"/>
        <w:tblLook w:val="04A0" w:firstRow="1" w:lastRow="0" w:firstColumn="1" w:lastColumn="0" w:noHBand="0" w:noVBand="1"/>
      </w:tblPr>
      <w:tblGrid>
        <w:gridCol w:w="2041"/>
        <w:gridCol w:w="1472"/>
        <w:gridCol w:w="2193"/>
        <w:gridCol w:w="1986"/>
        <w:gridCol w:w="1296"/>
      </w:tblGrid>
      <w:tr w:rsidR="00F9235D" w:rsidRPr="00251D96" w14:paraId="6991627E" w14:textId="77777777" w:rsidTr="0099385E">
        <w:trPr>
          <w:trHeight w:val="569"/>
        </w:trPr>
        <w:tc>
          <w:tcPr>
            <w:tcW w:w="2041" w:type="dxa"/>
            <w:vMerge w:val="restart"/>
          </w:tcPr>
          <w:p w14:paraId="3CA6ECC9" w14:textId="77777777" w:rsidR="00F9235D" w:rsidRPr="00251D96" w:rsidRDefault="00F9235D" w:rsidP="00BD427C">
            <w:pPr>
              <w:spacing w:line="480" w:lineRule="auto"/>
              <w:jc w:val="center"/>
              <w:rPr>
                <w:rFonts w:ascii="Times New Roman" w:hAnsi="Times New Roman" w:cs="Times New Roman"/>
                <w:b/>
                <w:bCs/>
                <w:sz w:val="24"/>
                <w:szCs w:val="24"/>
                <w:lang w:val="en-US"/>
              </w:rPr>
            </w:pPr>
            <w:r w:rsidRPr="00251D96">
              <w:rPr>
                <w:rFonts w:ascii="Times New Roman" w:hAnsi="Times New Roman" w:cs="Times New Roman"/>
                <w:b/>
                <w:bCs/>
                <w:sz w:val="24"/>
                <w:szCs w:val="24"/>
                <w:lang w:val="en-US"/>
              </w:rPr>
              <w:t>Variables</w:t>
            </w:r>
          </w:p>
        </w:tc>
        <w:tc>
          <w:tcPr>
            <w:tcW w:w="1472" w:type="dxa"/>
            <w:vMerge w:val="restart"/>
          </w:tcPr>
          <w:p w14:paraId="6AD6A2A6" w14:textId="77777777" w:rsidR="00F9235D" w:rsidRPr="00251D96" w:rsidRDefault="00F9235D" w:rsidP="00BD427C">
            <w:pPr>
              <w:spacing w:line="480" w:lineRule="auto"/>
              <w:jc w:val="center"/>
              <w:rPr>
                <w:rFonts w:ascii="Times New Roman" w:hAnsi="Times New Roman" w:cs="Times New Roman"/>
                <w:b/>
                <w:bCs/>
                <w:sz w:val="24"/>
                <w:szCs w:val="24"/>
                <w:lang w:val="en-US"/>
              </w:rPr>
            </w:pPr>
            <w:r w:rsidRPr="00251D96">
              <w:rPr>
                <w:rFonts w:ascii="Times New Roman" w:hAnsi="Times New Roman" w:cs="Times New Roman"/>
                <w:b/>
                <w:bCs/>
                <w:sz w:val="24"/>
                <w:szCs w:val="24"/>
                <w:lang w:val="en-US"/>
              </w:rPr>
              <w:t xml:space="preserve">Day post treatment </w:t>
            </w:r>
          </w:p>
        </w:tc>
        <w:tc>
          <w:tcPr>
            <w:tcW w:w="4179" w:type="dxa"/>
            <w:gridSpan w:val="2"/>
          </w:tcPr>
          <w:p w14:paraId="472AAD05" w14:textId="77777777" w:rsidR="00F9235D" w:rsidRPr="00251D96" w:rsidRDefault="00F9235D" w:rsidP="00BD427C">
            <w:pPr>
              <w:spacing w:line="480" w:lineRule="auto"/>
              <w:jc w:val="center"/>
              <w:rPr>
                <w:rFonts w:ascii="Times New Roman" w:hAnsi="Times New Roman" w:cs="Times New Roman"/>
                <w:b/>
                <w:bCs/>
                <w:sz w:val="24"/>
                <w:szCs w:val="24"/>
                <w:lang w:val="en-US"/>
              </w:rPr>
            </w:pPr>
            <w:r w:rsidRPr="00251D96">
              <w:rPr>
                <w:rFonts w:ascii="Times New Roman" w:hAnsi="Times New Roman" w:cs="Times New Roman"/>
                <w:b/>
                <w:bCs/>
                <w:sz w:val="24"/>
                <w:szCs w:val="24"/>
              </w:rPr>
              <w:t>Groups</w:t>
            </w:r>
          </w:p>
        </w:tc>
        <w:tc>
          <w:tcPr>
            <w:tcW w:w="1296" w:type="dxa"/>
            <w:vMerge w:val="restart"/>
          </w:tcPr>
          <w:p w14:paraId="4B3C7640" w14:textId="77777777" w:rsidR="00F9235D" w:rsidRPr="00251D96" w:rsidRDefault="00F9235D" w:rsidP="00BD427C">
            <w:pPr>
              <w:spacing w:line="480" w:lineRule="auto"/>
              <w:jc w:val="center"/>
              <w:rPr>
                <w:rFonts w:ascii="Times New Roman" w:hAnsi="Times New Roman" w:cs="Times New Roman"/>
                <w:b/>
                <w:bCs/>
                <w:sz w:val="24"/>
                <w:szCs w:val="24"/>
                <w:lang w:val="en-US"/>
              </w:rPr>
            </w:pPr>
            <w:r w:rsidRPr="00251D96">
              <w:rPr>
                <w:rFonts w:ascii="Times New Roman" w:hAnsi="Times New Roman" w:cs="Times New Roman"/>
                <w:b/>
                <w:bCs/>
                <w:sz w:val="24"/>
                <w:szCs w:val="24"/>
                <w:lang w:val="en-US"/>
              </w:rPr>
              <w:t>P value</w:t>
            </w:r>
          </w:p>
        </w:tc>
      </w:tr>
      <w:tr w:rsidR="00F9235D" w:rsidRPr="00251D96" w14:paraId="7C37D97E" w14:textId="77777777" w:rsidTr="0099385E">
        <w:trPr>
          <w:trHeight w:val="148"/>
        </w:trPr>
        <w:tc>
          <w:tcPr>
            <w:tcW w:w="2041" w:type="dxa"/>
            <w:vMerge/>
          </w:tcPr>
          <w:p w14:paraId="097C7589" w14:textId="77777777" w:rsidR="00F9235D" w:rsidRPr="00251D96" w:rsidRDefault="00F9235D" w:rsidP="00BD427C">
            <w:pPr>
              <w:spacing w:line="480" w:lineRule="auto"/>
              <w:jc w:val="center"/>
              <w:rPr>
                <w:rFonts w:ascii="Times New Roman" w:hAnsi="Times New Roman" w:cs="Times New Roman"/>
                <w:b/>
                <w:bCs/>
                <w:sz w:val="24"/>
                <w:szCs w:val="24"/>
                <w:lang w:val="en-US"/>
              </w:rPr>
            </w:pPr>
          </w:p>
        </w:tc>
        <w:tc>
          <w:tcPr>
            <w:tcW w:w="1472" w:type="dxa"/>
            <w:vMerge/>
          </w:tcPr>
          <w:p w14:paraId="06B5C29E" w14:textId="77777777" w:rsidR="00F9235D" w:rsidRPr="00251D96" w:rsidRDefault="00F9235D" w:rsidP="00BD427C">
            <w:pPr>
              <w:spacing w:line="480" w:lineRule="auto"/>
              <w:jc w:val="center"/>
              <w:rPr>
                <w:rFonts w:ascii="Times New Roman" w:hAnsi="Times New Roman" w:cs="Times New Roman"/>
                <w:b/>
                <w:bCs/>
                <w:sz w:val="24"/>
                <w:szCs w:val="24"/>
                <w:lang w:val="en-US"/>
              </w:rPr>
            </w:pPr>
          </w:p>
        </w:tc>
        <w:tc>
          <w:tcPr>
            <w:tcW w:w="2193" w:type="dxa"/>
          </w:tcPr>
          <w:p w14:paraId="05F7E392" w14:textId="77777777" w:rsidR="00F9235D" w:rsidRPr="00251D96" w:rsidRDefault="00F9235D" w:rsidP="00BD427C">
            <w:pPr>
              <w:spacing w:line="480" w:lineRule="auto"/>
              <w:jc w:val="center"/>
              <w:rPr>
                <w:rFonts w:ascii="Times New Roman" w:hAnsi="Times New Roman" w:cs="Times New Roman"/>
                <w:b/>
                <w:bCs/>
                <w:sz w:val="24"/>
                <w:szCs w:val="24"/>
                <w:lang w:val="en-US"/>
              </w:rPr>
            </w:pPr>
            <w:r w:rsidRPr="00251D96">
              <w:rPr>
                <w:rFonts w:ascii="Times New Roman" w:hAnsi="Times New Roman" w:cs="Times New Roman"/>
                <w:b/>
                <w:bCs/>
                <w:sz w:val="24"/>
                <w:szCs w:val="24"/>
                <w:lang w:val="en-US"/>
              </w:rPr>
              <w:t>Treated group</w:t>
            </w:r>
          </w:p>
        </w:tc>
        <w:tc>
          <w:tcPr>
            <w:tcW w:w="1985" w:type="dxa"/>
          </w:tcPr>
          <w:p w14:paraId="11E2060C" w14:textId="77777777" w:rsidR="00F9235D" w:rsidRPr="00251D96" w:rsidRDefault="00F9235D" w:rsidP="00BD427C">
            <w:pPr>
              <w:spacing w:line="480" w:lineRule="auto"/>
              <w:jc w:val="center"/>
              <w:rPr>
                <w:rFonts w:ascii="Times New Roman" w:hAnsi="Times New Roman" w:cs="Times New Roman"/>
                <w:b/>
                <w:bCs/>
                <w:sz w:val="24"/>
                <w:szCs w:val="24"/>
                <w:lang w:val="en-US"/>
              </w:rPr>
            </w:pPr>
            <w:r w:rsidRPr="00251D96">
              <w:rPr>
                <w:rFonts w:ascii="Times New Roman" w:hAnsi="Times New Roman" w:cs="Times New Roman"/>
                <w:b/>
                <w:bCs/>
                <w:sz w:val="24"/>
                <w:szCs w:val="24"/>
                <w:lang w:val="en-US"/>
              </w:rPr>
              <w:t>Untreated group</w:t>
            </w:r>
          </w:p>
        </w:tc>
        <w:tc>
          <w:tcPr>
            <w:tcW w:w="1296" w:type="dxa"/>
            <w:vMerge/>
          </w:tcPr>
          <w:p w14:paraId="270EC211" w14:textId="77777777" w:rsidR="00F9235D" w:rsidRPr="00251D96" w:rsidRDefault="00F9235D" w:rsidP="00BD427C">
            <w:pPr>
              <w:spacing w:line="480" w:lineRule="auto"/>
              <w:jc w:val="center"/>
              <w:rPr>
                <w:rFonts w:ascii="Times New Roman" w:hAnsi="Times New Roman" w:cs="Times New Roman"/>
                <w:b/>
                <w:bCs/>
                <w:sz w:val="24"/>
                <w:szCs w:val="24"/>
                <w:lang w:val="en-US"/>
              </w:rPr>
            </w:pPr>
          </w:p>
        </w:tc>
      </w:tr>
      <w:tr w:rsidR="00F9235D" w:rsidRPr="00251D96" w14:paraId="34B94855" w14:textId="77777777" w:rsidTr="0099385E">
        <w:trPr>
          <w:trHeight w:val="557"/>
        </w:trPr>
        <w:tc>
          <w:tcPr>
            <w:tcW w:w="2041" w:type="dxa"/>
            <w:vMerge w:val="restart"/>
          </w:tcPr>
          <w:p w14:paraId="059FB661" w14:textId="77777777" w:rsidR="00F9235D" w:rsidRPr="00251D96" w:rsidRDefault="00F9235D" w:rsidP="00AE150F">
            <w:pPr>
              <w:spacing w:line="480" w:lineRule="auto"/>
              <w:jc w:val="both"/>
              <w:rPr>
                <w:rFonts w:ascii="Times New Roman" w:hAnsi="Times New Roman" w:cs="Times New Roman"/>
                <w:b/>
                <w:bCs/>
                <w:sz w:val="24"/>
                <w:szCs w:val="24"/>
                <w:lang w:val="en-US"/>
              </w:rPr>
            </w:pPr>
            <w:r w:rsidRPr="00251D96">
              <w:rPr>
                <w:rFonts w:ascii="Times New Roman" w:hAnsi="Times New Roman" w:cs="Times New Roman"/>
                <w:b/>
                <w:bCs/>
                <w:sz w:val="24"/>
                <w:szCs w:val="24"/>
                <w:lang w:val="en-US"/>
              </w:rPr>
              <w:t>Hb (gm / dL)</w:t>
            </w:r>
          </w:p>
        </w:tc>
        <w:tc>
          <w:tcPr>
            <w:tcW w:w="1472" w:type="dxa"/>
          </w:tcPr>
          <w:p w14:paraId="5B24679A" w14:textId="77777777" w:rsidR="00F9235D" w:rsidRPr="00251D96" w:rsidRDefault="00F9235D" w:rsidP="00AE150F">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0 DPT</w:t>
            </w:r>
          </w:p>
        </w:tc>
        <w:tc>
          <w:tcPr>
            <w:tcW w:w="2193" w:type="dxa"/>
          </w:tcPr>
          <w:p w14:paraId="1EA759E9" w14:textId="77777777" w:rsidR="00F9235D" w:rsidRPr="00251D96" w:rsidRDefault="00F9235D" w:rsidP="00C35D8F">
            <w:pPr>
              <w:pStyle w:val="Default"/>
              <w:jc w:val="center"/>
            </w:pPr>
            <w:r w:rsidRPr="00251D96">
              <w:t>9.916</w:t>
            </w:r>
            <w:r w:rsidR="004B3285" w:rsidRPr="00251D96">
              <w:rPr>
                <w:vertAlign w:val="superscript"/>
              </w:rPr>
              <w:t>b</w:t>
            </w:r>
            <w:r w:rsidRPr="00251D96">
              <w:t xml:space="preserve"> ± 0.374</w:t>
            </w:r>
          </w:p>
        </w:tc>
        <w:tc>
          <w:tcPr>
            <w:tcW w:w="1985" w:type="dxa"/>
          </w:tcPr>
          <w:p w14:paraId="153106C1" w14:textId="77777777" w:rsidR="00F9235D" w:rsidRPr="00251D96" w:rsidRDefault="00F9235D" w:rsidP="00C35D8F">
            <w:pPr>
              <w:pStyle w:val="Default"/>
              <w:jc w:val="center"/>
            </w:pPr>
            <w:r w:rsidRPr="00251D96">
              <w:t>10.167 ± 0.189</w:t>
            </w:r>
          </w:p>
        </w:tc>
        <w:tc>
          <w:tcPr>
            <w:tcW w:w="1296" w:type="dxa"/>
          </w:tcPr>
          <w:p w14:paraId="14DCDC0E" w14:textId="77777777" w:rsidR="004B3285" w:rsidRPr="00251D96" w:rsidRDefault="004B3285" w:rsidP="004B3285">
            <w:pPr>
              <w:pStyle w:val="Default"/>
              <w:jc w:val="both"/>
            </w:pPr>
            <w:r w:rsidRPr="00251D96">
              <w:t xml:space="preserve">0.788 </w:t>
            </w:r>
          </w:p>
          <w:p w14:paraId="77F2B290" w14:textId="77777777" w:rsidR="00F9235D" w:rsidRPr="00251D96" w:rsidRDefault="00F9235D" w:rsidP="00F9235D">
            <w:pPr>
              <w:pStyle w:val="Default"/>
              <w:jc w:val="both"/>
            </w:pPr>
          </w:p>
        </w:tc>
      </w:tr>
      <w:tr w:rsidR="00F9235D" w:rsidRPr="00251D96" w14:paraId="0BB43D30" w14:textId="77777777" w:rsidTr="0099385E">
        <w:trPr>
          <w:trHeight w:val="148"/>
        </w:trPr>
        <w:tc>
          <w:tcPr>
            <w:tcW w:w="2041" w:type="dxa"/>
            <w:vMerge/>
          </w:tcPr>
          <w:p w14:paraId="4318AED5" w14:textId="77777777" w:rsidR="00F9235D" w:rsidRPr="00251D96" w:rsidRDefault="00F9235D" w:rsidP="00AE150F">
            <w:pPr>
              <w:spacing w:line="480" w:lineRule="auto"/>
              <w:jc w:val="both"/>
              <w:rPr>
                <w:rFonts w:ascii="Times New Roman" w:hAnsi="Times New Roman" w:cs="Times New Roman"/>
                <w:b/>
                <w:bCs/>
                <w:sz w:val="24"/>
                <w:szCs w:val="24"/>
                <w:lang w:val="en-US"/>
              </w:rPr>
            </w:pPr>
          </w:p>
        </w:tc>
        <w:tc>
          <w:tcPr>
            <w:tcW w:w="1472" w:type="dxa"/>
          </w:tcPr>
          <w:p w14:paraId="24F805EF" w14:textId="77777777" w:rsidR="00F9235D" w:rsidRPr="00251D96" w:rsidRDefault="00F9235D" w:rsidP="00AE150F">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10 DPT</w:t>
            </w:r>
          </w:p>
        </w:tc>
        <w:tc>
          <w:tcPr>
            <w:tcW w:w="2193" w:type="dxa"/>
          </w:tcPr>
          <w:p w14:paraId="5A087285" w14:textId="77777777" w:rsidR="00F9235D" w:rsidRPr="00251D96" w:rsidRDefault="00F9235D" w:rsidP="00C35D8F">
            <w:pPr>
              <w:pStyle w:val="Default"/>
              <w:jc w:val="center"/>
            </w:pPr>
            <w:r w:rsidRPr="00251D96">
              <w:t>11.367</w:t>
            </w:r>
            <w:r w:rsidRPr="00251D96">
              <w:rPr>
                <w:vertAlign w:val="superscript"/>
              </w:rPr>
              <w:t>xa</w:t>
            </w:r>
            <w:r w:rsidRPr="00251D96">
              <w:t xml:space="preserve"> ± 0.403</w:t>
            </w:r>
          </w:p>
        </w:tc>
        <w:tc>
          <w:tcPr>
            <w:tcW w:w="1985" w:type="dxa"/>
          </w:tcPr>
          <w:p w14:paraId="111E4A36" w14:textId="77777777" w:rsidR="00F9235D" w:rsidRPr="00251D96" w:rsidRDefault="00F9235D" w:rsidP="00C35D8F">
            <w:pPr>
              <w:spacing w:line="480" w:lineRule="auto"/>
              <w:jc w:val="center"/>
              <w:rPr>
                <w:rFonts w:ascii="Times New Roman" w:hAnsi="Times New Roman" w:cs="Times New Roman"/>
                <w:sz w:val="24"/>
                <w:szCs w:val="24"/>
                <w:lang w:val="en-US"/>
              </w:rPr>
            </w:pPr>
            <w:r w:rsidRPr="00251D96">
              <w:rPr>
                <w:rFonts w:ascii="Times New Roman" w:hAnsi="Times New Roman" w:cs="Times New Roman"/>
                <w:sz w:val="24"/>
                <w:szCs w:val="24"/>
              </w:rPr>
              <w:t>9.583</w:t>
            </w:r>
            <w:r w:rsidR="004B3285" w:rsidRPr="00251D96">
              <w:rPr>
                <w:rFonts w:ascii="Times New Roman" w:hAnsi="Times New Roman" w:cs="Times New Roman"/>
                <w:sz w:val="24"/>
                <w:szCs w:val="24"/>
                <w:vertAlign w:val="superscript"/>
              </w:rPr>
              <w:t>y</w:t>
            </w:r>
            <w:r w:rsidRPr="00251D96">
              <w:rPr>
                <w:rFonts w:ascii="Times New Roman" w:hAnsi="Times New Roman" w:cs="Times New Roman"/>
                <w:sz w:val="24"/>
                <w:szCs w:val="24"/>
              </w:rPr>
              <w:t xml:space="preserve"> ± 0.279</w:t>
            </w:r>
          </w:p>
        </w:tc>
        <w:tc>
          <w:tcPr>
            <w:tcW w:w="1296" w:type="dxa"/>
          </w:tcPr>
          <w:p w14:paraId="5211B0B0" w14:textId="77777777" w:rsidR="00F9235D" w:rsidRPr="00251D96" w:rsidRDefault="004B3285" w:rsidP="004B3285">
            <w:pPr>
              <w:pStyle w:val="Default"/>
              <w:jc w:val="both"/>
            </w:pPr>
            <w:r w:rsidRPr="00251D96">
              <w:t xml:space="preserve">0.007 </w:t>
            </w:r>
          </w:p>
        </w:tc>
      </w:tr>
      <w:tr w:rsidR="00F9235D" w:rsidRPr="00251D96" w14:paraId="00BE34B0" w14:textId="77777777" w:rsidTr="0099385E">
        <w:trPr>
          <w:trHeight w:val="148"/>
        </w:trPr>
        <w:tc>
          <w:tcPr>
            <w:tcW w:w="2041" w:type="dxa"/>
            <w:vMerge/>
          </w:tcPr>
          <w:p w14:paraId="1C9C0779" w14:textId="77777777" w:rsidR="00F9235D" w:rsidRPr="00251D96" w:rsidRDefault="00F9235D" w:rsidP="00AE150F">
            <w:pPr>
              <w:spacing w:line="480" w:lineRule="auto"/>
              <w:jc w:val="both"/>
              <w:rPr>
                <w:rFonts w:ascii="Times New Roman" w:hAnsi="Times New Roman" w:cs="Times New Roman"/>
                <w:b/>
                <w:bCs/>
                <w:sz w:val="24"/>
                <w:szCs w:val="24"/>
                <w:lang w:val="en-US"/>
              </w:rPr>
            </w:pPr>
          </w:p>
        </w:tc>
        <w:tc>
          <w:tcPr>
            <w:tcW w:w="1472" w:type="dxa"/>
          </w:tcPr>
          <w:p w14:paraId="28D766CE" w14:textId="77777777" w:rsidR="00F9235D" w:rsidRPr="00251D96" w:rsidRDefault="00F9235D" w:rsidP="00AE150F">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P value</w:t>
            </w:r>
          </w:p>
        </w:tc>
        <w:tc>
          <w:tcPr>
            <w:tcW w:w="2193" w:type="dxa"/>
          </w:tcPr>
          <w:p w14:paraId="6A8FA900" w14:textId="77777777" w:rsidR="00F9235D" w:rsidRPr="00251D96" w:rsidRDefault="00F9235D" w:rsidP="004B3285">
            <w:pPr>
              <w:pStyle w:val="Default"/>
              <w:jc w:val="center"/>
            </w:pPr>
            <w:r w:rsidRPr="00251D96">
              <w:t>0.025</w:t>
            </w:r>
          </w:p>
        </w:tc>
        <w:tc>
          <w:tcPr>
            <w:tcW w:w="1985" w:type="dxa"/>
          </w:tcPr>
          <w:p w14:paraId="24535FBC" w14:textId="77777777" w:rsidR="00F9235D" w:rsidRPr="00251D96" w:rsidRDefault="00F9235D" w:rsidP="004B3285">
            <w:pPr>
              <w:spacing w:line="480" w:lineRule="auto"/>
              <w:jc w:val="center"/>
              <w:rPr>
                <w:rFonts w:ascii="Times New Roman" w:hAnsi="Times New Roman" w:cs="Times New Roman"/>
                <w:sz w:val="24"/>
                <w:szCs w:val="24"/>
                <w:lang w:val="en-US"/>
              </w:rPr>
            </w:pPr>
            <w:r w:rsidRPr="00251D96">
              <w:rPr>
                <w:rFonts w:ascii="Times New Roman" w:hAnsi="Times New Roman" w:cs="Times New Roman"/>
                <w:sz w:val="24"/>
                <w:szCs w:val="24"/>
              </w:rPr>
              <w:t>0.115</w:t>
            </w:r>
          </w:p>
        </w:tc>
        <w:tc>
          <w:tcPr>
            <w:tcW w:w="1296" w:type="dxa"/>
          </w:tcPr>
          <w:p w14:paraId="2D8C7701" w14:textId="77777777" w:rsidR="00F9235D" w:rsidRPr="00251D96" w:rsidRDefault="004B3285" w:rsidP="004B3285">
            <w:pPr>
              <w:spacing w:line="480" w:lineRule="auto"/>
              <w:jc w:val="center"/>
              <w:rPr>
                <w:rFonts w:ascii="Times New Roman" w:hAnsi="Times New Roman" w:cs="Times New Roman"/>
                <w:sz w:val="24"/>
                <w:szCs w:val="24"/>
                <w:lang w:val="en-US"/>
              </w:rPr>
            </w:pPr>
            <w:r w:rsidRPr="00251D96">
              <w:rPr>
                <w:rFonts w:ascii="Times New Roman" w:hAnsi="Times New Roman" w:cs="Times New Roman"/>
                <w:sz w:val="24"/>
                <w:szCs w:val="24"/>
                <w:lang w:val="en-US"/>
              </w:rPr>
              <w:t>N = 10</w:t>
            </w:r>
          </w:p>
        </w:tc>
      </w:tr>
      <w:tr w:rsidR="004B3285" w:rsidRPr="00251D96" w14:paraId="66B9DA0C" w14:textId="77777777" w:rsidTr="0099385E">
        <w:trPr>
          <w:trHeight w:val="569"/>
        </w:trPr>
        <w:tc>
          <w:tcPr>
            <w:tcW w:w="2041" w:type="dxa"/>
            <w:vMerge w:val="restart"/>
          </w:tcPr>
          <w:p w14:paraId="1BF7F6D1" w14:textId="77777777" w:rsidR="004B3285" w:rsidRPr="00251D96" w:rsidRDefault="004B3285" w:rsidP="004B3285">
            <w:pPr>
              <w:spacing w:line="480" w:lineRule="auto"/>
              <w:jc w:val="both"/>
              <w:rPr>
                <w:rFonts w:ascii="Times New Roman" w:hAnsi="Times New Roman" w:cs="Times New Roman"/>
                <w:b/>
                <w:bCs/>
                <w:sz w:val="24"/>
                <w:szCs w:val="24"/>
                <w:lang w:val="en-US"/>
              </w:rPr>
            </w:pPr>
            <w:r w:rsidRPr="00251D96">
              <w:rPr>
                <w:rFonts w:ascii="Times New Roman" w:hAnsi="Times New Roman" w:cs="Times New Roman"/>
                <w:b/>
                <w:bCs/>
                <w:sz w:val="24"/>
                <w:szCs w:val="24"/>
                <w:lang w:val="en-US"/>
              </w:rPr>
              <w:t>PCV %</w:t>
            </w:r>
          </w:p>
        </w:tc>
        <w:tc>
          <w:tcPr>
            <w:tcW w:w="1472" w:type="dxa"/>
          </w:tcPr>
          <w:p w14:paraId="12C47038" w14:textId="77777777" w:rsidR="004B3285" w:rsidRPr="00251D96" w:rsidRDefault="004B3285" w:rsidP="004B3285">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0 DPT</w:t>
            </w:r>
          </w:p>
        </w:tc>
        <w:tc>
          <w:tcPr>
            <w:tcW w:w="2193" w:type="dxa"/>
          </w:tcPr>
          <w:p w14:paraId="1511CD7B" w14:textId="77777777" w:rsidR="004B3285" w:rsidRPr="00251D96" w:rsidRDefault="004B3285" w:rsidP="00C35D8F">
            <w:pPr>
              <w:pStyle w:val="Default"/>
              <w:jc w:val="center"/>
            </w:pPr>
            <w:r w:rsidRPr="00251D96">
              <w:t>30.383</w:t>
            </w:r>
            <w:r w:rsidRPr="00251D96">
              <w:rPr>
                <w:vertAlign w:val="superscript"/>
              </w:rPr>
              <w:t>b</w:t>
            </w:r>
            <w:r w:rsidRPr="00251D96">
              <w:t xml:space="preserve"> ± 1.224</w:t>
            </w:r>
          </w:p>
        </w:tc>
        <w:tc>
          <w:tcPr>
            <w:tcW w:w="1985" w:type="dxa"/>
          </w:tcPr>
          <w:p w14:paraId="67049B32" w14:textId="77777777" w:rsidR="004B3285" w:rsidRPr="00251D96" w:rsidRDefault="004B3285" w:rsidP="00C35D8F">
            <w:pPr>
              <w:pStyle w:val="Default"/>
              <w:jc w:val="center"/>
            </w:pPr>
            <w:r w:rsidRPr="00251D96">
              <w:t>30.683 ± 0.61</w:t>
            </w:r>
          </w:p>
        </w:tc>
        <w:tc>
          <w:tcPr>
            <w:tcW w:w="1296" w:type="dxa"/>
          </w:tcPr>
          <w:p w14:paraId="36C2B581" w14:textId="77777777" w:rsidR="004B3285" w:rsidRPr="00251D96" w:rsidRDefault="004B3285" w:rsidP="004B3285">
            <w:pPr>
              <w:pStyle w:val="Default"/>
              <w:jc w:val="both"/>
            </w:pPr>
            <w:r w:rsidRPr="00251D96">
              <w:t xml:space="preserve">0.972 </w:t>
            </w:r>
          </w:p>
        </w:tc>
      </w:tr>
      <w:tr w:rsidR="004B3285" w:rsidRPr="00251D96" w14:paraId="0B45C0A0" w14:textId="77777777" w:rsidTr="0099385E">
        <w:trPr>
          <w:trHeight w:val="148"/>
        </w:trPr>
        <w:tc>
          <w:tcPr>
            <w:tcW w:w="2041" w:type="dxa"/>
            <w:vMerge/>
          </w:tcPr>
          <w:p w14:paraId="02EEE371" w14:textId="77777777" w:rsidR="004B3285" w:rsidRPr="00251D96" w:rsidRDefault="004B3285" w:rsidP="004B3285">
            <w:pPr>
              <w:spacing w:line="480" w:lineRule="auto"/>
              <w:jc w:val="both"/>
              <w:rPr>
                <w:rFonts w:ascii="Times New Roman" w:hAnsi="Times New Roman" w:cs="Times New Roman"/>
                <w:sz w:val="24"/>
                <w:szCs w:val="24"/>
                <w:lang w:val="en-US"/>
              </w:rPr>
            </w:pPr>
          </w:p>
        </w:tc>
        <w:tc>
          <w:tcPr>
            <w:tcW w:w="1472" w:type="dxa"/>
          </w:tcPr>
          <w:p w14:paraId="21981ACD" w14:textId="77777777" w:rsidR="004B3285" w:rsidRPr="00251D96" w:rsidRDefault="004B3285" w:rsidP="004B3285">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10 DPT</w:t>
            </w:r>
          </w:p>
        </w:tc>
        <w:tc>
          <w:tcPr>
            <w:tcW w:w="2193" w:type="dxa"/>
          </w:tcPr>
          <w:p w14:paraId="6348FF84" w14:textId="77777777" w:rsidR="004B3285" w:rsidRPr="00251D96" w:rsidRDefault="004B3285" w:rsidP="00C35D8F">
            <w:pPr>
              <w:pStyle w:val="Default"/>
              <w:jc w:val="center"/>
            </w:pPr>
            <w:r w:rsidRPr="00251D96">
              <w:t>36.833</w:t>
            </w:r>
            <w:r w:rsidRPr="00251D96">
              <w:rPr>
                <w:vertAlign w:val="superscript"/>
              </w:rPr>
              <w:t>xa</w:t>
            </w:r>
            <w:r w:rsidRPr="00251D96">
              <w:t xml:space="preserve"> ± 0.485</w:t>
            </w:r>
          </w:p>
        </w:tc>
        <w:tc>
          <w:tcPr>
            <w:tcW w:w="1985" w:type="dxa"/>
          </w:tcPr>
          <w:p w14:paraId="027F6205" w14:textId="77777777" w:rsidR="004B3285" w:rsidRPr="00251D96" w:rsidRDefault="004B3285" w:rsidP="00C35D8F">
            <w:pPr>
              <w:pStyle w:val="Default"/>
              <w:jc w:val="center"/>
            </w:pPr>
            <w:r w:rsidRPr="00251D96">
              <w:t>29.767</w:t>
            </w:r>
            <w:r w:rsidRPr="00251D96">
              <w:rPr>
                <w:vertAlign w:val="superscript"/>
              </w:rPr>
              <w:t>y</w:t>
            </w:r>
            <w:r w:rsidRPr="00251D96">
              <w:t xml:space="preserve"> ± 0.67</w:t>
            </w:r>
          </w:p>
        </w:tc>
        <w:tc>
          <w:tcPr>
            <w:tcW w:w="1296" w:type="dxa"/>
          </w:tcPr>
          <w:p w14:paraId="6BDFFEFA" w14:textId="77777777" w:rsidR="004B3285" w:rsidRPr="00251D96" w:rsidRDefault="004B3285" w:rsidP="004B3285">
            <w:pPr>
              <w:pStyle w:val="Default"/>
              <w:jc w:val="both"/>
            </w:pPr>
            <w:r w:rsidRPr="00251D96">
              <w:t xml:space="preserve">0.000 </w:t>
            </w:r>
          </w:p>
        </w:tc>
      </w:tr>
      <w:tr w:rsidR="004B3285" w:rsidRPr="00251D96" w14:paraId="5550F9B0" w14:textId="77777777" w:rsidTr="0099385E">
        <w:trPr>
          <w:trHeight w:val="148"/>
        </w:trPr>
        <w:tc>
          <w:tcPr>
            <w:tcW w:w="2041" w:type="dxa"/>
            <w:vMerge/>
          </w:tcPr>
          <w:p w14:paraId="0DFB71A6" w14:textId="77777777" w:rsidR="004B3285" w:rsidRPr="00251D96" w:rsidRDefault="004B3285" w:rsidP="004B3285">
            <w:pPr>
              <w:spacing w:line="480" w:lineRule="auto"/>
              <w:jc w:val="both"/>
              <w:rPr>
                <w:rFonts w:ascii="Times New Roman" w:hAnsi="Times New Roman" w:cs="Times New Roman"/>
                <w:sz w:val="24"/>
                <w:szCs w:val="24"/>
                <w:lang w:val="en-US"/>
              </w:rPr>
            </w:pPr>
          </w:p>
        </w:tc>
        <w:tc>
          <w:tcPr>
            <w:tcW w:w="1472" w:type="dxa"/>
          </w:tcPr>
          <w:p w14:paraId="0243B7A3" w14:textId="77777777" w:rsidR="004B3285" w:rsidRPr="00251D96" w:rsidRDefault="004B3285" w:rsidP="004B3285">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P value</w:t>
            </w:r>
          </w:p>
        </w:tc>
        <w:tc>
          <w:tcPr>
            <w:tcW w:w="2193" w:type="dxa"/>
          </w:tcPr>
          <w:p w14:paraId="7AE8A2E1" w14:textId="77777777" w:rsidR="004B3285" w:rsidRPr="00251D96" w:rsidRDefault="004B3285" w:rsidP="004B3285">
            <w:pPr>
              <w:pStyle w:val="Default"/>
              <w:jc w:val="center"/>
            </w:pPr>
            <w:r w:rsidRPr="00251D96">
              <w:t>0.001</w:t>
            </w:r>
          </w:p>
        </w:tc>
        <w:tc>
          <w:tcPr>
            <w:tcW w:w="1985" w:type="dxa"/>
          </w:tcPr>
          <w:p w14:paraId="49BD9A8F" w14:textId="77777777" w:rsidR="004B3285" w:rsidRPr="00251D96" w:rsidRDefault="004B3285" w:rsidP="004B3285">
            <w:pPr>
              <w:pStyle w:val="Default"/>
              <w:jc w:val="center"/>
            </w:pPr>
            <w:r w:rsidRPr="00251D96">
              <w:t>0.336</w:t>
            </w:r>
          </w:p>
        </w:tc>
        <w:tc>
          <w:tcPr>
            <w:tcW w:w="1296" w:type="dxa"/>
          </w:tcPr>
          <w:p w14:paraId="09DF446F" w14:textId="77777777" w:rsidR="004B3285" w:rsidRPr="00251D96" w:rsidRDefault="004B3285" w:rsidP="004B3285">
            <w:pPr>
              <w:spacing w:line="480" w:lineRule="auto"/>
              <w:jc w:val="center"/>
              <w:rPr>
                <w:rFonts w:ascii="Times New Roman" w:hAnsi="Times New Roman" w:cs="Times New Roman"/>
                <w:sz w:val="24"/>
                <w:szCs w:val="24"/>
                <w:lang w:val="en-US"/>
              </w:rPr>
            </w:pPr>
            <w:r w:rsidRPr="00251D96">
              <w:rPr>
                <w:rFonts w:ascii="Times New Roman" w:hAnsi="Times New Roman" w:cs="Times New Roman"/>
                <w:sz w:val="24"/>
                <w:szCs w:val="24"/>
                <w:lang w:val="en-US"/>
              </w:rPr>
              <w:t>N = 10</w:t>
            </w:r>
          </w:p>
        </w:tc>
      </w:tr>
      <w:tr w:rsidR="004B3285" w:rsidRPr="00251D96" w14:paraId="6DC72C0E" w14:textId="77777777" w:rsidTr="0099385E">
        <w:trPr>
          <w:trHeight w:val="557"/>
        </w:trPr>
        <w:tc>
          <w:tcPr>
            <w:tcW w:w="2041" w:type="dxa"/>
            <w:vMerge w:val="restart"/>
          </w:tcPr>
          <w:p w14:paraId="1E87CAF4" w14:textId="77777777" w:rsidR="004B3285" w:rsidRPr="00251D96" w:rsidRDefault="004B3285" w:rsidP="004B3285">
            <w:pPr>
              <w:spacing w:line="480" w:lineRule="auto"/>
              <w:jc w:val="both"/>
              <w:rPr>
                <w:rFonts w:ascii="Times New Roman" w:hAnsi="Times New Roman" w:cs="Times New Roman"/>
                <w:b/>
                <w:bCs/>
                <w:sz w:val="24"/>
                <w:szCs w:val="24"/>
                <w:lang w:val="en-US"/>
              </w:rPr>
            </w:pPr>
            <w:r w:rsidRPr="00251D96">
              <w:rPr>
                <w:rFonts w:ascii="Times New Roman" w:hAnsi="Times New Roman" w:cs="Times New Roman"/>
                <w:b/>
                <w:bCs/>
                <w:sz w:val="24"/>
                <w:szCs w:val="24"/>
                <w:lang w:val="en-US"/>
              </w:rPr>
              <w:t>TEC (x10</w:t>
            </w:r>
            <w:r w:rsidRPr="00251D96">
              <w:rPr>
                <w:rFonts w:ascii="Times New Roman" w:hAnsi="Times New Roman" w:cs="Times New Roman"/>
                <w:b/>
                <w:bCs/>
                <w:sz w:val="24"/>
                <w:szCs w:val="24"/>
                <w:vertAlign w:val="superscript"/>
                <w:lang w:val="en-US"/>
              </w:rPr>
              <w:t>6</w:t>
            </w:r>
            <w:r w:rsidRPr="00251D96">
              <w:rPr>
                <w:rFonts w:ascii="Times New Roman" w:hAnsi="Times New Roman" w:cs="Times New Roman"/>
                <w:b/>
                <w:bCs/>
                <w:sz w:val="24"/>
                <w:szCs w:val="24"/>
                <w:lang w:val="en-US"/>
              </w:rPr>
              <w:t>/ µL)</w:t>
            </w:r>
          </w:p>
        </w:tc>
        <w:tc>
          <w:tcPr>
            <w:tcW w:w="1472" w:type="dxa"/>
          </w:tcPr>
          <w:p w14:paraId="5A81A956" w14:textId="77777777" w:rsidR="004B3285" w:rsidRPr="00251D96" w:rsidRDefault="004B3285" w:rsidP="004B3285">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0 DPT</w:t>
            </w:r>
          </w:p>
        </w:tc>
        <w:tc>
          <w:tcPr>
            <w:tcW w:w="2193" w:type="dxa"/>
          </w:tcPr>
          <w:p w14:paraId="3B4A3903" w14:textId="77777777" w:rsidR="004B3285" w:rsidRPr="00251D96" w:rsidRDefault="004B3285" w:rsidP="00C35D8F">
            <w:pPr>
              <w:pStyle w:val="Default"/>
              <w:jc w:val="center"/>
            </w:pPr>
            <w:r w:rsidRPr="00251D96">
              <w:t>4.746</w:t>
            </w:r>
            <w:r w:rsidR="00791B16" w:rsidRPr="00251D96">
              <w:rPr>
                <w:vertAlign w:val="superscript"/>
              </w:rPr>
              <w:t>b</w:t>
            </w:r>
            <w:r w:rsidRPr="00251D96">
              <w:t xml:space="preserve"> ± 0.19</w:t>
            </w:r>
          </w:p>
        </w:tc>
        <w:tc>
          <w:tcPr>
            <w:tcW w:w="1985" w:type="dxa"/>
          </w:tcPr>
          <w:p w14:paraId="2979E9BB" w14:textId="77777777" w:rsidR="004B3285" w:rsidRPr="00251D96" w:rsidRDefault="004B3285" w:rsidP="00C35D8F">
            <w:pPr>
              <w:pStyle w:val="Default"/>
              <w:jc w:val="center"/>
            </w:pPr>
            <w:r w:rsidRPr="00251D96">
              <w:t>4.818 ± 0.08</w:t>
            </w:r>
          </w:p>
        </w:tc>
        <w:tc>
          <w:tcPr>
            <w:tcW w:w="1296" w:type="dxa"/>
          </w:tcPr>
          <w:p w14:paraId="450862E8" w14:textId="77777777" w:rsidR="004B3285" w:rsidRPr="00251D96" w:rsidRDefault="004B3285" w:rsidP="00791B16">
            <w:pPr>
              <w:pStyle w:val="Default"/>
              <w:jc w:val="both"/>
            </w:pPr>
            <w:r w:rsidRPr="00251D96">
              <w:t xml:space="preserve">0.912 </w:t>
            </w:r>
          </w:p>
        </w:tc>
      </w:tr>
      <w:tr w:rsidR="004B3285" w:rsidRPr="00251D96" w14:paraId="3C8FB1C6" w14:textId="77777777" w:rsidTr="0099385E">
        <w:trPr>
          <w:trHeight w:val="148"/>
        </w:trPr>
        <w:tc>
          <w:tcPr>
            <w:tcW w:w="2041" w:type="dxa"/>
            <w:vMerge/>
          </w:tcPr>
          <w:p w14:paraId="0CF203C2" w14:textId="77777777" w:rsidR="004B3285" w:rsidRPr="00251D96" w:rsidRDefault="004B3285" w:rsidP="004B3285">
            <w:pPr>
              <w:spacing w:line="480" w:lineRule="auto"/>
              <w:jc w:val="both"/>
              <w:rPr>
                <w:rFonts w:ascii="Times New Roman" w:hAnsi="Times New Roman" w:cs="Times New Roman"/>
                <w:sz w:val="24"/>
                <w:szCs w:val="24"/>
                <w:lang w:val="en-US"/>
              </w:rPr>
            </w:pPr>
          </w:p>
        </w:tc>
        <w:tc>
          <w:tcPr>
            <w:tcW w:w="1472" w:type="dxa"/>
          </w:tcPr>
          <w:p w14:paraId="3B86E7E4" w14:textId="77777777" w:rsidR="004B3285" w:rsidRPr="00251D96" w:rsidRDefault="004B3285" w:rsidP="004B3285">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10 DPT</w:t>
            </w:r>
          </w:p>
        </w:tc>
        <w:tc>
          <w:tcPr>
            <w:tcW w:w="2193" w:type="dxa"/>
          </w:tcPr>
          <w:p w14:paraId="417AFB6E" w14:textId="77777777" w:rsidR="004B3285" w:rsidRPr="00251D96" w:rsidRDefault="004B3285" w:rsidP="00C35D8F">
            <w:pPr>
              <w:pStyle w:val="Default"/>
              <w:jc w:val="center"/>
            </w:pPr>
            <w:r w:rsidRPr="00251D96">
              <w:t>5.367</w:t>
            </w:r>
            <w:r w:rsidRPr="00251D96">
              <w:rPr>
                <w:vertAlign w:val="superscript"/>
              </w:rPr>
              <w:t>xa</w:t>
            </w:r>
            <w:r w:rsidRPr="00251D96">
              <w:t xml:space="preserve"> ± 0.14</w:t>
            </w:r>
          </w:p>
        </w:tc>
        <w:tc>
          <w:tcPr>
            <w:tcW w:w="1985" w:type="dxa"/>
          </w:tcPr>
          <w:p w14:paraId="260C907E" w14:textId="77777777" w:rsidR="004B3285" w:rsidRPr="00251D96" w:rsidRDefault="004B3285" w:rsidP="00C35D8F">
            <w:pPr>
              <w:pStyle w:val="Default"/>
              <w:jc w:val="center"/>
            </w:pPr>
            <w:r w:rsidRPr="00251D96">
              <w:t>4.693</w:t>
            </w:r>
            <w:r w:rsidR="00791B16" w:rsidRPr="00251D96">
              <w:rPr>
                <w:vertAlign w:val="superscript"/>
              </w:rPr>
              <w:t>y</w:t>
            </w:r>
            <w:r w:rsidRPr="00251D96">
              <w:t xml:space="preserve"> ± 0.059</w:t>
            </w:r>
          </w:p>
        </w:tc>
        <w:tc>
          <w:tcPr>
            <w:tcW w:w="1296" w:type="dxa"/>
          </w:tcPr>
          <w:p w14:paraId="4B0FE9F8" w14:textId="77777777" w:rsidR="004B3285" w:rsidRPr="00251D96" w:rsidRDefault="004B3285" w:rsidP="004B3285">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rPr>
              <w:t xml:space="preserve">0.000 </w:t>
            </w:r>
          </w:p>
        </w:tc>
      </w:tr>
      <w:tr w:rsidR="004B3285" w:rsidRPr="00251D96" w14:paraId="346B03E8" w14:textId="77777777" w:rsidTr="0099385E">
        <w:trPr>
          <w:trHeight w:val="148"/>
        </w:trPr>
        <w:tc>
          <w:tcPr>
            <w:tcW w:w="2041" w:type="dxa"/>
            <w:vMerge/>
          </w:tcPr>
          <w:p w14:paraId="6FA3DB3C" w14:textId="77777777" w:rsidR="004B3285" w:rsidRPr="00251D96" w:rsidRDefault="004B3285" w:rsidP="004B3285">
            <w:pPr>
              <w:spacing w:line="480" w:lineRule="auto"/>
              <w:jc w:val="both"/>
              <w:rPr>
                <w:rFonts w:ascii="Times New Roman" w:hAnsi="Times New Roman" w:cs="Times New Roman"/>
                <w:sz w:val="24"/>
                <w:szCs w:val="24"/>
                <w:lang w:val="en-US"/>
              </w:rPr>
            </w:pPr>
          </w:p>
        </w:tc>
        <w:tc>
          <w:tcPr>
            <w:tcW w:w="1472" w:type="dxa"/>
          </w:tcPr>
          <w:p w14:paraId="7C1E729F" w14:textId="77777777" w:rsidR="004B3285" w:rsidRPr="00251D96" w:rsidRDefault="004B3285" w:rsidP="004B3285">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P value</w:t>
            </w:r>
          </w:p>
        </w:tc>
        <w:tc>
          <w:tcPr>
            <w:tcW w:w="2193" w:type="dxa"/>
          </w:tcPr>
          <w:p w14:paraId="37203845" w14:textId="77777777" w:rsidR="004B3285" w:rsidRPr="00251D96" w:rsidRDefault="004B3285" w:rsidP="00791B16">
            <w:pPr>
              <w:pStyle w:val="Default"/>
              <w:jc w:val="center"/>
            </w:pPr>
            <w:r w:rsidRPr="00251D96">
              <w:t>0.026</w:t>
            </w:r>
          </w:p>
        </w:tc>
        <w:tc>
          <w:tcPr>
            <w:tcW w:w="1985" w:type="dxa"/>
          </w:tcPr>
          <w:p w14:paraId="6A1B884E" w14:textId="77777777" w:rsidR="004B3285" w:rsidRPr="00251D96" w:rsidRDefault="004B3285" w:rsidP="00791B16">
            <w:pPr>
              <w:pStyle w:val="Default"/>
              <w:jc w:val="center"/>
            </w:pPr>
            <w:r w:rsidRPr="00251D96">
              <w:t>0.241</w:t>
            </w:r>
          </w:p>
        </w:tc>
        <w:tc>
          <w:tcPr>
            <w:tcW w:w="1296" w:type="dxa"/>
          </w:tcPr>
          <w:p w14:paraId="3D48FEFD" w14:textId="77777777" w:rsidR="004B3285" w:rsidRPr="00251D96" w:rsidRDefault="00791B16" w:rsidP="00791B16">
            <w:pPr>
              <w:spacing w:line="480" w:lineRule="auto"/>
              <w:jc w:val="center"/>
              <w:rPr>
                <w:rFonts w:ascii="Times New Roman" w:hAnsi="Times New Roman" w:cs="Times New Roman"/>
                <w:sz w:val="24"/>
                <w:szCs w:val="24"/>
                <w:lang w:val="en-US"/>
              </w:rPr>
            </w:pPr>
            <w:r w:rsidRPr="00251D96">
              <w:rPr>
                <w:rFonts w:ascii="Times New Roman" w:hAnsi="Times New Roman" w:cs="Times New Roman"/>
                <w:sz w:val="24"/>
                <w:szCs w:val="24"/>
                <w:lang w:val="en-US"/>
              </w:rPr>
              <w:t>N = 10</w:t>
            </w:r>
          </w:p>
        </w:tc>
      </w:tr>
      <w:tr w:rsidR="004B3285" w:rsidRPr="00251D96" w14:paraId="2F2D43BB" w14:textId="77777777" w:rsidTr="0099385E">
        <w:trPr>
          <w:trHeight w:val="569"/>
        </w:trPr>
        <w:tc>
          <w:tcPr>
            <w:tcW w:w="2041" w:type="dxa"/>
            <w:vMerge w:val="restart"/>
          </w:tcPr>
          <w:p w14:paraId="0881A683" w14:textId="77777777" w:rsidR="004B3285" w:rsidRPr="00251D96" w:rsidRDefault="004B3285" w:rsidP="004B3285">
            <w:pPr>
              <w:spacing w:line="480" w:lineRule="auto"/>
              <w:jc w:val="both"/>
              <w:rPr>
                <w:rFonts w:ascii="Times New Roman" w:hAnsi="Times New Roman" w:cs="Times New Roman"/>
                <w:b/>
                <w:bCs/>
                <w:sz w:val="24"/>
                <w:szCs w:val="24"/>
                <w:lang w:val="en-US"/>
              </w:rPr>
            </w:pPr>
            <w:r w:rsidRPr="00251D96">
              <w:rPr>
                <w:rFonts w:ascii="Times New Roman" w:hAnsi="Times New Roman" w:cs="Times New Roman"/>
                <w:b/>
                <w:bCs/>
                <w:sz w:val="24"/>
                <w:szCs w:val="24"/>
                <w:lang w:val="en-US"/>
              </w:rPr>
              <w:t>TSP (gm/dL)</w:t>
            </w:r>
          </w:p>
        </w:tc>
        <w:tc>
          <w:tcPr>
            <w:tcW w:w="1472" w:type="dxa"/>
          </w:tcPr>
          <w:p w14:paraId="70DDB126" w14:textId="77777777" w:rsidR="004B3285" w:rsidRPr="00251D96" w:rsidRDefault="004B3285" w:rsidP="004B3285">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0 DPT</w:t>
            </w:r>
          </w:p>
        </w:tc>
        <w:tc>
          <w:tcPr>
            <w:tcW w:w="2193" w:type="dxa"/>
          </w:tcPr>
          <w:p w14:paraId="03E1FC8A" w14:textId="77777777" w:rsidR="004B3285" w:rsidRPr="00251D96" w:rsidRDefault="00791B16" w:rsidP="00C35D8F">
            <w:pPr>
              <w:pStyle w:val="Default"/>
              <w:jc w:val="center"/>
            </w:pPr>
            <w:r w:rsidRPr="00251D96">
              <w:t>4.883</w:t>
            </w:r>
            <w:r w:rsidRPr="00251D96">
              <w:rPr>
                <w:vertAlign w:val="superscript"/>
              </w:rPr>
              <w:t>yb</w:t>
            </w:r>
            <w:r w:rsidRPr="00251D96">
              <w:t xml:space="preserve"> ± 0.202</w:t>
            </w:r>
          </w:p>
        </w:tc>
        <w:tc>
          <w:tcPr>
            <w:tcW w:w="1985" w:type="dxa"/>
          </w:tcPr>
          <w:p w14:paraId="0FA1E5D2" w14:textId="77777777" w:rsidR="004B3285" w:rsidRPr="00251D96" w:rsidRDefault="00791B16" w:rsidP="00C35D8F">
            <w:pPr>
              <w:pStyle w:val="Default"/>
              <w:jc w:val="center"/>
            </w:pPr>
            <w:r w:rsidRPr="00251D96">
              <w:t>5.067</w:t>
            </w:r>
            <w:r w:rsidR="004666FD" w:rsidRPr="00251D96">
              <w:rPr>
                <w:vertAlign w:val="superscript"/>
              </w:rPr>
              <w:t>x</w:t>
            </w:r>
            <w:r w:rsidRPr="00251D96">
              <w:t xml:space="preserve"> ± 0.082</w:t>
            </w:r>
          </w:p>
        </w:tc>
        <w:tc>
          <w:tcPr>
            <w:tcW w:w="1296" w:type="dxa"/>
          </w:tcPr>
          <w:p w14:paraId="50FA58CB" w14:textId="77777777" w:rsidR="004B3285" w:rsidRPr="00251D96" w:rsidRDefault="00791B16" w:rsidP="004666FD">
            <w:pPr>
              <w:pStyle w:val="Default"/>
              <w:jc w:val="both"/>
            </w:pPr>
            <w:r w:rsidRPr="00251D96">
              <w:t xml:space="preserve">0.014 </w:t>
            </w:r>
          </w:p>
        </w:tc>
      </w:tr>
      <w:tr w:rsidR="004B3285" w:rsidRPr="00251D96" w14:paraId="6E711285" w14:textId="77777777" w:rsidTr="0099385E">
        <w:trPr>
          <w:trHeight w:val="148"/>
        </w:trPr>
        <w:tc>
          <w:tcPr>
            <w:tcW w:w="2041" w:type="dxa"/>
            <w:vMerge/>
          </w:tcPr>
          <w:p w14:paraId="768C2A8E" w14:textId="77777777" w:rsidR="004B3285" w:rsidRPr="00251D96" w:rsidRDefault="004B3285" w:rsidP="004B3285">
            <w:pPr>
              <w:spacing w:line="480" w:lineRule="auto"/>
              <w:jc w:val="both"/>
              <w:rPr>
                <w:rFonts w:ascii="Times New Roman" w:hAnsi="Times New Roman" w:cs="Times New Roman"/>
                <w:sz w:val="24"/>
                <w:szCs w:val="24"/>
                <w:lang w:val="en-US"/>
              </w:rPr>
            </w:pPr>
          </w:p>
        </w:tc>
        <w:tc>
          <w:tcPr>
            <w:tcW w:w="1472" w:type="dxa"/>
          </w:tcPr>
          <w:p w14:paraId="7A4990AE" w14:textId="77777777" w:rsidR="004B3285" w:rsidRPr="00251D96" w:rsidRDefault="004B3285" w:rsidP="004B3285">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10 DPT</w:t>
            </w:r>
          </w:p>
        </w:tc>
        <w:tc>
          <w:tcPr>
            <w:tcW w:w="2193" w:type="dxa"/>
          </w:tcPr>
          <w:p w14:paraId="7340503B" w14:textId="77777777" w:rsidR="004B3285" w:rsidRPr="00251D96" w:rsidRDefault="00791B16" w:rsidP="00C35D8F">
            <w:pPr>
              <w:pStyle w:val="Default"/>
              <w:jc w:val="center"/>
            </w:pPr>
            <w:r w:rsidRPr="00251D96">
              <w:t>6.033</w:t>
            </w:r>
            <w:r w:rsidRPr="00251D96">
              <w:rPr>
                <w:vertAlign w:val="superscript"/>
              </w:rPr>
              <w:t xml:space="preserve">xa </w:t>
            </w:r>
            <w:r w:rsidRPr="00251D96">
              <w:t>± 0.241</w:t>
            </w:r>
          </w:p>
        </w:tc>
        <w:tc>
          <w:tcPr>
            <w:tcW w:w="1985" w:type="dxa"/>
          </w:tcPr>
          <w:p w14:paraId="0552CC5E" w14:textId="77777777" w:rsidR="004B3285" w:rsidRPr="00251D96" w:rsidRDefault="00791B16" w:rsidP="00C35D8F">
            <w:pPr>
              <w:pStyle w:val="Default"/>
              <w:jc w:val="center"/>
            </w:pPr>
            <w:r w:rsidRPr="00251D96">
              <w:t>4.823</w:t>
            </w:r>
            <w:r w:rsidRPr="00251D96">
              <w:rPr>
                <w:vertAlign w:val="superscript"/>
              </w:rPr>
              <w:t>y</w:t>
            </w:r>
            <w:r w:rsidRPr="00251D96">
              <w:t xml:space="preserve"> ± 0.081</w:t>
            </w:r>
          </w:p>
        </w:tc>
        <w:tc>
          <w:tcPr>
            <w:tcW w:w="1296" w:type="dxa"/>
          </w:tcPr>
          <w:p w14:paraId="5476D909" w14:textId="77777777" w:rsidR="004B3285" w:rsidRPr="00251D96" w:rsidRDefault="00791B16" w:rsidP="004666FD">
            <w:pPr>
              <w:pStyle w:val="Default"/>
              <w:jc w:val="both"/>
            </w:pPr>
            <w:r w:rsidRPr="00251D96">
              <w:t xml:space="preserve">0.004 </w:t>
            </w:r>
          </w:p>
        </w:tc>
      </w:tr>
      <w:tr w:rsidR="004B3285" w14:paraId="599C264B" w14:textId="77777777" w:rsidTr="0099385E">
        <w:trPr>
          <w:trHeight w:val="148"/>
        </w:trPr>
        <w:tc>
          <w:tcPr>
            <w:tcW w:w="2041" w:type="dxa"/>
            <w:vMerge/>
          </w:tcPr>
          <w:p w14:paraId="02E079DF" w14:textId="77777777" w:rsidR="004B3285" w:rsidRPr="00251D96" w:rsidRDefault="004B3285" w:rsidP="004B3285">
            <w:pPr>
              <w:spacing w:line="480" w:lineRule="auto"/>
              <w:jc w:val="both"/>
              <w:rPr>
                <w:rFonts w:ascii="Times New Roman" w:hAnsi="Times New Roman" w:cs="Times New Roman"/>
                <w:sz w:val="24"/>
                <w:szCs w:val="24"/>
                <w:lang w:val="en-US"/>
              </w:rPr>
            </w:pPr>
          </w:p>
        </w:tc>
        <w:tc>
          <w:tcPr>
            <w:tcW w:w="1472" w:type="dxa"/>
          </w:tcPr>
          <w:p w14:paraId="78B015BB" w14:textId="77777777" w:rsidR="004B3285" w:rsidRPr="00251D96" w:rsidRDefault="004B3285" w:rsidP="004B3285">
            <w:pPr>
              <w:spacing w:line="480" w:lineRule="auto"/>
              <w:jc w:val="both"/>
              <w:rPr>
                <w:rFonts w:ascii="Times New Roman" w:hAnsi="Times New Roman" w:cs="Times New Roman"/>
                <w:sz w:val="24"/>
                <w:szCs w:val="24"/>
                <w:lang w:val="en-US"/>
              </w:rPr>
            </w:pPr>
            <w:r w:rsidRPr="00251D96">
              <w:rPr>
                <w:rFonts w:ascii="Times New Roman" w:hAnsi="Times New Roman" w:cs="Times New Roman"/>
                <w:sz w:val="24"/>
                <w:szCs w:val="24"/>
                <w:lang w:val="en-US"/>
              </w:rPr>
              <w:t>P value</w:t>
            </w:r>
          </w:p>
        </w:tc>
        <w:tc>
          <w:tcPr>
            <w:tcW w:w="2193" w:type="dxa"/>
          </w:tcPr>
          <w:p w14:paraId="163EB035" w14:textId="77777777" w:rsidR="004B3285" w:rsidRPr="00251D96" w:rsidRDefault="00791B16" w:rsidP="004666FD">
            <w:pPr>
              <w:pStyle w:val="Default"/>
              <w:jc w:val="center"/>
            </w:pPr>
            <w:r w:rsidRPr="00251D96">
              <w:t>0.004</w:t>
            </w:r>
          </w:p>
        </w:tc>
        <w:tc>
          <w:tcPr>
            <w:tcW w:w="1985" w:type="dxa"/>
          </w:tcPr>
          <w:p w14:paraId="7DFAA2D0" w14:textId="77777777" w:rsidR="004B3285" w:rsidRPr="00251D96" w:rsidRDefault="00791B16" w:rsidP="004666FD">
            <w:pPr>
              <w:pStyle w:val="Default"/>
              <w:jc w:val="center"/>
            </w:pPr>
            <w:r w:rsidRPr="00251D96">
              <w:t>0.062</w:t>
            </w:r>
          </w:p>
        </w:tc>
        <w:tc>
          <w:tcPr>
            <w:tcW w:w="1296" w:type="dxa"/>
          </w:tcPr>
          <w:p w14:paraId="1345034C" w14:textId="77777777" w:rsidR="004B3285" w:rsidRPr="004666FD" w:rsidRDefault="004666FD" w:rsidP="0099385E">
            <w:pPr>
              <w:spacing w:line="480" w:lineRule="auto"/>
              <w:jc w:val="center"/>
              <w:rPr>
                <w:rFonts w:ascii="Times New Roman" w:hAnsi="Times New Roman" w:cs="Times New Roman"/>
                <w:sz w:val="24"/>
                <w:szCs w:val="24"/>
                <w:lang w:val="en-US"/>
              </w:rPr>
            </w:pPr>
            <w:r w:rsidRPr="00251D96">
              <w:rPr>
                <w:rFonts w:ascii="Times New Roman" w:hAnsi="Times New Roman" w:cs="Times New Roman"/>
                <w:sz w:val="24"/>
                <w:szCs w:val="24"/>
                <w:lang w:val="en-US"/>
              </w:rPr>
              <w:t>N = 10</w:t>
            </w:r>
          </w:p>
        </w:tc>
      </w:tr>
    </w:tbl>
    <w:p w14:paraId="5675E11D" w14:textId="77777777" w:rsidR="00B268C4" w:rsidRPr="006E651D" w:rsidRDefault="00B268C4" w:rsidP="00AE150F">
      <w:pPr>
        <w:spacing w:after="0" w:line="480" w:lineRule="auto"/>
        <w:jc w:val="both"/>
        <w:rPr>
          <w:rFonts w:ascii="Times New Roman" w:hAnsi="Times New Roman" w:cs="Times New Roman"/>
          <w:sz w:val="24"/>
          <w:szCs w:val="24"/>
          <w:lang w:val="en-US"/>
        </w:rPr>
      </w:pPr>
    </w:p>
    <w:sectPr w:rsidR="00B268C4" w:rsidRPr="006E651D">
      <w:headerReference w:type="even" r:id="rId35"/>
      <w:headerReference w:type="default" r:id="rId36"/>
      <w:footerReference w:type="even" r:id="rId37"/>
      <w:footerReference w:type="default" r:id="rId38"/>
      <w:headerReference w:type="first" r:id="rId39"/>
      <w:footerReference w:type="firs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E0F83" w14:textId="77777777" w:rsidR="00AB0F82" w:rsidRDefault="00AB0F82" w:rsidP="00A23918">
      <w:pPr>
        <w:spacing w:after="0" w:line="240" w:lineRule="auto"/>
      </w:pPr>
      <w:r>
        <w:separator/>
      </w:r>
    </w:p>
  </w:endnote>
  <w:endnote w:type="continuationSeparator" w:id="0">
    <w:p w14:paraId="293B77FF" w14:textId="77777777" w:rsidR="00AB0F82" w:rsidRDefault="00AB0F82" w:rsidP="00A23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486CF" w14:textId="77777777" w:rsidR="00A23918" w:rsidRDefault="00A239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B209A" w14:textId="77777777" w:rsidR="00A23918" w:rsidRDefault="00A239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77965" w14:textId="77777777" w:rsidR="00A23918" w:rsidRDefault="00A23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AFFEC" w14:textId="77777777" w:rsidR="00AB0F82" w:rsidRDefault="00AB0F82" w:rsidP="00A23918">
      <w:pPr>
        <w:spacing w:after="0" w:line="240" w:lineRule="auto"/>
      </w:pPr>
      <w:r>
        <w:separator/>
      </w:r>
    </w:p>
  </w:footnote>
  <w:footnote w:type="continuationSeparator" w:id="0">
    <w:p w14:paraId="0A616534" w14:textId="77777777" w:rsidR="00AB0F82" w:rsidRDefault="00AB0F82" w:rsidP="00A23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24F3" w14:textId="77777777" w:rsidR="00A23918" w:rsidRDefault="00000000">
    <w:pPr>
      <w:pStyle w:val="Header"/>
    </w:pPr>
    <w:r>
      <w:rPr>
        <w:noProof/>
      </w:rPr>
      <w:pict w14:anchorId="57BC39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24204"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8AC52" w14:textId="77777777" w:rsidR="00A23918" w:rsidRDefault="00000000">
    <w:pPr>
      <w:pStyle w:val="Header"/>
    </w:pPr>
    <w:r>
      <w:rPr>
        <w:noProof/>
      </w:rPr>
      <w:pict w14:anchorId="3ADAC2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24205"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D4C00" w14:textId="77777777" w:rsidR="00A23918" w:rsidRDefault="00000000">
    <w:pPr>
      <w:pStyle w:val="Header"/>
    </w:pPr>
    <w:r>
      <w:rPr>
        <w:noProof/>
      </w:rPr>
      <w:pict w14:anchorId="582716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224203"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053F3"/>
    <w:multiLevelType w:val="hybridMultilevel"/>
    <w:tmpl w:val="3380423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2D1E086D"/>
    <w:multiLevelType w:val="hybridMultilevel"/>
    <w:tmpl w:val="BDB44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37713C"/>
    <w:multiLevelType w:val="multilevel"/>
    <w:tmpl w:val="A30A3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F07E99"/>
    <w:multiLevelType w:val="hybridMultilevel"/>
    <w:tmpl w:val="7CBA66E0"/>
    <w:lvl w:ilvl="0" w:tplc="FFBA127E">
      <w:start w:val="1"/>
      <w:numFmt w:val="decimal"/>
      <w:lvlText w:val="%1."/>
      <w:lvlJc w:val="left"/>
      <w:pPr>
        <w:ind w:left="1080" w:hanging="360"/>
      </w:pPr>
      <w:rPr>
        <w:rFonts w:hint="default"/>
        <w:b/>
        <w:bCs/>
        <w:sz w:val="20"/>
        <w:szCs w:val="20"/>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488431CA"/>
    <w:multiLevelType w:val="hybridMultilevel"/>
    <w:tmpl w:val="81C2891E"/>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781E6CDE"/>
    <w:multiLevelType w:val="hybridMultilevel"/>
    <w:tmpl w:val="B51A53C8"/>
    <w:lvl w:ilvl="0" w:tplc="A3A8EE20">
      <w:start w:val="1"/>
      <w:numFmt w:val="decimal"/>
      <w:lvlText w:val="%1."/>
      <w:lvlJc w:val="left"/>
      <w:pPr>
        <w:ind w:left="408" w:hanging="360"/>
      </w:pPr>
      <w:rPr>
        <w:rFonts w:ascii="Times New Roman" w:hAnsi="Times New Roman" w:cs="Times New Roman" w:hint="default"/>
        <w:b w:val="0"/>
        <w:bCs/>
        <w:sz w:val="24"/>
        <w:szCs w:val="28"/>
      </w:rPr>
    </w:lvl>
    <w:lvl w:ilvl="1" w:tplc="40090019" w:tentative="1">
      <w:start w:val="1"/>
      <w:numFmt w:val="lowerLetter"/>
      <w:lvlText w:val="%2."/>
      <w:lvlJc w:val="left"/>
      <w:pPr>
        <w:ind w:left="1128" w:hanging="360"/>
      </w:pPr>
    </w:lvl>
    <w:lvl w:ilvl="2" w:tplc="4009001B" w:tentative="1">
      <w:start w:val="1"/>
      <w:numFmt w:val="lowerRoman"/>
      <w:lvlText w:val="%3."/>
      <w:lvlJc w:val="right"/>
      <w:pPr>
        <w:ind w:left="1848" w:hanging="180"/>
      </w:pPr>
    </w:lvl>
    <w:lvl w:ilvl="3" w:tplc="4009000F" w:tentative="1">
      <w:start w:val="1"/>
      <w:numFmt w:val="decimal"/>
      <w:lvlText w:val="%4."/>
      <w:lvlJc w:val="left"/>
      <w:pPr>
        <w:ind w:left="2568" w:hanging="360"/>
      </w:pPr>
    </w:lvl>
    <w:lvl w:ilvl="4" w:tplc="40090019" w:tentative="1">
      <w:start w:val="1"/>
      <w:numFmt w:val="lowerLetter"/>
      <w:lvlText w:val="%5."/>
      <w:lvlJc w:val="left"/>
      <w:pPr>
        <w:ind w:left="3288" w:hanging="360"/>
      </w:pPr>
    </w:lvl>
    <w:lvl w:ilvl="5" w:tplc="4009001B" w:tentative="1">
      <w:start w:val="1"/>
      <w:numFmt w:val="lowerRoman"/>
      <w:lvlText w:val="%6."/>
      <w:lvlJc w:val="right"/>
      <w:pPr>
        <w:ind w:left="4008" w:hanging="180"/>
      </w:pPr>
    </w:lvl>
    <w:lvl w:ilvl="6" w:tplc="4009000F" w:tentative="1">
      <w:start w:val="1"/>
      <w:numFmt w:val="decimal"/>
      <w:lvlText w:val="%7."/>
      <w:lvlJc w:val="left"/>
      <w:pPr>
        <w:ind w:left="4728" w:hanging="360"/>
      </w:pPr>
    </w:lvl>
    <w:lvl w:ilvl="7" w:tplc="40090019" w:tentative="1">
      <w:start w:val="1"/>
      <w:numFmt w:val="lowerLetter"/>
      <w:lvlText w:val="%8."/>
      <w:lvlJc w:val="left"/>
      <w:pPr>
        <w:ind w:left="5448" w:hanging="360"/>
      </w:pPr>
    </w:lvl>
    <w:lvl w:ilvl="8" w:tplc="4009001B" w:tentative="1">
      <w:start w:val="1"/>
      <w:numFmt w:val="lowerRoman"/>
      <w:lvlText w:val="%9."/>
      <w:lvlJc w:val="right"/>
      <w:pPr>
        <w:ind w:left="6168" w:hanging="180"/>
      </w:pPr>
    </w:lvl>
  </w:abstractNum>
  <w:num w:numId="1" w16cid:durableId="2102797916">
    <w:abstractNumId w:val="3"/>
  </w:num>
  <w:num w:numId="2" w16cid:durableId="1922981621">
    <w:abstractNumId w:val="5"/>
  </w:num>
  <w:num w:numId="3" w16cid:durableId="969553933">
    <w:abstractNumId w:val="0"/>
  </w:num>
  <w:num w:numId="4" w16cid:durableId="1200506849">
    <w:abstractNumId w:val="4"/>
  </w:num>
  <w:num w:numId="5" w16cid:durableId="1587499497">
    <w:abstractNumId w:val="2"/>
  </w:num>
  <w:num w:numId="6" w16cid:durableId="1291329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7B1"/>
    <w:rsid w:val="00000D88"/>
    <w:rsid w:val="0000205B"/>
    <w:rsid w:val="0002653F"/>
    <w:rsid w:val="00037821"/>
    <w:rsid w:val="000421EA"/>
    <w:rsid w:val="00067E6D"/>
    <w:rsid w:val="000C1C08"/>
    <w:rsid w:val="000C7468"/>
    <w:rsid w:val="00111147"/>
    <w:rsid w:val="00121036"/>
    <w:rsid w:val="001253C5"/>
    <w:rsid w:val="00190CAA"/>
    <w:rsid w:val="00193A01"/>
    <w:rsid w:val="001C1B13"/>
    <w:rsid w:val="001C352C"/>
    <w:rsid w:val="001C3EA6"/>
    <w:rsid w:val="001C6389"/>
    <w:rsid w:val="00251D96"/>
    <w:rsid w:val="00291025"/>
    <w:rsid w:val="002B38B8"/>
    <w:rsid w:val="002E199C"/>
    <w:rsid w:val="00304AA4"/>
    <w:rsid w:val="0030578A"/>
    <w:rsid w:val="00305D91"/>
    <w:rsid w:val="0034355D"/>
    <w:rsid w:val="00357F11"/>
    <w:rsid w:val="00367577"/>
    <w:rsid w:val="00367A95"/>
    <w:rsid w:val="003E38A6"/>
    <w:rsid w:val="003F4939"/>
    <w:rsid w:val="004115E9"/>
    <w:rsid w:val="004535A3"/>
    <w:rsid w:val="004666FD"/>
    <w:rsid w:val="0047245B"/>
    <w:rsid w:val="00476064"/>
    <w:rsid w:val="0048505A"/>
    <w:rsid w:val="004B3285"/>
    <w:rsid w:val="004C1B76"/>
    <w:rsid w:val="004C7401"/>
    <w:rsid w:val="004D0D03"/>
    <w:rsid w:val="004F4AB5"/>
    <w:rsid w:val="004F6901"/>
    <w:rsid w:val="00561894"/>
    <w:rsid w:val="005A326B"/>
    <w:rsid w:val="005E4E64"/>
    <w:rsid w:val="005E5983"/>
    <w:rsid w:val="005E5C43"/>
    <w:rsid w:val="005F5BFE"/>
    <w:rsid w:val="00603596"/>
    <w:rsid w:val="00611877"/>
    <w:rsid w:val="00662D7B"/>
    <w:rsid w:val="0067307A"/>
    <w:rsid w:val="00674AA5"/>
    <w:rsid w:val="006D7B7C"/>
    <w:rsid w:val="006E651D"/>
    <w:rsid w:val="006F1280"/>
    <w:rsid w:val="00702405"/>
    <w:rsid w:val="007318A9"/>
    <w:rsid w:val="00771014"/>
    <w:rsid w:val="00783093"/>
    <w:rsid w:val="007917B1"/>
    <w:rsid w:val="00791B16"/>
    <w:rsid w:val="007922A3"/>
    <w:rsid w:val="0081744B"/>
    <w:rsid w:val="00852C17"/>
    <w:rsid w:val="00866FDB"/>
    <w:rsid w:val="008808AD"/>
    <w:rsid w:val="00880D53"/>
    <w:rsid w:val="008B0841"/>
    <w:rsid w:val="008D7AD6"/>
    <w:rsid w:val="008F02C3"/>
    <w:rsid w:val="00903191"/>
    <w:rsid w:val="009852B5"/>
    <w:rsid w:val="0099385E"/>
    <w:rsid w:val="00994772"/>
    <w:rsid w:val="009D102F"/>
    <w:rsid w:val="009D11D3"/>
    <w:rsid w:val="00A11D9E"/>
    <w:rsid w:val="00A23918"/>
    <w:rsid w:val="00A722BE"/>
    <w:rsid w:val="00AB0F82"/>
    <w:rsid w:val="00AD7263"/>
    <w:rsid w:val="00AE150F"/>
    <w:rsid w:val="00B12B44"/>
    <w:rsid w:val="00B268C4"/>
    <w:rsid w:val="00B326A6"/>
    <w:rsid w:val="00B33514"/>
    <w:rsid w:val="00BD427C"/>
    <w:rsid w:val="00BD7D99"/>
    <w:rsid w:val="00C35D8F"/>
    <w:rsid w:val="00C44A34"/>
    <w:rsid w:val="00C75F90"/>
    <w:rsid w:val="00C774D4"/>
    <w:rsid w:val="00CD2BCB"/>
    <w:rsid w:val="00CD7A29"/>
    <w:rsid w:val="00D01802"/>
    <w:rsid w:val="00D14489"/>
    <w:rsid w:val="00D3282A"/>
    <w:rsid w:val="00D44C47"/>
    <w:rsid w:val="00D570C2"/>
    <w:rsid w:val="00D70E18"/>
    <w:rsid w:val="00D862B2"/>
    <w:rsid w:val="00D91AF0"/>
    <w:rsid w:val="00D94432"/>
    <w:rsid w:val="00DC0C14"/>
    <w:rsid w:val="00DC1E2D"/>
    <w:rsid w:val="00DC329C"/>
    <w:rsid w:val="00DE4ECA"/>
    <w:rsid w:val="00E00E98"/>
    <w:rsid w:val="00E16C37"/>
    <w:rsid w:val="00E24AC0"/>
    <w:rsid w:val="00E25403"/>
    <w:rsid w:val="00E4553F"/>
    <w:rsid w:val="00E7162A"/>
    <w:rsid w:val="00EB2D7C"/>
    <w:rsid w:val="00EF0CE9"/>
    <w:rsid w:val="00F07340"/>
    <w:rsid w:val="00F9235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9B8F4"/>
  <w15:chartTrackingRefBased/>
  <w15:docId w15:val="{707AD31E-C6E3-4D1B-AA1B-D5DB012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17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917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917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917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917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917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17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17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17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17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917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917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917B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917B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917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17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17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17B1"/>
    <w:rPr>
      <w:rFonts w:eastAsiaTheme="majorEastAsia" w:cstheme="majorBidi"/>
      <w:color w:val="272727" w:themeColor="text1" w:themeTint="D8"/>
    </w:rPr>
  </w:style>
  <w:style w:type="paragraph" w:styleId="Title">
    <w:name w:val="Title"/>
    <w:basedOn w:val="Normal"/>
    <w:next w:val="Normal"/>
    <w:link w:val="TitleChar"/>
    <w:uiPriority w:val="10"/>
    <w:qFormat/>
    <w:rsid w:val="007917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17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7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17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17B1"/>
    <w:pPr>
      <w:spacing w:before="160"/>
      <w:jc w:val="center"/>
    </w:pPr>
    <w:rPr>
      <w:i/>
      <w:iCs/>
      <w:color w:val="404040" w:themeColor="text1" w:themeTint="BF"/>
    </w:rPr>
  </w:style>
  <w:style w:type="character" w:customStyle="1" w:styleId="QuoteChar">
    <w:name w:val="Quote Char"/>
    <w:basedOn w:val="DefaultParagraphFont"/>
    <w:link w:val="Quote"/>
    <w:uiPriority w:val="29"/>
    <w:rsid w:val="007917B1"/>
    <w:rPr>
      <w:i/>
      <w:iCs/>
      <w:color w:val="404040" w:themeColor="text1" w:themeTint="BF"/>
    </w:rPr>
  </w:style>
  <w:style w:type="paragraph" w:styleId="ListParagraph">
    <w:name w:val="List Paragraph"/>
    <w:aliases w:val="Citation List,List Paragraph1"/>
    <w:basedOn w:val="Normal"/>
    <w:link w:val="ListParagraphChar"/>
    <w:uiPriority w:val="34"/>
    <w:qFormat/>
    <w:rsid w:val="007917B1"/>
    <w:pPr>
      <w:ind w:left="720"/>
      <w:contextualSpacing/>
    </w:pPr>
  </w:style>
  <w:style w:type="character" w:styleId="IntenseEmphasis">
    <w:name w:val="Intense Emphasis"/>
    <w:basedOn w:val="DefaultParagraphFont"/>
    <w:uiPriority w:val="21"/>
    <w:qFormat/>
    <w:rsid w:val="007917B1"/>
    <w:rPr>
      <w:i/>
      <w:iCs/>
      <w:color w:val="2F5496" w:themeColor="accent1" w:themeShade="BF"/>
    </w:rPr>
  </w:style>
  <w:style w:type="paragraph" w:styleId="IntenseQuote">
    <w:name w:val="Intense Quote"/>
    <w:basedOn w:val="Normal"/>
    <w:next w:val="Normal"/>
    <w:link w:val="IntenseQuoteChar"/>
    <w:uiPriority w:val="30"/>
    <w:qFormat/>
    <w:rsid w:val="007917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917B1"/>
    <w:rPr>
      <w:i/>
      <w:iCs/>
      <w:color w:val="2F5496" w:themeColor="accent1" w:themeShade="BF"/>
    </w:rPr>
  </w:style>
  <w:style w:type="character" w:styleId="IntenseReference">
    <w:name w:val="Intense Reference"/>
    <w:basedOn w:val="DefaultParagraphFont"/>
    <w:uiPriority w:val="32"/>
    <w:qFormat/>
    <w:rsid w:val="007917B1"/>
    <w:rPr>
      <w:b/>
      <w:bCs/>
      <w:smallCaps/>
      <w:color w:val="2F5496" w:themeColor="accent1" w:themeShade="BF"/>
      <w:spacing w:val="5"/>
    </w:rPr>
  </w:style>
  <w:style w:type="character" w:customStyle="1" w:styleId="ListParagraphChar">
    <w:name w:val="List Paragraph Char"/>
    <w:aliases w:val="Citation List Char,List Paragraph1 Char"/>
    <w:link w:val="ListParagraph"/>
    <w:uiPriority w:val="34"/>
    <w:rsid w:val="00C75F90"/>
  </w:style>
  <w:style w:type="character" w:styleId="Hyperlink">
    <w:name w:val="Hyperlink"/>
    <w:basedOn w:val="DefaultParagraphFont"/>
    <w:uiPriority w:val="99"/>
    <w:unhideWhenUsed/>
    <w:rsid w:val="006E651D"/>
    <w:rPr>
      <w:color w:val="0563C1" w:themeColor="hyperlink"/>
      <w:u w:val="single"/>
    </w:rPr>
  </w:style>
  <w:style w:type="character" w:styleId="UnresolvedMention">
    <w:name w:val="Unresolved Mention"/>
    <w:basedOn w:val="DefaultParagraphFont"/>
    <w:uiPriority w:val="99"/>
    <w:semiHidden/>
    <w:unhideWhenUsed/>
    <w:rsid w:val="006E651D"/>
    <w:rPr>
      <w:color w:val="605E5C"/>
      <w:shd w:val="clear" w:color="auto" w:fill="E1DFDD"/>
    </w:rPr>
  </w:style>
  <w:style w:type="table" w:styleId="TableGrid">
    <w:name w:val="Table Grid"/>
    <w:basedOn w:val="TableNormal"/>
    <w:uiPriority w:val="39"/>
    <w:rsid w:val="00B268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9235D"/>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unhideWhenUsed/>
    <w:rsid w:val="00A23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918"/>
  </w:style>
  <w:style w:type="paragraph" w:styleId="Footer">
    <w:name w:val="footer"/>
    <w:basedOn w:val="Normal"/>
    <w:link w:val="FooterChar"/>
    <w:uiPriority w:val="99"/>
    <w:unhideWhenUsed/>
    <w:rsid w:val="00A23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vetpar.2025.110536" TargetMode="External"/><Relationship Id="rId18" Type="http://schemas.openxmlformats.org/officeDocument/2006/relationships/hyperlink" Target="https://www.aatsea.org/images/conference_publications/pdf/v11_n8_15_DecemberSpecialissue/124%20-%20IJAT-N.T.K.Lan-TUAF-T.Nguyen%20-P.%29.pdf" TargetMode="External"/><Relationship Id="rId26" Type="http://schemas.openxmlformats.org/officeDocument/2006/relationships/hyperlink" Target="https://www.ncbi.nlm.nih.gov/nlmcatalog/8412910" TargetMode="External"/><Relationship Id="rId39" Type="http://schemas.openxmlformats.org/officeDocument/2006/relationships/header" Target="header3.xml"/><Relationship Id="rId21" Type="http://schemas.openxmlformats.org/officeDocument/2006/relationships/hyperlink" Target="https://doi.org/10.14202/vetworld.2014.295-298" TargetMode="External"/><Relationship Id="rId34" Type="http://schemas.openxmlformats.org/officeDocument/2006/relationships/hyperlink" Target="https://doi.org/10.1016/j.heliyon.2024.e41174" TargetMode="External"/><Relationship Id="rId42" Type="http://schemas.openxmlformats.org/officeDocument/2006/relationships/theme" Target="theme/theme1.xml"/><Relationship Id="rId7" Type="http://schemas.openxmlformats.org/officeDocument/2006/relationships/hyperlink" Target="https://avmajournals.avma.org/view/journals/ajvr/43/9/ajvr.1982.43.09.1681.xml" TargetMode="External"/><Relationship Id="rId2" Type="http://schemas.openxmlformats.org/officeDocument/2006/relationships/styles" Target="styles.xml"/><Relationship Id="rId16" Type="http://schemas.openxmlformats.org/officeDocument/2006/relationships/hyperlink" Target="https://www.veterinaryworld.org/Vol.2/January/8.html" TargetMode="External"/><Relationship Id="rId20" Type="http://schemas.openxmlformats.org/officeDocument/2006/relationships/hyperlink" Target="https://doi.org/10.2174/138920112800399167" TargetMode="External"/><Relationship Id="rId29" Type="http://schemas.openxmlformats.org/officeDocument/2006/relationships/hyperlink" Target="https://doi.org/10.9734/ajravs/2024/v7i1279"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vetpar.2005.11.019" TargetMode="External"/><Relationship Id="rId24" Type="http://schemas.openxmlformats.org/officeDocument/2006/relationships/hyperlink" Target="https://www.wiley.com/en-us/Chemistry%20and%20Biological%20Activities%20of%20Ivermectin-p-9781394166541" TargetMode="External"/><Relationship Id="rId32" Type="http://schemas.openxmlformats.org/officeDocument/2006/relationships/hyperlink" Target="https://doi.org/10.2307/3282591"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186/s13071-019-3828-6" TargetMode="External"/><Relationship Id="rId23" Type="http://schemas.openxmlformats.org/officeDocument/2006/relationships/hyperlink" Target="https://doi.org/10.62418/ijvph.10.2.2024.65-69" TargetMode="External"/><Relationship Id="rId28" Type="http://schemas.openxmlformats.org/officeDocument/2006/relationships/hyperlink" Target="https://agris.fao.org/search/en/providers/122535/records/65ddf7cf0f3e94b9e5c85e7d" TargetMode="External"/><Relationship Id="rId36" Type="http://schemas.openxmlformats.org/officeDocument/2006/relationships/header" Target="header2.xml"/><Relationship Id="rId10" Type="http://schemas.openxmlformats.org/officeDocument/2006/relationships/hyperlink" Target="https://doi.org/10.1007/s12639-022-01536-9" TargetMode="External"/><Relationship Id="rId19" Type="http://schemas.openxmlformats.org/officeDocument/2006/relationships/hyperlink" Target="https://doi.org/10.1016/j.ijpddr.2023.04.003" TargetMode="External"/><Relationship Id="rId31" Type="http://schemas.openxmlformats.org/officeDocument/2006/relationships/hyperlink" Target="https://doi.org/10.1186/1756-3305-5-91" TargetMode="External"/><Relationship Id="rId4" Type="http://schemas.openxmlformats.org/officeDocument/2006/relationships/webSettings" Target="webSettings.xml"/><Relationship Id="rId9" Type="http://schemas.openxmlformats.org/officeDocument/2006/relationships/hyperlink" Target="https://doi.org/10.1007/s00436-013-3286-6" TargetMode="External"/><Relationship Id="rId14" Type="http://schemas.openxmlformats.org/officeDocument/2006/relationships/hyperlink" Target="https://doi.org/10.1074/jbc.M109908200" TargetMode="External"/><Relationship Id="rId22" Type="http://schemas.openxmlformats.org/officeDocument/2006/relationships/hyperlink" Target="https://doi.org/10.1007/s12639-014-0441-7" TargetMode="External"/><Relationship Id="rId27" Type="http://schemas.openxmlformats.org/officeDocument/2006/relationships/hyperlink" Target="https://doi.org/10.56557/upjoz/2025/v46i135087" TargetMode="External"/><Relationship Id="rId30" Type="http://schemas.openxmlformats.org/officeDocument/2006/relationships/hyperlink" Target="https://doi.org/10.1186/s44149-024-00117-y" TargetMode="External"/><Relationship Id="rId35" Type="http://schemas.openxmlformats.org/officeDocument/2006/relationships/header" Target="header1.xml"/><Relationship Id="rId8" Type="http://schemas.openxmlformats.org/officeDocument/2006/relationships/hyperlink" Target="https://journals.usamvcluj.ro/index.php/veterinary/article/view/718" TargetMode="External"/><Relationship Id="rId3" Type="http://schemas.openxmlformats.org/officeDocument/2006/relationships/settings" Target="settings.xml"/><Relationship Id="rId12" Type="http://schemas.openxmlformats.org/officeDocument/2006/relationships/hyperlink" Target="https://doi.org/10.1080/09712119.2015.1021813" TargetMode="External"/><Relationship Id="rId17" Type="http://schemas.openxmlformats.org/officeDocument/2006/relationships/hyperlink" Target="https://www.indianjournals.com/ijor.aspx?target=ijor:jvp&amp;volume=29&amp;issue=1&amp;article=013" TargetMode="External"/><Relationship Id="rId25" Type="http://schemas.openxmlformats.org/officeDocument/2006/relationships/hyperlink" Target="https://doi.org/10.5455/ijlr.20170513100531" TargetMode="External"/><Relationship Id="rId33" Type="http://schemas.openxmlformats.org/officeDocument/2006/relationships/hyperlink" Target="https://doi.org/10.13057/biodiv/d240628" TargetMode="External"/><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631</TotalTime>
  <Pages>12</Pages>
  <Words>3925</Words>
  <Characters>22374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dc:creator>
  <cp:keywords/>
  <dc:description/>
  <cp:lastModifiedBy>Editor-17</cp:lastModifiedBy>
  <cp:revision>43</cp:revision>
  <dcterms:created xsi:type="dcterms:W3CDTF">2026-06-28T02:04:00Z</dcterms:created>
  <dcterms:modified xsi:type="dcterms:W3CDTF">2026-07-13T12:27:00Z</dcterms:modified>
</cp:coreProperties>
</file>