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9D621" w14:textId="77777777" w:rsidR="00860800" w:rsidRPr="005221C8" w:rsidRDefault="00860800" w:rsidP="00860800">
      <w:pPr>
        <w:jc w:val="both"/>
        <w:rPr>
          <w:rFonts w:ascii="Times New Roman" w:hAnsi="Times New Roman" w:cs="Times New Roman"/>
          <w:b/>
          <w:sz w:val="24"/>
          <w:szCs w:val="24"/>
        </w:rPr>
      </w:pPr>
      <w:commentRangeStart w:id="0"/>
      <w:r w:rsidRPr="005221C8">
        <w:rPr>
          <w:rFonts w:ascii="Times New Roman" w:hAnsi="Times New Roman" w:cs="Times New Roman"/>
          <w:b/>
          <w:sz w:val="24"/>
          <w:szCs w:val="24"/>
        </w:rPr>
        <w:t>ASSESSING THE RELATIONSHIP BETWEEN FUELWOOD CONSUMPTION AND ENVIRONMENTAL DEGRADATION IN BENUE STATE</w:t>
      </w:r>
      <w:commentRangeEnd w:id="0"/>
      <w:r w:rsidR="00DD2554">
        <w:rPr>
          <w:rStyle w:val="CommentReference"/>
          <w:rFonts w:eastAsiaTheme="minorHAnsi"/>
        </w:rPr>
        <w:commentReference w:id="0"/>
      </w:r>
    </w:p>
    <w:p w14:paraId="280EB00A" w14:textId="77777777" w:rsidR="00B04A9B" w:rsidRDefault="00B04A9B" w:rsidP="00FE2066">
      <w:pPr>
        <w:spacing w:before="100" w:beforeAutospacing="1" w:after="100" w:afterAutospacing="1" w:line="240" w:lineRule="auto"/>
        <w:outlineLvl w:val="2"/>
        <w:rPr>
          <w:rFonts w:ascii="Times New Roman" w:hAnsi="Times New Roman" w:cs="Times New Roman"/>
          <w:b/>
        </w:rPr>
      </w:pPr>
    </w:p>
    <w:p w14:paraId="27660DC9" w14:textId="77777777" w:rsidR="00B04A9B" w:rsidRDefault="00B04A9B" w:rsidP="00FE2066">
      <w:pPr>
        <w:spacing w:before="100" w:beforeAutospacing="1" w:after="100" w:afterAutospacing="1" w:line="240" w:lineRule="auto"/>
        <w:outlineLvl w:val="2"/>
        <w:rPr>
          <w:rFonts w:ascii="Times New Roman" w:hAnsi="Times New Roman" w:cs="Times New Roman"/>
          <w:b/>
        </w:rPr>
      </w:pPr>
    </w:p>
    <w:p w14:paraId="5F1AB59B" w14:textId="56842AAD"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commentRangeStart w:id="1"/>
      <w:r w:rsidRPr="002278EB">
        <w:rPr>
          <w:rFonts w:ascii="Times New Roman" w:eastAsia="Times New Roman" w:hAnsi="Times New Roman" w:cs="Times New Roman"/>
          <w:b/>
          <w:bCs/>
          <w:sz w:val="27"/>
          <w:szCs w:val="27"/>
          <w:lang w:eastAsia="en-GB"/>
        </w:rPr>
        <w:t>Abstract</w:t>
      </w:r>
      <w:commentRangeEnd w:id="1"/>
      <w:r w:rsidR="00DD2554">
        <w:rPr>
          <w:rStyle w:val="CommentReference"/>
          <w:rFonts w:eastAsiaTheme="minorHAnsi"/>
        </w:rPr>
        <w:commentReference w:id="1"/>
      </w:r>
    </w:p>
    <w:p w14:paraId="1EB5F405" w14:textId="77777777"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This study assessed the relationship between fuelwood consumption and environmental degradation in Benue State, Nigeria. The study focused on five Local Government Areas: Guma, Otukpo, Katsina-Ala, Oju, and Gwer-East. It examined the factors responsible for fuelwood use, the major forms of fuelwood consumption, the frequency of use, the perceived environmental effects, and possible control measures. A mixed-methods research design was adopted, combining a questionnaire-based survey with oral interviews. A total of 400 questionnaires were administered, out of which 392 were retrieved and used for analysis. Ten respondents were also interviewed to provide qualitative insights. Quantitative data were presented using frequency and percentage tables, while interview responses were discussed descriptively. The findings showed that poverty and low income, free or easy access to firewood, high cost of alternative fuels, and limited support infrastructure for cleaner energy sources were major factors encouraging fuelwood consumption. Fuelwood was mainly used directly as firewood for cooking, processed into charcoal, and used for brick burning and other heat-generating activities. A large proportion of respondents reported regular use of fuelwood. Respondents associated fuelwood consumption with air pollution, deforestation, blackening of walls, soil erosion, ecological imbalance, desertification, greenhouse gas emissions, disruption of the water cycle, land degradation, and loss of biodiversity. The study further identified subsidizing alternative fuels, improving support infrastructure, regulating tree felling, promoting efficient stoves, encouraging cleaner fuels, creating public awareness, and supporting economic empowerment as possible control measures. The study concludes that fuelwood consumption is an important contributor to environmental degradation in Benue State and recommends practical interventions to reduce dependence on fuelwood while promoting cleaner and more sustainable energy options.</w:t>
      </w:r>
    </w:p>
    <w:p w14:paraId="17F393DF" w14:textId="77777777" w:rsidR="00860800" w:rsidRPr="005221C8" w:rsidRDefault="00860800" w:rsidP="00860800">
      <w:pPr>
        <w:spacing w:after="120"/>
        <w:jc w:val="both"/>
        <w:rPr>
          <w:rFonts w:ascii="Times New Roman" w:hAnsi="Times New Roman" w:cs="Times New Roman"/>
          <w:sz w:val="24"/>
          <w:szCs w:val="24"/>
        </w:rPr>
      </w:pPr>
      <w:r w:rsidRPr="00171BA6">
        <w:rPr>
          <w:rFonts w:ascii="Times New Roman" w:hAnsi="Times New Roman" w:cs="Times New Roman"/>
          <w:b/>
          <w:sz w:val="24"/>
          <w:szCs w:val="24"/>
        </w:rPr>
        <w:t>Keywords</w:t>
      </w:r>
      <w:r>
        <w:rPr>
          <w:rFonts w:ascii="Times New Roman" w:hAnsi="Times New Roman" w:cs="Times New Roman"/>
          <w:sz w:val="24"/>
          <w:szCs w:val="24"/>
        </w:rPr>
        <w:t xml:space="preserve">: Fuelwood, consumption, deforestation, </w:t>
      </w:r>
      <w:r w:rsidR="00171BA6">
        <w:rPr>
          <w:rFonts w:ascii="Times New Roman" w:hAnsi="Times New Roman" w:cs="Times New Roman"/>
          <w:sz w:val="24"/>
          <w:szCs w:val="24"/>
        </w:rPr>
        <w:t xml:space="preserve">household energy, </w:t>
      </w:r>
      <w:r>
        <w:rPr>
          <w:rFonts w:ascii="Times New Roman" w:hAnsi="Times New Roman" w:cs="Times New Roman"/>
          <w:sz w:val="24"/>
          <w:szCs w:val="24"/>
        </w:rPr>
        <w:t>environmental de</w:t>
      </w:r>
      <w:r w:rsidR="00171BA6">
        <w:rPr>
          <w:rFonts w:ascii="Times New Roman" w:hAnsi="Times New Roman" w:cs="Times New Roman"/>
          <w:sz w:val="24"/>
          <w:szCs w:val="24"/>
        </w:rPr>
        <w:t>gradation</w:t>
      </w:r>
      <w:r>
        <w:rPr>
          <w:rFonts w:ascii="Times New Roman" w:hAnsi="Times New Roman" w:cs="Times New Roman"/>
          <w:sz w:val="24"/>
          <w:szCs w:val="24"/>
        </w:rPr>
        <w:t xml:space="preserve"> </w:t>
      </w:r>
    </w:p>
    <w:p w14:paraId="767C9C43" w14:textId="77777777" w:rsidR="00860800" w:rsidRPr="005221C8" w:rsidRDefault="00860800" w:rsidP="00860800">
      <w:pPr>
        <w:jc w:val="both"/>
        <w:rPr>
          <w:rFonts w:ascii="Times New Roman" w:hAnsi="Times New Roman" w:cs="Times New Roman"/>
          <w:b/>
          <w:sz w:val="24"/>
          <w:szCs w:val="24"/>
        </w:rPr>
      </w:pPr>
      <w:commentRangeStart w:id="2"/>
      <w:r w:rsidRPr="005221C8">
        <w:rPr>
          <w:rFonts w:ascii="Times New Roman" w:hAnsi="Times New Roman" w:cs="Times New Roman"/>
          <w:b/>
          <w:sz w:val="24"/>
          <w:szCs w:val="24"/>
        </w:rPr>
        <w:t>Introduction</w:t>
      </w:r>
      <w:commentRangeEnd w:id="2"/>
      <w:r w:rsidR="00DD2554">
        <w:rPr>
          <w:rStyle w:val="CommentReference"/>
          <w:rFonts w:eastAsiaTheme="minorHAnsi"/>
        </w:rPr>
        <w:commentReference w:id="2"/>
      </w:r>
    </w:p>
    <w:p w14:paraId="2583B6C5" w14:textId="77777777" w:rsidR="00860800" w:rsidRPr="005221C8" w:rsidRDefault="00860800" w:rsidP="00860800">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All forms of life (including plants and animals} require the right kind of environment to thrive. It is for this reason that some living species that have no control over their environment are forced to migrate when the environment can no longer adequately support their existence. Humans however have some level of control over some environmental challenges caused by their activities. This notwithstanding, the use of different forms of fuel has continued to rise as a result of rapid urbanization and industrialization and the consequential demand for different sources of energy. While the sun has always been there, man’s evolved ability to control fire made, fuelwood, (mainly </w:t>
      </w:r>
      <w:r w:rsidRPr="005221C8">
        <w:rPr>
          <w:rFonts w:ascii="Times New Roman" w:hAnsi="Times New Roman" w:cs="Times New Roman"/>
          <w:sz w:val="24"/>
          <w:szCs w:val="24"/>
        </w:rPr>
        <w:lastRenderedPageBreak/>
        <w:t xml:space="preserve">exploited in the form of firewood and charcoal) humanity’s primary source of energy. Thus, for a long time, fuelwood was used by human societies for heating until sources such as coal, fossil fuel and electricity were discovered. However, the rapid expansion of human population with a corresponding increase in the exploitation of energy sources especially fuelwood has continued to post significant consequences on the environment. </w:t>
      </w:r>
    </w:p>
    <w:p w14:paraId="490763EE" w14:textId="77777777" w:rsidR="00860800" w:rsidRPr="005221C8"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While many developed societies have shifted to cleaner sources of energy for cooking albeit the large volumes of greenhouse gases produced from their large industrial complexes, Nigeria continues to grapple with continuous exploitation of fuelwood in both the rural and urban areas. An overwhelming proportion of the population in Nigeria’s rural landscape depends on fuelwood more so as Dual Purpose Kerosene (DPK) has become too costly and almost unavailable. This, with cases of kerosene explosion arising from adulteration contributed to increased dependence on fuelwood in both the urban areas. The demand for fuelwood in the rural areas however pales out in comparison to the demand in the urban areas which have to depend on the surrounding rural environment for supply. In contrast with the rural areas where firewood dominates, fuelwood in the urban areas takes the form of firewood and charcoal. Apart from cooking, industries such as bakeries and brick burning combine to drive the urban demand for fuelwood to alarming levels. </w:t>
      </w:r>
    </w:p>
    <w:p w14:paraId="3B917C6D" w14:textId="77777777" w:rsidR="00860800" w:rsidRPr="005221C8"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Faced with the threat of dessert encroachment in the Sahel north, the Guinea where Benue State is located serves as a wall between the forest belt in Nigeria’s south and Sahel North. Without adequate measures being taken, the environment in Benue State will be lost to different forms of degradation. As kerosene (DPK), LPG, electricity continue to go out of reach while incomes drop, fuelwood continues to serve as the most dependable and affordable source of energy for the people in Benue State. However, continuous tree felling for fuel without replacement can lead to deforestation and environmental degradation, though environmental degradation can be caused by some other factors as </w:t>
      </w:r>
      <w:r w:rsidRPr="005221C8">
        <w:rPr>
          <w:rFonts w:ascii="Times New Roman" w:hAnsi="Times New Roman" w:cs="Times New Roman"/>
          <w:sz w:val="24"/>
          <w:szCs w:val="24"/>
        </w:rPr>
        <w:lastRenderedPageBreak/>
        <w:t>well (Oluwabenga, and Orimoogunje, 2015). Deforestation has also been identified as the first step in a sequence of events that would lead to land degradation (Wajim, 2020).</w:t>
      </w:r>
    </w:p>
    <w:p w14:paraId="575F28B4" w14:textId="77777777" w:rsidR="0047369C" w:rsidRDefault="00860800" w:rsidP="0047369C">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The economy of Benue State largely revolves around agriculture which is dependent on land. Thus, environmental degradation poses serious challenges for the economy of the area. This is due to the adverse effects posed on land by the different forms of degradation such as erosion and deforestation. Having realized the consequences of deforestation, the British colonial administration introduced the forestry policy in the then, Benue Province and other parts of the Nigeria area. The policy was intended to check indiscriminate felling of trees and protect communal forest areas by promoting tree planting with the introduction of hitherto alien tree species such as teak, gmelina and neem. In spite of these efforts the increasing use of forest resources as fuelwood continues to pose challenges for the environment.  Against this backdrop, this research is an attempt to expand the scope of awareness creation on environmental conservation while identifying fuelwood consumption as one of the major causes of environmental degradation and to find ways of addressing this challenge.   </w:t>
      </w:r>
    </w:p>
    <w:p w14:paraId="78A969B0" w14:textId="77777777" w:rsidR="00860800" w:rsidRPr="0047369C" w:rsidRDefault="00860800" w:rsidP="0047369C">
      <w:pPr>
        <w:spacing w:after="120" w:line="480" w:lineRule="auto"/>
        <w:jc w:val="both"/>
        <w:rPr>
          <w:rFonts w:ascii="Times New Roman" w:hAnsi="Times New Roman" w:cs="Times New Roman"/>
          <w:sz w:val="24"/>
          <w:szCs w:val="24"/>
        </w:rPr>
      </w:pPr>
      <w:r w:rsidRPr="005221C8">
        <w:rPr>
          <w:rFonts w:asciiTheme="majorBidi" w:hAnsiTheme="majorBidi" w:cstheme="majorBidi"/>
          <w:b/>
          <w:bCs/>
          <w:sz w:val="24"/>
          <w:szCs w:val="24"/>
        </w:rPr>
        <w:t>Statement of the Problem</w:t>
      </w:r>
    </w:p>
    <w:p w14:paraId="16487F26" w14:textId="77777777" w:rsidR="0047369C" w:rsidRDefault="00860800" w:rsidP="00860800">
      <w:pPr>
        <w:spacing w:line="480" w:lineRule="auto"/>
        <w:jc w:val="both"/>
        <w:rPr>
          <w:rFonts w:asciiTheme="majorBidi" w:hAnsiTheme="majorBidi" w:cstheme="majorBidi"/>
          <w:b/>
          <w:bCs/>
          <w:sz w:val="24"/>
          <w:szCs w:val="24"/>
        </w:rPr>
      </w:pPr>
      <w:r w:rsidRPr="005221C8">
        <w:rPr>
          <w:rFonts w:ascii="Times New Roman" w:hAnsi="Times New Roman" w:cs="Times New Roman"/>
          <w:sz w:val="24"/>
          <w:szCs w:val="24"/>
        </w:rPr>
        <w:t xml:space="preserve">Benue State faces various forms of environmental problems that include flooding, deforestation, leaching, erosion and loss of soil fertility. The predominant collective consequence of these challenges is land degradation which can be attributed to different factors. This problem is exacerbated by the fact that Benue State is essentially an agricultural state which depends on land as a crucial factor of production. Land degradation in any form poses challenges for the economy of the State given that it compromises the ability of the soil to produce maximally. At the same time, practices which are responsible for land degradation such as the felling of trees for fuel wood, are on the increase. Against this background, the status of the state as the “Food Basket of the Nation” is threatened. It is therefore important for this problem to be properly dissected especially by </w:t>
      </w:r>
      <w:r w:rsidRPr="005221C8">
        <w:rPr>
          <w:rFonts w:ascii="Times New Roman" w:hAnsi="Times New Roman" w:cs="Times New Roman"/>
          <w:sz w:val="24"/>
          <w:szCs w:val="24"/>
        </w:rPr>
        <w:lastRenderedPageBreak/>
        <w:t>understanding the causes of fuel wood consumption and the implications for environmental degradation as well as the way forward.</w:t>
      </w:r>
      <w:r w:rsidRPr="005221C8">
        <w:rPr>
          <w:rFonts w:asciiTheme="majorBidi" w:hAnsiTheme="majorBidi" w:cstheme="majorBidi"/>
          <w:b/>
          <w:bCs/>
          <w:sz w:val="24"/>
          <w:szCs w:val="24"/>
        </w:rPr>
        <w:t xml:space="preserve">   </w:t>
      </w:r>
    </w:p>
    <w:p w14:paraId="7642922B" w14:textId="77777777" w:rsidR="0047369C" w:rsidRDefault="00860800" w:rsidP="0047369C">
      <w:pPr>
        <w:spacing w:line="480" w:lineRule="auto"/>
        <w:jc w:val="both"/>
        <w:rPr>
          <w:rFonts w:asciiTheme="majorBidi" w:hAnsiTheme="majorBidi" w:cstheme="majorBidi"/>
          <w:b/>
          <w:bCs/>
          <w:sz w:val="24"/>
          <w:szCs w:val="24"/>
        </w:rPr>
      </w:pPr>
      <w:r w:rsidRPr="005221C8">
        <w:rPr>
          <w:rFonts w:asciiTheme="majorBidi" w:hAnsiTheme="majorBidi" w:cstheme="majorBidi"/>
          <w:b/>
          <w:bCs/>
          <w:sz w:val="24"/>
          <w:szCs w:val="24"/>
        </w:rPr>
        <w:t>Objectives of the Research</w:t>
      </w:r>
    </w:p>
    <w:p w14:paraId="72EE72C1" w14:textId="77777777" w:rsidR="0047369C" w:rsidRDefault="00860800" w:rsidP="0047369C">
      <w:pPr>
        <w:spacing w:line="480" w:lineRule="auto"/>
        <w:jc w:val="both"/>
        <w:rPr>
          <w:rFonts w:asciiTheme="majorBidi" w:hAnsiTheme="majorBidi" w:cstheme="majorBidi"/>
          <w:b/>
          <w:bCs/>
          <w:sz w:val="24"/>
          <w:szCs w:val="24"/>
        </w:rPr>
      </w:pPr>
      <w:r w:rsidRPr="005221C8">
        <w:rPr>
          <w:rFonts w:ascii="Times New Roman" w:hAnsi="Times New Roman" w:cs="Times New Roman"/>
          <w:sz w:val="24"/>
          <w:szCs w:val="24"/>
        </w:rPr>
        <w:t>This proposal aims to examine the relationship between fuelwood consumption and environmental degradation in Benue State. The specific objectives are to:</w:t>
      </w:r>
    </w:p>
    <w:p w14:paraId="40B54F1F"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Ascertain the factors responsible for fuelwood consumption in Benue State.</w:t>
      </w:r>
    </w:p>
    <w:p w14:paraId="06A93F97"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Explain the major ways in which fuel wood is consumed in Benue State</w:t>
      </w:r>
    </w:p>
    <w:p w14:paraId="25F949D7"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Determine how often fuelwood is consumed in Benue State.</w:t>
      </w:r>
    </w:p>
    <w:p w14:paraId="6792899B"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Examine the contributions of fuelwood consumption to environmental degradation</w:t>
      </w:r>
      <w:r w:rsidR="0047369C">
        <w:rPr>
          <w:rFonts w:ascii="Times New Roman" w:hAnsi="Times New Roman"/>
          <w:sz w:val="24"/>
          <w:szCs w:val="24"/>
        </w:rPr>
        <w:t xml:space="preserve"> in Benue State and </w:t>
      </w:r>
    </w:p>
    <w:p w14:paraId="7BB5EA9A" w14:textId="77777777" w:rsidR="0047369C" w:rsidRPr="0047369C"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47369C">
        <w:rPr>
          <w:rFonts w:ascii="Times New Roman" w:hAnsi="Times New Roman"/>
          <w:sz w:val="24"/>
          <w:szCs w:val="24"/>
        </w:rPr>
        <w:t>Suggest the ways of controlling fuelwood consumption in Benue State</w:t>
      </w:r>
    </w:p>
    <w:p w14:paraId="0CF61A59" w14:textId="77777777" w:rsidR="0047369C" w:rsidRDefault="00860800" w:rsidP="0047369C">
      <w:pPr>
        <w:autoSpaceDE w:val="0"/>
        <w:autoSpaceDN w:val="0"/>
        <w:adjustRightInd w:val="0"/>
        <w:jc w:val="both"/>
        <w:rPr>
          <w:rFonts w:ascii="Times New Roman" w:hAnsi="Times New Roman"/>
          <w:sz w:val="24"/>
          <w:szCs w:val="24"/>
        </w:rPr>
      </w:pPr>
      <w:r w:rsidRPr="0047369C">
        <w:rPr>
          <w:rFonts w:asciiTheme="majorBidi" w:hAnsiTheme="majorBidi" w:cstheme="majorBidi"/>
          <w:b/>
          <w:bCs/>
          <w:sz w:val="24"/>
          <w:szCs w:val="24"/>
        </w:rPr>
        <w:t>Research Questions</w:t>
      </w:r>
    </w:p>
    <w:p w14:paraId="585D7A4F"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What are the factors responsible for fuelwood consumption in Benue State?</w:t>
      </w:r>
    </w:p>
    <w:p w14:paraId="152A0876"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major ways is fuel wood consumed in Benue State?</w:t>
      </w:r>
    </w:p>
    <w:p w14:paraId="08934F97"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How often is fuelwood consumed in Benue State?</w:t>
      </w:r>
    </w:p>
    <w:p w14:paraId="16611A97" w14:textId="77777777" w:rsid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ways does fuelwood consumption contribute to environmental degradation in Benue State?</w:t>
      </w:r>
      <w:r w:rsidR="0047369C">
        <w:rPr>
          <w:rFonts w:ascii="Times New Roman" w:hAnsi="Times New Roman"/>
          <w:sz w:val="24"/>
          <w:szCs w:val="24"/>
        </w:rPr>
        <w:t xml:space="preserve">  </w:t>
      </w:r>
    </w:p>
    <w:p w14:paraId="2645D851" w14:textId="77777777" w:rsidR="00860800" w:rsidRPr="0047369C" w:rsidRDefault="00860800" w:rsidP="0047369C">
      <w:pPr>
        <w:pStyle w:val="ListParagraph"/>
        <w:numPr>
          <w:ilvl w:val="0"/>
          <w:numId w:val="19"/>
        </w:numPr>
        <w:autoSpaceDE w:val="0"/>
        <w:autoSpaceDN w:val="0"/>
        <w:adjustRightInd w:val="0"/>
        <w:jc w:val="both"/>
        <w:rPr>
          <w:rFonts w:ascii="Times New Roman" w:hAnsi="Times New Roman"/>
          <w:sz w:val="24"/>
          <w:szCs w:val="24"/>
        </w:rPr>
      </w:pPr>
      <w:r w:rsidRPr="0047369C">
        <w:rPr>
          <w:rFonts w:ascii="Times New Roman" w:hAnsi="Times New Roman"/>
          <w:sz w:val="24"/>
          <w:szCs w:val="24"/>
        </w:rPr>
        <w:t>In what ways can fuelwood consumption in Benue State be controlled?</w:t>
      </w:r>
    </w:p>
    <w:p w14:paraId="60885D83" w14:textId="77777777" w:rsidR="00860800" w:rsidRPr="005221C8" w:rsidRDefault="00860800" w:rsidP="00860800">
      <w:pPr>
        <w:pStyle w:val="ListParagraph"/>
        <w:autoSpaceDE w:val="0"/>
        <w:autoSpaceDN w:val="0"/>
        <w:adjustRightInd w:val="0"/>
        <w:ind w:left="1800"/>
        <w:jc w:val="both"/>
        <w:rPr>
          <w:rFonts w:ascii="Times New Roman" w:hAnsi="Times New Roman"/>
          <w:sz w:val="24"/>
          <w:szCs w:val="24"/>
        </w:rPr>
      </w:pPr>
    </w:p>
    <w:p w14:paraId="6A784C5E" w14:textId="77777777" w:rsidR="00860800" w:rsidRPr="005221C8" w:rsidRDefault="00B87964" w:rsidP="00860800">
      <w:pPr>
        <w:ind w:left="180"/>
        <w:jc w:val="both"/>
        <w:rPr>
          <w:rFonts w:ascii="Times New Roman" w:hAnsi="Times New Roman" w:cs="Times New Roman"/>
          <w:b/>
          <w:sz w:val="24"/>
          <w:szCs w:val="24"/>
        </w:rPr>
      </w:pPr>
      <w:commentRangeStart w:id="3"/>
      <w:r>
        <w:rPr>
          <w:rFonts w:ascii="Times New Roman" w:hAnsi="Times New Roman" w:cs="Times New Roman"/>
          <w:b/>
          <w:sz w:val="24"/>
          <w:szCs w:val="24"/>
        </w:rPr>
        <w:t>Research Hypothese</w:t>
      </w:r>
      <w:r w:rsidR="00860800" w:rsidRPr="005221C8">
        <w:rPr>
          <w:rFonts w:ascii="Times New Roman" w:hAnsi="Times New Roman" w:cs="Times New Roman"/>
          <w:b/>
          <w:sz w:val="24"/>
          <w:szCs w:val="24"/>
        </w:rPr>
        <w:t>s</w:t>
      </w:r>
      <w:commentRangeEnd w:id="3"/>
      <w:r w:rsidR="00D251A6">
        <w:rPr>
          <w:rStyle w:val="CommentReference"/>
          <w:rFonts w:eastAsiaTheme="minorHAnsi"/>
        </w:rPr>
        <w:commentReference w:id="3"/>
      </w:r>
    </w:p>
    <w:p w14:paraId="2416B3ED" w14:textId="77777777" w:rsidR="00860800" w:rsidRPr="005221C8" w:rsidRDefault="00860800" w:rsidP="00860800">
      <w:pPr>
        <w:ind w:left="180"/>
        <w:jc w:val="both"/>
        <w:rPr>
          <w:rFonts w:ascii="Times New Roman" w:hAnsi="Times New Roman"/>
          <w:sz w:val="24"/>
          <w:szCs w:val="24"/>
        </w:rPr>
      </w:pPr>
      <w:r w:rsidRPr="005221C8">
        <w:rPr>
          <w:rFonts w:ascii="Times New Roman" w:hAnsi="Times New Roman"/>
          <w:sz w:val="24"/>
          <w:szCs w:val="24"/>
        </w:rPr>
        <w:t xml:space="preserve">The </w:t>
      </w:r>
      <w:r w:rsidR="000C16D9">
        <w:rPr>
          <w:rFonts w:ascii="Times New Roman" w:hAnsi="Times New Roman"/>
          <w:sz w:val="24"/>
          <w:szCs w:val="24"/>
        </w:rPr>
        <w:t>following</w:t>
      </w:r>
      <w:r w:rsidRPr="005221C8">
        <w:rPr>
          <w:rFonts w:ascii="Times New Roman" w:hAnsi="Times New Roman"/>
          <w:sz w:val="24"/>
          <w:szCs w:val="24"/>
        </w:rPr>
        <w:t xml:space="preserve"> </w:t>
      </w:r>
      <w:r w:rsidR="000C16D9">
        <w:rPr>
          <w:rFonts w:ascii="Times New Roman" w:hAnsi="Times New Roman"/>
          <w:sz w:val="24"/>
          <w:szCs w:val="24"/>
        </w:rPr>
        <w:t>hypothese</w:t>
      </w:r>
      <w:r w:rsidRPr="005221C8">
        <w:rPr>
          <w:rFonts w:ascii="Times New Roman" w:hAnsi="Times New Roman"/>
          <w:sz w:val="24"/>
          <w:szCs w:val="24"/>
        </w:rPr>
        <w:t xml:space="preserve">s </w:t>
      </w:r>
      <w:r w:rsidR="000C16D9">
        <w:rPr>
          <w:rFonts w:ascii="Times New Roman" w:hAnsi="Times New Roman"/>
          <w:sz w:val="24"/>
          <w:szCs w:val="24"/>
        </w:rPr>
        <w:t>were</w:t>
      </w:r>
      <w:r w:rsidRPr="005221C8">
        <w:rPr>
          <w:rFonts w:ascii="Times New Roman" w:hAnsi="Times New Roman"/>
          <w:sz w:val="24"/>
          <w:szCs w:val="24"/>
        </w:rPr>
        <w:t xml:space="preserve"> formulated for the study:</w:t>
      </w:r>
    </w:p>
    <w:p w14:paraId="160155A7" w14:textId="77777777" w:rsidR="00860800" w:rsidRDefault="00860800" w:rsidP="00860800">
      <w:pPr>
        <w:ind w:left="540" w:hanging="360"/>
        <w:jc w:val="both"/>
        <w:rPr>
          <w:rFonts w:ascii="Times New Roman" w:hAnsi="Times New Roman"/>
          <w:sz w:val="24"/>
          <w:szCs w:val="24"/>
        </w:rPr>
      </w:pPr>
      <w:r>
        <w:rPr>
          <w:rFonts w:ascii="Times New Roman" w:hAnsi="Times New Roman"/>
          <w:sz w:val="24"/>
          <w:szCs w:val="24"/>
        </w:rPr>
        <w:t>H</w:t>
      </w:r>
      <w:r w:rsidRPr="00B30D14">
        <w:rPr>
          <w:rFonts w:ascii="Times New Roman" w:hAnsi="Times New Roman"/>
          <w:sz w:val="24"/>
          <w:szCs w:val="24"/>
          <w:vertAlign w:val="subscript"/>
        </w:rPr>
        <w:t>0</w:t>
      </w:r>
      <w:r w:rsidR="0047369C">
        <w:rPr>
          <w:rFonts w:ascii="Times New Roman" w:hAnsi="Times New Roman"/>
          <w:sz w:val="24"/>
          <w:szCs w:val="24"/>
        </w:rPr>
        <w:t>:</w:t>
      </w:r>
      <w:r w:rsidR="0047369C">
        <w:rPr>
          <w:rFonts w:ascii="Times New Roman" w:hAnsi="Times New Roman"/>
          <w:sz w:val="24"/>
          <w:szCs w:val="24"/>
          <w:vertAlign w:val="subscript"/>
        </w:rPr>
        <w:t xml:space="preserve"> </w:t>
      </w:r>
      <w:r w:rsidRPr="007C7FF9">
        <w:rPr>
          <w:rFonts w:ascii="Times New Roman" w:hAnsi="Times New Roman"/>
          <w:sz w:val="24"/>
          <w:szCs w:val="24"/>
        </w:rPr>
        <w:t xml:space="preserve">There is no </w:t>
      </w:r>
      <w:r>
        <w:rPr>
          <w:rFonts w:ascii="Times New Roman" w:hAnsi="Times New Roman"/>
          <w:sz w:val="24"/>
          <w:szCs w:val="24"/>
        </w:rPr>
        <w:t xml:space="preserve">significant difference between </w:t>
      </w:r>
      <w:r w:rsidRPr="007C7FF9">
        <w:rPr>
          <w:rFonts w:ascii="Times New Roman" w:hAnsi="Times New Roman"/>
          <w:sz w:val="24"/>
          <w:szCs w:val="24"/>
        </w:rPr>
        <w:t>fuelwood consumption and environmental degradation in Benue State.</w:t>
      </w:r>
    </w:p>
    <w:p w14:paraId="4C3FB73E" w14:textId="77777777" w:rsidR="001653C6" w:rsidRDefault="00860800" w:rsidP="001653C6">
      <w:pPr>
        <w:ind w:left="540" w:hanging="360"/>
        <w:jc w:val="both"/>
        <w:rPr>
          <w:rFonts w:ascii="Times New Roman" w:hAnsi="Times New Roman" w:cs="Times New Roman"/>
          <w:sz w:val="24"/>
          <w:szCs w:val="24"/>
        </w:rPr>
      </w:pPr>
      <w:r>
        <w:rPr>
          <w:rFonts w:ascii="Times New Roman" w:hAnsi="Times New Roman"/>
          <w:sz w:val="24"/>
          <w:szCs w:val="24"/>
        </w:rPr>
        <w:t>H</w:t>
      </w:r>
      <w:r w:rsidRPr="00B30D14">
        <w:rPr>
          <w:rFonts w:ascii="Times New Roman" w:hAnsi="Times New Roman"/>
          <w:sz w:val="24"/>
          <w:szCs w:val="24"/>
          <w:vertAlign w:val="subscript"/>
        </w:rPr>
        <w:t>1</w:t>
      </w:r>
      <w:r w:rsidR="0047369C">
        <w:rPr>
          <w:rFonts w:ascii="Times New Roman" w:hAnsi="Times New Roman"/>
          <w:sz w:val="24"/>
          <w:szCs w:val="24"/>
          <w:vertAlign w:val="subscript"/>
        </w:rPr>
        <w:t xml:space="preserve">: </w:t>
      </w:r>
      <w:r>
        <w:rPr>
          <w:rFonts w:ascii="Times New Roman" w:hAnsi="Times New Roman"/>
          <w:sz w:val="24"/>
          <w:szCs w:val="24"/>
        </w:rPr>
        <w:t xml:space="preserve">There is a significant difference between </w:t>
      </w:r>
      <w:r w:rsidRPr="007C7FF9">
        <w:rPr>
          <w:rFonts w:ascii="Times New Roman" w:hAnsi="Times New Roman"/>
          <w:sz w:val="24"/>
          <w:szCs w:val="24"/>
        </w:rPr>
        <w:t>fuelwood consumption and environmental degradation in Benue State.</w:t>
      </w:r>
    </w:p>
    <w:p w14:paraId="43659B9E" w14:textId="77777777" w:rsidR="00860800" w:rsidRPr="001653C6" w:rsidRDefault="00860800" w:rsidP="001653C6">
      <w:pPr>
        <w:ind w:left="540" w:hanging="360"/>
        <w:jc w:val="both"/>
        <w:rPr>
          <w:rFonts w:ascii="Times New Roman" w:hAnsi="Times New Roman" w:cs="Times New Roman"/>
          <w:sz w:val="24"/>
          <w:szCs w:val="24"/>
        </w:rPr>
      </w:pPr>
      <w:r w:rsidRPr="005221C8">
        <w:rPr>
          <w:rFonts w:ascii="Times New Roman" w:hAnsi="Times New Roman" w:cs="Times New Roman"/>
          <w:b/>
          <w:sz w:val="24"/>
          <w:szCs w:val="24"/>
        </w:rPr>
        <w:t>Conceptual framework</w:t>
      </w:r>
    </w:p>
    <w:p w14:paraId="2C0FCAED" w14:textId="77777777" w:rsidR="00860800" w:rsidRPr="005221C8" w:rsidRDefault="00860800" w:rsidP="00B87964">
      <w:pPr>
        <w:tabs>
          <w:tab w:val="left" w:pos="6690"/>
        </w:tabs>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lastRenderedPageBreak/>
        <w:t xml:space="preserve">According to the United Nations International Strategy for Disaster Reduction as cited in Choudhary, (2018), ‘‘environmental degradation is the reduction of the capacity of the environment to meet social and ecological objectives, and needs’’. This means environmental degradation is the deterioration of the environment through depletion of resources including air, water and soil; the destruction of ecosystems and the extinction of wildlife. Environmental degradation is caused by both human and natural factors. The human factors are urbanization, population growth, economic growth, agricultural intensification, increase in energy use and increase in transportation. The natural factors include floods, typhoons, droughts, rising temperatures and fires. The degree of impact of environmental degradation varies with respect to the drivers, the habitats, plants and animals in the specific settings they are located (Anloho, 2023). </w:t>
      </w:r>
    </w:p>
    <w:p w14:paraId="74E8A75B" w14:textId="77777777" w:rsidR="00860800" w:rsidRPr="005221C8" w:rsidRDefault="00860800" w:rsidP="00B87964">
      <w:pPr>
        <w:autoSpaceDE w:val="0"/>
        <w:autoSpaceDN w:val="0"/>
        <w:adjustRightInd w:val="0"/>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t>Environmental degradation is sometimes expressed through land degradation. The United Nations Convention to Combat Desertification in those countries Experiencing Serious Drought and or/ Desertification particularly in Africa</w:t>
      </w:r>
      <w:r w:rsidR="000C16D9">
        <w:rPr>
          <w:rFonts w:ascii="Times New Roman" w:hAnsi="Times New Roman" w:cs="Times New Roman"/>
          <w:sz w:val="24"/>
          <w:szCs w:val="24"/>
        </w:rPr>
        <w:t xml:space="preserve"> </w:t>
      </w:r>
      <w:r w:rsidRPr="005221C8">
        <w:rPr>
          <w:rFonts w:ascii="Times New Roman" w:hAnsi="Times New Roman" w:cs="Times New Roman"/>
          <w:sz w:val="24"/>
          <w:szCs w:val="24"/>
        </w:rPr>
        <w:t>(UNCCD) is apt. It defines land degradation as reduction or loss of the biological or economic productivity and complexity of rain-fed cropland, irrigated cropland, or range, forest and woodland resulting from land uses or from a process or combination of processes, including processes arising from human activities and habitation patterns such as soil erosion caused by wind and/or water, deterioration of the physical, chemical and biological or economic properties of soil, and long-terms loss of natural vegetation (</w:t>
      </w:r>
      <w:r w:rsidRPr="005221C8">
        <w:rPr>
          <w:rFonts w:ascii="Times New Roman" w:hAnsi="Times New Roman" w:cs="Times New Roman"/>
          <w:bCs/>
          <w:sz w:val="24"/>
          <w:szCs w:val="24"/>
        </w:rPr>
        <w:t>Hasnat, A. et al (2022) )</w:t>
      </w:r>
      <w:r w:rsidRPr="005221C8">
        <w:rPr>
          <w:rFonts w:ascii="Times New Roman" w:hAnsi="Times New Roman" w:cs="Times New Roman"/>
          <w:sz w:val="24"/>
          <w:szCs w:val="24"/>
        </w:rPr>
        <w:t>.</w:t>
      </w:r>
    </w:p>
    <w:p w14:paraId="1C695648" w14:textId="77777777" w:rsidR="00860800" w:rsidRPr="005221C8" w:rsidRDefault="00860800" w:rsidP="00B87964">
      <w:pPr>
        <w:autoSpaceDE w:val="0"/>
        <w:autoSpaceDN w:val="0"/>
        <w:adjustRightInd w:val="0"/>
        <w:spacing w:line="360" w:lineRule="auto"/>
        <w:jc w:val="both"/>
        <w:rPr>
          <w:rFonts w:ascii="Times New Roman" w:hAnsi="Times New Roman" w:cs="Times New Roman"/>
          <w:sz w:val="24"/>
          <w:szCs w:val="24"/>
        </w:rPr>
      </w:pPr>
      <w:r w:rsidRPr="005221C8">
        <w:rPr>
          <w:rFonts w:ascii="Times New Roman" w:hAnsi="Times New Roman" w:cs="Times New Roman"/>
          <w:sz w:val="24"/>
          <w:szCs w:val="24"/>
        </w:rPr>
        <w:t>Some scholars argue that environmental degradation is not purely a biophysical phenomenon despite many assumptions. According to Scoones, (2022) environmental degradation refers to an effectively permanent decline in the rate at which the land yields products under a given system. This means that the natural processes will not rehabilitate the land within a timeframe relevant to humans, and that invested capital and labour to rehabilitate the land are not justified. The above definition therefore excludes reversible vegetation changes even if they result to temporary declines but includes all irreversible changes in both soils and vegetation (Scoones, 2022). Available literature reveals that the world’s environment has undergone deterioration in the last two centuries affecting every part of the planet in important ways which include critical aspects of human existence including social, economic, and political conditions or phenomena such as migrations, conflicts, wars, poor economic production systems, poverty, human ill-health, among other issues.</w:t>
      </w:r>
    </w:p>
    <w:p w14:paraId="101FC454" w14:textId="77777777" w:rsidR="00860800" w:rsidRPr="005221C8" w:rsidRDefault="00860800" w:rsidP="00860800">
      <w:pPr>
        <w:spacing w:line="480" w:lineRule="auto"/>
        <w:jc w:val="both"/>
        <w:rPr>
          <w:rFonts w:ascii="Times New Roman" w:hAnsi="Times New Roman" w:cs="Times New Roman"/>
          <w:b/>
          <w:sz w:val="24"/>
          <w:szCs w:val="24"/>
        </w:rPr>
      </w:pPr>
      <w:commentRangeStart w:id="4"/>
      <w:r w:rsidRPr="005221C8">
        <w:rPr>
          <w:rFonts w:ascii="Times New Roman" w:hAnsi="Times New Roman" w:cs="Times New Roman"/>
          <w:b/>
          <w:sz w:val="24"/>
          <w:szCs w:val="24"/>
        </w:rPr>
        <w:t>Review of Empirical studies</w:t>
      </w:r>
      <w:commentRangeEnd w:id="4"/>
      <w:r w:rsidR="00D251A6">
        <w:rPr>
          <w:rStyle w:val="CommentReference"/>
          <w:rFonts w:eastAsiaTheme="minorHAnsi"/>
        </w:rPr>
        <w:commentReference w:id="4"/>
      </w:r>
    </w:p>
    <w:p w14:paraId="2DBB7886" w14:textId="77777777" w:rsidR="00860800" w:rsidRPr="005221C8" w:rsidRDefault="00860800" w:rsidP="00B87964">
      <w:pPr>
        <w:autoSpaceDE w:val="0"/>
        <w:autoSpaceDN w:val="0"/>
        <w:adjustRightInd w:val="0"/>
        <w:spacing w:line="480" w:lineRule="auto"/>
        <w:jc w:val="both"/>
        <w:rPr>
          <w:rFonts w:ascii="Times New Roman" w:hAnsi="Times New Roman" w:cs="Times New Roman"/>
          <w:sz w:val="24"/>
          <w:szCs w:val="24"/>
        </w:rPr>
      </w:pPr>
      <w:r w:rsidRPr="005221C8">
        <w:rPr>
          <w:rFonts w:ascii="Times New Roman" w:hAnsi="Times New Roman" w:cs="Times New Roman"/>
          <w:bCs/>
          <w:sz w:val="24"/>
          <w:szCs w:val="24"/>
        </w:rPr>
        <w:lastRenderedPageBreak/>
        <w:t xml:space="preserve">The study by Ogunwale (2015) titled “Deforestation and Greening the Nigerian Environment” </w:t>
      </w:r>
      <w:r w:rsidRPr="005221C8">
        <w:rPr>
          <w:rFonts w:ascii="Times New Roman" w:hAnsi="Times New Roman" w:cs="Times New Roman"/>
          <w:sz w:val="24"/>
          <w:szCs w:val="24"/>
        </w:rPr>
        <w:t>aimed analyzing deforestation in Nigeria and the depletion of the green environment. It therefore</w:t>
      </w:r>
      <w:r w:rsidRPr="005221C8">
        <w:rPr>
          <w:rFonts w:ascii="Times New Roman" w:hAnsi="Times New Roman" w:cs="Times New Roman"/>
          <w:bCs/>
          <w:sz w:val="24"/>
          <w:szCs w:val="24"/>
        </w:rPr>
        <w:t xml:space="preserve"> discusses the </w:t>
      </w:r>
      <w:r w:rsidRPr="005221C8">
        <w:rPr>
          <w:rFonts w:ascii="Times New Roman" w:hAnsi="Times New Roman" w:cs="Times New Roman"/>
          <w:sz w:val="24"/>
          <w:szCs w:val="24"/>
        </w:rPr>
        <w:t xml:space="preserve">negative effects of deforestation on the environment and argues that trees in forested and agricultural landscapes are particularly important because they disproportionately provide high values of environmental services and biodiversity. The study explains that it is due to this importance that the Nigerian government has over the years promulgated laws as regards forest conservation and protection but these laws are not enforced. The methodological approach to the study relied on the use of primary data sources. The data were sourced through questionnaire and interview to test the participation of households in deforestation activities from the six geo-political zones of Nigeria. The results of the qualitative analysis shows that poverty, awareness and lack of enforcement are important variables that affect greening the environment. The paper concludes that the three levels of </w:t>
      </w:r>
      <w:r>
        <w:rPr>
          <w:rFonts w:ascii="Times New Roman" w:hAnsi="Times New Roman" w:cs="Times New Roman"/>
          <w:sz w:val="24"/>
          <w:szCs w:val="24"/>
        </w:rPr>
        <w:t>g</w:t>
      </w:r>
      <w:r w:rsidRPr="005221C8">
        <w:rPr>
          <w:rFonts w:ascii="Times New Roman" w:hAnsi="Times New Roman" w:cs="Times New Roman"/>
          <w:sz w:val="24"/>
          <w:szCs w:val="24"/>
        </w:rPr>
        <w:t>overnment, communities and individuals can successfully manage forests in a sustainable way, when the appropriate policy actions are enforced. The paper was able to identify some of the causes of deforestation but it could not succinctly explain the negative effects of deforestation.</w:t>
      </w:r>
    </w:p>
    <w:p w14:paraId="0C0B7464" w14:textId="77777777" w:rsidR="00860800" w:rsidRPr="005221C8" w:rsidRDefault="00860800" w:rsidP="000C16D9">
      <w:pPr>
        <w:autoSpaceDE w:val="0"/>
        <w:autoSpaceDN w:val="0"/>
        <w:adjustRightInd w:val="0"/>
        <w:spacing w:line="480" w:lineRule="auto"/>
        <w:jc w:val="both"/>
        <w:rPr>
          <w:rFonts w:ascii="Times New Roman" w:hAnsi="Times New Roman" w:cs="Times New Roman"/>
          <w:iCs/>
          <w:sz w:val="24"/>
          <w:szCs w:val="24"/>
        </w:rPr>
      </w:pPr>
      <w:r w:rsidRPr="005221C8">
        <w:rPr>
          <w:rFonts w:ascii="Times New Roman" w:hAnsi="Times New Roman" w:cs="Times New Roman"/>
          <w:sz w:val="24"/>
          <w:szCs w:val="24"/>
        </w:rPr>
        <w:t>Michael and Matthew (2016) in their work, “</w:t>
      </w:r>
      <w:r w:rsidRPr="005221C8">
        <w:rPr>
          <w:rFonts w:ascii="Times New Roman" w:hAnsi="Times New Roman" w:cs="Times New Roman"/>
          <w:bCs/>
          <w:sz w:val="24"/>
          <w:szCs w:val="24"/>
        </w:rPr>
        <w:t xml:space="preserve">Deforestation in Nigeria: The Needs for Urgent Mitigating Measures” observe that </w:t>
      </w:r>
      <w:r w:rsidRPr="005221C8">
        <w:rPr>
          <w:rFonts w:ascii="Times New Roman" w:hAnsi="Times New Roman" w:cs="Times New Roman"/>
          <w:iCs/>
          <w:sz w:val="24"/>
          <w:szCs w:val="24"/>
        </w:rPr>
        <w:t xml:space="preserve">the problems of an ecologically degrading world has been manifesting in persistent forest depletion, or deforestation. To them therefore, taking into consideration the fact that this environmental problem has been alarming underscores the need for the paper which examines the trends and status of deforestation as well as how it can be mitigated. The paper establishes the existence of pressures on the forest communities in Nigeria. These pressures are due to urbanization, overpopulation, execution of developmental projects, agricultural expansion, mining, bush burning, logging and fuel wood collection among others. </w:t>
      </w:r>
      <w:r w:rsidRPr="005221C8">
        <w:rPr>
          <w:rFonts w:ascii="Times New Roman" w:hAnsi="Times New Roman" w:cs="Times New Roman"/>
          <w:sz w:val="24"/>
          <w:szCs w:val="24"/>
        </w:rPr>
        <w:t>The authors further argue that f</w:t>
      </w:r>
      <w:r w:rsidRPr="005221C8">
        <w:rPr>
          <w:rFonts w:ascii="Times New Roman" w:hAnsi="Times New Roman" w:cs="Times New Roman"/>
          <w:iCs/>
          <w:sz w:val="24"/>
          <w:szCs w:val="24"/>
        </w:rPr>
        <w:t xml:space="preserve">or the nation to retain the forest resources that promote rural welfare, income and employment </w:t>
      </w:r>
      <w:r w:rsidRPr="005221C8">
        <w:rPr>
          <w:rFonts w:ascii="Times New Roman" w:hAnsi="Times New Roman" w:cs="Times New Roman"/>
          <w:iCs/>
          <w:sz w:val="24"/>
          <w:szCs w:val="24"/>
        </w:rPr>
        <w:lastRenderedPageBreak/>
        <w:t>generation, urban and rural livelihood, poverty alleviation, and sustainable forest management, then attempt should be made to guard against human activities that encourage forest depletion.</w:t>
      </w:r>
    </w:p>
    <w:p w14:paraId="2E7CCD49" w14:textId="77777777"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iCs/>
          <w:sz w:val="24"/>
          <w:szCs w:val="24"/>
        </w:rPr>
        <w:t xml:space="preserve">The work by </w:t>
      </w:r>
      <w:r w:rsidRPr="005221C8">
        <w:rPr>
          <w:rFonts w:ascii="Times New Roman" w:hAnsi="Times New Roman" w:cs="Times New Roman"/>
          <w:sz w:val="24"/>
          <w:szCs w:val="24"/>
        </w:rPr>
        <w:t>Wajim (2020) “</w:t>
      </w:r>
      <w:r w:rsidRPr="005221C8">
        <w:rPr>
          <w:rFonts w:ascii="Times New Roman" w:hAnsi="Times New Roman" w:cs="Times New Roman"/>
          <w:bCs/>
          <w:sz w:val="24"/>
          <w:szCs w:val="24"/>
        </w:rPr>
        <w:t xml:space="preserve">Impacts of Deforestation on Socio-Economic Development and Environment in Nigeria” </w:t>
      </w:r>
      <w:r w:rsidRPr="005221C8">
        <w:rPr>
          <w:rFonts w:ascii="Times New Roman" w:hAnsi="Times New Roman" w:cs="Times New Roman"/>
          <w:sz w:val="24"/>
          <w:szCs w:val="24"/>
        </w:rPr>
        <w:t>posits that deforestation conditions the earth soil to run off into sources of water supply due to the absence of tree roots to absorb water thereby causing water pollution. According to the author, who relied on the analysis of extant literature, the absence of tree roots further deprives the soil of important nutrients necessary for the growth of new vegetation. Through deforestation, more carbons are released into the atmosphere, climatic changes take place and soil is exposed to rainfall and this promotes erosion. He alludes that, these situations are not without serious health implications. On the positive side, he points out that the trade of wood products is an obvious source of substantial income for national and local governments as well as traditional rulers and individuals. This often comes in the form of export earnings, taxes, royalties and personal income for those engaged either directly or indirectly in the exploitation of these forest products. Consequently, he recommends that corrupt government officials in charge of forestry laws and policies should be prosecuted alongside illegal loggers, and that environmental education should be accorded to the general public on the dire consequences of deforestation on people and the society at large. The work also calls for skills acquisition program</w:t>
      </w:r>
      <w:r>
        <w:rPr>
          <w:rFonts w:ascii="Times New Roman" w:hAnsi="Times New Roman" w:cs="Times New Roman"/>
          <w:sz w:val="24"/>
          <w:szCs w:val="24"/>
        </w:rPr>
        <w:t>s</w:t>
      </w:r>
      <w:r w:rsidRPr="005221C8">
        <w:rPr>
          <w:rFonts w:ascii="Times New Roman" w:hAnsi="Times New Roman" w:cs="Times New Roman"/>
          <w:sz w:val="24"/>
          <w:szCs w:val="24"/>
        </w:rPr>
        <w:t xml:space="preserve"> to be organized for rural dwellers and women as well as the uneducated youths in order to curtail the rate of deforestation in the country. </w:t>
      </w:r>
    </w:p>
    <w:p w14:paraId="04DC42C3" w14:textId="77777777" w:rsidR="00860800" w:rsidRPr="005221C8" w:rsidRDefault="00860800" w:rsidP="00860800">
      <w:pPr>
        <w:jc w:val="both"/>
        <w:rPr>
          <w:rFonts w:ascii="Times New Roman" w:hAnsi="Times New Roman" w:cs="Times New Roman"/>
          <w:b/>
          <w:sz w:val="24"/>
          <w:szCs w:val="24"/>
        </w:rPr>
      </w:pPr>
      <w:r w:rsidRPr="005221C8">
        <w:rPr>
          <w:rFonts w:ascii="Times New Roman" w:hAnsi="Times New Roman" w:cs="Times New Roman"/>
          <w:b/>
          <w:sz w:val="24"/>
          <w:szCs w:val="24"/>
        </w:rPr>
        <w:t>Design of the study</w:t>
      </w:r>
    </w:p>
    <w:p w14:paraId="10F9F322" w14:textId="77777777" w:rsidR="00860800" w:rsidRPr="005221C8" w:rsidRDefault="00860800" w:rsidP="00B87964">
      <w:pPr>
        <w:spacing w:line="480" w:lineRule="auto"/>
        <w:jc w:val="both"/>
        <w:rPr>
          <w:rFonts w:ascii="Times New Roman" w:hAnsi="Times New Roman" w:cs="Times New Roman"/>
          <w:b/>
          <w:sz w:val="24"/>
          <w:szCs w:val="24"/>
        </w:rPr>
      </w:pPr>
      <w:r w:rsidRPr="005221C8">
        <w:rPr>
          <w:rFonts w:ascii="Times New Roman" w:hAnsi="Times New Roman" w:cs="Times New Roman"/>
          <w:sz w:val="24"/>
          <w:szCs w:val="24"/>
        </w:rPr>
        <w:t xml:space="preserve">The design of this research is both quantitative and qualitative. In quantitative terms, the researcher employed the use of the survey research method using a close ended questionnaire to obtain data for the research.   The qualitative aspect of the research involved the use of 10 open – ended oral interviews as well as the analysis of primary and secondary sources of information. The information collected in the quantitative part of the research was presented using frequency, and percentage </w:t>
      </w:r>
      <w:r w:rsidRPr="005221C8">
        <w:rPr>
          <w:rFonts w:ascii="Times New Roman" w:hAnsi="Times New Roman" w:cs="Times New Roman"/>
          <w:sz w:val="24"/>
          <w:szCs w:val="24"/>
        </w:rPr>
        <w:lastRenderedPageBreak/>
        <w:t>tables. The qualitative and narrative aspect of the research was subjected to an analytical, descriptive approach.</w:t>
      </w:r>
    </w:p>
    <w:p w14:paraId="5FF10CFB" w14:textId="77777777"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Description of Study area</w:t>
      </w:r>
    </w:p>
    <w:p w14:paraId="3D8BEAC6" w14:textId="77777777" w:rsidR="00860800" w:rsidRPr="005221C8" w:rsidRDefault="00860800" w:rsidP="00860800">
      <w:pPr>
        <w:spacing w:after="120" w:line="480" w:lineRule="auto"/>
        <w:ind w:left="342"/>
        <w:jc w:val="both"/>
        <w:rPr>
          <w:rFonts w:ascii="Times New Roman" w:hAnsi="Times New Roman" w:cs="Times New Roman"/>
          <w:sz w:val="10"/>
          <w:szCs w:val="24"/>
        </w:rPr>
      </w:pPr>
    </w:p>
    <w:p w14:paraId="3BBA95DB"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The study area, (Benue State) lies within the lower Benue trough in the Middle Belt of Nigeria. The State lies between longitude 7</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40 and 10 0 east, and latitude 6</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 xml:space="preserve"> 25' and 8</w:t>
      </w:r>
      <w:r w:rsidRPr="005221C8">
        <w:rPr>
          <w:rFonts w:ascii="Times New Roman" w:hAnsi="Times New Roman" w:cs="Times New Roman"/>
          <w:sz w:val="24"/>
          <w:szCs w:val="24"/>
          <w:vertAlign w:val="superscript"/>
        </w:rPr>
        <w:t>o</w:t>
      </w:r>
      <w:r w:rsidRPr="005221C8">
        <w:rPr>
          <w:rFonts w:ascii="Times New Roman" w:hAnsi="Times New Roman" w:cs="Times New Roman"/>
          <w:sz w:val="24"/>
          <w:szCs w:val="24"/>
        </w:rPr>
        <w:t xml:space="preserve"> 8' north of the equator. The state covers a total area of 32, 5118 square kilometers and is bounded by Nasarawa State to the North, Taraba to the North-East. It is bounded by Cross River State to the South, Enugu State to the South-West and Kogi State to the West. The state also shares a section of Nigeria's international boundary with the Republic of Cameron to the south east of the State. Benue state is drained predominantly by River Benue and Katsina-ala, in addition to several smaller rivers. The state receives about seven month of rainfall annually and dry season which begins from December to March. Benue State lies in the Guinea Savannah with tall grasses, shrubs and scattered trees. High density of trees characterizing large forest area is largely not common. </w:t>
      </w:r>
    </w:p>
    <w:p w14:paraId="0013C9EE"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Benue state was created out of the defunct Benue – Plateau state in 1976. The state currently has twenty – three Local Government Areas (LGAs). There are 3 major ethnic groups in the state namely, Tiv, Idoma and Igede who are spread over the 23 LGAs.  The Tiv occupy Makurdi, Gwer, Guma, Gwer-West, Konshisha, Vandeikya, Kwande, Ushongo, Gboko, Tarka, Ukum, Katsina-Ala, Logo and Buruku LGAs. The Idoma people are found in Ado, Agatu, Apa, Otukpo, Ogbadibo, Ohimini and Okpokwu LGAs while the Igede occupy Oju and Obi LGAs. However, there are other smaller ethnic groups that can be found in some of these LGAs. The study will however be strategically limited to 5 LGAs of the State that are purposively drawn from the Northern, Eastern, Western, Southern as well as central part of the State. These LGAs are Guma, Otukpo, Katsina – Ala, Oju, and Gwer-East LGAs.</w:t>
      </w:r>
    </w:p>
    <w:p w14:paraId="12365AFF"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lastRenderedPageBreak/>
        <w:t>Generally, peasantry food crop production is the major occupation of Benue people. They produce such crops as yam, cassava, potatoes, millet, rice and maize. Other crops include groundnuts, beniseed, soybeans, beans, melon and varieties of vegetables. Some communities in the state produce tree crops such as oranges, mangoes and oil palm. In terms of animal husbandry, the Benue people keep animals such as cattle, goats, sheep, pigs and poultry. Apart from agriculture, the Benue people carry out other economic activities and these include fishing, trade and local industries such as blacksmithing, pottery making, basket weaving, textile production, soap making, local beer brewery and woodwork.</w:t>
      </w:r>
    </w:p>
    <w:p w14:paraId="4A4DB092" w14:textId="77777777" w:rsidR="00860800" w:rsidRPr="005221C8" w:rsidRDefault="00860800" w:rsidP="00B87964">
      <w:pPr>
        <w:jc w:val="both"/>
        <w:rPr>
          <w:rFonts w:ascii="Times New Roman" w:hAnsi="Times New Roman" w:cs="Times New Roman"/>
          <w:b/>
          <w:sz w:val="24"/>
          <w:szCs w:val="24"/>
        </w:rPr>
      </w:pPr>
      <w:r w:rsidRPr="005221C8">
        <w:rPr>
          <w:rFonts w:ascii="Times New Roman" w:hAnsi="Times New Roman" w:cs="Times New Roman"/>
          <w:b/>
          <w:sz w:val="24"/>
          <w:szCs w:val="24"/>
        </w:rPr>
        <w:t>Population and Sample Size</w:t>
      </w:r>
    </w:p>
    <w:p w14:paraId="217BA08F" w14:textId="77777777" w:rsidR="00860800" w:rsidRPr="005221C8" w:rsidRDefault="00860800" w:rsidP="00B87964">
      <w:pPr>
        <w:spacing w:after="120"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The population of the research comprised residents of 5 selected LGAs in Benue State that were purposively drawn from the Northern, Eastern, Western, Southern and Central parts of the State. These LGAs are Guma, Otukpo, Katsina – Ala, Oju, and Gwer-East LGAs respectively. A sample size of 80 respondents was derived from each of the 5 LGAs and this provided a total sample size of 400 respondents. It is within this sample that 10 respondents were selected for the conduct of oral interviews.  </w:t>
      </w:r>
    </w:p>
    <w:p w14:paraId="1ECB5535" w14:textId="77777777" w:rsidR="00860800" w:rsidRPr="005221C8" w:rsidRDefault="00860800" w:rsidP="00B87964">
      <w:pPr>
        <w:jc w:val="both"/>
        <w:rPr>
          <w:rFonts w:ascii="Times New Roman" w:hAnsi="Times New Roman" w:cs="Times New Roman"/>
          <w:b/>
          <w:sz w:val="24"/>
          <w:szCs w:val="24"/>
        </w:rPr>
      </w:pPr>
      <w:commentRangeStart w:id="5"/>
      <w:r w:rsidRPr="005221C8">
        <w:rPr>
          <w:rFonts w:ascii="Times New Roman" w:hAnsi="Times New Roman" w:cs="Times New Roman"/>
          <w:b/>
          <w:sz w:val="24"/>
          <w:szCs w:val="24"/>
        </w:rPr>
        <w:t xml:space="preserve">Sampling Technique </w:t>
      </w:r>
      <w:commentRangeEnd w:id="5"/>
      <w:r w:rsidR="00D251A6">
        <w:rPr>
          <w:rStyle w:val="CommentReference"/>
          <w:rFonts w:eastAsiaTheme="minorHAnsi"/>
        </w:rPr>
        <w:commentReference w:id="5"/>
      </w:r>
    </w:p>
    <w:p w14:paraId="7990A220" w14:textId="77777777"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A two-layered sampling method involving the purposive and simple random sampling techniques was used to select a sample size of 400 respondents. The purposive sampling method was also used to select 5 LGAs namely; Guma, Otukpo, Katsina – Ala, Oju, and Gwer- East LGAs. The random sampling method will be deployed at the point of administering the questionnaire.</w:t>
      </w:r>
    </w:p>
    <w:p w14:paraId="3CA89797" w14:textId="77777777" w:rsidR="00860800" w:rsidRPr="005221C8" w:rsidRDefault="00860800" w:rsidP="00B87964">
      <w:pPr>
        <w:jc w:val="both"/>
        <w:rPr>
          <w:rFonts w:ascii="Times New Roman" w:hAnsi="Times New Roman" w:cs="Times New Roman"/>
          <w:b/>
          <w:sz w:val="24"/>
          <w:szCs w:val="24"/>
        </w:rPr>
      </w:pPr>
      <w:commentRangeStart w:id="6"/>
      <w:r w:rsidRPr="005221C8">
        <w:rPr>
          <w:rFonts w:ascii="Times New Roman" w:hAnsi="Times New Roman" w:cs="Times New Roman"/>
          <w:b/>
          <w:sz w:val="24"/>
          <w:szCs w:val="24"/>
        </w:rPr>
        <w:t xml:space="preserve">Instrument for data collection </w:t>
      </w:r>
      <w:commentRangeEnd w:id="6"/>
      <w:r w:rsidR="00D251A6">
        <w:rPr>
          <w:rStyle w:val="CommentReference"/>
          <w:rFonts w:eastAsiaTheme="minorHAnsi"/>
        </w:rPr>
        <w:commentReference w:id="6"/>
      </w:r>
    </w:p>
    <w:p w14:paraId="2ACC6056" w14:textId="77777777" w:rsidR="00B87964"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 xml:space="preserve">Data for this study was mainly collected from primary and secondary sources. The instrument for obtaining primary data was the questionnaire and oral interviews. The questionnaire was administered by the researcher and research assistants who were trained on how to administer and retrieve same </w:t>
      </w:r>
      <w:r w:rsidRPr="005221C8">
        <w:rPr>
          <w:rFonts w:ascii="Times New Roman" w:hAnsi="Times New Roman" w:cs="Times New Roman"/>
          <w:sz w:val="24"/>
          <w:szCs w:val="24"/>
        </w:rPr>
        <w:lastRenderedPageBreak/>
        <w:t>from the respondents. A total of 400 copies of the questionnaire was given out to the respondents in the selected LGAs. The instrument that was used for data collection was a questionnaire due to its advantage of easy administration given the resources at the disposal of the researcher. The questionnaire had two sections – A and B. Section A was designed to obtain the bio data of the respondents while section B contained the questions which generated the data that was used for the analysis in the research. The questionnaire composed of close ended or structured questions with the responses tabulated using frequency and simple percentage tables. The decision to make use of close – ended questions was due to the ease which characterizes the computation of its results and the fact that its results have uniform measurability and can be easily converted into quantitative data for statistical analysis.  The close – ended questions have a weakness in the sense that they do not offer flexibility for the respondents (are non-qualitative).  The research hypothesis was tested using standard deviation and chi-square (</w:t>
      </w:r>
      <w:r w:rsidRPr="005221C8">
        <w:rPr>
          <w:rFonts w:ascii="Cambria Math" w:hAnsi="Cambria Math" w:cs="Times New Roman"/>
          <w:sz w:val="24"/>
          <w:szCs w:val="24"/>
        </w:rPr>
        <w:t>𝑥</w:t>
      </w:r>
      <w:r w:rsidRPr="005221C8">
        <w:rPr>
          <w:rFonts w:ascii="Times New Roman" w:hAnsi="Times New Roman" w:cs="Times New Roman"/>
          <w:sz w:val="24"/>
          <w:szCs w:val="24"/>
        </w:rPr>
        <w:t>2). In order to render a qualitative angle to the study, 10 oral interviews were also randomly administered on some of the respondents. The secondary sources of information were mainly used in the literature review segment of the research.</w:t>
      </w:r>
    </w:p>
    <w:p w14:paraId="7D988CF8" w14:textId="77777777" w:rsidR="00860800" w:rsidRPr="00B87964"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b/>
          <w:sz w:val="24"/>
          <w:szCs w:val="24"/>
        </w:rPr>
        <w:t>Instrument for data analysis</w:t>
      </w:r>
    </w:p>
    <w:p w14:paraId="6064FC1B" w14:textId="77777777" w:rsidR="00860800" w:rsidRPr="005221C8" w:rsidRDefault="00860800" w:rsidP="00B87964">
      <w:pPr>
        <w:spacing w:line="480" w:lineRule="auto"/>
        <w:jc w:val="both"/>
        <w:rPr>
          <w:rFonts w:ascii="Times New Roman" w:hAnsi="Times New Roman" w:cs="Times New Roman"/>
          <w:sz w:val="24"/>
          <w:szCs w:val="24"/>
        </w:rPr>
      </w:pPr>
      <w:r w:rsidRPr="005221C8">
        <w:rPr>
          <w:rFonts w:ascii="Times New Roman" w:hAnsi="Times New Roman" w:cs="Times New Roman"/>
          <w:sz w:val="24"/>
          <w:szCs w:val="24"/>
        </w:rPr>
        <w:t>Data generated for the research was carefully sorted, and extracted.  The data was then quantitatively tabulated using frequency and simple percentage tables. Fifty – one (51) percent was therefore considered as affirmation while scores below 50 percent were considered as rejection. A score of 50 percent was considered as undecided or neutral. on a Likert Scale, analyzed and presented. The research hypothesis was tested using a frequency, percentages and mean table to determine the standard deviation and chi-square (</w:t>
      </w:r>
      <w:r w:rsidRPr="005221C8">
        <w:rPr>
          <w:rFonts w:ascii="Cambria Math" w:hAnsi="Cambria Math" w:cs="Times New Roman"/>
          <w:sz w:val="24"/>
          <w:szCs w:val="24"/>
        </w:rPr>
        <w:t>𝑥</w:t>
      </w:r>
      <w:r w:rsidRPr="005221C8">
        <w:rPr>
          <w:rFonts w:ascii="Times New Roman" w:hAnsi="Times New Roman" w:cs="Times New Roman"/>
          <w:sz w:val="24"/>
          <w:szCs w:val="24"/>
        </w:rPr>
        <w:t>2). The question used in testing the hypothesis had a rating scale of Strongly Agree (SA) = 4, Agree (A) = 3, Disagree (D) =2 a</w:t>
      </w:r>
      <w:r>
        <w:rPr>
          <w:rFonts w:ascii="Times New Roman" w:hAnsi="Times New Roman" w:cs="Times New Roman"/>
          <w:sz w:val="24"/>
          <w:szCs w:val="24"/>
        </w:rPr>
        <w:t xml:space="preserve">nd Strongly Disagree (SD) = 1. </w:t>
      </w:r>
      <w:r w:rsidRPr="005221C8">
        <w:rPr>
          <w:rFonts w:ascii="Times New Roman" w:hAnsi="Times New Roman" w:cs="Times New Roman"/>
          <w:sz w:val="24"/>
          <w:szCs w:val="24"/>
        </w:rPr>
        <w:t xml:space="preserve">The cut-off point considered as agree for the mean was 2.50. The basis for arriving at 2.50 was to sum 4+3+2+1 = 10/4 = 2.50. Thus, the interpretation of the mean scores were based on a cut-off point of </w:t>
      </w:r>
      <w:r w:rsidRPr="005221C8">
        <w:rPr>
          <w:rFonts w:ascii="Times New Roman" w:hAnsi="Times New Roman" w:cs="Times New Roman"/>
          <w:sz w:val="24"/>
          <w:szCs w:val="24"/>
        </w:rPr>
        <w:lastRenderedPageBreak/>
        <w:t>2.50. A Mean score of up to 2.50 was considered positive while a mean score below 2.50 was considered negative. Chi-square (</w:t>
      </w:r>
      <w:r w:rsidRPr="005221C8">
        <w:rPr>
          <w:rFonts w:ascii="Cambria Math" w:hAnsi="Cambria Math" w:cs="Times New Roman"/>
          <w:sz w:val="24"/>
          <w:szCs w:val="24"/>
        </w:rPr>
        <w:t>𝑥</w:t>
      </w:r>
      <w:r w:rsidRPr="005221C8">
        <w:rPr>
          <w:rFonts w:ascii="Times New Roman" w:hAnsi="Times New Roman" w:cs="Times New Roman"/>
          <w:sz w:val="24"/>
          <w:szCs w:val="24"/>
        </w:rPr>
        <w:t>2) was used to test the hypotheses at .05 level of significance. This was considered appropriate for the study because. The tabulation was followed by a textual analysis of the data using both descriptive and discussion approaches.</w:t>
      </w:r>
    </w:p>
    <w:p w14:paraId="1D2874F2" w14:textId="77777777" w:rsidR="00860800" w:rsidRPr="005221C8" w:rsidRDefault="00860800" w:rsidP="00860800">
      <w:pPr>
        <w:spacing w:line="480" w:lineRule="auto"/>
        <w:jc w:val="both"/>
        <w:rPr>
          <w:rFonts w:asciiTheme="majorBidi" w:hAnsiTheme="majorBidi" w:cstheme="majorBidi"/>
          <w:b/>
          <w:bCs/>
          <w:sz w:val="24"/>
          <w:szCs w:val="24"/>
        </w:rPr>
      </w:pPr>
      <w:commentRangeStart w:id="7"/>
      <w:r w:rsidRPr="005221C8">
        <w:rPr>
          <w:rFonts w:asciiTheme="majorBidi" w:hAnsiTheme="majorBidi" w:cstheme="majorBidi"/>
          <w:b/>
          <w:bCs/>
          <w:sz w:val="24"/>
          <w:szCs w:val="24"/>
        </w:rPr>
        <w:t>Presentation and Analysis of Research Question One</w:t>
      </w:r>
      <w:commentRangeEnd w:id="7"/>
      <w:r w:rsidR="00D251A6">
        <w:rPr>
          <w:rStyle w:val="CommentReference"/>
          <w:rFonts w:eastAsiaTheme="minorHAnsi"/>
        </w:rPr>
        <w:commentReference w:id="7"/>
      </w:r>
    </w:p>
    <w:p w14:paraId="341B394A" w14:textId="77777777" w:rsidR="00860800" w:rsidRPr="005221C8" w:rsidRDefault="00860800" w:rsidP="00B87964">
      <w:pPr>
        <w:spacing w:after="0" w:line="480" w:lineRule="auto"/>
        <w:ind w:right="180"/>
        <w:jc w:val="both"/>
        <w:rPr>
          <w:rFonts w:ascii="Times New Roman" w:hAnsi="Times New Roman"/>
          <w:sz w:val="24"/>
          <w:szCs w:val="24"/>
        </w:rPr>
      </w:pPr>
      <w:r w:rsidRPr="005221C8">
        <w:rPr>
          <w:rFonts w:ascii="Times New Roman" w:hAnsi="Times New Roman"/>
          <w:sz w:val="24"/>
          <w:szCs w:val="24"/>
        </w:rPr>
        <w:t>Only 392 (representing 98%) of the 400 copies of the questionnaire that were randomly administered on the sample were returned. The eight copies of the questionnaire that could not be retrieved constituted only 2% of the number administered hence, this was considered as not being significant enough to affect the outcome of the research.</w:t>
      </w:r>
    </w:p>
    <w:p w14:paraId="13718967" w14:textId="77777777" w:rsidR="00B87964" w:rsidRDefault="00860800" w:rsidP="00B87964">
      <w:pPr>
        <w:autoSpaceDE w:val="0"/>
        <w:autoSpaceDN w:val="0"/>
        <w:adjustRightInd w:val="0"/>
        <w:ind w:left="2340" w:hanging="2340"/>
        <w:jc w:val="both"/>
        <w:rPr>
          <w:rFonts w:ascii="Times New Roman" w:hAnsi="Times New Roman"/>
          <w:b/>
          <w:sz w:val="24"/>
          <w:szCs w:val="24"/>
        </w:rPr>
      </w:pPr>
      <w:r w:rsidRPr="005221C8">
        <w:rPr>
          <w:rFonts w:ascii="Times New Roman" w:hAnsi="Times New Roman"/>
          <w:b/>
        </w:rPr>
        <w:t xml:space="preserve">Research Question 1. </w:t>
      </w:r>
      <w:r w:rsidRPr="005221C8">
        <w:rPr>
          <w:rFonts w:ascii="Times New Roman" w:hAnsi="Times New Roman"/>
          <w:b/>
          <w:sz w:val="24"/>
          <w:szCs w:val="24"/>
        </w:rPr>
        <w:t>What are the factors responsible for fuelwood consumption in Benue State?</w:t>
      </w:r>
    </w:p>
    <w:p w14:paraId="05B0ECC5" w14:textId="77777777" w:rsidR="00860800" w:rsidRPr="00B87964" w:rsidRDefault="00860800" w:rsidP="00B87964">
      <w:pPr>
        <w:autoSpaceDE w:val="0"/>
        <w:autoSpaceDN w:val="0"/>
        <w:adjustRightInd w:val="0"/>
        <w:ind w:left="2340" w:hanging="2340"/>
        <w:jc w:val="both"/>
        <w:rPr>
          <w:rFonts w:ascii="Times New Roman" w:hAnsi="Times New Roman"/>
          <w:b/>
          <w:sz w:val="24"/>
          <w:szCs w:val="24"/>
        </w:rPr>
      </w:pPr>
      <w:r w:rsidRPr="005221C8">
        <w:rPr>
          <w:rFonts w:asciiTheme="majorBidi" w:hAnsiTheme="majorBidi" w:cstheme="majorBidi"/>
          <w:b/>
          <w:sz w:val="24"/>
          <w:szCs w:val="24"/>
        </w:rPr>
        <w:t>Table 1 Showing</w:t>
      </w:r>
      <w:r w:rsidRPr="005221C8">
        <w:rPr>
          <w:rFonts w:ascii="Times New Roman" w:hAnsi="Times New Roman"/>
          <w:b/>
          <w:sz w:val="24"/>
          <w:szCs w:val="24"/>
        </w:rPr>
        <w:t xml:space="preserve"> the factors Responsible for Fuelwood Consumption in Benue State</w:t>
      </w:r>
      <w:r w:rsidRPr="005221C8">
        <w:rPr>
          <w:rFonts w:asciiTheme="majorBidi" w:hAnsiTheme="majorBidi" w:cstheme="majorBidi"/>
          <w:sz w:val="24"/>
          <w:szCs w:val="24"/>
        </w:rPr>
        <w:t>.</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24BF74EF" w14:textId="77777777" w:rsidTr="00D377F1">
        <w:tc>
          <w:tcPr>
            <w:tcW w:w="626" w:type="dxa"/>
          </w:tcPr>
          <w:p w14:paraId="6F77E574"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65AA9391"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5BEC0867"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090B3262"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0D98A0B6"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335A280E"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6B2E5BFF" w14:textId="77777777" w:rsidTr="00D377F1">
        <w:tc>
          <w:tcPr>
            <w:tcW w:w="626" w:type="dxa"/>
          </w:tcPr>
          <w:p w14:paraId="5FF5B21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6FBEF2B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Cooking with fuelwood is considered as part of culture </w:t>
            </w:r>
          </w:p>
        </w:tc>
        <w:tc>
          <w:tcPr>
            <w:tcW w:w="1185" w:type="dxa"/>
          </w:tcPr>
          <w:p w14:paraId="0B71BA0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258</w:t>
            </w:r>
          </w:p>
        </w:tc>
        <w:tc>
          <w:tcPr>
            <w:tcW w:w="642" w:type="dxa"/>
          </w:tcPr>
          <w:p w14:paraId="24F9B7A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65.8</w:t>
            </w:r>
          </w:p>
        </w:tc>
        <w:tc>
          <w:tcPr>
            <w:tcW w:w="1310" w:type="dxa"/>
          </w:tcPr>
          <w:p w14:paraId="1B07E5E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134</w:t>
            </w:r>
          </w:p>
        </w:tc>
        <w:tc>
          <w:tcPr>
            <w:tcW w:w="689" w:type="dxa"/>
          </w:tcPr>
          <w:p w14:paraId="190B8D0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34.2</w:t>
            </w:r>
          </w:p>
        </w:tc>
      </w:tr>
      <w:tr w:rsidR="00860800" w:rsidRPr="005221C8" w14:paraId="46F88F83" w14:textId="77777777" w:rsidTr="00D377F1">
        <w:tc>
          <w:tcPr>
            <w:tcW w:w="626" w:type="dxa"/>
          </w:tcPr>
          <w:p w14:paraId="6C8C3BA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5AD92C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Some people are scared of the risks involved with LPG</w:t>
            </w:r>
          </w:p>
        </w:tc>
        <w:tc>
          <w:tcPr>
            <w:tcW w:w="1185" w:type="dxa"/>
          </w:tcPr>
          <w:p w14:paraId="588ABC7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5D6E3EF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6973242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013E1D5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4E8E7488" w14:textId="77777777" w:rsidTr="00D377F1">
        <w:tc>
          <w:tcPr>
            <w:tcW w:w="626" w:type="dxa"/>
          </w:tcPr>
          <w:p w14:paraId="48A666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32B97CA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Firewood is available and can be obtained for free</w:t>
            </w:r>
          </w:p>
        </w:tc>
        <w:tc>
          <w:tcPr>
            <w:tcW w:w="1185" w:type="dxa"/>
          </w:tcPr>
          <w:p w14:paraId="10F0D4F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14:paraId="0225B7B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14:paraId="7C0651C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197C3F2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14:paraId="13F46AA0" w14:textId="77777777" w:rsidTr="00D377F1">
        <w:tc>
          <w:tcPr>
            <w:tcW w:w="626" w:type="dxa"/>
          </w:tcPr>
          <w:p w14:paraId="4A19714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4D1C86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The alternatives to fuelwood are more expensive</w:t>
            </w:r>
          </w:p>
        </w:tc>
        <w:tc>
          <w:tcPr>
            <w:tcW w:w="1185" w:type="dxa"/>
          </w:tcPr>
          <w:p w14:paraId="5A5C87F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14:paraId="2AD9D0B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14:paraId="01282A1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14:paraId="7CE262C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14:paraId="36EBF989" w14:textId="77777777" w:rsidTr="00D377F1">
        <w:tc>
          <w:tcPr>
            <w:tcW w:w="626" w:type="dxa"/>
          </w:tcPr>
          <w:p w14:paraId="22AB449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1F72D46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more reliable for large scale cooking</w:t>
            </w:r>
          </w:p>
        </w:tc>
        <w:tc>
          <w:tcPr>
            <w:tcW w:w="1185" w:type="dxa"/>
          </w:tcPr>
          <w:p w14:paraId="134B702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300</w:t>
            </w:r>
          </w:p>
        </w:tc>
        <w:tc>
          <w:tcPr>
            <w:tcW w:w="642" w:type="dxa"/>
          </w:tcPr>
          <w:p w14:paraId="501B326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76.5</w:t>
            </w:r>
          </w:p>
        </w:tc>
        <w:tc>
          <w:tcPr>
            <w:tcW w:w="1310" w:type="dxa"/>
          </w:tcPr>
          <w:p w14:paraId="3E68B0B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92</w:t>
            </w:r>
          </w:p>
        </w:tc>
        <w:tc>
          <w:tcPr>
            <w:tcW w:w="689" w:type="dxa"/>
          </w:tcPr>
          <w:p w14:paraId="51514C6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23.5</w:t>
            </w:r>
          </w:p>
        </w:tc>
      </w:tr>
      <w:tr w:rsidR="00860800" w:rsidRPr="005221C8" w14:paraId="3C3315F3" w14:textId="77777777" w:rsidTr="00D377F1">
        <w:tc>
          <w:tcPr>
            <w:tcW w:w="626" w:type="dxa"/>
          </w:tcPr>
          <w:p w14:paraId="15D0BD8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94" w:type="dxa"/>
          </w:tcPr>
          <w:p w14:paraId="0402FBA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LPG Refilling stations are difficult to find in some areas</w:t>
            </w:r>
          </w:p>
        </w:tc>
        <w:tc>
          <w:tcPr>
            <w:tcW w:w="1185" w:type="dxa"/>
          </w:tcPr>
          <w:p w14:paraId="017DA7F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4CA258B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0B32737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2983B13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14:paraId="06F5D699" w14:textId="77777777" w:rsidTr="00D377F1">
        <w:tc>
          <w:tcPr>
            <w:tcW w:w="626" w:type="dxa"/>
          </w:tcPr>
          <w:p w14:paraId="0EDDEC3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14:paraId="72BC954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Poverty and low income </w:t>
            </w:r>
          </w:p>
        </w:tc>
        <w:tc>
          <w:tcPr>
            <w:tcW w:w="1185" w:type="dxa"/>
          </w:tcPr>
          <w:p w14:paraId="47B7E30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322</w:t>
            </w:r>
          </w:p>
        </w:tc>
        <w:tc>
          <w:tcPr>
            <w:tcW w:w="642" w:type="dxa"/>
          </w:tcPr>
          <w:p w14:paraId="748DE87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031B5A4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70</w:t>
            </w:r>
          </w:p>
        </w:tc>
        <w:tc>
          <w:tcPr>
            <w:tcW w:w="689" w:type="dxa"/>
          </w:tcPr>
          <w:p w14:paraId="4B61EE0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59542472" w14:textId="77777777" w:rsidTr="00D377F1">
        <w:tc>
          <w:tcPr>
            <w:tcW w:w="626" w:type="dxa"/>
          </w:tcPr>
          <w:p w14:paraId="2036515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14:paraId="5EDB8BC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Some activities such burning bricks. herbal concoctions require heating from fuelwood</w:t>
            </w:r>
          </w:p>
        </w:tc>
        <w:tc>
          <w:tcPr>
            <w:tcW w:w="1185" w:type="dxa"/>
          </w:tcPr>
          <w:p w14:paraId="278E90A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235079C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615CFE6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4799260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bl>
    <w:p w14:paraId="0C06FDB6" w14:textId="77777777" w:rsidR="00860800" w:rsidRPr="005221C8" w:rsidRDefault="00860800" w:rsidP="00860800">
      <w:pPr>
        <w:tabs>
          <w:tab w:val="left" w:pos="2517"/>
        </w:tabs>
        <w:spacing w:line="480" w:lineRule="auto"/>
        <w:jc w:val="both"/>
        <w:rPr>
          <w:rFonts w:asciiTheme="majorBidi" w:hAnsiTheme="majorBidi" w:cstheme="majorBidi"/>
          <w:b/>
          <w:bCs/>
          <w:sz w:val="2"/>
          <w:szCs w:val="24"/>
        </w:rPr>
      </w:pPr>
    </w:p>
    <w:p w14:paraId="033FEFDC" w14:textId="77777777" w:rsidR="00860800" w:rsidRPr="005221C8"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46E17C00" w14:textId="77777777" w:rsidR="00860800" w:rsidRPr="005221C8" w:rsidRDefault="00860800" w:rsidP="00860800">
      <w:pPr>
        <w:tabs>
          <w:tab w:val="left" w:pos="2517"/>
        </w:tabs>
        <w:jc w:val="both"/>
        <w:rPr>
          <w:rFonts w:asciiTheme="majorBidi" w:hAnsiTheme="majorBidi" w:cstheme="majorBidi"/>
          <w:sz w:val="24"/>
          <w:szCs w:val="24"/>
        </w:rPr>
      </w:pPr>
      <w:r w:rsidRPr="005221C8">
        <w:rPr>
          <w:rFonts w:asciiTheme="majorBidi" w:hAnsiTheme="majorBidi" w:cstheme="majorBidi"/>
          <w:sz w:val="24"/>
          <w:szCs w:val="24"/>
        </w:rPr>
        <w:t>Poverty and low income are identified with the highest percentage (82.4%) representing 322 respondents as a major cause of fuelwood consumption in Benue State. Second on this ranking is 320 respondents (81.6%) who indicated that f</w:t>
      </w:r>
      <w:r w:rsidRPr="005221C8">
        <w:rPr>
          <w:rFonts w:asciiTheme="majorBidi" w:hAnsiTheme="majorBidi" w:cstheme="majorBidi"/>
        </w:rPr>
        <w:t>uelwood is available and can be obtained for free.</w:t>
      </w:r>
      <w:r w:rsidRPr="005221C8">
        <w:rPr>
          <w:rFonts w:asciiTheme="majorBidi" w:hAnsiTheme="majorBidi" w:cstheme="majorBidi"/>
          <w:sz w:val="24"/>
          <w:szCs w:val="24"/>
        </w:rPr>
        <w:t xml:space="preserve"> This is followed by 302 respondents (77%) who indicated that the </w:t>
      </w:r>
      <w:r w:rsidRPr="005221C8">
        <w:rPr>
          <w:rFonts w:asciiTheme="majorBidi" w:hAnsiTheme="majorBidi" w:cstheme="majorBidi"/>
        </w:rPr>
        <w:t>alternatives to fuelwood are more expensive.  Three hundred (300) respondents representing 76.5% indicated that fuelwood is more reliable for large scale cooking</w:t>
      </w:r>
      <w:r w:rsidRPr="005221C8">
        <w:rPr>
          <w:rFonts w:asciiTheme="majorBidi" w:hAnsiTheme="majorBidi" w:cstheme="majorBidi"/>
          <w:sz w:val="24"/>
          <w:szCs w:val="24"/>
        </w:rPr>
        <w:t xml:space="preserve">. The notions that </w:t>
      </w:r>
      <w:r w:rsidRPr="005221C8">
        <w:rPr>
          <w:rFonts w:asciiTheme="majorBidi" w:hAnsiTheme="majorBidi" w:cstheme="majorBidi"/>
        </w:rPr>
        <w:t xml:space="preserve">LPG Refilling stations are difficult to find in some areas and that some activities such burning bricks. herbal concoctions require heating from fuelwood is held by 260 respondents (66.3%). </w:t>
      </w:r>
      <w:r w:rsidRPr="005221C8">
        <w:rPr>
          <w:rFonts w:asciiTheme="majorBidi" w:hAnsiTheme="majorBidi" w:cstheme="majorBidi"/>
          <w:b/>
          <w:bCs/>
        </w:rPr>
        <w:t xml:space="preserve">Two hundred </w:t>
      </w:r>
      <w:r w:rsidRPr="005221C8">
        <w:rPr>
          <w:rFonts w:asciiTheme="majorBidi" w:hAnsiTheme="majorBidi" w:cstheme="majorBidi"/>
          <w:bCs/>
        </w:rPr>
        <w:t>and fifty – eight (258) respondents (65.8%) indicated that c</w:t>
      </w:r>
      <w:r w:rsidRPr="005221C8">
        <w:rPr>
          <w:rFonts w:asciiTheme="majorBidi" w:hAnsiTheme="majorBidi" w:cstheme="majorBidi"/>
        </w:rPr>
        <w:t>ooking with fuelwood is considered as part of culture while 240 respondents (61.4%) indicated that some people are scared of the risks involved with LPG and opt for fuelwood.</w:t>
      </w:r>
    </w:p>
    <w:p w14:paraId="535EE4DE" w14:textId="77777777" w:rsidR="00860800" w:rsidRPr="005221C8" w:rsidRDefault="00860800" w:rsidP="00860800">
      <w:pPr>
        <w:autoSpaceDE w:val="0"/>
        <w:autoSpaceDN w:val="0"/>
        <w:adjustRightInd w:val="0"/>
        <w:jc w:val="both"/>
        <w:rPr>
          <w:rFonts w:ascii="Times New Roman" w:hAnsi="Times New Roman"/>
          <w:b/>
          <w:sz w:val="24"/>
          <w:szCs w:val="24"/>
        </w:rPr>
      </w:pPr>
      <w:r w:rsidRPr="005221C8">
        <w:rPr>
          <w:rFonts w:ascii="Times New Roman" w:hAnsi="Times New Roman"/>
          <w:b/>
          <w:sz w:val="24"/>
          <w:szCs w:val="24"/>
        </w:rPr>
        <w:t>Research Question 2. In what major ways is fuelwood mainly consumed in Benue State?</w:t>
      </w:r>
    </w:p>
    <w:p w14:paraId="7A7EF375" w14:textId="77777777" w:rsidR="00860800" w:rsidRPr="005221C8" w:rsidRDefault="00860800" w:rsidP="00860800">
      <w:pPr>
        <w:spacing w:line="480" w:lineRule="auto"/>
        <w:jc w:val="both"/>
        <w:rPr>
          <w:rFonts w:asciiTheme="majorBidi" w:hAnsiTheme="majorBidi" w:cstheme="majorBidi"/>
          <w:b/>
          <w:sz w:val="24"/>
          <w:szCs w:val="24"/>
        </w:rPr>
      </w:pPr>
      <w:r w:rsidRPr="005221C8">
        <w:rPr>
          <w:rFonts w:ascii="Times New Roman" w:hAnsi="Times New Roman"/>
          <w:b/>
          <w:sz w:val="24"/>
          <w:szCs w:val="24"/>
        </w:rPr>
        <w:lastRenderedPageBreak/>
        <w:t xml:space="preserve"> </w:t>
      </w:r>
      <w:r w:rsidRPr="005221C8">
        <w:rPr>
          <w:rFonts w:asciiTheme="majorBidi" w:hAnsiTheme="majorBidi" w:cstheme="majorBidi"/>
          <w:b/>
          <w:sz w:val="24"/>
          <w:szCs w:val="24"/>
        </w:rPr>
        <w:t>Table 2 Showing the Major ways in which Fuelwood is Consumed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758186EF" w14:textId="77777777" w:rsidTr="00D377F1">
        <w:tc>
          <w:tcPr>
            <w:tcW w:w="626" w:type="dxa"/>
          </w:tcPr>
          <w:p w14:paraId="734ED566"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325D9AAC"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4C03929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401CCB4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2BB05E9B"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282A3009"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5AAEBD6D" w14:textId="77777777" w:rsidTr="00D377F1">
        <w:tc>
          <w:tcPr>
            <w:tcW w:w="626" w:type="dxa"/>
          </w:tcPr>
          <w:p w14:paraId="05226B7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1481C31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directly used as firewood and used for cooking</w:t>
            </w:r>
          </w:p>
        </w:tc>
        <w:tc>
          <w:tcPr>
            <w:tcW w:w="1185" w:type="dxa"/>
          </w:tcPr>
          <w:p w14:paraId="51273EA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14:paraId="699B3D9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14:paraId="0396E18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14:paraId="4E562AA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14:paraId="5F5CC6AC" w14:textId="77777777" w:rsidTr="00D377F1">
        <w:tc>
          <w:tcPr>
            <w:tcW w:w="626" w:type="dxa"/>
          </w:tcPr>
          <w:p w14:paraId="7CA5F55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05C2A07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processed into charcoal and used for cooking</w:t>
            </w:r>
          </w:p>
        </w:tc>
        <w:tc>
          <w:tcPr>
            <w:tcW w:w="1185" w:type="dxa"/>
          </w:tcPr>
          <w:p w14:paraId="1691D69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323</w:t>
            </w:r>
          </w:p>
        </w:tc>
        <w:tc>
          <w:tcPr>
            <w:tcW w:w="642" w:type="dxa"/>
          </w:tcPr>
          <w:p w14:paraId="73E2E40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6253CE9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442876A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54028CB0" w14:textId="77777777" w:rsidTr="00D377F1">
        <w:tc>
          <w:tcPr>
            <w:tcW w:w="626" w:type="dxa"/>
          </w:tcPr>
          <w:p w14:paraId="053EA4C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4F45310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burnt as logs when burning bricks</w:t>
            </w:r>
          </w:p>
        </w:tc>
        <w:tc>
          <w:tcPr>
            <w:tcW w:w="1185" w:type="dxa"/>
          </w:tcPr>
          <w:p w14:paraId="2C76AA3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303</w:t>
            </w:r>
          </w:p>
        </w:tc>
        <w:tc>
          <w:tcPr>
            <w:tcW w:w="642" w:type="dxa"/>
          </w:tcPr>
          <w:p w14:paraId="5F6DD80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77.3</w:t>
            </w:r>
          </w:p>
        </w:tc>
        <w:tc>
          <w:tcPr>
            <w:tcW w:w="1310" w:type="dxa"/>
          </w:tcPr>
          <w:p w14:paraId="1406482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89</w:t>
            </w:r>
          </w:p>
        </w:tc>
        <w:tc>
          <w:tcPr>
            <w:tcW w:w="689" w:type="dxa"/>
          </w:tcPr>
          <w:p w14:paraId="500B13C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22.7</w:t>
            </w:r>
          </w:p>
        </w:tc>
      </w:tr>
      <w:tr w:rsidR="00860800" w:rsidRPr="005221C8" w14:paraId="46AEF1E1" w14:textId="77777777" w:rsidTr="00D377F1">
        <w:tc>
          <w:tcPr>
            <w:tcW w:w="626" w:type="dxa"/>
          </w:tcPr>
          <w:p w14:paraId="00DC1C2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173099F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used as logs in factories to produce heat</w:t>
            </w:r>
          </w:p>
        </w:tc>
        <w:tc>
          <w:tcPr>
            <w:tcW w:w="1185" w:type="dxa"/>
          </w:tcPr>
          <w:p w14:paraId="3E8FB9D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14:paraId="2AD8CD3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14:paraId="5A45E5B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14:paraId="468A676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14:paraId="5C60B1DA" w14:textId="77777777" w:rsidTr="00D377F1">
        <w:tc>
          <w:tcPr>
            <w:tcW w:w="626" w:type="dxa"/>
          </w:tcPr>
          <w:p w14:paraId="408215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597D353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It is sold to outsiders to earn income</w:t>
            </w:r>
          </w:p>
        </w:tc>
        <w:tc>
          <w:tcPr>
            <w:tcW w:w="1185" w:type="dxa"/>
          </w:tcPr>
          <w:p w14:paraId="336F5C6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209</w:t>
            </w:r>
          </w:p>
        </w:tc>
        <w:tc>
          <w:tcPr>
            <w:tcW w:w="642" w:type="dxa"/>
          </w:tcPr>
          <w:p w14:paraId="52393BC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53.3</w:t>
            </w:r>
          </w:p>
        </w:tc>
        <w:tc>
          <w:tcPr>
            <w:tcW w:w="1310" w:type="dxa"/>
          </w:tcPr>
          <w:p w14:paraId="78B62E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183</w:t>
            </w:r>
          </w:p>
        </w:tc>
        <w:tc>
          <w:tcPr>
            <w:tcW w:w="689" w:type="dxa"/>
          </w:tcPr>
          <w:p w14:paraId="002311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46.7</w:t>
            </w:r>
          </w:p>
        </w:tc>
      </w:tr>
    </w:tbl>
    <w:p w14:paraId="0493F2EF" w14:textId="77777777" w:rsidR="00B87964"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3ADB6A8E" w14:textId="77777777" w:rsidR="00860800" w:rsidRPr="00B87964" w:rsidRDefault="00860800" w:rsidP="00860800">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sz w:val="24"/>
          <w:szCs w:val="24"/>
        </w:rPr>
        <w:t xml:space="preserve">Table 2 above indicates that majority of the population </w:t>
      </w:r>
      <w:r>
        <w:rPr>
          <w:rFonts w:asciiTheme="majorBidi" w:hAnsiTheme="majorBidi" w:cstheme="majorBidi"/>
          <w:sz w:val="24"/>
          <w:szCs w:val="24"/>
        </w:rPr>
        <w:t>(</w:t>
      </w:r>
      <w:r w:rsidRPr="005221C8">
        <w:rPr>
          <w:rFonts w:asciiTheme="majorBidi" w:hAnsiTheme="majorBidi" w:cstheme="majorBidi"/>
          <w:sz w:val="24"/>
          <w:szCs w:val="24"/>
        </w:rPr>
        <w:t>341 respondents</w:t>
      </w:r>
      <w:r>
        <w:rPr>
          <w:rFonts w:asciiTheme="majorBidi" w:hAnsiTheme="majorBidi" w:cstheme="majorBidi"/>
          <w:sz w:val="24"/>
          <w:szCs w:val="24"/>
        </w:rPr>
        <w:t xml:space="preserve">) representing 87% </w:t>
      </w:r>
      <w:r w:rsidRPr="005221C8">
        <w:rPr>
          <w:rFonts w:asciiTheme="majorBidi" w:hAnsiTheme="majorBidi" w:cstheme="majorBidi"/>
          <w:sz w:val="24"/>
          <w:szCs w:val="24"/>
        </w:rPr>
        <w:t xml:space="preserve">directly use fuelwood as firewood. This is followed by charcoal which scores 323 (82.4%) while 303 respondents representing 77.3% fuelwood is used as logs in the burnt brick industry. This is closely followed by the </w:t>
      </w:r>
      <w:r w:rsidRPr="005221C8">
        <w:rPr>
          <w:rFonts w:asciiTheme="majorBidi" w:hAnsiTheme="majorBidi" w:cstheme="majorBidi"/>
        </w:rPr>
        <w:t>use of fuelwood as logs in factories to produce heat as indicated by 302 respondents (77%).  The last form of exploitation is the sale of fuelwood to outsiders to earn income as indicated by 209 respondents (53.3).</w:t>
      </w:r>
    </w:p>
    <w:p w14:paraId="0E93981D" w14:textId="77777777" w:rsidR="00B87964" w:rsidRDefault="00860800" w:rsidP="00B87964">
      <w:pPr>
        <w:pStyle w:val="ListParagraph"/>
        <w:spacing w:after="0" w:line="240" w:lineRule="auto"/>
        <w:ind w:left="2340" w:hanging="2340"/>
        <w:jc w:val="both"/>
        <w:rPr>
          <w:rFonts w:ascii="Times New Roman" w:hAnsi="Times New Roman"/>
          <w:b/>
          <w:sz w:val="24"/>
          <w:szCs w:val="24"/>
        </w:rPr>
      </w:pPr>
      <w:r w:rsidRPr="005221C8">
        <w:rPr>
          <w:rFonts w:ascii="Times New Roman" w:hAnsi="Times New Roman"/>
          <w:b/>
          <w:sz w:val="24"/>
          <w:szCs w:val="24"/>
        </w:rPr>
        <w:t>Research Question 3. How often is fuelwood consumed in Household (Benue State)?</w:t>
      </w:r>
    </w:p>
    <w:p w14:paraId="4F3F51CC" w14:textId="77777777" w:rsidR="00860800" w:rsidRPr="00B87964" w:rsidRDefault="00860800" w:rsidP="00B87964">
      <w:pPr>
        <w:pStyle w:val="ListParagraph"/>
        <w:spacing w:after="0" w:line="240" w:lineRule="auto"/>
        <w:ind w:left="2340" w:hanging="2340"/>
        <w:jc w:val="both"/>
        <w:rPr>
          <w:rFonts w:ascii="Times New Roman" w:hAnsi="Times New Roman"/>
          <w:sz w:val="24"/>
          <w:szCs w:val="24"/>
        </w:rPr>
      </w:pPr>
      <w:r w:rsidRPr="005221C8">
        <w:rPr>
          <w:rFonts w:asciiTheme="majorBidi" w:hAnsiTheme="majorBidi" w:cstheme="majorBidi"/>
          <w:b/>
          <w:sz w:val="24"/>
          <w:szCs w:val="24"/>
        </w:rPr>
        <w:t>Table 3 Showing</w:t>
      </w:r>
      <w:r w:rsidRPr="005221C8">
        <w:rPr>
          <w:rFonts w:ascii="Times New Roman" w:hAnsi="Times New Roman"/>
          <w:b/>
          <w:sz w:val="24"/>
          <w:szCs w:val="24"/>
        </w:rPr>
        <w:t xml:space="preserve"> How Often Fuelwood is Consumed in Benue State</w:t>
      </w:r>
    </w:p>
    <w:p w14:paraId="4B31E0F7" w14:textId="77777777" w:rsidR="00860800" w:rsidRPr="005221C8" w:rsidRDefault="00860800" w:rsidP="00860800">
      <w:pPr>
        <w:tabs>
          <w:tab w:val="left" w:pos="720"/>
        </w:tabs>
        <w:spacing w:line="240" w:lineRule="auto"/>
        <w:ind w:left="900" w:hanging="900"/>
        <w:jc w:val="both"/>
        <w:rPr>
          <w:rFonts w:asciiTheme="majorBidi" w:hAnsiTheme="majorBidi" w:cstheme="majorBidi"/>
          <w:sz w:val="24"/>
          <w:szCs w:val="24"/>
        </w:rPr>
      </w:pPr>
    </w:p>
    <w:tbl>
      <w:tblPr>
        <w:tblStyle w:val="TableGrid"/>
        <w:tblW w:w="9180" w:type="dxa"/>
        <w:tblInd w:w="-5" w:type="dxa"/>
        <w:tblLook w:val="04A0" w:firstRow="1" w:lastRow="0" w:firstColumn="1" w:lastColumn="0" w:noHBand="0" w:noVBand="1"/>
      </w:tblPr>
      <w:tblGrid>
        <w:gridCol w:w="626"/>
        <w:gridCol w:w="5467"/>
        <w:gridCol w:w="1467"/>
        <w:gridCol w:w="1620"/>
      </w:tblGrid>
      <w:tr w:rsidR="00860800" w:rsidRPr="005221C8" w14:paraId="00BC38F6" w14:textId="77777777" w:rsidTr="00D377F1">
        <w:tc>
          <w:tcPr>
            <w:tcW w:w="626" w:type="dxa"/>
          </w:tcPr>
          <w:p w14:paraId="5390461C"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67" w:type="dxa"/>
          </w:tcPr>
          <w:p w14:paraId="60DE8CF7"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467" w:type="dxa"/>
          </w:tcPr>
          <w:p w14:paraId="54D2D60B"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Frequency</w:t>
            </w:r>
          </w:p>
        </w:tc>
        <w:tc>
          <w:tcPr>
            <w:tcW w:w="1620" w:type="dxa"/>
          </w:tcPr>
          <w:p w14:paraId="376A3691"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54D76C6F" w14:textId="77777777" w:rsidTr="00D377F1">
        <w:tc>
          <w:tcPr>
            <w:tcW w:w="626" w:type="dxa"/>
          </w:tcPr>
          <w:p w14:paraId="4FE1F8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67" w:type="dxa"/>
          </w:tcPr>
          <w:p w14:paraId="2B073D1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Fuelwood is always used </w:t>
            </w:r>
          </w:p>
        </w:tc>
        <w:tc>
          <w:tcPr>
            <w:tcW w:w="1467" w:type="dxa"/>
          </w:tcPr>
          <w:p w14:paraId="4FC0551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247</w:t>
            </w:r>
          </w:p>
        </w:tc>
        <w:tc>
          <w:tcPr>
            <w:tcW w:w="1620" w:type="dxa"/>
          </w:tcPr>
          <w:p w14:paraId="208CCE6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63</w:t>
            </w:r>
          </w:p>
        </w:tc>
      </w:tr>
      <w:tr w:rsidR="00860800" w:rsidRPr="005221C8" w14:paraId="2FC58EBE" w14:textId="77777777" w:rsidTr="00D377F1">
        <w:tc>
          <w:tcPr>
            <w:tcW w:w="626" w:type="dxa"/>
          </w:tcPr>
          <w:p w14:paraId="6767B37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67" w:type="dxa"/>
          </w:tcPr>
          <w:p w14:paraId="105BDD1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has never been used</w:t>
            </w:r>
          </w:p>
        </w:tc>
        <w:tc>
          <w:tcPr>
            <w:tcW w:w="1467" w:type="dxa"/>
          </w:tcPr>
          <w:p w14:paraId="2F3D18B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w:t>
            </w:r>
          </w:p>
        </w:tc>
        <w:tc>
          <w:tcPr>
            <w:tcW w:w="1620" w:type="dxa"/>
          </w:tcPr>
          <w:p w14:paraId="55EAE7A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r>
      <w:tr w:rsidR="00860800" w:rsidRPr="005221C8" w14:paraId="5152DF3B" w14:textId="77777777" w:rsidTr="00D377F1">
        <w:tc>
          <w:tcPr>
            <w:tcW w:w="626" w:type="dxa"/>
          </w:tcPr>
          <w:p w14:paraId="4901D4C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67" w:type="dxa"/>
          </w:tcPr>
          <w:p w14:paraId="664CDA9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sometimes used</w:t>
            </w:r>
          </w:p>
        </w:tc>
        <w:tc>
          <w:tcPr>
            <w:tcW w:w="1467" w:type="dxa"/>
          </w:tcPr>
          <w:p w14:paraId="2D6BB0B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47</w:t>
            </w:r>
          </w:p>
        </w:tc>
        <w:tc>
          <w:tcPr>
            <w:tcW w:w="1620" w:type="dxa"/>
          </w:tcPr>
          <w:p w14:paraId="176679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12</w:t>
            </w:r>
          </w:p>
        </w:tc>
      </w:tr>
      <w:tr w:rsidR="00860800" w:rsidRPr="005221C8" w14:paraId="36BB9B11" w14:textId="77777777" w:rsidTr="00D377F1">
        <w:tc>
          <w:tcPr>
            <w:tcW w:w="626" w:type="dxa"/>
          </w:tcPr>
          <w:p w14:paraId="734ACAA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67" w:type="dxa"/>
          </w:tcPr>
          <w:p w14:paraId="174E2C7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often combined with other types of fuel</w:t>
            </w:r>
          </w:p>
        </w:tc>
        <w:tc>
          <w:tcPr>
            <w:tcW w:w="1467" w:type="dxa"/>
          </w:tcPr>
          <w:p w14:paraId="2D0B733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31</w:t>
            </w:r>
          </w:p>
        </w:tc>
        <w:tc>
          <w:tcPr>
            <w:tcW w:w="1620" w:type="dxa"/>
          </w:tcPr>
          <w:p w14:paraId="2B4FFD7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r>
      <w:tr w:rsidR="00860800" w:rsidRPr="005221C8" w14:paraId="0AEB69EE" w14:textId="77777777" w:rsidTr="00D377F1">
        <w:tc>
          <w:tcPr>
            <w:tcW w:w="626" w:type="dxa"/>
          </w:tcPr>
          <w:p w14:paraId="5638B70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67" w:type="dxa"/>
          </w:tcPr>
          <w:p w14:paraId="58D2C8A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only used in heating traditional concoctions</w:t>
            </w:r>
          </w:p>
        </w:tc>
        <w:tc>
          <w:tcPr>
            <w:tcW w:w="1467" w:type="dxa"/>
          </w:tcPr>
          <w:p w14:paraId="2967CC1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16</w:t>
            </w:r>
          </w:p>
        </w:tc>
        <w:tc>
          <w:tcPr>
            <w:tcW w:w="1620" w:type="dxa"/>
          </w:tcPr>
          <w:p w14:paraId="0E0C5A2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r>
      <w:tr w:rsidR="00860800" w:rsidRPr="005221C8" w14:paraId="29A3A89E" w14:textId="77777777" w:rsidTr="00D377F1">
        <w:tc>
          <w:tcPr>
            <w:tcW w:w="626" w:type="dxa"/>
          </w:tcPr>
          <w:p w14:paraId="044B883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67" w:type="dxa"/>
          </w:tcPr>
          <w:p w14:paraId="60B439C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Fuelwood  is only used for non-cooking purposes  only</w:t>
            </w:r>
          </w:p>
        </w:tc>
        <w:tc>
          <w:tcPr>
            <w:tcW w:w="1467" w:type="dxa"/>
          </w:tcPr>
          <w:p w14:paraId="7D1A7FA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27</w:t>
            </w:r>
          </w:p>
        </w:tc>
        <w:tc>
          <w:tcPr>
            <w:tcW w:w="1620" w:type="dxa"/>
          </w:tcPr>
          <w:p w14:paraId="7CA0387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r>
    </w:tbl>
    <w:p w14:paraId="06887877" w14:textId="77777777"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3C821026" w14:textId="77777777"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sz w:val="24"/>
          <w:szCs w:val="24"/>
        </w:rPr>
        <w:t xml:space="preserve">From the data presented in Table 3 above, 247 respondents representing 63% always use fuelwood while 24 respondents representing 6% have never used fuelwood. Forty-seven (47) respondents (12%) sometimes use fuelwood while 31 respondents which translates to 8 % of the respondents indicated that fuelwood is often combined with other types of fuel. Sixteen (16) respondents representing 4% indicated that they only </w:t>
      </w:r>
      <w:r w:rsidRPr="005221C8">
        <w:rPr>
          <w:rFonts w:asciiTheme="majorBidi" w:hAnsiTheme="majorBidi" w:cstheme="majorBidi"/>
        </w:rPr>
        <w:t>use fuelwood in heating traditional concoctions. Twenty-seven (27) respondents (7%) showed that fuelwood is only used for non-cooking purposes.</w:t>
      </w:r>
    </w:p>
    <w:p w14:paraId="64B24E01" w14:textId="77777777" w:rsidR="00860800" w:rsidRP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imes New Roman" w:hAnsi="Times New Roman"/>
          <w:b/>
          <w:sz w:val="24"/>
          <w:szCs w:val="24"/>
        </w:rPr>
        <w:lastRenderedPageBreak/>
        <w:t>Research Question 4. In what ways does fuelwood consumption contribute to environmental degradation in Benue State?</w:t>
      </w:r>
    </w:p>
    <w:p w14:paraId="27677227" w14:textId="77777777" w:rsidR="00860800" w:rsidRPr="005221C8" w:rsidRDefault="00860800" w:rsidP="00860800">
      <w:pPr>
        <w:tabs>
          <w:tab w:val="left" w:pos="720"/>
        </w:tabs>
        <w:spacing w:line="240" w:lineRule="auto"/>
        <w:ind w:left="1080" w:hanging="1080"/>
        <w:jc w:val="both"/>
        <w:rPr>
          <w:rFonts w:asciiTheme="majorBidi" w:hAnsiTheme="majorBidi" w:cstheme="majorBidi"/>
          <w:b/>
          <w:sz w:val="2"/>
          <w:szCs w:val="24"/>
        </w:rPr>
      </w:pPr>
    </w:p>
    <w:p w14:paraId="46930A53" w14:textId="77777777" w:rsidR="00860800" w:rsidRPr="005221C8" w:rsidRDefault="00860800" w:rsidP="00860800">
      <w:pPr>
        <w:tabs>
          <w:tab w:val="left" w:pos="720"/>
        </w:tabs>
        <w:spacing w:line="240" w:lineRule="auto"/>
        <w:ind w:left="1080" w:hanging="1080"/>
        <w:jc w:val="both"/>
        <w:rPr>
          <w:rFonts w:ascii="Times New Roman" w:hAnsi="Times New Roman"/>
          <w:b/>
          <w:sz w:val="24"/>
          <w:szCs w:val="24"/>
        </w:rPr>
      </w:pPr>
      <w:r w:rsidRPr="005221C8">
        <w:rPr>
          <w:rFonts w:asciiTheme="majorBidi" w:hAnsiTheme="majorBidi" w:cstheme="majorBidi"/>
          <w:b/>
          <w:sz w:val="24"/>
          <w:szCs w:val="24"/>
        </w:rPr>
        <w:t>Table 4 Showing</w:t>
      </w:r>
      <w:r w:rsidRPr="005221C8">
        <w:rPr>
          <w:rFonts w:ascii="Times New Roman" w:hAnsi="Times New Roman"/>
          <w:b/>
          <w:sz w:val="24"/>
          <w:szCs w:val="24"/>
        </w:rPr>
        <w:t xml:space="preserve"> Ways in which Fuelwood Consumption Contributes to Environmental   Degradation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2A32ADB8" w14:textId="77777777" w:rsidTr="00D377F1">
        <w:tc>
          <w:tcPr>
            <w:tcW w:w="626" w:type="dxa"/>
          </w:tcPr>
          <w:p w14:paraId="11FFE8EC"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21976640"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483A67C9"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03AC6F40"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0934ACF1"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44DB3FFD"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63809BBE" w14:textId="77777777" w:rsidTr="00D377F1">
        <w:tc>
          <w:tcPr>
            <w:tcW w:w="626" w:type="dxa"/>
          </w:tcPr>
          <w:p w14:paraId="753F39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1589B17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Desertification</w:t>
            </w:r>
          </w:p>
        </w:tc>
        <w:tc>
          <w:tcPr>
            <w:tcW w:w="1185" w:type="dxa"/>
          </w:tcPr>
          <w:p w14:paraId="5E69A05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298</w:t>
            </w:r>
          </w:p>
        </w:tc>
        <w:tc>
          <w:tcPr>
            <w:tcW w:w="642" w:type="dxa"/>
          </w:tcPr>
          <w:p w14:paraId="1539AE8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76</w:t>
            </w:r>
          </w:p>
        </w:tc>
        <w:tc>
          <w:tcPr>
            <w:tcW w:w="1310" w:type="dxa"/>
          </w:tcPr>
          <w:p w14:paraId="60E876D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94</w:t>
            </w:r>
          </w:p>
        </w:tc>
        <w:tc>
          <w:tcPr>
            <w:tcW w:w="689" w:type="dxa"/>
          </w:tcPr>
          <w:p w14:paraId="5123BFC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w:t>
            </w:r>
          </w:p>
        </w:tc>
      </w:tr>
      <w:tr w:rsidR="00860800" w:rsidRPr="005221C8" w14:paraId="4FE5AB9D" w14:textId="77777777" w:rsidTr="00D377F1">
        <w:tc>
          <w:tcPr>
            <w:tcW w:w="626" w:type="dxa"/>
          </w:tcPr>
          <w:p w14:paraId="57E3A42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531E88F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Land Degradation</w:t>
            </w:r>
          </w:p>
        </w:tc>
        <w:tc>
          <w:tcPr>
            <w:tcW w:w="1185" w:type="dxa"/>
          </w:tcPr>
          <w:p w14:paraId="55789F0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0F78C33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26E573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4B8F34B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6955B72A" w14:textId="77777777" w:rsidTr="00D377F1">
        <w:tc>
          <w:tcPr>
            <w:tcW w:w="626" w:type="dxa"/>
          </w:tcPr>
          <w:p w14:paraId="38F5982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40DADC2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Ecological Imbalance</w:t>
            </w:r>
          </w:p>
        </w:tc>
        <w:tc>
          <w:tcPr>
            <w:tcW w:w="1185" w:type="dxa"/>
          </w:tcPr>
          <w:p w14:paraId="273C585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14:paraId="51153CA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14:paraId="36C5682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4E38851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14:paraId="2D91C695" w14:textId="77777777" w:rsidTr="00D377F1">
        <w:tc>
          <w:tcPr>
            <w:tcW w:w="626" w:type="dxa"/>
          </w:tcPr>
          <w:p w14:paraId="1860A5D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4EC806C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Deforestation</w:t>
            </w:r>
          </w:p>
        </w:tc>
        <w:tc>
          <w:tcPr>
            <w:tcW w:w="1185" w:type="dxa"/>
          </w:tcPr>
          <w:p w14:paraId="6AB98F1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14:paraId="6BB303B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14:paraId="4DA1D98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14:paraId="5522A7F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14:paraId="5C929D77" w14:textId="77777777" w:rsidTr="00D377F1">
        <w:tc>
          <w:tcPr>
            <w:tcW w:w="626" w:type="dxa"/>
          </w:tcPr>
          <w:p w14:paraId="4C7C098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4D86AA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Air Pollution</w:t>
            </w:r>
          </w:p>
        </w:tc>
        <w:tc>
          <w:tcPr>
            <w:tcW w:w="1185" w:type="dxa"/>
          </w:tcPr>
          <w:p w14:paraId="424AD97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350</w:t>
            </w:r>
          </w:p>
        </w:tc>
        <w:tc>
          <w:tcPr>
            <w:tcW w:w="642" w:type="dxa"/>
          </w:tcPr>
          <w:p w14:paraId="4C8675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89.3</w:t>
            </w:r>
          </w:p>
        </w:tc>
        <w:tc>
          <w:tcPr>
            <w:tcW w:w="1310" w:type="dxa"/>
          </w:tcPr>
          <w:p w14:paraId="5D58F7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42</w:t>
            </w:r>
          </w:p>
        </w:tc>
        <w:tc>
          <w:tcPr>
            <w:tcW w:w="689" w:type="dxa"/>
          </w:tcPr>
          <w:p w14:paraId="3917AE9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10.7</w:t>
            </w:r>
          </w:p>
        </w:tc>
      </w:tr>
      <w:tr w:rsidR="00860800" w:rsidRPr="005221C8" w14:paraId="5289F688" w14:textId="77777777" w:rsidTr="00D377F1">
        <w:tc>
          <w:tcPr>
            <w:tcW w:w="626" w:type="dxa"/>
          </w:tcPr>
          <w:p w14:paraId="7FAFD5A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w:t>
            </w:r>
          </w:p>
        </w:tc>
        <w:tc>
          <w:tcPr>
            <w:tcW w:w="5494" w:type="dxa"/>
          </w:tcPr>
          <w:p w14:paraId="17A4C92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Blackening of Walls</w:t>
            </w:r>
          </w:p>
        </w:tc>
        <w:tc>
          <w:tcPr>
            <w:tcW w:w="1185" w:type="dxa"/>
          </w:tcPr>
          <w:p w14:paraId="27C4BFE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341</w:t>
            </w:r>
          </w:p>
        </w:tc>
        <w:tc>
          <w:tcPr>
            <w:tcW w:w="642" w:type="dxa"/>
          </w:tcPr>
          <w:p w14:paraId="420283E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87</w:t>
            </w:r>
          </w:p>
        </w:tc>
        <w:tc>
          <w:tcPr>
            <w:tcW w:w="1310" w:type="dxa"/>
          </w:tcPr>
          <w:p w14:paraId="758B8C0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51</w:t>
            </w:r>
          </w:p>
        </w:tc>
        <w:tc>
          <w:tcPr>
            <w:tcW w:w="689" w:type="dxa"/>
          </w:tcPr>
          <w:p w14:paraId="058821E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w:t>
            </w:r>
          </w:p>
        </w:tc>
      </w:tr>
      <w:tr w:rsidR="00860800" w:rsidRPr="005221C8" w14:paraId="4192F807" w14:textId="77777777" w:rsidTr="00D377F1">
        <w:tc>
          <w:tcPr>
            <w:tcW w:w="626" w:type="dxa"/>
          </w:tcPr>
          <w:p w14:paraId="11C3A82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14:paraId="1A16DDD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Soil Erosion</w:t>
            </w:r>
          </w:p>
        </w:tc>
        <w:tc>
          <w:tcPr>
            <w:tcW w:w="1185" w:type="dxa"/>
          </w:tcPr>
          <w:p w14:paraId="7A48B2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312</w:t>
            </w:r>
          </w:p>
        </w:tc>
        <w:tc>
          <w:tcPr>
            <w:tcW w:w="642" w:type="dxa"/>
          </w:tcPr>
          <w:p w14:paraId="51F7CA2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2A142EA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80</w:t>
            </w:r>
          </w:p>
        </w:tc>
        <w:tc>
          <w:tcPr>
            <w:tcW w:w="689" w:type="dxa"/>
          </w:tcPr>
          <w:p w14:paraId="634DFA9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75F0177B" w14:textId="77777777" w:rsidTr="00D377F1">
        <w:tc>
          <w:tcPr>
            <w:tcW w:w="626" w:type="dxa"/>
          </w:tcPr>
          <w:p w14:paraId="3E41EC7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14:paraId="0219C63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Emission of Greenhouse Gases</w:t>
            </w:r>
          </w:p>
        </w:tc>
        <w:tc>
          <w:tcPr>
            <w:tcW w:w="1185" w:type="dxa"/>
          </w:tcPr>
          <w:p w14:paraId="31D4C5F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4ABAE30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7EA5708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2BDA6F6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14:paraId="7A30EEE4" w14:textId="77777777" w:rsidTr="00D377F1">
        <w:tc>
          <w:tcPr>
            <w:tcW w:w="626" w:type="dxa"/>
          </w:tcPr>
          <w:p w14:paraId="16C1C6D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w:t>
            </w:r>
          </w:p>
        </w:tc>
        <w:tc>
          <w:tcPr>
            <w:tcW w:w="5494" w:type="dxa"/>
          </w:tcPr>
          <w:p w14:paraId="22F5009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Disruption of Water Cycle</w:t>
            </w:r>
          </w:p>
        </w:tc>
        <w:tc>
          <w:tcPr>
            <w:tcW w:w="1185" w:type="dxa"/>
          </w:tcPr>
          <w:p w14:paraId="2C24715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0D1C80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197A984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0F3187B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68715D37" w14:textId="77777777" w:rsidTr="00D377F1">
        <w:tc>
          <w:tcPr>
            <w:tcW w:w="626" w:type="dxa"/>
          </w:tcPr>
          <w:p w14:paraId="4249987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w:t>
            </w:r>
          </w:p>
        </w:tc>
        <w:tc>
          <w:tcPr>
            <w:tcW w:w="5494" w:type="dxa"/>
          </w:tcPr>
          <w:p w14:paraId="1C6BD06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Loss of Biodiversity</w:t>
            </w:r>
          </w:p>
        </w:tc>
        <w:tc>
          <w:tcPr>
            <w:tcW w:w="1185" w:type="dxa"/>
          </w:tcPr>
          <w:p w14:paraId="6F269C7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283</w:t>
            </w:r>
          </w:p>
        </w:tc>
        <w:tc>
          <w:tcPr>
            <w:tcW w:w="642" w:type="dxa"/>
          </w:tcPr>
          <w:p w14:paraId="374E5388"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72.2</w:t>
            </w:r>
          </w:p>
        </w:tc>
        <w:tc>
          <w:tcPr>
            <w:tcW w:w="1310" w:type="dxa"/>
          </w:tcPr>
          <w:p w14:paraId="52E7667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109</w:t>
            </w:r>
          </w:p>
        </w:tc>
        <w:tc>
          <w:tcPr>
            <w:tcW w:w="689" w:type="dxa"/>
          </w:tcPr>
          <w:p w14:paraId="1251D55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27.8</w:t>
            </w:r>
          </w:p>
        </w:tc>
      </w:tr>
    </w:tbl>
    <w:p w14:paraId="6011EA2F" w14:textId="77777777" w:rsidR="00860800" w:rsidRPr="005221C8" w:rsidRDefault="00860800" w:rsidP="00860800">
      <w:pPr>
        <w:tabs>
          <w:tab w:val="left" w:pos="2517"/>
        </w:tabs>
        <w:spacing w:line="480" w:lineRule="auto"/>
        <w:jc w:val="both"/>
        <w:rPr>
          <w:rFonts w:asciiTheme="majorBidi" w:hAnsiTheme="majorBidi" w:cstheme="majorBidi"/>
          <w:b/>
          <w:bCs/>
          <w:sz w:val="2"/>
          <w:szCs w:val="24"/>
        </w:rPr>
      </w:pPr>
    </w:p>
    <w:p w14:paraId="2A51F9CC" w14:textId="77777777" w:rsid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
          <w:bCs/>
          <w:sz w:val="24"/>
          <w:szCs w:val="24"/>
        </w:rPr>
        <w:t>S</w:t>
      </w:r>
      <w:r w:rsidRPr="005221C8">
        <w:rPr>
          <w:rFonts w:asciiTheme="majorBidi" w:hAnsiTheme="majorBidi" w:cstheme="majorBidi"/>
          <w:b/>
          <w:sz w:val="24"/>
          <w:szCs w:val="24"/>
        </w:rPr>
        <w:t>ource</w:t>
      </w:r>
      <w:r w:rsidRPr="005221C8">
        <w:rPr>
          <w:rFonts w:asciiTheme="majorBidi" w:hAnsiTheme="majorBidi" w:cstheme="majorBidi"/>
          <w:b/>
          <w:bCs/>
          <w:sz w:val="24"/>
          <w:szCs w:val="24"/>
        </w:rPr>
        <w:t>:</w:t>
      </w:r>
      <w:r w:rsidRPr="005221C8">
        <w:rPr>
          <w:rFonts w:asciiTheme="majorBidi" w:hAnsiTheme="majorBidi" w:cstheme="majorBidi"/>
          <w:b/>
          <w:sz w:val="24"/>
          <w:szCs w:val="24"/>
        </w:rPr>
        <w:t xml:space="preserve"> Researchers’ Field Survey, May, 2026</w:t>
      </w:r>
    </w:p>
    <w:p w14:paraId="25E8D017" w14:textId="77777777" w:rsidR="00860800" w:rsidRPr="00B87964" w:rsidRDefault="00860800" w:rsidP="00B87964">
      <w:pPr>
        <w:tabs>
          <w:tab w:val="left" w:pos="2517"/>
        </w:tabs>
        <w:spacing w:line="480" w:lineRule="auto"/>
        <w:jc w:val="both"/>
        <w:rPr>
          <w:rFonts w:asciiTheme="majorBidi" w:hAnsiTheme="majorBidi" w:cstheme="majorBidi"/>
          <w:b/>
          <w:sz w:val="24"/>
          <w:szCs w:val="24"/>
        </w:rPr>
      </w:pPr>
      <w:r w:rsidRPr="005221C8">
        <w:rPr>
          <w:rFonts w:asciiTheme="majorBidi" w:hAnsiTheme="majorBidi" w:cstheme="majorBidi"/>
          <w:bCs/>
          <w:sz w:val="24"/>
          <w:szCs w:val="24"/>
        </w:rPr>
        <w:t xml:space="preserve">Air pollution can be identified with </w:t>
      </w:r>
      <w:r w:rsidRPr="005221C8">
        <w:rPr>
          <w:rFonts w:asciiTheme="majorBidi" w:hAnsiTheme="majorBidi" w:cstheme="majorBidi"/>
        </w:rPr>
        <w:t xml:space="preserve">89.3% affirmation as one of the ways in which fuelwood consumption contributes to environmental degradation in Benue State. This is followed by </w:t>
      </w:r>
      <w:r w:rsidRPr="005221C8">
        <w:rPr>
          <w:rFonts w:asciiTheme="majorBidi" w:hAnsiTheme="majorBidi" w:cstheme="majorBidi"/>
          <w:bCs/>
          <w:sz w:val="24"/>
          <w:szCs w:val="24"/>
        </w:rPr>
        <w:t>desertification and the blackening of walls with 87</w:t>
      </w:r>
      <w:r w:rsidRPr="005221C8">
        <w:rPr>
          <w:rFonts w:asciiTheme="majorBidi" w:hAnsiTheme="majorBidi" w:cstheme="majorBidi"/>
        </w:rPr>
        <w:t>%. Ecological imbalance has a frequency of 320 (81</w:t>
      </w:r>
      <w:r>
        <w:rPr>
          <w:rFonts w:asciiTheme="majorBidi" w:hAnsiTheme="majorBidi" w:cstheme="majorBidi"/>
        </w:rPr>
        <w:t xml:space="preserve">.6%) while soil erosion polled </w:t>
      </w:r>
      <w:r w:rsidRPr="005221C8">
        <w:rPr>
          <w:rFonts w:asciiTheme="majorBidi" w:hAnsiTheme="majorBidi" w:cstheme="majorBidi"/>
        </w:rPr>
        <w:t xml:space="preserve">312 (82.4%) Desertification is also identified with 298 (76%), loss of biodiversity 283 (72’2%) emission of greenhouse gases 260 (66.3%) Disruption of water cycle and land degradation settle at the base with 240 (61.2%). </w:t>
      </w:r>
    </w:p>
    <w:p w14:paraId="6F83D90C" w14:textId="77777777" w:rsidR="00860800" w:rsidRPr="005221C8" w:rsidRDefault="00860800" w:rsidP="00860800">
      <w:pPr>
        <w:autoSpaceDE w:val="0"/>
        <w:autoSpaceDN w:val="0"/>
        <w:adjustRightInd w:val="0"/>
        <w:jc w:val="both"/>
        <w:rPr>
          <w:rFonts w:ascii="Times New Roman" w:hAnsi="Times New Roman"/>
          <w:b/>
          <w:sz w:val="24"/>
          <w:szCs w:val="24"/>
        </w:rPr>
      </w:pPr>
      <w:r w:rsidRPr="005221C8">
        <w:rPr>
          <w:rFonts w:ascii="Times New Roman" w:hAnsi="Times New Roman"/>
          <w:b/>
          <w:sz w:val="24"/>
          <w:szCs w:val="24"/>
        </w:rPr>
        <w:t>Research Question 5. In what ways can fuelwood consumption in Benue State be controlled?</w:t>
      </w:r>
    </w:p>
    <w:p w14:paraId="302A8145" w14:textId="77777777" w:rsidR="00860800" w:rsidRPr="005221C8" w:rsidRDefault="00860800" w:rsidP="00860800">
      <w:pPr>
        <w:tabs>
          <w:tab w:val="left" w:pos="720"/>
        </w:tabs>
        <w:spacing w:line="240" w:lineRule="auto"/>
        <w:ind w:left="900" w:hanging="900"/>
        <w:jc w:val="both"/>
        <w:rPr>
          <w:rFonts w:ascii="Times New Roman" w:hAnsi="Times New Roman"/>
          <w:b/>
          <w:sz w:val="24"/>
          <w:szCs w:val="24"/>
        </w:rPr>
      </w:pPr>
      <w:r w:rsidRPr="005221C8">
        <w:rPr>
          <w:rFonts w:asciiTheme="majorBidi" w:hAnsiTheme="majorBidi" w:cstheme="majorBidi"/>
          <w:b/>
          <w:sz w:val="24"/>
          <w:szCs w:val="24"/>
        </w:rPr>
        <w:t>Table 5 showing</w:t>
      </w:r>
      <w:r w:rsidRPr="005221C8">
        <w:rPr>
          <w:rFonts w:ascii="Times New Roman" w:hAnsi="Times New Roman"/>
          <w:b/>
          <w:sz w:val="24"/>
          <w:szCs w:val="24"/>
        </w:rPr>
        <w:t xml:space="preserve"> Ways of controlling fuelwood Consumption in Benue State</w:t>
      </w:r>
    </w:p>
    <w:p w14:paraId="69ADFAB9" w14:textId="77777777" w:rsidR="00860800" w:rsidRPr="005221C8" w:rsidRDefault="00860800" w:rsidP="00860800">
      <w:pPr>
        <w:tabs>
          <w:tab w:val="left" w:pos="720"/>
        </w:tabs>
        <w:spacing w:line="240" w:lineRule="auto"/>
        <w:ind w:left="900" w:hanging="900"/>
        <w:jc w:val="both"/>
        <w:rPr>
          <w:rFonts w:asciiTheme="majorBidi" w:hAnsiTheme="majorBidi" w:cstheme="majorBidi"/>
          <w:sz w:val="24"/>
          <w:szCs w:val="24"/>
        </w:rPr>
      </w:pP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5221C8" w14:paraId="361B672A" w14:textId="77777777" w:rsidTr="00D377F1">
        <w:tc>
          <w:tcPr>
            <w:tcW w:w="626" w:type="dxa"/>
          </w:tcPr>
          <w:p w14:paraId="5278700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S/N</w:t>
            </w:r>
          </w:p>
        </w:tc>
        <w:tc>
          <w:tcPr>
            <w:tcW w:w="5494" w:type="dxa"/>
          </w:tcPr>
          <w:p w14:paraId="716FDC05"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Items</w:t>
            </w:r>
          </w:p>
        </w:tc>
        <w:tc>
          <w:tcPr>
            <w:tcW w:w="1185" w:type="dxa"/>
          </w:tcPr>
          <w:p w14:paraId="6B588D39"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YES</w:t>
            </w:r>
          </w:p>
        </w:tc>
        <w:tc>
          <w:tcPr>
            <w:tcW w:w="642" w:type="dxa"/>
          </w:tcPr>
          <w:p w14:paraId="3F2EA2A4"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c>
          <w:tcPr>
            <w:tcW w:w="1310" w:type="dxa"/>
          </w:tcPr>
          <w:p w14:paraId="7B224CCF"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NO</w:t>
            </w:r>
          </w:p>
        </w:tc>
        <w:tc>
          <w:tcPr>
            <w:tcW w:w="689" w:type="dxa"/>
          </w:tcPr>
          <w:p w14:paraId="6DE99C3B" w14:textId="77777777" w:rsidR="00860800" w:rsidRPr="005221C8" w:rsidRDefault="00860800" w:rsidP="00860800">
            <w:pPr>
              <w:tabs>
                <w:tab w:val="left" w:pos="2517"/>
              </w:tabs>
              <w:jc w:val="both"/>
              <w:rPr>
                <w:rFonts w:asciiTheme="majorBidi" w:hAnsiTheme="majorBidi" w:cstheme="majorBidi"/>
                <w:b/>
                <w:bCs/>
              </w:rPr>
            </w:pPr>
            <w:r w:rsidRPr="005221C8">
              <w:rPr>
                <w:rFonts w:asciiTheme="majorBidi" w:hAnsiTheme="majorBidi" w:cstheme="majorBidi"/>
                <w:b/>
                <w:bCs/>
              </w:rPr>
              <w:t>%</w:t>
            </w:r>
          </w:p>
        </w:tc>
      </w:tr>
      <w:tr w:rsidR="00860800" w:rsidRPr="005221C8" w14:paraId="44215827" w14:textId="77777777" w:rsidTr="00D377F1">
        <w:tc>
          <w:tcPr>
            <w:tcW w:w="626" w:type="dxa"/>
          </w:tcPr>
          <w:p w14:paraId="5451871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w:t>
            </w:r>
          </w:p>
        </w:tc>
        <w:tc>
          <w:tcPr>
            <w:tcW w:w="5494" w:type="dxa"/>
          </w:tcPr>
          <w:p w14:paraId="56B8F04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Creation of public awareness on dangers of fuelwood use</w:t>
            </w:r>
          </w:p>
        </w:tc>
        <w:tc>
          <w:tcPr>
            <w:tcW w:w="1185" w:type="dxa"/>
          </w:tcPr>
          <w:p w14:paraId="0FE682A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258</w:t>
            </w:r>
          </w:p>
        </w:tc>
        <w:tc>
          <w:tcPr>
            <w:tcW w:w="642" w:type="dxa"/>
          </w:tcPr>
          <w:p w14:paraId="192DFBC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65.8</w:t>
            </w:r>
          </w:p>
        </w:tc>
        <w:tc>
          <w:tcPr>
            <w:tcW w:w="1310" w:type="dxa"/>
          </w:tcPr>
          <w:p w14:paraId="14200DD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134</w:t>
            </w:r>
          </w:p>
        </w:tc>
        <w:tc>
          <w:tcPr>
            <w:tcW w:w="689" w:type="dxa"/>
          </w:tcPr>
          <w:p w14:paraId="2CBF5B6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34.2</w:t>
            </w:r>
          </w:p>
        </w:tc>
      </w:tr>
      <w:tr w:rsidR="00860800" w:rsidRPr="005221C8" w14:paraId="14515DCD" w14:textId="77777777" w:rsidTr="00D377F1">
        <w:tc>
          <w:tcPr>
            <w:tcW w:w="626" w:type="dxa"/>
          </w:tcPr>
          <w:p w14:paraId="4E3FA7A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w:t>
            </w:r>
          </w:p>
        </w:tc>
        <w:tc>
          <w:tcPr>
            <w:tcW w:w="5494" w:type="dxa"/>
          </w:tcPr>
          <w:p w14:paraId="7B10C46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Economic empowerment for rural and urban dwellers</w:t>
            </w:r>
          </w:p>
        </w:tc>
        <w:tc>
          <w:tcPr>
            <w:tcW w:w="1185" w:type="dxa"/>
          </w:tcPr>
          <w:p w14:paraId="4D4BAFD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240</w:t>
            </w:r>
          </w:p>
        </w:tc>
        <w:tc>
          <w:tcPr>
            <w:tcW w:w="642" w:type="dxa"/>
          </w:tcPr>
          <w:p w14:paraId="6BA5678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61.2</w:t>
            </w:r>
          </w:p>
        </w:tc>
        <w:tc>
          <w:tcPr>
            <w:tcW w:w="1310" w:type="dxa"/>
          </w:tcPr>
          <w:p w14:paraId="438093A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152</w:t>
            </w:r>
          </w:p>
        </w:tc>
        <w:tc>
          <w:tcPr>
            <w:tcW w:w="689" w:type="dxa"/>
          </w:tcPr>
          <w:p w14:paraId="36AC8AB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38.8</w:t>
            </w:r>
          </w:p>
        </w:tc>
      </w:tr>
      <w:tr w:rsidR="00860800" w:rsidRPr="005221C8" w14:paraId="4D165AA7" w14:textId="77777777" w:rsidTr="00D377F1">
        <w:tc>
          <w:tcPr>
            <w:tcW w:w="626" w:type="dxa"/>
          </w:tcPr>
          <w:p w14:paraId="10884F7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w:t>
            </w:r>
          </w:p>
        </w:tc>
        <w:tc>
          <w:tcPr>
            <w:tcW w:w="5494" w:type="dxa"/>
          </w:tcPr>
          <w:p w14:paraId="585DB22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Provision of  support infrastructure for other fuel sources</w:t>
            </w:r>
          </w:p>
        </w:tc>
        <w:tc>
          <w:tcPr>
            <w:tcW w:w="1185" w:type="dxa"/>
          </w:tcPr>
          <w:p w14:paraId="1D88F3F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320</w:t>
            </w:r>
          </w:p>
        </w:tc>
        <w:tc>
          <w:tcPr>
            <w:tcW w:w="642" w:type="dxa"/>
          </w:tcPr>
          <w:p w14:paraId="2A04042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81.6</w:t>
            </w:r>
          </w:p>
        </w:tc>
        <w:tc>
          <w:tcPr>
            <w:tcW w:w="1310" w:type="dxa"/>
          </w:tcPr>
          <w:p w14:paraId="771F1EB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72</w:t>
            </w:r>
          </w:p>
        </w:tc>
        <w:tc>
          <w:tcPr>
            <w:tcW w:w="689" w:type="dxa"/>
          </w:tcPr>
          <w:p w14:paraId="7FE9F2D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18.4</w:t>
            </w:r>
          </w:p>
        </w:tc>
      </w:tr>
      <w:tr w:rsidR="00860800" w:rsidRPr="005221C8" w14:paraId="5639C3F4" w14:textId="77777777" w:rsidTr="00D377F1">
        <w:tc>
          <w:tcPr>
            <w:tcW w:w="626" w:type="dxa"/>
          </w:tcPr>
          <w:p w14:paraId="6DA0A13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w:t>
            </w:r>
          </w:p>
        </w:tc>
        <w:tc>
          <w:tcPr>
            <w:tcW w:w="5494" w:type="dxa"/>
          </w:tcPr>
          <w:p w14:paraId="4654BD8D"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Increased Regulation against the felling of trees</w:t>
            </w:r>
          </w:p>
        </w:tc>
        <w:tc>
          <w:tcPr>
            <w:tcW w:w="1185" w:type="dxa"/>
          </w:tcPr>
          <w:p w14:paraId="3BF8A1A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302</w:t>
            </w:r>
          </w:p>
        </w:tc>
        <w:tc>
          <w:tcPr>
            <w:tcW w:w="642" w:type="dxa"/>
          </w:tcPr>
          <w:p w14:paraId="4C5ECF9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77</w:t>
            </w:r>
          </w:p>
        </w:tc>
        <w:tc>
          <w:tcPr>
            <w:tcW w:w="1310" w:type="dxa"/>
          </w:tcPr>
          <w:p w14:paraId="6C4FF0EF"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90</w:t>
            </w:r>
          </w:p>
        </w:tc>
        <w:tc>
          <w:tcPr>
            <w:tcW w:w="689" w:type="dxa"/>
          </w:tcPr>
          <w:p w14:paraId="51DAE96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23</w:t>
            </w:r>
          </w:p>
        </w:tc>
      </w:tr>
      <w:tr w:rsidR="00860800" w:rsidRPr="005221C8" w14:paraId="5D29DB94" w14:textId="77777777" w:rsidTr="00D377F1">
        <w:tc>
          <w:tcPr>
            <w:tcW w:w="626" w:type="dxa"/>
          </w:tcPr>
          <w:p w14:paraId="011F3AD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w:t>
            </w:r>
          </w:p>
        </w:tc>
        <w:tc>
          <w:tcPr>
            <w:tcW w:w="5494" w:type="dxa"/>
          </w:tcPr>
          <w:p w14:paraId="262008D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Population Control</w:t>
            </w:r>
          </w:p>
        </w:tc>
        <w:tc>
          <w:tcPr>
            <w:tcW w:w="1185" w:type="dxa"/>
          </w:tcPr>
          <w:p w14:paraId="3600F52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170</w:t>
            </w:r>
          </w:p>
        </w:tc>
        <w:tc>
          <w:tcPr>
            <w:tcW w:w="642" w:type="dxa"/>
          </w:tcPr>
          <w:p w14:paraId="5DCAC47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43.4</w:t>
            </w:r>
          </w:p>
        </w:tc>
        <w:tc>
          <w:tcPr>
            <w:tcW w:w="1310" w:type="dxa"/>
          </w:tcPr>
          <w:p w14:paraId="46DF9D7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222</w:t>
            </w:r>
          </w:p>
        </w:tc>
        <w:tc>
          <w:tcPr>
            <w:tcW w:w="689" w:type="dxa"/>
          </w:tcPr>
          <w:p w14:paraId="0BA8935C"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56.6</w:t>
            </w:r>
          </w:p>
        </w:tc>
      </w:tr>
      <w:tr w:rsidR="00860800" w:rsidRPr="005221C8" w14:paraId="28E7DECF" w14:textId="77777777" w:rsidTr="00D377F1">
        <w:tc>
          <w:tcPr>
            <w:tcW w:w="626" w:type="dxa"/>
          </w:tcPr>
          <w:p w14:paraId="29D9AE9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 xml:space="preserve">6 </w:t>
            </w:r>
          </w:p>
        </w:tc>
        <w:tc>
          <w:tcPr>
            <w:tcW w:w="5494" w:type="dxa"/>
          </w:tcPr>
          <w:p w14:paraId="1F0B6099"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Production of more efficient Stoves</w:t>
            </w:r>
          </w:p>
        </w:tc>
        <w:tc>
          <w:tcPr>
            <w:tcW w:w="1185" w:type="dxa"/>
          </w:tcPr>
          <w:p w14:paraId="1285989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2A3B8584"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487DD65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1E93D890"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r w:rsidR="00860800" w:rsidRPr="005221C8" w14:paraId="6214858B" w14:textId="77777777" w:rsidTr="00D377F1">
        <w:tc>
          <w:tcPr>
            <w:tcW w:w="626" w:type="dxa"/>
          </w:tcPr>
          <w:p w14:paraId="625B8483"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w:t>
            </w:r>
          </w:p>
        </w:tc>
        <w:tc>
          <w:tcPr>
            <w:tcW w:w="5494" w:type="dxa"/>
          </w:tcPr>
          <w:p w14:paraId="6BF7833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Subsidizing Alternative Sources of Fuel</w:t>
            </w:r>
          </w:p>
        </w:tc>
        <w:tc>
          <w:tcPr>
            <w:tcW w:w="1185" w:type="dxa"/>
          </w:tcPr>
          <w:p w14:paraId="11717E7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322</w:t>
            </w:r>
          </w:p>
        </w:tc>
        <w:tc>
          <w:tcPr>
            <w:tcW w:w="642" w:type="dxa"/>
          </w:tcPr>
          <w:p w14:paraId="4A0E7387"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82.4</w:t>
            </w:r>
          </w:p>
        </w:tc>
        <w:tc>
          <w:tcPr>
            <w:tcW w:w="1310" w:type="dxa"/>
          </w:tcPr>
          <w:p w14:paraId="2772CE06"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70</w:t>
            </w:r>
          </w:p>
        </w:tc>
        <w:tc>
          <w:tcPr>
            <w:tcW w:w="689" w:type="dxa"/>
          </w:tcPr>
          <w:p w14:paraId="7A5676B2"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17,6</w:t>
            </w:r>
          </w:p>
        </w:tc>
      </w:tr>
      <w:tr w:rsidR="00860800" w:rsidRPr="005221C8" w14:paraId="68211E39" w14:textId="77777777" w:rsidTr="00D377F1">
        <w:tc>
          <w:tcPr>
            <w:tcW w:w="626" w:type="dxa"/>
          </w:tcPr>
          <w:p w14:paraId="4854218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8</w:t>
            </w:r>
          </w:p>
        </w:tc>
        <w:tc>
          <w:tcPr>
            <w:tcW w:w="5494" w:type="dxa"/>
          </w:tcPr>
          <w:p w14:paraId="5E961CF1"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Promoting the Usage of Cleaner Fuels</w:t>
            </w:r>
          </w:p>
        </w:tc>
        <w:tc>
          <w:tcPr>
            <w:tcW w:w="1185" w:type="dxa"/>
          </w:tcPr>
          <w:p w14:paraId="3FE1238A"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260</w:t>
            </w:r>
          </w:p>
        </w:tc>
        <w:tc>
          <w:tcPr>
            <w:tcW w:w="642" w:type="dxa"/>
          </w:tcPr>
          <w:p w14:paraId="3B1D44BE"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66.3</w:t>
            </w:r>
          </w:p>
        </w:tc>
        <w:tc>
          <w:tcPr>
            <w:tcW w:w="1310" w:type="dxa"/>
          </w:tcPr>
          <w:p w14:paraId="6CE2FE2B"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132</w:t>
            </w:r>
          </w:p>
        </w:tc>
        <w:tc>
          <w:tcPr>
            <w:tcW w:w="689" w:type="dxa"/>
          </w:tcPr>
          <w:p w14:paraId="5B3DACF5" w14:textId="77777777" w:rsidR="00860800" w:rsidRPr="005221C8" w:rsidRDefault="00860800" w:rsidP="00860800">
            <w:pPr>
              <w:tabs>
                <w:tab w:val="left" w:pos="2517"/>
              </w:tabs>
              <w:jc w:val="both"/>
              <w:rPr>
                <w:rFonts w:asciiTheme="majorBidi" w:hAnsiTheme="majorBidi" w:cstheme="majorBidi"/>
              </w:rPr>
            </w:pPr>
            <w:r w:rsidRPr="005221C8">
              <w:rPr>
                <w:rFonts w:asciiTheme="majorBidi" w:hAnsiTheme="majorBidi" w:cstheme="majorBidi"/>
              </w:rPr>
              <w:t>33,7</w:t>
            </w:r>
          </w:p>
        </w:tc>
      </w:tr>
    </w:tbl>
    <w:p w14:paraId="59916E23" w14:textId="77777777" w:rsidR="00B87964" w:rsidRDefault="00860800" w:rsidP="00860800">
      <w:pPr>
        <w:tabs>
          <w:tab w:val="left" w:pos="2517"/>
        </w:tabs>
        <w:spacing w:line="480" w:lineRule="auto"/>
        <w:jc w:val="both"/>
        <w:rPr>
          <w:rFonts w:asciiTheme="majorBidi" w:hAnsiTheme="majorBidi" w:cstheme="majorBidi"/>
          <w:sz w:val="24"/>
          <w:szCs w:val="24"/>
        </w:rPr>
      </w:pPr>
      <w:r w:rsidRPr="005221C8">
        <w:rPr>
          <w:rFonts w:asciiTheme="majorBidi" w:hAnsiTheme="majorBidi" w:cstheme="majorBidi"/>
          <w:b/>
          <w:bCs/>
          <w:sz w:val="24"/>
          <w:szCs w:val="24"/>
        </w:rPr>
        <w:lastRenderedPageBreak/>
        <w:t>S</w:t>
      </w:r>
      <w:r w:rsidRPr="005221C8">
        <w:rPr>
          <w:rFonts w:asciiTheme="majorBidi" w:hAnsiTheme="majorBidi" w:cstheme="majorBidi"/>
          <w:sz w:val="24"/>
          <w:szCs w:val="24"/>
        </w:rPr>
        <w:t>ource</w:t>
      </w:r>
      <w:r w:rsidRPr="005221C8">
        <w:rPr>
          <w:rFonts w:asciiTheme="majorBidi" w:hAnsiTheme="majorBidi" w:cstheme="majorBidi"/>
          <w:b/>
          <w:bCs/>
          <w:sz w:val="24"/>
          <w:szCs w:val="24"/>
        </w:rPr>
        <w:t>:</w:t>
      </w:r>
      <w:r w:rsidRPr="005221C8">
        <w:rPr>
          <w:rFonts w:asciiTheme="majorBidi" w:hAnsiTheme="majorBidi" w:cstheme="majorBidi"/>
          <w:sz w:val="24"/>
          <w:szCs w:val="24"/>
        </w:rPr>
        <w:t xml:space="preserve"> Researchers’ Field Survey, May, 2026 </w:t>
      </w:r>
    </w:p>
    <w:p w14:paraId="3B3B111A" w14:textId="77777777" w:rsidR="00860800" w:rsidRPr="005221C8" w:rsidRDefault="00860800" w:rsidP="00860800">
      <w:pPr>
        <w:tabs>
          <w:tab w:val="left" w:pos="2517"/>
        </w:tabs>
        <w:spacing w:line="480" w:lineRule="auto"/>
        <w:jc w:val="both"/>
        <w:rPr>
          <w:rFonts w:asciiTheme="majorBidi" w:hAnsiTheme="majorBidi" w:cstheme="majorBidi"/>
          <w:sz w:val="24"/>
          <w:szCs w:val="24"/>
        </w:rPr>
      </w:pPr>
      <w:r w:rsidRPr="005221C8">
        <w:rPr>
          <w:rFonts w:asciiTheme="majorBidi" w:hAnsiTheme="majorBidi" w:cstheme="majorBidi"/>
          <w:sz w:val="24"/>
          <w:szCs w:val="24"/>
        </w:rPr>
        <w:t xml:space="preserve">The responses to research question 5 which set out to determine the how the consumption of fuelwood in Benue State can be controlled indicated that subsidizing alternative sources of fuel ranked had the highest affirmation percentage while the respondents rejected the proposition for population control.  The </w:t>
      </w:r>
      <w:r w:rsidRPr="005221C8">
        <w:rPr>
          <w:rFonts w:asciiTheme="majorBidi" w:hAnsiTheme="majorBidi" w:cstheme="majorBidi"/>
        </w:rPr>
        <w:t xml:space="preserve">provision of support infrastructure for other fuel sources, </w:t>
      </w:r>
      <w:r w:rsidRPr="005221C8">
        <w:rPr>
          <w:rFonts w:asciiTheme="majorBidi" w:hAnsiTheme="majorBidi" w:cstheme="majorBidi"/>
          <w:sz w:val="24"/>
          <w:szCs w:val="24"/>
        </w:rPr>
        <w:t>increased regulation against the felling of trees and production of more efficient stoves as well as promoting the usage of cleaner fuels were all affirmed as ways of controlling the consumption of fuelwood. Other measures affirmed by the respondents were the creation of public awareness on the dangers of fuelwood use as well as the economic empowerment of rural and urban dwellers so that they too can afford cleaner sources of energy.</w:t>
      </w:r>
    </w:p>
    <w:p w14:paraId="640BEADC" w14:textId="77777777" w:rsidR="00860800" w:rsidRPr="005221C8" w:rsidRDefault="00B87964" w:rsidP="00860800">
      <w:pPr>
        <w:spacing w:line="480" w:lineRule="auto"/>
        <w:jc w:val="both"/>
        <w:rPr>
          <w:rFonts w:ascii="Times New Roman" w:hAnsi="Times New Roman"/>
          <w:b/>
          <w:sz w:val="24"/>
          <w:szCs w:val="24"/>
        </w:rPr>
      </w:pPr>
      <w:r>
        <w:rPr>
          <w:rFonts w:ascii="Times New Roman" w:hAnsi="Times New Roman"/>
          <w:b/>
          <w:sz w:val="24"/>
          <w:szCs w:val="24"/>
        </w:rPr>
        <w:t>Testing of Hypothese</w:t>
      </w:r>
      <w:r w:rsidR="00860800" w:rsidRPr="005221C8">
        <w:rPr>
          <w:rFonts w:ascii="Times New Roman" w:hAnsi="Times New Roman"/>
          <w:b/>
          <w:sz w:val="24"/>
          <w:szCs w:val="24"/>
        </w:rPr>
        <w:t>s</w:t>
      </w:r>
    </w:p>
    <w:p w14:paraId="383DE0A6" w14:textId="77777777" w:rsidR="00860800" w:rsidRPr="007C7FF9" w:rsidRDefault="00860800" w:rsidP="00860800">
      <w:pPr>
        <w:jc w:val="both"/>
        <w:rPr>
          <w:rFonts w:ascii="Times New Roman" w:hAnsi="Times New Roman" w:cs="Times New Roman"/>
          <w:b/>
          <w:sz w:val="24"/>
          <w:szCs w:val="24"/>
        </w:rPr>
      </w:pPr>
      <w:r w:rsidRPr="007C7FF9">
        <w:rPr>
          <w:rFonts w:ascii="Times New Roman" w:hAnsi="Times New Roman"/>
          <w:b/>
          <w:sz w:val="24"/>
          <w:szCs w:val="24"/>
        </w:rPr>
        <w:t>There is no relationship between fuelwood consumption and environmental degradation in Benue State.</w:t>
      </w:r>
    </w:p>
    <w:p w14:paraId="38E01B45" w14:textId="77777777" w:rsidR="00860800" w:rsidRPr="005221C8" w:rsidRDefault="00860800" w:rsidP="00860800">
      <w:pPr>
        <w:jc w:val="both"/>
        <w:rPr>
          <w:rFonts w:ascii="Times New Roman" w:hAnsi="Times New Roman" w:cs="Times New Roman"/>
          <w:b/>
          <w:sz w:val="24"/>
          <w:szCs w:val="24"/>
        </w:rPr>
      </w:pPr>
      <w:r w:rsidRPr="005221C8">
        <w:rPr>
          <w:rFonts w:ascii="Times New Roman" w:hAnsi="Times New Roman"/>
          <w:sz w:val="24"/>
          <w:szCs w:val="24"/>
        </w:rPr>
        <w:t>In order to test this hypothesis, values were derived from Table 6 which was designed to ascertain whether most people in Benue State are aware of the negative effects of fuelwood consumption on the environment</w:t>
      </w:r>
    </w:p>
    <w:p w14:paraId="0882ED2D" w14:textId="77777777" w:rsidR="00860800" w:rsidRPr="007C7FF9" w:rsidRDefault="00860800" w:rsidP="00860800">
      <w:pPr>
        <w:ind w:left="1170" w:hanging="1170"/>
        <w:jc w:val="both"/>
        <w:rPr>
          <w:rFonts w:ascii="Times New Roman" w:hAnsi="Times New Roman" w:cs="Times New Roman"/>
          <w:b/>
          <w:sz w:val="24"/>
          <w:szCs w:val="24"/>
        </w:rPr>
      </w:pPr>
      <w:r w:rsidRPr="005221C8">
        <w:rPr>
          <w:rFonts w:ascii="Times New Roman" w:hAnsi="Times New Roman"/>
          <w:b/>
          <w:sz w:val="24"/>
          <w:szCs w:val="24"/>
        </w:rPr>
        <w:t xml:space="preserve">Table 6   Showing Responses to the Question: </w:t>
      </w:r>
      <w:r w:rsidRPr="007C7FF9">
        <w:rPr>
          <w:rFonts w:ascii="Times New Roman" w:hAnsi="Times New Roman"/>
          <w:b/>
          <w:sz w:val="24"/>
          <w:szCs w:val="24"/>
        </w:rPr>
        <w:t>There is no</w:t>
      </w:r>
      <w:r>
        <w:rPr>
          <w:rFonts w:ascii="Times New Roman" w:hAnsi="Times New Roman"/>
          <w:b/>
          <w:sz w:val="24"/>
          <w:szCs w:val="24"/>
        </w:rPr>
        <w:t xml:space="preserve"> </w:t>
      </w:r>
      <w:r w:rsidRPr="007C7FF9">
        <w:rPr>
          <w:rFonts w:ascii="Times New Roman" w:hAnsi="Times New Roman"/>
          <w:b/>
          <w:sz w:val="24"/>
          <w:szCs w:val="24"/>
        </w:rPr>
        <w:t>relationship between fuelwood consumption and environmental degradation in Benue State.</w:t>
      </w:r>
    </w:p>
    <w:p w14:paraId="21D19949" w14:textId="77777777" w:rsidR="00860800" w:rsidRPr="005221C8" w:rsidRDefault="00860800" w:rsidP="00860800">
      <w:pPr>
        <w:spacing w:after="0" w:line="240" w:lineRule="auto"/>
        <w:ind w:left="1080" w:hanging="1080"/>
        <w:jc w:val="both"/>
        <w:rPr>
          <w:rFonts w:ascii="Times New Roman" w:hAnsi="Times New Roman"/>
          <w:b/>
          <w:sz w:val="24"/>
          <w:szCs w:val="24"/>
        </w:rPr>
      </w:pPr>
    </w:p>
    <w:tbl>
      <w:tblPr>
        <w:tblW w:w="0" w:type="auto"/>
        <w:tblInd w:w="813" w:type="dxa"/>
        <w:tblBorders>
          <w:top w:val="single" w:sz="4" w:space="0" w:color="auto"/>
        </w:tblBorders>
        <w:tblLook w:val="0000" w:firstRow="0" w:lastRow="0" w:firstColumn="0" w:lastColumn="0" w:noHBand="0" w:noVBand="0"/>
      </w:tblPr>
      <w:tblGrid>
        <w:gridCol w:w="7755"/>
      </w:tblGrid>
      <w:tr w:rsidR="00860800" w:rsidRPr="005221C8" w14:paraId="6C5B2870" w14:textId="77777777" w:rsidTr="00D377F1">
        <w:trPr>
          <w:trHeight w:val="100"/>
        </w:trPr>
        <w:tc>
          <w:tcPr>
            <w:tcW w:w="7755" w:type="dxa"/>
          </w:tcPr>
          <w:p w14:paraId="00F2595E" w14:textId="77777777" w:rsidR="00860800" w:rsidRPr="005221C8" w:rsidRDefault="00860800" w:rsidP="00860800">
            <w:pPr>
              <w:pStyle w:val="ListParagraph"/>
              <w:ind w:left="0"/>
              <w:jc w:val="both"/>
              <w:rPr>
                <w:rFonts w:ascii="Times New Roman" w:hAnsi="Times New Roman"/>
                <w:b/>
                <w:sz w:val="4"/>
                <w:szCs w:val="24"/>
              </w:rPr>
            </w:pPr>
          </w:p>
        </w:tc>
      </w:tr>
    </w:tbl>
    <w:p w14:paraId="002B40DC"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b/>
          <w:sz w:val="24"/>
          <w:szCs w:val="24"/>
        </w:rPr>
        <w:t xml:space="preserve">                        </w:t>
      </w:r>
      <w:r w:rsidRPr="005221C8">
        <w:rPr>
          <w:rFonts w:ascii="Times New Roman" w:hAnsi="Times New Roman"/>
          <w:b/>
          <w:sz w:val="24"/>
          <w:szCs w:val="24"/>
          <w:u w:val="single"/>
        </w:rPr>
        <w:t>Responses                        Frequency</w:t>
      </w:r>
      <w:r w:rsidRPr="005221C8">
        <w:rPr>
          <w:rFonts w:ascii="Times New Roman" w:hAnsi="Times New Roman"/>
          <w:b/>
          <w:sz w:val="24"/>
          <w:szCs w:val="24"/>
          <w:u w:val="single"/>
        </w:rPr>
        <w:tab/>
      </w:r>
      <w:r w:rsidRPr="005221C8">
        <w:rPr>
          <w:rFonts w:ascii="Times New Roman" w:hAnsi="Times New Roman"/>
          <w:b/>
          <w:sz w:val="24"/>
          <w:szCs w:val="24"/>
          <w:u w:val="single"/>
        </w:rPr>
        <w:tab/>
        <w:t xml:space="preserve">            Percentage</w:t>
      </w:r>
      <w:r w:rsidRPr="005221C8">
        <w:rPr>
          <w:rFonts w:ascii="Times New Roman" w:hAnsi="Times New Roman"/>
          <w:b/>
          <w:sz w:val="24"/>
          <w:szCs w:val="24"/>
          <w:u w:val="single"/>
        </w:rPr>
        <w:tab/>
        <w:t xml:space="preserve">          Mean</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Strongly Agree</w:t>
      </w:r>
      <w:r w:rsidRPr="005221C8">
        <w:rPr>
          <w:rFonts w:ascii="Times New Roman" w:hAnsi="Times New Roman"/>
          <w:sz w:val="24"/>
          <w:szCs w:val="24"/>
        </w:rPr>
        <w:tab/>
        <w:t xml:space="preserve">        44</w:t>
      </w:r>
      <w:r w:rsidRPr="005221C8">
        <w:rPr>
          <w:rFonts w:ascii="Times New Roman" w:hAnsi="Times New Roman"/>
          <w:sz w:val="24"/>
          <w:szCs w:val="24"/>
        </w:rPr>
        <w:tab/>
        <w:t xml:space="preserve">  </w:t>
      </w:r>
      <w:r w:rsidRPr="005221C8">
        <w:rPr>
          <w:rFonts w:ascii="Times New Roman" w:hAnsi="Times New Roman"/>
          <w:sz w:val="24"/>
          <w:szCs w:val="24"/>
        </w:rPr>
        <w:tab/>
      </w:r>
      <w:r w:rsidRPr="005221C8">
        <w:rPr>
          <w:rFonts w:ascii="Times New Roman" w:hAnsi="Times New Roman"/>
          <w:sz w:val="24"/>
          <w:szCs w:val="24"/>
        </w:rPr>
        <w:tab/>
        <w:t xml:space="preserve">     11.2</w:t>
      </w:r>
      <w:r w:rsidRPr="005221C8">
        <w:rPr>
          <w:rFonts w:ascii="Times New Roman" w:hAnsi="Times New Roman"/>
          <w:sz w:val="24"/>
          <w:szCs w:val="24"/>
        </w:rPr>
        <w:tab/>
      </w:r>
      <w:r w:rsidRPr="005221C8">
        <w:rPr>
          <w:rFonts w:ascii="Times New Roman" w:hAnsi="Times New Roman"/>
          <w:sz w:val="24"/>
          <w:szCs w:val="24"/>
        </w:rPr>
        <w:tab/>
      </w:r>
    </w:p>
    <w:p w14:paraId="1663F3CB"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 xml:space="preserve">                        Agree            </w:t>
      </w:r>
      <w:r w:rsidRPr="005221C8">
        <w:rPr>
          <w:rFonts w:ascii="Times New Roman" w:hAnsi="Times New Roman"/>
          <w:sz w:val="24"/>
          <w:szCs w:val="24"/>
        </w:rPr>
        <w:tab/>
      </w:r>
      <w:r w:rsidRPr="005221C8">
        <w:rPr>
          <w:rFonts w:ascii="Times New Roman" w:hAnsi="Times New Roman"/>
          <w:sz w:val="24"/>
          <w:szCs w:val="24"/>
        </w:rPr>
        <w:tab/>
        <w:t xml:space="preserve">        98</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25</w:t>
      </w:r>
    </w:p>
    <w:p w14:paraId="138C6B3F"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Strongly Disagree</w:t>
      </w:r>
      <w:r w:rsidRPr="005221C8">
        <w:rPr>
          <w:rFonts w:ascii="Times New Roman" w:hAnsi="Times New Roman"/>
          <w:sz w:val="24"/>
          <w:szCs w:val="24"/>
        </w:rPr>
        <w:tab/>
        <w:t xml:space="preserve">        100</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25.5</w:t>
      </w:r>
    </w:p>
    <w:p w14:paraId="0CFB1016"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rPr>
      </w:pPr>
      <w:r w:rsidRPr="005221C8">
        <w:rPr>
          <w:rFonts w:ascii="Times New Roman" w:hAnsi="Times New Roman"/>
          <w:sz w:val="24"/>
          <w:szCs w:val="24"/>
        </w:rPr>
        <w:t xml:space="preserve">                       </w:t>
      </w:r>
      <w:r w:rsidRPr="005221C8">
        <w:rPr>
          <w:rFonts w:ascii="Times New Roman" w:hAnsi="Times New Roman"/>
          <w:b/>
          <w:sz w:val="24"/>
          <w:szCs w:val="24"/>
        </w:rPr>
        <w:t xml:space="preserve"> </w:t>
      </w:r>
      <w:r w:rsidRPr="005221C8">
        <w:rPr>
          <w:rFonts w:ascii="Times New Roman" w:hAnsi="Times New Roman"/>
          <w:sz w:val="24"/>
          <w:szCs w:val="24"/>
        </w:rPr>
        <w:t>Disagree                              150</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38.3</w:t>
      </w:r>
    </w:p>
    <w:p w14:paraId="16A4CA82" w14:textId="77777777" w:rsidR="00860800" w:rsidRPr="005221C8" w:rsidRDefault="00860800" w:rsidP="00860800">
      <w:pPr>
        <w:pStyle w:val="NoSpacing"/>
        <w:tabs>
          <w:tab w:val="left" w:pos="90"/>
        </w:tabs>
        <w:spacing w:line="360" w:lineRule="auto"/>
        <w:ind w:hanging="720"/>
        <w:jc w:val="both"/>
        <w:rPr>
          <w:rFonts w:ascii="Times New Roman" w:hAnsi="Times New Roman"/>
          <w:sz w:val="24"/>
          <w:szCs w:val="24"/>
          <w:u w:val="single"/>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b/>
          <w:sz w:val="24"/>
          <w:szCs w:val="24"/>
          <w:u w:val="single"/>
        </w:rPr>
        <w:t>Total</w:t>
      </w:r>
      <w:r w:rsidRPr="005221C8">
        <w:rPr>
          <w:rFonts w:ascii="Times New Roman" w:hAnsi="Times New Roman"/>
          <w:sz w:val="24"/>
          <w:szCs w:val="24"/>
          <w:u w:val="single"/>
        </w:rPr>
        <w:tab/>
      </w:r>
      <w:r w:rsidRPr="005221C8">
        <w:rPr>
          <w:rFonts w:ascii="Times New Roman" w:hAnsi="Times New Roman"/>
          <w:sz w:val="24"/>
          <w:szCs w:val="24"/>
          <w:u w:val="single"/>
        </w:rPr>
        <w:tab/>
        <w:t xml:space="preserve">     </w:t>
      </w:r>
      <w:r w:rsidRPr="005221C8">
        <w:rPr>
          <w:rFonts w:ascii="Times New Roman" w:hAnsi="Times New Roman"/>
          <w:sz w:val="24"/>
          <w:szCs w:val="24"/>
          <w:u w:val="single"/>
        </w:rPr>
        <w:tab/>
      </w:r>
      <w:r w:rsidRPr="005221C8">
        <w:rPr>
          <w:rFonts w:ascii="Times New Roman" w:hAnsi="Times New Roman"/>
          <w:b/>
          <w:sz w:val="24"/>
          <w:szCs w:val="24"/>
          <w:u w:val="single"/>
        </w:rPr>
        <w:t xml:space="preserve">        392</w:t>
      </w:r>
      <w:r w:rsidRPr="005221C8">
        <w:rPr>
          <w:rFonts w:ascii="Times New Roman" w:hAnsi="Times New Roman"/>
          <w:b/>
          <w:sz w:val="24"/>
          <w:szCs w:val="24"/>
          <w:u w:val="single"/>
        </w:rPr>
        <w:tab/>
      </w:r>
      <w:r w:rsidRPr="005221C8">
        <w:rPr>
          <w:rFonts w:ascii="Times New Roman" w:hAnsi="Times New Roman"/>
          <w:b/>
          <w:sz w:val="24"/>
          <w:szCs w:val="24"/>
          <w:u w:val="single"/>
        </w:rPr>
        <w:tab/>
      </w:r>
      <w:r w:rsidRPr="005221C8">
        <w:rPr>
          <w:rFonts w:ascii="Times New Roman" w:hAnsi="Times New Roman"/>
          <w:b/>
          <w:sz w:val="24"/>
          <w:szCs w:val="24"/>
          <w:u w:val="single"/>
        </w:rPr>
        <w:tab/>
        <w:t xml:space="preserve">     100                            </w:t>
      </w:r>
    </w:p>
    <w:p w14:paraId="0FDD6A81" w14:textId="77777777" w:rsidR="00C06E3F" w:rsidRDefault="00860800" w:rsidP="00B87964">
      <w:pPr>
        <w:tabs>
          <w:tab w:val="left" w:pos="2517"/>
        </w:tabs>
        <w:spacing w:line="480" w:lineRule="auto"/>
        <w:jc w:val="both"/>
        <w:rPr>
          <w:rFonts w:asciiTheme="majorBidi" w:hAnsiTheme="majorBidi" w:cstheme="majorBidi"/>
          <w:b/>
          <w:sz w:val="24"/>
          <w:szCs w:val="24"/>
        </w:rPr>
      </w:pPr>
      <w:r w:rsidRPr="005221C8">
        <w:rPr>
          <w:rFonts w:ascii="Times New Roman" w:hAnsi="Times New Roman"/>
          <w:b/>
          <w:i/>
          <w:sz w:val="24"/>
          <w:szCs w:val="24"/>
        </w:rPr>
        <w:t xml:space="preserve">Source: </w:t>
      </w:r>
      <w:r w:rsidRPr="005221C8">
        <w:rPr>
          <w:rFonts w:asciiTheme="majorBidi" w:hAnsiTheme="majorBidi" w:cstheme="majorBidi"/>
          <w:b/>
          <w:sz w:val="24"/>
          <w:szCs w:val="24"/>
        </w:rPr>
        <w:t>Field Survey, May, 2026</w:t>
      </w:r>
    </w:p>
    <w:p w14:paraId="4AF990D5" w14:textId="2BA263DA" w:rsidR="00860800" w:rsidRPr="00B87964" w:rsidRDefault="00860800" w:rsidP="00B87964">
      <w:pPr>
        <w:tabs>
          <w:tab w:val="left" w:pos="2517"/>
        </w:tabs>
        <w:spacing w:line="480" w:lineRule="auto"/>
        <w:jc w:val="both"/>
        <w:rPr>
          <w:rStyle w:val="Emphasis"/>
          <w:rFonts w:asciiTheme="majorBidi" w:hAnsiTheme="majorBidi" w:cstheme="majorBidi"/>
          <w:b/>
          <w:i w:val="0"/>
          <w:iCs w:val="0"/>
          <w:sz w:val="24"/>
          <w:szCs w:val="24"/>
        </w:rPr>
      </w:pPr>
      <w:r w:rsidRPr="005221C8">
        <w:rPr>
          <w:rStyle w:val="Emphasis"/>
          <w:rFonts w:ascii="Times New Roman" w:hAnsi="Times New Roman"/>
          <w:sz w:val="24"/>
          <w:szCs w:val="24"/>
        </w:rPr>
        <w:t xml:space="preserve">                         </w:t>
      </w:r>
    </w:p>
    <w:p w14:paraId="633622D6" w14:textId="77777777" w:rsidR="00860800" w:rsidRPr="005221C8" w:rsidRDefault="00860800" w:rsidP="00860800">
      <w:pPr>
        <w:spacing w:after="0" w:line="240" w:lineRule="auto"/>
        <w:ind w:left="1170" w:hanging="1170"/>
        <w:jc w:val="both"/>
        <w:rPr>
          <w:rFonts w:ascii="Times New Roman" w:hAnsi="Times New Roman"/>
          <w:b/>
          <w:sz w:val="24"/>
          <w:szCs w:val="24"/>
        </w:rPr>
      </w:pPr>
      <w:r w:rsidRPr="005221C8">
        <w:rPr>
          <w:rStyle w:val="Emphasis"/>
          <w:rFonts w:ascii="Times New Roman" w:hAnsi="Times New Roman"/>
          <w:sz w:val="24"/>
          <w:szCs w:val="24"/>
        </w:rPr>
        <w:lastRenderedPageBreak/>
        <w:t xml:space="preserve"> </w:t>
      </w:r>
      <w:r w:rsidRPr="005221C8">
        <w:rPr>
          <w:rFonts w:ascii="Times New Roman" w:hAnsi="Times New Roman"/>
          <w:b/>
          <w:sz w:val="24"/>
          <w:szCs w:val="24"/>
        </w:rPr>
        <w:t xml:space="preserve">Table 7   Contigency Table Representing the Values in Table 6 Above  </w:t>
      </w:r>
    </w:p>
    <w:p w14:paraId="2EE34788" w14:textId="77777777" w:rsidR="00860800" w:rsidRPr="005221C8" w:rsidRDefault="00860800" w:rsidP="00860800">
      <w:pPr>
        <w:tabs>
          <w:tab w:val="left" w:pos="540"/>
        </w:tabs>
        <w:spacing w:after="0"/>
        <w:ind w:left="720" w:hanging="1800"/>
        <w:jc w:val="both"/>
        <w:rPr>
          <w:rStyle w:val="Emphasis"/>
          <w:rFonts w:ascii="Times New Roman" w:hAnsi="Times New Roman"/>
          <w:i w:val="0"/>
          <w:sz w:val="24"/>
          <w:szCs w:val="24"/>
        </w:rPr>
      </w:pPr>
      <w:r w:rsidRPr="005221C8">
        <w:rPr>
          <w:rStyle w:val="Emphasis"/>
          <w:rFonts w:ascii="Times New Roman" w:hAnsi="Times New Roman"/>
          <w:sz w:val="24"/>
          <w:szCs w:val="24"/>
        </w:rPr>
        <w:t xml:space="preserve">  </w:t>
      </w:r>
    </w:p>
    <w:p w14:paraId="603BF370" w14:textId="77777777" w:rsidR="00860800" w:rsidRPr="005221C8" w:rsidRDefault="00860800" w:rsidP="00860800">
      <w:pPr>
        <w:tabs>
          <w:tab w:val="left" w:pos="540"/>
        </w:tabs>
        <w:spacing w:after="0"/>
        <w:ind w:left="720" w:hanging="1800"/>
        <w:jc w:val="both"/>
        <w:rPr>
          <w:rStyle w:val="Emphasis"/>
          <w:rFonts w:ascii="Times New Roman" w:hAnsi="Times New Roman"/>
          <w:i w:val="0"/>
          <w:sz w:val="2"/>
          <w:szCs w:val="24"/>
        </w:rPr>
      </w:pPr>
    </w:p>
    <w:tbl>
      <w:tblPr>
        <w:tblW w:w="0" w:type="auto"/>
        <w:tblInd w:w="903" w:type="dxa"/>
        <w:tblBorders>
          <w:top w:val="single" w:sz="4" w:space="0" w:color="auto"/>
        </w:tblBorders>
        <w:tblLook w:val="0000" w:firstRow="0" w:lastRow="0" w:firstColumn="0" w:lastColumn="0" w:noHBand="0" w:noVBand="0"/>
      </w:tblPr>
      <w:tblGrid>
        <w:gridCol w:w="6960"/>
      </w:tblGrid>
      <w:tr w:rsidR="00860800" w:rsidRPr="005221C8" w14:paraId="7A8924C7" w14:textId="77777777" w:rsidTr="00D377F1">
        <w:trPr>
          <w:trHeight w:val="100"/>
        </w:trPr>
        <w:tc>
          <w:tcPr>
            <w:tcW w:w="6960" w:type="dxa"/>
          </w:tcPr>
          <w:p w14:paraId="76F6F104" w14:textId="77777777" w:rsidR="00860800" w:rsidRPr="005221C8" w:rsidRDefault="00860800" w:rsidP="00860800">
            <w:pPr>
              <w:tabs>
                <w:tab w:val="left" w:pos="540"/>
              </w:tabs>
              <w:spacing w:after="0"/>
              <w:jc w:val="both"/>
              <w:rPr>
                <w:rStyle w:val="Emphasis"/>
                <w:rFonts w:ascii="Times New Roman" w:hAnsi="Times New Roman"/>
                <w:i w:val="0"/>
                <w:sz w:val="24"/>
                <w:szCs w:val="24"/>
                <w:u w:val="single"/>
              </w:rPr>
            </w:pPr>
          </w:p>
        </w:tc>
      </w:tr>
    </w:tbl>
    <w:p w14:paraId="7A54F015" w14:textId="77777777" w:rsidR="00860800" w:rsidRPr="005221C8" w:rsidRDefault="00860800" w:rsidP="00860800">
      <w:pPr>
        <w:tabs>
          <w:tab w:val="left" w:pos="540"/>
        </w:tabs>
        <w:spacing w:after="0"/>
        <w:ind w:left="720" w:hanging="1800"/>
        <w:jc w:val="both"/>
        <w:rPr>
          <w:rStyle w:val="Emphasis"/>
          <w:rFonts w:ascii="Times New Roman" w:hAnsi="Times New Roman"/>
          <w:i w:val="0"/>
          <w:sz w:val="2"/>
          <w:szCs w:val="24"/>
          <w:u w:val="single"/>
        </w:rPr>
      </w:pPr>
      <w:r w:rsidRPr="005221C8">
        <w:rPr>
          <w:rStyle w:val="Emphasis"/>
          <w:rFonts w:ascii="Times New Roman" w:hAnsi="Times New Roman"/>
          <w:sz w:val="24"/>
          <w:szCs w:val="24"/>
          <w:u w:val="single"/>
        </w:rPr>
        <w:t xml:space="preserve">                               </w:t>
      </w:r>
    </w:p>
    <w:p w14:paraId="278B5755" w14:textId="77777777" w:rsidR="00860800" w:rsidRPr="005221C8" w:rsidRDefault="00860800" w:rsidP="00860800">
      <w:pPr>
        <w:pStyle w:val="NoSpacing"/>
        <w:tabs>
          <w:tab w:val="left" w:pos="90"/>
        </w:tabs>
        <w:spacing w:line="480" w:lineRule="auto"/>
        <w:ind w:hanging="720"/>
        <w:jc w:val="both"/>
        <w:rPr>
          <w:rFonts w:ascii="Times New Roman" w:hAnsi="Times New Roman"/>
          <w:b/>
          <w:sz w:val="24"/>
          <w:szCs w:val="24"/>
          <w:u w:val="single"/>
        </w:rPr>
      </w:pPr>
      <w:r w:rsidRPr="005221C8">
        <w:rPr>
          <w:rFonts w:ascii="Times New Roman" w:hAnsi="Times New Roman"/>
          <w:b/>
          <w:sz w:val="24"/>
          <w:szCs w:val="24"/>
        </w:rPr>
        <w:t xml:space="preserve"> </w:t>
      </w:r>
      <w:r w:rsidRPr="005221C8">
        <w:rPr>
          <w:rFonts w:ascii="Times New Roman" w:hAnsi="Times New Roman"/>
          <w:b/>
          <w:sz w:val="24"/>
          <w:szCs w:val="24"/>
        </w:rPr>
        <w:tab/>
      </w:r>
      <w:r w:rsidRPr="005221C8">
        <w:rPr>
          <w:rFonts w:ascii="Times New Roman" w:hAnsi="Times New Roman"/>
          <w:b/>
          <w:sz w:val="24"/>
          <w:szCs w:val="24"/>
        </w:rPr>
        <w:tab/>
      </w:r>
      <w:r w:rsidRPr="005221C8">
        <w:rPr>
          <w:rFonts w:ascii="Times New Roman" w:hAnsi="Times New Roman"/>
          <w:b/>
          <w:sz w:val="24"/>
          <w:szCs w:val="24"/>
        </w:rPr>
        <w:tab/>
      </w:r>
      <w:r w:rsidRPr="005221C8">
        <w:rPr>
          <w:rFonts w:ascii="Times New Roman" w:hAnsi="Times New Roman"/>
          <w:b/>
          <w:sz w:val="24"/>
          <w:szCs w:val="24"/>
          <w:u w:val="single"/>
        </w:rPr>
        <w:t>S/No.</w:t>
      </w:r>
      <w:r w:rsidRPr="005221C8">
        <w:rPr>
          <w:rFonts w:ascii="Times New Roman" w:hAnsi="Times New Roman"/>
          <w:b/>
          <w:sz w:val="24"/>
          <w:szCs w:val="24"/>
          <w:u w:val="single"/>
        </w:rPr>
        <w:tab/>
      </w:r>
      <w:r w:rsidRPr="005221C8">
        <w:rPr>
          <w:rFonts w:ascii="Times New Roman" w:hAnsi="Times New Roman"/>
          <w:b/>
          <w:sz w:val="24"/>
          <w:szCs w:val="24"/>
          <w:u w:val="single"/>
        </w:rPr>
        <w:tab/>
        <w:t>oi</w:t>
      </w:r>
      <w:r w:rsidRPr="005221C8">
        <w:rPr>
          <w:rFonts w:ascii="Times New Roman" w:hAnsi="Times New Roman"/>
          <w:b/>
          <w:sz w:val="24"/>
          <w:szCs w:val="24"/>
          <w:u w:val="single"/>
        </w:rPr>
        <w:tab/>
      </w:r>
      <w:r w:rsidRPr="005221C8">
        <w:rPr>
          <w:rFonts w:ascii="Times New Roman" w:hAnsi="Times New Roman"/>
          <w:b/>
          <w:sz w:val="24"/>
          <w:szCs w:val="24"/>
          <w:u w:val="single"/>
        </w:rPr>
        <w:tab/>
        <w:t>ei</w:t>
      </w:r>
      <w:r w:rsidRPr="005221C8">
        <w:rPr>
          <w:rFonts w:ascii="Times New Roman" w:hAnsi="Times New Roman"/>
          <w:b/>
          <w:sz w:val="24"/>
          <w:szCs w:val="24"/>
          <w:u w:val="single"/>
        </w:rPr>
        <w:tab/>
      </w:r>
      <w:r w:rsidRPr="005221C8">
        <w:rPr>
          <w:rFonts w:ascii="Times New Roman" w:hAnsi="Times New Roman"/>
          <w:b/>
          <w:sz w:val="24"/>
          <w:szCs w:val="24"/>
          <w:u w:val="single"/>
        </w:rPr>
        <w:tab/>
        <w:t>oi-ei</w:t>
      </w:r>
      <w:r w:rsidRPr="005221C8">
        <w:rPr>
          <w:rFonts w:ascii="Times New Roman" w:hAnsi="Times New Roman"/>
          <w:b/>
          <w:sz w:val="24"/>
          <w:szCs w:val="24"/>
          <w:u w:val="single"/>
        </w:rPr>
        <w:tab/>
      </w:r>
      <w:r w:rsidRPr="005221C8">
        <w:rPr>
          <w:rFonts w:ascii="Times New Roman" w:hAnsi="Times New Roman"/>
          <w:b/>
          <w:sz w:val="24"/>
          <w:szCs w:val="24"/>
          <w:u w:val="single"/>
        </w:rPr>
        <w:tab/>
      </w:r>
      <w:r w:rsidRPr="005221C8">
        <w:rPr>
          <w:rFonts w:ascii="Times New Roman" w:hAnsi="Times New Roman"/>
          <w:b/>
          <w:sz w:val="24"/>
          <w:szCs w:val="24"/>
          <w:u w:val="single"/>
        </w:rPr>
        <w:tab/>
        <w:t>(oi-ei)</w:t>
      </w:r>
      <w:r w:rsidRPr="005221C8">
        <w:rPr>
          <w:rFonts w:ascii="Times New Roman" w:hAnsi="Times New Roman"/>
          <w:b/>
          <w:sz w:val="24"/>
          <w:szCs w:val="24"/>
          <w:u w:val="single"/>
          <w:vertAlign w:val="superscript"/>
        </w:rPr>
        <w:t>2</w:t>
      </w:r>
    </w:p>
    <w:p w14:paraId="27A21B8A"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1.</w:t>
      </w:r>
      <w:r w:rsidRPr="005221C8">
        <w:rPr>
          <w:rFonts w:ascii="Times New Roman" w:hAnsi="Times New Roman"/>
          <w:sz w:val="24"/>
          <w:szCs w:val="24"/>
        </w:rPr>
        <w:tab/>
      </w:r>
      <w:r w:rsidRPr="005221C8">
        <w:rPr>
          <w:rFonts w:ascii="Times New Roman" w:hAnsi="Times New Roman"/>
          <w:sz w:val="24"/>
          <w:szCs w:val="24"/>
        </w:rPr>
        <w:tab/>
        <w:t>44                    98                    -54                               2,916</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p>
    <w:p w14:paraId="110757CD"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2.</w:t>
      </w:r>
      <w:r w:rsidRPr="005221C8">
        <w:rPr>
          <w:rFonts w:ascii="Times New Roman" w:hAnsi="Times New Roman"/>
          <w:sz w:val="24"/>
          <w:szCs w:val="24"/>
        </w:rPr>
        <w:tab/>
      </w:r>
      <w:r w:rsidRPr="005221C8">
        <w:rPr>
          <w:rFonts w:ascii="Times New Roman" w:hAnsi="Times New Roman"/>
          <w:sz w:val="24"/>
          <w:szCs w:val="24"/>
        </w:rPr>
        <w:tab/>
        <w:t>98                    98                      0                                   0</w:t>
      </w:r>
    </w:p>
    <w:p w14:paraId="61BFFEB4"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3.                     100</w:t>
      </w:r>
      <w:r w:rsidRPr="005221C8">
        <w:rPr>
          <w:rFonts w:ascii="Times New Roman" w:hAnsi="Times New Roman"/>
          <w:sz w:val="24"/>
          <w:szCs w:val="24"/>
        </w:rPr>
        <w:tab/>
      </w:r>
      <w:r w:rsidRPr="005221C8">
        <w:rPr>
          <w:rFonts w:ascii="Times New Roman" w:hAnsi="Times New Roman"/>
          <w:sz w:val="24"/>
          <w:szCs w:val="24"/>
        </w:rPr>
        <w:tab/>
        <w:t>98</w:t>
      </w:r>
      <w:r w:rsidRPr="005221C8">
        <w:rPr>
          <w:rFonts w:ascii="Times New Roman" w:hAnsi="Times New Roman"/>
          <w:sz w:val="24"/>
          <w:szCs w:val="24"/>
        </w:rPr>
        <w:tab/>
      </w:r>
      <w:r w:rsidRPr="005221C8">
        <w:rPr>
          <w:rFonts w:ascii="Times New Roman" w:hAnsi="Times New Roman"/>
          <w:sz w:val="24"/>
          <w:szCs w:val="24"/>
        </w:rPr>
        <w:tab/>
        <w:t xml:space="preserve">   2</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 xml:space="preserve">   4</w:t>
      </w:r>
    </w:p>
    <w:p w14:paraId="1D9B382D"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4.                     150</w:t>
      </w:r>
      <w:r w:rsidRPr="005221C8">
        <w:rPr>
          <w:rFonts w:ascii="Times New Roman" w:hAnsi="Times New Roman"/>
          <w:sz w:val="24"/>
          <w:szCs w:val="24"/>
        </w:rPr>
        <w:tab/>
      </w:r>
      <w:r w:rsidRPr="005221C8">
        <w:rPr>
          <w:rFonts w:ascii="Times New Roman" w:hAnsi="Times New Roman"/>
          <w:sz w:val="24"/>
          <w:szCs w:val="24"/>
        </w:rPr>
        <w:tab/>
        <w:t>98</w:t>
      </w:r>
      <w:r w:rsidRPr="005221C8">
        <w:rPr>
          <w:rFonts w:ascii="Times New Roman" w:hAnsi="Times New Roman"/>
          <w:sz w:val="24"/>
          <w:szCs w:val="24"/>
        </w:rPr>
        <w:tab/>
      </w:r>
      <w:r w:rsidRPr="005221C8">
        <w:rPr>
          <w:rFonts w:ascii="Times New Roman" w:hAnsi="Times New Roman"/>
          <w:sz w:val="24"/>
          <w:szCs w:val="24"/>
        </w:rPr>
        <w:tab/>
        <w:t xml:space="preserve">  52</w:t>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t>2,704</w:t>
      </w:r>
    </w:p>
    <w:p w14:paraId="66C6E8B1"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rPr>
      </w:pPr>
      <w:r w:rsidRPr="005221C8">
        <w:rPr>
          <w:rFonts w:ascii="Times New Roman" w:hAnsi="Times New Roman"/>
          <w:sz w:val="24"/>
          <w:szCs w:val="24"/>
        </w:rPr>
        <w:t xml:space="preserve">             </w:t>
      </w:r>
    </w:p>
    <w:p w14:paraId="77D9C00A" w14:textId="77777777" w:rsidR="00860800" w:rsidRPr="005221C8" w:rsidRDefault="00860800" w:rsidP="00860800">
      <w:pPr>
        <w:pStyle w:val="NoSpacing"/>
        <w:tabs>
          <w:tab w:val="left" w:pos="90"/>
        </w:tabs>
        <w:spacing w:line="480" w:lineRule="auto"/>
        <w:ind w:hanging="720"/>
        <w:jc w:val="both"/>
        <w:rPr>
          <w:rFonts w:ascii="Times New Roman" w:hAnsi="Times New Roman"/>
          <w:sz w:val="24"/>
          <w:szCs w:val="24"/>
          <w:u w:val="single"/>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u w:val="single"/>
        </w:rPr>
        <w:t>Total</w:t>
      </w:r>
      <w:r w:rsidRPr="005221C8">
        <w:rPr>
          <w:rFonts w:ascii="Times New Roman" w:hAnsi="Times New Roman"/>
          <w:sz w:val="24"/>
          <w:szCs w:val="24"/>
          <w:u w:val="single"/>
        </w:rPr>
        <w:tab/>
      </w:r>
      <w:r w:rsidRPr="005221C8">
        <w:rPr>
          <w:rFonts w:ascii="Times New Roman" w:hAnsi="Times New Roman"/>
          <w:sz w:val="24"/>
          <w:szCs w:val="24"/>
          <w:u w:val="single"/>
        </w:rPr>
        <w:tab/>
        <w:t>392</w:t>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r>
      <w:r w:rsidRPr="005221C8">
        <w:rPr>
          <w:rFonts w:ascii="Times New Roman" w:hAnsi="Times New Roman"/>
          <w:sz w:val="24"/>
          <w:szCs w:val="24"/>
          <w:u w:val="single"/>
        </w:rPr>
        <w:tab/>
        <w:t>5624</w:t>
      </w:r>
    </w:p>
    <w:p w14:paraId="77A9357E" w14:textId="77777777" w:rsidR="00860800" w:rsidRPr="005221C8" w:rsidRDefault="00860800" w:rsidP="00860800">
      <w:pPr>
        <w:tabs>
          <w:tab w:val="left" w:pos="540"/>
        </w:tabs>
        <w:spacing w:after="0" w:line="480" w:lineRule="auto"/>
        <w:ind w:left="720" w:hanging="1080"/>
        <w:jc w:val="both"/>
        <w:rPr>
          <w:rFonts w:ascii="Times New Roman" w:hAnsi="Times New Roman"/>
          <w:sz w:val="24"/>
          <w:szCs w:val="24"/>
        </w:rPr>
      </w:pPr>
      <w:r w:rsidRPr="005221C8">
        <w:rPr>
          <w:rFonts w:ascii="Times New Roman" w:hAnsi="Times New Roman"/>
          <w:sz w:val="24"/>
          <w:szCs w:val="24"/>
        </w:rPr>
        <w:t>The hypothesis formulated to guide research is hereby tested using chi-square. The formula is given as:</w:t>
      </w:r>
    </w:p>
    <w:p w14:paraId="31761856" w14:textId="77777777" w:rsidR="00860800" w:rsidRPr="005221C8" w:rsidRDefault="00B87964" w:rsidP="00860800">
      <w:pPr>
        <w:tabs>
          <w:tab w:val="left" w:pos="540"/>
        </w:tabs>
        <w:spacing w:after="0" w:line="240" w:lineRule="auto"/>
        <w:ind w:hanging="1080"/>
        <w:jc w:val="both"/>
        <w:rPr>
          <w:rFonts w:ascii="Times New Roman" w:hAnsi="Times New Roman"/>
          <w:sz w:val="24"/>
          <w:szCs w:val="24"/>
          <w:u w:val="single"/>
        </w:rPr>
      </w:pPr>
      <w:r>
        <w:rPr>
          <w:rFonts w:ascii="Times New Roman" w:hAnsi="Times New Roman"/>
          <w:sz w:val="24"/>
          <w:szCs w:val="24"/>
        </w:rPr>
        <w:tab/>
      </w:r>
      <w:r w:rsidR="00860800" w:rsidRPr="005221C8">
        <w:rPr>
          <w:rFonts w:ascii="Times New Roman" w:hAnsi="Times New Roman"/>
          <w:sz w:val="24"/>
          <w:szCs w:val="24"/>
        </w:rPr>
        <w:t>X</w:t>
      </w:r>
      <w:r w:rsidR="00860800" w:rsidRPr="005221C8">
        <w:rPr>
          <w:rFonts w:ascii="Times New Roman" w:hAnsi="Times New Roman"/>
          <w:sz w:val="24"/>
          <w:szCs w:val="24"/>
          <w:vertAlign w:val="superscript"/>
        </w:rPr>
        <w:t>2</w:t>
      </w:r>
      <w:r w:rsidR="00860800" w:rsidRPr="005221C8">
        <w:rPr>
          <w:rFonts w:ascii="Times New Roman" w:hAnsi="Times New Roman"/>
          <w:sz w:val="24"/>
          <w:szCs w:val="24"/>
        </w:rPr>
        <w:tab/>
        <w:t>=</w:t>
      </w:r>
      <w:r w:rsidR="00860800" w:rsidRPr="005221C8">
        <w:rPr>
          <w:rFonts w:ascii="Times New Roman" w:hAnsi="Times New Roman"/>
          <w:sz w:val="24"/>
          <w:szCs w:val="24"/>
        </w:rPr>
        <w:tab/>
      </w:r>
      <w:r w:rsidR="00860800" w:rsidRPr="005221C8">
        <w:rPr>
          <w:rFonts w:ascii="Times New Roman" w:hAnsi="Times New Roman"/>
          <w:noProof/>
          <w:position w:val="-24"/>
          <w:sz w:val="24"/>
          <w:szCs w:val="24"/>
        </w:rPr>
        <w:object w:dxaOrig="1180" w:dyaOrig="660" w14:anchorId="06033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33.75pt" o:ole="">
            <v:imagedata r:id="rId9" o:title=""/>
          </v:shape>
          <o:OLEObject Type="Embed" ProgID="Equation.3" ShapeID="_x0000_i1025" DrawAspect="Content" ObjectID="_1843373908" r:id="rId10"/>
        </w:object>
      </w:r>
    </w:p>
    <w:p w14:paraId="1A9074EF" w14:textId="77777777" w:rsidR="00860800" w:rsidRPr="005221C8" w:rsidRDefault="00860800" w:rsidP="00860800">
      <w:pPr>
        <w:tabs>
          <w:tab w:val="left" w:pos="540"/>
        </w:tabs>
        <w:spacing w:after="0" w:line="240" w:lineRule="auto"/>
        <w:ind w:hanging="1080"/>
        <w:jc w:val="both"/>
        <w:rPr>
          <w:rFonts w:ascii="Times New Roman" w:hAnsi="Times New Roman"/>
          <w:sz w:val="24"/>
          <w:szCs w:val="24"/>
        </w:rPr>
      </w:pP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r w:rsidRPr="005221C8">
        <w:rPr>
          <w:rFonts w:ascii="Times New Roman" w:hAnsi="Times New Roman"/>
          <w:sz w:val="24"/>
          <w:szCs w:val="24"/>
        </w:rPr>
        <w:tab/>
      </w:r>
    </w:p>
    <w:p w14:paraId="32E2B88F" w14:textId="77777777" w:rsidR="00860800" w:rsidRPr="005221C8" w:rsidRDefault="00B87964" w:rsidP="00B87964">
      <w:pPr>
        <w:tabs>
          <w:tab w:val="left" w:pos="540"/>
        </w:tabs>
        <w:spacing w:after="0" w:line="480" w:lineRule="auto"/>
        <w:ind w:hanging="1080"/>
        <w:jc w:val="both"/>
        <w:rPr>
          <w:rFonts w:ascii="Times New Roman" w:hAnsi="Times New Roman"/>
          <w:sz w:val="24"/>
          <w:szCs w:val="24"/>
        </w:rPr>
      </w:pPr>
      <w:r>
        <w:rPr>
          <w:rFonts w:ascii="Times New Roman" w:hAnsi="Times New Roman"/>
          <w:sz w:val="24"/>
          <w:szCs w:val="24"/>
        </w:rPr>
        <w:tab/>
      </w:r>
      <w:r w:rsidR="00860800" w:rsidRPr="005221C8">
        <w:rPr>
          <w:rFonts w:ascii="Times New Roman" w:hAnsi="Times New Roman"/>
          <w:sz w:val="24"/>
          <w:szCs w:val="24"/>
        </w:rPr>
        <w:t>Where X</w:t>
      </w:r>
      <w:r w:rsidR="00860800" w:rsidRPr="005221C8">
        <w:rPr>
          <w:rFonts w:ascii="Times New Roman" w:hAnsi="Times New Roman"/>
          <w:sz w:val="24"/>
          <w:szCs w:val="24"/>
          <w:vertAlign w:val="superscript"/>
        </w:rPr>
        <w:t>2</w:t>
      </w:r>
      <w:r>
        <w:rPr>
          <w:rFonts w:ascii="Times New Roman" w:hAnsi="Times New Roman"/>
          <w:sz w:val="24"/>
          <w:szCs w:val="24"/>
        </w:rPr>
        <w:t> = </w:t>
      </w:r>
      <w:r w:rsidR="00860800" w:rsidRPr="005221C8">
        <w:rPr>
          <w:rFonts w:ascii="Times New Roman" w:hAnsi="Times New Roman"/>
          <w:sz w:val="24"/>
          <w:szCs w:val="24"/>
        </w:rPr>
        <w:t>chi-square</w:t>
      </w:r>
      <w:r>
        <w:rPr>
          <w:rFonts w:ascii="Times New Roman" w:hAnsi="Times New Roman"/>
          <w:sz w:val="24"/>
          <w:szCs w:val="24"/>
        </w:rPr>
        <w:t>, ∑ = </w:t>
      </w:r>
      <w:r w:rsidR="00860800" w:rsidRPr="005221C8">
        <w:rPr>
          <w:rFonts w:ascii="Times New Roman" w:hAnsi="Times New Roman"/>
          <w:sz w:val="24"/>
          <w:szCs w:val="24"/>
        </w:rPr>
        <w:t>Summation</w:t>
      </w:r>
      <w:r>
        <w:rPr>
          <w:rFonts w:ascii="Times New Roman" w:hAnsi="Times New Roman"/>
          <w:sz w:val="24"/>
          <w:szCs w:val="24"/>
        </w:rPr>
        <w:t>, oi</w:t>
      </w:r>
      <w:r>
        <w:rPr>
          <w:rFonts w:ascii="Times New Roman" w:hAnsi="Times New Roman"/>
          <w:sz w:val="24"/>
          <w:szCs w:val="24"/>
        </w:rPr>
        <w:tab/>
        <w:t>= </w:t>
      </w:r>
      <w:r w:rsidR="00860800" w:rsidRPr="005221C8">
        <w:rPr>
          <w:rFonts w:ascii="Times New Roman" w:hAnsi="Times New Roman"/>
          <w:sz w:val="24"/>
          <w:szCs w:val="24"/>
        </w:rPr>
        <w:t>observed frequency</w:t>
      </w:r>
      <w:r>
        <w:rPr>
          <w:rFonts w:ascii="Times New Roman" w:hAnsi="Times New Roman"/>
          <w:sz w:val="24"/>
          <w:szCs w:val="24"/>
        </w:rPr>
        <w:t>, ei = </w:t>
      </w:r>
      <w:r w:rsidR="00860800" w:rsidRPr="005221C8">
        <w:rPr>
          <w:rFonts w:ascii="Times New Roman" w:hAnsi="Times New Roman"/>
          <w:sz w:val="24"/>
          <w:szCs w:val="24"/>
        </w:rPr>
        <w:t>expected frequency</w:t>
      </w:r>
    </w:p>
    <w:p w14:paraId="3ECF2795" w14:textId="77777777" w:rsidR="00860800" w:rsidRPr="005221C8" w:rsidRDefault="00860800" w:rsidP="00860800">
      <w:pPr>
        <w:pStyle w:val="NoSpacing"/>
        <w:tabs>
          <w:tab w:val="left" w:pos="90"/>
        </w:tabs>
        <w:ind w:hanging="720"/>
        <w:jc w:val="both"/>
        <w:rPr>
          <w:rFonts w:ascii="Times New Roman" w:hAnsi="Times New Roman"/>
          <w:sz w:val="24"/>
          <w:szCs w:val="24"/>
          <w:u w:val="single"/>
        </w:rPr>
      </w:pPr>
      <w:r w:rsidRPr="005221C8">
        <w:rPr>
          <w:rFonts w:ascii="Times New Roman" w:hAnsi="Times New Roman"/>
          <w:sz w:val="24"/>
          <w:szCs w:val="24"/>
        </w:rPr>
        <w:tab/>
      </w:r>
      <w:r w:rsidR="00B87964">
        <w:rPr>
          <w:rFonts w:ascii="Times New Roman" w:hAnsi="Times New Roman"/>
          <w:i/>
          <w:sz w:val="24"/>
          <w:szCs w:val="24"/>
        </w:rPr>
        <w:tab/>
      </w:r>
      <w:r w:rsidRPr="005221C8">
        <w:rPr>
          <w:rFonts w:ascii="Times New Roman" w:hAnsi="Times New Roman"/>
          <w:sz w:val="24"/>
          <w:szCs w:val="24"/>
        </w:rPr>
        <w:t>X</w:t>
      </w:r>
      <w:r w:rsidRPr="005221C8">
        <w:rPr>
          <w:rFonts w:ascii="Times New Roman" w:hAnsi="Times New Roman"/>
          <w:sz w:val="24"/>
          <w:szCs w:val="24"/>
          <w:vertAlign w:val="superscript"/>
        </w:rPr>
        <w:t>2</w:t>
      </w:r>
      <w:r w:rsidR="00B87964">
        <w:rPr>
          <w:rFonts w:ascii="Times New Roman" w:hAnsi="Times New Roman"/>
          <w:sz w:val="24"/>
          <w:szCs w:val="24"/>
        </w:rPr>
        <w:t> </w:t>
      </w:r>
      <w:r w:rsidR="002D6803">
        <w:rPr>
          <w:rFonts w:ascii="Times New Roman" w:hAnsi="Times New Roman"/>
          <w:sz w:val="24"/>
          <w:szCs w:val="24"/>
        </w:rPr>
        <w:t>=</w:t>
      </w:r>
      <w:r w:rsidRPr="005221C8">
        <w:rPr>
          <w:rFonts w:ascii="Times New Roman" w:hAnsi="Times New Roman"/>
          <w:sz w:val="24"/>
          <w:szCs w:val="24"/>
        </w:rPr>
        <w:t xml:space="preserve"> </w:t>
      </w:r>
      <w:r w:rsidRPr="005221C8">
        <w:rPr>
          <w:rFonts w:ascii="Times New Roman" w:hAnsi="Times New Roman"/>
          <w:sz w:val="24"/>
          <w:szCs w:val="24"/>
        </w:rPr>
        <w:tab/>
      </w:r>
      <w:r w:rsidRPr="005221C8">
        <w:rPr>
          <w:rFonts w:ascii="Times New Roman" w:hAnsi="Times New Roman"/>
          <w:noProof/>
          <w:position w:val="-24"/>
          <w:sz w:val="24"/>
          <w:szCs w:val="24"/>
        </w:rPr>
        <w:object w:dxaOrig="1120" w:dyaOrig="660" w14:anchorId="43C089F6">
          <v:shape id="_x0000_i1026" type="#_x0000_t75" style="width:55.5pt;height:33.75pt" o:ole="">
            <v:imagedata r:id="rId11" o:title=""/>
          </v:shape>
          <o:OLEObject Type="Embed" ProgID="Equation.3" ShapeID="_x0000_i1026" DrawAspect="Content" ObjectID="_1843373909" r:id="rId12"/>
        </w:object>
      </w:r>
    </w:p>
    <w:p w14:paraId="2C2E4C9B" w14:textId="77777777" w:rsidR="00860800" w:rsidRPr="005221C8" w:rsidRDefault="002D6803" w:rsidP="002D6803">
      <w:pPr>
        <w:pStyle w:val="NoSpacing"/>
        <w:tabs>
          <w:tab w:val="left" w:pos="90"/>
        </w:tabs>
        <w:spacing w:line="480" w:lineRule="auto"/>
        <w:ind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  </w:t>
      </w:r>
      <w:r w:rsidR="00860800" w:rsidRPr="005221C8">
        <w:rPr>
          <w:rFonts w:ascii="Times New Roman" w:hAnsi="Times New Roman"/>
          <w:noProof/>
          <w:position w:val="-24"/>
          <w:sz w:val="24"/>
          <w:szCs w:val="24"/>
        </w:rPr>
        <w:object w:dxaOrig="580" w:dyaOrig="620" w14:anchorId="4C7971A4">
          <v:shape id="_x0000_i1027" type="#_x0000_t75" style="width:28.5pt;height:30pt" o:ole="">
            <v:imagedata r:id="rId13" o:title=""/>
          </v:shape>
          <o:OLEObject Type="Embed" ProgID="Equation.3" ShapeID="_x0000_i1027" DrawAspect="Content" ObjectID="_1843373910" r:id="rId14"/>
        </w:object>
      </w:r>
    </w:p>
    <w:p w14:paraId="073DA91C" w14:textId="77777777"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 </w:t>
      </w:r>
      <w:r w:rsidR="00860800" w:rsidRPr="005221C8">
        <w:rPr>
          <w:rFonts w:ascii="Times New Roman" w:hAnsi="Times New Roman"/>
          <w:sz w:val="24"/>
          <w:szCs w:val="24"/>
        </w:rPr>
        <w:t>57.39</w:t>
      </w:r>
    </w:p>
    <w:p w14:paraId="638D3FA2" w14:textId="77777777"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Degree of freedom (df) = </w:t>
      </w:r>
      <w:r w:rsidR="00860800" w:rsidRPr="005221C8">
        <w:rPr>
          <w:rFonts w:ascii="Times New Roman" w:hAnsi="Times New Roman"/>
          <w:sz w:val="24"/>
          <w:szCs w:val="24"/>
        </w:rPr>
        <w:t>(</w:t>
      </w:r>
      <w:r w:rsidR="00860800">
        <w:rPr>
          <w:rFonts w:ascii="Times New Roman" w:hAnsi="Times New Roman"/>
          <w:sz w:val="24"/>
          <w:szCs w:val="24"/>
        </w:rPr>
        <w:t>n</w:t>
      </w:r>
      <w:r w:rsidR="00860800" w:rsidRPr="005221C8">
        <w:rPr>
          <w:rFonts w:ascii="Times New Roman" w:hAnsi="Times New Roman"/>
          <w:sz w:val="24"/>
          <w:szCs w:val="24"/>
        </w:rPr>
        <w:t xml:space="preserve"> – 1</w:t>
      </w:r>
      <w:r w:rsidR="00860800">
        <w:rPr>
          <w:rFonts w:ascii="Times New Roman" w:hAnsi="Times New Roman"/>
          <w:sz w:val="24"/>
          <w:szCs w:val="24"/>
        </w:rPr>
        <w:t xml:space="preserve">) </w:t>
      </w:r>
    </w:p>
    <w:p w14:paraId="3CCF06FD" w14:textId="77777777" w:rsidR="00860800"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 </w:t>
      </w:r>
      <w:r w:rsidR="00860800">
        <w:rPr>
          <w:rFonts w:ascii="Times New Roman" w:hAnsi="Times New Roman"/>
          <w:sz w:val="24"/>
          <w:szCs w:val="24"/>
        </w:rPr>
        <w:t>4 – 1=3</w:t>
      </w:r>
    </w:p>
    <w:p w14:paraId="6D4BE948" w14:textId="77777777" w:rsidR="00860800" w:rsidRPr="005221C8" w:rsidRDefault="00860800" w:rsidP="002D6803">
      <w:pPr>
        <w:pStyle w:val="NoSpacing"/>
        <w:spacing w:line="480" w:lineRule="auto"/>
        <w:jc w:val="both"/>
        <w:rPr>
          <w:rFonts w:ascii="Times New Roman" w:hAnsi="Times New Roman"/>
          <w:sz w:val="24"/>
          <w:szCs w:val="24"/>
        </w:rPr>
      </w:pPr>
      <w:r>
        <w:rPr>
          <w:rStyle w:val="Emphasis"/>
          <w:rFonts w:ascii="Times New Roman" w:hAnsi="Times New Roman"/>
          <w:i w:val="0"/>
          <w:sz w:val="24"/>
          <w:szCs w:val="24"/>
        </w:rPr>
        <w:t xml:space="preserve">At </w:t>
      </w:r>
      <w:r w:rsidRPr="00AA707C">
        <w:rPr>
          <w:rStyle w:val="Emphasis"/>
          <w:rFonts w:ascii="Times New Roman" w:hAnsi="Times New Roman"/>
          <w:i w:val="0"/>
          <w:sz w:val="24"/>
          <w:szCs w:val="24"/>
        </w:rPr>
        <w:t>% level of significance</w:t>
      </w:r>
      <w:r>
        <w:rPr>
          <w:rStyle w:val="Emphasis"/>
          <w:rFonts w:ascii="Times New Roman" w:hAnsi="Times New Roman"/>
          <w:i w:val="0"/>
          <w:sz w:val="24"/>
          <w:szCs w:val="24"/>
        </w:rPr>
        <w:t xml:space="preserve"> α = 0.05 and df =</w:t>
      </w:r>
      <w:r w:rsidR="002D6803">
        <w:rPr>
          <w:rStyle w:val="Emphasis"/>
          <w:rFonts w:ascii="Times New Roman" w:hAnsi="Times New Roman"/>
          <w:i w:val="0"/>
          <w:sz w:val="24"/>
          <w:szCs w:val="24"/>
        </w:rPr>
        <w:t> </w:t>
      </w:r>
      <w:r>
        <w:rPr>
          <w:rStyle w:val="Emphasis"/>
          <w:rFonts w:ascii="Times New Roman" w:hAnsi="Times New Roman"/>
          <w:i w:val="0"/>
          <w:sz w:val="24"/>
          <w:szCs w:val="24"/>
        </w:rPr>
        <w:t>3</w:t>
      </w:r>
    </w:p>
    <w:p w14:paraId="1441530A" w14:textId="77777777" w:rsidR="00860800" w:rsidRPr="005221C8" w:rsidRDefault="00860800" w:rsidP="002D6803">
      <w:pPr>
        <w:pStyle w:val="NoSpacing"/>
        <w:spacing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perscript"/>
        </w:rPr>
        <w:t>2</w:t>
      </w:r>
      <w:r>
        <w:rPr>
          <w:rFonts w:ascii="Times New Roman" w:hAnsi="Times New Roman"/>
          <w:sz w:val="24"/>
          <w:szCs w:val="24"/>
        </w:rPr>
        <w:t xml:space="preserve"> </w:t>
      </w:r>
      <w:r w:rsidRPr="00350A4B">
        <w:rPr>
          <w:rFonts w:ascii="Times New Roman" w:hAnsi="Times New Roman"/>
          <w:sz w:val="16"/>
          <w:szCs w:val="16"/>
        </w:rPr>
        <w:t>0.05, 3</w:t>
      </w:r>
      <w:r>
        <w:rPr>
          <w:rFonts w:ascii="Times New Roman" w:hAnsi="Times New Roman"/>
          <w:sz w:val="24"/>
          <w:szCs w:val="24"/>
        </w:rPr>
        <w:t xml:space="preserve"> =7.815</w:t>
      </w:r>
      <w:r w:rsidRPr="005221C8">
        <w:rPr>
          <w:rFonts w:ascii="Times New Roman" w:hAnsi="Times New Roman"/>
          <w:sz w:val="24"/>
          <w:szCs w:val="24"/>
        </w:rPr>
        <w:tab/>
      </w:r>
    </w:p>
    <w:p w14:paraId="291B5F0E" w14:textId="77777777" w:rsidR="00860800" w:rsidRPr="005221C8" w:rsidRDefault="002D6803" w:rsidP="002D6803">
      <w:pPr>
        <w:pStyle w:val="NoSpacing"/>
        <w:spacing w:line="480" w:lineRule="auto"/>
        <w:jc w:val="both"/>
        <w:rPr>
          <w:rFonts w:ascii="Times New Roman" w:hAnsi="Times New Roman"/>
          <w:sz w:val="24"/>
          <w:szCs w:val="24"/>
        </w:rPr>
      </w:pPr>
      <w:r>
        <w:rPr>
          <w:rFonts w:ascii="Times New Roman" w:hAnsi="Times New Roman"/>
          <w:sz w:val="24"/>
          <w:szCs w:val="24"/>
        </w:rPr>
        <w:t>Calculated Chi- Square = </w:t>
      </w:r>
      <w:r w:rsidR="00860800" w:rsidRPr="005221C8">
        <w:rPr>
          <w:rFonts w:ascii="Times New Roman" w:hAnsi="Times New Roman"/>
          <w:sz w:val="24"/>
          <w:szCs w:val="24"/>
        </w:rPr>
        <w:t>57.39</w:t>
      </w:r>
    </w:p>
    <w:p w14:paraId="1A1A6D50" w14:textId="77777777" w:rsidR="00860800" w:rsidRPr="005221C8" w:rsidRDefault="00860800" w:rsidP="002D6803">
      <w:pPr>
        <w:pStyle w:val="NoSpacing"/>
        <w:spacing w:line="480" w:lineRule="auto"/>
        <w:jc w:val="both"/>
        <w:rPr>
          <w:rFonts w:ascii="Times New Roman" w:hAnsi="Times New Roman"/>
          <w:sz w:val="24"/>
          <w:szCs w:val="24"/>
        </w:rPr>
      </w:pPr>
      <w:r w:rsidRPr="005221C8">
        <w:rPr>
          <w:rFonts w:ascii="Times New Roman" w:hAnsi="Times New Roman"/>
          <w:sz w:val="24"/>
          <w:szCs w:val="24"/>
        </w:rPr>
        <w:t>Table value of X</w:t>
      </w:r>
      <w:r w:rsidRPr="005221C8">
        <w:rPr>
          <w:rFonts w:ascii="Times New Roman" w:hAnsi="Times New Roman"/>
          <w:sz w:val="24"/>
          <w:szCs w:val="24"/>
          <w:vertAlign w:val="superscript"/>
        </w:rPr>
        <w:t>2</w:t>
      </w:r>
      <w:r w:rsidR="002D6803">
        <w:rPr>
          <w:rFonts w:ascii="Times New Roman" w:hAnsi="Times New Roman"/>
          <w:sz w:val="24"/>
          <w:szCs w:val="24"/>
        </w:rPr>
        <w:t xml:space="preserve"> at 0.05 df</w:t>
      </w:r>
      <w:r w:rsidR="002D6803">
        <w:rPr>
          <w:rFonts w:ascii="Times New Roman" w:hAnsi="Times New Roman"/>
          <w:sz w:val="24"/>
          <w:szCs w:val="24"/>
        </w:rPr>
        <w:tab/>
        <w:t xml:space="preserve">= </w:t>
      </w:r>
      <w:r>
        <w:rPr>
          <w:rFonts w:ascii="Times New Roman" w:hAnsi="Times New Roman"/>
          <w:sz w:val="24"/>
          <w:szCs w:val="24"/>
        </w:rPr>
        <w:t>7.815</w:t>
      </w:r>
    </w:p>
    <w:p w14:paraId="02E045A5" w14:textId="77777777" w:rsidR="00860800" w:rsidRPr="005221C8"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sz w:val="24"/>
          <w:szCs w:val="24"/>
        </w:rPr>
        <w:t>Decision rule: Reject Ho</w:t>
      </w:r>
      <w:r w:rsidRPr="005221C8">
        <w:rPr>
          <w:rFonts w:ascii="Times New Roman" w:hAnsi="Times New Roman"/>
          <w:sz w:val="24"/>
          <w:szCs w:val="24"/>
          <w:vertAlign w:val="subscript"/>
        </w:rPr>
        <w:t>1</w:t>
      </w:r>
      <w:r w:rsidRPr="005221C8">
        <w:rPr>
          <w:rFonts w:ascii="Times New Roman" w:hAnsi="Times New Roman"/>
          <w:sz w:val="24"/>
          <w:szCs w:val="24"/>
        </w:rPr>
        <w:t xml:space="preserve"> if </w:t>
      </w:r>
      <w:r>
        <w:rPr>
          <w:rFonts w:ascii="Times New Roman" w:hAnsi="Times New Roman"/>
          <w:sz w:val="24"/>
          <w:szCs w:val="24"/>
        </w:rPr>
        <w:t xml:space="preserve">Chi- Square </w:t>
      </w:r>
      <w:r w:rsidRPr="005221C8">
        <w:rPr>
          <w:rFonts w:ascii="Times New Roman" w:hAnsi="Times New Roman"/>
          <w:sz w:val="24"/>
          <w:szCs w:val="24"/>
        </w:rPr>
        <w:t>is greater than the table value.</w:t>
      </w:r>
    </w:p>
    <w:p w14:paraId="70DC8B87" w14:textId="77777777" w:rsidR="00860800" w:rsidRPr="00350A4B" w:rsidRDefault="00860800" w:rsidP="002D6803">
      <w:pPr>
        <w:tabs>
          <w:tab w:val="left" w:pos="720"/>
        </w:tabs>
        <w:spacing w:after="0" w:line="480" w:lineRule="auto"/>
        <w:jc w:val="both"/>
        <w:rPr>
          <w:rStyle w:val="Emphasis"/>
          <w:rFonts w:ascii="Times New Roman" w:hAnsi="Times New Roman"/>
          <w:i w:val="0"/>
          <w:sz w:val="24"/>
          <w:szCs w:val="24"/>
        </w:rPr>
      </w:pPr>
      <w:commentRangeStart w:id="8"/>
      <w:r w:rsidRPr="00350A4B">
        <w:rPr>
          <w:rStyle w:val="Emphasis"/>
          <w:rFonts w:ascii="Times New Roman" w:hAnsi="Times New Roman"/>
          <w:i w:val="0"/>
          <w:sz w:val="24"/>
          <w:szCs w:val="24"/>
        </w:rPr>
        <w:lastRenderedPageBreak/>
        <w:t>Decision rule was that the null hypothesis be set aside or rejected if the calculated value of x</w:t>
      </w:r>
      <w:r w:rsidRPr="00350A4B">
        <w:rPr>
          <w:rStyle w:val="Emphasis"/>
          <w:rFonts w:ascii="Times New Roman" w:hAnsi="Times New Roman"/>
          <w:i w:val="0"/>
          <w:sz w:val="24"/>
          <w:szCs w:val="24"/>
          <w:vertAlign w:val="superscript"/>
        </w:rPr>
        <w:t>2</w:t>
      </w:r>
      <w:r w:rsidRPr="00350A4B">
        <w:rPr>
          <w:rStyle w:val="Emphasis"/>
          <w:rFonts w:ascii="Times New Roman" w:hAnsi="Times New Roman"/>
          <w:i w:val="0"/>
          <w:sz w:val="24"/>
          <w:szCs w:val="24"/>
        </w:rPr>
        <w:t xml:space="preserve"> is equal or greater than the table value.</w:t>
      </w:r>
      <w:commentRangeEnd w:id="8"/>
      <w:r w:rsidR="00D251A6">
        <w:rPr>
          <w:rStyle w:val="CommentReference"/>
          <w:rFonts w:eastAsiaTheme="minorHAnsi"/>
        </w:rPr>
        <w:commentReference w:id="8"/>
      </w:r>
    </w:p>
    <w:p w14:paraId="57E1A9EA" w14:textId="77777777" w:rsidR="002D6803" w:rsidRDefault="00860800" w:rsidP="002D6803">
      <w:pPr>
        <w:spacing w:line="480" w:lineRule="auto"/>
        <w:jc w:val="both"/>
        <w:rPr>
          <w:rFonts w:ascii="Times New Roman" w:hAnsi="Times New Roman" w:cs="Times New Roman"/>
          <w:i/>
          <w:sz w:val="24"/>
          <w:szCs w:val="24"/>
        </w:rPr>
      </w:pPr>
      <w:r>
        <w:rPr>
          <w:rStyle w:val="Emphasis"/>
          <w:rFonts w:ascii="Times New Roman" w:hAnsi="Times New Roman"/>
          <w:i w:val="0"/>
          <w:sz w:val="24"/>
          <w:szCs w:val="24"/>
        </w:rPr>
        <w:t>Since the</w:t>
      </w:r>
      <w:r w:rsidRPr="00350A4B">
        <w:rPr>
          <w:rStyle w:val="Emphasis"/>
          <w:rFonts w:ascii="Times New Roman" w:hAnsi="Times New Roman"/>
          <w:i w:val="0"/>
          <w:sz w:val="24"/>
          <w:szCs w:val="24"/>
        </w:rPr>
        <w:t xml:space="preserve"> calculated value </w:t>
      </w:r>
      <w:r>
        <w:rPr>
          <w:rStyle w:val="Emphasis"/>
          <w:rFonts w:ascii="Times New Roman" w:hAnsi="Times New Roman"/>
          <w:i w:val="0"/>
          <w:sz w:val="24"/>
          <w:szCs w:val="24"/>
        </w:rPr>
        <w:t>(</w:t>
      </w:r>
      <w:r w:rsidRPr="005221C8">
        <w:rPr>
          <w:rFonts w:ascii="Times New Roman" w:hAnsi="Times New Roman"/>
          <w:sz w:val="24"/>
          <w:szCs w:val="24"/>
        </w:rPr>
        <w:t>57.39</w:t>
      </w:r>
      <w:r>
        <w:rPr>
          <w:rFonts w:ascii="Times New Roman" w:hAnsi="Times New Roman"/>
          <w:sz w:val="24"/>
          <w:szCs w:val="24"/>
        </w:rPr>
        <w:t xml:space="preserve">) significantly </w:t>
      </w:r>
      <w:r w:rsidRPr="00350A4B">
        <w:rPr>
          <w:rStyle w:val="Emphasis"/>
          <w:rFonts w:ascii="Times New Roman" w:hAnsi="Times New Roman"/>
          <w:i w:val="0"/>
          <w:sz w:val="24"/>
          <w:szCs w:val="24"/>
        </w:rPr>
        <w:t>exceeds the table value</w:t>
      </w:r>
      <w:r>
        <w:rPr>
          <w:rStyle w:val="Emphasis"/>
          <w:rFonts w:ascii="Times New Roman" w:hAnsi="Times New Roman"/>
          <w:i w:val="0"/>
          <w:sz w:val="24"/>
          <w:szCs w:val="24"/>
        </w:rPr>
        <w:t xml:space="preserve"> (</w:t>
      </w:r>
      <w:r>
        <w:rPr>
          <w:rFonts w:ascii="Times New Roman" w:hAnsi="Times New Roman"/>
          <w:sz w:val="24"/>
          <w:szCs w:val="24"/>
        </w:rPr>
        <w:t>7.815)</w:t>
      </w:r>
      <w:r w:rsidRPr="00350A4B">
        <w:rPr>
          <w:rStyle w:val="Emphasis"/>
          <w:rFonts w:ascii="Times New Roman" w:hAnsi="Times New Roman"/>
          <w:i w:val="0"/>
          <w:sz w:val="24"/>
          <w:szCs w:val="24"/>
        </w:rPr>
        <w:t xml:space="preserve">, the proposition that </w:t>
      </w:r>
      <w:r>
        <w:rPr>
          <w:rFonts w:ascii="Times New Roman" w:hAnsi="Times New Roman"/>
          <w:sz w:val="24"/>
          <w:szCs w:val="24"/>
        </w:rPr>
        <w:t xml:space="preserve">“There is no significant difference between </w:t>
      </w:r>
      <w:r w:rsidRPr="007C7FF9">
        <w:rPr>
          <w:rFonts w:ascii="Times New Roman" w:hAnsi="Times New Roman"/>
          <w:sz w:val="24"/>
          <w:szCs w:val="24"/>
        </w:rPr>
        <w:t>fuelwood consumption and environmental degradation in Benue State.</w:t>
      </w:r>
      <w:r>
        <w:rPr>
          <w:rFonts w:ascii="Times New Roman" w:hAnsi="Times New Roman"/>
          <w:sz w:val="24"/>
          <w:szCs w:val="24"/>
        </w:rPr>
        <w:t>”</w:t>
      </w:r>
      <w:r w:rsidRPr="00350A4B">
        <w:rPr>
          <w:rFonts w:ascii="Times New Roman" w:hAnsi="Times New Roman"/>
          <w:i/>
          <w:sz w:val="24"/>
          <w:szCs w:val="24"/>
        </w:rPr>
        <w:t xml:space="preserve"> </w:t>
      </w:r>
      <w:r w:rsidRPr="00350A4B">
        <w:rPr>
          <w:rStyle w:val="Emphasis"/>
          <w:rFonts w:ascii="Times New Roman" w:hAnsi="Times New Roman"/>
          <w:i w:val="0"/>
          <w:sz w:val="24"/>
          <w:szCs w:val="24"/>
        </w:rPr>
        <w:t xml:space="preserve">is rejected. Thus, the result validates the </w:t>
      </w:r>
      <w:r>
        <w:rPr>
          <w:rStyle w:val="Emphasis"/>
          <w:rFonts w:ascii="Times New Roman" w:hAnsi="Times New Roman"/>
          <w:i w:val="0"/>
          <w:sz w:val="24"/>
          <w:szCs w:val="24"/>
        </w:rPr>
        <w:t>alternate hypothesis</w:t>
      </w:r>
      <w:r w:rsidRPr="00350A4B">
        <w:rPr>
          <w:rStyle w:val="Emphasis"/>
          <w:rFonts w:ascii="Times New Roman" w:hAnsi="Times New Roman"/>
          <w:i w:val="0"/>
          <w:sz w:val="24"/>
          <w:szCs w:val="24"/>
        </w:rPr>
        <w:t xml:space="preserve"> that </w:t>
      </w:r>
      <w:r>
        <w:rPr>
          <w:rFonts w:ascii="Times New Roman" w:hAnsi="Times New Roman"/>
          <w:sz w:val="24"/>
          <w:szCs w:val="24"/>
        </w:rPr>
        <w:t xml:space="preserve">there is a significant difference between </w:t>
      </w:r>
      <w:r w:rsidRPr="007C7FF9">
        <w:rPr>
          <w:rFonts w:ascii="Times New Roman" w:hAnsi="Times New Roman"/>
          <w:sz w:val="24"/>
          <w:szCs w:val="24"/>
        </w:rPr>
        <w:t>fuelwood consumption and environmental degradation in Benue State.</w:t>
      </w:r>
    </w:p>
    <w:p w14:paraId="074047C2" w14:textId="77777777" w:rsidR="00860800" w:rsidRPr="002D6803" w:rsidRDefault="00860800" w:rsidP="002D6803">
      <w:pPr>
        <w:spacing w:line="480" w:lineRule="auto"/>
        <w:jc w:val="both"/>
        <w:rPr>
          <w:rFonts w:ascii="Times New Roman" w:hAnsi="Times New Roman" w:cs="Times New Roman"/>
          <w:i/>
          <w:sz w:val="24"/>
          <w:szCs w:val="24"/>
        </w:rPr>
      </w:pPr>
      <w:r w:rsidRPr="005221C8">
        <w:rPr>
          <w:rFonts w:ascii="Times New Roman" w:hAnsi="Times New Roman"/>
          <w:b/>
          <w:sz w:val="24"/>
          <w:szCs w:val="24"/>
        </w:rPr>
        <w:t>Oral Interview Findings</w:t>
      </w:r>
    </w:p>
    <w:p w14:paraId="480D9779" w14:textId="77777777" w:rsidR="002D6803"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sz w:val="24"/>
          <w:szCs w:val="24"/>
        </w:rPr>
        <w:t xml:space="preserve">Data from the oral interviews </w:t>
      </w:r>
      <w:r>
        <w:rPr>
          <w:rFonts w:ascii="Times New Roman" w:hAnsi="Times New Roman"/>
          <w:sz w:val="24"/>
          <w:szCs w:val="24"/>
        </w:rPr>
        <w:t>collaborated</w:t>
      </w:r>
      <w:r w:rsidRPr="005221C8">
        <w:rPr>
          <w:rFonts w:ascii="Times New Roman" w:hAnsi="Times New Roman"/>
          <w:sz w:val="24"/>
          <w:szCs w:val="24"/>
        </w:rPr>
        <w:t xml:space="preserve"> the results obtained from oral interviews </w:t>
      </w:r>
      <w:r w:rsidR="002D6803">
        <w:rPr>
          <w:rFonts w:ascii="Times New Roman" w:hAnsi="Times New Roman"/>
          <w:sz w:val="24"/>
          <w:szCs w:val="24"/>
        </w:rPr>
        <w:t xml:space="preserve">hence it is only </w:t>
      </w:r>
      <w:r w:rsidRPr="005221C8">
        <w:rPr>
          <w:rFonts w:ascii="Times New Roman" w:hAnsi="Times New Roman"/>
          <w:sz w:val="24"/>
          <w:szCs w:val="24"/>
        </w:rPr>
        <w:t>necessary to discuss the issues not raised in the close ended questions but which were pointed out in the responses of those subjected to oral interviews. Samuel Ajoko added to the causes of fuelwood use that some people use fuelwood because they believe that food cooked on firewood or charcoal tastes better and is free from the hazards of modernity.</w:t>
      </w:r>
      <w:r w:rsidRPr="008323D0">
        <w:rPr>
          <w:rFonts w:ascii="Times New Roman" w:hAnsi="Times New Roman"/>
          <w:sz w:val="24"/>
          <w:szCs w:val="24"/>
        </w:rPr>
        <w:t xml:space="preserve"> </w:t>
      </w:r>
      <w:r w:rsidRPr="005221C8">
        <w:rPr>
          <w:rFonts w:ascii="Times New Roman" w:hAnsi="Times New Roman"/>
          <w:sz w:val="24"/>
          <w:szCs w:val="24"/>
        </w:rPr>
        <w:t xml:space="preserve">Ajoko </w:t>
      </w:r>
      <w:r>
        <w:rPr>
          <w:rFonts w:ascii="Times New Roman" w:hAnsi="Times New Roman"/>
          <w:sz w:val="24"/>
          <w:szCs w:val="24"/>
        </w:rPr>
        <w:t xml:space="preserve">further explained that the continuous exploitation of forests for fuelwood leads to the loss of trees and other forms of vegetation cover. As pointed out by Solomon Iorkyase the land gradually becomes exposed to erosion or leaching. Environmental degradation then sets in. for instance, The soil may no longer be able to retain plant nutrients or moisture given its exposure to direct sunlight, </w:t>
      </w:r>
      <w:r w:rsidRPr="005221C8">
        <w:rPr>
          <w:rFonts w:ascii="Times New Roman" w:hAnsi="Times New Roman"/>
          <w:sz w:val="24"/>
          <w:szCs w:val="24"/>
        </w:rPr>
        <w:t xml:space="preserve">Movihinze Ikyueen on her part </w:t>
      </w:r>
      <w:r>
        <w:rPr>
          <w:rFonts w:ascii="Times New Roman" w:hAnsi="Times New Roman"/>
          <w:sz w:val="24"/>
          <w:szCs w:val="24"/>
        </w:rPr>
        <w:t xml:space="preserve">pointed out that fuelwood consumption has led to the worrisome loss of some tree species and important economic trees as they are going extinct. Movihinze also </w:t>
      </w:r>
      <w:r w:rsidRPr="005221C8">
        <w:rPr>
          <w:rFonts w:ascii="Times New Roman" w:hAnsi="Times New Roman"/>
          <w:sz w:val="24"/>
          <w:szCs w:val="24"/>
        </w:rPr>
        <w:t xml:space="preserve">maintained that many people use fuelwood because they cook in the open where gas cylinders cannot be kept more so as their thatch houses cannot accommodate electricity or gas cylinders.  Agnes Iorgyer also maintained that fragmenting lands and forests on individual basis can help in protecting the trees on some lands because communal lands gives too many people access to the trees on those lands. </w:t>
      </w:r>
    </w:p>
    <w:p w14:paraId="023A9736" w14:textId="77777777" w:rsidR="00895D29" w:rsidRDefault="00895D29" w:rsidP="002D6803">
      <w:pPr>
        <w:tabs>
          <w:tab w:val="left" w:pos="720"/>
        </w:tabs>
        <w:spacing w:after="0" w:line="480" w:lineRule="auto"/>
        <w:jc w:val="both"/>
        <w:rPr>
          <w:rFonts w:ascii="Times New Roman" w:hAnsi="Times New Roman"/>
          <w:sz w:val="24"/>
          <w:szCs w:val="24"/>
        </w:rPr>
      </w:pPr>
    </w:p>
    <w:p w14:paraId="2F19BC7A" w14:textId="77777777" w:rsidR="00895D29" w:rsidRDefault="00895D29" w:rsidP="002D6803">
      <w:pPr>
        <w:tabs>
          <w:tab w:val="left" w:pos="720"/>
        </w:tabs>
        <w:spacing w:after="0" w:line="480" w:lineRule="auto"/>
        <w:jc w:val="both"/>
        <w:rPr>
          <w:rFonts w:ascii="Times New Roman" w:hAnsi="Times New Roman"/>
          <w:sz w:val="24"/>
          <w:szCs w:val="24"/>
        </w:rPr>
      </w:pPr>
    </w:p>
    <w:p w14:paraId="4C78C710" w14:textId="77777777" w:rsidR="00860800" w:rsidRPr="002D6803" w:rsidRDefault="00860800" w:rsidP="002D6803">
      <w:pPr>
        <w:tabs>
          <w:tab w:val="left" w:pos="720"/>
        </w:tabs>
        <w:spacing w:after="0" w:line="480" w:lineRule="auto"/>
        <w:jc w:val="both"/>
        <w:rPr>
          <w:rFonts w:ascii="Times New Roman" w:hAnsi="Times New Roman"/>
          <w:sz w:val="24"/>
          <w:szCs w:val="24"/>
        </w:rPr>
      </w:pPr>
      <w:r w:rsidRPr="005221C8">
        <w:rPr>
          <w:rFonts w:ascii="Times New Roman" w:hAnsi="Times New Roman" w:cs="Times New Roman"/>
          <w:b/>
          <w:sz w:val="24"/>
          <w:szCs w:val="24"/>
        </w:rPr>
        <w:lastRenderedPageBreak/>
        <w:t>Discussion of Findings</w:t>
      </w:r>
    </w:p>
    <w:p w14:paraId="50797CF0" w14:textId="77777777" w:rsidR="00860800" w:rsidRPr="005221C8" w:rsidRDefault="00860800" w:rsidP="00860800">
      <w:pPr>
        <w:spacing w:after="0" w:line="480" w:lineRule="auto"/>
        <w:ind w:left="180" w:hanging="90"/>
        <w:jc w:val="both"/>
        <w:rPr>
          <w:rFonts w:ascii="Times New Roman" w:hAnsi="Times New Roman" w:cs="Times New Roman"/>
          <w:sz w:val="2"/>
          <w:szCs w:val="2"/>
        </w:rPr>
      </w:pPr>
    </w:p>
    <w:p w14:paraId="5FBAF201" w14:textId="77777777" w:rsidR="00860800" w:rsidRPr="005221C8" w:rsidRDefault="00860800" w:rsidP="002D6803">
      <w:pPr>
        <w:spacing w:after="120" w:line="480" w:lineRule="auto"/>
        <w:jc w:val="both"/>
        <w:rPr>
          <w:rFonts w:ascii="Times New Roman" w:hAnsi="Times New Roman" w:cs="Times New Roman"/>
          <w:sz w:val="24"/>
          <w:szCs w:val="24"/>
        </w:rPr>
      </w:pPr>
      <w:commentRangeStart w:id="9"/>
      <w:r w:rsidRPr="005221C8">
        <w:rPr>
          <w:rFonts w:ascii="Times New Roman" w:hAnsi="Times New Roman" w:cs="Times New Roman"/>
          <w:sz w:val="24"/>
          <w:szCs w:val="24"/>
        </w:rPr>
        <w:t>This study has provided empirical evidence on fuelwood use in Benue State in Central Nigeria. Even though the study was carried out in only 5 out of the 23 LGAs in Benue State, the sampling process was a diligent enough to ensure that the sample was a true reflection of the larger population. To this extent the data generated adequately answered the research questions.  The major findings showed that the availability of fuelwood combines with pervasive poverty and poor income to promote fuelwood consumption in Benue State. This was collaborated in oral interviews conducted as it was revealed that the initial sum needed to buy a gas cylinder is what ties many people to fuelwood even when they can afford the cost of refiling LPG (Cooking gas)</w:t>
      </w:r>
      <w:r w:rsidR="002D6803">
        <w:rPr>
          <w:rFonts w:ascii="Times New Roman" w:hAnsi="Times New Roman" w:cs="Times New Roman"/>
          <w:sz w:val="24"/>
          <w:szCs w:val="24"/>
        </w:rPr>
        <w:t>.</w:t>
      </w:r>
      <w:commentRangeEnd w:id="9"/>
      <w:r w:rsidR="00D251A6">
        <w:rPr>
          <w:rStyle w:val="CommentReference"/>
          <w:rFonts w:eastAsiaTheme="minorHAnsi"/>
        </w:rPr>
        <w:commentReference w:id="9"/>
      </w:r>
    </w:p>
    <w:p w14:paraId="21E30301" w14:textId="77777777" w:rsidR="00860800" w:rsidRPr="005221C8" w:rsidRDefault="00860800" w:rsidP="002D6803">
      <w:pPr>
        <w:spacing w:after="120" w:line="480" w:lineRule="auto"/>
        <w:jc w:val="both"/>
        <w:rPr>
          <w:rFonts w:ascii="Times New Roman" w:hAnsi="Times New Roman" w:cs="Times New Roman"/>
          <w:sz w:val="24"/>
          <w:szCs w:val="24"/>
        </w:rPr>
      </w:pPr>
      <w:commentRangeStart w:id="10"/>
      <w:r w:rsidRPr="005221C8">
        <w:rPr>
          <w:rFonts w:ascii="Times New Roman" w:hAnsi="Times New Roman" w:cs="Times New Roman"/>
          <w:sz w:val="24"/>
          <w:szCs w:val="24"/>
        </w:rPr>
        <w:t>The study also shows that firewood is the main form in which fuelwood is consumed and this is followed by charcoal but charcoal is largely used in the urban areas while firewood dominates in the rural areas. Most people use fuelwood or combine its use in the urban areas while those who have never used fuelwood a negligible. Deforestation is also observed as the major consequence of fuelwood consumption as well as the blackening of walls and buildings probably because they are physically glaring and non-technical consequences that can be observed by the eyes easily.</w:t>
      </w:r>
      <w:commentRangeEnd w:id="10"/>
      <w:r w:rsidR="00D251A6">
        <w:rPr>
          <w:rStyle w:val="CommentReference"/>
          <w:rFonts w:eastAsiaTheme="minorHAnsi"/>
        </w:rPr>
        <w:commentReference w:id="10"/>
      </w:r>
    </w:p>
    <w:p w14:paraId="297330A0" w14:textId="77777777"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Conclusions</w:t>
      </w:r>
    </w:p>
    <w:p w14:paraId="431D21F2" w14:textId="77777777"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 xml:space="preserve">This study concludes that fuelwood consumption remains a major household and livelihood-related energy practice in Benue State. The findings indicate that the continued use of fuelwood is strongly influenced by poverty, low income, availability of firewood, high cost of alternative fuels, and inadequate infrastructure for cleaner energy sources. Firewood and charcoal are the main forms in which fuelwood is consumed, while additional use occurs in activities such as brick burning and other heat-dependent local practices. The study also shows that many respondents associate fuelwood consumption with several forms of environmental degradation, including deforestation, air pollution, soil erosion, ecological imbalance, desertification, greenhouse gas emissions, land degradation, disruption of the water cycle, and loss of biodiversity. These effects are important because Benue State depends heavily on land-based economic activities, especially agriculture. Reducing fuelwood dependence therefore requires both environmental and socio-economic responses. Subsidizing cleaner fuel alternatives, improving energy infrastructure, supporting efficient stoves, regulating tree felling, creating public awareness, promoting tree planting, and improving household income are necessary measures. </w:t>
      </w:r>
      <w:commentRangeStart w:id="11"/>
      <w:r w:rsidRPr="002278EB">
        <w:rPr>
          <w:rFonts w:ascii="Times New Roman" w:eastAsia="Times New Roman" w:hAnsi="Times New Roman" w:cs="Times New Roman"/>
          <w:sz w:val="24"/>
          <w:szCs w:val="24"/>
          <w:lang w:eastAsia="en-GB"/>
        </w:rPr>
        <w:t xml:space="preserve">Overall, the study establishes that addressing fuelwood consumption in Benue State </w:t>
      </w:r>
      <w:bookmarkStart w:id="12" w:name="_GoBack"/>
      <w:bookmarkEnd w:id="12"/>
      <w:r w:rsidRPr="002278EB">
        <w:rPr>
          <w:rFonts w:ascii="Times New Roman" w:eastAsia="Times New Roman" w:hAnsi="Times New Roman" w:cs="Times New Roman"/>
          <w:sz w:val="24"/>
          <w:szCs w:val="24"/>
          <w:lang w:eastAsia="en-GB"/>
        </w:rPr>
        <w:lastRenderedPageBreak/>
        <w:t>requires practical, affordable, and locally acceptable interventions that can reduce environmental pressure while meeting the energy needs of households and communities.</w:t>
      </w:r>
      <w:commentRangeEnd w:id="11"/>
      <w:r w:rsidR="00D251A6">
        <w:rPr>
          <w:rStyle w:val="CommentReference"/>
          <w:rFonts w:eastAsiaTheme="minorHAnsi"/>
        </w:rPr>
        <w:commentReference w:id="11"/>
      </w:r>
    </w:p>
    <w:p w14:paraId="7A38ACAA" w14:textId="77777777" w:rsidR="009010A2" w:rsidRDefault="009010A2" w:rsidP="00FE2066">
      <w:pPr>
        <w:spacing w:before="100" w:beforeAutospacing="1" w:after="100" w:afterAutospacing="1" w:line="240" w:lineRule="auto"/>
        <w:outlineLvl w:val="2"/>
        <w:rPr>
          <w:rFonts w:ascii="Times New Roman" w:hAnsi="Times New Roman" w:cs="Times New Roman"/>
          <w:b/>
          <w:bCs/>
          <w:sz w:val="24"/>
          <w:szCs w:val="24"/>
        </w:rPr>
      </w:pPr>
    </w:p>
    <w:p w14:paraId="7825AB67" w14:textId="53157BBC" w:rsidR="00FE2066" w:rsidRPr="002278EB"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278EB">
        <w:rPr>
          <w:rFonts w:ascii="Times New Roman" w:eastAsia="Times New Roman" w:hAnsi="Times New Roman" w:cs="Times New Roman"/>
          <w:b/>
          <w:bCs/>
          <w:sz w:val="27"/>
          <w:szCs w:val="27"/>
          <w:lang w:eastAsia="en-GB"/>
        </w:rPr>
        <w:t>Limitations</w:t>
      </w:r>
    </w:p>
    <w:p w14:paraId="582D9716" w14:textId="77777777" w:rsidR="00FE2066" w:rsidRPr="002278EB" w:rsidRDefault="00FE2066" w:rsidP="00FE2066">
      <w:pPr>
        <w:spacing w:before="100" w:beforeAutospacing="1" w:after="100" w:afterAutospacing="1" w:line="240" w:lineRule="auto"/>
        <w:rPr>
          <w:rFonts w:ascii="Times New Roman" w:eastAsia="Times New Roman" w:hAnsi="Times New Roman" w:cs="Times New Roman"/>
          <w:sz w:val="24"/>
          <w:szCs w:val="24"/>
          <w:lang w:eastAsia="en-GB"/>
        </w:rPr>
      </w:pPr>
      <w:r w:rsidRPr="002278EB">
        <w:rPr>
          <w:rFonts w:ascii="Times New Roman" w:eastAsia="Times New Roman" w:hAnsi="Times New Roman" w:cs="Times New Roman"/>
          <w:sz w:val="24"/>
          <w:szCs w:val="24"/>
          <w:lang w:eastAsia="en-GB"/>
        </w:rPr>
        <w:t>This study has some limitations that should be considered when interpreting the findings. First, the research was conducted in five selected Local Government Areas of Benue State, namely Guma, Otukpo, Katsina-Ala, Oju, and Gwer-East. Although these areas were selected to reflect different parts of the state, the findings may not fully represent all the twenty-three Local Government Areas. Second, the study relied largely on questionnaire responses and oral interviews, which means that some findings were based on respondents’ perceptions and self-reported practices. Such responses may be influenced by recall limitations or personal interpretation of environmental changes. Third, the study used frequency and percentage distributions to present most findings, which limits the depth of statistical explanation. Fourth, the study did not directly measure the physical extent of deforestation, land degradation, air pollution, or biodiversity loss. Future studies may combine household surveys with field-based environmental measurements, spatial analysis, and longer-term monitoring to provide stronger evidence on the environmental effects of fuelwood consumption.</w:t>
      </w:r>
    </w:p>
    <w:p w14:paraId="377AAC02" w14:textId="77777777" w:rsidR="00FE2066" w:rsidRPr="00842DD6" w:rsidRDefault="00FE2066" w:rsidP="00842DD6">
      <w:pPr>
        <w:autoSpaceDE w:val="0"/>
        <w:autoSpaceDN w:val="0"/>
        <w:adjustRightInd w:val="0"/>
        <w:spacing w:line="480" w:lineRule="auto"/>
        <w:jc w:val="both"/>
        <w:rPr>
          <w:rFonts w:ascii="Times New Roman" w:hAnsi="Times New Roman" w:cs="Times New Roman"/>
          <w:bCs/>
          <w:color w:val="000000"/>
          <w:sz w:val="24"/>
          <w:szCs w:val="24"/>
        </w:rPr>
      </w:pPr>
    </w:p>
    <w:p w14:paraId="03C0ABD4" w14:textId="77777777" w:rsidR="00860800" w:rsidRPr="00904621" w:rsidRDefault="00860800" w:rsidP="00904621">
      <w:pPr>
        <w:pStyle w:val="NoSpacing"/>
        <w:jc w:val="both"/>
        <w:rPr>
          <w:sz w:val="24"/>
          <w:szCs w:val="24"/>
        </w:rPr>
      </w:pPr>
      <w:r w:rsidRPr="00904621">
        <w:rPr>
          <w:rFonts w:ascii="Times New Roman" w:hAnsi="Times New Roman"/>
          <w:b/>
          <w:bCs/>
          <w:sz w:val="24"/>
          <w:szCs w:val="24"/>
        </w:rPr>
        <w:t>References</w:t>
      </w:r>
    </w:p>
    <w:p w14:paraId="118C85F6" w14:textId="77777777" w:rsidR="001653C6" w:rsidRDefault="001653C6" w:rsidP="00904621">
      <w:pPr>
        <w:pStyle w:val="NoSpacing"/>
        <w:jc w:val="both"/>
        <w:rPr>
          <w:rFonts w:ascii="Times New Roman" w:hAnsi="Times New Roman"/>
          <w:sz w:val="24"/>
          <w:szCs w:val="24"/>
        </w:rPr>
      </w:pPr>
    </w:p>
    <w:p w14:paraId="56FBECB5" w14:textId="77777777" w:rsidR="00860800" w:rsidRDefault="00860800" w:rsidP="00904621">
      <w:pPr>
        <w:pStyle w:val="NoSpacing"/>
        <w:jc w:val="both"/>
        <w:rPr>
          <w:rFonts w:ascii="Times New Roman" w:hAnsi="Times New Roman"/>
          <w:sz w:val="24"/>
          <w:szCs w:val="24"/>
        </w:rPr>
      </w:pPr>
      <w:r w:rsidRPr="00904621">
        <w:rPr>
          <w:rFonts w:ascii="Times New Roman" w:hAnsi="Times New Roman"/>
          <w:sz w:val="24"/>
          <w:szCs w:val="24"/>
        </w:rPr>
        <w:t xml:space="preserve">Anloho A. T. (2024)  “Environmental Degradation and Conflicts in the Upper Benue River Basin </w:t>
      </w:r>
      <w:r w:rsidR="00904621">
        <w:rPr>
          <w:rFonts w:ascii="Times New Roman" w:hAnsi="Times New Roman"/>
          <w:sz w:val="24"/>
          <w:szCs w:val="24"/>
        </w:rPr>
        <w:tab/>
      </w:r>
      <w:r w:rsidRPr="00904621">
        <w:rPr>
          <w:rFonts w:ascii="Times New Roman" w:hAnsi="Times New Roman"/>
          <w:sz w:val="24"/>
          <w:szCs w:val="24"/>
        </w:rPr>
        <w:t>Since The End Of The 20</w:t>
      </w:r>
      <w:r w:rsidRPr="00904621">
        <w:rPr>
          <w:rFonts w:ascii="Times New Roman" w:hAnsi="Times New Roman"/>
          <w:sz w:val="24"/>
          <w:szCs w:val="24"/>
          <w:vertAlign w:val="superscript"/>
        </w:rPr>
        <w:t>th</w:t>
      </w:r>
      <w:r w:rsidRPr="00904621">
        <w:rPr>
          <w:rFonts w:ascii="Times New Roman" w:hAnsi="Times New Roman"/>
          <w:sz w:val="24"/>
          <w:szCs w:val="24"/>
        </w:rPr>
        <w:t xml:space="preserve"> Century” A paper Presented at the Biennial International </w:t>
      </w:r>
      <w:r w:rsidR="00904621">
        <w:rPr>
          <w:rFonts w:ascii="Times New Roman" w:hAnsi="Times New Roman"/>
          <w:sz w:val="24"/>
          <w:szCs w:val="24"/>
        </w:rPr>
        <w:tab/>
      </w:r>
      <w:r w:rsidRPr="00904621">
        <w:rPr>
          <w:rFonts w:ascii="Times New Roman" w:hAnsi="Times New Roman"/>
          <w:sz w:val="24"/>
          <w:szCs w:val="24"/>
        </w:rPr>
        <w:t xml:space="preserve">Conference On, “Water Bodies And Development in Africa: Economic, Cultural, Religious </w:t>
      </w:r>
      <w:r w:rsidR="00904621">
        <w:rPr>
          <w:rFonts w:ascii="Times New Roman" w:hAnsi="Times New Roman"/>
          <w:sz w:val="24"/>
          <w:szCs w:val="24"/>
        </w:rPr>
        <w:tab/>
      </w:r>
      <w:r w:rsidRPr="00904621">
        <w:rPr>
          <w:rFonts w:ascii="Times New Roman" w:hAnsi="Times New Roman"/>
          <w:sz w:val="24"/>
          <w:szCs w:val="24"/>
        </w:rPr>
        <w:t xml:space="preserve">And Political Perspectives on the River Benue Organised by Toyin Falola Conference (Tofac) </w:t>
      </w:r>
      <w:r w:rsidR="00904621">
        <w:rPr>
          <w:rFonts w:ascii="Times New Roman" w:hAnsi="Times New Roman"/>
          <w:sz w:val="24"/>
          <w:szCs w:val="24"/>
        </w:rPr>
        <w:tab/>
      </w:r>
      <w:r w:rsidRPr="00904621">
        <w:rPr>
          <w:rFonts w:ascii="Times New Roman" w:hAnsi="Times New Roman"/>
          <w:sz w:val="24"/>
          <w:szCs w:val="24"/>
        </w:rPr>
        <w:t xml:space="preserve">in Collaboration with A Consortium of Universities of the River Benue Basin Conference </w:t>
      </w:r>
      <w:r w:rsidR="00904621">
        <w:rPr>
          <w:rFonts w:ascii="Times New Roman" w:hAnsi="Times New Roman"/>
          <w:sz w:val="24"/>
          <w:szCs w:val="24"/>
        </w:rPr>
        <w:tab/>
      </w:r>
      <w:r w:rsidRPr="00904621">
        <w:rPr>
          <w:rFonts w:ascii="Times New Roman" w:hAnsi="Times New Roman"/>
          <w:sz w:val="24"/>
          <w:szCs w:val="24"/>
        </w:rPr>
        <w:t xml:space="preserve">Hall, Social Science Complex Benue State University, Makurdi – Nigeria from 29th – </w:t>
      </w:r>
      <w:r w:rsidR="00904621">
        <w:rPr>
          <w:rFonts w:ascii="Times New Roman" w:hAnsi="Times New Roman"/>
          <w:sz w:val="24"/>
          <w:szCs w:val="24"/>
        </w:rPr>
        <w:tab/>
      </w:r>
      <w:r w:rsidRPr="00904621">
        <w:rPr>
          <w:rFonts w:ascii="Times New Roman" w:hAnsi="Times New Roman"/>
          <w:sz w:val="24"/>
          <w:szCs w:val="24"/>
        </w:rPr>
        <w:t>31stJuly, 2024</w:t>
      </w:r>
    </w:p>
    <w:p w14:paraId="19B4BA64" w14:textId="77777777" w:rsidR="00904621" w:rsidRPr="00904621" w:rsidRDefault="00904621" w:rsidP="00904621">
      <w:pPr>
        <w:pStyle w:val="NoSpacing"/>
        <w:jc w:val="both"/>
        <w:rPr>
          <w:rFonts w:ascii="Times New Roman" w:hAnsi="Times New Roman"/>
          <w:sz w:val="24"/>
          <w:szCs w:val="24"/>
        </w:rPr>
      </w:pPr>
    </w:p>
    <w:p w14:paraId="455F519D"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Choudhary et al (2018)</w:t>
      </w:r>
      <w:r w:rsidRPr="00904621">
        <w:rPr>
          <w:rFonts w:ascii="Times New Roman" w:hAnsi="Times New Roman"/>
          <w:sz w:val="24"/>
          <w:szCs w:val="24"/>
        </w:rPr>
        <w:t xml:space="preserve"> ‘‘Environmental Degradation: Causes, Impacts and Mitigation’’, Available at </w:t>
      </w:r>
      <w:r w:rsidR="00904621">
        <w:rPr>
          <w:rFonts w:ascii="Times New Roman" w:hAnsi="Times New Roman"/>
          <w:sz w:val="24"/>
          <w:szCs w:val="24"/>
        </w:rPr>
        <w:tab/>
      </w:r>
      <w:hyperlink r:id="rId15" w:history="1">
        <w:r w:rsidRPr="00904621">
          <w:rPr>
            <w:rStyle w:val="Hyperlink"/>
            <w:rFonts w:ascii="Times New Roman" w:hAnsi="Times New Roman"/>
            <w:color w:val="auto"/>
            <w:sz w:val="24"/>
            <w:szCs w:val="24"/>
          </w:rPr>
          <w:t>https://www.researchgate.net/publication/279201881</w:t>
        </w:r>
      </w:hyperlink>
    </w:p>
    <w:p w14:paraId="74CAD238" w14:textId="77777777" w:rsidR="00860800" w:rsidRPr="00904621" w:rsidRDefault="00860800" w:rsidP="00904621">
      <w:pPr>
        <w:pStyle w:val="NoSpacing"/>
        <w:jc w:val="both"/>
        <w:rPr>
          <w:rFonts w:ascii="Times New Roman" w:hAnsi="Times New Roman"/>
          <w:bCs/>
          <w:sz w:val="24"/>
          <w:szCs w:val="24"/>
        </w:rPr>
      </w:pPr>
    </w:p>
    <w:p w14:paraId="23EF948C"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 xml:space="preserve">Hasnat, A. et al (2022) </w:t>
      </w:r>
      <w:r w:rsidRPr="00904621">
        <w:rPr>
          <w:rFonts w:ascii="Times New Roman" w:hAnsi="Times New Roman"/>
          <w:sz w:val="24"/>
          <w:szCs w:val="24"/>
        </w:rPr>
        <w:t xml:space="preserve">‘‘Environmental Degradation: Its Effects, Causes and Restoration’’ in </w:t>
      </w:r>
      <w:r w:rsidR="00904621">
        <w:rPr>
          <w:rFonts w:ascii="Times New Roman" w:hAnsi="Times New Roman"/>
          <w:sz w:val="24"/>
          <w:szCs w:val="24"/>
        </w:rPr>
        <w:tab/>
      </w:r>
      <w:r w:rsidRPr="00904621">
        <w:rPr>
          <w:rFonts w:ascii="Times New Roman" w:hAnsi="Times New Roman"/>
          <w:sz w:val="24"/>
          <w:szCs w:val="24"/>
        </w:rPr>
        <w:t>IJFANS, Vol.11, ISSN 1, 2022, 1494.</w:t>
      </w:r>
    </w:p>
    <w:p w14:paraId="39228F68" w14:textId="77777777" w:rsidR="00860800" w:rsidRPr="00904621" w:rsidRDefault="00860800" w:rsidP="00904621">
      <w:pPr>
        <w:pStyle w:val="NoSpacing"/>
        <w:jc w:val="both"/>
        <w:rPr>
          <w:rFonts w:ascii="Times New Roman" w:hAnsi="Times New Roman"/>
          <w:sz w:val="24"/>
          <w:szCs w:val="24"/>
        </w:rPr>
      </w:pPr>
    </w:p>
    <w:p w14:paraId="7DE46CBB" w14:textId="77777777" w:rsid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Micheal O. O. and Matthew, A. O. (2016) “</w:t>
      </w:r>
      <w:r w:rsidRPr="00904621">
        <w:rPr>
          <w:rFonts w:ascii="Times New Roman" w:hAnsi="Times New Roman"/>
          <w:bCs/>
          <w:sz w:val="24"/>
          <w:szCs w:val="24"/>
        </w:rPr>
        <w:t xml:space="preserve">Deforestation in Nigeria: The Needs for Urgent </w:t>
      </w:r>
      <w:r w:rsidR="00904621">
        <w:rPr>
          <w:rFonts w:ascii="Times New Roman" w:hAnsi="Times New Roman"/>
          <w:bCs/>
          <w:sz w:val="24"/>
          <w:szCs w:val="24"/>
        </w:rPr>
        <w:tab/>
      </w:r>
      <w:r w:rsidRPr="00904621">
        <w:rPr>
          <w:rFonts w:ascii="Times New Roman" w:hAnsi="Times New Roman"/>
          <w:bCs/>
          <w:sz w:val="24"/>
          <w:szCs w:val="24"/>
        </w:rPr>
        <w:t xml:space="preserve">Mitigating Measures” </w:t>
      </w:r>
      <w:r w:rsidRPr="00904621">
        <w:rPr>
          <w:rFonts w:ascii="Times New Roman" w:hAnsi="Times New Roman"/>
          <w:sz w:val="24"/>
          <w:szCs w:val="24"/>
        </w:rPr>
        <w:t xml:space="preserve">International Institute of Academic Research and Development IIARD </w:t>
      </w:r>
      <w:r w:rsidR="00904621">
        <w:rPr>
          <w:rFonts w:ascii="Times New Roman" w:hAnsi="Times New Roman"/>
          <w:sz w:val="24"/>
          <w:szCs w:val="24"/>
        </w:rPr>
        <w:tab/>
      </w:r>
      <w:r w:rsidRPr="00904621">
        <w:rPr>
          <w:rFonts w:ascii="Times New Roman" w:hAnsi="Times New Roman"/>
          <w:sz w:val="24"/>
          <w:szCs w:val="24"/>
        </w:rPr>
        <w:t xml:space="preserve">International Journal of Geography and Environmental Management ISSN 2504-8821 Vol. 2 </w:t>
      </w:r>
      <w:r w:rsidR="00904621">
        <w:rPr>
          <w:rFonts w:ascii="Times New Roman" w:hAnsi="Times New Roman"/>
          <w:sz w:val="24"/>
          <w:szCs w:val="24"/>
        </w:rPr>
        <w:tab/>
      </w:r>
      <w:r w:rsidRPr="00904621">
        <w:rPr>
          <w:rFonts w:ascii="Times New Roman" w:hAnsi="Times New Roman"/>
          <w:sz w:val="24"/>
          <w:szCs w:val="24"/>
        </w:rPr>
        <w:t xml:space="preserve">No.1, </w:t>
      </w:r>
      <w:hyperlink r:id="rId16" w:history="1">
        <w:r w:rsidR="00904621" w:rsidRPr="0042168D">
          <w:rPr>
            <w:rStyle w:val="Hyperlink"/>
            <w:rFonts w:ascii="Times New Roman" w:hAnsi="Times New Roman"/>
            <w:sz w:val="24"/>
            <w:szCs w:val="24"/>
          </w:rPr>
          <w:t>www.iiardpub.org</w:t>
        </w:r>
      </w:hyperlink>
    </w:p>
    <w:p w14:paraId="3F2C4DFA"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 xml:space="preserve">  </w:t>
      </w:r>
    </w:p>
    <w:p w14:paraId="21B83608" w14:textId="77777777" w:rsidR="00860800"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 xml:space="preserve">Ogunwale A. O. (2015) “Deforestation and Greening the Nigerian Environment” </w:t>
      </w:r>
      <w:r w:rsidRPr="00904621">
        <w:rPr>
          <w:rFonts w:ascii="Times New Roman" w:hAnsi="Times New Roman"/>
          <w:sz w:val="24"/>
          <w:szCs w:val="24"/>
        </w:rPr>
        <w:t xml:space="preserve">International </w:t>
      </w:r>
      <w:r w:rsidR="00904621">
        <w:rPr>
          <w:rFonts w:ascii="Times New Roman" w:hAnsi="Times New Roman"/>
          <w:sz w:val="24"/>
          <w:szCs w:val="24"/>
        </w:rPr>
        <w:tab/>
      </w:r>
      <w:r w:rsidRPr="00904621">
        <w:rPr>
          <w:rFonts w:ascii="Times New Roman" w:hAnsi="Times New Roman"/>
          <w:sz w:val="24"/>
          <w:szCs w:val="24"/>
        </w:rPr>
        <w:t>Conference on African Development Issues (CU-ICADI) 2015: Renewable Energy Track</w:t>
      </w:r>
    </w:p>
    <w:p w14:paraId="32FD8BF3" w14:textId="77777777" w:rsidR="00904621" w:rsidRPr="00904621" w:rsidRDefault="00904621" w:rsidP="00904621">
      <w:pPr>
        <w:pStyle w:val="NoSpacing"/>
        <w:jc w:val="both"/>
        <w:rPr>
          <w:rFonts w:ascii="Times New Roman" w:hAnsi="Times New Roman"/>
          <w:sz w:val="24"/>
          <w:szCs w:val="24"/>
        </w:rPr>
      </w:pPr>
    </w:p>
    <w:p w14:paraId="43EEC836" w14:textId="77777777" w:rsidR="00860800" w:rsidRDefault="00860800" w:rsidP="00904621">
      <w:pPr>
        <w:pStyle w:val="NoSpacing"/>
        <w:jc w:val="both"/>
        <w:rPr>
          <w:rFonts w:ascii="Times New Roman" w:hAnsi="Times New Roman"/>
          <w:i/>
          <w:sz w:val="24"/>
          <w:szCs w:val="24"/>
        </w:rPr>
      </w:pPr>
      <w:r w:rsidRPr="00904621">
        <w:rPr>
          <w:rFonts w:ascii="Times New Roman" w:hAnsi="Times New Roman"/>
          <w:sz w:val="24"/>
          <w:szCs w:val="24"/>
        </w:rPr>
        <w:lastRenderedPageBreak/>
        <w:t xml:space="preserve">Oluwabenga, O. I. and Orimoogunje,J. A.  “Fuel Wood Consumption and Species Degradation in </w:t>
      </w:r>
      <w:r w:rsidR="00904621">
        <w:rPr>
          <w:rFonts w:ascii="Times New Roman" w:hAnsi="Times New Roman"/>
          <w:sz w:val="24"/>
          <w:szCs w:val="24"/>
        </w:rPr>
        <w:tab/>
      </w:r>
      <w:r w:rsidRPr="00904621">
        <w:rPr>
          <w:rFonts w:ascii="Times New Roman" w:hAnsi="Times New Roman"/>
          <w:sz w:val="24"/>
          <w:szCs w:val="24"/>
        </w:rPr>
        <w:t xml:space="preserve">South – Western Nigeria: The Ecological Relevance”, in </w:t>
      </w:r>
      <w:r w:rsidRPr="00904621">
        <w:rPr>
          <w:rFonts w:ascii="Times New Roman" w:hAnsi="Times New Roman"/>
          <w:i/>
          <w:sz w:val="24"/>
          <w:szCs w:val="24"/>
        </w:rPr>
        <w:t xml:space="preserve">Journal of Landscape Ecology, Vol: </w:t>
      </w:r>
      <w:r w:rsidR="00904621">
        <w:rPr>
          <w:rFonts w:ascii="Times New Roman" w:hAnsi="Times New Roman"/>
          <w:i/>
          <w:sz w:val="24"/>
          <w:szCs w:val="24"/>
        </w:rPr>
        <w:tab/>
      </w:r>
      <w:r w:rsidRPr="00904621">
        <w:rPr>
          <w:rFonts w:ascii="Times New Roman" w:hAnsi="Times New Roman"/>
          <w:i/>
          <w:sz w:val="24"/>
          <w:szCs w:val="24"/>
        </w:rPr>
        <w:t>8. No. 1, 2015.</w:t>
      </w:r>
    </w:p>
    <w:p w14:paraId="3A839EC7" w14:textId="77777777" w:rsidR="00904621" w:rsidRPr="00904621" w:rsidRDefault="00904621" w:rsidP="00904621">
      <w:pPr>
        <w:pStyle w:val="NoSpacing"/>
        <w:jc w:val="both"/>
        <w:rPr>
          <w:rFonts w:ascii="Times New Roman" w:hAnsi="Times New Roman"/>
          <w:i/>
          <w:sz w:val="24"/>
          <w:szCs w:val="24"/>
        </w:rPr>
      </w:pPr>
    </w:p>
    <w:p w14:paraId="666F05FE" w14:textId="77777777" w:rsidR="00860800"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Plesnik, J. et al, (2011), ‘‘</w:t>
      </w:r>
      <w:r w:rsidRPr="00904621">
        <w:rPr>
          <w:rFonts w:ascii="Times New Roman" w:hAnsi="Times New Roman"/>
          <w:sz w:val="24"/>
          <w:szCs w:val="24"/>
        </w:rPr>
        <w:t xml:space="preserve">A Concept of Degraded Ecosystem in Theory and Practice; A Review’’, </w:t>
      </w:r>
      <w:r w:rsidR="00904621">
        <w:rPr>
          <w:rFonts w:ascii="Times New Roman" w:hAnsi="Times New Roman"/>
          <w:sz w:val="24"/>
          <w:szCs w:val="24"/>
        </w:rPr>
        <w:tab/>
      </w:r>
      <w:r w:rsidRPr="00904621">
        <w:rPr>
          <w:rFonts w:ascii="Times New Roman" w:hAnsi="Times New Roman"/>
          <w:sz w:val="24"/>
          <w:szCs w:val="24"/>
        </w:rPr>
        <w:t xml:space="preserve">Working Paper, No A,-2011, ETC/BD-European Environment Agency and European Topic </w:t>
      </w:r>
      <w:r w:rsidR="00904621">
        <w:rPr>
          <w:rFonts w:ascii="Times New Roman" w:hAnsi="Times New Roman"/>
          <w:sz w:val="24"/>
          <w:szCs w:val="24"/>
        </w:rPr>
        <w:tab/>
      </w:r>
      <w:r w:rsidRPr="00904621">
        <w:rPr>
          <w:rFonts w:ascii="Times New Roman" w:hAnsi="Times New Roman"/>
          <w:sz w:val="24"/>
          <w:szCs w:val="24"/>
        </w:rPr>
        <w:t>Center on Biological Diversity, 2011, 4-5.</w:t>
      </w:r>
    </w:p>
    <w:p w14:paraId="4C45C8F9" w14:textId="77777777" w:rsidR="00904621" w:rsidRPr="00904621" w:rsidRDefault="00904621" w:rsidP="00904621">
      <w:pPr>
        <w:pStyle w:val="NoSpacing"/>
        <w:jc w:val="both"/>
        <w:rPr>
          <w:rFonts w:ascii="Times New Roman" w:hAnsi="Times New Roman"/>
          <w:sz w:val="24"/>
          <w:szCs w:val="24"/>
        </w:rPr>
      </w:pPr>
    </w:p>
    <w:p w14:paraId="2C3BE149"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bCs/>
          <w:sz w:val="24"/>
          <w:szCs w:val="24"/>
        </w:rPr>
        <w:t xml:space="preserve">Scoones, I., (2022) </w:t>
      </w:r>
      <w:r w:rsidRPr="00904621">
        <w:rPr>
          <w:rFonts w:ascii="Times New Roman" w:hAnsi="Times New Roman"/>
          <w:bCs/>
          <w:i/>
          <w:sz w:val="24"/>
          <w:szCs w:val="24"/>
        </w:rPr>
        <w:t xml:space="preserve">What is Environmental Degradation, What are its Causes, and How to Respond?, </w:t>
      </w:r>
      <w:r w:rsidR="00904621">
        <w:rPr>
          <w:rFonts w:ascii="Times New Roman" w:hAnsi="Times New Roman"/>
          <w:bCs/>
          <w:i/>
          <w:sz w:val="24"/>
          <w:szCs w:val="24"/>
        </w:rPr>
        <w:tab/>
      </w:r>
      <w:r w:rsidRPr="00904621">
        <w:rPr>
          <w:rFonts w:ascii="Times New Roman" w:hAnsi="Times New Roman"/>
          <w:bCs/>
          <w:i/>
          <w:sz w:val="24"/>
          <w:szCs w:val="24"/>
        </w:rPr>
        <w:t>Vol.2022 Number 577</w:t>
      </w:r>
      <w:r w:rsidRPr="00904621">
        <w:rPr>
          <w:rFonts w:ascii="Times New Roman" w:hAnsi="Times New Roman"/>
          <w:b/>
          <w:bCs/>
          <w:i/>
          <w:sz w:val="24"/>
          <w:szCs w:val="24"/>
        </w:rPr>
        <w:t xml:space="preserve">, </w:t>
      </w:r>
      <w:r w:rsidRPr="00904621">
        <w:rPr>
          <w:rFonts w:ascii="Times New Roman" w:hAnsi="Times New Roman"/>
          <w:bCs/>
          <w:sz w:val="24"/>
          <w:szCs w:val="24"/>
        </w:rPr>
        <w:t>Working Paper,Institute of Development Studies (IDS)</w:t>
      </w:r>
    </w:p>
    <w:p w14:paraId="103E656B" w14:textId="77777777" w:rsidR="00860800" w:rsidRPr="00904621" w:rsidRDefault="00860800" w:rsidP="00904621">
      <w:pPr>
        <w:pStyle w:val="NoSpacing"/>
        <w:jc w:val="both"/>
        <w:rPr>
          <w:rFonts w:ascii="Times New Roman" w:hAnsi="Times New Roman"/>
          <w:sz w:val="24"/>
          <w:szCs w:val="24"/>
        </w:rPr>
      </w:pPr>
    </w:p>
    <w:p w14:paraId="44C580AE" w14:textId="77777777" w:rsidR="00860800" w:rsidRPr="00904621" w:rsidRDefault="00860800" w:rsidP="00904621">
      <w:pPr>
        <w:pStyle w:val="NoSpacing"/>
        <w:jc w:val="both"/>
        <w:rPr>
          <w:rFonts w:ascii="Times New Roman" w:hAnsi="Times New Roman"/>
          <w:sz w:val="24"/>
          <w:szCs w:val="24"/>
        </w:rPr>
      </w:pPr>
      <w:r w:rsidRPr="00904621">
        <w:rPr>
          <w:rFonts w:ascii="Times New Roman" w:hAnsi="Times New Roman"/>
          <w:sz w:val="24"/>
          <w:szCs w:val="24"/>
        </w:rPr>
        <w:t>Wajim J (2020) “</w:t>
      </w:r>
      <w:r w:rsidRPr="00904621">
        <w:rPr>
          <w:rFonts w:ascii="Times New Roman" w:hAnsi="Times New Roman"/>
          <w:bCs/>
          <w:sz w:val="24"/>
          <w:szCs w:val="24"/>
        </w:rPr>
        <w:t xml:space="preserve">Impacts of Deforestation on Socio-Economic Development and Environment in </w:t>
      </w:r>
      <w:r w:rsidR="00904621">
        <w:rPr>
          <w:rFonts w:ascii="Times New Roman" w:hAnsi="Times New Roman"/>
          <w:bCs/>
          <w:sz w:val="24"/>
          <w:szCs w:val="24"/>
        </w:rPr>
        <w:tab/>
      </w:r>
      <w:r w:rsidRPr="00904621">
        <w:rPr>
          <w:rFonts w:ascii="Times New Roman" w:hAnsi="Times New Roman"/>
          <w:bCs/>
          <w:sz w:val="24"/>
          <w:szCs w:val="24"/>
        </w:rPr>
        <w:t>Nigeria” The International Journal of Social Sciences and Humanities Invention 7(03): 5852-</w:t>
      </w:r>
      <w:r w:rsidR="00904621">
        <w:rPr>
          <w:rFonts w:ascii="Times New Roman" w:hAnsi="Times New Roman"/>
          <w:bCs/>
          <w:sz w:val="24"/>
          <w:szCs w:val="24"/>
        </w:rPr>
        <w:tab/>
      </w:r>
      <w:r w:rsidRPr="00904621">
        <w:rPr>
          <w:rFonts w:ascii="Times New Roman" w:hAnsi="Times New Roman"/>
          <w:bCs/>
          <w:sz w:val="24"/>
          <w:szCs w:val="24"/>
        </w:rPr>
        <w:t xml:space="preserve">5863 </w:t>
      </w:r>
    </w:p>
    <w:p w14:paraId="67E65FA3" w14:textId="77777777" w:rsidR="00DE23CC" w:rsidRDefault="00DE23CC" w:rsidP="00904621">
      <w:pPr>
        <w:pStyle w:val="NoSpacing"/>
        <w:jc w:val="both"/>
        <w:rPr>
          <w:rFonts w:ascii="Times New Roman" w:hAnsi="Times New Roman"/>
          <w:b/>
          <w:bCs/>
          <w:sz w:val="24"/>
          <w:szCs w:val="24"/>
        </w:rPr>
      </w:pPr>
    </w:p>
    <w:p w14:paraId="2588A3DE" w14:textId="77777777" w:rsidR="00B57AE7" w:rsidRDefault="00B57AE7" w:rsidP="00860800">
      <w:pPr>
        <w:jc w:val="both"/>
      </w:pPr>
    </w:p>
    <w:sectPr w:rsidR="00B57AE7" w:rsidSect="001653C6">
      <w:headerReference w:type="even" r:id="rId17"/>
      <w:headerReference w:type="default" r:id="rId18"/>
      <w:footerReference w:type="even" r:id="rId19"/>
      <w:footerReference w:type="default" r:id="rId20"/>
      <w:headerReference w:type="first" r:id="rId21"/>
      <w:footerReference w:type="first" r:id="rId22"/>
      <w:pgSz w:w="12240" w:h="15840"/>
      <w:pgMar w:top="810" w:right="990" w:bottom="126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enovo T440s" w:date="2026-06-19T11:15:00Z" w:initials="LT">
    <w:p w14:paraId="16B11749" w14:textId="3F05AB63" w:rsidR="00DD2554" w:rsidRDefault="00DD2554">
      <w:pPr>
        <w:pStyle w:val="CommentText"/>
      </w:pPr>
      <w:r>
        <w:rPr>
          <w:rStyle w:val="CommentReference"/>
        </w:rPr>
        <w:annotationRef/>
      </w:r>
      <w:r>
        <w:t>The title is clear and relevant to the study. However, the manuscript primarily assesses respondents' perceptions regarding environmental degradation rather than direct environmental indicators. Consider revising the title to better reflect the perception-based nature of the assessment.</w:t>
      </w:r>
    </w:p>
  </w:comment>
  <w:comment w:id="1" w:author="Lenovo T440s" w:date="2026-06-19T11:16:00Z" w:initials="LT">
    <w:p w14:paraId="5DF5EE28" w14:textId="737AD2C4" w:rsidR="00DD2554" w:rsidRDefault="00DD2554">
      <w:pPr>
        <w:pStyle w:val="CommentText"/>
      </w:pPr>
      <w:r>
        <w:rPr>
          <w:rStyle w:val="CommentReference"/>
        </w:rPr>
        <w:annotationRef/>
      </w:r>
      <w:r>
        <w:t>I</w:t>
      </w:r>
      <w:r>
        <w:t>t should clearly indicate that environmental degradation was assessed through respondents' perceptions rather than direct environmental measurements. Include key statistical findings and major limitations of the study.</w:t>
      </w:r>
    </w:p>
  </w:comment>
  <w:comment w:id="2" w:author="Lenovo T440s" w:date="2026-06-19T11:17:00Z" w:initials="LT">
    <w:p w14:paraId="5F9C47EE" w14:textId="16CF1466" w:rsidR="00DD2554" w:rsidRDefault="00DD2554">
      <w:pPr>
        <w:pStyle w:val="CommentText"/>
      </w:pPr>
      <w:r>
        <w:rPr>
          <w:rStyle w:val="CommentReference"/>
        </w:rPr>
        <w:annotationRef/>
      </w:r>
      <w:r>
        <w:t>The introduction provides useful background information; however, recent international literature on fuelwood dependence, energy transition, biomass utilization, and environmental sustainability should be incorporated to strengthen the scientific context.</w:t>
      </w:r>
    </w:p>
  </w:comment>
  <w:comment w:id="3" w:author="Lenovo T440s" w:date="2026-06-19T11:19:00Z" w:initials="LT">
    <w:p w14:paraId="3EC0EFE4" w14:textId="5137FBFC" w:rsidR="00D251A6" w:rsidRDefault="00D251A6">
      <w:pPr>
        <w:pStyle w:val="CommentText"/>
      </w:pPr>
      <w:r>
        <w:rPr>
          <w:rStyle w:val="CommentReference"/>
        </w:rPr>
        <w:annotationRef/>
      </w:r>
      <w:r>
        <w:t>The hypothesis refers to a "difference" between fuelwood consumption and environmental degradation, whereas the study aims to assess a "relationship." The hypothesis should be reformulated to align with the study objectives and statistical analysis.</w:t>
      </w:r>
    </w:p>
  </w:comment>
  <w:comment w:id="4" w:author="Lenovo T440s" w:date="2026-06-19T11:19:00Z" w:initials="LT">
    <w:p w14:paraId="4BF93D45" w14:textId="5C39DF34" w:rsidR="00D251A6" w:rsidRDefault="00D251A6">
      <w:pPr>
        <w:pStyle w:val="CommentText"/>
      </w:pPr>
      <w:r>
        <w:rPr>
          <w:rStyle w:val="CommentReference"/>
        </w:rPr>
        <w:annotationRef/>
      </w:r>
      <w:r>
        <w:t>The literature review relies heavily on local studies. Additional recent studies (2020–2025) from different geographical regions should be included to provide broader scientific context and improve the novelty of the study.</w:t>
      </w:r>
    </w:p>
  </w:comment>
  <w:comment w:id="5" w:author="Lenovo T440s" w:date="2026-06-19T11:23:00Z" w:initials="LT">
    <w:p w14:paraId="7CD26B1E" w14:textId="50D749A6" w:rsidR="00D251A6" w:rsidRDefault="00D251A6">
      <w:pPr>
        <w:pStyle w:val="CommentText"/>
      </w:pPr>
      <w:r>
        <w:rPr>
          <w:rStyle w:val="CommentReference"/>
        </w:rPr>
        <w:annotationRef/>
      </w:r>
      <w:r>
        <w:t>The rationale for selecting the five Local Government Areas should be explained in greater detail. Please clarify how these locations represent the broader study area and whether ecological or socio-economic factors were considered.</w:t>
      </w:r>
    </w:p>
  </w:comment>
  <w:comment w:id="6" w:author="Lenovo T440s" w:date="2026-06-19T11:23:00Z" w:initials="LT">
    <w:p w14:paraId="242BA419" w14:textId="55FDF746" w:rsidR="00D251A6" w:rsidRDefault="00D251A6">
      <w:pPr>
        <w:pStyle w:val="CommentText"/>
      </w:pPr>
      <w:r>
        <w:rPr>
          <w:rStyle w:val="CommentReference"/>
        </w:rPr>
        <w:annotationRef/>
      </w:r>
      <w:r>
        <w:t>Please provide information regarding questionnaire validation, pilot testing, reliability assessment, and measures taken to ensure data quality. This information is necessary to evaluate the robustness of the survey instrument.</w:t>
      </w:r>
    </w:p>
  </w:comment>
  <w:comment w:id="7" w:author="Lenovo T440s" w:date="2026-06-19T11:24:00Z" w:initials="LT">
    <w:p w14:paraId="10A0D3FD" w14:textId="77777777" w:rsidR="00D251A6" w:rsidRDefault="00D251A6" w:rsidP="00D251A6">
      <w:pPr>
        <w:pStyle w:val="NormalWeb"/>
      </w:pPr>
      <w:r>
        <w:rPr>
          <w:rStyle w:val="CommentReference"/>
        </w:rPr>
        <w:annotationRef/>
      </w:r>
      <w:r>
        <w:t>Results are presented clearly; however, most findings are based on respondents' perceptions. The distinction between perceived environmental impacts and actual measured environmental degradation should be emphasized throughout the manuscript.</w:t>
      </w:r>
    </w:p>
    <w:p w14:paraId="183CFCDB" w14:textId="76BD14ED" w:rsidR="00D251A6" w:rsidRDefault="00D251A6">
      <w:pPr>
        <w:pStyle w:val="CommentText"/>
      </w:pPr>
    </w:p>
  </w:comment>
  <w:comment w:id="8" w:author="Lenovo T440s" w:date="2026-06-19T11:26:00Z" w:initials="LT">
    <w:p w14:paraId="747B5D47" w14:textId="0AA85B80" w:rsidR="00D251A6" w:rsidRDefault="00D251A6">
      <w:pPr>
        <w:pStyle w:val="CommentText"/>
      </w:pPr>
      <w:r>
        <w:rPr>
          <w:rStyle w:val="CommentReference"/>
        </w:rPr>
        <w:annotationRef/>
      </w:r>
      <w:r>
        <w:t>The statistical analysis requires further justification. The chi-square test appears to evaluate perception-based responses rather than actual measures of fuelwood consumption and environmental degradation. Please clarify how the analysis directly tests the stated hypothesis.</w:t>
      </w:r>
    </w:p>
  </w:comment>
  <w:comment w:id="9" w:author="Lenovo T440s" w:date="2026-06-19T11:27:00Z" w:initials="LT">
    <w:p w14:paraId="012EFC30" w14:textId="481101A2" w:rsidR="00D251A6" w:rsidRDefault="00D251A6">
      <w:pPr>
        <w:pStyle w:val="CommentText"/>
      </w:pPr>
      <w:r>
        <w:rPr>
          <w:rStyle w:val="CommentReference"/>
        </w:rPr>
        <w:annotationRef/>
      </w:r>
      <w:r>
        <w:t>The discussion should compare the findings with a wider range of national and international studies. Greater emphasis should be placed on explaining similarities and differences between the present findings and previous research.</w:t>
      </w:r>
    </w:p>
  </w:comment>
  <w:comment w:id="10" w:author="Lenovo T440s" w:date="2026-06-19T11:28:00Z" w:initials="LT">
    <w:p w14:paraId="18979FE4" w14:textId="44910223" w:rsidR="00D251A6" w:rsidRDefault="00D251A6">
      <w:pPr>
        <w:pStyle w:val="CommentText"/>
      </w:pPr>
      <w:r>
        <w:rPr>
          <w:rStyle w:val="CommentReference"/>
        </w:rPr>
        <w:annotationRef/>
      </w:r>
      <w:r>
        <w:t>Other potential drivers of environmental degradation, including agricultural expansion, logging, urbanization, and infrastructure development, should be acknowledged to avoid attributing all observed degradation solely to fuelwood consumption.</w:t>
      </w:r>
    </w:p>
  </w:comment>
  <w:comment w:id="11" w:author="Lenovo T440s" w:date="2026-06-19T11:28:00Z" w:initials="LT">
    <w:p w14:paraId="27C2B4BB" w14:textId="4CC44380" w:rsidR="00D251A6" w:rsidRDefault="00D251A6">
      <w:pPr>
        <w:pStyle w:val="CommentText"/>
      </w:pPr>
      <w:r>
        <w:rPr>
          <w:rStyle w:val="CommentReference"/>
        </w:rPr>
        <w:annotationRef/>
      </w:r>
      <w:r>
        <w:t>The conclusions should be moderated because the study does not directly measure environmental degradation. The findings support respondents' perceptions regarding environmental impacts rather than establishing a causal relationship.</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B11749" w15:done="0"/>
  <w15:commentEx w15:paraId="5DF5EE28" w15:done="0"/>
  <w15:commentEx w15:paraId="5F9C47EE" w15:done="0"/>
  <w15:commentEx w15:paraId="3EC0EFE4" w15:done="0"/>
  <w15:commentEx w15:paraId="4BF93D45" w15:done="0"/>
  <w15:commentEx w15:paraId="7CD26B1E" w15:done="0"/>
  <w15:commentEx w15:paraId="242BA419" w15:done="0"/>
  <w15:commentEx w15:paraId="183CFCDB" w15:done="0"/>
  <w15:commentEx w15:paraId="747B5D47" w15:done="0"/>
  <w15:commentEx w15:paraId="012EFC30" w15:done="0"/>
  <w15:commentEx w15:paraId="18979FE4" w15:done="0"/>
  <w15:commentEx w15:paraId="27C2B4B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F4D15" w14:textId="77777777" w:rsidR="002D52E9" w:rsidRDefault="002D52E9" w:rsidP="0047369C">
      <w:pPr>
        <w:spacing w:after="0" w:line="240" w:lineRule="auto"/>
      </w:pPr>
      <w:r>
        <w:separator/>
      </w:r>
    </w:p>
  </w:endnote>
  <w:endnote w:type="continuationSeparator" w:id="0">
    <w:p w14:paraId="27D5A1F6" w14:textId="77777777" w:rsidR="002D52E9" w:rsidRDefault="002D52E9" w:rsidP="0047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C74A" w14:textId="77777777" w:rsidR="004C5109" w:rsidRDefault="004C51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878395"/>
      <w:docPartObj>
        <w:docPartGallery w:val="Page Numbers (Bottom of Page)"/>
        <w:docPartUnique/>
      </w:docPartObj>
    </w:sdtPr>
    <w:sdtEndPr>
      <w:rPr>
        <w:noProof/>
      </w:rPr>
    </w:sdtEndPr>
    <w:sdtContent>
      <w:p w14:paraId="168D85B6" w14:textId="4BB09F09" w:rsidR="0047369C" w:rsidRDefault="0047369C">
        <w:pPr>
          <w:pStyle w:val="Footer"/>
          <w:jc w:val="center"/>
        </w:pPr>
        <w:r>
          <w:fldChar w:fldCharType="begin"/>
        </w:r>
        <w:r>
          <w:instrText xml:space="preserve"> PAGE   \* MERGEFORMAT </w:instrText>
        </w:r>
        <w:r>
          <w:fldChar w:fldCharType="separate"/>
        </w:r>
        <w:r w:rsidR="00193578">
          <w:rPr>
            <w:noProof/>
          </w:rPr>
          <w:t>18</w:t>
        </w:r>
        <w:r>
          <w:rPr>
            <w:noProof/>
          </w:rPr>
          <w:fldChar w:fldCharType="end"/>
        </w:r>
      </w:p>
    </w:sdtContent>
  </w:sdt>
  <w:p w14:paraId="4E4F5C47" w14:textId="77777777" w:rsidR="0047369C" w:rsidRDefault="0047369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0A12E" w14:textId="77777777" w:rsidR="004C5109" w:rsidRDefault="004C51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BB973" w14:textId="77777777" w:rsidR="002D52E9" w:rsidRDefault="002D52E9" w:rsidP="0047369C">
      <w:pPr>
        <w:spacing w:after="0" w:line="240" w:lineRule="auto"/>
      </w:pPr>
      <w:r>
        <w:separator/>
      </w:r>
    </w:p>
  </w:footnote>
  <w:footnote w:type="continuationSeparator" w:id="0">
    <w:p w14:paraId="2DE836BA" w14:textId="77777777" w:rsidR="002D52E9" w:rsidRDefault="002D52E9" w:rsidP="00473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D9BC" w14:textId="37CD7860" w:rsidR="004C5109" w:rsidRDefault="002D52E9">
    <w:pPr>
      <w:pStyle w:val="Header"/>
    </w:pPr>
    <w:r>
      <w:rPr>
        <w:noProof/>
      </w:rPr>
      <w:pict w14:anchorId="52238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4" o:spid="_x0000_s2050"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9C4CD" w14:textId="3C3EDB71" w:rsidR="004C5109" w:rsidRDefault="002D52E9">
    <w:pPr>
      <w:pStyle w:val="Header"/>
    </w:pPr>
    <w:r>
      <w:rPr>
        <w:noProof/>
      </w:rPr>
      <w:pict w14:anchorId="3B335B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5" o:spid="_x0000_s2051"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0CF" w14:textId="2A3C99CB" w:rsidR="004C5109" w:rsidRDefault="002D52E9">
    <w:pPr>
      <w:pStyle w:val="Header"/>
    </w:pPr>
    <w:r>
      <w:rPr>
        <w:noProof/>
      </w:rPr>
      <w:pict w14:anchorId="4026C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3" o:spid="_x0000_s2049"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C3FE4"/>
    <w:multiLevelType w:val="hybridMultilevel"/>
    <w:tmpl w:val="8D14D200"/>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B7053"/>
    <w:multiLevelType w:val="hybridMultilevel"/>
    <w:tmpl w:val="316EAD52"/>
    <w:lvl w:ilvl="0" w:tplc="6CDEE1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93A68"/>
    <w:multiLevelType w:val="hybridMultilevel"/>
    <w:tmpl w:val="AE64A63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45F8F"/>
    <w:multiLevelType w:val="hybridMultilevel"/>
    <w:tmpl w:val="69241880"/>
    <w:lvl w:ilvl="0" w:tplc="3814BC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864F2"/>
    <w:multiLevelType w:val="hybridMultilevel"/>
    <w:tmpl w:val="9A0C2BD4"/>
    <w:lvl w:ilvl="0" w:tplc="2076974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314321"/>
    <w:multiLevelType w:val="hybridMultilevel"/>
    <w:tmpl w:val="3AB4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C2CB1"/>
    <w:multiLevelType w:val="hybridMultilevel"/>
    <w:tmpl w:val="51F8189A"/>
    <w:lvl w:ilvl="0" w:tplc="51128D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7671A"/>
    <w:multiLevelType w:val="hybridMultilevel"/>
    <w:tmpl w:val="5D702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85FC9"/>
    <w:multiLevelType w:val="hybridMultilevel"/>
    <w:tmpl w:val="53D20088"/>
    <w:lvl w:ilvl="0" w:tplc="B35ED4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DF4698"/>
    <w:multiLevelType w:val="hybridMultilevel"/>
    <w:tmpl w:val="F0323DE6"/>
    <w:lvl w:ilvl="0" w:tplc="225806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96A37"/>
    <w:multiLevelType w:val="hybridMultilevel"/>
    <w:tmpl w:val="5CC8E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C66FB4"/>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3C721C"/>
    <w:multiLevelType w:val="hybridMultilevel"/>
    <w:tmpl w:val="2AA2002E"/>
    <w:lvl w:ilvl="0" w:tplc="F81CFD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A27586"/>
    <w:multiLevelType w:val="hybridMultilevel"/>
    <w:tmpl w:val="1430DD6E"/>
    <w:lvl w:ilvl="0" w:tplc="64A43D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53ED5"/>
    <w:multiLevelType w:val="hybridMultilevel"/>
    <w:tmpl w:val="67548748"/>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758B5"/>
    <w:multiLevelType w:val="hybridMultilevel"/>
    <w:tmpl w:val="D6ECDC4A"/>
    <w:lvl w:ilvl="0" w:tplc="F90AA2E0">
      <w:start w:val="1"/>
      <w:numFmt w:val="decimal"/>
      <w:lvlText w:val="%1."/>
      <w:lvlJc w:val="left"/>
      <w:pPr>
        <w:ind w:left="825" w:hanging="360"/>
      </w:pPr>
      <w:rPr>
        <w:rFonts w:hint="default"/>
        <w:b/>
        <w:sz w:val="2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6" w15:restartNumberingAfterBreak="0">
    <w:nsid w:val="6CDA458E"/>
    <w:multiLevelType w:val="hybridMultilevel"/>
    <w:tmpl w:val="55E48E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BB7B13"/>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0449F2"/>
    <w:multiLevelType w:val="multilevel"/>
    <w:tmpl w:val="0388D3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num>
  <w:num w:numId="3">
    <w:abstractNumId w:val="5"/>
  </w:num>
  <w:num w:numId="4">
    <w:abstractNumId w:val="3"/>
  </w:num>
  <w:num w:numId="5">
    <w:abstractNumId w:val="15"/>
  </w:num>
  <w:num w:numId="6">
    <w:abstractNumId w:val="18"/>
  </w:num>
  <w:num w:numId="7">
    <w:abstractNumId w:val="4"/>
  </w:num>
  <w:num w:numId="8">
    <w:abstractNumId w:val="2"/>
  </w:num>
  <w:num w:numId="9">
    <w:abstractNumId w:val="6"/>
  </w:num>
  <w:num w:numId="10">
    <w:abstractNumId w:val="8"/>
  </w:num>
  <w:num w:numId="11">
    <w:abstractNumId w:val="1"/>
  </w:num>
  <w:num w:numId="12">
    <w:abstractNumId w:val="12"/>
  </w:num>
  <w:num w:numId="13">
    <w:abstractNumId w:val="13"/>
  </w:num>
  <w:num w:numId="14">
    <w:abstractNumId w:val="9"/>
  </w:num>
  <w:num w:numId="15">
    <w:abstractNumId w:val="16"/>
  </w:num>
  <w:num w:numId="16">
    <w:abstractNumId w:val="17"/>
  </w:num>
  <w:num w:numId="17">
    <w:abstractNumId w:val="7"/>
  </w:num>
  <w:num w:numId="18">
    <w:abstractNumId w:val="0"/>
  </w:num>
  <w:num w:numId="19">
    <w:abstractNumId w:val="1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ovo T440s">
    <w15:presenceInfo w15:providerId="None" w15:userId="Lenovo T440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800"/>
    <w:rsid w:val="00023536"/>
    <w:rsid w:val="00067019"/>
    <w:rsid w:val="000C16D9"/>
    <w:rsid w:val="00104F12"/>
    <w:rsid w:val="001653C6"/>
    <w:rsid w:val="00171BA6"/>
    <w:rsid w:val="001754D5"/>
    <w:rsid w:val="00185CDF"/>
    <w:rsid w:val="00193578"/>
    <w:rsid w:val="001B3D0F"/>
    <w:rsid w:val="001C76E0"/>
    <w:rsid w:val="002D52E9"/>
    <w:rsid w:val="002D6803"/>
    <w:rsid w:val="0032368E"/>
    <w:rsid w:val="00402CD9"/>
    <w:rsid w:val="0047369C"/>
    <w:rsid w:val="004B3D7D"/>
    <w:rsid w:val="004C5109"/>
    <w:rsid w:val="0050250B"/>
    <w:rsid w:val="005B5ECE"/>
    <w:rsid w:val="005E5C07"/>
    <w:rsid w:val="00620552"/>
    <w:rsid w:val="00630AEB"/>
    <w:rsid w:val="006B7441"/>
    <w:rsid w:val="00783C7A"/>
    <w:rsid w:val="00791E21"/>
    <w:rsid w:val="00842DD6"/>
    <w:rsid w:val="00860800"/>
    <w:rsid w:val="00895D29"/>
    <w:rsid w:val="009010A2"/>
    <w:rsid w:val="00904621"/>
    <w:rsid w:val="00B04A9B"/>
    <w:rsid w:val="00B57AE7"/>
    <w:rsid w:val="00B87964"/>
    <w:rsid w:val="00B9158B"/>
    <w:rsid w:val="00C06E3F"/>
    <w:rsid w:val="00D251A6"/>
    <w:rsid w:val="00DC7FD5"/>
    <w:rsid w:val="00DD2554"/>
    <w:rsid w:val="00DE23CC"/>
    <w:rsid w:val="00FE2066"/>
    <w:rsid w:val="00FE3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59E7DF"/>
  <w15:docId w15:val="{2DD34E9E-E062-4B3C-8C01-67C31F5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80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0800"/>
    <w:pPr>
      <w:ind w:left="720"/>
      <w:contextualSpacing/>
    </w:pPr>
  </w:style>
  <w:style w:type="paragraph" w:customStyle="1" w:styleId="Default">
    <w:name w:val="Default"/>
    <w:rsid w:val="00860800"/>
    <w:pPr>
      <w:autoSpaceDE w:val="0"/>
      <w:autoSpaceDN w:val="0"/>
      <w:adjustRightInd w:val="0"/>
      <w:spacing w:after="0" w:line="240" w:lineRule="auto"/>
    </w:pPr>
    <w:rPr>
      <w:rFonts w:ascii="Garamond" w:eastAsiaTheme="minorEastAsia" w:hAnsi="Garamond" w:cs="Garamond"/>
      <w:color w:val="000000"/>
      <w:sz w:val="24"/>
      <w:szCs w:val="24"/>
    </w:rPr>
  </w:style>
  <w:style w:type="table" w:styleId="TableGrid">
    <w:name w:val="Table Grid"/>
    <w:basedOn w:val="TableNormal"/>
    <w:uiPriority w:val="59"/>
    <w:rsid w:val="0086080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860800"/>
    <w:rPr>
      <w:rFonts w:eastAsiaTheme="minorEastAsia"/>
    </w:rPr>
  </w:style>
  <w:style w:type="character" w:styleId="Hyperlink">
    <w:name w:val="Hyperlink"/>
    <w:basedOn w:val="DefaultParagraphFont"/>
    <w:uiPriority w:val="99"/>
    <w:unhideWhenUsed/>
    <w:rsid w:val="00860800"/>
    <w:rPr>
      <w:color w:val="0000FF"/>
      <w:u w:val="single"/>
    </w:rPr>
  </w:style>
  <w:style w:type="paragraph" w:styleId="NoSpacing">
    <w:name w:val="No Spacing"/>
    <w:link w:val="NoSpacingChar"/>
    <w:uiPriority w:val="1"/>
    <w:qFormat/>
    <w:rsid w:val="00860800"/>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860800"/>
    <w:rPr>
      <w:rFonts w:ascii="Calibri" w:eastAsia="Calibri" w:hAnsi="Calibri" w:cs="Times New Roman"/>
      <w:lang w:val="en-GB"/>
    </w:rPr>
  </w:style>
  <w:style w:type="paragraph" w:styleId="Header">
    <w:name w:val="header"/>
    <w:basedOn w:val="Normal"/>
    <w:link w:val="HeaderChar"/>
    <w:uiPriority w:val="99"/>
    <w:unhideWhenUsed/>
    <w:rsid w:val="00860800"/>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60800"/>
  </w:style>
  <w:style w:type="paragraph" w:styleId="Footer">
    <w:name w:val="footer"/>
    <w:basedOn w:val="Normal"/>
    <w:link w:val="FooterChar"/>
    <w:uiPriority w:val="99"/>
    <w:unhideWhenUsed/>
    <w:rsid w:val="00860800"/>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60800"/>
  </w:style>
  <w:style w:type="character" w:styleId="CommentReference">
    <w:name w:val="annotation reference"/>
    <w:basedOn w:val="DefaultParagraphFont"/>
    <w:uiPriority w:val="99"/>
    <w:semiHidden/>
    <w:unhideWhenUsed/>
    <w:rsid w:val="00860800"/>
    <w:rPr>
      <w:sz w:val="16"/>
      <w:szCs w:val="16"/>
    </w:rPr>
  </w:style>
  <w:style w:type="paragraph" w:styleId="CommentText">
    <w:name w:val="annotation text"/>
    <w:basedOn w:val="Normal"/>
    <w:link w:val="CommentTextChar"/>
    <w:uiPriority w:val="99"/>
    <w:semiHidden/>
    <w:unhideWhenUsed/>
    <w:rsid w:val="00860800"/>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860800"/>
    <w:rPr>
      <w:sz w:val="20"/>
      <w:szCs w:val="20"/>
    </w:rPr>
  </w:style>
  <w:style w:type="paragraph" w:styleId="CommentSubject">
    <w:name w:val="annotation subject"/>
    <w:basedOn w:val="CommentText"/>
    <w:next w:val="CommentText"/>
    <w:link w:val="CommentSubjectChar"/>
    <w:uiPriority w:val="99"/>
    <w:semiHidden/>
    <w:unhideWhenUsed/>
    <w:rsid w:val="00860800"/>
    <w:rPr>
      <w:b/>
      <w:bCs/>
    </w:rPr>
  </w:style>
  <w:style w:type="character" w:customStyle="1" w:styleId="CommentSubjectChar">
    <w:name w:val="Comment Subject Char"/>
    <w:basedOn w:val="CommentTextChar"/>
    <w:link w:val="CommentSubject"/>
    <w:uiPriority w:val="99"/>
    <w:semiHidden/>
    <w:rsid w:val="00860800"/>
    <w:rPr>
      <w:b/>
      <w:bCs/>
      <w:sz w:val="20"/>
      <w:szCs w:val="20"/>
    </w:rPr>
  </w:style>
  <w:style w:type="paragraph" w:styleId="BalloonText">
    <w:name w:val="Balloon Text"/>
    <w:basedOn w:val="Normal"/>
    <w:link w:val="BalloonTextChar"/>
    <w:uiPriority w:val="99"/>
    <w:semiHidden/>
    <w:unhideWhenUsed/>
    <w:rsid w:val="0086080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60800"/>
    <w:rPr>
      <w:rFonts w:ascii="Segoe UI" w:hAnsi="Segoe UI" w:cs="Segoe UI"/>
      <w:sz w:val="18"/>
      <w:szCs w:val="18"/>
    </w:rPr>
  </w:style>
  <w:style w:type="character" w:styleId="Emphasis">
    <w:name w:val="Emphasis"/>
    <w:basedOn w:val="DefaultParagraphFont"/>
    <w:uiPriority w:val="20"/>
    <w:qFormat/>
    <w:rsid w:val="00860800"/>
    <w:rPr>
      <w:i/>
      <w:iCs/>
    </w:rPr>
  </w:style>
  <w:style w:type="character" w:customStyle="1" w:styleId="UnresolvedMention">
    <w:name w:val="Unresolved Mention"/>
    <w:basedOn w:val="DefaultParagraphFont"/>
    <w:uiPriority w:val="99"/>
    <w:semiHidden/>
    <w:unhideWhenUsed/>
    <w:rsid w:val="001B3D0F"/>
    <w:rPr>
      <w:color w:val="605E5C"/>
      <w:shd w:val="clear" w:color="auto" w:fill="E1DFDD"/>
    </w:rPr>
  </w:style>
  <w:style w:type="paragraph" w:styleId="NormalWeb">
    <w:name w:val="Normal (Web)"/>
    <w:basedOn w:val="Normal"/>
    <w:uiPriority w:val="99"/>
    <w:semiHidden/>
    <w:unhideWhenUsed/>
    <w:rsid w:val="00D251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856859">
      <w:bodyDiv w:val="1"/>
      <w:marLeft w:val="0"/>
      <w:marRight w:val="0"/>
      <w:marTop w:val="0"/>
      <w:marBottom w:val="0"/>
      <w:divBdr>
        <w:top w:val="none" w:sz="0" w:space="0" w:color="auto"/>
        <w:left w:val="none" w:sz="0" w:space="0" w:color="auto"/>
        <w:bottom w:val="none" w:sz="0" w:space="0" w:color="auto"/>
        <w:right w:val="none" w:sz="0" w:space="0" w:color="auto"/>
      </w:divBdr>
      <w:divsChild>
        <w:div w:id="519011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iardpub.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researchgate.net/publication/279201881"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19</Pages>
  <Words>5959</Words>
  <Characters>33968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UGOSOR</dc:creator>
  <cp:lastModifiedBy>Lenovo T440s</cp:lastModifiedBy>
  <cp:revision>40</cp:revision>
  <dcterms:created xsi:type="dcterms:W3CDTF">1980-01-01T19:51:00Z</dcterms:created>
  <dcterms:modified xsi:type="dcterms:W3CDTF">2026-06-19T06:32:00Z</dcterms:modified>
</cp:coreProperties>
</file>