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BA734B" w:rsidRPr="007D3D70" w14:paraId="09C0B20D" w14:textId="77777777">
        <w:trPr>
          <w:trHeight w:val="20"/>
          <w:jc w:val="center"/>
        </w:trPr>
        <w:tc>
          <w:tcPr>
            <w:tcW w:w="1186" w:type="pct"/>
          </w:tcPr>
          <w:p w14:paraId="03591012" w14:textId="77777777" w:rsidR="00BA734B" w:rsidRPr="007D3D70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D3D7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0ACA30D9" w14:textId="77777777" w:rsidR="00BA734B" w:rsidRPr="007D3D70" w:rsidRDefault="00BA734B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7D3D70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Case Reports in Medical Science</w:t>
              </w:r>
            </w:hyperlink>
          </w:p>
        </w:tc>
      </w:tr>
      <w:tr w:rsidR="00BA734B" w:rsidRPr="007D3D70" w14:paraId="244BF781" w14:textId="77777777">
        <w:trPr>
          <w:trHeight w:val="20"/>
          <w:jc w:val="center"/>
        </w:trPr>
        <w:tc>
          <w:tcPr>
            <w:tcW w:w="1186" w:type="pct"/>
          </w:tcPr>
          <w:p w14:paraId="407B5F8F" w14:textId="77777777" w:rsidR="00BA734B" w:rsidRPr="007D3D70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D3D7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580DCBB0" w14:textId="2B58FDE3" w:rsidR="00BA734B" w:rsidRPr="007D3D70" w:rsidRDefault="00A171E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3D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Ms_JOCRIMS_15343</w:t>
            </w:r>
          </w:p>
        </w:tc>
      </w:tr>
      <w:tr w:rsidR="00BA734B" w:rsidRPr="007D3D70" w14:paraId="0DF83C0B" w14:textId="77777777">
        <w:trPr>
          <w:trHeight w:val="20"/>
          <w:jc w:val="center"/>
        </w:trPr>
        <w:tc>
          <w:tcPr>
            <w:tcW w:w="1186" w:type="pct"/>
          </w:tcPr>
          <w:p w14:paraId="1162DE2B" w14:textId="77777777" w:rsidR="00BA734B" w:rsidRPr="007D3D70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D3D7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18F1C3FB" w14:textId="2AD444B9" w:rsidR="00BA734B" w:rsidRPr="007D3D70" w:rsidRDefault="00A171E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D3D70">
              <w:rPr>
                <w:rFonts w:ascii="Arial" w:hAnsi="Arial" w:cs="Arial"/>
                <w:b/>
                <w:sz w:val="20"/>
                <w:szCs w:val="20"/>
                <w:lang w:val="en-GB"/>
              </w:rPr>
              <w:t>Scalpel or Steroid? A Comparative Two-Case Report of Surgical Excision and Intralesional Triamcinolone Acetonide Injection for Oral Mucocele</w:t>
            </w:r>
          </w:p>
        </w:tc>
      </w:tr>
      <w:tr w:rsidR="00BA734B" w:rsidRPr="007D3D70" w14:paraId="0C66830A" w14:textId="77777777">
        <w:trPr>
          <w:trHeight w:val="20"/>
          <w:jc w:val="center"/>
        </w:trPr>
        <w:tc>
          <w:tcPr>
            <w:tcW w:w="1186" w:type="pct"/>
          </w:tcPr>
          <w:p w14:paraId="07242CE5" w14:textId="77777777" w:rsidR="00BA734B" w:rsidRPr="007D3D70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D3D7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11DAF7D4" w14:textId="77777777" w:rsidR="00BA734B" w:rsidRPr="007D3D70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D3D70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1862410E" w14:textId="77777777" w:rsidR="00BA734B" w:rsidRPr="007D3D70" w:rsidRDefault="00BA734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0F7D3D75" w14:textId="77777777" w:rsidR="00BA734B" w:rsidRPr="007D3D70" w:rsidRDefault="00BA734B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52AB5A30" w14:textId="77777777" w:rsidR="00BA734B" w:rsidRPr="007D3D70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7D3D70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7D3D70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12AFD57B" w14:textId="77777777" w:rsidR="00BA734B" w:rsidRPr="007D3D70" w:rsidRDefault="00BA734B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BA734B" w:rsidRPr="007D3D70" w14:paraId="3F599E76" w14:textId="77777777">
        <w:trPr>
          <w:trHeight w:val="20"/>
          <w:jc w:val="center"/>
        </w:trPr>
        <w:tc>
          <w:tcPr>
            <w:tcW w:w="1666" w:type="pct"/>
            <w:noWrap/>
          </w:tcPr>
          <w:p w14:paraId="7E9D94B0" w14:textId="77777777" w:rsidR="00BA734B" w:rsidRPr="007D3D70" w:rsidRDefault="00BA734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E5E2F4D" w14:textId="77777777" w:rsidR="00BA734B" w:rsidRPr="007D3D7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D3D7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7E49977A" w14:textId="77777777" w:rsidR="00BA734B" w:rsidRPr="007D3D70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7D3D7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7D3D7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84522EC" w14:textId="77777777" w:rsidR="00BA734B" w:rsidRPr="007D3D70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7D3D70" w14:paraId="22150BE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20EFD4" w14:textId="77777777" w:rsidR="00BA734B" w:rsidRPr="007D3D7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3D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7D3D7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469D857C" w14:textId="77777777" w:rsidR="00BA734B" w:rsidRPr="007D3D70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D3D70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2416CE6D" w14:textId="6B515314" w:rsidR="00BA734B" w:rsidRPr="007D3D70" w:rsidRDefault="00921BDC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3D70">
              <w:rPr>
                <w:rFonts w:ascii="Arial" w:hAnsi="Arial" w:cs="Arial"/>
                <w:color w:val="000000"/>
                <w:sz w:val="20"/>
                <w:szCs w:val="20"/>
              </w:rPr>
              <w:t>This manuscript highlights surgical excision and intralesional triamcinolone acetonide as treatment options for oral mucoceles. It provides clinically relevant information selecting the most appropriate management approach for patients.</w:t>
            </w:r>
          </w:p>
        </w:tc>
        <w:tc>
          <w:tcPr>
            <w:tcW w:w="1667" w:type="pct"/>
          </w:tcPr>
          <w:p w14:paraId="19F9E00D" w14:textId="77777777" w:rsidR="00BA734B" w:rsidRPr="007D3D70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9DE819B" w14:textId="77777777" w:rsidR="00BA734B" w:rsidRPr="007D3D70" w:rsidRDefault="00BA734B">
      <w:pPr>
        <w:rPr>
          <w:rFonts w:ascii="Arial" w:hAnsi="Arial" w:cs="Arial"/>
          <w:sz w:val="20"/>
          <w:szCs w:val="20"/>
          <w:lang w:val="en-GB"/>
        </w:rPr>
      </w:pPr>
    </w:p>
    <w:p w14:paraId="681F0201" w14:textId="77777777" w:rsidR="00BA734B" w:rsidRPr="007D3D70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7D3D7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89CD362" w14:textId="77777777" w:rsidR="00BA734B" w:rsidRPr="007D3D70" w:rsidRDefault="00BA734B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BA734B" w:rsidRPr="007D3D70" w14:paraId="2ACDEB23" w14:textId="77777777">
        <w:trPr>
          <w:trHeight w:val="20"/>
          <w:jc w:val="center"/>
        </w:trPr>
        <w:tc>
          <w:tcPr>
            <w:tcW w:w="1666" w:type="pct"/>
            <w:noWrap/>
          </w:tcPr>
          <w:p w14:paraId="0366031D" w14:textId="77777777" w:rsidR="00BA734B" w:rsidRPr="007D3D70" w:rsidRDefault="00BA734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B921EF6" w14:textId="77777777" w:rsidR="00BA734B" w:rsidRPr="007D3D7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D3D7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2FBAC2BF" w14:textId="47F4BB7C" w:rsidR="00BA734B" w:rsidRPr="007D3D70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D3D7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7D3D7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657448" w:rsidRPr="007D3D70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657448" w:rsidRPr="007D3D70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BA734B" w:rsidRPr="007D3D70" w14:paraId="57EFD83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C257B6" w14:textId="77777777" w:rsidR="00BA734B" w:rsidRPr="007D3D70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3D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2ABAB39" w14:textId="77777777" w:rsidR="00BA734B" w:rsidRPr="007D3D7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D3D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D475D5" w14:textId="77777777" w:rsidR="00BA734B" w:rsidRPr="007D3D70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7D3D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B95B33" w14:textId="6F8DA5E0" w:rsidR="00BA734B" w:rsidRPr="007D3D70" w:rsidRDefault="00921BD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3D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CEC7FCE" w14:textId="77777777" w:rsidR="00BA734B" w:rsidRPr="007D3D70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7D3D70" w14:paraId="606F58D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7471378" w14:textId="77777777" w:rsidR="00BA734B" w:rsidRPr="007D3D7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D3D7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CC2B9BC" w14:textId="77777777" w:rsidR="00BA734B" w:rsidRPr="007D3D7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D3D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5C44A8" w14:textId="77777777" w:rsidR="00BA734B" w:rsidRPr="007D3D7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D3D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FC28F1D" w14:textId="28217B03" w:rsidR="00BA734B" w:rsidRPr="007D3D70" w:rsidRDefault="00921BD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3D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5F91A36" w14:textId="77777777" w:rsidR="00BA734B" w:rsidRPr="007D3D70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7D3D70" w14:paraId="39C938B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AAF238B" w14:textId="77777777" w:rsidR="00BA734B" w:rsidRPr="007D3D7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D3D7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1BF34844" w14:textId="77777777" w:rsidR="00BA734B" w:rsidRPr="007D3D7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D3D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F281817" w14:textId="77777777" w:rsidR="00BA734B" w:rsidRPr="007D3D70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D3D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0311DD2" w14:textId="2778E680" w:rsidR="00BA734B" w:rsidRPr="007D3D70" w:rsidRDefault="00921BD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3D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751D79C" w14:textId="77777777" w:rsidR="00BA734B" w:rsidRPr="007D3D70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7D3D70" w14:paraId="1B31E6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9285EB" w14:textId="77777777" w:rsidR="00BA734B" w:rsidRPr="007D3D7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D3D7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B2891B7" w14:textId="77777777" w:rsidR="00BA734B" w:rsidRPr="007D3D7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D3D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E6AF15E" w14:textId="77777777" w:rsidR="00BA734B" w:rsidRPr="007D3D70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D3D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BAA5D3" w14:textId="642F901E" w:rsidR="00BA734B" w:rsidRPr="007D3D70" w:rsidRDefault="00921BD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3D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E786119" w14:textId="77777777" w:rsidR="00BA734B" w:rsidRPr="007D3D70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7D3D70" w14:paraId="2798DEE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4751332" w14:textId="77777777" w:rsidR="00BA734B" w:rsidRPr="007D3D7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D3D7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A6E6417" w14:textId="77777777" w:rsidR="00BA734B" w:rsidRPr="007D3D7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D3D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02BB04" w14:textId="77777777" w:rsidR="00BA734B" w:rsidRPr="007D3D70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D3D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BCD819D" w14:textId="0FB8C404" w:rsidR="00BA734B" w:rsidRPr="007D3D70" w:rsidRDefault="00921BD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3D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5F232F0" w14:textId="77777777" w:rsidR="00BA734B" w:rsidRPr="007D3D70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7D3D70" w14:paraId="08F6C20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EAD1DB7" w14:textId="77777777" w:rsidR="00BA734B" w:rsidRPr="007D3D7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D3D7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259B35F" w14:textId="77777777" w:rsidR="00BA734B" w:rsidRPr="007D3D7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D3D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6431EB4" w14:textId="77777777" w:rsidR="00BA734B" w:rsidRPr="007D3D70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D3D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7FD950A" w14:textId="3E447D42" w:rsidR="00BA734B" w:rsidRPr="007D3D70" w:rsidRDefault="00921BD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3D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64B7C92" w14:textId="77777777" w:rsidR="00BA734B" w:rsidRPr="007D3D70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7D3D70" w14:paraId="6C2939F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D7D9FD0" w14:textId="77777777" w:rsidR="00BA734B" w:rsidRPr="007D3D7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D3D7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5768EDA4" w14:textId="77777777" w:rsidR="00BA734B" w:rsidRPr="007D3D7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D3D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F7188D0" w14:textId="77777777" w:rsidR="00BA734B" w:rsidRPr="007D3D7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D3D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19A8467" w14:textId="64862278" w:rsidR="00BA734B" w:rsidRPr="007D3D70" w:rsidRDefault="00921BD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3D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FD65289" w14:textId="77777777" w:rsidR="00BA734B" w:rsidRPr="007D3D70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7D3D70" w14:paraId="60B1AAA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A2B884" w14:textId="77777777" w:rsidR="00BA734B" w:rsidRPr="007D3D7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D3D7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718D6183" w14:textId="77777777" w:rsidR="00BA734B" w:rsidRPr="007D3D7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D3D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7E2DC52" w14:textId="77777777" w:rsidR="00BA734B" w:rsidRPr="007D3D70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D3D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52B07D6" w14:textId="08E5391A" w:rsidR="00BA734B" w:rsidRPr="007D3D70" w:rsidRDefault="00921BD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3D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ED8729C" w14:textId="77777777" w:rsidR="00BA734B" w:rsidRPr="007D3D70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7D3D70" w14:paraId="3B8B15B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AECBCA9" w14:textId="77777777" w:rsidR="00BA734B" w:rsidRPr="007D3D7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D3D7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070E59C4" w14:textId="77777777" w:rsidR="00BA734B" w:rsidRPr="007D3D7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D3D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967AC9" w14:textId="77777777" w:rsidR="00BA734B" w:rsidRPr="007D3D7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3D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3F14EE8" w14:textId="05A74AEE" w:rsidR="00BA734B" w:rsidRPr="007D3D70" w:rsidRDefault="00921BD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3D70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B6CE49D" w14:textId="77777777" w:rsidR="00BA734B" w:rsidRPr="007D3D70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7D3D70" w14:paraId="436AE99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1CC7CD8" w14:textId="77777777" w:rsidR="00BA734B" w:rsidRPr="007D3D7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D3D70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CDE5E3B" w14:textId="77777777" w:rsidR="00BA734B" w:rsidRPr="007D3D7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D3D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D1EF9F" w14:textId="77777777" w:rsidR="00BA734B" w:rsidRPr="007D3D7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D3D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05E2A013" w14:textId="77777777" w:rsidR="00BA734B" w:rsidRPr="007D3D70" w:rsidRDefault="00BA734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6223AF60" w14:textId="77777777" w:rsidR="00BA734B" w:rsidRPr="007D3D70" w:rsidRDefault="00BA73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E0BD1BE" w14:textId="5EDEAE15" w:rsidR="00BA734B" w:rsidRPr="007D3D70" w:rsidRDefault="00921BD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3D70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67A0DA8" w14:textId="77777777" w:rsidR="00BA734B" w:rsidRPr="007D3D70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7D3D70" w14:paraId="32BEAB7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90B7A5" w14:textId="77777777" w:rsidR="00BA734B" w:rsidRPr="007D3D7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D3D70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05E23B11" w14:textId="77777777" w:rsidR="00BA734B" w:rsidRPr="007D3D7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D3D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00B40C" w14:textId="77777777" w:rsidR="00BA734B" w:rsidRPr="007D3D7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D3D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D080507" w14:textId="1FC95577" w:rsidR="00BA734B" w:rsidRPr="007D3D70" w:rsidRDefault="00921BD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3D70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17B5C120" w14:textId="77777777" w:rsidR="00BA734B" w:rsidRPr="007D3D70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7D3D70" w14:paraId="606546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C4A89B" w14:textId="77777777" w:rsidR="00BA734B" w:rsidRPr="007D3D7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D3D70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2E851AE0" w14:textId="77777777" w:rsidR="00BA734B" w:rsidRPr="007D3D7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D3D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364D1AD" w14:textId="77777777" w:rsidR="00BA734B" w:rsidRPr="007D3D7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D3D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DCCAC92" w14:textId="09E0770C" w:rsidR="00BA734B" w:rsidRPr="007D3D70" w:rsidRDefault="00921BD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3D70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00524E6" w14:textId="77777777" w:rsidR="00BA734B" w:rsidRPr="007D3D70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7D3D70" w14:paraId="5B59828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4C7AC7" w14:textId="77777777" w:rsidR="00BA734B" w:rsidRPr="007D3D7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D3D70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190EF332" w14:textId="77777777" w:rsidR="00BA734B" w:rsidRPr="007D3D7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D3D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D9482E7" w14:textId="77777777" w:rsidR="00BA734B" w:rsidRPr="007D3D7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D3D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56ECB88" w14:textId="0343BF69" w:rsidR="00BA734B" w:rsidRPr="007D3D70" w:rsidRDefault="00921BD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3D70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68304BC" w14:textId="77777777" w:rsidR="00BA734B" w:rsidRPr="007D3D70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7D3D70" w14:paraId="7853A6A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3F153E8" w14:textId="77777777" w:rsidR="00BA734B" w:rsidRPr="007D3D7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D3D70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C2C9D1C" w14:textId="77777777" w:rsidR="00BA734B" w:rsidRPr="007D3D7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D3D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6940CFE" w14:textId="77777777" w:rsidR="00BA734B" w:rsidRPr="007D3D7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D3D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8C3539A" w14:textId="77777777" w:rsidR="00BA734B" w:rsidRPr="007D3D7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D3D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86B00EE" w14:textId="5912CD86" w:rsidR="00BA734B" w:rsidRPr="007D3D70" w:rsidRDefault="00921BD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3D70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C0F76F6" w14:textId="77777777" w:rsidR="00BA734B" w:rsidRPr="007D3D70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7D3D70" w14:paraId="2347D5A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2DA5CB" w14:textId="77777777" w:rsidR="00BA734B" w:rsidRPr="007D3D7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D3D70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3E3E3516" w14:textId="77777777" w:rsidR="00BA734B" w:rsidRPr="007D3D7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D3D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876CBF" w14:textId="77777777" w:rsidR="00BA734B" w:rsidRPr="007D3D7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D3D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D63E0D6" w14:textId="77777777" w:rsidR="00BA734B" w:rsidRPr="007D3D7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D3D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BB5388C" w14:textId="4163783B" w:rsidR="00BA734B" w:rsidRPr="007D3D70" w:rsidRDefault="00921BD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3D70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24745A7" w14:textId="77777777" w:rsidR="00BA734B" w:rsidRPr="007D3D70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24A469F" w14:textId="77777777" w:rsidR="00BA734B" w:rsidRPr="007D3D70" w:rsidRDefault="00BA734B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683F7B7" w14:textId="77777777" w:rsidR="00BA734B" w:rsidRPr="007D3D70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7D3D7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5FC2D290" w14:textId="77777777" w:rsidR="00BA734B" w:rsidRPr="007D3D70" w:rsidRDefault="00BA734B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BA734B" w:rsidRPr="007D3D70" w14:paraId="7BF948BD" w14:textId="77777777">
        <w:trPr>
          <w:trHeight w:val="20"/>
          <w:jc w:val="center"/>
        </w:trPr>
        <w:tc>
          <w:tcPr>
            <w:tcW w:w="1666" w:type="pct"/>
            <w:noWrap/>
          </w:tcPr>
          <w:p w14:paraId="5014C929" w14:textId="77777777" w:rsidR="00BA734B" w:rsidRPr="007D3D70" w:rsidRDefault="00BA734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876047C" w14:textId="77777777" w:rsidR="00BA734B" w:rsidRPr="007D3D7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D3D7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296D3AC" w14:textId="77777777" w:rsidR="00BA734B" w:rsidRPr="007D3D70" w:rsidRDefault="00BA73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436A64" w14:textId="77777777" w:rsidR="00BA734B" w:rsidRPr="007D3D70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7D3D7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7D3D70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7D3D70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7855505F" w14:textId="77777777" w:rsidR="00BA734B" w:rsidRPr="007D3D70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7D3D70" w14:paraId="56536001" w14:textId="77777777">
        <w:trPr>
          <w:trHeight w:val="20"/>
          <w:jc w:val="center"/>
        </w:trPr>
        <w:tc>
          <w:tcPr>
            <w:tcW w:w="1666" w:type="pct"/>
            <w:noWrap/>
          </w:tcPr>
          <w:p w14:paraId="25688129" w14:textId="77777777" w:rsidR="00BA734B" w:rsidRPr="007D3D70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3D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52FB72B" w14:textId="77777777" w:rsidR="00BA734B" w:rsidRPr="007D3D70" w:rsidRDefault="00BA734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292CC15" w14:textId="77777777" w:rsidR="00BA734B" w:rsidRPr="007D3D7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3D7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4AC04D7" w14:textId="77777777" w:rsidR="00BA734B" w:rsidRPr="007D3D70" w:rsidRDefault="00BA734B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6428353" w14:textId="728802D8" w:rsidR="00BA734B" w:rsidRPr="007D3D70" w:rsidRDefault="00921BDC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D3D70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0B4E21E" w14:textId="77777777" w:rsidR="00BA734B" w:rsidRPr="007D3D70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7D3D70" w14:paraId="73A87506" w14:textId="77777777">
        <w:trPr>
          <w:trHeight w:val="20"/>
          <w:jc w:val="center"/>
        </w:trPr>
        <w:tc>
          <w:tcPr>
            <w:tcW w:w="1666" w:type="pct"/>
            <w:noWrap/>
          </w:tcPr>
          <w:p w14:paraId="5796EEAA" w14:textId="77777777" w:rsidR="00BA734B" w:rsidRPr="007D3D7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D3D7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544EC39A" w14:textId="77777777" w:rsidR="00BA734B" w:rsidRPr="007D3D7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3D70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CB2CE99" w14:textId="77777777" w:rsidR="00BA734B" w:rsidRPr="007D3D7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3D7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2ACB3C0" w14:textId="77777777" w:rsidR="00BA734B" w:rsidRPr="007D3D70" w:rsidRDefault="00BA73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678A371" w14:textId="2075B2D4" w:rsidR="00BA734B" w:rsidRPr="007D3D70" w:rsidRDefault="00921BDC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D3D70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D2305F5" w14:textId="77777777" w:rsidR="00BA734B" w:rsidRPr="007D3D70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7D3D70" w14:paraId="7C502B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09E4C1C" w14:textId="77777777" w:rsidR="00BA734B" w:rsidRPr="007D3D70" w:rsidRDefault="000000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D3D7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7D3D7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73DA9B6C" w14:textId="77777777" w:rsidR="00BA734B" w:rsidRPr="007D3D7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3D7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2489627E" w14:textId="77777777" w:rsidR="00BA734B" w:rsidRPr="007D3D7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D3D70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7B69F631" w14:textId="77777777" w:rsidR="00BA734B" w:rsidRPr="007D3D70" w:rsidRDefault="00921BD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3D70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  <w:p w14:paraId="2B169FFA" w14:textId="77777777" w:rsidR="0064562E" w:rsidRPr="007D3D70" w:rsidRDefault="0064562E" w:rsidP="0064562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E03FC22" w14:textId="77777777" w:rsidR="0064562E" w:rsidRPr="007D3D70" w:rsidRDefault="0064562E" w:rsidP="0064562E">
            <w:pPr>
              <w:rPr>
                <w:rFonts w:ascii="Arial" w:hAnsi="Arial" w:cs="Arial"/>
                <w:sz w:val="20"/>
                <w:szCs w:val="20"/>
              </w:rPr>
            </w:pPr>
            <w:r w:rsidRPr="007D3D70">
              <w:rPr>
                <w:rFonts w:ascii="Arial" w:hAnsi="Arial" w:cs="Arial"/>
                <w:sz w:val="20"/>
                <w:szCs w:val="20"/>
              </w:rPr>
              <w:t>1. Improve the quality of the histopathological image and indicate the magnification used.</w:t>
            </w:r>
          </w:p>
          <w:p w14:paraId="19EC74AD" w14:textId="77777777" w:rsidR="0064562E" w:rsidRPr="007D3D70" w:rsidRDefault="0064562E" w:rsidP="0064562E">
            <w:pPr>
              <w:rPr>
                <w:rFonts w:ascii="Arial" w:hAnsi="Arial" w:cs="Arial"/>
                <w:sz w:val="20"/>
                <w:szCs w:val="20"/>
              </w:rPr>
            </w:pPr>
            <w:r w:rsidRPr="007D3D70">
              <w:rPr>
                <w:rFonts w:ascii="Arial" w:hAnsi="Arial" w:cs="Arial"/>
                <w:sz w:val="20"/>
                <w:szCs w:val="20"/>
              </w:rPr>
              <w:t>2. There are typographical errors, such as in</w:t>
            </w:r>
            <w:r w:rsidRPr="007D3D70">
              <w:rPr>
                <w:rStyle w:val="apple-converted-space"/>
                <w:rFonts w:ascii="Arial" w:hAnsi="Arial" w:cs="Arial"/>
                <w:sz w:val="20"/>
                <w:szCs w:val="20"/>
              </w:rPr>
              <w:t> </w:t>
            </w:r>
            <w:r w:rsidRPr="007D3D70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Figure 2D</w:t>
            </w:r>
            <w:r w:rsidRPr="007D3D70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14:paraId="1F44DFE6" w14:textId="77777777" w:rsidR="0064562E" w:rsidRPr="007D3D70" w:rsidRDefault="0064562E" w:rsidP="0064562E">
            <w:pPr>
              <w:rPr>
                <w:rFonts w:ascii="Arial" w:hAnsi="Arial" w:cs="Arial"/>
                <w:sz w:val="20"/>
                <w:szCs w:val="20"/>
              </w:rPr>
            </w:pPr>
            <w:r w:rsidRPr="007D3D70">
              <w:rPr>
                <w:rFonts w:ascii="Arial" w:hAnsi="Arial" w:cs="Arial"/>
                <w:sz w:val="20"/>
                <w:szCs w:val="20"/>
              </w:rPr>
              <w:t>3. The manuscript contains inconsistencies in font styles and the use of bold formatting.</w:t>
            </w:r>
          </w:p>
          <w:p w14:paraId="304E463C" w14:textId="77777777" w:rsidR="0064562E" w:rsidRPr="007D3D70" w:rsidRDefault="0064562E" w:rsidP="0064562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D3D70">
              <w:rPr>
                <w:rFonts w:ascii="Arial" w:hAnsi="Arial" w:cs="Arial"/>
                <w:sz w:val="20"/>
                <w:szCs w:val="20"/>
              </w:rPr>
              <w:t>4. Describe the mechanism of action of</w:t>
            </w:r>
            <w:r w:rsidRPr="007D3D70">
              <w:rPr>
                <w:rStyle w:val="apple-converted-space"/>
                <w:rFonts w:ascii="Arial" w:hAnsi="Arial" w:cs="Arial"/>
                <w:sz w:val="20"/>
                <w:szCs w:val="20"/>
              </w:rPr>
              <w:t> </w:t>
            </w:r>
            <w:r w:rsidRPr="007D3D70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triamcinolone acetonide</w:t>
            </w:r>
            <w:r w:rsidRPr="007D3D70">
              <w:rPr>
                <w:rStyle w:val="apple-converted-space"/>
                <w:rFonts w:ascii="Arial" w:hAnsi="Arial" w:cs="Arial"/>
                <w:sz w:val="20"/>
                <w:szCs w:val="20"/>
              </w:rPr>
              <w:t> </w:t>
            </w:r>
            <w:r w:rsidRPr="007D3D70">
              <w:rPr>
                <w:rFonts w:ascii="Arial" w:hAnsi="Arial" w:cs="Arial"/>
                <w:sz w:val="20"/>
                <w:szCs w:val="20"/>
              </w:rPr>
              <w:t>and explain how it contributes to the resolution of the mucocele.</w:t>
            </w:r>
          </w:p>
          <w:p w14:paraId="459430BF" w14:textId="4F1561F0" w:rsidR="0064562E" w:rsidRPr="007D3D70" w:rsidRDefault="0064562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1EF955" w14:textId="77777777" w:rsidR="00BA734B" w:rsidRPr="007D3D70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7D3D70" w14:paraId="6D476035" w14:textId="77777777">
        <w:trPr>
          <w:trHeight w:val="20"/>
          <w:jc w:val="center"/>
        </w:trPr>
        <w:tc>
          <w:tcPr>
            <w:tcW w:w="1666" w:type="pct"/>
            <w:noWrap/>
          </w:tcPr>
          <w:p w14:paraId="2AB26BE8" w14:textId="77777777" w:rsidR="00BA734B" w:rsidRPr="007D3D70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3D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19E27555" w14:textId="77777777" w:rsidR="00BA734B" w:rsidRPr="007D3D7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3D7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FBBED63" w14:textId="77777777" w:rsidR="00BA734B" w:rsidRPr="007D3D70" w:rsidRDefault="00BA734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78EA897" w14:textId="77777777" w:rsidR="00BA734B" w:rsidRPr="007D3D7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3D7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6E6501F" w14:textId="77777777" w:rsidR="00BA734B" w:rsidRPr="007D3D70" w:rsidRDefault="00BA734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9C6FA1" w14:textId="465464E8" w:rsidR="00BA734B" w:rsidRPr="007D3D70" w:rsidRDefault="00921BD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3D70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8736070" w14:textId="77777777" w:rsidR="00BA734B" w:rsidRPr="007D3D70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7D3D70" w14:paraId="21E1A3EC" w14:textId="77777777">
        <w:trPr>
          <w:trHeight w:val="20"/>
          <w:jc w:val="center"/>
        </w:trPr>
        <w:tc>
          <w:tcPr>
            <w:tcW w:w="1666" w:type="pct"/>
            <w:noWrap/>
          </w:tcPr>
          <w:p w14:paraId="6642C1F2" w14:textId="77777777" w:rsidR="00BA734B" w:rsidRPr="007D3D70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3D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A1741F3" w14:textId="77777777" w:rsidR="00BA734B" w:rsidRPr="007D3D7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3D7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949C35E" w14:textId="77777777" w:rsidR="00BA734B" w:rsidRPr="007D3D70" w:rsidRDefault="00BA734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DD8E0E9" w14:textId="77777777" w:rsidR="00BA734B" w:rsidRPr="007D3D7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3D70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04393CD7" w14:textId="77777777" w:rsidR="00BA734B" w:rsidRPr="007D3D70" w:rsidRDefault="00BA734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2DFB0B1" w14:textId="2E55C788" w:rsidR="00BA734B" w:rsidRPr="007D3D70" w:rsidRDefault="00921BD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3D70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7A8A2CB2" w14:textId="77777777" w:rsidR="00BA734B" w:rsidRPr="007D3D70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9CCDC65" w14:textId="77777777" w:rsidR="008B0A5F" w:rsidRPr="007D3D70" w:rsidRDefault="008B0A5F" w:rsidP="008B0A5F">
      <w:pPr>
        <w:rPr>
          <w:rFonts w:ascii="Arial" w:hAnsi="Arial" w:cs="Arial"/>
          <w:b/>
          <w:sz w:val="20"/>
          <w:szCs w:val="20"/>
          <w:u w:val="single"/>
        </w:rPr>
      </w:pPr>
      <w:r w:rsidRPr="007D3D70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32FCBFC" w14:textId="77777777" w:rsidR="008B0A5F" w:rsidRPr="007D3D70" w:rsidRDefault="008B0A5F" w:rsidP="008B0A5F">
      <w:pPr>
        <w:rPr>
          <w:rFonts w:ascii="Arial" w:hAnsi="Arial" w:cs="Arial"/>
          <w:sz w:val="20"/>
          <w:szCs w:val="20"/>
        </w:rPr>
      </w:pPr>
      <w:r w:rsidRPr="007D3D70">
        <w:rPr>
          <w:rFonts w:ascii="Arial" w:hAnsi="Arial" w:cs="Arial"/>
          <w:color w:val="000000"/>
          <w:sz w:val="20"/>
          <w:szCs w:val="20"/>
        </w:rPr>
        <w:t>Selenne Romero-Servin, University at Buffalo, United States</w:t>
      </w:r>
      <w:r w:rsidRPr="007D3D70">
        <w:rPr>
          <w:rFonts w:ascii="Arial" w:hAnsi="Arial" w:cs="Arial"/>
          <w:color w:val="000000"/>
          <w:sz w:val="20"/>
          <w:szCs w:val="20"/>
        </w:rPr>
        <w:br/>
      </w:r>
    </w:p>
    <w:p w14:paraId="685A66EE" w14:textId="77777777" w:rsidR="00BA734B" w:rsidRPr="007D3D70" w:rsidRDefault="00BA734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BA734B" w:rsidRPr="007D3D70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F41CA" w14:textId="77777777" w:rsidR="00283444" w:rsidRDefault="00283444">
      <w:r>
        <w:separator/>
      </w:r>
    </w:p>
  </w:endnote>
  <w:endnote w:type="continuationSeparator" w:id="0">
    <w:p w14:paraId="7B52536D" w14:textId="77777777" w:rsidR="00283444" w:rsidRDefault="00283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FC834" w14:textId="77777777" w:rsidR="00BA734B" w:rsidRDefault="00BA734B">
    <w:pPr>
      <w:pStyle w:val="Footer"/>
      <w:jc w:val="right"/>
    </w:pPr>
  </w:p>
  <w:p w14:paraId="6CF035CD" w14:textId="77777777" w:rsidR="00BA734B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64CDB2E" w14:textId="77777777" w:rsidR="00BA734B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5D814827" w14:textId="77777777" w:rsidR="00BA734B" w:rsidRDefault="00BA734B">
    <w:pPr>
      <w:pStyle w:val="Footer"/>
      <w:jc w:val="right"/>
    </w:pPr>
  </w:p>
  <w:p w14:paraId="43B9F535" w14:textId="77777777" w:rsidR="00BA734B" w:rsidRDefault="00BA734B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70C45" w14:textId="77777777" w:rsidR="00283444" w:rsidRDefault="00283444">
      <w:r>
        <w:separator/>
      </w:r>
    </w:p>
  </w:footnote>
  <w:footnote w:type="continuationSeparator" w:id="0">
    <w:p w14:paraId="095DD88D" w14:textId="77777777" w:rsidR="00283444" w:rsidRDefault="002834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93614" w14:textId="77777777" w:rsidR="00BA734B" w:rsidRDefault="00BA734B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5CC7C7F" w14:textId="77777777" w:rsidR="00BA734B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53905111">
    <w:abstractNumId w:val="4"/>
  </w:num>
  <w:num w:numId="2" w16cid:durableId="1013721550">
    <w:abstractNumId w:val="8"/>
  </w:num>
  <w:num w:numId="3" w16cid:durableId="572588133">
    <w:abstractNumId w:val="7"/>
  </w:num>
  <w:num w:numId="4" w16cid:durableId="297690008">
    <w:abstractNumId w:val="9"/>
  </w:num>
  <w:num w:numId="5" w16cid:durableId="1981231355">
    <w:abstractNumId w:val="6"/>
  </w:num>
  <w:num w:numId="6" w16cid:durableId="959186439">
    <w:abstractNumId w:val="0"/>
  </w:num>
  <w:num w:numId="7" w16cid:durableId="1239751235">
    <w:abstractNumId w:val="3"/>
  </w:num>
  <w:num w:numId="8" w16cid:durableId="1259170447">
    <w:abstractNumId w:val="11"/>
  </w:num>
  <w:num w:numId="9" w16cid:durableId="275452011">
    <w:abstractNumId w:val="10"/>
  </w:num>
  <w:num w:numId="10" w16cid:durableId="534200266">
    <w:abstractNumId w:val="2"/>
  </w:num>
  <w:num w:numId="11" w16cid:durableId="1595044271">
    <w:abstractNumId w:val="1"/>
  </w:num>
  <w:num w:numId="12" w16cid:durableId="1047388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A734B"/>
    <w:rsid w:val="000104B1"/>
    <w:rsid w:val="001C6E98"/>
    <w:rsid w:val="00283444"/>
    <w:rsid w:val="002E0D23"/>
    <w:rsid w:val="004626BB"/>
    <w:rsid w:val="00597638"/>
    <w:rsid w:val="005F42C2"/>
    <w:rsid w:val="00620901"/>
    <w:rsid w:val="0064562E"/>
    <w:rsid w:val="00657448"/>
    <w:rsid w:val="0068624E"/>
    <w:rsid w:val="007C68C1"/>
    <w:rsid w:val="007D3D70"/>
    <w:rsid w:val="00852EAE"/>
    <w:rsid w:val="008A4C60"/>
    <w:rsid w:val="008B0A5F"/>
    <w:rsid w:val="00921BDC"/>
    <w:rsid w:val="009A6C19"/>
    <w:rsid w:val="009E5D2A"/>
    <w:rsid w:val="00A147CF"/>
    <w:rsid w:val="00A171EC"/>
    <w:rsid w:val="00A4606B"/>
    <w:rsid w:val="00A9644F"/>
    <w:rsid w:val="00AA248F"/>
    <w:rsid w:val="00AD0CD1"/>
    <w:rsid w:val="00B117D7"/>
    <w:rsid w:val="00B7564A"/>
    <w:rsid w:val="00BA734B"/>
    <w:rsid w:val="00D210E6"/>
    <w:rsid w:val="00D274A5"/>
    <w:rsid w:val="00D85A59"/>
    <w:rsid w:val="00DD6B4F"/>
    <w:rsid w:val="00EB71D9"/>
    <w:rsid w:val="00F823A9"/>
    <w:rsid w:val="00FA68EA"/>
    <w:rsid w:val="00FE4A83"/>
    <w:rsid w:val="00FF1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177B48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921BDC"/>
  </w:style>
  <w:style w:type="character" w:styleId="Strong">
    <w:name w:val="Strong"/>
    <w:uiPriority w:val="22"/>
    <w:qFormat/>
    <w:rsid w:val="00921B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crims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712</Words>
  <Characters>4064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4767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57</cp:revision>
  <dcterms:created xsi:type="dcterms:W3CDTF">2026-03-24T06:15:00Z</dcterms:created>
  <dcterms:modified xsi:type="dcterms:W3CDTF">2026-07-17T11:15:00Z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