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B11AD9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B11AD9" w:rsidRDefault="00E635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B11AD9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11AD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B11AD9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B11AD9" w:rsidRDefault="00E635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763F29C2" w:rsidR="001C1FEF" w:rsidRPr="00B11AD9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Ms_JIRMEPS_15323</w:t>
            </w:r>
          </w:p>
        </w:tc>
      </w:tr>
      <w:tr w:rsidR="001C1FEF" w:rsidRPr="00B11AD9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B11AD9" w:rsidRDefault="00E635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0C10B329" w:rsidR="001C1FEF" w:rsidRPr="00B11AD9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Association of the NRF2 rs6721961 Polymorphism with Serum Vitamin E Levels in Idiopathic Male Infertility: A Case-Control Study among Iraqi Men</w:t>
            </w:r>
          </w:p>
        </w:tc>
      </w:tr>
      <w:tr w:rsidR="001C1FEF" w:rsidRPr="00B11AD9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B11AD9" w:rsidRDefault="00E6358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B11AD9" w:rsidRDefault="00E635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B11AD9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B11AD9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B11AD9" w:rsidRDefault="00E6358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11AD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11AD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B11AD9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B11AD9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B11AD9" w:rsidRDefault="00E6358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11A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11AD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B11AD9" w:rsidRDefault="00E6358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06241F08" w:rsidR="001C1FEF" w:rsidRPr="00B11AD9" w:rsidRDefault="00E17F7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sz w:val="20"/>
                <w:szCs w:val="20"/>
                <w:lang w:val="en-GB"/>
              </w:rPr>
              <w:t>This Study makes a valuable contribution by linking a specific genetic marker to a measurable biochemical deficit in idiopathic male infertility. The outcome showed a real dose-response relationship between the NRF2 gene variant and vitamin E levels, offering a plausible biological explanation for why some men have weaker antioxidant defences.</w:t>
            </w:r>
          </w:p>
        </w:tc>
        <w:tc>
          <w:tcPr>
            <w:tcW w:w="1667" w:type="pct"/>
          </w:tcPr>
          <w:p w14:paraId="29F40729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B11AD9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B11AD9" w:rsidRDefault="00E635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11AD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B11AD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B11AD9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B11AD9" w:rsidRDefault="00E6358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11AD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B11AD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B11AD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B11AD9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B11AD9" w:rsidRDefault="00E635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5E0A1DCB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1F7F8FC6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DA18F0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4525E810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61328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5A447631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9EBEC08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0F77217A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4BABD0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684BF978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BA6C1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45AE5A9E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4307859C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FB046E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4762E419" w:rsidR="001C1FEF" w:rsidRPr="00B11AD9" w:rsidRDefault="00E17F78" w:rsidP="00E17F7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4B119D63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B11AD9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B11AD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37D57E3B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2531E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D2F910D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14586D89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A20C1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1F6EDAEB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4D9DEC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129D7B08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2DDF08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13A3608E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CBBB1A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B11AD9" w:rsidRDefault="00E6358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B11AD9" w:rsidRDefault="00E6358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7DBBD477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9321ED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B11AD9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B11AD9" w:rsidRDefault="00E6358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11AD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B11AD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B11AD9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B11AD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B11AD9" w:rsidRDefault="00E6358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11AD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11AD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11AD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B11AD9" w:rsidRDefault="00E635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B11AD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B11AD9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39F730D0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B11AD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62980DF4" w:rsidR="001C1FEF" w:rsidRPr="00B11AD9" w:rsidRDefault="00E17F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B11AD9" w:rsidRDefault="00E6358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11AD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B11AD9" w:rsidRDefault="00E6358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3256596" w14:textId="77777777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2CB7246E" w14:textId="77777777" w:rsidR="00374EEC" w:rsidRPr="00B11AD9" w:rsidRDefault="00374EEC" w:rsidP="00374E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8FD49E2" w14:textId="77777777" w:rsidR="00374EEC" w:rsidRPr="00B11AD9" w:rsidRDefault="00374EEC" w:rsidP="00374E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sz w:val="20"/>
                <w:szCs w:val="20"/>
                <w:lang w:val="en-GB"/>
              </w:rPr>
              <w:t xml:space="preserve">This is a well-structured case-control genetic association study with sound overall design, appropriate use of HWE testing, and a defensible sample size calculation. The topic is clinically relevant to Iraqi/regional andrology literature. However, several issues regarding statistical interpretation, internal consistency, methodological transparency, and overstated conclusions need to be addressed before acceptance. </w:t>
            </w:r>
          </w:p>
          <w:p w14:paraId="51138E35" w14:textId="266F99A2" w:rsidR="00374EEC" w:rsidRPr="00B11AD9" w:rsidRDefault="00374E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436F54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B11AD9" w:rsidRDefault="00E635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B11AD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B11AD9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64A54155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11AD9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B11AD9" w:rsidRDefault="00E6358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B11AD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B11AD9" w:rsidRDefault="00E635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B11AD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01A571D6" w:rsidR="001C1FEF" w:rsidRPr="00B11AD9" w:rsidRDefault="00E17F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1AD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(but Author should mention the ethical issues in the point number 7 also)</w:t>
            </w:r>
          </w:p>
        </w:tc>
        <w:tc>
          <w:tcPr>
            <w:tcW w:w="1667" w:type="pct"/>
          </w:tcPr>
          <w:p w14:paraId="06A779E0" w14:textId="77777777" w:rsidR="001C1FEF" w:rsidRPr="00B11AD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149941" w14:textId="77777777" w:rsidR="00C968F5" w:rsidRPr="00B11AD9" w:rsidRDefault="00C968F5" w:rsidP="00C968F5">
      <w:pPr>
        <w:rPr>
          <w:rFonts w:ascii="Arial" w:hAnsi="Arial" w:cs="Arial"/>
          <w:b/>
          <w:sz w:val="20"/>
          <w:szCs w:val="20"/>
          <w:u w:val="single"/>
        </w:rPr>
      </w:pPr>
      <w:r w:rsidRPr="00B11AD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24800A0" w14:textId="77777777" w:rsidR="00C968F5" w:rsidRPr="00B11AD9" w:rsidRDefault="00C968F5" w:rsidP="00C968F5">
      <w:pPr>
        <w:rPr>
          <w:rFonts w:ascii="Arial" w:hAnsi="Arial" w:cs="Arial"/>
          <w:sz w:val="20"/>
          <w:szCs w:val="20"/>
        </w:rPr>
      </w:pPr>
      <w:r w:rsidRPr="00B11AD9">
        <w:rPr>
          <w:rFonts w:ascii="Arial" w:hAnsi="Arial" w:cs="Arial"/>
          <w:color w:val="000000"/>
          <w:sz w:val="20"/>
          <w:szCs w:val="20"/>
        </w:rPr>
        <w:t xml:space="preserve">Nishant Kumar, PSIT- Pranveer Singh Institute of Technology </w:t>
      </w:r>
      <w:r w:rsidRPr="00B11AD9">
        <w:rPr>
          <w:rFonts w:ascii="Arial" w:hAnsi="Arial" w:cs="Arial"/>
          <w:sz w:val="20"/>
          <w:szCs w:val="20"/>
        </w:rPr>
        <w:t xml:space="preserve">, </w:t>
      </w:r>
      <w:r w:rsidRPr="00B11AD9">
        <w:rPr>
          <w:rFonts w:ascii="Arial" w:hAnsi="Arial" w:cs="Arial"/>
          <w:color w:val="000000"/>
          <w:sz w:val="20"/>
          <w:szCs w:val="20"/>
        </w:rPr>
        <w:t>India</w:t>
      </w:r>
    </w:p>
    <w:p w14:paraId="1F4C9B78" w14:textId="77777777" w:rsidR="00C968F5" w:rsidRPr="00B11AD9" w:rsidRDefault="00C968F5" w:rsidP="00C968F5">
      <w:pPr>
        <w:rPr>
          <w:rFonts w:ascii="Arial" w:hAnsi="Arial" w:cs="Arial"/>
          <w:sz w:val="20"/>
          <w:szCs w:val="20"/>
        </w:rPr>
      </w:pPr>
    </w:p>
    <w:p w14:paraId="58F51DEA" w14:textId="77777777" w:rsidR="00C968F5" w:rsidRPr="00B11AD9" w:rsidRDefault="00C968F5" w:rsidP="00C968F5">
      <w:pPr>
        <w:rPr>
          <w:rFonts w:ascii="Arial" w:hAnsi="Arial" w:cs="Arial"/>
          <w:sz w:val="20"/>
          <w:szCs w:val="20"/>
        </w:rPr>
      </w:pPr>
    </w:p>
    <w:p w14:paraId="7B2411AE" w14:textId="77777777" w:rsidR="001C1FEF" w:rsidRPr="00B11AD9" w:rsidRDefault="001C1F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C1FEF" w:rsidRPr="00B11AD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929B" w14:textId="77777777" w:rsidR="00CA6727" w:rsidRDefault="00CA6727">
      <w:r>
        <w:separator/>
      </w:r>
    </w:p>
  </w:endnote>
  <w:endnote w:type="continuationSeparator" w:id="0">
    <w:p w14:paraId="6958A896" w14:textId="77777777" w:rsidR="00CA6727" w:rsidRDefault="00CA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E6358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E6358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4E51" w14:textId="77777777" w:rsidR="00CA6727" w:rsidRDefault="00CA6727">
      <w:r>
        <w:separator/>
      </w:r>
    </w:p>
  </w:footnote>
  <w:footnote w:type="continuationSeparator" w:id="0">
    <w:p w14:paraId="79A99830" w14:textId="77777777" w:rsidR="00CA6727" w:rsidRDefault="00CA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E6358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478248">
    <w:abstractNumId w:val="4"/>
  </w:num>
  <w:num w:numId="2" w16cid:durableId="1142770624">
    <w:abstractNumId w:val="8"/>
  </w:num>
  <w:num w:numId="3" w16cid:durableId="945428147">
    <w:abstractNumId w:val="7"/>
  </w:num>
  <w:num w:numId="4" w16cid:durableId="1282880785">
    <w:abstractNumId w:val="9"/>
  </w:num>
  <w:num w:numId="5" w16cid:durableId="1631931548">
    <w:abstractNumId w:val="6"/>
  </w:num>
  <w:num w:numId="6" w16cid:durableId="928662984">
    <w:abstractNumId w:val="0"/>
  </w:num>
  <w:num w:numId="7" w16cid:durableId="276254482">
    <w:abstractNumId w:val="3"/>
  </w:num>
  <w:num w:numId="8" w16cid:durableId="1059864384">
    <w:abstractNumId w:val="11"/>
  </w:num>
  <w:num w:numId="9" w16cid:durableId="680399219">
    <w:abstractNumId w:val="10"/>
  </w:num>
  <w:num w:numId="10" w16cid:durableId="1745109450">
    <w:abstractNumId w:val="2"/>
  </w:num>
  <w:num w:numId="11" w16cid:durableId="650869382">
    <w:abstractNumId w:val="1"/>
  </w:num>
  <w:num w:numId="12" w16cid:durableId="203210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1C1FEF"/>
    <w:rsid w:val="00284495"/>
    <w:rsid w:val="002F5879"/>
    <w:rsid w:val="00374EEC"/>
    <w:rsid w:val="003A2CEC"/>
    <w:rsid w:val="00463442"/>
    <w:rsid w:val="004935AA"/>
    <w:rsid w:val="0059462E"/>
    <w:rsid w:val="006A31F8"/>
    <w:rsid w:val="00760034"/>
    <w:rsid w:val="00870BBE"/>
    <w:rsid w:val="00890C53"/>
    <w:rsid w:val="009022B7"/>
    <w:rsid w:val="00932995"/>
    <w:rsid w:val="00B11AD9"/>
    <w:rsid w:val="00B26C61"/>
    <w:rsid w:val="00B64CA9"/>
    <w:rsid w:val="00C64B42"/>
    <w:rsid w:val="00C72B62"/>
    <w:rsid w:val="00C968F5"/>
    <w:rsid w:val="00CA6727"/>
    <w:rsid w:val="00CB416B"/>
    <w:rsid w:val="00CC4436"/>
    <w:rsid w:val="00DA2429"/>
    <w:rsid w:val="00DE2BFC"/>
    <w:rsid w:val="00E17F78"/>
    <w:rsid w:val="00E26CF4"/>
    <w:rsid w:val="00E6358B"/>
    <w:rsid w:val="00E72E8C"/>
    <w:rsid w:val="00ED0DB7"/>
    <w:rsid w:val="00F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883E89A-6A7E-4D7C-AF09-75221A78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E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2026-03-24T06:15:00Z</dcterms:created>
  <dcterms:modified xsi:type="dcterms:W3CDTF">2026-07-13T07:35:00Z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