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AD3BB7" w:rsidRPr="0024350B">
        <w:trPr>
          <w:trHeight w:val="20"/>
          <w:jc w:val="center"/>
        </w:trPr>
        <w:tc>
          <w:tcPr>
            <w:tcW w:w="1186" w:type="pct"/>
          </w:tcPr>
          <w:p w:rsidR="00AD3BB7" w:rsidRPr="0024350B" w:rsidRDefault="0015321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bookmarkStart w:id="0" w:name="_GoBack"/>
            <w:r w:rsidRPr="0024350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:rsidR="00AD3BB7" w:rsidRPr="0024350B" w:rsidRDefault="00587D14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8" w:history="1">
              <w:r w:rsidR="00153210" w:rsidRPr="0024350B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Global Economics, Management and Business Research</w:t>
              </w:r>
            </w:hyperlink>
          </w:p>
        </w:tc>
      </w:tr>
      <w:tr w:rsidR="00AD3BB7" w:rsidRPr="0024350B">
        <w:trPr>
          <w:trHeight w:val="20"/>
          <w:jc w:val="center"/>
        </w:trPr>
        <w:tc>
          <w:tcPr>
            <w:tcW w:w="1186" w:type="pct"/>
          </w:tcPr>
          <w:p w:rsidR="00AD3BB7" w:rsidRPr="0024350B" w:rsidRDefault="0015321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4350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:rsidR="00AD3BB7" w:rsidRPr="0024350B" w:rsidRDefault="00CD10A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435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Ms_JGEMBR_14883</w:t>
            </w:r>
          </w:p>
        </w:tc>
      </w:tr>
      <w:tr w:rsidR="00AD3BB7" w:rsidRPr="0024350B">
        <w:trPr>
          <w:trHeight w:val="20"/>
          <w:jc w:val="center"/>
        </w:trPr>
        <w:tc>
          <w:tcPr>
            <w:tcW w:w="1186" w:type="pct"/>
          </w:tcPr>
          <w:p w:rsidR="00AD3BB7" w:rsidRPr="0024350B" w:rsidRDefault="0015321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4350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:rsidR="00AD3BB7" w:rsidRPr="0024350B" w:rsidRDefault="009B4DC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4350B">
              <w:rPr>
                <w:rFonts w:ascii="Arial" w:hAnsi="Arial" w:cs="Arial"/>
                <w:b/>
                <w:sz w:val="20"/>
                <w:szCs w:val="20"/>
                <w:lang w:val="en-GB"/>
              </w:rPr>
              <w:t>The Nexus Between Climate Risk and Financial Performance of Selected Universal Banks on Ghana Stock Exchange</w:t>
            </w:r>
          </w:p>
        </w:tc>
      </w:tr>
      <w:tr w:rsidR="00AD3BB7" w:rsidRPr="0024350B">
        <w:trPr>
          <w:trHeight w:val="20"/>
          <w:jc w:val="center"/>
        </w:trPr>
        <w:tc>
          <w:tcPr>
            <w:tcW w:w="1186" w:type="pct"/>
          </w:tcPr>
          <w:p w:rsidR="00AD3BB7" w:rsidRPr="0024350B" w:rsidRDefault="0015321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4350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:rsidR="00AD3BB7" w:rsidRPr="0024350B" w:rsidRDefault="0015321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4350B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:rsidR="00AD3BB7" w:rsidRPr="0024350B" w:rsidRDefault="00AD3BB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:rsidR="00AD3BB7" w:rsidRPr="0024350B" w:rsidRDefault="00AD3BB7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:rsidR="00AD3BB7" w:rsidRPr="0024350B" w:rsidRDefault="0015321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24350B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24350B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:rsidR="00AD3BB7" w:rsidRPr="0024350B" w:rsidRDefault="00AD3BB7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AD3BB7" w:rsidRPr="0024350B">
        <w:trPr>
          <w:trHeight w:val="20"/>
          <w:jc w:val="center"/>
        </w:trPr>
        <w:tc>
          <w:tcPr>
            <w:tcW w:w="1666" w:type="pct"/>
            <w:noWrap/>
          </w:tcPr>
          <w:p w:rsidR="00AD3BB7" w:rsidRPr="0024350B" w:rsidRDefault="00AD3BB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:rsidR="00AD3BB7" w:rsidRPr="0024350B" w:rsidRDefault="0015321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4350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:rsidR="00AD3BB7" w:rsidRPr="0024350B" w:rsidRDefault="0015321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24350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24350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:rsidR="00AD3BB7" w:rsidRPr="0024350B" w:rsidRDefault="00AD3BB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D3BB7" w:rsidRPr="0024350B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AD3BB7" w:rsidRPr="0024350B" w:rsidRDefault="0015321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435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24350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:rsidR="00AD3BB7" w:rsidRPr="0024350B" w:rsidRDefault="0015321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24350B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:rsidR="00AD3BB7" w:rsidRPr="0024350B" w:rsidRDefault="00281841" w:rsidP="002D3027">
            <w:p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4350B">
              <w:rPr>
                <w:rFonts w:ascii="Arial" w:hAnsi="Arial" w:cs="Arial"/>
                <w:sz w:val="20"/>
                <w:szCs w:val="20"/>
              </w:rPr>
              <w:t>This study addresses a critical gap in the literature by examining the relationship between climate risk and the financial performance of universal banks in Ghana. Given the increasing global emphasis on climate-related financial disclosures, the findings provide valuable insights for policymakers, regulators, and financial institutions in emerging markets. The use of a 15-year dataset and robust econometric techniques enhances the credibility of the results. The paper contributes to both academic discourse and practical risk management strategies in the banking sector.</w:t>
            </w:r>
          </w:p>
        </w:tc>
        <w:tc>
          <w:tcPr>
            <w:tcW w:w="1667" w:type="pct"/>
          </w:tcPr>
          <w:p w:rsidR="00AD3BB7" w:rsidRPr="0024350B" w:rsidRDefault="00AD3BB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:rsidR="00AD3BB7" w:rsidRPr="0024350B" w:rsidRDefault="00AD3BB7">
      <w:pPr>
        <w:rPr>
          <w:rFonts w:ascii="Arial" w:hAnsi="Arial" w:cs="Arial"/>
          <w:sz w:val="20"/>
          <w:szCs w:val="20"/>
          <w:lang w:val="en-GB"/>
        </w:rPr>
      </w:pPr>
    </w:p>
    <w:p w:rsidR="00AD3BB7" w:rsidRPr="0024350B" w:rsidRDefault="0015321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24350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:rsidR="00AD3BB7" w:rsidRPr="0024350B" w:rsidRDefault="00AD3BB7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AD3BB7" w:rsidRPr="0024350B">
        <w:trPr>
          <w:trHeight w:val="20"/>
          <w:jc w:val="center"/>
        </w:trPr>
        <w:tc>
          <w:tcPr>
            <w:tcW w:w="1666" w:type="pct"/>
            <w:noWrap/>
          </w:tcPr>
          <w:p w:rsidR="00AD3BB7" w:rsidRPr="0024350B" w:rsidRDefault="00AD3BB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:rsidR="00AD3BB7" w:rsidRPr="0024350B" w:rsidRDefault="0015321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4350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:rsidR="00AD3BB7" w:rsidRPr="0024350B" w:rsidRDefault="0015321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4350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24350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AD3BB7" w:rsidRPr="0024350B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AD3BB7" w:rsidRPr="0024350B" w:rsidRDefault="0015321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435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:rsidR="00AD3BB7" w:rsidRPr="0024350B" w:rsidRDefault="0015321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435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AD3BB7" w:rsidRPr="0024350B" w:rsidRDefault="0015321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2435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:rsidR="00AD3BB7" w:rsidRPr="0024350B" w:rsidRDefault="00281841" w:rsidP="0028184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350B"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281841" w:rsidRPr="0024350B" w:rsidRDefault="00281841" w:rsidP="0028184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81841" w:rsidRPr="0024350B" w:rsidRDefault="00281841" w:rsidP="0028184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4350B">
              <w:rPr>
                <w:rFonts w:ascii="Arial" w:hAnsi="Arial" w:cs="Arial"/>
                <w:sz w:val="20"/>
                <w:szCs w:val="20"/>
              </w:rPr>
              <w:t>Clear and relevant, though could be shortened for precision.</w:t>
            </w:r>
          </w:p>
        </w:tc>
        <w:tc>
          <w:tcPr>
            <w:tcW w:w="1667" w:type="pct"/>
          </w:tcPr>
          <w:p w:rsidR="00AD3BB7" w:rsidRPr="0024350B" w:rsidRDefault="00AD3BB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D3BB7" w:rsidRPr="0024350B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AD3BB7" w:rsidRPr="0024350B" w:rsidRDefault="0015321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4350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:rsidR="00AD3BB7" w:rsidRPr="0024350B" w:rsidRDefault="0015321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435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AD3BB7" w:rsidRPr="0024350B" w:rsidRDefault="0015321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435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:rsidR="00AD3BB7" w:rsidRPr="0024350B" w:rsidRDefault="00281841" w:rsidP="0028184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350B"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281841" w:rsidRPr="0024350B" w:rsidRDefault="00281841" w:rsidP="0028184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81841" w:rsidRPr="0024350B" w:rsidRDefault="00281841" w:rsidP="0028184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4350B">
              <w:rPr>
                <w:rFonts w:ascii="Arial" w:hAnsi="Arial" w:cs="Arial"/>
                <w:sz w:val="20"/>
                <w:szCs w:val="20"/>
              </w:rPr>
              <w:t>Well-structured, but could highlight practical implications more explicitly.</w:t>
            </w:r>
          </w:p>
        </w:tc>
        <w:tc>
          <w:tcPr>
            <w:tcW w:w="1667" w:type="pct"/>
          </w:tcPr>
          <w:p w:rsidR="00AD3BB7" w:rsidRPr="0024350B" w:rsidRDefault="00AD3BB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D3BB7" w:rsidRPr="0024350B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AD3BB7" w:rsidRPr="0024350B" w:rsidRDefault="0015321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4350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:rsidR="00AD3BB7" w:rsidRPr="0024350B" w:rsidRDefault="0015321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435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AD3BB7" w:rsidRPr="0024350B" w:rsidRDefault="0015321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435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:rsidR="00AD3BB7" w:rsidRPr="0024350B" w:rsidRDefault="00281841" w:rsidP="0028184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350B"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281841" w:rsidRPr="0024350B" w:rsidRDefault="00281841" w:rsidP="0028184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81841" w:rsidRPr="0024350B" w:rsidRDefault="00281841" w:rsidP="0028184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4350B">
              <w:rPr>
                <w:rFonts w:ascii="Arial" w:hAnsi="Arial" w:cs="Arial"/>
                <w:sz w:val="20"/>
                <w:szCs w:val="20"/>
              </w:rPr>
              <w:t>Appropriate and useful.</w:t>
            </w:r>
          </w:p>
        </w:tc>
        <w:tc>
          <w:tcPr>
            <w:tcW w:w="1667" w:type="pct"/>
          </w:tcPr>
          <w:p w:rsidR="00AD3BB7" w:rsidRPr="0024350B" w:rsidRDefault="00AD3BB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D3BB7" w:rsidRPr="0024350B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AD3BB7" w:rsidRPr="0024350B" w:rsidRDefault="0015321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4350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:rsidR="00AD3BB7" w:rsidRPr="0024350B" w:rsidRDefault="0015321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435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AD3BB7" w:rsidRPr="0024350B" w:rsidRDefault="0015321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435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:rsidR="00AD3BB7" w:rsidRPr="0024350B" w:rsidRDefault="00281841" w:rsidP="0028184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350B"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281841" w:rsidRPr="0024350B" w:rsidRDefault="00281841" w:rsidP="0028184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81841" w:rsidRPr="0024350B" w:rsidRDefault="00281841" w:rsidP="0028184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4350B">
              <w:rPr>
                <w:rFonts w:ascii="Arial" w:hAnsi="Arial" w:cs="Arial"/>
                <w:sz w:val="20"/>
                <w:szCs w:val="20"/>
              </w:rPr>
              <w:t>Adequate, though some sections could be streamlined.</w:t>
            </w:r>
          </w:p>
        </w:tc>
        <w:tc>
          <w:tcPr>
            <w:tcW w:w="1667" w:type="pct"/>
          </w:tcPr>
          <w:p w:rsidR="00AD3BB7" w:rsidRPr="0024350B" w:rsidRDefault="00AD3BB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D3BB7" w:rsidRPr="0024350B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AD3BB7" w:rsidRPr="0024350B" w:rsidRDefault="0015321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4350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:rsidR="00AD3BB7" w:rsidRPr="0024350B" w:rsidRDefault="0015321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435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AD3BB7" w:rsidRPr="0024350B" w:rsidRDefault="0015321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435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:rsidR="00AD3BB7" w:rsidRPr="0024350B" w:rsidRDefault="00281841" w:rsidP="0028184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350B"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281841" w:rsidRPr="0024350B" w:rsidRDefault="00281841" w:rsidP="0028184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81841" w:rsidRPr="0024350B" w:rsidRDefault="00281841" w:rsidP="0028184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4350B">
              <w:rPr>
                <w:rFonts w:ascii="Arial" w:hAnsi="Arial" w:cs="Arial"/>
                <w:sz w:val="20"/>
                <w:szCs w:val="20"/>
              </w:rPr>
              <w:t>Clearly stated.</w:t>
            </w:r>
          </w:p>
        </w:tc>
        <w:tc>
          <w:tcPr>
            <w:tcW w:w="1667" w:type="pct"/>
          </w:tcPr>
          <w:p w:rsidR="00AD3BB7" w:rsidRPr="0024350B" w:rsidRDefault="00AD3BB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D3BB7" w:rsidRPr="0024350B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AD3BB7" w:rsidRPr="0024350B" w:rsidRDefault="0015321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4350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:rsidR="00AD3BB7" w:rsidRPr="0024350B" w:rsidRDefault="0015321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435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AD3BB7" w:rsidRPr="0024350B" w:rsidRDefault="0015321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435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:rsidR="00281841" w:rsidRPr="0024350B" w:rsidRDefault="00281841" w:rsidP="0028184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350B"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281841" w:rsidRPr="0024350B" w:rsidRDefault="00281841" w:rsidP="0028184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:rsidR="00281841" w:rsidRPr="0024350B" w:rsidRDefault="00281841" w:rsidP="0028184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4350B">
              <w:rPr>
                <w:rFonts w:ascii="Arial" w:hAnsi="Arial" w:cs="Arial"/>
                <w:sz w:val="20"/>
                <w:szCs w:val="20"/>
              </w:rPr>
              <w:t>Relevant and recent, but could integrate more African-focused studies.</w:t>
            </w:r>
          </w:p>
          <w:p w:rsidR="00281841" w:rsidRPr="0024350B" w:rsidRDefault="00281841" w:rsidP="0028184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:rsidR="00AD3BB7" w:rsidRPr="0024350B" w:rsidRDefault="00AD3BB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D3BB7" w:rsidRPr="0024350B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AD3BB7" w:rsidRPr="0024350B" w:rsidRDefault="0015321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4350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:rsidR="00AD3BB7" w:rsidRPr="0024350B" w:rsidRDefault="0015321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435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AD3BB7" w:rsidRPr="0024350B" w:rsidRDefault="0015321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435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:rsidR="00AD3BB7" w:rsidRPr="0024350B" w:rsidRDefault="00281841" w:rsidP="0028184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350B"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281841" w:rsidRPr="0024350B" w:rsidRDefault="00281841" w:rsidP="0028184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81841" w:rsidRPr="0024350B" w:rsidRDefault="00281841" w:rsidP="0028184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4350B">
              <w:rPr>
                <w:rFonts w:ascii="Arial" w:hAnsi="Arial" w:cs="Arial"/>
                <w:sz w:val="20"/>
                <w:szCs w:val="20"/>
              </w:rPr>
              <w:t>Robust use of GLS and PCA; appropriate for the research question.</w:t>
            </w:r>
          </w:p>
        </w:tc>
        <w:tc>
          <w:tcPr>
            <w:tcW w:w="1667" w:type="pct"/>
          </w:tcPr>
          <w:p w:rsidR="00AD3BB7" w:rsidRPr="0024350B" w:rsidRDefault="00AD3BB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D3BB7" w:rsidRPr="0024350B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AD3BB7" w:rsidRPr="0024350B" w:rsidRDefault="0015321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4350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:rsidR="00AD3BB7" w:rsidRPr="0024350B" w:rsidRDefault="0015321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435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AD3BB7" w:rsidRPr="0024350B" w:rsidRDefault="0015321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435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:rsidR="00AD3BB7" w:rsidRPr="0024350B" w:rsidRDefault="00281841" w:rsidP="0028184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435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N/A</w:t>
            </w:r>
          </w:p>
          <w:p w:rsidR="00281841" w:rsidRPr="0024350B" w:rsidRDefault="00281841" w:rsidP="0028184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:rsidR="00281841" w:rsidRPr="0024350B" w:rsidRDefault="00281841" w:rsidP="0028184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4350B">
              <w:rPr>
                <w:rFonts w:ascii="Arial" w:hAnsi="Arial" w:cs="Arial"/>
                <w:sz w:val="20"/>
                <w:szCs w:val="20"/>
              </w:rPr>
              <w:t>Not applicable.</w:t>
            </w:r>
          </w:p>
        </w:tc>
        <w:tc>
          <w:tcPr>
            <w:tcW w:w="1667" w:type="pct"/>
          </w:tcPr>
          <w:p w:rsidR="00AD3BB7" w:rsidRPr="0024350B" w:rsidRDefault="00AD3BB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D3BB7" w:rsidRPr="0024350B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AD3BB7" w:rsidRPr="0024350B" w:rsidRDefault="0015321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4350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:rsidR="00AD3BB7" w:rsidRPr="0024350B" w:rsidRDefault="0015321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435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AD3BB7" w:rsidRPr="0024350B" w:rsidRDefault="0015321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435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:rsidR="00AD3BB7" w:rsidRPr="0024350B" w:rsidRDefault="00281841" w:rsidP="00281841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350B"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281841" w:rsidRPr="0024350B" w:rsidRDefault="00281841" w:rsidP="00281841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81841" w:rsidRPr="0024350B" w:rsidRDefault="00281841" w:rsidP="00281841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350B">
              <w:rPr>
                <w:rFonts w:ascii="Arial" w:hAnsi="Arial" w:cs="Arial"/>
                <w:sz w:val="20"/>
                <w:szCs w:val="20"/>
              </w:rPr>
              <w:t>Results are clear, though tables could be more reader-friendly.</w:t>
            </w:r>
          </w:p>
        </w:tc>
        <w:tc>
          <w:tcPr>
            <w:tcW w:w="1667" w:type="pct"/>
          </w:tcPr>
          <w:p w:rsidR="00AD3BB7" w:rsidRPr="0024350B" w:rsidRDefault="00AD3BB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D3BB7" w:rsidRPr="0024350B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AD3BB7" w:rsidRPr="0024350B" w:rsidRDefault="0015321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4350B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:rsidR="00AD3BB7" w:rsidRPr="0024350B" w:rsidRDefault="0015321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435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AD3BB7" w:rsidRPr="0024350B" w:rsidRDefault="0015321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435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N/A = Not </w:t>
            </w:r>
            <w:r w:rsidRPr="002435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Applicable</w:t>
            </w:r>
          </w:p>
          <w:p w:rsidR="00AD3BB7" w:rsidRPr="0024350B" w:rsidRDefault="00AD3BB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:rsidR="00AD3BB7" w:rsidRPr="0024350B" w:rsidRDefault="00AD3B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:rsidR="00AD3BB7" w:rsidRPr="0024350B" w:rsidRDefault="00281841" w:rsidP="00281841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350B">
              <w:rPr>
                <w:rFonts w:ascii="Arial" w:hAnsi="Arial" w:cs="Arial"/>
                <w:sz w:val="20"/>
                <w:szCs w:val="20"/>
              </w:rPr>
              <w:lastRenderedPageBreak/>
              <w:t>3</w:t>
            </w:r>
          </w:p>
          <w:p w:rsidR="00281841" w:rsidRPr="0024350B" w:rsidRDefault="00281841" w:rsidP="00281841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81841" w:rsidRPr="0024350B" w:rsidRDefault="00281841" w:rsidP="00281841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350B">
              <w:rPr>
                <w:rFonts w:ascii="Arial" w:hAnsi="Arial" w:cs="Arial"/>
                <w:sz w:val="20"/>
                <w:szCs w:val="20"/>
              </w:rPr>
              <w:t>Necessary, but formatting requires improvement.</w:t>
            </w:r>
          </w:p>
          <w:p w:rsidR="00281841" w:rsidRPr="0024350B" w:rsidRDefault="00281841" w:rsidP="00281841">
            <w:pPr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:rsidR="00AD3BB7" w:rsidRPr="0024350B" w:rsidRDefault="00AD3BB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D3BB7" w:rsidRPr="0024350B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AD3BB7" w:rsidRPr="0024350B" w:rsidRDefault="0015321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4350B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:rsidR="00AD3BB7" w:rsidRPr="0024350B" w:rsidRDefault="0015321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435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AD3BB7" w:rsidRPr="0024350B" w:rsidRDefault="0015321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435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:rsidR="00AD3BB7" w:rsidRPr="0024350B" w:rsidRDefault="00281841" w:rsidP="00281841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350B"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281841" w:rsidRPr="0024350B" w:rsidRDefault="00281841" w:rsidP="00281841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81841" w:rsidRPr="0024350B" w:rsidRDefault="00281841" w:rsidP="00281841">
            <w:pPr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4350B">
              <w:rPr>
                <w:rFonts w:ascii="Arial" w:hAnsi="Arial" w:cs="Arial"/>
                <w:sz w:val="20"/>
                <w:szCs w:val="20"/>
              </w:rPr>
              <w:t>Links findings to literature, but could expand on policy implications.</w:t>
            </w:r>
          </w:p>
        </w:tc>
        <w:tc>
          <w:tcPr>
            <w:tcW w:w="1667" w:type="pct"/>
          </w:tcPr>
          <w:p w:rsidR="00AD3BB7" w:rsidRPr="0024350B" w:rsidRDefault="00AD3BB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D3BB7" w:rsidRPr="0024350B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AD3BB7" w:rsidRPr="0024350B" w:rsidRDefault="0015321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4350B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:rsidR="00AD3BB7" w:rsidRPr="0024350B" w:rsidRDefault="0015321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435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AD3BB7" w:rsidRPr="0024350B" w:rsidRDefault="0015321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435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:rsidR="00AD3BB7" w:rsidRPr="0024350B" w:rsidRDefault="00281841" w:rsidP="00281841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350B"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281841" w:rsidRPr="0024350B" w:rsidRDefault="00281841" w:rsidP="00281841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81841" w:rsidRPr="0024350B" w:rsidRDefault="00281841" w:rsidP="00281841">
            <w:pPr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4350B">
              <w:rPr>
                <w:rFonts w:ascii="Arial" w:hAnsi="Arial" w:cs="Arial"/>
                <w:sz w:val="20"/>
                <w:szCs w:val="20"/>
              </w:rPr>
              <w:t>Supported by data, but could emphasize contributions more strongly.</w:t>
            </w:r>
          </w:p>
        </w:tc>
        <w:tc>
          <w:tcPr>
            <w:tcW w:w="1667" w:type="pct"/>
          </w:tcPr>
          <w:p w:rsidR="00AD3BB7" w:rsidRPr="0024350B" w:rsidRDefault="00AD3BB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D3BB7" w:rsidRPr="0024350B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AD3BB7" w:rsidRPr="0024350B" w:rsidRDefault="0015321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4350B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:rsidR="00AD3BB7" w:rsidRPr="0024350B" w:rsidRDefault="0015321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435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AD3BB7" w:rsidRPr="0024350B" w:rsidRDefault="0015321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435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:rsidR="00AD3BB7" w:rsidRPr="0024350B" w:rsidRDefault="00281841" w:rsidP="00281841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350B"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281841" w:rsidRPr="0024350B" w:rsidRDefault="00281841" w:rsidP="00281841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81841" w:rsidRPr="0024350B" w:rsidRDefault="00281841" w:rsidP="00281841">
            <w:pPr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4350B">
              <w:rPr>
                <w:rFonts w:ascii="Arial" w:hAnsi="Arial" w:cs="Arial"/>
                <w:sz w:val="20"/>
                <w:szCs w:val="20"/>
              </w:rPr>
              <w:t>Mentioned briefly; needs deeper reflection.</w:t>
            </w:r>
          </w:p>
        </w:tc>
        <w:tc>
          <w:tcPr>
            <w:tcW w:w="1667" w:type="pct"/>
          </w:tcPr>
          <w:p w:rsidR="00AD3BB7" w:rsidRPr="0024350B" w:rsidRDefault="00AD3BB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D3BB7" w:rsidRPr="0024350B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AD3BB7" w:rsidRPr="0024350B" w:rsidRDefault="0015321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4350B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:rsidR="00AD3BB7" w:rsidRPr="0024350B" w:rsidRDefault="0015321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435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AD3BB7" w:rsidRPr="0024350B" w:rsidRDefault="0015321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435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:rsidR="00AD3BB7" w:rsidRPr="0024350B" w:rsidRDefault="0015321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435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:rsidR="00AD3BB7" w:rsidRPr="0024350B" w:rsidRDefault="00281841" w:rsidP="00281841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350B"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281841" w:rsidRPr="0024350B" w:rsidRDefault="00281841" w:rsidP="00281841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81841" w:rsidRPr="0024350B" w:rsidRDefault="00281841" w:rsidP="00281841">
            <w:pPr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4350B">
              <w:rPr>
                <w:rFonts w:ascii="Arial" w:hAnsi="Arial" w:cs="Arial"/>
                <w:sz w:val="20"/>
                <w:szCs w:val="20"/>
              </w:rPr>
              <w:t>Sufficient, but more recent Ghana-specific sources would strengthen.</w:t>
            </w:r>
          </w:p>
        </w:tc>
        <w:tc>
          <w:tcPr>
            <w:tcW w:w="1667" w:type="pct"/>
          </w:tcPr>
          <w:p w:rsidR="00AD3BB7" w:rsidRPr="0024350B" w:rsidRDefault="00AD3BB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D3BB7" w:rsidRPr="0024350B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AD3BB7" w:rsidRPr="0024350B" w:rsidRDefault="0015321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4350B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:rsidR="00AD3BB7" w:rsidRPr="0024350B" w:rsidRDefault="0015321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435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AD3BB7" w:rsidRPr="0024350B" w:rsidRDefault="0015321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435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:rsidR="00AD3BB7" w:rsidRPr="0024350B" w:rsidRDefault="0015321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435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:rsidR="00AD3BB7" w:rsidRPr="0024350B" w:rsidRDefault="00281841" w:rsidP="00281841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350B"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281841" w:rsidRPr="0024350B" w:rsidRDefault="00281841" w:rsidP="00281841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81841" w:rsidRPr="0024350B" w:rsidRDefault="00281841" w:rsidP="00281841">
            <w:pPr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4350B">
              <w:rPr>
                <w:rFonts w:ascii="Arial" w:hAnsi="Arial" w:cs="Arial"/>
                <w:sz w:val="20"/>
                <w:szCs w:val="20"/>
              </w:rPr>
              <w:t>Generally clear, minor grammatical refinements needed.</w:t>
            </w:r>
          </w:p>
        </w:tc>
        <w:tc>
          <w:tcPr>
            <w:tcW w:w="1667" w:type="pct"/>
          </w:tcPr>
          <w:p w:rsidR="00AD3BB7" w:rsidRPr="0024350B" w:rsidRDefault="00AD3BB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:rsidR="00AD3BB7" w:rsidRPr="0024350B" w:rsidRDefault="00AD3BB7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:rsidR="00AD3BB7" w:rsidRPr="0024350B" w:rsidRDefault="0015321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24350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:rsidR="00AD3BB7" w:rsidRPr="0024350B" w:rsidRDefault="00AD3BB7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AD3BB7" w:rsidRPr="0024350B">
        <w:trPr>
          <w:trHeight w:val="20"/>
          <w:jc w:val="center"/>
        </w:trPr>
        <w:tc>
          <w:tcPr>
            <w:tcW w:w="1666" w:type="pct"/>
            <w:noWrap/>
          </w:tcPr>
          <w:p w:rsidR="00AD3BB7" w:rsidRPr="0024350B" w:rsidRDefault="00AD3BB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:rsidR="00AD3BB7" w:rsidRPr="0024350B" w:rsidRDefault="0015321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4350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:rsidR="00AD3BB7" w:rsidRPr="0024350B" w:rsidRDefault="00AD3B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:rsidR="00AD3BB7" w:rsidRPr="0024350B" w:rsidRDefault="0015321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24350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24350B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:rsidR="00AD3BB7" w:rsidRPr="0024350B" w:rsidRDefault="00AD3BB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D3BB7" w:rsidRPr="0024350B">
        <w:trPr>
          <w:trHeight w:val="20"/>
          <w:jc w:val="center"/>
        </w:trPr>
        <w:tc>
          <w:tcPr>
            <w:tcW w:w="1666" w:type="pct"/>
            <w:noWrap/>
          </w:tcPr>
          <w:p w:rsidR="00AD3BB7" w:rsidRPr="0024350B" w:rsidRDefault="0015321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435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:rsidR="00AD3BB7" w:rsidRPr="0024350B" w:rsidRDefault="00AD3BB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:rsidR="00AD3BB7" w:rsidRPr="0024350B" w:rsidRDefault="0015321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4350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:rsidR="00AD3BB7" w:rsidRPr="0024350B" w:rsidRDefault="00AD3BB7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:rsidR="00AD3BB7" w:rsidRPr="0024350B" w:rsidRDefault="00B97572" w:rsidP="00B9757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4350B">
              <w:rPr>
                <w:rFonts w:ascii="Arial" w:hAnsi="Arial" w:cs="Arial"/>
                <w:sz w:val="20"/>
                <w:szCs w:val="20"/>
              </w:rPr>
              <w:t>Yes, though shortening to “Climate Risk and Financial Performance of Ghanaian Banks” may improve readability.</w:t>
            </w:r>
          </w:p>
        </w:tc>
        <w:tc>
          <w:tcPr>
            <w:tcW w:w="1667" w:type="pct"/>
          </w:tcPr>
          <w:p w:rsidR="00AD3BB7" w:rsidRPr="0024350B" w:rsidRDefault="00AD3BB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D3BB7" w:rsidRPr="0024350B">
        <w:trPr>
          <w:trHeight w:val="20"/>
          <w:jc w:val="center"/>
        </w:trPr>
        <w:tc>
          <w:tcPr>
            <w:tcW w:w="1666" w:type="pct"/>
            <w:noWrap/>
          </w:tcPr>
          <w:p w:rsidR="00AD3BB7" w:rsidRPr="0024350B" w:rsidRDefault="0015321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4350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:rsidR="00AD3BB7" w:rsidRPr="0024350B" w:rsidRDefault="0015321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4350B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:rsidR="00AD3BB7" w:rsidRPr="0024350B" w:rsidRDefault="0015321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4350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:rsidR="00AD3BB7" w:rsidRPr="0024350B" w:rsidRDefault="00AD3B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:rsidR="00AD3BB7" w:rsidRPr="0024350B" w:rsidRDefault="00B97572" w:rsidP="00B9757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4350B">
              <w:rPr>
                <w:rFonts w:ascii="Arial" w:hAnsi="Arial" w:cs="Arial"/>
                <w:sz w:val="20"/>
                <w:szCs w:val="20"/>
              </w:rPr>
              <w:t>Mostly comprehensive; suggest adding explicit mention of policy relevance.</w:t>
            </w:r>
          </w:p>
        </w:tc>
        <w:tc>
          <w:tcPr>
            <w:tcW w:w="1667" w:type="pct"/>
          </w:tcPr>
          <w:p w:rsidR="00AD3BB7" w:rsidRPr="0024350B" w:rsidRDefault="00AD3BB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D3BB7" w:rsidRPr="0024350B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AD3BB7" w:rsidRPr="0024350B" w:rsidRDefault="0015321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24350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24350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:rsidR="00AD3BB7" w:rsidRPr="0024350B" w:rsidRDefault="0015321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4350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:rsidR="00AD3BB7" w:rsidRPr="0024350B" w:rsidRDefault="0015321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4350B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:rsidR="00B97572" w:rsidRPr="0024350B" w:rsidRDefault="00B97572" w:rsidP="00B97572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350B">
              <w:rPr>
                <w:rFonts w:ascii="Arial" w:hAnsi="Arial" w:cs="Arial"/>
                <w:sz w:val="20"/>
                <w:szCs w:val="20"/>
              </w:rPr>
              <w:t>Yes, methodology and analysis are sound.</w:t>
            </w:r>
          </w:p>
          <w:p w:rsidR="00AD3BB7" w:rsidRPr="0024350B" w:rsidRDefault="00AD3BB7" w:rsidP="00B97572">
            <w:pPr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:rsidR="00AD3BB7" w:rsidRPr="0024350B" w:rsidRDefault="00AD3BB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D3BB7" w:rsidRPr="0024350B">
        <w:trPr>
          <w:trHeight w:val="20"/>
          <w:jc w:val="center"/>
        </w:trPr>
        <w:tc>
          <w:tcPr>
            <w:tcW w:w="1666" w:type="pct"/>
            <w:noWrap/>
          </w:tcPr>
          <w:p w:rsidR="00AD3BB7" w:rsidRPr="0024350B" w:rsidRDefault="0015321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435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:rsidR="00AD3BB7" w:rsidRPr="0024350B" w:rsidRDefault="0015321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4350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:rsidR="00AD3BB7" w:rsidRPr="0024350B" w:rsidRDefault="00AD3BB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:rsidR="00AD3BB7" w:rsidRPr="0024350B" w:rsidRDefault="0015321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4350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:rsidR="00AD3BB7" w:rsidRPr="0024350B" w:rsidRDefault="00AD3BB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:rsidR="00AD3BB7" w:rsidRPr="0024350B" w:rsidRDefault="00B97572" w:rsidP="00B97572">
            <w:pPr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4350B">
              <w:rPr>
                <w:rFonts w:ascii="Arial" w:hAnsi="Arial" w:cs="Arial"/>
                <w:sz w:val="20"/>
                <w:szCs w:val="20"/>
              </w:rPr>
              <w:t>Sufficient, but inclusion of more African-focused empirical studies would enhance contextual relevance.</w:t>
            </w:r>
          </w:p>
        </w:tc>
        <w:tc>
          <w:tcPr>
            <w:tcW w:w="1667" w:type="pct"/>
          </w:tcPr>
          <w:p w:rsidR="00AD3BB7" w:rsidRPr="0024350B" w:rsidRDefault="00AD3BB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D3BB7" w:rsidRPr="0024350B">
        <w:trPr>
          <w:trHeight w:val="20"/>
          <w:jc w:val="center"/>
        </w:trPr>
        <w:tc>
          <w:tcPr>
            <w:tcW w:w="1666" w:type="pct"/>
            <w:noWrap/>
          </w:tcPr>
          <w:p w:rsidR="00AD3BB7" w:rsidRPr="0024350B" w:rsidRDefault="0015321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435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:rsidR="00AD3BB7" w:rsidRPr="0024350B" w:rsidRDefault="0015321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4350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:rsidR="00AD3BB7" w:rsidRPr="0024350B" w:rsidRDefault="00AD3BB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:rsidR="00AD3BB7" w:rsidRPr="0024350B" w:rsidRDefault="0015321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4350B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:rsidR="00AD3BB7" w:rsidRPr="0024350B" w:rsidRDefault="00AD3BB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:rsidR="00AD3BB7" w:rsidRPr="0024350B" w:rsidRDefault="00B97572" w:rsidP="00B97572">
            <w:pPr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4350B">
              <w:rPr>
                <w:rFonts w:ascii="Arial" w:hAnsi="Arial" w:cs="Arial"/>
                <w:sz w:val="20"/>
                <w:szCs w:val="20"/>
              </w:rPr>
              <w:t>None identified.</w:t>
            </w:r>
          </w:p>
        </w:tc>
        <w:tc>
          <w:tcPr>
            <w:tcW w:w="1667" w:type="pct"/>
          </w:tcPr>
          <w:p w:rsidR="00AD3BB7" w:rsidRPr="0024350B" w:rsidRDefault="00AD3BB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:rsidR="00AD3BB7" w:rsidRPr="0024350B" w:rsidRDefault="00AD3BB7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:rsidR="00FA69E5" w:rsidRPr="0024350B" w:rsidRDefault="00FA69E5" w:rsidP="00FA69E5">
      <w:pPr>
        <w:rPr>
          <w:rFonts w:ascii="Arial" w:hAnsi="Arial" w:cs="Arial"/>
          <w:sz w:val="20"/>
          <w:szCs w:val="20"/>
        </w:rPr>
      </w:pPr>
    </w:p>
    <w:p w:rsidR="00FA69E5" w:rsidRPr="0024350B" w:rsidRDefault="00FA69E5" w:rsidP="00FA69E5">
      <w:pPr>
        <w:rPr>
          <w:rFonts w:ascii="Arial" w:eastAsia="Arial Unicode MS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24350B">
        <w:rPr>
          <w:rFonts w:ascii="Arial" w:eastAsia="Arial Unicode MS" w:hAnsi="Arial" w:cs="Arial"/>
          <w:b/>
          <w:bCs/>
          <w:sz w:val="20"/>
          <w:szCs w:val="20"/>
          <w:highlight w:val="yellow"/>
          <w:u w:val="single"/>
          <w:lang w:val="en-GB"/>
        </w:rPr>
        <w:t>PART 3</w:t>
      </w:r>
    </w:p>
    <w:p w:rsidR="00FA69E5" w:rsidRPr="0024350B" w:rsidRDefault="00FA69E5" w:rsidP="00FA69E5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86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64"/>
        <w:gridCol w:w="1095"/>
      </w:tblGrid>
      <w:tr w:rsidR="00FA69E5" w:rsidRPr="0024350B" w:rsidTr="00FC6B42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9E5" w:rsidRPr="0024350B" w:rsidRDefault="00FA69E5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4350B">
              <w:rPr>
                <w:rFonts w:ascii="Arial" w:eastAsia="Arial Unicode MS" w:hAnsi="Arial" w:cs="Arial"/>
                <w:b/>
                <w:bCs/>
                <w:sz w:val="20"/>
                <w:szCs w:val="20"/>
                <w:u w:val="single"/>
                <w:lang w:val="en-GB"/>
              </w:rPr>
              <w:t>Editorial Comments (This section is reserved for the comments from journal editorial office and editors):</w:t>
            </w:r>
          </w:p>
          <w:p w:rsidR="00FA69E5" w:rsidRPr="0024350B" w:rsidRDefault="00FA69E5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A69E5" w:rsidRPr="0024350B" w:rsidTr="00FC6B42">
        <w:tc>
          <w:tcPr>
            <w:tcW w:w="4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9E5" w:rsidRPr="0024350B" w:rsidRDefault="00FA69E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69E5" w:rsidRPr="0024350B" w:rsidRDefault="00FA69E5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  <w:lang w:val="en-GB"/>
              </w:rPr>
            </w:pPr>
            <w:r w:rsidRPr="0024350B">
              <w:rPr>
                <w:rFonts w:ascii="Arial" w:eastAsia="Arial Unicode MS" w:hAnsi="Arial" w:cs="Arial"/>
                <w:sz w:val="20"/>
                <w:szCs w:val="20"/>
                <w:lang w:val="en-GB"/>
              </w:rPr>
              <w:t>Author’s Feedback</w:t>
            </w:r>
          </w:p>
        </w:tc>
      </w:tr>
      <w:tr w:rsidR="00FA69E5" w:rsidRPr="0024350B" w:rsidTr="00FC6B42">
        <w:tc>
          <w:tcPr>
            <w:tcW w:w="4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9E5" w:rsidRPr="0024350B" w:rsidRDefault="00FA69E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:rsidR="00FA69E5" w:rsidRPr="0024350B" w:rsidRDefault="00B9143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  <w:r w:rsidRPr="0024350B">
              <w:rPr>
                <w:rFonts w:ascii="Arial" w:hAnsi="Arial" w:cs="Arial"/>
                <w:sz w:val="20"/>
                <w:szCs w:val="20"/>
              </w:rPr>
              <w:t xml:space="preserve">The manuscript is timely and relevant, addressing an underexplored nexus in the Ghanaian banking sector. While the methodology is strong, the paper requires minor revisions in presentation (tables/figures, language clarity, and expanded discussion of limitations). I recommend </w:t>
            </w:r>
            <w:r w:rsidRPr="0024350B">
              <w:rPr>
                <w:rStyle w:val="Strong"/>
                <w:rFonts w:ascii="Arial" w:eastAsia="Arial Unicode MS" w:hAnsi="Arial" w:cs="Arial"/>
                <w:b w:val="0"/>
                <w:sz w:val="20"/>
                <w:szCs w:val="20"/>
              </w:rPr>
              <w:t>minor revision</w:t>
            </w:r>
            <w:r w:rsidRPr="0024350B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:rsidR="00FA69E5" w:rsidRPr="0024350B" w:rsidRDefault="00FA69E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:rsidR="00FA69E5" w:rsidRPr="0024350B" w:rsidRDefault="00FA69E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9E5" w:rsidRPr="0024350B" w:rsidRDefault="00FA69E5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</w:tbl>
    <w:p w:rsidR="00FC6B42" w:rsidRPr="0024350B" w:rsidRDefault="00FC6B42" w:rsidP="00FC6B42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:rsidR="00FC6B42" w:rsidRPr="0024350B" w:rsidRDefault="00FC6B42" w:rsidP="00FC6B4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24350B">
        <w:rPr>
          <w:rFonts w:ascii="Arial" w:hAnsi="Arial" w:cs="Arial"/>
          <w:b/>
          <w:u w:val="single"/>
        </w:rPr>
        <w:t>Reviewer details:</w:t>
      </w:r>
    </w:p>
    <w:p w:rsidR="00FC6B42" w:rsidRPr="0024350B" w:rsidRDefault="00FC6B42" w:rsidP="00FC6B42">
      <w:pPr>
        <w:rPr>
          <w:rFonts w:ascii="Arial" w:hAnsi="Arial" w:cs="Arial"/>
          <w:sz w:val="20"/>
          <w:szCs w:val="20"/>
        </w:rPr>
      </w:pPr>
      <w:r w:rsidRPr="0024350B">
        <w:rPr>
          <w:rFonts w:ascii="Arial" w:hAnsi="Arial" w:cs="Arial"/>
          <w:color w:val="000000"/>
          <w:sz w:val="20"/>
          <w:szCs w:val="20"/>
        </w:rPr>
        <w:t xml:space="preserve">M.A.C. </w:t>
      </w:r>
      <w:proofErr w:type="spellStart"/>
      <w:r w:rsidRPr="0024350B">
        <w:rPr>
          <w:rFonts w:ascii="Arial" w:hAnsi="Arial" w:cs="Arial"/>
          <w:color w:val="000000"/>
          <w:sz w:val="20"/>
          <w:szCs w:val="20"/>
        </w:rPr>
        <w:t>Jayamali</w:t>
      </w:r>
      <w:proofErr w:type="spellEnd"/>
      <w:r w:rsidRPr="0024350B">
        <w:rPr>
          <w:rFonts w:ascii="Arial" w:hAnsi="Arial" w:cs="Arial"/>
          <w:sz w:val="20"/>
          <w:szCs w:val="20"/>
        </w:rPr>
        <w:t xml:space="preserve">, </w:t>
      </w:r>
      <w:r w:rsidRPr="0024350B">
        <w:rPr>
          <w:rFonts w:ascii="Arial" w:hAnsi="Arial" w:cs="Arial"/>
          <w:color w:val="000000"/>
          <w:sz w:val="20"/>
          <w:szCs w:val="20"/>
        </w:rPr>
        <w:t xml:space="preserve">ICBT Kandy </w:t>
      </w:r>
      <w:r w:rsidRPr="0024350B">
        <w:rPr>
          <w:rFonts w:ascii="Arial" w:hAnsi="Arial" w:cs="Arial"/>
          <w:sz w:val="20"/>
          <w:szCs w:val="20"/>
        </w:rPr>
        <w:t xml:space="preserve">, </w:t>
      </w:r>
      <w:r w:rsidRPr="0024350B">
        <w:rPr>
          <w:rFonts w:ascii="Arial" w:hAnsi="Arial" w:cs="Arial"/>
          <w:color w:val="000000"/>
          <w:sz w:val="20"/>
          <w:szCs w:val="20"/>
        </w:rPr>
        <w:t>Sri Lanka</w:t>
      </w:r>
    </w:p>
    <w:bookmarkEnd w:id="0"/>
    <w:p w:rsidR="00FA69E5" w:rsidRPr="0024350B" w:rsidRDefault="00FA69E5" w:rsidP="00FA69E5">
      <w:pPr>
        <w:rPr>
          <w:rFonts w:ascii="Arial" w:eastAsia="Calibri" w:hAnsi="Arial" w:cs="Arial"/>
          <w:sz w:val="20"/>
          <w:szCs w:val="20"/>
          <w:lang w:val="en-IN"/>
        </w:rPr>
      </w:pPr>
    </w:p>
    <w:sectPr w:rsidR="00FA69E5" w:rsidRPr="0024350B">
      <w:headerReference w:type="default" r:id="rId9"/>
      <w:footerReference w:type="default" r:id="rId10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7D14" w:rsidRDefault="00587D14">
      <w:r>
        <w:separator/>
      </w:r>
    </w:p>
  </w:endnote>
  <w:endnote w:type="continuationSeparator" w:id="0">
    <w:p w:rsidR="00587D14" w:rsidRDefault="00587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3BB7" w:rsidRDefault="00AD3BB7">
    <w:pPr>
      <w:pStyle w:val="Footer"/>
      <w:jc w:val="right"/>
    </w:pPr>
  </w:p>
  <w:p w:rsidR="00AD3BB7" w:rsidRDefault="0015321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084F33">
      <w:rPr>
        <w:b/>
        <w:noProof/>
        <w:sz w:val="20"/>
      </w:rPr>
      <w:t>2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084F33">
      <w:rPr>
        <w:b/>
        <w:noProof/>
        <w:sz w:val="20"/>
      </w:rPr>
      <w:t>2</w:t>
    </w:r>
    <w:r>
      <w:rPr>
        <w:b/>
        <w:sz w:val="20"/>
      </w:rPr>
      <w:fldChar w:fldCharType="end"/>
    </w:r>
  </w:p>
  <w:p w:rsidR="00AD3BB7" w:rsidRDefault="0015321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:rsidR="00AD3BB7" w:rsidRDefault="00AD3BB7">
    <w:pPr>
      <w:pStyle w:val="Footer"/>
      <w:jc w:val="right"/>
    </w:pPr>
  </w:p>
  <w:p w:rsidR="00AD3BB7" w:rsidRDefault="00AD3BB7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7D14" w:rsidRDefault="00587D14">
      <w:r>
        <w:separator/>
      </w:r>
    </w:p>
  </w:footnote>
  <w:footnote w:type="continuationSeparator" w:id="0">
    <w:p w:rsidR="00587D14" w:rsidRDefault="00587D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3BB7" w:rsidRDefault="00AD3BB7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:rsidR="00AD3BB7" w:rsidRDefault="0015321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776D4"/>
    <w:multiLevelType w:val="hybridMultilevel"/>
    <w:tmpl w:val="F2B48CE0"/>
    <w:lvl w:ilvl="0" w:tplc="6ED8F4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10"/>
  </w:num>
  <w:num w:numId="5">
    <w:abstractNumId w:val="7"/>
  </w:num>
  <w:num w:numId="6">
    <w:abstractNumId w:val="0"/>
  </w:num>
  <w:num w:numId="7">
    <w:abstractNumId w:val="4"/>
  </w:num>
  <w:num w:numId="8">
    <w:abstractNumId w:val="12"/>
  </w:num>
  <w:num w:numId="9">
    <w:abstractNumId w:val="11"/>
  </w:num>
  <w:num w:numId="10">
    <w:abstractNumId w:val="2"/>
  </w:num>
  <w:num w:numId="11">
    <w:abstractNumId w:val="1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D3BB7"/>
    <w:rsid w:val="0003352E"/>
    <w:rsid w:val="00084F33"/>
    <w:rsid w:val="00153210"/>
    <w:rsid w:val="001A3C87"/>
    <w:rsid w:val="0024350B"/>
    <w:rsid w:val="002759F7"/>
    <w:rsid w:val="00281841"/>
    <w:rsid w:val="002B05D8"/>
    <w:rsid w:val="002D3027"/>
    <w:rsid w:val="0049008A"/>
    <w:rsid w:val="00587D14"/>
    <w:rsid w:val="00726217"/>
    <w:rsid w:val="0074568B"/>
    <w:rsid w:val="00872DF0"/>
    <w:rsid w:val="00883E54"/>
    <w:rsid w:val="009418B1"/>
    <w:rsid w:val="009B4DC1"/>
    <w:rsid w:val="009E6FD4"/>
    <w:rsid w:val="00A43142"/>
    <w:rsid w:val="00AB07F1"/>
    <w:rsid w:val="00AD3BB7"/>
    <w:rsid w:val="00B5750E"/>
    <w:rsid w:val="00B9143D"/>
    <w:rsid w:val="00B97572"/>
    <w:rsid w:val="00C26785"/>
    <w:rsid w:val="00CD10AA"/>
    <w:rsid w:val="00DC1BED"/>
    <w:rsid w:val="00E20423"/>
    <w:rsid w:val="00E508F5"/>
    <w:rsid w:val="00F03C9A"/>
    <w:rsid w:val="00F358D7"/>
    <w:rsid w:val="00F805D5"/>
    <w:rsid w:val="00F83AE0"/>
    <w:rsid w:val="00FA69E5"/>
    <w:rsid w:val="00FC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1841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F358D7"/>
    <w:rPr>
      <w:b/>
      <w:bCs/>
    </w:rPr>
  </w:style>
  <w:style w:type="character" w:customStyle="1" w:styleId="UnresolvedMention2">
    <w:name w:val="Unresolved Mention2"/>
    <w:uiPriority w:val="99"/>
    <w:semiHidden/>
    <w:unhideWhenUsed/>
    <w:rsid w:val="00872DF0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FC6B4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8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jgembr/journa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9A356-79C1-42E2-9876-E587173AB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927</Words>
  <Characters>5285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6200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73</cp:revision>
  <dcterms:created xsi:type="dcterms:W3CDTF">2026-03-24T06:15:00Z</dcterms:created>
  <dcterms:modified xsi:type="dcterms:W3CDTF">2026-05-07T13:19:00Z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