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85070" w:rsidRPr="006D6A0E">
        <w:trPr>
          <w:trHeight w:val="20"/>
          <w:jc w:val="center"/>
        </w:trPr>
        <w:tc>
          <w:tcPr>
            <w:tcW w:w="1186" w:type="pct"/>
          </w:tcPr>
          <w:p w:rsidR="00685070" w:rsidRPr="006D6A0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:rsidR="00685070" w:rsidRPr="006D6A0E" w:rsidRDefault="0059033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B53615" w:rsidRPr="006D6A0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685070" w:rsidRPr="006D6A0E">
        <w:trPr>
          <w:trHeight w:val="20"/>
          <w:jc w:val="center"/>
        </w:trPr>
        <w:tc>
          <w:tcPr>
            <w:tcW w:w="1186" w:type="pct"/>
          </w:tcPr>
          <w:p w:rsidR="00685070" w:rsidRPr="006D6A0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:rsidR="00685070" w:rsidRPr="006D6A0E" w:rsidRDefault="000B66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Ms_AJRIB_14856</w:t>
            </w:r>
          </w:p>
        </w:tc>
      </w:tr>
      <w:tr w:rsidR="00685070" w:rsidRPr="006D6A0E">
        <w:trPr>
          <w:trHeight w:val="20"/>
          <w:jc w:val="center"/>
        </w:trPr>
        <w:tc>
          <w:tcPr>
            <w:tcW w:w="1186" w:type="pct"/>
          </w:tcPr>
          <w:p w:rsidR="00685070" w:rsidRPr="006D6A0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:rsidR="00685070" w:rsidRPr="006D6A0E" w:rsidRDefault="000B66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Inhibitory Effects of Five Selected Plant Extracts on Two Key Gluconeogenic Enzymes (Glucose-6-Phosphatase (G6pase) and Fructose-1,6-Bisphosphatase) in Liver Homogenates of Alloxan-Induced Diabetic Wistar Rats: Implications for Diabetes Management.</w:t>
            </w:r>
          </w:p>
        </w:tc>
      </w:tr>
      <w:tr w:rsidR="00685070" w:rsidRPr="006D6A0E">
        <w:trPr>
          <w:trHeight w:val="20"/>
          <w:jc w:val="center"/>
        </w:trPr>
        <w:tc>
          <w:tcPr>
            <w:tcW w:w="1186" w:type="pct"/>
          </w:tcPr>
          <w:p w:rsidR="00685070" w:rsidRPr="006D6A0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:rsidR="00685070" w:rsidRPr="006D6A0E" w:rsidRDefault="00B536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:rsidR="00685070" w:rsidRPr="006D6A0E" w:rsidRDefault="0068507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685070" w:rsidRPr="006D6A0E" w:rsidRDefault="0068507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685070" w:rsidRPr="006D6A0E" w:rsidRDefault="00B5361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D6A0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D6A0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:rsidR="00685070" w:rsidRPr="006D6A0E" w:rsidRDefault="0068507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85070" w:rsidRPr="006D6A0E">
        <w:trPr>
          <w:trHeight w:val="20"/>
          <w:jc w:val="center"/>
        </w:trPr>
        <w:tc>
          <w:tcPr>
            <w:tcW w:w="1666" w:type="pct"/>
            <w:noWrap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:rsidR="00685070" w:rsidRPr="006D6A0E" w:rsidRDefault="00B536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D6A0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6A0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:rsidR="00685070" w:rsidRPr="006D6A0E" w:rsidRDefault="00B5361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:rsidR="00685070" w:rsidRPr="006D6A0E" w:rsidRDefault="00D26D9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iCs/>
                <w:sz w:val="20"/>
                <w:szCs w:val="20"/>
                <w:lang w:val="en-GB"/>
              </w:rPr>
              <w:t>Inhibitory Effects of Five Selected Plant Extracts on Two Key Gluconeogenic Enzymes (Glucose-6-Phosphatase (G6pase) and Fructose-1, 6-Bisphosphatase) in Liver Homogenates of Alloxan-Induced Diabetic Wistar Rats: Implications for Diabetes Management.</w:t>
            </w: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685070" w:rsidRPr="006D6A0E" w:rsidRDefault="00685070">
      <w:pPr>
        <w:rPr>
          <w:rFonts w:ascii="Arial" w:hAnsi="Arial" w:cs="Arial"/>
          <w:sz w:val="20"/>
          <w:szCs w:val="20"/>
          <w:lang w:val="en-GB"/>
        </w:rPr>
      </w:pPr>
    </w:p>
    <w:p w:rsidR="00685070" w:rsidRPr="006D6A0E" w:rsidRDefault="00B536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D6A0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:rsidR="00685070" w:rsidRPr="006D6A0E" w:rsidRDefault="0068507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070" w:rsidRPr="006D6A0E">
        <w:trPr>
          <w:trHeight w:val="20"/>
          <w:jc w:val="center"/>
        </w:trPr>
        <w:tc>
          <w:tcPr>
            <w:tcW w:w="1666" w:type="pct"/>
            <w:noWrap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:rsidR="00685070" w:rsidRPr="006D6A0E" w:rsidRDefault="00B5361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6A0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D26D91" w:rsidRPr="006D6A0E" w:rsidRDefault="00D26D91" w:rsidP="00D26D9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The title is informative but too long; considers shortening it slightly for better readability.</w:t>
            </w:r>
          </w:p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D26D91" w:rsidP="00D26D9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Minor grammatical and spacing errors are present. Briefly mentioning the experimental duration (28 days) in the abstract for completeness.</w:t>
            </w: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D26D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Keywords are appropriate, but you may add “Alloxan-induced diabetes” to improve indexing.</w:t>
            </w: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D26D91" w:rsidRPr="006D6A0E" w:rsidRDefault="00D26D91" w:rsidP="00D26D9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Provide justification for the selected dosage (100 mg/kg). The formula for percentage inhibition is incomplete and should be corrected.</w:t>
            </w:r>
          </w:p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D26D91" w:rsidRPr="006D6A0E" w:rsidRDefault="00D26D91" w:rsidP="00D26D9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Some repetition is observed in the presentation of results.</w:t>
            </w:r>
          </w:p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:rsidR="00685070" w:rsidRPr="006D6A0E" w:rsidRDefault="006850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:rsidR="00685070" w:rsidRPr="006D6A0E" w:rsidRDefault="006850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D26D91" w:rsidRPr="006D6A0E" w:rsidRDefault="00D26D91" w:rsidP="00D26D9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Some repetition is observed in the presentation of results.</w:t>
            </w:r>
          </w:p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D26D91" w:rsidRPr="006D6A0E" w:rsidRDefault="00D26D91" w:rsidP="00D26D91">
            <w:pPr>
              <w:pStyle w:val="ListParagraph"/>
              <w:spacing w:after="16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References are generally adequate but inconsistent in formatting. Ensure uniform citation style (journal requirements).</w:t>
            </w:r>
          </w:p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6D6A0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685070" w:rsidRPr="006D6A0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D26D91" w:rsidRPr="006D6A0E" w:rsidRDefault="00D26D91" w:rsidP="00D26D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The manuscript contains several typographical and spacing errors; careful proofreading is recommended.</w:t>
            </w:r>
          </w:p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685070" w:rsidRPr="006D6A0E" w:rsidRDefault="0068507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:rsidR="00685070" w:rsidRPr="006D6A0E" w:rsidRDefault="00B536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6A0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:rsidR="00685070" w:rsidRPr="006D6A0E" w:rsidRDefault="0068507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070" w:rsidRPr="006D6A0E">
        <w:trPr>
          <w:trHeight w:val="20"/>
          <w:jc w:val="center"/>
        </w:trPr>
        <w:tc>
          <w:tcPr>
            <w:tcW w:w="1666" w:type="pct"/>
            <w:noWrap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:rsidR="00685070" w:rsidRPr="006D6A0E" w:rsidRDefault="006850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B536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6A0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6A0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</w:tcPr>
          <w:p w:rsidR="00685070" w:rsidRPr="006D6A0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685070" w:rsidRPr="006D6A0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685070" w:rsidRPr="006D6A0E" w:rsidRDefault="0068507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685070" w:rsidRPr="006D6A0E" w:rsidRDefault="006850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6D6A0E" w:rsidRDefault="00B5361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D6A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:rsidR="00685070" w:rsidRPr="006D6A0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</w:tcPr>
          <w:p w:rsidR="00685070" w:rsidRPr="006D6A0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685070" w:rsidRPr="006D6A0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:rsidR="00685070" w:rsidRPr="006D6A0E" w:rsidRDefault="006850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D26D91" w:rsidRPr="006D6A0E" w:rsidRDefault="00D26D91" w:rsidP="00D26D91">
            <w:pPr>
              <w:pStyle w:val="ListParagraph"/>
              <w:spacing w:after="16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References are generally adequate but inconsistent in formatting. Ensure uniform citation style (journal requirements).</w:t>
            </w:r>
          </w:p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6D6A0E">
        <w:trPr>
          <w:trHeight w:val="20"/>
          <w:jc w:val="center"/>
        </w:trPr>
        <w:tc>
          <w:tcPr>
            <w:tcW w:w="1666" w:type="pct"/>
            <w:noWrap/>
          </w:tcPr>
          <w:p w:rsidR="00685070" w:rsidRPr="006D6A0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685070" w:rsidRPr="006D6A0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685070" w:rsidRPr="006D6A0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A0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:rsidR="00685070" w:rsidRPr="006D6A0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6D6A0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6400F3" w:rsidRPr="006D6A0E" w:rsidRDefault="006400F3" w:rsidP="006400F3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  <w:bookmarkStart w:id="0" w:name="_Hlk228262614"/>
      <w:r w:rsidRPr="006D6A0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6D6A0E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 xml:space="preserve"> </w:t>
      </w:r>
      <w:r w:rsidRPr="006D6A0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3</w:t>
      </w:r>
    </w:p>
    <w:p w:rsidR="006400F3" w:rsidRPr="006D6A0E" w:rsidRDefault="006400F3" w:rsidP="006400F3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</w:p>
    <w:p w:rsidR="006400F3" w:rsidRPr="006D6A0E" w:rsidRDefault="006400F3" w:rsidP="006400F3">
      <w:pPr>
        <w:rPr>
          <w:rFonts w:ascii="Arial" w:eastAsia="Arial Unicode MS" w:hAnsi="Arial" w:cs="Arial"/>
          <w:b/>
          <w:bCs/>
          <w:sz w:val="20"/>
          <w:szCs w:val="20"/>
          <w:u w:val="single"/>
        </w:rPr>
      </w:pPr>
      <w:r w:rsidRPr="006D6A0E">
        <w:rPr>
          <w:rFonts w:ascii="Arial" w:eastAsia="Arial Unicode MS" w:hAnsi="Arial" w:cs="Arial"/>
          <w:b/>
          <w:bCs/>
          <w:sz w:val="20"/>
          <w:szCs w:val="20"/>
          <w:u w:val="single"/>
        </w:rPr>
        <w:t>Editorial Comments (This section is reserved for the comments from journal editorial office and editors):</w:t>
      </w:r>
    </w:p>
    <w:p w:rsidR="006400F3" w:rsidRPr="006D6A0E" w:rsidRDefault="006400F3" w:rsidP="006400F3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4"/>
        <w:gridCol w:w="6275"/>
      </w:tblGrid>
      <w:tr w:rsidR="006400F3" w:rsidRPr="006D6A0E" w:rsidTr="008617CC">
        <w:trPr>
          <w:trHeight w:val="230"/>
        </w:trPr>
        <w:tc>
          <w:tcPr>
            <w:tcW w:w="2754" w:type="pct"/>
          </w:tcPr>
          <w:p w:rsidR="006400F3" w:rsidRPr="006D6A0E" w:rsidRDefault="006400F3" w:rsidP="008617CC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6" w:type="pct"/>
          </w:tcPr>
          <w:p w:rsidR="006400F3" w:rsidRPr="006D6A0E" w:rsidRDefault="006400F3" w:rsidP="008617CC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D6A0E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Author’s Feedback</w:t>
            </w:r>
          </w:p>
        </w:tc>
      </w:tr>
      <w:tr w:rsidR="006400F3" w:rsidRPr="006D6A0E" w:rsidTr="008617CC">
        <w:trPr>
          <w:trHeight w:val="1034"/>
        </w:trPr>
        <w:tc>
          <w:tcPr>
            <w:tcW w:w="2754" w:type="pct"/>
          </w:tcPr>
          <w:p w:rsidR="006400F3" w:rsidRPr="006D6A0E" w:rsidRDefault="006400F3" w:rsidP="006400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Review comments:</w:t>
            </w:r>
          </w:p>
          <w:p w:rsidR="006400F3" w:rsidRPr="006D6A0E" w:rsidRDefault="006400F3" w:rsidP="006400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400F3" w:rsidRPr="006D6A0E" w:rsidRDefault="006400F3" w:rsidP="006400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Scientific Names: </w:t>
            </w:r>
            <w:r w:rsidRPr="006D6A0E">
              <w:rPr>
                <w:rFonts w:ascii="Arial" w:hAnsi="Arial" w:cs="Arial"/>
                <w:sz w:val="20"/>
                <w:szCs w:val="20"/>
              </w:rPr>
              <w:t xml:space="preserve">Plant names should be consistently </w:t>
            </w:r>
            <w:proofErr w:type="spellStart"/>
            <w:r w:rsidRPr="006D6A0E">
              <w:rPr>
                <w:rFonts w:ascii="Arial" w:hAnsi="Arial" w:cs="Arial"/>
                <w:sz w:val="20"/>
                <w:szCs w:val="20"/>
              </w:rPr>
              <w:t>italicizedthroughout</w:t>
            </w:r>
            <w:proofErr w:type="spellEnd"/>
            <w:r w:rsidRPr="006D6A0E">
              <w:rPr>
                <w:rFonts w:ascii="Arial" w:hAnsi="Arial" w:cs="Arial"/>
                <w:sz w:val="20"/>
                <w:szCs w:val="20"/>
              </w:rPr>
              <w:t xml:space="preserve"> the manuscript (e.g., </w:t>
            </w:r>
            <w:r w:rsidRPr="006D6A0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Vernonia </w:t>
            </w:r>
            <w:proofErr w:type="spellStart"/>
            <w:r w:rsidRPr="006D6A0E">
              <w:rPr>
                <w:rFonts w:ascii="Arial" w:hAnsi="Arial" w:cs="Arial"/>
                <w:i/>
                <w:iCs/>
                <w:sz w:val="20"/>
                <w:szCs w:val="20"/>
              </w:rPr>
              <w:t>amygdalina</w:t>
            </w:r>
            <w:proofErr w:type="spellEnd"/>
            <w:r w:rsidRPr="006D6A0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A0E">
              <w:rPr>
                <w:rFonts w:ascii="Arial" w:hAnsi="Arial" w:cs="Arial"/>
                <w:i/>
                <w:iCs/>
                <w:sz w:val="20"/>
                <w:szCs w:val="20"/>
              </w:rPr>
              <w:t>Moringa oleifera</w:t>
            </w:r>
            <w:r w:rsidRPr="006D6A0E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6400F3" w:rsidRPr="006D6A0E" w:rsidRDefault="006400F3" w:rsidP="006400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Some names are incorrectly written without spaces (e.g., “</w:t>
            </w:r>
            <w:proofErr w:type="spellStart"/>
            <w:r w:rsidRPr="006D6A0E">
              <w:rPr>
                <w:rFonts w:ascii="Arial" w:hAnsi="Arial" w:cs="Arial"/>
                <w:sz w:val="20"/>
                <w:szCs w:val="20"/>
              </w:rPr>
              <w:t>Ocimumgratissimum</w:t>
            </w:r>
            <w:proofErr w:type="spellEnd"/>
            <w:r w:rsidRPr="006D6A0E">
              <w:rPr>
                <w:rFonts w:ascii="Arial" w:hAnsi="Arial" w:cs="Arial"/>
                <w:sz w:val="20"/>
                <w:szCs w:val="20"/>
              </w:rPr>
              <w:t>”).</w:t>
            </w:r>
          </w:p>
          <w:p w:rsidR="006400F3" w:rsidRPr="006D6A0E" w:rsidRDefault="006400F3" w:rsidP="006400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A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Materials and Methods: </w:t>
            </w:r>
            <w:r w:rsidRPr="006D6A0E">
              <w:rPr>
                <w:rFonts w:ascii="Arial" w:hAnsi="Arial" w:cs="Arial"/>
                <w:sz w:val="20"/>
                <w:szCs w:val="20"/>
              </w:rPr>
              <w:t>There is inconsistency in the number of experimental groups (six mentioned but seven listed).</w:t>
            </w:r>
          </w:p>
          <w:p w:rsidR="006400F3" w:rsidRPr="006D6A0E" w:rsidRDefault="006400F3" w:rsidP="006400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A0E">
              <w:rPr>
                <w:rFonts w:ascii="Arial" w:hAnsi="Arial" w:cs="Arial"/>
                <w:sz w:val="20"/>
                <w:szCs w:val="20"/>
              </w:rPr>
              <w:t>Clarify the role of metformin in the diabetic control group.</w:t>
            </w:r>
          </w:p>
          <w:p w:rsidR="006400F3" w:rsidRPr="006D6A0E" w:rsidRDefault="006400F3" w:rsidP="008617CC">
            <w:pPr>
              <w:pStyle w:val="TableParagraph"/>
              <w:spacing w:line="230" w:lineRule="atLeast"/>
              <w:ind w:right="1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pct"/>
          </w:tcPr>
          <w:p w:rsidR="006400F3" w:rsidRPr="006D6A0E" w:rsidRDefault="006400F3" w:rsidP="008617C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6A0E" w:rsidRPr="006D6A0E" w:rsidRDefault="006D6A0E" w:rsidP="006D6A0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bookmarkStart w:id="1" w:name="_GoBack"/>
      <w:bookmarkEnd w:id="0"/>
      <w:bookmarkEnd w:id="1"/>
    </w:p>
    <w:p w:rsidR="006D6A0E" w:rsidRPr="006D6A0E" w:rsidRDefault="006D6A0E" w:rsidP="006D6A0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D6A0E">
        <w:rPr>
          <w:rFonts w:ascii="Arial" w:hAnsi="Arial" w:cs="Arial"/>
          <w:b/>
          <w:u w:val="single"/>
        </w:rPr>
        <w:t>Reviewer details:</w:t>
      </w:r>
    </w:p>
    <w:p w:rsidR="006D6A0E" w:rsidRPr="006D6A0E" w:rsidRDefault="006D6A0E" w:rsidP="006D6A0E">
      <w:pPr>
        <w:rPr>
          <w:rFonts w:ascii="Arial" w:hAnsi="Arial" w:cs="Arial"/>
          <w:sz w:val="20"/>
          <w:szCs w:val="20"/>
        </w:rPr>
      </w:pPr>
      <w:proofErr w:type="spellStart"/>
      <w:r w:rsidRPr="006D6A0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t>Shobhit</w:t>
      </w:r>
      <w:proofErr w:type="spellEnd"/>
      <w:r w:rsidRPr="006D6A0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t xml:space="preserve"> Prakash Srivastava</w:t>
      </w:r>
      <w:r w:rsidRPr="006D6A0E">
        <w:rPr>
          <w:rFonts w:ascii="Arial" w:hAnsi="Arial" w:cs="Arial"/>
          <w:sz w:val="20"/>
          <w:szCs w:val="20"/>
        </w:rPr>
        <w:t xml:space="preserve">, </w:t>
      </w:r>
      <w:r w:rsidRPr="006D6A0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t>A.N. D. College of Pharmacy, India</w:t>
      </w:r>
      <w:r w:rsidRPr="006D6A0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br/>
      </w:r>
    </w:p>
    <w:p w:rsidR="006400F3" w:rsidRPr="006D6A0E" w:rsidRDefault="006400F3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6400F3" w:rsidRPr="006D6A0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332" w:rsidRDefault="00590332">
      <w:r>
        <w:separator/>
      </w:r>
    </w:p>
  </w:endnote>
  <w:endnote w:type="continuationSeparator" w:id="0">
    <w:p w:rsidR="00590332" w:rsidRDefault="0059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070" w:rsidRDefault="00685070">
    <w:pPr>
      <w:pStyle w:val="Footer"/>
      <w:jc w:val="right"/>
    </w:pPr>
  </w:p>
  <w:p w:rsidR="00685070" w:rsidRDefault="00B5361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:rsidR="00685070" w:rsidRDefault="00B5361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:rsidR="00685070" w:rsidRDefault="00685070">
    <w:pPr>
      <w:pStyle w:val="Footer"/>
      <w:jc w:val="right"/>
    </w:pPr>
  </w:p>
  <w:p w:rsidR="00685070" w:rsidRDefault="0068507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332" w:rsidRDefault="00590332">
      <w:r>
        <w:separator/>
      </w:r>
    </w:p>
  </w:footnote>
  <w:footnote w:type="continuationSeparator" w:id="0">
    <w:p w:rsidR="00590332" w:rsidRDefault="00590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070" w:rsidRDefault="0068507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:rsidR="00685070" w:rsidRDefault="00B5361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F1A83"/>
    <w:multiLevelType w:val="multilevel"/>
    <w:tmpl w:val="A896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11"/>
  </w:num>
  <w:num w:numId="10">
    <w:abstractNumId w:val="2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5070"/>
    <w:rsid w:val="00087172"/>
    <w:rsid w:val="000B66F9"/>
    <w:rsid w:val="000C4E11"/>
    <w:rsid w:val="001A3D46"/>
    <w:rsid w:val="00250C53"/>
    <w:rsid w:val="005058A5"/>
    <w:rsid w:val="00590332"/>
    <w:rsid w:val="005D2A20"/>
    <w:rsid w:val="006400F3"/>
    <w:rsid w:val="00660158"/>
    <w:rsid w:val="00685070"/>
    <w:rsid w:val="006D6A0E"/>
    <w:rsid w:val="006F25A7"/>
    <w:rsid w:val="006F5EF1"/>
    <w:rsid w:val="007C361B"/>
    <w:rsid w:val="009F092F"/>
    <w:rsid w:val="00B53615"/>
    <w:rsid w:val="00C031AC"/>
    <w:rsid w:val="00CE7016"/>
    <w:rsid w:val="00D26D91"/>
    <w:rsid w:val="00E1557E"/>
    <w:rsid w:val="00ED5C64"/>
    <w:rsid w:val="00F9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0C4E11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6400F3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Affiliation">
    <w:name w:val="Affiliation"/>
    <w:basedOn w:val="Normal"/>
    <w:rsid w:val="006D6A0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2026-05-02T08:02:00Z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