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C1248" w14:textId="77777777" w:rsidR="00F21BF5" w:rsidRDefault="00F21BF5" w:rsidP="00553DDF">
      <w:pPr>
        <w:pStyle w:val="Default"/>
        <w:jc w:val="right"/>
        <w:rPr>
          <w:b/>
          <w:bCs/>
          <w:sz w:val="36"/>
          <w:szCs w:val="36"/>
        </w:rPr>
      </w:pPr>
      <w:r w:rsidRPr="00922243">
        <w:rPr>
          <w:b/>
          <w:bCs/>
          <w:sz w:val="36"/>
          <w:szCs w:val="36"/>
        </w:rPr>
        <w:t>Ultra-Low Power, Low Phase Noise 6 GHz LC VCO in the Sub Threshold Region</w:t>
      </w:r>
    </w:p>
    <w:p w14:paraId="4242A8C1" w14:textId="77777777" w:rsidR="00553DDF" w:rsidRDefault="00553DDF" w:rsidP="00553DDF">
      <w:pPr>
        <w:pStyle w:val="Default"/>
        <w:jc w:val="right"/>
        <w:rPr>
          <w:b/>
          <w:bCs/>
          <w:sz w:val="36"/>
          <w:szCs w:val="36"/>
        </w:rPr>
      </w:pPr>
    </w:p>
    <w:p w14:paraId="04851135" w14:textId="77777777" w:rsidR="00F21BF5" w:rsidRPr="00553DDF" w:rsidRDefault="00F21BF5" w:rsidP="00F21BF5">
      <w:pPr>
        <w:pStyle w:val="Default"/>
        <w:rPr>
          <w:color w:val="auto"/>
          <w:sz w:val="18"/>
          <w:szCs w:val="18"/>
        </w:rPr>
      </w:pPr>
    </w:p>
    <w:p w14:paraId="57C88DDE" w14:textId="77777777" w:rsidR="009E746A" w:rsidRPr="00963148" w:rsidRDefault="009E746A" w:rsidP="009E746A">
      <w:pPr>
        <w:spacing w:before="100" w:beforeAutospacing="1" w:after="100" w:afterAutospacing="1" w:line="240" w:lineRule="auto"/>
        <w:outlineLvl w:val="2"/>
        <w:rPr>
          <w:rFonts w:ascii="Times New Roman" w:eastAsia="Times New Roman" w:hAnsi="Times New Roman" w:cs="Times New Roman"/>
          <w:b/>
          <w:bCs/>
          <w:sz w:val="27"/>
          <w:szCs w:val="27"/>
        </w:rPr>
      </w:pPr>
      <w:r w:rsidRPr="00963148">
        <w:rPr>
          <w:rFonts w:ascii="Times New Roman" w:eastAsia="Times New Roman" w:hAnsi="Times New Roman" w:cs="Times New Roman"/>
          <w:b/>
          <w:bCs/>
          <w:sz w:val="27"/>
          <w:szCs w:val="27"/>
        </w:rPr>
        <w:t>Abstract</w:t>
      </w:r>
    </w:p>
    <w:p w14:paraId="43F76859" w14:textId="77777777" w:rsidR="009E746A" w:rsidRPr="00963148" w:rsidRDefault="009E746A" w:rsidP="009E746A">
      <w:pPr>
        <w:spacing w:before="100" w:beforeAutospacing="1" w:after="100" w:afterAutospacing="1" w:line="240" w:lineRule="auto"/>
        <w:rPr>
          <w:rFonts w:ascii="Times New Roman" w:eastAsia="Times New Roman" w:hAnsi="Times New Roman" w:cs="Times New Roman"/>
          <w:sz w:val="24"/>
          <w:szCs w:val="24"/>
        </w:rPr>
      </w:pPr>
      <w:r w:rsidRPr="00963148">
        <w:rPr>
          <w:rFonts w:ascii="Times New Roman" w:eastAsia="Times New Roman" w:hAnsi="Times New Roman" w:cs="Times New Roman"/>
          <w:sz w:val="24"/>
          <w:szCs w:val="24"/>
        </w:rPr>
        <w:t xml:space="preserve">This paper presents the design and simulation of an ultra-low-power LC voltage-controlled oscillator intended for low-voltage radio-frequency applications. The proposed oscillator is implemented using a 0.18 </w:t>
      </w:r>
      <w:proofErr w:type="spellStart"/>
      <w:r w:rsidRPr="00963148">
        <w:rPr>
          <w:rFonts w:ascii="Times New Roman" w:eastAsia="Times New Roman" w:hAnsi="Times New Roman" w:cs="Times New Roman"/>
          <w:sz w:val="24"/>
          <w:szCs w:val="24"/>
        </w:rPr>
        <w:t>μm</w:t>
      </w:r>
      <w:proofErr w:type="spellEnd"/>
      <w:r w:rsidRPr="00963148">
        <w:rPr>
          <w:rFonts w:ascii="Times New Roman" w:eastAsia="Times New Roman" w:hAnsi="Times New Roman" w:cs="Times New Roman"/>
          <w:sz w:val="24"/>
          <w:szCs w:val="24"/>
        </w:rPr>
        <w:t xml:space="preserve"> CMOS technology and employs an NMOS-only cross-coupled LC-tank topology biased in the subthreshold region. The use of subthreshold operation is intended to reduce dc power consumption while maintaining sufficient negative resistance for sustained oscillation. An additional PMOS transistor is included at the drain side of the cross-coupled structure to regulate the circuit current and support low-power operation. The simulated oscillator operates from a 0.7 V supply and consumes approximately 0.175 </w:t>
      </w:r>
      <w:proofErr w:type="spellStart"/>
      <w:r w:rsidRPr="00963148">
        <w:rPr>
          <w:rFonts w:ascii="Times New Roman" w:eastAsia="Times New Roman" w:hAnsi="Times New Roman" w:cs="Times New Roman"/>
          <w:sz w:val="24"/>
          <w:szCs w:val="24"/>
        </w:rPr>
        <w:t>mW</w:t>
      </w:r>
      <w:proofErr w:type="spellEnd"/>
      <w:r w:rsidRPr="00963148">
        <w:rPr>
          <w:rFonts w:ascii="Times New Roman" w:eastAsia="Times New Roman" w:hAnsi="Times New Roman" w:cs="Times New Roman"/>
          <w:sz w:val="24"/>
          <w:szCs w:val="24"/>
        </w:rPr>
        <w:t xml:space="preserve"> of dc power. The reported tuning range extends from 5.09 GHz to 6.19 GHz, corresponding to an approximate tuning range of 17.5%. At an oscillation frequency of 6.19 GHz, the simulated phase noise is −108.6 </w:t>
      </w:r>
      <w:proofErr w:type="spellStart"/>
      <w:r w:rsidRPr="00963148">
        <w:rPr>
          <w:rFonts w:ascii="Times New Roman" w:eastAsia="Times New Roman" w:hAnsi="Times New Roman" w:cs="Times New Roman"/>
          <w:sz w:val="24"/>
          <w:szCs w:val="24"/>
        </w:rPr>
        <w:t>dBc</w:t>
      </w:r>
      <w:proofErr w:type="spellEnd"/>
      <w:r w:rsidRPr="00963148">
        <w:rPr>
          <w:rFonts w:ascii="Times New Roman" w:eastAsia="Times New Roman" w:hAnsi="Times New Roman" w:cs="Times New Roman"/>
          <w:sz w:val="24"/>
          <w:szCs w:val="24"/>
        </w:rPr>
        <w:t xml:space="preserve">/Hz at a 1 MHz offset. Based on these values, the calculated figure of merit is approximately −192.1 </w:t>
      </w:r>
      <w:proofErr w:type="spellStart"/>
      <w:r w:rsidRPr="00963148">
        <w:rPr>
          <w:rFonts w:ascii="Times New Roman" w:eastAsia="Times New Roman" w:hAnsi="Times New Roman" w:cs="Times New Roman"/>
          <w:sz w:val="24"/>
          <w:szCs w:val="24"/>
        </w:rPr>
        <w:t>dB.</w:t>
      </w:r>
      <w:proofErr w:type="spellEnd"/>
      <w:r w:rsidRPr="00963148">
        <w:rPr>
          <w:rFonts w:ascii="Times New Roman" w:eastAsia="Times New Roman" w:hAnsi="Times New Roman" w:cs="Times New Roman"/>
          <w:sz w:val="24"/>
          <w:szCs w:val="24"/>
        </w:rPr>
        <w:t xml:space="preserve"> The results indicate that the proposed subthreshold-biased LC VCO can provide a low-power oscillation solution for energy-constrained RF transceiver systems. The operating frequency range may also be used with frequency division to support selected wireless communication bands. The design demonstrates the potential of subthreshold CMOS operation for reducing oscillator power consumption while retaining acceptable phase-noise performance in simulated RF circuit conditions.</w:t>
      </w:r>
    </w:p>
    <w:p w14:paraId="1C8AA17F" w14:textId="07CDD321" w:rsidR="00F21BF5" w:rsidRPr="008929A3" w:rsidRDefault="00F21BF5" w:rsidP="008929A3">
      <w:pPr>
        <w:rPr>
          <w:rFonts w:ascii="Times New Roman" w:hAnsi="Times New Roman" w:cs="Times New Roman"/>
          <w:color w:val="000000"/>
          <w:sz w:val="24"/>
          <w:szCs w:val="24"/>
        </w:rPr>
      </w:pPr>
      <w:r w:rsidRPr="00922243">
        <w:rPr>
          <w:rFonts w:ascii="Times New Roman" w:hAnsi="Times New Roman" w:cs="Times New Roman"/>
          <w:b/>
          <w:bCs/>
          <w:color w:val="000000"/>
          <w:sz w:val="24"/>
          <w:szCs w:val="24"/>
        </w:rPr>
        <w:t xml:space="preserve">Keywords: </w:t>
      </w:r>
      <w:r w:rsidRPr="00922243">
        <w:rPr>
          <w:rFonts w:ascii="Times New Roman" w:hAnsi="Times New Roman" w:cs="Times New Roman"/>
          <w:color w:val="000000"/>
          <w:sz w:val="24"/>
          <w:szCs w:val="24"/>
        </w:rPr>
        <w:t>LC Voltage Controlled Oscillator; Low Power; Low Phase Noise; Differential 5.5 GHz; Subthreshold</w:t>
      </w:r>
    </w:p>
    <w:p w14:paraId="0D624B7F" w14:textId="77777777" w:rsidR="00F21BF5" w:rsidRDefault="00F21BF5" w:rsidP="00F21BF5">
      <w:pPr>
        <w:pStyle w:val="Default"/>
        <w:spacing w:after="120"/>
        <w:jc w:val="both"/>
        <w:rPr>
          <w:b/>
          <w:bCs/>
        </w:rPr>
      </w:pPr>
      <w:r w:rsidRPr="00043E1C">
        <w:t xml:space="preserve"> </w:t>
      </w:r>
      <w:r w:rsidRPr="00043E1C">
        <w:rPr>
          <w:b/>
          <w:bCs/>
        </w:rPr>
        <w:t xml:space="preserve">1. Introduction </w:t>
      </w:r>
    </w:p>
    <w:p w14:paraId="663CEDCA" w14:textId="0FE17641" w:rsidR="003E5D4B" w:rsidRPr="003E5D4B" w:rsidRDefault="003E5D4B" w:rsidP="001E24E6">
      <w:pPr>
        <w:pStyle w:val="Default"/>
        <w:spacing w:after="120" w:line="276" w:lineRule="auto"/>
        <w:jc w:val="both"/>
      </w:pPr>
      <w:r w:rsidRPr="003E5D4B">
        <w:t>The design of low-power and low-phase-noise Voltage-Controlled Oscillators (VCOs) remains one of the most critical and challenging tasks in radio-frequency (RF) front-end design. Modern wireless communication systems, including Global System for Mobile Communications (GSM), Bluetooth, Wireless Local Area Networks (WLANs), Wireless Personal Area Networks (WPANs), and Wireless Sensor Networks (WSNs), demand highly power-efficient circuit solutions to extend battery life and enhance portability of mobile devices [1]. Consequently, significant research efforts have been devoted to developing VCO architectures that simultaneously achieve low power consumption, low phase noise, wide tuning range, and compact chip area.</w:t>
      </w:r>
      <w:r w:rsidR="002D5B65">
        <w:t xml:space="preserve"> </w:t>
      </w:r>
      <w:r w:rsidRPr="003E5D4B">
        <w:t xml:space="preserve">Despite these advancements, the key performance parameters of VCOs exhibit strong trade-offs. Improvements in one specification often result in degradation of others, making the simultaneous optimization of power dissipation, phase noise, tuning range, and silicon area particularly challenging [2]. Several circuit techniques have been proposed to address these issues. For instance, the current-reuse topology reported in [3] effectively reduces power consumption; however, the resulting differential output becomes asymmetric, leading to </w:t>
      </w:r>
      <w:r w:rsidRPr="003E5D4B">
        <w:lastRenderedPageBreak/>
        <w:t>degradation in phase-noise performance. Similarly, the Dynamic Threshold MOSFET (DTMOS) technique enables operation at reduced supply voltages but increases the circuit's sensitivity to supply-voltage variations and process fluctuations [4,5].</w:t>
      </w:r>
    </w:p>
    <w:p w14:paraId="1E38A493" w14:textId="7E29512E" w:rsidR="008929A3" w:rsidRPr="002D5B65" w:rsidRDefault="003E5D4B" w:rsidP="008929A3">
      <w:pPr>
        <w:pStyle w:val="Default"/>
        <w:spacing w:line="276" w:lineRule="auto"/>
        <w:jc w:val="both"/>
      </w:pPr>
      <w:r w:rsidRPr="003E5D4B">
        <w:t xml:space="preserve">In this work, an NMOS-only cross-coupled LC-VCO operating in the subthreshold region is proposed to achieve ultra-low power consumption while maintaining excellent phase-noise characteristics. The proposed oscillator is designed to operate around 6 GHz and is suitable for multi-standard WLAN applications, including IEEE 802.11a/b/g systems. The required local oscillator frequencies for these standards can be conveniently generated through frequency division by factors of two or four. The feasibility of achieving stable oscillation at approximately 6 GHz in the subthreshold regime is demonstrated using a 0.18 </w:t>
      </w:r>
      <w:proofErr w:type="spellStart"/>
      <w:r w:rsidRPr="003E5D4B">
        <w:t>μm</w:t>
      </w:r>
      <w:proofErr w:type="spellEnd"/>
      <w:r w:rsidRPr="003E5D4B">
        <w:t xml:space="preserve"> CMOS technology. The conventional NMOS-only cross-coupled differential VCO topology is particularly well suited for subthreshold operation due to its high transconductance-to-power ratio (gm/P) and favorable noise characteristics compared with super-threshold biased designs [7]. As a result, the proposed VCO achieves a desirable combination of low power consumption and low phase noise, making it an attractive solution for low-power RF transceivers.</w:t>
      </w:r>
      <w:r w:rsidR="008929A3" w:rsidRPr="008929A3">
        <w:t xml:space="preserve"> </w:t>
      </w:r>
      <w:r w:rsidR="008929A3" w:rsidRPr="002D5B65">
        <w:t>Figure 1</w:t>
      </w:r>
      <w:r w:rsidR="008929A3">
        <w:t xml:space="preserve"> shows t</w:t>
      </w:r>
      <w:r w:rsidR="008929A3" w:rsidRPr="002D5B65">
        <w:t>he conventional cross-coupled NMOS only VCO</w:t>
      </w:r>
      <w:r w:rsidR="008929A3">
        <w:t>.</w:t>
      </w:r>
    </w:p>
    <w:p w14:paraId="171900C2" w14:textId="77777777" w:rsidR="00EC48A6" w:rsidRPr="00043E1C" w:rsidRDefault="00EC48A6" w:rsidP="001E24E6">
      <w:pPr>
        <w:pStyle w:val="Default"/>
        <w:spacing w:line="276" w:lineRule="auto"/>
        <w:jc w:val="both"/>
      </w:pPr>
    </w:p>
    <w:p w14:paraId="1CD6C2E7" w14:textId="77777777" w:rsidR="00F21BF5" w:rsidRPr="00043E1C" w:rsidRDefault="00F21BF5" w:rsidP="001E24E6">
      <w:pPr>
        <w:pStyle w:val="Default"/>
        <w:spacing w:line="276" w:lineRule="auto"/>
        <w:jc w:val="center"/>
      </w:pPr>
      <w:r w:rsidRPr="00043E1C">
        <w:rPr>
          <w:noProof/>
        </w:rPr>
        <w:drawing>
          <wp:inline distT="0" distB="0" distL="0" distR="0" wp14:anchorId="0FA06D5B" wp14:editId="7A6F5F0F">
            <wp:extent cx="2400300" cy="2486025"/>
            <wp:effectExtent l="0" t="0" r="0" b="0"/>
            <wp:docPr id="34" name="Object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67400" cy="5715000"/>
                      <a:chOff x="2362200" y="1447800"/>
                      <a:chExt cx="5867400" cy="5715000"/>
                    </a:xfrm>
                  </a:grpSpPr>
                  <a:pic>
                    <a:nvPicPr>
                      <a:cNvPr id="1032" name="Picture 8" descr="http://mcuplace.com/mcu/media/blogs/cay/nmos.jpg"/>
                      <a:cNvPicPr>
                        <a:picLocks noChangeAspect="1" noChangeArrowheads="1"/>
                      </a:cNvPicPr>
                    </a:nvPicPr>
                    <a:blipFill>
                      <a:blip r:embed="rId7"/>
                      <a:srcRect/>
                      <a:stretch>
                        <a:fillRect/>
                      </a:stretch>
                    </a:blipFill>
                    <a:spPr bwMode="auto">
                      <a:xfrm>
                        <a:off x="5181600" y="4648200"/>
                        <a:ext cx="1628775" cy="1914526"/>
                      </a:xfrm>
                      <a:prstGeom prst="rect">
                        <a:avLst/>
                      </a:prstGeom>
                      <a:noFill/>
                    </a:spPr>
                  </a:pic>
                  <a:pic>
                    <a:nvPicPr>
                      <a:cNvPr id="32" name="Picture 8" descr="http://mcuplace.com/mcu/media/blogs/cay/nmos.jpg"/>
                      <a:cNvPicPr>
                        <a:picLocks noChangeAspect="1" noChangeArrowheads="1"/>
                      </a:cNvPicPr>
                    </a:nvPicPr>
                    <a:blipFill>
                      <a:blip r:embed="rId7"/>
                      <a:srcRect/>
                      <a:stretch>
                        <a:fillRect/>
                      </a:stretch>
                    </a:blipFill>
                    <a:spPr bwMode="auto">
                      <a:xfrm rot="10800000">
                        <a:off x="2362200" y="4867274"/>
                        <a:ext cx="1628775" cy="1990726"/>
                      </a:xfrm>
                      <a:prstGeom prst="rect">
                        <a:avLst/>
                      </a:prstGeom>
                      <a:noFill/>
                    </a:spPr>
                  </a:pic>
                  <a:sp>
                    <a:nvSpPr>
                      <a:cNvPr id="33" name="Chevron 32"/>
                      <a:cNvSpPr/>
                    </a:nvSpPr>
                    <a:spPr>
                      <a:xfrm>
                        <a:off x="6080760" y="5867400"/>
                        <a:ext cx="91440" cy="182880"/>
                      </a:xfrm>
                      <a:prstGeom prst="chevro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Chevron 33"/>
                      <a:cNvSpPr/>
                    </a:nvSpPr>
                    <a:spPr>
                      <a:xfrm rot="10607766">
                        <a:off x="2976840" y="6098413"/>
                        <a:ext cx="91440" cy="182880"/>
                      </a:xfrm>
                      <a:prstGeom prst="chevro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Minus 40"/>
                      <a:cNvSpPr/>
                    </a:nvSpPr>
                    <a:spPr>
                      <a:xfrm rot="5400000">
                        <a:off x="5044440" y="4419600"/>
                        <a:ext cx="21945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Minus 42"/>
                      <a:cNvSpPr/>
                    </a:nvSpPr>
                    <a:spPr>
                      <a:xfrm rot="5400000">
                        <a:off x="1737360" y="4511040"/>
                        <a:ext cx="25603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Minus 43"/>
                      <a:cNvSpPr/>
                    </a:nvSpPr>
                    <a:spPr>
                      <a:xfrm rot="5400000">
                        <a:off x="4419600" y="2971800"/>
                        <a:ext cx="5486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Minus 45"/>
                      <a:cNvSpPr/>
                    </a:nvSpPr>
                    <a:spPr>
                      <a:xfrm rot="5400000">
                        <a:off x="2834640" y="6309360"/>
                        <a:ext cx="3657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Minus 46"/>
                      <a:cNvSpPr/>
                    </a:nvSpPr>
                    <a:spPr>
                      <a:xfrm rot="5400000">
                        <a:off x="5821680" y="6217920"/>
                        <a:ext cx="64008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Minus 47"/>
                      <a:cNvSpPr/>
                    </a:nvSpPr>
                    <a:spPr>
                      <a:xfrm>
                        <a:off x="2499360" y="6461760"/>
                        <a:ext cx="42062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Minus 48"/>
                      <a:cNvSpPr/>
                    </a:nvSpPr>
                    <a:spPr>
                      <a:xfrm rot="5400000">
                        <a:off x="3870960" y="2225040"/>
                        <a:ext cx="16459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Minus 49"/>
                      <a:cNvSpPr/>
                    </a:nvSpPr>
                    <a:spPr>
                      <a:xfrm>
                        <a:off x="4114800" y="1584960"/>
                        <a:ext cx="411480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034" name="Picture 10" descr="http://cliparts101.com/files/845/42CE82DB11FCEEFF8F9E8F36611B4732/RSA_IEC_Ground_Symbol.png"/>
                      <a:cNvPicPr>
                        <a:picLocks noChangeAspect="1" noChangeArrowheads="1"/>
                      </a:cNvPicPr>
                    </a:nvPicPr>
                    <a:blipFill>
                      <a:blip r:embed="rId8" cstate="print"/>
                      <a:srcRect/>
                      <a:stretch>
                        <a:fillRect/>
                      </a:stretch>
                    </a:blipFill>
                    <a:spPr bwMode="auto">
                      <a:xfrm>
                        <a:off x="7315200" y="3429000"/>
                        <a:ext cx="685801" cy="609600"/>
                      </a:xfrm>
                      <a:prstGeom prst="rect">
                        <a:avLst/>
                      </a:prstGeom>
                      <a:noFill/>
                    </a:spPr>
                  </a:pic>
                  <a:pic>
                    <a:nvPicPr>
                      <a:cNvPr id="1036" name="Picture 12" descr="http://people.sinclair.edu/nickreeder/eet114/PageArt/batteryPolarity.gif"/>
                      <a:cNvPicPr>
                        <a:picLocks noChangeAspect="1" noChangeArrowheads="1"/>
                      </a:cNvPicPr>
                    </a:nvPicPr>
                    <a:blipFill>
                      <a:blip r:embed="rId9"/>
                      <a:srcRect/>
                      <a:stretch>
                        <a:fillRect/>
                      </a:stretch>
                    </a:blipFill>
                    <a:spPr bwMode="auto">
                      <a:xfrm>
                        <a:off x="7010400" y="2057400"/>
                        <a:ext cx="1066800" cy="1362075"/>
                      </a:xfrm>
                      <a:prstGeom prst="rect">
                        <a:avLst/>
                      </a:prstGeom>
                      <a:noFill/>
                    </a:spPr>
                  </a:pic>
                  <a:sp>
                    <a:nvSpPr>
                      <a:cNvPr id="54" name="Minus 53"/>
                      <a:cNvSpPr/>
                    </a:nvSpPr>
                    <a:spPr>
                      <a:xfrm rot="5400000">
                        <a:off x="7025640" y="2042160"/>
                        <a:ext cx="12801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Minus 54"/>
                      <a:cNvSpPr/>
                    </a:nvSpPr>
                    <a:spPr>
                      <a:xfrm rot="5400000">
                        <a:off x="7162800" y="3337560"/>
                        <a:ext cx="10058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56" name="Picture 10" descr="http://cliparts101.com/files/845/42CE82DB11FCEEFF8F9E8F36611B4732/RSA_IEC_Ground_Symbol.png"/>
                      <a:cNvPicPr>
                        <a:picLocks noChangeAspect="1" noChangeArrowheads="1"/>
                      </a:cNvPicPr>
                    </a:nvPicPr>
                    <a:blipFill>
                      <a:blip r:embed="rId8" cstate="print"/>
                      <a:srcRect/>
                      <a:stretch>
                        <a:fillRect/>
                      </a:stretch>
                    </a:blipFill>
                    <a:spPr bwMode="auto">
                      <a:xfrm>
                        <a:off x="4572000" y="6553200"/>
                        <a:ext cx="685801" cy="609600"/>
                      </a:xfrm>
                      <a:prstGeom prst="rect">
                        <a:avLst/>
                      </a:prstGeom>
                      <a:noFill/>
                    </a:spPr>
                  </a:pic>
                  <a:pic>
                    <a:nvPicPr>
                      <a:cNvPr id="1044" name="Picture 20" descr="http://upload.wikimedia.org/wikipedia/commons/thumb/1/1b/Variable_capacitor_symbol.svg/150px-Variable_capacitor_symbol.svg.png"/>
                      <a:cNvPicPr>
                        <a:picLocks noChangeAspect="1" noChangeArrowheads="1"/>
                      </a:cNvPicPr>
                    </a:nvPicPr>
                    <a:blipFill>
                      <a:blip r:embed="rId10"/>
                      <a:srcRect/>
                      <a:stretch>
                        <a:fillRect/>
                      </a:stretch>
                    </a:blipFill>
                    <a:spPr bwMode="auto">
                      <a:xfrm>
                        <a:off x="3962400" y="4181474"/>
                        <a:ext cx="1143000" cy="619126"/>
                      </a:xfrm>
                      <a:prstGeom prst="rect">
                        <a:avLst/>
                      </a:prstGeom>
                      <a:noFill/>
                    </a:spPr>
                  </a:pic>
                  <a:pic>
                    <a:nvPicPr>
                      <a:cNvPr id="68" name="Picture 4" descr="http://www.clker.com/cliparts/6/9/a/8/1223615567190235753rsamurti_RSA_IEC_Inductor_Symbol-1.svg.hi.png"/>
                      <a:cNvPicPr>
                        <a:picLocks noChangeAspect="1" noChangeArrowheads="1"/>
                      </a:cNvPicPr>
                    </a:nvPicPr>
                    <a:blipFill>
                      <a:blip r:embed="rId11" cstate="print"/>
                      <a:srcRect/>
                      <a:stretch>
                        <a:fillRect/>
                      </a:stretch>
                    </a:blipFill>
                    <a:spPr bwMode="auto">
                      <a:xfrm>
                        <a:off x="4038600" y="3352801"/>
                        <a:ext cx="1295400" cy="457199"/>
                      </a:xfrm>
                      <a:prstGeom prst="rect">
                        <a:avLst/>
                      </a:prstGeom>
                      <a:noFill/>
                    </a:spPr>
                  </a:pic>
                  <a:sp>
                    <a:nvSpPr>
                      <a:cNvPr id="69" name="Minus 68"/>
                      <a:cNvSpPr/>
                    </a:nvSpPr>
                    <a:spPr>
                      <a:xfrm>
                        <a:off x="2743200" y="4419600"/>
                        <a:ext cx="19202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Minus 69"/>
                      <a:cNvSpPr/>
                    </a:nvSpPr>
                    <a:spPr>
                      <a:xfrm>
                        <a:off x="4343400" y="4419600"/>
                        <a:ext cx="21031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Minus 70"/>
                      <a:cNvSpPr/>
                    </a:nvSpPr>
                    <a:spPr>
                      <a:xfrm>
                        <a:off x="5044440" y="3581400"/>
                        <a:ext cx="12801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Minus 71"/>
                      <a:cNvSpPr/>
                    </a:nvSpPr>
                    <a:spPr>
                      <a:xfrm>
                        <a:off x="2773680" y="3581400"/>
                        <a:ext cx="16459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Minus 72"/>
                      <a:cNvSpPr/>
                    </a:nvSpPr>
                    <a:spPr>
                      <a:xfrm>
                        <a:off x="2621280" y="4800600"/>
                        <a:ext cx="30175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Minus 73"/>
                      <a:cNvSpPr/>
                    </a:nvSpPr>
                    <a:spPr>
                      <a:xfrm>
                        <a:off x="3581400" y="4953000"/>
                        <a:ext cx="292608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Minus 74"/>
                      <a:cNvSpPr/>
                    </a:nvSpPr>
                    <a:spPr>
                      <a:xfrm rot="5400000">
                        <a:off x="3398520" y="5379720"/>
                        <a:ext cx="11887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Minus 75"/>
                      <a:cNvSpPr/>
                    </a:nvSpPr>
                    <a:spPr>
                      <a:xfrm rot="5400000">
                        <a:off x="4724400" y="5181600"/>
                        <a:ext cx="10058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Oval 76"/>
                      <a:cNvSpPr/>
                    </a:nvSpPr>
                    <a:spPr>
                      <a:xfrm>
                        <a:off x="4572000" y="3200400"/>
                        <a:ext cx="228600" cy="152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14:paraId="75FFE1DF" w14:textId="1AA8F9A1" w:rsidR="00F21BF5" w:rsidRPr="002D5B65" w:rsidRDefault="00F21BF5" w:rsidP="001E24E6">
      <w:pPr>
        <w:pStyle w:val="Default"/>
        <w:spacing w:line="276" w:lineRule="auto"/>
        <w:jc w:val="center"/>
      </w:pPr>
      <w:r w:rsidRPr="002D5B65">
        <w:t>Figure 1.  The conventional cross-coupled NMOS only VCO</w:t>
      </w:r>
    </w:p>
    <w:p w14:paraId="15649398" w14:textId="5D5F9FFC" w:rsidR="00DD5CDB" w:rsidRDefault="00DD5CDB" w:rsidP="001E24E6">
      <w:pPr>
        <w:pStyle w:val="a"/>
        <w:spacing w:before="240" w:after="120" w:line="276" w:lineRule="auto"/>
        <w:jc w:val="both"/>
        <w:rPr>
          <w:color w:val="000000"/>
        </w:rPr>
      </w:pPr>
      <w:r w:rsidRPr="00DD5CDB">
        <w:rPr>
          <w:color w:val="000000"/>
        </w:rPr>
        <w:t>The remainder of this paper is organized as follows. Section 2 describes the methodology</w:t>
      </w:r>
      <w:r>
        <w:rPr>
          <w:color w:val="000000"/>
        </w:rPr>
        <w:t xml:space="preserve"> </w:t>
      </w:r>
      <w:r w:rsidRPr="00DD5CDB">
        <w:rPr>
          <w:color w:val="000000"/>
        </w:rPr>
        <w:t>employed for the design and analysis of the proposed subthreshold-biased VCO. Section 3 presents the results and discussion, including the performance evaluation and comparison with existing designs. Finally, Section 4 concludes the paper by summarizing the key findings and contributions of the proposed work.</w:t>
      </w:r>
    </w:p>
    <w:p w14:paraId="5233A52D" w14:textId="77777777" w:rsidR="00DD5CDB" w:rsidRDefault="00F21BF5" w:rsidP="001E24E6">
      <w:pPr>
        <w:pStyle w:val="a"/>
        <w:spacing w:before="240" w:after="120" w:line="276" w:lineRule="auto"/>
        <w:ind w:left="220" w:hanging="220"/>
        <w:rPr>
          <w:b/>
          <w:bCs/>
          <w:color w:val="000000"/>
        </w:rPr>
      </w:pPr>
      <w:r w:rsidRPr="00043E1C">
        <w:rPr>
          <w:b/>
          <w:bCs/>
          <w:color w:val="000000"/>
        </w:rPr>
        <w:t xml:space="preserve">2. </w:t>
      </w:r>
      <w:r w:rsidR="00DD5CDB">
        <w:rPr>
          <w:b/>
          <w:bCs/>
          <w:color w:val="000000"/>
        </w:rPr>
        <w:t xml:space="preserve">Methodology </w:t>
      </w:r>
    </w:p>
    <w:p w14:paraId="1749701B" w14:textId="750E1FE5" w:rsidR="00DD5CDB" w:rsidRDefault="0090037C" w:rsidP="001E24E6">
      <w:pPr>
        <w:pStyle w:val="a"/>
        <w:spacing w:before="240" w:after="120" w:line="276" w:lineRule="auto"/>
        <w:ind w:left="220" w:hanging="220"/>
        <w:rPr>
          <w:b/>
          <w:bCs/>
        </w:rPr>
      </w:pPr>
      <w:r>
        <w:rPr>
          <w:b/>
          <w:bCs/>
          <w:color w:val="000000"/>
        </w:rPr>
        <w:t xml:space="preserve">2.1 </w:t>
      </w:r>
      <w:r w:rsidR="00F21BF5" w:rsidRPr="00043E1C">
        <w:rPr>
          <w:b/>
          <w:bCs/>
          <w:color w:val="000000"/>
        </w:rPr>
        <w:t xml:space="preserve">The Operation of </w:t>
      </w:r>
      <w:r w:rsidRPr="00043E1C">
        <w:rPr>
          <w:b/>
          <w:bCs/>
        </w:rPr>
        <w:t>Sub</w:t>
      </w:r>
      <w:r>
        <w:rPr>
          <w:b/>
          <w:bCs/>
        </w:rPr>
        <w:t>-</w:t>
      </w:r>
      <w:r w:rsidRPr="00043E1C">
        <w:rPr>
          <w:b/>
          <w:bCs/>
        </w:rPr>
        <w:t>threshold</w:t>
      </w:r>
      <w:r w:rsidR="00F21BF5" w:rsidRPr="00043E1C">
        <w:rPr>
          <w:b/>
          <w:bCs/>
        </w:rPr>
        <w:t xml:space="preserve"> region</w:t>
      </w:r>
    </w:p>
    <w:p w14:paraId="192B1582" w14:textId="4E22E87E" w:rsidR="00F21BF5" w:rsidRPr="00DD5CDB" w:rsidRDefault="00DD5CDB" w:rsidP="001E24E6">
      <w:pPr>
        <w:pStyle w:val="a"/>
        <w:spacing w:before="240" w:after="120" w:line="276" w:lineRule="auto"/>
        <w:ind w:hanging="220"/>
        <w:jc w:val="both"/>
        <w:rPr>
          <w:b/>
          <w:bCs/>
        </w:rPr>
      </w:pPr>
      <w:r>
        <w:rPr>
          <w:b/>
          <w:bCs/>
          <w:color w:val="000000"/>
        </w:rPr>
        <w:lastRenderedPageBreak/>
        <w:t xml:space="preserve">    </w:t>
      </w:r>
      <w:r w:rsidR="00F21BF5" w:rsidRPr="00043E1C">
        <w:rPr>
          <w:rFonts w:ascii="NVQGMR+TimesNewRomanPSMT" w:hAnsi="NVQGMR+TimesNewRomanPSMT" w:cs="NVQGMR+TimesNewRomanPSMT"/>
          <w:color w:val="000000"/>
        </w:rPr>
        <w:t xml:space="preserve">As MOS integrated circuit technology has evolved to exploit smaller and smaller device structures, it has become increasingly important in recent years to look more closely at the minority carriers present under the gate when the gate voltage is less than threshold, i.e. in what is called the “sub-threshold” region. These carriers </w:t>
      </w:r>
      <w:r w:rsidR="00F21BF5" w:rsidRPr="00043E1C">
        <w:rPr>
          <w:color w:val="000000"/>
        </w:rPr>
        <w:t xml:space="preserve">cannot be totally neglected, and play an important role in device and circuit performance. At </w:t>
      </w:r>
      <w:r w:rsidR="002D5B65" w:rsidRPr="00043E1C">
        <w:rPr>
          <w:color w:val="000000"/>
        </w:rPr>
        <w:t>first,</w:t>
      </w:r>
      <w:r w:rsidR="00F21BF5" w:rsidRPr="00043E1C">
        <w:rPr>
          <w:color w:val="000000"/>
        </w:rPr>
        <w:t xml:space="preserve"> they were viewed primarily as a problem, causing undesirable “leakage” currents and limiting circuit performance. Now it is recognized that they also enable a very useful mode of MOSFET operation, and that the sub threshold region of operation is as important as the traditional cut-off, linear, and saturations regions of operation</w:t>
      </w:r>
      <w:r w:rsidR="00F21BF5" w:rsidRPr="00043E1C">
        <w:rPr>
          <w:b/>
          <w:color w:val="000000"/>
        </w:rPr>
        <w:t>.</w:t>
      </w:r>
      <w:r w:rsidR="00F21BF5" w:rsidRPr="00043E1C">
        <w:rPr>
          <w:b/>
          <w:bCs/>
          <w:color w:val="000000"/>
        </w:rPr>
        <w:t xml:space="preserve"> </w:t>
      </w:r>
      <w:r w:rsidR="00F21BF5" w:rsidRPr="00043E1C">
        <w:rPr>
          <w:bCs/>
          <w:color w:val="000000"/>
        </w:rPr>
        <w:t>this current big enough to matter at least three places It can limit the gain of a MOSFET linear amplifier. It is a major source of power dissipation and heating in modern VLSI digital ICs</w:t>
      </w:r>
      <w:r w:rsidR="0045733D" w:rsidRPr="00043E1C">
        <w:rPr>
          <w:bCs/>
          <w:color w:val="000000"/>
        </w:rPr>
        <w:t xml:space="preserve"> </w:t>
      </w:r>
      <w:r w:rsidR="00F21BF5" w:rsidRPr="00043E1C">
        <w:rPr>
          <w:bCs/>
          <w:color w:val="000000"/>
        </w:rPr>
        <w:t>when IC is in off state and It can be used to make very low voltage, ultra-low power integrated circuits.</w:t>
      </w:r>
      <w:r w:rsidR="0045733D" w:rsidRPr="00043E1C">
        <w:rPr>
          <w:bCs/>
          <w:color w:val="000000"/>
        </w:rPr>
        <w:t xml:space="preserve"> </w:t>
      </w:r>
      <w:r w:rsidR="00F21BF5" w:rsidRPr="00043E1C">
        <w:rPr>
          <w:bCs/>
          <w:color w:val="000000"/>
        </w:rPr>
        <w:t>the gain of MOSFET can be improved by increasing W/L ratio.</w:t>
      </w:r>
      <w:r w:rsidR="0045733D" w:rsidRPr="00043E1C">
        <w:rPr>
          <w:bCs/>
          <w:color w:val="000000"/>
        </w:rPr>
        <w:t xml:space="preserve"> </w:t>
      </w:r>
      <w:r w:rsidR="00F21BF5" w:rsidRPr="00043E1C">
        <w:rPr>
          <w:bCs/>
          <w:color w:val="000000"/>
        </w:rPr>
        <w:t>because oscillator is an analog device so it will be used only in ON state so we can use this region to make very low voltage, ultra-low power integrated circuits.</w:t>
      </w:r>
    </w:p>
    <w:p w14:paraId="24E4DFBD" w14:textId="70F50795" w:rsidR="00F21BF5" w:rsidRPr="00043E1C" w:rsidRDefault="0090037C" w:rsidP="001E24E6">
      <w:pPr>
        <w:pStyle w:val="a"/>
        <w:spacing w:before="240" w:after="120" w:line="276" w:lineRule="auto"/>
        <w:rPr>
          <w:color w:val="000000"/>
        </w:rPr>
      </w:pPr>
      <w:r>
        <w:rPr>
          <w:b/>
          <w:bCs/>
          <w:color w:val="000000"/>
        </w:rPr>
        <w:t xml:space="preserve">2.2 </w:t>
      </w:r>
      <w:r w:rsidR="00F21BF5" w:rsidRPr="00043E1C">
        <w:rPr>
          <w:b/>
          <w:bCs/>
          <w:color w:val="000000"/>
        </w:rPr>
        <w:t xml:space="preserve">Phase Noise Considerations in the Subthreshold Regime </w:t>
      </w:r>
    </w:p>
    <w:p w14:paraId="7B682262" w14:textId="62C76063" w:rsidR="00F21BF5" w:rsidRDefault="00F21BF5" w:rsidP="001E24E6">
      <w:pPr>
        <w:pStyle w:val="Default"/>
        <w:spacing w:line="276" w:lineRule="auto"/>
        <w:jc w:val="both"/>
      </w:pPr>
      <w:r w:rsidRPr="00043E1C">
        <w:t>The 1/</w:t>
      </w:r>
      <w:r w:rsidRPr="00043E1C">
        <w:rPr>
          <w:i/>
          <w:iCs/>
        </w:rPr>
        <w:t xml:space="preserve">f3 </w:t>
      </w:r>
      <w:r w:rsidRPr="00043E1C">
        <w:t>region in the phase noise characteristics of CMOS oscillators is mainly due to the up-conversion of flicker noise, while in the 1/</w:t>
      </w:r>
      <w:r w:rsidRPr="00043E1C">
        <w:rPr>
          <w:i/>
          <w:iCs/>
        </w:rPr>
        <w:t xml:space="preserve">f2 </w:t>
      </w:r>
      <w:r w:rsidRPr="00043E1C">
        <w:t>region the thermal noise is dominated [8]. When a MOSFET works in threshold region the channel become tapered and electron velocity is high enough to penetrate in oxide region which causes 1/</w:t>
      </w:r>
      <w:r w:rsidRPr="00043E1C">
        <w:rPr>
          <w:i/>
          <w:iCs/>
        </w:rPr>
        <w:t xml:space="preserve">f2 </w:t>
      </w:r>
      <w:r w:rsidRPr="00043E1C">
        <w:t>noise in circuit as shown in figure</w:t>
      </w:r>
      <w:r w:rsidR="00EC48A6">
        <w:t xml:space="preserve"> </w:t>
      </w:r>
      <w:r w:rsidRPr="00043E1C">
        <w:t>2</w:t>
      </w:r>
      <w:r w:rsidR="00EC48A6">
        <w:t>.</w:t>
      </w:r>
    </w:p>
    <w:p w14:paraId="730DE158" w14:textId="77777777" w:rsidR="0090037C" w:rsidRPr="00043E1C" w:rsidRDefault="0090037C" w:rsidP="001E24E6">
      <w:pPr>
        <w:pStyle w:val="Default"/>
        <w:spacing w:line="276" w:lineRule="auto"/>
        <w:jc w:val="both"/>
      </w:pPr>
    </w:p>
    <w:p w14:paraId="64FC09CD" w14:textId="77777777" w:rsidR="00F21BF5" w:rsidRDefault="00F21BF5" w:rsidP="001E24E6">
      <w:pPr>
        <w:pStyle w:val="Default"/>
        <w:spacing w:line="276" w:lineRule="auto"/>
        <w:jc w:val="center"/>
      </w:pPr>
      <w:r w:rsidRPr="00043E1C">
        <w:rPr>
          <w:noProof/>
        </w:rPr>
        <w:drawing>
          <wp:inline distT="0" distB="0" distL="0" distR="0" wp14:anchorId="6477F15B" wp14:editId="68730C98">
            <wp:extent cx="2743200" cy="1296785"/>
            <wp:effectExtent l="0" t="0" r="0" b="0"/>
            <wp:docPr id="25" name="Objec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191000" cy="1981200"/>
                      <a:chOff x="1371600" y="3886200"/>
                      <a:chExt cx="4191000" cy="1981200"/>
                    </a:xfrm>
                  </a:grpSpPr>
                  <a:sp>
                    <a:nvSpPr>
                      <a:cNvPr id="3" name="Subtitle 2"/>
                      <a:cNvSpPr>
                        <a:spLocks noGrp="1"/>
                      </a:cNvSpPr>
                    </a:nvSpPr>
                    <a:spPr>
                      <a:xfrm>
                        <a:off x="1371600" y="3886200"/>
                        <a:ext cx="3886200" cy="1676400"/>
                      </a:xfrm>
                      <a:prstGeom prst="rect">
                        <a:avLst/>
                      </a:prstGeom>
                    </a:spPr>
                    <a:txSp>
                      <a:txBody>
                        <a:bodyPr vert="horz" lIns="91440" tIns="45720" rIns="91440" bIns="45720" rtlCol="0">
                          <a:normAutofit/>
                        </a:bodyPr>
                        <a:lstStyle>
                          <a:lvl1pPr marL="0" indent="0" algn="ctr" defTabSz="914400" rtl="0" eaLnBrk="1" latinLnBrk="0" hangingPunct="1">
                            <a:spcBef>
                              <a:spcPct val="20000"/>
                            </a:spcBef>
                            <a:buFont typeface="Arial" pitchFamily="34" charset="0"/>
                            <a:buNone/>
                            <a:defRPr sz="3200" kern="1200">
                              <a:solidFill>
                                <a:schemeClr val="tx1">
                                  <a:tint val="75000"/>
                                </a:schemeClr>
                              </a:solidFill>
                              <a:latin typeface="+mn-lt"/>
                              <a:ea typeface="+mn-ea"/>
                              <a:cs typeface="+mn-cs"/>
                            </a:defRPr>
                          </a:lvl1pPr>
                          <a:lvl2pPr marL="457200" indent="0" algn="ctr" defTabSz="914400" rtl="0" eaLnBrk="1" latinLnBrk="0" hangingPunct="1">
                            <a:spcBef>
                              <a:spcPct val="20000"/>
                            </a:spcBef>
                            <a:buFont typeface="Arial" pitchFamily="34" charset="0"/>
                            <a:buNone/>
                            <a:defRPr sz="2800" kern="1200">
                              <a:solidFill>
                                <a:schemeClr val="tx1">
                                  <a:tint val="75000"/>
                                </a:schemeClr>
                              </a:solidFill>
                              <a:latin typeface="+mn-lt"/>
                              <a:ea typeface="+mn-ea"/>
                              <a:cs typeface="+mn-cs"/>
                            </a:defRPr>
                          </a:lvl2pPr>
                          <a:lvl3pPr marL="914400" indent="0" algn="ctr" defTabSz="914400" rtl="0" eaLnBrk="1" latinLnBrk="0" hangingPunct="1">
                            <a:spcBef>
                              <a:spcPct val="20000"/>
                            </a:spcBef>
                            <a:buFont typeface="Arial" pitchFamily="34" charset="0"/>
                            <a:buNone/>
                            <a:defRPr sz="2400" kern="1200">
                              <a:solidFill>
                                <a:schemeClr val="tx1">
                                  <a:tint val="75000"/>
                                </a:schemeClr>
                              </a:solidFill>
                              <a:latin typeface="+mn-lt"/>
                              <a:ea typeface="+mn-ea"/>
                              <a:cs typeface="+mn-cs"/>
                            </a:defRPr>
                          </a:lvl3pPr>
                          <a:lvl4pPr marL="1371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4pPr>
                          <a:lvl5pPr marL="18288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5pPr>
                          <a:lvl6pPr marL="22860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6pPr>
                          <a:lvl7pPr marL="27432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7pPr>
                          <a:lvl8pPr marL="32004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8pPr>
                          <a:lvl9pPr marL="3657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9pPr>
                        </a:lstStyle>
                        <a:p>
                          <a:r>
                            <a:rPr lang="en-US" dirty="0" smtClean="0"/>
                            <a:t>                                                                                   </a:t>
                          </a:r>
                          <a:endParaRPr lang="en-US" dirty="0"/>
                        </a:p>
                      </a:txBody>
                      <a:useSpRect/>
                    </a:txSp>
                  </a:sp>
                  <a:sp>
                    <a:nvSpPr>
                      <a:cNvPr id="4" name="Rectangle 3"/>
                      <a:cNvSpPr/>
                    </a:nvSpPr>
                    <a:spPr>
                      <a:xfrm>
                        <a:off x="1600200" y="4114800"/>
                        <a:ext cx="3962400" cy="1752600"/>
                      </a:xfrm>
                      <a:prstGeom prst="rect">
                        <a:avLst/>
                      </a:prstGeom>
                      <a:solidFill>
                        <a:schemeClr val="accent2">
                          <a:lumMod val="5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dirty="0" smtClean="0">
                              <a:solidFill>
                                <a:srgbClr val="FF0000"/>
                              </a:solidFill>
                            </a:rPr>
                            <a:t>P </a:t>
                          </a:r>
                          <a:r>
                            <a:rPr lang="en-US" sz="2000" dirty="0" err="1" smtClean="0">
                              <a:solidFill>
                                <a:srgbClr val="FF0000"/>
                              </a:solidFill>
                            </a:rPr>
                            <a:t>mos</a:t>
                          </a:r>
                          <a:endParaRPr lang="en-US" sz="2000"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Rectangle 4"/>
                      <a:cNvSpPr/>
                    </a:nvSpPr>
                    <a:spPr>
                      <a:xfrm>
                        <a:off x="2209800" y="4114800"/>
                        <a:ext cx="838200" cy="533400"/>
                      </a:xfrm>
                      <a:prstGeom prst="rect">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FF0000"/>
                              </a:solidFill>
                            </a:rPr>
                            <a:t>  n+</a:t>
                          </a:r>
                          <a:endParaRPr lang="en-US"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Rectangle 6"/>
                      <a:cNvSpPr/>
                    </a:nvSpPr>
                    <a:spPr>
                      <a:xfrm>
                        <a:off x="4114800" y="4114800"/>
                        <a:ext cx="914400" cy="533400"/>
                      </a:xfrm>
                      <a:prstGeom prst="rect">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FF0000"/>
                              </a:solidFill>
                            </a:rPr>
                            <a:t>n+</a:t>
                          </a:r>
                          <a:endParaRPr lang="en-US"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Rectangle 16"/>
                      <a:cNvSpPr/>
                    </a:nvSpPr>
                    <a:spPr>
                      <a:xfrm>
                        <a:off x="3048000" y="3886200"/>
                        <a:ext cx="1066800" cy="228600"/>
                      </a:xfrm>
                      <a:prstGeom prst="rect">
                        <a:avLst/>
                      </a:prstGeom>
                      <a:solidFill>
                        <a:srgbClr val="FFFF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0070C0"/>
                              </a:solidFill>
                            </a:rPr>
                            <a:t>SiO2</a:t>
                          </a:r>
                          <a:endParaRPr lang="en-US" dirty="0">
                            <a:solidFill>
                              <a:srgbClr val="0070C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Freeform 37"/>
                      <a:cNvSpPr/>
                    </a:nvSpPr>
                    <a:spPr>
                      <a:xfrm>
                        <a:off x="3048000" y="4114800"/>
                        <a:ext cx="1112520" cy="502920"/>
                      </a:xfrm>
                      <a:custGeom>
                        <a:avLst/>
                        <a:gdLst>
                          <a:gd name="connsiteX0" fmla="*/ 15240 w 1112520"/>
                          <a:gd name="connsiteY0" fmla="*/ 502920 h 502920"/>
                          <a:gd name="connsiteX1" fmla="*/ 1112520 w 1112520"/>
                          <a:gd name="connsiteY1" fmla="*/ 15240 h 502920"/>
                          <a:gd name="connsiteX2" fmla="*/ 0 w 1112520"/>
                          <a:gd name="connsiteY2" fmla="*/ 0 h 502920"/>
                          <a:gd name="connsiteX3" fmla="*/ 15240 w 1112520"/>
                          <a:gd name="connsiteY3" fmla="*/ 502920 h 502920"/>
                        </a:gdLst>
                        <a:ahLst/>
                        <a:cxnLst>
                          <a:cxn ang="0">
                            <a:pos x="connsiteX0" y="connsiteY0"/>
                          </a:cxn>
                          <a:cxn ang="0">
                            <a:pos x="connsiteX1" y="connsiteY1"/>
                          </a:cxn>
                          <a:cxn ang="0">
                            <a:pos x="connsiteX2" y="connsiteY2"/>
                          </a:cxn>
                          <a:cxn ang="0">
                            <a:pos x="connsiteX3" y="connsiteY3"/>
                          </a:cxn>
                        </a:cxnLst>
                        <a:rect l="l" t="t" r="r" b="b"/>
                        <a:pathLst>
                          <a:path w="1112520" h="502920">
                            <a:moveTo>
                              <a:pt x="15240" y="502920"/>
                            </a:moveTo>
                            <a:lnTo>
                              <a:pt x="1112520" y="15240"/>
                            </a:lnTo>
                            <a:lnTo>
                              <a:pt x="0" y="0"/>
                            </a:lnTo>
                            <a:lnTo>
                              <a:pt x="15240" y="502920"/>
                            </a:lnTo>
                            <a:close/>
                          </a:path>
                        </a:pathLst>
                      </a:cu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a:xfrm>
                        <a:off x="3124200" y="4343400"/>
                        <a:ext cx="76200" cy="152400"/>
                      </a:xfrm>
                      <a:prstGeom prst="ellipse">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Oval 45"/>
                      <a:cNvSpPr/>
                    </a:nvSpPr>
                    <a:spPr>
                      <a:xfrm>
                        <a:off x="3657600" y="4191000"/>
                        <a:ext cx="76200" cy="152400"/>
                      </a:xfrm>
                      <a:prstGeom prst="ellipse">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Oval 46"/>
                      <a:cNvSpPr/>
                    </a:nvSpPr>
                    <a:spPr>
                      <a:xfrm>
                        <a:off x="3124200" y="4114800"/>
                        <a:ext cx="76200" cy="152400"/>
                      </a:xfrm>
                      <a:prstGeom prst="ellipse">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Right Arrow 55"/>
                      <a:cNvSpPr/>
                    </a:nvSpPr>
                    <a:spPr>
                      <a:xfrm rot="20092624">
                        <a:off x="3182649" y="4285328"/>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Right Arrow 56"/>
                      <a:cNvSpPr/>
                    </a:nvSpPr>
                    <a:spPr>
                      <a:xfrm rot="20092624">
                        <a:off x="3716049" y="4056728"/>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Right Arrow 57"/>
                      <a:cNvSpPr/>
                    </a:nvSpPr>
                    <a:spPr>
                      <a:xfrm rot="283269">
                        <a:off x="3280804" y="4126430"/>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14:paraId="6E946793" w14:textId="77777777" w:rsidR="00EC48A6" w:rsidRPr="00043E1C" w:rsidRDefault="00EC48A6" w:rsidP="001E24E6">
      <w:pPr>
        <w:pStyle w:val="Default"/>
        <w:spacing w:line="276" w:lineRule="auto"/>
        <w:jc w:val="center"/>
      </w:pPr>
    </w:p>
    <w:p w14:paraId="3410F595" w14:textId="6BD27AE7" w:rsidR="00F21BF5" w:rsidRPr="002D5B65" w:rsidRDefault="00F21BF5" w:rsidP="001E24E6">
      <w:pPr>
        <w:pStyle w:val="Default"/>
        <w:spacing w:line="276" w:lineRule="auto"/>
        <w:jc w:val="center"/>
        <w:rPr>
          <w:bCs/>
        </w:rPr>
      </w:pPr>
      <w:r w:rsidRPr="002D5B65">
        <w:rPr>
          <w:bCs/>
        </w:rPr>
        <w:t>Figure</w:t>
      </w:r>
      <w:r w:rsidR="00EC48A6" w:rsidRPr="002D5B65">
        <w:rPr>
          <w:bCs/>
        </w:rPr>
        <w:t xml:space="preserve"> </w:t>
      </w:r>
      <w:r w:rsidRPr="002D5B65">
        <w:rPr>
          <w:bCs/>
        </w:rPr>
        <w:t>2</w:t>
      </w:r>
      <w:r w:rsidR="00EC48A6" w:rsidRPr="002D5B65">
        <w:rPr>
          <w:bCs/>
        </w:rPr>
        <w:t>. M</w:t>
      </w:r>
      <w:r w:rsidRPr="002D5B65">
        <w:rPr>
          <w:bCs/>
        </w:rPr>
        <w:t>ovement of electron in threshold region</w:t>
      </w:r>
    </w:p>
    <w:p w14:paraId="45E9400B" w14:textId="77777777" w:rsidR="00EC48A6" w:rsidRPr="00043E1C" w:rsidRDefault="00EC48A6" w:rsidP="001E24E6">
      <w:pPr>
        <w:pStyle w:val="Default"/>
        <w:spacing w:line="276" w:lineRule="auto"/>
        <w:jc w:val="center"/>
        <w:rPr>
          <w:b/>
        </w:rPr>
      </w:pPr>
    </w:p>
    <w:p w14:paraId="09AA357E" w14:textId="522CC671" w:rsidR="00F21BF5" w:rsidRPr="00043E1C" w:rsidRDefault="00F21BF5" w:rsidP="001E24E6">
      <w:pPr>
        <w:pStyle w:val="Default"/>
        <w:spacing w:line="276" w:lineRule="auto"/>
        <w:jc w:val="both"/>
      </w:pPr>
      <w:r w:rsidRPr="00043E1C">
        <w:t xml:space="preserve">When a MOSFET device works in sub threshold region the channel </w:t>
      </w:r>
      <w:r w:rsidR="004A792D" w:rsidRPr="00043E1C">
        <w:t>becomes</w:t>
      </w:r>
      <w:r w:rsidRPr="00043E1C">
        <w:t xml:space="preserve"> uniform and electric field always remain parallel to oxide layer which makes lesser chance to electron to penetrate oxide layer</w:t>
      </w:r>
      <w:r w:rsidR="0045733D" w:rsidRPr="00043E1C">
        <w:t xml:space="preserve"> </w:t>
      </w:r>
      <w:r w:rsidRPr="00043E1C">
        <w:t>as shown in figure 3</w:t>
      </w:r>
      <w:r w:rsidR="008929A3">
        <w:t>.</w:t>
      </w:r>
    </w:p>
    <w:p w14:paraId="61D2C683" w14:textId="77777777" w:rsidR="00F21BF5" w:rsidRDefault="00F21BF5" w:rsidP="001E24E6">
      <w:pPr>
        <w:pStyle w:val="Default"/>
        <w:spacing w:line="276" w:lineRule="auto"/>
        <w:jc w:val="center"/>
      </w:pPr>
      <w:r w:rsidRPr="00043E1C">
        <w:rPr>
          <w:noProof/>
        </w:rPr>
        <w:drawing>
          <wp:inline distT="0" distB="0" distL="0" distR="0" wp14:anchorId="20B70993" wp14:editId="28F70486">
            <wp:extent cx="2743200" cy="1296785"/>
            <wp:effectExtent l="0" t="0" r="0" b="0"/>
            <wp:docPr id="26" name="Objec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191000" cy="1981200"/>
                      <a:chOff x="1752600" y="3886200"/>
                      <a:chExt cx="4191000" cy="1981200"/>
                    </a:xfrm>
                  </a:grpSpPr>
                  <a:sp>
                    <a:nvSpPr>
                      <a:cNvPr id="4" name="Subtitle 2"/>
                      <a:cNvSpPr txBox="1">
                        <a:spLocks/>
                      </a:cNvSpPr>
                    </a:nvSpPr>
                    <a:spPr>
                      <a:xfrm>
                        <a:off x="1752600" y="3886200"/>
                        <a:ext cx="3886200" cy="1676400"/>
                      </a:xfrm>
                      <a:prstGeom prst="rect">
                        <a:avLst/>
                      </a:prstGeom>
                    </a:spPr>
                    <a:txSp>
                      <a:txBody>
                        <a:bodyPr vert="horz" lIns="91440" tIns="45720" rIns="91440" bIns="45720" rtlCol="0">
                          <a:norm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r>
                            <a:rPr kumimoji="0" lang="en-US" sz="3200" b="0" i="0" u="none" strike="noStrike" kern="1200" cap="none" spc="0" normalizeH="0" baseline="0" noProof="0" dirty="0" smtClean="0">
                              <a:ln>
                                <a:noFill/>
                              </a:ln>
                              <a:solidFill>
                                <a:schemeClr val="tx1"/>
                              </a:solidFill>
                              <a:effectLst/>
                              <a:uLnTx/>
                              <a:uFillTx/>
                              <a:latin typeface="+mn-lt"/>
                              <a:ea typeface="+mn-ea"/>
                              <a:cs typeface="+mn-cs"/>
                            </a:rPr>
                            <a:t>                                                                                   </a:t>
                          </a:r>
                        </a:p>
                      </a:txBody>
                      <a:useSpRect/>
                    </a:txSp>
                  </a:sp>
                  <a:sp>
                    <a:nvSpPr>
                      <a:cNvPr id="5" name="Rectangle 4"/>
                      <a:cNvSpPr/>
                    </a:nvSpPr>
                    <a:spPr>
                      <a:xfrm>
                        <a:off x="1981200" y="4114800"/>
                        <a:ext cx="3962400" cy="1752600"/>
                      </a:xfrm>
                      <a:prstGeom prst="rect">
                        <a:avLst/>
                      </a:prstGeom>
                      <a:solidFill>
                        <a:schemeClr val="accent2">
                          <a:lumMod val="5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dirty="0" smtClean="0">
                              <a:solidFill>
                                <a:srgbClr val="FF0000"/>
                              </a:solidFill>
                            </a:rPr>
                            <a:t>P </a:t>
                          </a:r>
                          <a:r>
                            <a:rPr lang="en-US" sz="2000" dirty="0" err="1" smtClean="0">
                              <a:solidFill>
                                <a:srgbClr val="FF0000"/>
                              </a:solidFill>
                            </a:rPr>
                            <a:t>mos</a:t>
                          </a:r>
                          <a:endParaRPr lang="en-US" sz="2000"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2590800" y="4114800"/>
                        <a:ext cx="838200" cy="533400"/>
                      </a:xfrm>
                      <a:prstGeom prst="rect">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FF0000"/>
                              </a:solidFill>
                            </a:rPr>
                            <a:t>  n+</a:t>
                          </a:r>
                          <a:endParaRPr lang="en-US"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Rectangle 6"/>
                      <a:cNvSpPr/>
                    </a:nvSpPr>
                    <a:spPr>
                      <a:xfrm>
                        <a:off x="4495800" y="4114800"/>
                        <a:ext cx="914400" cy="533400"/>
                      </a:xfrm>
                      <a:prstGeom prst="rect">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FF0000"/>
                              </a:solidFill>
                            </a:rPr>
                            <a:t>n+</a:t>
                          </a:r>
                          <a:endParaRPr lang="en-US"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7"/>
                      <a:cNvSpPr/>
                    </a:nvSpPr>
                    <a:spPr>
                      <a:xfrm>
                        <a:off x="3429000" y="3886200"/>
                        <a:ext cx="1066800" cy="228600"/>
                      </a:xfrm>
                      <a:prstGeom prst="rect">
                        <a:avLst/>
                      </a:prstGeom>
                      <a:solidFill>
                        <a:srgbClr val="FFFF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0070C0"/>
                              </a:solidFill>
                            </a:rPr>
                            <a:t>SiO2</a:t>
                          </a:r>
                          <a:endParaRPr lang="en-US" dirty="0">
                            <a:solidFill>
                              <a:srgbClr val="0070C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Freeform 11"/>
                      <a:cNvSpPr/>
                    </a:nvSpPr>
                    <a:spPr>
                      <a:xfrm>
                        <a:off x="3413760" y="4130040"/>
                        <a:ext cx="1082040" cy="381000"/>
                      </a:xfrm>
                      <a:custGeom>
                        <a:avLst/>
                        <a:gdLst>
                          <a:gd name="connsiteX0" fmla="*/ 0 w 1082040"/>
                          <a:gd name="connsiteY0" fmla="*/ 350520 h 381000"/>
                          <a:gd name="connsiteX1" fmla="*/ 1082040 w 1082040"/>
                          <a:gd name="connsiteY1" fmla="*/ 381000 h 381000"/>
                          <a:gd name="connsiteX2" fmla="*/ 1082040 w 1082040"/>
                          <a:gd name="connsiteY2" fmla="*/ 0 h 381000"/>
                          <a:gd name="connsiteX3" fmla="*/ 15240 w 1082040"/>
                          <a:gd name="connsiteY3" fmla="*/ 0 h 381000"/>
                          <a:gd name="connsiteX4" fmla="*/ 0 w 1082040"/>
                          <a:gd name="connsiteY4" fmla="*/ 350520 h 381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2040" h="381000">
                            <a:moveTo>
                              <a:pt x="0" y="350520"/>
                            </a:moveTo>
                            <a:lnTo>
                              <a:pt x="1082040" y="381000"/>
                            </a:lnTo>
                            <a:lnTo>
                              <a:pt x="1082040" y="0"/>
                            </a:lnTo>
                            <a:lnTo>
                              <a:pt x="15240" y="0"/>
                            </a:lnTo>
                            <a:lnTo>
                              <a:pt x="0" y="350520"/>
                            </a:lnTo>
                            <a:close/>
                          </a:path>
                        </a:pathLst>
                      </a:cu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a:off x="3505200" y="4343400"/>
                        <a:ext cx="152400" cy="152400"/>
                      </a:xfrm>
                      <a:prstGeom prst="ellipse">
                        <a:avLst/>
                      </a:prstGeom>
                      <a:solidFill>
                        <a:schemeClr val="accent6">
                          <a:lumMod val="5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3505200" y="4191000"/>
                        <a:ext cx="152400" cy="152400"/>
                      </a:xfrm>
                      <a:prstGeom prst="ellipse">
                        <a:avLst/>
                      </a:prstGeom>
                      <a:solidFill>
                        <a:schemeClr val="accent6">
                          <a:lumMod val="5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4038600" y="4267200"/>
                        <a:ext cx="152400" cy="152400"/>
                      </a:xfrm>
                      <a:prstGeom prst="ellipse">
                        <a:avLst/>
                      </a:prstGeom>
                      <a:solidFill>
                        <a:schemeClr val="accent6">
                          <a:lumMod val="5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Right Arrow 15"/>
                      <a:cNvSpPr/>
                    </a:nvSpPr>
                    <a:spPr>
                      <a:xfrm>
                        <a:off x="3716049" y="4145626"/>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Right Arrow 16"/>
                      <a:cNvSpPr/>
                    </a:nvSpPr>
                    <a:spPr>
                      <a:xfrm>
                        <a:off x="3733800" y="4374226"/>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Right Arrow 17"/>
                      <a:cNvSpPr/>
                    </a:nvSpPr>
                    <a:spPr>
                      <a:xfrm>
                        <a:off x="4252958" y="4298026"/>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14:paraId="653558F4" w14:textId="77777777" w:rsidR="00EC48A6" w:rsidRPr="00043E1C" w:rsidRDefault="00EC48A6" w:rsidP="001E24E6">
      <w:pPr>
        <w:pStyle w:val="Default"/>
        <w:spacing w:line="276" w:lineRule="auto"/>
        <w:jc w:val="center"/>
      </w:pPr>
    </w:p>
    <w:p w14:paraId="6E168214" w14:textId="4CC58004" w:rsidR="00F21BF5" w:rsidRPr="002D5B65" w:rsidRDefault="00F21BF5" w:rsidP="001E24E6">
      <w:pPr>
        <w:pStyle w:val="Default"/>
        <w:spacing w:line="276" w:lineRule="auto"/>
        <w:jc w:val="center"/>
        <w:rPr>
          <w:bCs/>
        </w:rPr>
      </w:pPr>
      <w:r w:rsidRPr="002D5B65">
        <w:rPr>
          <w:bCs/>
        </w:rPr>
        <w:t>Figure</w:t>
      </w:r>
      <w:r w:rsidR="00EC48A6" w:rsidRPr="002D5B65">
        <w:rPr>
          <w:bCs/>
        </w:rPr>
        <w:t xml:space="preserve"> </w:t>
      </w:r>
      <w:r w:rsidRPr="002D5B65">
        <w:rPr>
          <w:bCs/>
        </w:rPr>
        <w:t>3.</w:t>
      </w:r>
      <w:r w:rsidR="00EC48A6" w:rsidRPr="002D5B65">
        <w:rPr>
          <w:bCs/>
        </w:rPr>
        <w:t xml:space="preserve"> M</w:t>
      </w:r>
      <w:r w:rsidRPr="002D5B65">
        <w:rPr>
          <w:bCs/>
        </w:rPr>
        <w:t>ovement of electron in sub-threshold region</w:t>
      </w:r>
    </w:p>
    <w:p w14:paraId="70892815" w14:textId="77777777" w:rsidR="00F21BF5" w:rsidRPr="00043E1C" w:rsidRDefault="00F21BF5" w:rsidP="001E24E6">
      <w:pPr>
        <w:pStyle w:val="Default"/>
        <w:spacing w:line="276" w:lineRule="auto"/>
        <w:jc w:val="both"/>
      </w:pPr>
    </w:p>
    <w:p w14:paraId="58D3A058" w14:textId="77777777" w:rsidR="00F21BF5" w:rsidRPr="00043E1C" w:rsidRDefault="00F21BF5" w:rsidP="001E24E6">
      <w:pPr>
        <w:pStyle w:val="Default"/>
        <w:spacing w:line="276" w:lineRule="auto"/>
        <w:jc w:val="both"/>
      </w:pPr>
    </w:p>
    <w:p w14:paraId="002536CB" w14:textId="78423E90" w:rsidR="00EC48A6" w:rsidRPr="00EC48A6" w:rsidRDefault="004A792D" w:rsidP="001E24E6">
      <w:pPr>
        <w:pStyle w:val="Default"/>
        <w:spacing w:line="276" w:lineRule="auto"/>
        <w:jc w:val="both"/>
        <w:rPr>
          <w:b/>
          <w:bCs/>
        </w:rPr>
      </w:pPr>
      <w:r w:rsidRPr="00EC48A6">
        <w:rPr>
          <w:b/>
          <w:bCs/>
        </w:rPr>
        <w:t>Super threshold</w:t>
      </w:r>
      <w:r w:rsidR="00EC48A6" w:rsidRPr="00EC48A6">
        <w:rPr>
          <w:b/>
          <w:bCs/>
        </w:rPr>
        <w:t xml:space="preserve"> Region</w:t>
      </w:r>
    </w:p>
    <w:p w14:paraId="2EB3B4FB" w14:textId="237328C1" w:rsidR="00EC48A6" w:rsidRPr="00EC48A6" w:rsidRDefault="00000000" w:rsidP="001E24E6">
      <w:pPr>
        <w:pStyle w:val="Default"/>
        <w:spacing w:line="276" w:lineRule="auto"/>
        <w:jc w:val="both"/>
      </w:pPr>
      <m:oMathPara>
        <m:oMath>
          <m:m>
            <m:mPr>
              <m:plcHide m:val="1"/>
              <m:mcs>
                <m:mc>
                  <m:mcPr>
                    <m:count m:val="4"/>
                    <m:mcJc m:val="center"/>
                  </m:mcPr>
                </m:mc>
              </m:mcs>
              <m:ctrlPr>
                <w:rPr>
                  <w:rFonts w:ascii="Cambria Math" w:hAnsi="Cambria Math"/>
                </w:rPr>
              </m:ctrlPr>
            </m:mPr>
            <m:mr>
              <m:e/>
              <m:e>
                <m:f>
                  <m:fPr>
                    <m:ctrlPr>
                      <w:rPr>
                        <w:rFonts w:ascii="Cambria Math" w:hAnsi="Cambria Math"/>
                      </w:rPr>
                    </m:ctrlPr>
                  </m:fPr>
                  <m:num>
                    <m:acc>
                      <m:accPr>
                        <m:chr m:val="‾"/>
                        <m:ctrlPr>
                          <w:rPr>
                            <w:rFonts w:ascii="Cambria Math" w:hAnsi="Cambria Math"/>
                          </w:rPr>
                        </m:ctrlPr>
                      </m:accPr>
                      <m:e>
                        <m:sSubSup>
                          <m:sSubSupPr>
                            <m:ctrlPr>
                              <w:rPr>
                                <w:rFonts w:ascii="Cambria Math" w:hAnsi="Cambria Math"/>
                              </w:rPr>
                            </m:ctrlPr>
                          </m:sSubSupPr>
                          <m:e>
                            <m:r>
                              <w:rPr>
                                <w:rFonts w:ascii="Cambria Math" w:hAnsi="Cambria Math"/>
                              </w:rPr>
                              <m:t>i</m:t>
                            </m:r>
                          </m:e>
                          <m:sub>
                            <m:r>
                              <w:rPr>
                                <w:rFonts w:ascii="Cambria Math" w:hAnsi="Cambria Math"/>
                              </w:rPr>
                              <m:t>n</m:t>
                            </m:r>
                          </m:sub>
                          <m:sup>
                            <m:r>
                              <w:rPr>
                                <w:rFonts w:ascii="Cambria Math" w:hAnsi="Cambria Math"/>
                              </w:rPr>
                              <m:t>2</m:t>
                            </m:r>
                          </m:sup>
                        </m:sSubSup>
                      </m:e>
                    </m:acc>
                  </m:num>
                  <m:den>
                    <m:r>
                      <m:rPr>
                        <m:sty m:val="p"/>
                      </m:rPr>
                      <w:rPr>
                        <w:rFonts w:ascii="Cambria Math" w:hAnsi="Cambria Math"/>
                      </w:rPr>
                      <m:t>Δ</m:t>
                    </m:r>
                    <m:r>
                      <w:rPr>
                        <w:rFonts w:ascii="Cambria Math" w:hAnsi="Cambria Math"/>
                      </w:rPr>
                      <m:t>f</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f</m:t>
                        </m:r>
                      </m:sub>
                    </m:sSub>
                  </m:num>
                  <m:den>
                    <m:r>
                      <w:rPr>
                        <w:rFonts w:ascii="Cambria Math" w:hAnsi="Cambria Math"/>
                      </w:rPr>
                      <m:t>f</m:t>
                    </m:r>
                  </m:den>
                </m:f>
                <m:r>
                  <w:rPr>
                    <w:rFonts w:ascii="Cambria Math" w:hAnsi="Cambria Math"/>
                  </w:rPr>
                  <m:t>+4kTγ</m:t>
                </m:r>
                <m:sSub>
                  <m:sSubPr>
                    <m:ctrlPr>
                      <w:rPr>
                        <w:rFonts w:ascii="Cambria Math" w:hAnsi="Cambria Math"/>
                      </w:rPr>
                    </m:ctrlPr>
                  </m:sSubPr>
                  <m:e>
                    <m:r>
                      <w:rPr>
                        <w:rFonts w:ascii="Cambria Math" w:hAnsi="Cambria Math"/>
                      </w:rPr>
                      <m:t>g</m:t>
                    </m:r>
                  </m:e>
                  <m:sub>
                    <m:r>
                      <w:rPr>
                        <w:rFonts w:ascii="Cambria Math" w:hAnsi="Cambria Math"/>
                      </w:rPr>
                      <m:t>m</m:t>
                    </m:r>
                  </m:sub>
                </m:sSub>
              </m:e>
              <m:e/>
              <m:e>
                <m:r>
                  <m:rPr>
                    <m:nor/>
                  </m:rPr>
                  <m:t>(1)</m:t>
                </m:r>
              </m:e>
            </m:mr>
          </m:m>
          <m:r>
            <m:rPr>
              <m:sty m:val="p"/>
            </m:rPr>
            <w:br/>
          </m:r>
        </m:oMath>
      </m:oMathPara>
    </w:p>
    <w:p w14:paraId="3F32D39B" w14:textId="77777777" w:rsidR="00EC48A6" w:rsidRPr="00EC48A6" w:rsidRDefault="00EC48A6" w:rsidP="001E24E6">
      <w:pPr>
        <w:pStyle w:val="Default"/>
        <w:spacing w:line="276" w:lineRule="auto"/>
        <w:jc w:val="both"/>
        <w:rPr>
          <w:b/>
          <w:bCs/>
        </w:rPr>
      </w:pPr>
      <w:r w:rsidRPr="00EC48A6">
        <w:rPr>
          <w:b/>
          <w:bCs/>
        </w:rPr>
        <w:t>Subthreshold Region</w:t>
      </w:r>
    </w:p>
    <w:p w14:paraId="49BB2D67" w14:textId="65266BC5" w:rsidR="00F21BF5" w:rsidRPr="00043E1C" w:rsidRDefault="00000000" w:rsidP="001E24E6">
      <w:pPr>
        <w:pStyle w:val="Default"/>
        <w:spacing w:line="276" w:lineRule="auto"/>
        <w:jc w:val="both"/>
      </w:pPr>
      <m:oMathPara>
        <m:oMath>
          <m:m>
            <m:mPr>
              <m:plcHide m:val="1"/>
              <m:mcs>
                <m:mc>
                  <m:mcPr>
                    <m:count m:val="4"/>
                    <m:mcJc m:val="center"/>
                  </m:mcPr>
                </m:mc>
              </m:mcs>
              <m:ctrlPr>
                <w:rPr>
                  <w:rFonts w:ascii="Cambria Math" w:hAnsi="Cambria Math"/>
                </w:rPr>
              </m:ctrlPr>
            </m:mPr>
            <m:mr>
              <m:e/>
              <m:e>
                <m:f>
                  <m:fPr>
                    <m:ctrlPr>
                      <w:rPr>
                        <w:rFonts w:ascii="Cambria Math" w:hAnsi="Cambria Math"/>
                      </w:rPr>
                    </m:ctrlPr>
                  </m:fPr>
                  <m:num>
                    <m:acc>
                      <m:accPr>
                        <m:chr m:val="‾"/>
                        <m:ctrlPr>
                          <w:rPr>
                            <w:rFonts w:ascii="Cambria Math" w:hAnsi="Cambria Math"/>
                          </w:rPr>
                        </m:ctrlPr>
                      </m:accPr>
                      <m:e>
                        <m:sSubSup>
                          <m:sSubSupPr>
                            <m:ctrlPr>
                              <w:rPr>
                                <w:rFonts w:ascii="Cambria Math" w:hAnsi="Cambria Math"/>
                              </w:rPr>
                            </m:ctrlPr>
                          </m:sSubSupPr>
                          <m:e>
                            <m:r>
                              <w:rPr>
                                <w:rFonts w:ascii="Cambria Math" w:hAnsi="Cambria Math"/>
                              </w:rPr>
                              <m:t>i</m:t>
                            </m:r>
                          </m:e>
                          <m:sub>
                            <m:r>
                              <w:rPr>
                                <w:rFonts w:ascii="Cambria Math" w:hAnsi="Cambria Math"/>
                              </w:rPr>
                              <m:t>n</m:t>
                            </m:r>
                          </m:sub>
                          <m:sup>
                            <m:r>
                              <w:rPr>
                                <w:rFonts w:ascii="Cambria Math" w:hAnsi="Cambria Math"/>
                              </w:rPr>
                              <m:t>2</m:t>
                            </m:r>
                          </m:sup>
                        </m:sSubSup>
                      </m:e>
                    </m:acc>
                  </m:num>
                  <m:den>
                    <m:r>
                      <m:rPr>
                        <m:sty m:val="p"/>
                      </m:rPr>
                      <w:rPr>
                        <w:rFonts w:ascii="Cambria Math" w:hAnsi="Cambria Math"/>
                      </w:rPr>
                      <m:t>Δ</m:t>
                    </m:r>
                    <m:r>
                      <w:rPr>
                        <w:rFonts w:ascii="Cambria Math" w:hAnsi="Cambria Math"/>
                      </w:rPr>
                      <m:t>f</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f</m:t>
                        </m:r>
                      </m:sub>
                    </m:sSub>
                  </m:num>
                  <m:den>
                    <m:r>
                      <w:rPr>
                        <w:rFonts w:ascii="Cambria Math" w:hAnsi="Cambria Math"/>
                      </w:rPr>
                      <m:t>f</m:t>
                    </m:r>
                  </m:den>
                </m:f>
                <m:r>
                  <w:rPr>
                    <w:rFonts w:ascii="Cambria Math" w:hAnsi="Cambria Math"/>
                  </w:rPr>
                  <m:t>+2q</m:t>
                </m:r>
                <m:sSub>
                  <m:sSubPr>
                    <m:ctrlPr>
                      <w:rPr>
                        <w:rFonts w:ascii="Cambria Math" w:hAnsi="Cambria Math"/>
                      </w:rPr>
                    </m:ctrlPr>
                  </m:sSubPr>
                  <m:e>
                    <m:r>
                      <w:rPr>
                        <w:rFonts w:ascii="Cambria Math" w:hAnsi="Cambria Math"/>
                      </w:rPr>
                      <m:t>I</m:t>
                    </m:r>
                  </m:e>
                  <m:sub>
                    <m:r>
                      <w:rPr>
                        <w:rFonts w:ascii="Cambria Math" w:hAnsi="Cambria Math"/>
                      </w:rPr>
                      <m:t>DS</m:t>
                    </m:r>
                  </m:sub>
                </m:sSub>
              </m:e>
              <m:e/>
              <m:e>
                <m:r>
                  <m:rPr>
                    <m:nor/>
                  </m:rPr>
                  <m:t>(2)</m:t>
                </m:r>
              </m:e>
            </m:mr>
          </m:m>
          <m:r>
            <m:rPr>
              <m:sty m:val="p"/>
            </m:rPr>
            <w:br/>
          </m:r>
        </m:oMath>
      </m:oMathPara>
    </w:p>
    <w:p w14:paraId="476ACE60" w14:textId="2FA4D380" w:rsidR="00F21BF5" w:rsidRPr="00043E1C" w:rsidRDefault="00F21BF5" w:rsidP="001E24E6">
      <w:pPr>
        <w:pStyle w:val="Default"/>
        <w:spacing w:line="276" w:lineRule="auto"/>
        <w:jc w:val="both"/>
      </w:pPr>
      <w:r w:rsidRPr="00043E1C">
        <w:t xml:space="preserve">where </w:t>
      </w:r>
      <w:proofErr w:type="spellStart"/>
      <w:r w:rsidRPr="00043E1C">
        <w:rPr>
          <w:i/>
          <w:iCs/>
        </w:rPr>
        <w:t>Kf</w:t>
      </w:r>
      <w:proofErr w:type="spellEnd"/>
      <w:r w:rsidRPr="00043E1C">
        <w:rPr>
          <w:i/>
          <w:iCs/>
        </w:rPr>
        <w:t xml:space="preserve"> </w:t>
      </w:r>
      <w:r w:rsidRPr="00043E1C">
        <w:t xml:space="preserve">is the technology, device and bias dependent parameter, </w:t>
      </w:r>
      <w:r w:rsidRPr="00043E1C">
        <w:rPr>
          <w:i/>
          <w:iCs/>
        </w:rPr>
        <w:t xml:space="preserve">K </w:t>
      </w:r>
      <w:r w:rsidRPr="00043E1C">
        <w:t xml:space="preserve">is the Boltzmann constant, </w:t>
      </w:r>
      <w:r w:rsidRPr="00043E1C">
        <w:rPr>
          <w:i/>
          <w:iCs/>
        </w:rPr>
        <w:t xml:space="preserve">T </w:t>
      </w:r>
      <w:r w:rsidRPr="00043E1C">
        <w:t xml:space="preserve">is the absolute temperature, </w:t>
      </w:r>
      <w:r w:rsidRPr="00043E1C">
        <w:rPr>
          <w:i/>
          <w:iCs/>
        </w:rPr>
        <w:t xml:space="preserve">q </w:t>
      </w:r>
      <w:r w:rsidRPr="00043E1C">
        <w:t xml:space="preserve">is the electron charge and </w:t>
      </w:r>
      <w:r w:rsidRPr="00043E1C">
        <w:rPr>
          <w:i/>
          <w:iCs/>
        </w:rPr>
        <w:t xml:space="preserve">IDS </w:t>
      </w:r>
      <w:r w:rsidRPr="00043E1C">
        <w:t xml:space="preserve">is the net drain current. As seen from (1) and (2), the white noise of MOS transistors is dominated by the thermal noise in the </w:t>
      </w:r>
      <w:r w:rsidR="00A613BF" w:rsidRPr="00043E1C">
        <w:t>super threshold</w:t>
      </w:r>
      <w:r w:rsidRPr="00043E1C">
        <w:t xml:space="preserve"> region, and by the shot noise in the subthreshold region. If both transistors have the same </w:t>
      </w:r>
      <w:r w:rsidRPr="00043E1C">
        <w:rPr>
          <w:i/>
          <w:iCs/>
        </w:rPr>
        <w:t xml:space="preserve">g </w:t>
      </w:r>
      <w:r w:rsidRPr="00043E1C">
        <w:t xml:space="preserve">values, the shot noise in the subthreshold MOS transistor will be comparable to the thermal noise in the </w:t>
      </w:r>
      <w:r w:rsidR="00A613BF" w:rsidRPr="00043E1C">
        <w:t>super threshold</w:t>
      </w:r>
      <w:r w:rsidRPr="00043E1C">
        <w:t xml:space="preserve"> one, so the phase noise can be reduced in the 1/</w:t>
      </w:r>
      <w:r w:rsidRPr="00043E1C">
        <w:rPr>
          <w:i/>
          <w:iCs/>
        </w:rPr>
        <w:t xml:space="preserve">f2 </w:t>
      </w:r>
      <w:r w:rsidRPr="00043E1C">
        <w:t>region.</w:t>
      </w:r>
      <w:r w:rsidR="0090037C">
        <w:t xml:space="preserve"> </w:t>
      </w:r>
      <w:r w:rsidRPr="00043E1C">
        <w:t xml:space="preserve">The flicker noise in both the subthreshold and the </w:t>
      </w:r>
      <w:r w:rsidR="00A613BF" w:rsidRPr="00043E1C">
        <w:t>super threshold</w:t>
      </w:r>
      <w:r w:rsidRPr="00043E1C">
        <w:t xml:space="preserve"> biased MOS transistors has no significant dependence on the gate voltage and is nearly equal in both regions. Thus, biasing the transistor in the subthreshold regime causes no improvement in the phase noise of oscillator in the 1/</w:t>
      </w:r>
      <w:r w:rsidRPr="00043E1C">
        <w:rPr>
          <w:i/>
          <w:iCs/>
        </w:rPr>
        <w:t xml:space="preserve">f3 </w:t>
      </w:r>
      <w:r w:rsidRPr="00043E1C">
        <w:t xml:space="preserve">region. However, using the large size MOS transistors leads to lower </w:t>
      </w:r>
      <w:proofErr w:type="spellStart"/>
      <w:r w:rsidRPr="00043E1C">
        <w:rPr>
          <w:i/>
          <w:iCs/>
        </w:rPr>
        <w:t>Kf</w:t>
      </w:r>
      <w:proofErr w:type="spellEnd"/>
      <w:r w:rsidRPr="00043E1C">
        <w:rPr>
          <w:i/>
          <w:iCs/>
        </w:rPr>
        <w:t xml:space="preserve"> </w:t>
      </w:r>
      <w:r w:rsidRPr="00043E1C">
        <w:t>factor values, thus the phase noise in the 1/</w:t>
      </w:r>
      <w:r w:rsidRPr="00043E1C">
        <w:rPr>
          <w:i/>
          <w:iCs/>
        </w:rPr>
        <w:t xml:space="preserve">f3 </w:t>
      </w:r>
      <w:r w:rsidRPr="00043E1C">
        <w:t xml:space="preserve">region will be </w:t>
      </w:r>
      <w:r w:rsidR="00A613BF" w:rsidRPr="00043E1C">
        <w:t>decreased. In</w:t>
      </w:r>
      <w:r w:rsidRPr="00043E1C">
        <w:t xml:space="preserve"> next section, we will describe the design procedure for the new structure to act in the subthreshold region whereas the overall phase noise of oscillator is reduced.</w:t>
      </w:r>
    </w:p>
    <w:p w14:paraId="677C1B67" w14:textId="579DD243" w:rsidR="00F21BF5" w:rsidRPr="00043E1C" w:rsidRDefault="00F21BF5" w:rsidP="001E24E6">
      <w:pPr>
        <w:pStyle w:val="a"/>
        <w:spacing w:before="240" w:after="120" w:line="276" w:lineRule="auto"/>
        <w:jc w:val="both"/>
        <w:rPr>
          <w:color w:val="000000"/>
        </w:rPr>
      </w:pPr>
      <w:r w:rsidRPr="00043E1C">
        <w:rPr>
          <w:b/>
          <w:bCs/>
          <w:color w:val="000000"/>
        </w:rPr>
        <w:t xml:space="preserve">3. </w:t>
      </w:r>
      <w:r w:rsidR="006D2E79">
        <w:rPr>
          <w:b/>
          <w:bCs/>
          <w:color w:val="000000"/>
        </w:rPr>
        <w:t xml:space="preserve">Results and Discussion </w:t>
      </w:r>
      <w:r w:rsidRPr="00043E1C">
        <w:rPr>
          <w:b/>
          <w:bCs/>
          <w:color w:val="000000"/>
        </w:rPr>
        <w:t xml:space="preserve"> </w:t>
      </w:r>
    </w:p>
    <w:p w14:paraId="318154E0" w14:textId="688E1255" w:rsidR="00F21BF5" w:rsidRDefault="00F21BF5" w:rsidP="001E24E6">
      <w:pPr>
        <w:pStyle w:val="Default"/>
        <w:spacing w:line="276" w:lineRule="auto"/>
        <w:jc w:val="both"/>
      </w:pPr>
      <w:r w:rsidRPr="0090037C">
        <w:t>Figure 4</w:t>
      </w:r>
      <w:r w:rsidRPr="00043E1C">
        <w:rPr>
          <w:b/>
          <w:bCs/>
        </w:rPr>
        <w:t xml:space="preserve"> </w:t>
      </w:r>
      <w:r w:rsidRPr="00043E1C">
        <w:t>shows the design for the proposed VCO circuit. The cross-coupled n</w:t>
      </w:r>
      <w:r w:rsidR="0090037C">
        <w:t>-</w:t>
      </w:r>
      <w:r w:rsidRPr="00043E1C">
        <w:t>MOSFET pair (</w:t>
      </w:r>
      <w:r w:rsidRPr="00043E1C">
        <w:rPr>
          <w:i/>
          <w:iCs/>
        </w:rPr>
        <w:t>M</w:t>
      </w:r>
      <w:r w:rsidRPr="00043E1C">
        <w:t xml:space="preserve">2 and </w:t>
      </w:r>
      <w:r w:rsidRPr="00043E1C">
        <w:rPr>
          <w:i/>
          <w:iCs/>
        </w:rPr>
        <w:t>M</w:t>
      </w:r>
      <w:r w:rsidRPr="00043E1C">
        <w:t>3) is used to provide the negative differential resistance for compensating the loss of LC tank. Although we can use a complementary structure using an NMOS pair accompanied by a PMOS pair, but for reducing the supply voltage below the threshold voltage and also reducing the dc power dissipation, we prefer to use an NMOS only cross coupled structure. The oscillation frequency of VCO is determined by the LC, which consists of an inductor (</w:t>
      </w:r>
      <w:r w:rsidRPr="00043E1C">
        <w:rPr>
          <w:i/>
          <w:iCs/>
        </w:rPr>
        <w:t>L</w:t>
      </w:r>
      <w:r w:rsidRPr="00043E1C">
        <w:t>) and the effective capacitance of circuit. This effective capacitor is composed of the varactor capacitors (</w:t>
      </w:r>
      <w:r w:rsidRPr="00043E1C">
        <w:rPr>
          <w:i/>
          <w:iCs/>
        </w:rPr>
        <w:t>C</w:t>
      </w:r>
      <w:r w:rsidRPr="00043E1C">
        <w:t>var) and all the parasitic capacitors of circuit that are mainly defined by size of the cross- coupled pair. An additional PMOS MOSFET i</w:t>
      </w:r>
      <w:r w:rsidR="0090037C">
        <w:t>s</w:t>
      </w:r>
      <w:r w:rsidRPr="00043E1C">
        <w:t xml:space="preserve"> also used in this design at the drain end of oscillator circuit. it is known that the current flow through a MOS</w:t>
      </w:r>
      <w:r w:rsidR="0090037C">
        <w:t>FET</w:t>
      </w:r>
      <w:r w:rsidRPr="00043E1C">
        <w:t xml:space="preserve"> is depend on its W/L ratio this phenomenon is used in this design. this additional PMOS maintain the current which is useful to maintain oscillation and reduce power dissipation. In the design of the discussed oscillator </w:t>
      </w:r>
      <w:r w:rsidR="001E24E6" w:rsidRPr="00043E1C">
        <w:t>structure,</w:t>
      </w:r>
      <w:r w:rsidRPr="00043E1C">
        <w:t xml:space="preserve"> we have used the standard components of 0.18 </w:t>
      </w:r>
      <w:proofErr w:type="spellStart"/>
      <w:r w:rsidRPr="00043E1C">
        <w:t>μm</w:t>
      </w:r>
      <w:proofErr w:type="spellEnd"/>
      <w:r w:rsidRPr="00043E1C">
        <w:t xml:space="preserve"> CMOS process, and the simulations have been </w:t>
      </w:r>
      <w:r w:rsidRPr="00043E1C">
        <w:lastRenderedPageBreak/>
        <w:t xml:space="preserve">performed using Advanced Design System (ADS) simulator. In the next section, the simulation results will be reported exactly. </w:t>
      </w:r>
      <w:r w:rsidR="002D5B65">
        <w:t xml:space="preserve"> </w:t>
      </w:r>
      <w:r w:rsidRPr="00043E1C">
        <w:t xml:space="preserve">To demonstrate the effectiveness of this technique theoretically, this circuit could be </w:t>
      </w:r>
      <w:r w:rsidR="008929A3" w:rsidRPr="00043E1C">
        <w:t>treated</w:t>
      </w:r>
      <w:r w:rsidRPr="00043E1C">
        <w:t xml:space="preserve"> as a current biased oscillator with the difference that instead of an active current source it uses the expressed inductors. the analytical phase noise formula for the current biased structure can be expressed as</w:t>
      </w:r>
      <w:r w:rsidR="008929A3">
        <w:t xml:space="preserve"> equation 3.</w:t>
      </w:r>
    </w:p>
    <w:p w14:paraId="182261D3" w14:textId="3A713E8B" w:rsidR="006D2E79" w:rsidRDefault="000B4334" w:rsidP="000B4334">
      <w:pPr>
        <w:pStyle w:val="Default"/>
        <w:spacing w:line="276" w:lineRule="auto"/>
        <w:jc w:val="center"/>
      </w:pPr>
      <w:r>
        <w:t xml:space="preserve">                 </w:t>
      </w:r>
      <w:r w:rsidR="006D2E79" w:rsidRPr="006D2E79">
        <w:rPr>
          <w:noProof/>
        </w:rPr>
        <w:drawing>
          <wp:inline distT="0" distB="0" distL="0" distR="0" wp14:anchorId="182360E4" wp14:editId="27E73EE4">
            <wp:extent cx="3309582" cy="548061"/>
            <wp:effectExtent l="0" t="0" r="0" b="0"/>
            <wp:docPr id="1787211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11767" name=""/>
                    <pic:cNvPicPr/>
                  </pic:nvPicPr>
                  <pic:blipFill>
                    <a:blip r:embed="rId12"/>
                    <a:stretch>
                      <a:fillRect/>
                    </a:stretch>
                  </pic:blipFill>
                  <pic:spPr>
                    <a:xfrm>
                      <a:off x="0" y="0"/>
                      <a:ext cx="3376869" cy="559204"/>
                    </a:xfrm>
                    <a:prstGeom prst="rect">
                      <a:avLst/>
                    </a:prstGeom>
                  </pic:spPr>
                </pic:pic>
              </a:graphicData>
            </a:graphic>
          </wp:inline>
        </w:drawing>
      </w:r>
      <w:r>
        <w:t xml:space="preserve">                          </w:t>
      </w:r>
      <w:r w:rsidR="006D2E79">
        <w:t>(3)</w:t>
      </w:r>
    </w:p>
    <w:p w14:paraId="49A1E8B2" w14:textId="6664667C" w:rsidR="00F21BF5" w:rsidRPr="00043E1C" w:rsidRDefault="00F21BF5" w:rsidP="001E24E6">
      <w:pPr>
        <w:pStyle w:val="Default"/>
        <w:spacing w:line="276" w:lineRule="auto"/>
        <w:jc w:val="both"/>
      </w:pPr>
    </w:p>
    <w:p w14:paraId="6368CDE7" w14:textId="77777777" w:rsidR="00F21BF5" w:rsidRPr="00043E1C" w:rsidRDefault="00F21BF5" w:rsidP="001E24E6">
      <w:pPr>
        <w:pStyle w:val="Default"/>
        <w:spacing w:line="276" w:lineRule="auto"/>
        <w:ind w:firstLine="200"/>
        <w:jc w:val="both"/>
      </w:pPr>
    </w:p>
    <w:p w14:paraId="46AFFD92" w14:textId="77777777" w:rsidR="00F21BF5" w:rsidRPr="00043E1C" w:rsidRDefault="00F21BF5" w:rsidP="001E24E6">
      <w:pPr>
        <w:pStyle w:val="Default"/>
        <w:spacing w:line="276" w:lineRule="auto"/>
        <w:jc w:val="both"/>
      </w:pPr>
    </w:p>
    <w:p w14:paraId="7D870A81" w14:textId="77777777" w:rsidR="003E5D4B" w:rsidRDefault="00F21BF5" w:rsidP="001E24E6">
      <w:pPr>
        <w:pStyle w:val="Default"/>
        <w:spacing w:line="276" w:lineRule="auto"/>
        <w:jc w:val="center"/>
        <w:rPr>
          <w:b/>
          <w:bCs/>
        </w:rPr>
      </w:pPr>
      <w:r w:rsidRPr="00043E1C">
        <w:rPr>
          <w:noProof/>
        </w:rPr>
        <w:drawing>
          <wp:inline distT="0" distB="0" distL="0" distR="0" wp14:anchorId="42A24881" wp14:editId="66C45ECB">
            <wp:extent cx="2743200" cy="3238500"/>
            <wp:effectExtent l="0" t="0" r="0" b="0"/>
            <wp:docPr id="38" name="Object 2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248400" cy="6019800"/>
                      <a:chOff x="1981200" y="1143000"/>
                      <a:chExt cx="6248400" cy="6019800"/>
                    </a:xfrm>
                  </a:grpSpPr>
                  <a:sp>
                    <a:nvSpPr>
                      <a:cNvPr id="3" name="Content Placeholder 2"/>
                      <a:cNvSpPr>
                        <a:spLocks noGrp="1"/>
                      </a:cNvSpPr>
                    </a:nvSpPr>
                    <a:spPr>
                      <a:xfrm flipH="1">
                        <a:off x="1981200" y="1447800"/>
                        <a:ext cx="4495800" cy="5029200"/>
                      </a:xfrm>
                      <a:prstGeom prst="rect">
                        <a:avLst/>
                      </a:prstGeom>
                    </a:spPr>
                    <a:txSp>
                      <a:txBody>
                        <a:bodyPr vert="horz" lIns="91440" tIns="45720" rIns="91440" bIns="45720" rtlCol="0">
                          <a:normAutofit fontScale="47500" lnSpcReduction="20000"/>
                        </a:bodyPr>
                        <a:lstStyle>
                          <a:lvl1pPr marL="342900" indent="-342900" algn="l" defTabSz="914400" rtl="0" eaLnBrk="1" latinLnBrk="0" hangingPunct="1">
                            <a:spcBef>
                              <a:spcPct val="20000"/>
                            </a:spcBef>
                            <a:buFont typeface="Arial" pitchFamily="34" charset="0"/>
                            <a:buChar char="•"/>
                            <a:defRPr sz="3200" kern="1200">
                              <a:solidFill>
                                <a:schemeClr val="tx1"/>
                              </a:solidFill>
                              <a:latin typeface="+mn-lt"/>
                              <a:ea typeface="+mn-ea"/>
                              <a:cs typeface="+mn-cs"/>
                            </a:defRPr>
                          </a:lvl1pPr>
                          <a:lvl2pPr marL="742950" indent="-285750" algn="l" defTabSz="914400" rtl="0" eaLnBrk="1" latinLnBrk="0" hangingPunct="1">
                            <a:spcBef>
                              <a:spcPct val="20000"/>
                            </a:spcBef>
                            <a:buFont typeface="Arial" pitchFamily="34" charset="0"/>
                            <a:buChar char="–"/>
                            <a:defRPr sz="2800" kern="1200">
                              <a:solidFill>
                                <a:schemeClr val="tx1"/>
                              </a:solidFill>
                              <a:latin typeface="+mn-lt"/>
                              <a:ea typeface="+mn-ea"/>
                              <a:cs typeface="+mn-cs"/>
                            </a:defRPr>
                          </a:lvl2pPr>
                          <a:lvl3pPr marL="1143000" indent="-228600" algn="l" defTabSz="914400" rtl="0" eaLnBrk="1" latinLnBrk="0" hangingPunct="1">
                            <a:spcBef>
                              <a:spcPct val="20000"/>
                            </a:spcBef>
                            <a:buFont typeface="Arial" pitchFamily="34" charset="0"/>
                            <a:buChar char="•"/>
                            <a:defRPr sz="2400" kern="1200">
                              <a:solidFill>
                                <a:schemeClr val="tx1"/>
                              </a:solidFill>
                              <a:latin typeface="+mn-lt"/>
                              <a:ea typeface="+mn-ea"/>
                              <a:cs typeface="+mn-cs"/>
                            </a:defRPr>
                          </a:lvl3pPr>
                          <a:lvl4pPr marL="1600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4pPr>
                          <a:lvl5pPr marL="20574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5pPr>
                          <a:lvl6pPr marL="25146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6pPr>
                          <a:lvl7pPr marL="29718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7pPr>
                          <a:lvl8pPr marL="34290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8pPr>
                          <a:lvl9pPr marL="3886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9pPr>
                        </a:lstStyle>
                        <a:p>
                          <a:pPr>
                            <a:buNone/>
                          </a:pPr>
                          <a:r>
                            <a:rPr lang="en-US" dirty="0" smtClean="0"/>
                            <a:t>                                                                                                                           </a:t>
                          </a:r>
                        </a:p>
                        <a:p>
                          <a:pPr>
                            <a:buNone/>
                          </a:pPr>
                          <a:endParaRPr lang="en-US" sz="9600" dirty="0" smtClean="0"/>
                        </a:p>
                        <a:p>
                          <a:pPr>
                            <a:buNone/>
                          </a:pPr>
                          <a:endParaRPr lang="en-US" sz="9600" dirty="0" smtClean="0"/>
                        </a:p>
                        <a:p>
                          <a:pPr>
                            <a:buNone/>
                          </a:pPr>
                          <a:endParaRPr lang="en-US" sz="9600" dirty="0" smtClean="0"/>
                        </a:p>
                        <a:p>
                          <a:pPr>
                            <a:buNone/>
                          </a:pPr>
                          <a:endParaRPr lang="en-US" sz="9600" dirty="0" smtClean="0"/>
                        </a:p>
                        <a:p>
                          <a:pPr>
                            <a:buNone/>
                          </a:pPr>
                          <a:endParaRPr lang="en-US" sz="9600" dirty="0" smtClean="0"/>
                        </a:p>
                        <a:p>
                          <a:pPr>
                            <a:buNone/>
                          </a:pPr>
                          <a:r>
                            <a:rPr lang="en-US" sz="9600" dirty="0" smtClean="0"/>
                            <a:t>                   </a:t>
                          </a:r>
                          <a:r>
                            <a:rPr lang="en-US" sz="6700" dirty="0" smtClean="0"/>
                            <a:t>M3</a:t>
                          </a:r>
                          <a:endParaRPr lang="en-US" sz="9600"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sz="11200" dirty="0" smtClean="0"/>
                        </a:p>
                        <a:p>
                          <a:pPr>
                            <a:buNone/>
                          </a:pPr>
                          <a:endParaRPr lang="en-US" sz="11200" dirty="0" smtClean="0"/>
                        </a:p>
                      </a:txBody>
                      <a:useSpRect/>
                    </a:txSp>
                  </a:sp>
                  <a:pic>
                    <a:nvPicPr>
                      <a:cNvPr id="1032" name="Picture 8" descr="http://mcuplace.com/mcu/media/blogs/cay/nmos.jpg"/>
                      <a:cNvPicPr>
                        <a:picLocks noChangeAspect="1" noChangeArrowheads="1"/>
                      </a:cNvPicPr>
                    </a:nvPicPr>
                    <a:blipFill>
                      <a:blip r:embed="rId7"/>
                      <a:srcRect/>
                      <a:stretch>
                        <a:fillRect/>
                      </a:stretch>
                    </a:blipFill>
                    <a:spPr bwMode="auto">
                      <a:xfrm>
                        <a:off x="5181600" y="4648200"/>
                        <a:ext cx="1628775" cy="1914526"/>
                      </a:xfrm>
                      <a:prstGeom prst="rect">
                        <a:avLst/>
                      </a:prstGeom>
                      <a:noFill/>
                    </a:spPr>
                  </a:pic>
                  <a:pic>
                    <a:nvPicPr>
                      <a:cNvPr id="32" name="Picture 8" descr="http://mcuplace.com/mcu/media/blogs/cay/nmos.jpg"/>
                      <a:cNvPicPr>
                        <a:picLocks noChangeAspect="1" noChangeArrowheads="1"/>
                      </a:cNvPicPr>
                    </a:nvPicPr>
                    <a:blipFill>
                      <a:blip r:embed="rId7"/>
                      <a:srcRect/>
                      <a:stretch>
                        <a:fillRect/>
                      </a:stretch>
                    </a:blipFill>
                    <a:spPr bwMode="auto">
                      <a:xfrm rot="10800000">
                        <a:off x="2362200" y="4867274"/>
                        <a:ext cx="1676400" cy="1990726"/>
                      </a:xfrm>
                      <a:prstGeom prst="rect">
                        <a:avLst/>
                      </a:prstGeom>
                      <a:noFill/>
                    </a:spPr>
                  </a:pic>
                  <a:sp>
                    <a:nvSpPr>
                      <a:cNvPr id="33" name="Chevron 32"/>
                      <a:cNvSpPr/>
                    </a:nvSpPr>
                    <a:spPr>
                      <a:xfrm>
                        <a:off x="6080760" y="5867400"/>
                        <a:ext cx="91440" cy="182880"/>
                      </a:xfrm>
                      <a:prstGeom prst="chevro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Chevron 33"/>
                      <a:cNvSpPr/>
                    </a:nvSpPr>
                    <a:spPr>
                      <a:xfrm rot="10607766">
                        <a:off x="2976840" y="6098413"/>
                        <a:ext cx="91440" cy="182880"/>
                      </a:xfrm>
                      <a:prstGeom prst="chevro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pic>
                    <a:nvPicPr>
                      <a:cNvPr id="35" name="Picture 8" descr="http://mcuplace.com/mcu/media/blogs/cay/nmos.jpg"/>
                      <a:cNvPicPr>
                        <a:picLocks noChangeAspect="1" noChangeArrowheads="1"/>
                      </a:cNvPicPr>
                    </a:nvPicPr>
                    <a:blipFill>
                      <a:blip r:embed="rId7"/>
                      <a:srcRect/>
                      <a:stretch>
                        <a:fillRect/>
                      </a:stretch>
                    </a:blipFill>
                    <a:spPr bwMode="auto">
                      <a:xfrm>
                        <a:off x="3733800" y="1524000"/>
                        <a:ext cx="1628775" cy="1914526"/>
                      </a:xfrm>
                      <a:prstGeom prst="rect">
                        <a:avLst/>
                      </a:prstGeom>
                      <a:noFill/>
                    </a:spPr>
                  </a:pic>
                  <a:sp>
                    <a:nvSpPr>
                      <a:cNvPr id="41" name="Minus 40"/>
                      <a:cNvSpPr/>
                    </a:nvSpPr>
                    <a:spPr>
                      <a:xfrm rot="5400000">
                        <a:off x="5044440" y="4419600"/>
                        <a:ext cx="21945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Minus 42"/>
                      <a:cNvSpPr/>
                    </a:nvSpPr>
                    <a:spPr>
                      <a:xfrm rot="5400000">
                        <a:off x="1737360" y="4511040"/>
                        <a:ext cx="25603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Minus 43"/>
                      <a:cNvSpPr/>
                    </a:nvSpPr>
                    <a:spPr>
                      <a:xfrm rot="5400000">
                        <a:off x="4419600" y="2971800"/>
                        <a:ext cx="5486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Chevron 44"/>
                      <a:cNvSpPr/>
                    </a:nvSpPr>
                    <a:spPr>
                      <a:xfrm rot="10607766">
                        <a:off x="4272240" y="2786507"/>
                        <a:ext cx="91440" cy="182880"/>
                      </a:xfrm>
                      <a:prstGeom prst="chevro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Minus 45"/>
                      <a:cNvSpPr/>
                    </a:nvSpPr>
                    <a:spPr>
                      <a:xfrm rot="5400000">
                        <a:off x="2834640" y="6309360"/>
                        <a:ext cx="3657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Minus 46"/>
                      <a:cNvSpPr/>
                    </a:nvSpPr>
                    <a:spPr>
                      <a:xfrm rot="5400000">
                        <a:off x="5821680" y="6217920"/>
                        <a:ext cx="64008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Minus 47"/>
                      <a:cNvSpPr/>
                    </a:nvSpPr>
                    <a:spPr>
                      <a:xfrm>
                        <a:off x="2499360" y="6461760"/>
                        <a:ext cx="42062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Minus 48"/>
                      <a:cNvSpPr/>
                    </a:nvSpPr>
                    <a:spPr>
                      <a:xfrm rot="5400000">
                        <a:off x="4373880" y="1798320"/>
                        <a:ext cx="64008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Minus 49"/>
                      <a:cNvSpPr/>
                    </a:nvSpPr>
                    <a:spPr>
                      <a:xfrm>
                        <a:off x="4114800" y="1584960"/>
                        <a:ext cx="411480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034" name="Picture 10" descr="http://cliparts101.com/files/845/42CE82DB11FCEEFF8F9E8F36611B4732/RSA_IEC_Ground_Symbol.png"/>
                      <a:cNvPicPr>
                        <a:picLocks noChangeAspect="1" noChangeArrowheads="1"/>
                      </a:cNvPicPr>
                    </a:nvPicPr>
                    <a:blipFill>
                      <a:blip r:embed="rId8" cstate="print"/>
                      <a:srcRect/>
                      <a:stretch>
                        <a:fillRect/>
                      </a:stretch>
                    </a:blipFill>
                    <a:spPr bwMode="auto">
                      <a:xfrm>
                        <a:off x="7315200" y="3429000"/>
                        <a:ext cx="685801" cy="609600"/>
                      </a:xfrm>
                      <a:prstGeom prst="rect">
                        <a:avLst/>
                      </a:prstGeom>
                      <a:noFill/>
                    </a:spPr>
                  </a:pic>
                  <a:pic>
                    <a:nvPicPr>
                      <a:cNvPr id="1036" name="Picture 12" descr="http://people.sinclair.edu/nickreeder/eet114/PageArt/batteryPolarity.gif"/>
                      <a:cNvPicPr>
                        <a:picLocks noChangeAspect="1" noChangeArrowheads="1"/>
                      </a:cNvPicPr>
                    </a:nvPicPr>
                    <a:blipFill>
                      <a:blip r:embed="rId9"/>
                      <a:srcRect/>
                      <a:stretch>
                        <a:fillRect/>
                      </a:stretch>
                    </a:blipFill>
                    <a:spPr bwMode="auto">
                      <a:xfrm>
                        <a:off x="7010400" y="2057400"/>
                        <a:ext cx="1066800" cy="1362075"/>
                      </a:xfrm>
                      <a:prstGeom prst="rect">
                        <a:avLst/>
                      </a:prstGeom>
                      <a:noFill/>
                    </a:spPr>
                  </a:pic>
                  <a:sp>
                    <a:nvSpPr>
                      <a:cNvPr id="53" name="Title 52"/>
                      <a:cNvSpPr>
                        <a:spLocks noGrp="1"/>
                      </a:cNvSpPr>
                    </a:nvSpPr>
                    <a:spPr>
                      <a:xfrm>
                        <a:off x="4648200" y="1143000"/>
                        <a:ext cx="1752600" cy="1752600"/>
                      </a:xfrm>
                      <a:prstGeom prst="mathMinus">
                        <a:avLst/>
                      </a:prstGeom>
                    </a:spPr>
                    <a:txSp>
                      <a:txBody>
                        <a:bodyPr vert="horz" lIns="91440" tIns="45720" rIns="91440" bIns="45720" rtlCol="0" anchor="ctr">
                          <a:normAutofit fontScale="90000"/>
                        </a:bodyPr>
                        <a:lstStyle>
                          <a:lvl1pPr algn="ctr" defTabSz="914400" rtl="0" eaLnBrk="1" latinLnBrk="0" hangingPunct="1">
                            <a:spcBef>
                              <a:spcPct val="0"/>
                            </a:spcBef>
                            <a:buNone/>
                            <a:defRPr sz="4400" kern="1200">
                              <a:solidFill>
                                <a:schemeClr val="lt1"/>
                              </a:solidFill>
                              <a:latin typeface="+mn-lt"/>
                              <a:ea typeface="+mn-ea"/>
                              <a:cs typeface="+mn-cs"/>
                            </a:defRPr>
                          </a:lvl1pPr>
                          <a:lvl2pPr>
                            <a:defRPr>
                              <a:solidFill>
                                <a:schemeClr val="lt1"/>
                              </a:solidFill>
                              <a:latin typeface="+mn-lt"/>
                              <a:ea typeface="+mn-ea"/>
                              <a:cs typeface="+mn-cs"/>
                            </a:defRPr>
                          </a:lvl2pPr>
                          <a:lvl3pPr>
                            <a:defRPr>
                              <a:solidFill>
                                <a:schemeClr val="lt1"/>
                              </a:solidFill>
                              <a:latin typeface="+mn-lt"/>
                              <a:ea typeface="+mn-ea"/>
                              <a:cs typeface="+mn-cs"/>
                            </a:defRPr>
                          </a:lvl3pPr>
                          <a:lvl4pPr>
                            <a:defRPr>
                              <a:solidFill>
                                <a:schemeClr val="lt1"/>
                              </a:solidFill>
                              <a:latin typeface="+mn-lt"/>
                              <a:ea typeface="+mn-ea"/>
                              <a:cs typeface="+mn-cs"/>
                            </a:defRPr>
                          </a:lvl4pPr>
                          <a:lvl5pPr>
                            <a:defRPr>
                              <a:solidFill>
                                <a:schemeClr val="lt1"/>
                              </a:solidFill>
                              <a:latin typeface="+mn-lt"/>
                              <a:ea typeface="+mn-ea"/>
                              <a:cs typeface="+mn-cs"/>
                            </a:defRPr>
                          </a:lvl5pPr>
                          <a:lvl6pPr>
                            <a:defRPr>
                              <a:solidFill>
                                <a:schemeClr val="lt1"/>
                              </a:solidFill>
                              <a:latin typeface="+mn-lt"/>
                              <a:ea typeface="+mn-ea"/>
                              <a:cs typeface="+mn-cs"/>
                            </a:defRPr>
                          </a:lvl6pPr>
                          <a:lvl7pPr>
                            <a:defRPr>
                              <a:solidFill>
                                <a:schemeClr val="lt1"/>
                              </a:solidFill>
                              <a:latin typeface="+mn-lt"/>
                              <a:ea typeface="+mn-ea"/>
                              <a:cs typeface="+mn-cs"/>
                            </a:defRPr>
                          </a:lvl7pPr>
                          <a:lvl8pPr>
                            <a:defRPr>
                              <a:solidFill>
                                <a:schemeClr val="lt1"/>
                              </a:solidFill>
                              <a:latin typeface="+mn-lt"/>
                              <a:ea typeface="+mn-ea"/>
                              <a:cs typeface="+mn-cs"/>
                            </a:defRPr>
                          </a:lvl8pPr>
                          <a:lvl9pPr>
                            <a:defRPr>
                              <a:solidFill>
                                <a:schemeClr val="lt1"/>
                              </a:solidFill>
                              <a:latin typeface="+mn-lt"/>
                              <a:ea typeface="+mn-ea"/>
                              <a:cs typeface="+mn-cs"/>
                            </a:defRPr>
                          </a:lvl9pPr>
                        </a:lstStyle>
                        <a:p>
                          <a:r>
                            <a:rPr lang="en-US" dirty="0" smtClean="0"/>
                            <a:t>M1</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Minus 53"/>
                      <a:cNvSpPr/>
                    </a:nvSpPr>
                    <a:spPr>
                      <a:xfrm rot="5400000">
                        <a:off x="7071360" y="2042160"/>
                        <a:ext cx="11887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Minus 54"/>
                      <a:cNvSpPr/>
                    </a:nvSpPr>
                    <a:spPr>
                      <a:xfrm rot="5400000">
                        <a:off x="7162800" y="3352800"/>
                        <a:ext cx="10058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56" name="Picture 10" descr="http://cliparts101.com/files/845/42CE82DB11FCEEFF8F9E8F36611B4732/RSA_IEC_Ground_Symbol.png"/>
                      <a:cNvPicPr>
                        <a:picLocks noChangeAspect="1" noChangeArrowheads="1"/>
                      </a:cNvPicPr>
                    </a:nvPicPr>
                    <a:blipFill>
                      <a:blip r:embed="rId8" cstate="print"/>
                      <a:srcRect/>
                      <a:stretch>
                        <a:fillRect/>
                      </a:stretch>
                    </a:blipFill>
                    <a:spPr bwMode="auto">
                      <a:xfrm>
                        <a:off x="4572000" y="6553200"/>
                        <a:ext cx="685801" cy="609600"/>
                      </a:xfrm>
                      <a:prstGeom prst="rect">
                        <a:avLst/>
                      </a:prstGeom>
                      <a:noFill/>
                    </a:spPr>
                  </a:pic>
                  <a:pic>
                    <a:nvPicPr>
                      <a:cNvPr id="57" name="Picture 10" descr="http://cliparts101.com/files/845/42CE82DB11FCEEFF8F9E8F36611B4732/RSA_IEC_Ground_Symbol.png"/>
                      <a:cNvPicPr>
                        <a:picLocks noChangeAspect="1" noChangeArrowheads="1"/>
                      </a:cNvPicPr>
                    </a:nvPicPr>
                    <a:blipFill>
                      <a:blip r:embed="rId8" cstate="print"/>
                      <a:srcRect/>
                      <a:stretch>
                        <a:fillRect/>
                      </a:stretch>
                    </a:blipFill>
                    <a:spPr bwMode="auto">
                      <a:xfrm>
                        <a:off x="3429000" y="2514600"/>
                        <a:ext cx="685801" cy="609600"/>
                      </a:xfrm>
                      <a:prstGeom prst="rect">
                        <a:avLst/>
                      </a:prstGeom>
                      <a:noFill/>
                    </a:spPr>
                  </a:pic>
                  <a:pic>
                    <a:nvPicPr>
                      <a:cNvPr id="1044" name="Picture 20" descr="http://upload.wikimedia.org/wikipedia/commons/thumb/1/1b/Variable_capacitor_symbol.svg/150px-Variable_capacitor_symbol.svg.png"/>
                      <a:cNvPicPr>
                        <a:picLocks noChangeAspect="1" noChangeArrowheads="1"/>
                      </a:cNvPicPr>
                    </a:nvPicPr>
                    <a:blipFill>
                      <a:blip r:embed="rId10"/>
                      <a:srcRect/>
                      <a:stretch>
                        <a:fillRect/>
                      </a:stretch>
                    </a:blipFill>
                    <a:spPr bwMode="auto">
                      <a:xfrm>
                        <a:off x="3962400" y="4181474"/>
                        <a:ext cx="1143000" cy="619126"/>
                      </a:xfrm>
                      <a:prstGeom prst="rect">
                        <a:avLst/>
                      </a:prstGeom>
                      <a:noFill/>
                    </a:spPr>
                  </a:pic>
                  <a:pic>
                    <a:nvPicPr>
                      <a:cNvPr id="68" name="Picture 4" descr="http://www.clker.com/cliparts/6/9/a/8/1223615567190235753rsamurti_RSA_IEC_Inductor_Symbol-1.svg.hi.png"/>
                      <a:cNvPicPr>
                        <a:picLocks noChangeAspect="1" noChangeArrowheads="1"/>
                      </a:cNvPicPr>
                    </a:nvPicPr>
                    <a:blipFill>
                      <a:blip r:embed="rId11" cstate="print"/>
                      <a:srcRect/>
                      <a:stretch>
                        <a:fillRect/>
                      </a:stretch>
                    </a:blipFill>
                    <a:spPr bwMode="auto">
                      <a:xfrm>
                        <a:off x="4038600" y="3352801"/>
                        <a:ext cx="1295400" cy="457199"/>
                      </a:xfrm>
                      <a:prstGeom prst="rect">
                        <a:avLst/>
                      </a:prstGeom>
                      <a:noFill/>
                    </a:spPr>
                  </a:pic>
                  <a:sp>
                    <a:nvSpPr>
                      <a:cNvPr id="69" name="Minus 68"/>
                      <a:cNvSpPr/>
                    </a:nvSpPr>
                    <a:spPr>
                      <a:xfrm>
                        <a:off x="2743200" y="4419600"/>
                        <a:ext cx="19202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Minus 69"/>
                      <a:cNvSpPr/>
                    </a:nvSpPr>
                    <a:spPr>
                      <a:xfrm>
                        <a:off x="4343400" y="4419600"/>
                        <a:ext cx="21031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Minus 70"/>
                      <a:cNvSpPr/>
                    </a:nvSpPr>
                    <a:spPr>
                      <a:xfrm>
                        <a:off x="5044440" y="3581400"/>
                        <a:ext cx="12801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Minus 71"/>
                      <a:cNvSpPr/>
                    </a:nvSpPr>
                    <a:spPr>
                      <a:xfrm>
                        <a:off x="2773680" y="3581400"/>
                        <a:ext cx="16459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Minus 72"/>
                      <a:cNvSpPr/>
                    </a:nvSpPr>
                    <a:spPr>
                      <a:xfrm>
                        <a:off x="2621280" y="4800600"/>
                        <a:ext cx="30175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Minus 73"/>
                      <a:cNvSpPr/>
                    </a:nvSpPr>
                    <a:spPr>
                      <a:xfrm>
                        <a:off x="3581400" y="4953000"/>
                        <a:ext cx="292608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Minus 74"/>
                      <a:cNvSpPr/>
                    </a:nvSpPr>
                    <a:spPr>
                      <a:xfrm rot="5400000">
                        <a:off x="3398520" y="5379720"/>
                        <a:ext cx="11887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Minus 75"/>
                      <a:cNvSpPr/>
                    </a:nvSpPr>
                    <a:spPr>
                      <a:xfrm rot="5400000">
                        <a:off x="4724400" y="5181600"/>
                        <a:ext cx="10058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Oval 76"/>
                      <a:cNvSpPr/>
                    </a:nvSpPr>
                    <a:spPr>
                      <a:xfrm>
                        <a:off x="4572000" y="3200400"/>
                        <a:ext cx="228600" cy="152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Rectangle 59"/>
                      <a:cNvSpPr/>
                    </a:nvSpPr>
                    <a:spPr>
                      <a:xfrm>
                        <a:off x="3641296" y="2644170"/>
                        <a:ext cx="1023037" cy="3539430"/>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None/>
                          </a:pPr>
                          <a:endParaRPr lang="en-US" sz="9600" dirty="0" smtClean="0"/>
                        </a:p>
                        <a:p>
                          <a:pPr>
                            <a:buNone/>
                          </a:pPr>
                          <a:endParaRPr lang="en-US" sz="9600" dirty="0" smtClean="0"/>
                        </a:p>
                        <a:p>
                          <a:pPr>
                            <a:buNone/>
                          </a:pPr>
                          <a:r>
                            <a:rPr lang="en-US" sz="3200" dirty="0" smtClean="0"/>
                            <a:t>   M2</a:t>
                          </a:r>
                          <a:endParaRPr lang="en-US" sz="3200" dirty="0"/>
                        </a:p>
                      </a:txBody>
                      <a:useSpRect/>
                    </a:txSp>
                  </a:sp>
                </lc:lockedCanvas>
              </a:graphicData>
            </a:graphic>
          </wp:inline>
        </w:drawing>
      </w:r>
    </w:p>
    <w:p w14:paraId="689F9E08" w14:textId="5CE94EF6" w:rsidR="00F21BF5" w:rsidRPr="002D5B65" w:rsidRDefault="00F21BF5" w:rsidP="001E24E6">
      <w:pPr>
        <w:pStyle w:val="Default"/>
        <w:spacing w:line="276" w:lineRule="auto"/>
        <w:jc w:val="center"/>
      </w:pPr>
      <w:r w:rsidRPr="002D5B65">
        <w:t>Figure 4. The proposed VCO with a PMOS to control the current in inductor</w:t>
      </w:r>
    </w:p>
    <w:p w14:paraId="4E7E8A7F" w14:textId="77777777" w:rsidR="00F21BF5" w:rsidRPr="00043E1C" w:rsidRDefault="00F21BF5" w:rsidP="001E24E6">
      <w:pPr>
        <w:pStyle w:val="Default"/>
        <w:spacing w:line="276" w:lineRule="auto"/>
        <w:ind w:firstLine="200"/>
        <w:jc w:val="both"/>
      </w:pPr>
    </w:p>
    <w:p w14:paraId="4537019C" w14:textId="7562C209" w:rsidR="00F21BF5" w:rsidRDefault="00F21BF5" w:rsidP="001E24E6">
      <w:pPr>
        <w:pStyle w:val="Default"/>
        <w:spacing w:line="276" w:lineRule="auto"/>
        <w:jc w:val="both"/>
      </w:pPr>
      <w:r w:rsidRPr="00043E1C">
        <w:t xml:space="preserve">where </w:t>
      </w:r>
      <w:r w:rsidRPr="00043E1C">
        <w:rPr>
          <w:i/>
          <w:iCs/>
        </w:rPr>
        <w:t xml:space="preserve">k </w:t>
      </w:r>
      <w:r w:rsidRPr="00043E1C">
        <w:t xml:space="preserve">is the Boltzmann constant, </w:t>
      </w:r>
      <w:r w:rsidRPr="00043E1C">
        <w:rPr>
          <w:i/>
          <w:iCs/>
        </w:rPr>
        <w:t xml:space="preserve">T </w:t>
      </w:r>
      <w:r w:rsidRPr="00043E1C">
        <w:t xml:space="preserve">is the absolute temperature, </w:t>
      </w:r>
      <w:r w:rsidRPr="00043E1C">
        <w:rPr>
          <w:i/>
          <w:iCs/>
        </w:rPr>
        <w:t>I</w:t>
      </w:r>
      <w:r w:rsidRPr="00043E1C">
        <w:t xml:space="preserve">0 is the current passes through the current source, </w:t>
      </w:r>
      <w:r w:rsidRPr="00043E1C">
        <w:rPr>
          <w:i/>
          <w:iCs/>
        </w:rPr>
        <w:t>V</w:t>
      </w:r>
      <w:r w:rsidRPr="00043E1C">
        <w:t xml:space="preserve">1 and </w:t>
      </w:r>
      <w:r w:rsidRPr="00043E1C">
        <w:rPr>
          <w:i/>
          <w:iCs/>
        </w:rPr>
        <w:t xml:space="preserve">R </w:t>
      </w:r>
      <w:r w:rsidRPr="00043E1C">
        <w:t xml:space="preserve">are the peak voltage across the resonator and the loss of </w:t>
      </w:r>
      <w:r w:rsidRPr="00043E1C">
        <w:rPr>
          <w:i/>
          <w:iCs/>
        </w:rPr>
        <w:t xml:space="preserve">LC </w:t>
      </w:r>
      <w:r w:rsidRPr="00043E1C">
        <w:t xml:space="preserve">resonator, respectively. The quality factor and the resonance frequency of the resonator are denoted by </w:t>
      </w:r>
      <w:r w:rsidRPr="00043E1C">
        <w:rPr>
          <w:i/>
          <w:iCs/>
        </w:rPr>
        <w:t xml:space="preserve">Q </w:t>
      </w:r>
      <w:r w:rsidRPr="00043E1C">
        <w:t xml:space="preserve">and </w:t>
      </w:r>
      <w:r w:rsidRPr="00043E1C">
        <w:rPr>
          <w:i/>
          <w:iCs/>
        </w:rPr>
        <w:t>ω0</w:t>
      </w:r>
      <w:r w:rsidRPr="00043E1C">
        <w:t xml:space="preserve">, respectively, and </w:t>
      </w:r>
      <w:proofErr w:type="spellStart"/>
      <w:r w:rsidRPr="00043E1C">
        <w:rPr>
          <w:i/>
          <w:iCs/>
        </w:rPr>
        <w:t>ωm</w:t>
      </w:r>
      <w:proofErr w:type="spellEnd"/>
      <w:r w:rsidRPr="00043E1C">
        <w:rPr>
          <w:i/>
          <w:iCs/>
        </w:rPr>
        <w:t xml:space="preserve"> </w:t>
      </w:r>
      <w:r w:rsidRPr="00043E1C">
        <w:t>denotes the offset frequency from the resonance frequency. The three terms in the right braces express the effect of resonator noise, the differential pair noise and the tail current noise on the total phase noise, respectively. Since in this circuit the tail current source is not an MOS transistor, so the third right-most term in the braces will vanish and consequently the total expression for the phase noise of pro- posed circuit can be approximately expressed as</w:t>
      </w:r>
      <w:r w:rsidR="008929A3">
        <w:t xml:space="preserve"> equation 4.</w:t>
      </w:r>
    </w:p>
    <w:p w14:paraId="24D4D6BF" w14:textId="77777777" w:rsidR="006D2E79" w:rsidRDefault="006D2E79" w:rsidP="001E24E6">
      <w:pPr>
        <w:pStyle w:val="Default"/>
        <w:spacing w:line="276" w:lineRule="auto"/>
        <w:jc w:val="both"/>
      </w:pPr>
    </w:p>
    <w:p w14:paraId="554DFF3D" w14:textId="4FB09C50" w:rsidR="006D2E79" w:rsidRPr="00043E1C" w:rsidRDefault="000B4334" w:rsidP="000B4334">
      <w:pPr>
        <w:pStyle w:val="Default"/>
        <w:spacing w:line="276" w:lineRule="auto"/>
        <w:jc w:val="center"/>
      </w:pPr>
      <w:r>
        <w:lastRenderedPageBreak/>
        <w:t xml:space="preserve">                          </w:t>
      </w:r>
      <w:r w:rsidR="006D2E79" w:rsidRPr="006D2E79">
        <w:rPr>
          <w:noProof/>
        </w:rPr>
        <w:drawing>
          <wp:inline distT="0" distB="0" distL="0" distR="0" wp14:anchorId="0764DCDE" wp14:editId="4597E21F">
            <wp:extent cx="3201964" cy="669893"/>
            <wp:effectExtent l="0" t="0" r="0" b="0"/>
            <wp:docPr id="2062354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54545" name=""/>
                    <pic:cNvPicPr/>
                  </pic:nvPicPr>
                  <pic:blipFill>
                    <a:blip r:embed="rId13"/>
                    <a:stretch>
                      <a:fillRect/>
                    </a:stretch>
                  </pic:blipFill>
                  <pic:spPr>
                    <a:xfrm>
                      <a:off x="0" y="0"/>
                      <a:ext cx="3221435" cy="673967"/>
                    </a:xfrm>
                    <a:prstGeom prst="rect">
                      <a:avLst/>
                    </a:prstGeom>
                  </pic:spPr>
                </pic:pic>
              </a:graphicData>
            </a:graphic>
          </wp:inline>
        </w:drawing>
      </w:r>
      <w:r>
        <w:t xml:space="preserve">                        </w:t>
      </w:r>
      <w:r w:rsidR="006D2E79">
        <w:t>(4)</w:t>
      </w:r>
    </w:p>
    <w:p w14:paraId="7B422892" w14:textId="386D7790" w:rsidR="003E5D4B" w:rsidRDefault="003E5D4B" w:rsidP="001E24E6">
      <w:pPr>
        <w:pStyle w:val="Default"/>
        <w:spacing w:line="276" w:lineRule="auto"/>
        <w:jc w:val="both"/>
      </w:pPr>
    </w:p>
    <w:p w14:paraId="3528F0CB" w14:textId="77777777" w:rsidR="00F21BF5" w:rsidRDefault="00F21BF5" w:rsidP="001E24E6">
      <w:pPr>
        <w:pStyle w:val="Default"/>
        <w:spacing w:line="276" w:lineRule="auto"/>
        <w:jc w:val="both"/>
        <w:rPr>
          <w:rFonts w:cs="Calibri"/>
        </w:rPr>
      </w:pPr>
      <w:r w:rsidRPr="00043E1C">
        <w:t>which is apparently smaller than the case of a tail biased oscillator.</w:t>
      </w:r>
      <w:r w:rsidRPr="00043E1C">
        <w:rPr>
          <w:rFonts w:cs="Calibri"/>
        </w:rPr>
        <w:t xml:space="preserve"> </w:t>
      </w:r>
    </w:p>
    <w:p w14:paraId="6A45859A" w14:textId="40AB0095" w:rsidR="006D2E79" w:rsidRPr="00043E1C" w:rsidRDefault="006D2E79" w:rsidP="001E24E6">
      <w:pPr>
        <w:pStyle w:val="Default"/>
        <w:spacing w:line="276" w:lineRule="auto"/>
        <w:jc w:val="both"/>
        <w:rPr>
          <w:rFonts w:cs="Calibri"/>
        </w:rPr>
        <w:sectPr w:rsidR="006D2E79" w:rsidRPr="00043E1C" w:rsidSect="00043E1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pPr>
    </w:p>
    <w:p w14:paraId="08234D2D" w14:textId="77777777" w:rsidR="00F21BF5" w:rsidRPr="00043E1C" w:rsidRDefault="00F21BF5" w:rsidP="001E24E6">
      <w:pPr>
        <w:pStyle w:val="Default"/>
        <w:spacing w:line="276" w:lineRule="auto"/>
        <w:jc w:val="center"/>
        <w:sectPr w:rsidR="00F21BF5" w:rsidRPr="00043E1C" w:rsidSect="00043E1C">
          <w:type w:val="continuous"/>
          <w:pgSz w:w="12240" w:h="15840"/>
          <w:pgMar w:top="1440" w:right="1440" w:bottom="1440" w:left="1440" w:header="720" w:footer="720" w:gutter="0"/>
          <w:cols w:space="720"/>
          <w:docGrid w:linePitch="360"/>
        </w:sectPr>
      </w:pPr>
      <w:r w:rsidRPr="00043E1C">
        <w:rPr>
          <w:rFonts w:cs="Calibri"/>
          <w:noProof/>
        </w:rPr>
        <w:drawing>
          <wp:inline distT="0" distB="0" distL="0" distR="0" wp14:anchorId="064D6305" wp14:editId="61DC5F80">
            <wp:extent cx="5191125" cy="3705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a:stretch>
                      <a:fillRect/>
                    </a:stretch>
                  </pic:blipFill>
                  <pic:spPr bwMode="auto">
                    <a:xfrm>
                      <a:off x="0" y="0"/>
                      <a:ext cx="5193072" cy="3706615"/>
                    </a:xfrm>
                    <a:prstGeom prst="rect">
                      <a:avLst/>
                    </a:prstGeom>
                    <a:noFill/>
                    <a:ln w="9525">
                      <a:noFill/>
                      <a:miter lim="800000"/>
                      <a:headEnd/>
                      <a:tailEnd/>
                    </a:ln>
                  </pic:spPr>
                </pic:pic>
              </a:graphicData>
            </a:graphic>
          </wp:inline>
        </w:drawing>
      </w:r>
    </w:p>
    <w:p w14:paraId="3BB37EFB" w14:textId="0E3626C8" w:rsidR="006D2E79" w:rsidRPr="002D5B65" w:rsidRDefault="00F21BF5" w:rsidP="00BD7472">
      <w:pPr>
        <w:pStyle w:val="Default"/>
        <w:spacing w:line="276" w:lineRule="auto"/>
        <w:jc w:val="center"/>
      </w:pPr>
      <w:r w:rsidRPr="002D5B65">
        <w:t xml:space="preserve">Figure </w:t>
      </w:r>
      <w:r w:rsidR="00227959" w:rsidRPr="002D5B65">
        <w:t>5</w:t>
      </w:r>
      <w:r w:rsidRPr="002D5B65">
        <w:t>. The simulated phase noise for the proposed VCO structure</w:t>
      </w:r>
    </w:p>
    <w:p w14:paraId="60291F0A" w14:textId="4A0C9907" w:rsidR="006D2E79" w:rsidRPr="00043E1C" w:rsidRDefault="006D2E79" w:rsidP="000B4334">
      <w:pPr>
        <w:pStyle w:val="Default"/>
        <w:spacing w:line="276" w:lineRule="auto"/>
        <w:jc w:val="center"/>
      </w:pPr>
      <w:r w:rsidRPr="006D2E79">
        <w:rPr>
          <w:noProof/>
        </w:rPr>
        <w:drawing>
          <wp:inline distT="0" distB="0" distL="0" distR="0" wp14:anchorId="18B8D8AF" wp14:editId="494BEEFC">
            <wp:extent cx="3394465" cy="486485"/>
            <wp:effectExtent l="0" t="0" r="0" b="0"/>
            <wp:docPr id="1078140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40752" name=""/>
                    <pic:cNvPicPr/>
                  </pic:nvPicPr>
                  <pic:blipFill>
                    <a:blip r:embed="rId21"/>
                    <a:stretch>
                      <a:fillRect/>
                    </a:stretch>
                  </pic:blipFill>
                  <pic:spPr>
                    <a:xfrm>
                      <a:off x="0" y="0"/>
                      <a:ext cx="3448200" cy="494186"/>
                    </a:xfrm>
                    <a:prstGeom prst="rect">
                      <a:avLst/>
                    </a:prstGeom>
                  </pic:spPr>
                </pic:pic>
              </a:graphicData>
            </a:graphic>
          </wp:inline>
        </w:drawing>
      </w:r>
      <w:r w:rsidR="000B4334">
        <w:t xml:space="preserve">                  </w:t>
      </w:r>
      <w:r>
        <w:t>(5)</w:t>
      </w:r>
    </w:p>
    <w:p w14:paraId="38A1A8B3" w14:textId="77777777" w:rsidR="00F21BF5" w:rsidRPr="00043E1C" w:rsidRDefault="00F21BF5" w:rsidP="001E24E6">
      <w:pPr>
        <w:pStyle w:val="Default"/>
        <w:spacing w:line="276" w:lineRule="auto"/>
        <w:jc w:val="both"/>
      </w:pPr>
    </w:p>
    <w:p w14:paraId="2CD1A475" w14:textId="77777777" w:rsidR="00F21BF5" w:rsidRPr="00043E1C" w:rsidRDefault="00F21BF5" w:rsidP="001E24E6">
      <w:pPr>
        <w:pStyle w:val="Default"/>
        <w:spacing w:line="276" w:lineRule="auto"/>
        <w:jc w:val="both"/>
        <w:sectPr w:rsidR="00F21BF5" w:rsidRPr="00043E1C" w:rsidSect="00043E1C">
          <w:type w:val="continuous"/>
          <w:pgSz w:w="12240" w:h="15840"/>
          <w:pgMar w:top="1440" w:right="1440" w:bottom="1440" w:left="1440" w:header="720" w:footer="720" w:gutter="0"/>
          <w:cols w:space="720"/>
          <w:docGrid w:linePitch="360"/>
        </w:sectPr>
      </w:pPr>
    </w:p>
    <w:p w14:paraId="5804CBCB" w14:textId="17088B34" w:rsidR="00F21BF5" w:rsidRDefault="00F21BF5" w:rsidP="001E24E6">
      <w:pPr>
        <w:pStyle w:val="Default"/>
        <w:spacing w:line="276" w:lineRule="auto"/>
        <w:jc w:val="both"/>
      </w:pPr>
      <w:r w:rsidRPr="00043E1C">
        <w:t xml:space="preserve">where </w:t>
      </w:r>
      <w:r w:rsidRPr="00043E1C">
        <w:rPr>
          <w:i/>
          <w:iCs/>
        </w:rPr>
        <w:t>L(∆ɷ)</w:t>
      </w:r>
      <w:r w:rsidRPr="00043E1C">
        <w:t xml:space="preserve"> is the phase noise at the offset frequency </w:t>
      </w:r>
      <w:r w:rsidRPr="00043E1C">
        <w:rPr>
          <w:i/>
          <w:iCs/>
        </w:rPr>
        <w:t>∆ɷ</w:t>
      </w:r>
      <w:r w:rsidRPr="00043E1C">
        <w:t xml:space="preserve">, </w:t>
      </w:r>
      <w:r w:rsidRPr="00043E1C">
        <w:rPr>
          <w:i/>
          <w:iCs/>
        </w:rPr>
        <w:t>ɷ</w:t>
      </w:r>
      <w:r w:rsidRPr="00043E1C">
        <w:t xml:space="preserve">0 is the oscillation frequency, and </w:t>
      </w:r>
      <w:r w:rsidRPr="00043E1C">
        <w:rPr>
          <w:i/>
          <w:iCs/>
        </w:rPr>
        <w:t xml:space="preserve">DC </w:t>
      </w:r>
      <w:r w:rsidRPr="00043E1C">
        <w:t xml:space="preserve">is the dc power consumption of oscillator. The calculated FOM for the proposed VCO using </w:t>
      </w:r>
      <w:r w:rsidR="008929A3">
        <w:t xml:space="preserve">equation </w:t>
      </w:r>
      <w:r w:rsidRPr="00043E1C">
        <w:t>5</w:t>
      </w:r>
      <w:r w:rsidR="008929A3">
        <w:t xml:space="preserve"> </w:t>
      </w:r>
      <w:r w:rsidRPr="00043E1C">
        <w:t>is −192.01dBc/Hz.</w:t>
      </w:r>
    </w:p>
    <w:p w14:paraId="0043059A" w14:textId="77777777" w:rsidR="006D2E79" w:rsidRDefault="006D2E79" w:rsidP="001E24E6">
      <w:pPr>
        <w:pStyle w:val="Default"/>
        <w:spacing w:line="276" w:lineRule="auto"/>
        <w:jc w:val="both"/>
      </w:pPr>
    </w:p>
    <w:p w14:paraId="57154DCD" w14:textId="74E08C34" w:rsidR="006D2E79" w:rsidRDefault="006D2E79" w:rsidP="001E24E6">
      <w:pPr>
        <w:pStyle w:val="Default"/>
        <w:spacing w:line="276" w:lineRule="auto"/>
        <w:jc w:val="center"/>
      </w:pPr>
      <w:r w:rsidRPr="00043E1C">
        <w:rPr>
          <w:b/>
          <w:bCs/>
        </w:rPr>
        <w:t xml:space="preserve">Table </w:t>
      </w:r>
      <w:r w:rsidR="001E24E6">
        <w:rPr>
          <w:b/>
          <w:bCs/>
        </w:rPr>
        <w:t>1</w:t>
      </w:r>
      <w:r w:rsidRPr="00043E1C">
        <w:rPr>
          <w:b/>
          <w:bCs/>
        </w:rPr>
        <w:t>. Performance comparison</w:t>
      </w:r>
      <w:r>
        <w:rPr>
          <w:b/>
          <w:bCs/>
        </w:rPr>
        <w:t xml:space="preserve"> of different works</w:t>
      </w:r>
    </w:p>
    <w:p w14:paraId="2E165A04" w14:textId="77777777" w:rsidR="006D2E79" w:rsidRDefault="006D2E79" w:rsidP="001E24E6">
      <w:pPr>
        <w:pStyle w:val="Default"/>
        <w:spacing w:line="276" w:lineRule="auto"/>
        <w:jc w:val="both"/>
      </w:pPr>
    </w:p>
    <w:p w14:paraId="4A68DF1F" w14:textId="77777777" w:rsidR="006D2E79" w:rsidRPr="00043E1C" w:rsidRDefault="006D2E79" w:rsidP="001E24E6">
      <w:pPr>
        <w:pStyle w:val="Default"/>
        <w:spacing w:line="276" w:lineRule="auto"/>
        <w:jc w:val="both"/>
        <w:sectPr w:rsidR="006D2E79" w:rsidRPr="00043E1C" w:rsidSect="00043E1C">
          <w:type w:val="continuous"/>
          <w:pgSz w:w="12240" w:h="15840"/>
          <w:pgMar w:top="1440" w:right="1440" w:bottom="1440" w:left="1440" w:header="720" w:footer="720" w:gutter="0"/>
          <w:cols w:space="720"/>
          <w:docGrid w:linePitch="360"/>
        </w:sectPr>
      </w:pPr>
    </w:p>
    <w:tbl>
      <w:tblPr>
        <w:tblW w:w="11340" w:type="dxa"/>
        <w:tblInd w:w="-972" w:type="dxa"/>
        <w:tblBorders>
          <w:top w:val="single" w:sz="8" w:space="0" w:color="000000"/>
          <w:left w:val="single" w:sz="6" w:space="0" w:color="000000"/>
          <w:bottom w:val="single" w:sz="8" w:space="0" w:color="000000"/>
          <w:right w:val="single" w:sz="6" w:space="0" w:color="000000"/>
        </w:tblBorders>
        <w:tblLayout w:type="fixed"/>
        <w:tblLook w:val="0000" w:firstRow="0" w:lastRow="0" w:firstColumn="0" w:lastColumn="0" w:noHBand="0" w:noVBand="0"/>
      </w:tblPr>
      <w:tblGrid>
        <w:gridCol w:w="2430"/>
        <w:gridCol w:w="1260"/>
        <w:gridCol w:w="1080"/>
        <w:gridCol w:w="990"/>
        <w:gridCol w:w="1080"/>
        <w:gridCol w:w="990"/>
        <w:gridCol w:w="1170"/>
        <w:gridCol w:w="1170"/>
        <w:gridCol w:w="1170"/>
      </w:tblGrid>
      <w:tr w:rsidR="008E4ED0" w:rsidRPr="00043E1C" w14:paraId="52080E08" w14:textId="77777777" w:rsidTr="003E5D4B">
        <w:trPr>
          <w:trHeight w:val="196"/>
        </w:trPr>
        <w:tc>
          <w:tcPr>
            <w:tcW w:w="2430" w:type="dxa"/>
            <w:tcBorders>
              <w:top w:val="single" w:sz="8" w:space="0" w:color="000000"/>
              <w:bottom w:val="single" w:sz="8" w:space="0" w:color="000000"/>
              <w:right w:val="single" w:sz="6" w:space="0" w:color="000000"/>
            </w:tcBorders>
          </w:tcPr>
          <w:p w14:paraId="46761798" w14:textId="77F86E7C" w:rsidR="008E4ED0" w:rsidRPr="00043E1C" w:rsidRDefault="006D2E79" w:rsidP="001E24E6">
            <w:pPr>
              <w:pStyle w:val="Default"/>
              <w:spacing w:line="276" w:lineRule="auto"/>
              <w:jc w:val="center"/>
            </w:pPr>
            <w:r>
              <w:rPr>
                <w:b/>
                <w:bCs/>
              </w:rPr>
              <w:t xml:space="preserve">Terms </w:t>
            </w:r>
            <w:r w:rsidR="008E4ED0" w:rsidRPr="00043E1C">
              <w:t xml:space="preserve"> </w:t>
            </w:r>
          </w:p>
        </w:tc>
        <w:tc>
          <w:tcPr>
            <w:tcW w:w="1260" w:type="dxa"/>
            <w:tcBorders>
              <w:top w:val="single" w:sz="8" w:space="0" w:color="000000"/>
              <w:bottom w:val="single" w:sz="8" w:space="0" w:color="000000"/>
              <w:right w:val="single" w:sz="6" w:space="0" w:color="000000"/>
            </w:tcBorders>
          </w:tcPr>
          <w:p w14:paraId="3B73FE3B" w14:textId="4021E8D6" w:rsidR="008E4ED0" w:rsidRPr="00043E1C" w:rsidRDefault="006D2E79" w:rsidP="001E24E6">
            <w:pPr>
              <w:pStyle w:val="Default"/>
              <w:spacing w:line="276" w:lineRule="auto"/>
            </w:pPr>
            <w:r>
              <w:rPr>
                <w:b/>
                <w:bCs/>
              </w:rPr>
              <w:t xml:space="preserve">      </w:t>
            </w:r>
            <w:r w:rsidR="008E4ED0" w:rsidRPr="00043E1C">
              <w:t xml:space="preserve">[1] </w:t>
            </w:r>
          </w:p>
          <w:p w14:paraId="6BECF95E" w14:textId="77777777" w:rsidR="008E4ED0" w:rsidRPr="00043E1C" w:rsidRDefault="008E4ED0" w:rsidP="001E24E6">
            <w:pPr>
              <w:pStyle w:val="Default"/>
              <w:spacing w:line="276" w:lineRule="auto"/>
              <w:jc w:val="center"/>
            </w:pPr>
            <w:r w:rsidRPr="00043E1C">
              <w:t>JSSC</w:t>
            </w:r>
          </w:p>
          <w:p w14:paraId="7D27867A" w14:textId="77777777" w:rsidR="008E4ED0" w:rsidRPr="00043E1C" w:rsidRDefault="008E4ED0" w:rsidP="001E24E6">
            <w:pPr>
              <w:pStyle w:val="Default"/>
              <w:spacing w:line="276" w:lineRule="auto"/>
              <w:jc w:val="center"/>
            </w:pPr>
            <w:r w:rsidRPr="00043E1C">
              <w:t xml:space="preserve">  2005</w:t>
            </w:r>
          </w:p>
        </w:tc>
        <w:tc>
          <w:tcPr>
            <w:tcW w:w="1080" w:type="dxa"/>
            <w:tcBorders>
              <w:top w:val="single" w:sz="8" w:space="0" w:color="000000"/>
              <w:left w:val="single" w:sz="6" w:space="0" w:color="000000"/>
              <w:bottom w:val="single" w:sz="8" w:space="0" w:color="000000"/>
              <w:right w:val="single" w:sz="6" w:space="0" w:color="000000"/>
            </w:tcBorders>
          </w:tcPr>
          <w:p w14:paraId="705EF5EC" w14:textId="77777777" w:rsidR="008E4ED0" w:rsidRPr="00043E1C" w:rsidRDefault="008E4ED0" w:rsidP="001E24E6">
            <w:pPr>
              <w:pStyle w:val="Default"/>
              <w:spacing w:line="276" w:lineRule="auto"/>
              <w:jc w:val="center"/>
            </w:pPr>
            <w:r w:rsidRPr="00043E1C">
              <w:t xml:space="preserve">[4] </w:t>
            </w:r>
          </w:p>
          <w:p w14:paraId="060D4577" w14:textId="77777777" w:rsidR="008E4ED0" w:rsidRPr="00043E1C" w:rsidRDefault="008E4ED0" w:rsidP="001E24E6">
            <w:pPr>
              <w:pStyle w:val="Default"/>
              <w:spacing w:line="276" w:lineRule="auto"/>
              <w:jc w:val="center"/>
            </w:pPr>
            <w:r w:rsidRPr="00043E1C">
              <w:t>MWCL</w:t>
            </w:r>
          </w:p>
          <w:p w14:paraId="462E9AE8" w14:textId="77777777" w:rsidR="008E4ED0" w:rsidRPr="00043E1C" w:rsidRDefault="008E4ED0" w:rsidP="001E24E6">
            <w:pPr>
              <w:pStyle w:val="Default"/>
              <w:spacing w:line="276" w:lineRule="auto"/>
            </w:pPr>
            <w:r w:rsidRPr="00043E1C">
              <w:t xml:space="preserve">      2007</w:t>
            </w:r>
          </w:p>
        </w:tc>
        <w:tc>
          <w:tcPr>
            <w:tcW w:w="990" w:type="dxa"/>
            <w:tcBorders>
              <w:top w:val="single" w:sz="8" w:space="0" w:color="000000"/>
              <w:left w:val="single" w:sz="6" w:space="0" w:color="000000"/>
              <w:bottom w:val="single" w:sz="8" w:space="0" w:color="000000"/>
              <w:right w:val="single" w:sz="6" w:space="0" w:color="000000"/>
            </w:tcBorders>
          </w:tcPr>
          <w:p w14:paraId="04F9845C" w14:textId="77777777" w:rsidR="008E4ED0" w:rsidRPr="00043E1C" w:rsidRDefault="008E4ED0" w:rsidP="001E24E6">
            <w:pPr>
              <w:pStyle w:val="Default"/>
              <w:spacing w:line="276" w:lineRule="auto"/>
              <w:jc w:val="center"/>
            </w:pPr>
            <w:r w:rsidRPr="00043E1C">
              <w:t xml:space="preserve">[5] </w:t>
            </w:r>
          </w:p>
          <w:p w14:paraId="73577B3C" w14:textId="77777777" w:rsidR="008E4ED0" w:rsidRPr="00043E1C" w:rsidRDefault="008E4ED0" w:rsidP="001E24E6">
            <w:pPr>
              <w:pStyle w:val="Default"/>
              <w:spacing w:line="276" w:lineRule="auto"/>
              <w:jc w:val="center"/>
            </w:pPr>
            <w:r w:rsidRPr="00043E1C">
              <w:t>MWCL 2010</w:t>
            </w:r>
          </w:p>
        </w:tc>
        <w:tc>
          <w:tcPr>
            <w:tcW w:w="1080" w:type="dxa"/>
            <w:tcBorders>
              <w:top w:val="single" w:sz="8" w:space="0" w:color="000000"/>
              <w:left w:val="single" w:sz="6" w:space="0" w:color="000000"/>
              <w:bottom w:val="single" w:sz="8" w:space="0" w:color="000000"/>
              <w:right w:val="single" w:sz="6" w:space="0" w:color="000000"/>
            </w:tcBorders>
          </w:tcPr>
          <w:p w14:paraId="7E1FA760" w14:textId="77777777" w:rsidR="008E4ED0" w:rsidRPr="00043E1C" w:rsidRDefault="008E4ED0" w:rsidP="001E24E6">
            <w:pPr>
              <w:pStyle w:val="Default"/>
              <w:spacing w:line="276" w:lineRule="auto"/>
              <w:jc w:val="center"/>
            </w:pPr>
            <w:r w:rsidRPr="00043E1C">
              <w:t xml:space="preserve">[7] </w:t>
            </w:r>
          </w:p>
          <w:p w14:paraId="1F651460" w14:textId="77777777" w:rsidR="008E4ED0" w:rsidRPr="00043E1C" w:rsidRDefault="008E4ED0" w:rsidP="001E24E6">
            <w:pPr>
              <w:pStyle w:val="Default"/>
              <w:spacing w:line="276" w:lineRule="auto"/>
              <w:jc w:val="center"/>
            </w:pPr>
            <w:r w:rsidRPr="00043E1C">
              <w:t>MWCL 2007</w:t>
            </w:r>
          </w:p>
        </w:tc>
        <w:tc>
          <w:tcPr>
            <w:tcW w:w="990" w:type="dxa"/>
            <w:tcBorders>
              <w:top w:val="single" w:sz="8" w:space="0" w:color="000000"/>
              <w:left w:val="single" w:sz="6" w:space="0" w:color="000000"/>
              <w:bottom w:val="single" w:sz="8" w:space="0" w:color="000000"/>
              <w:right w:val="single" w:sz="6" w:space="0" w:color="000000"/>
            </w:tcBorders>
          </w:tcPr>
          <w:p w14:paraId="03CB5C27" w14:textId="77777777" w:rsidR="008E4ED0" w:rsidRPr="00043E1C" w:rsidRDefault="008E4ED0" w:rsidP="001E24E6">
            <w:pPr>
              <w:pStyle w:val="Default"/>
              <w:spacing w:line="276" w:lineRule="auto"/>
              <w:jc w:val="center"/>
            </w:pPr>
            <w:r w:rsidRPr="00043E1C">
              <w:t xml:space="preserve">[12] </w:t>
            </w:r>
          </w:p>
          <w:p w14:paraId="2B9AFD44" w14:textId="77777777" w:rsidR="008E4ED0" w:rsidRPr="00043E1C" w:rsidRDefault="008E4ED0" w:rsidP="001E24E6">
            <w:pPr>
              <w:pStyle w:val="Default"/>
              <w:spacing w:line="276" w:lineRule="auto"/>
              <w:jc w:val="center"/>
            </w:pPr>
            <w:r w:rsidRPr="00043E1C">
              <w:t xml:space="preserve">TMTT 2010 </w:t>
            </w:r>
          </w:p>
        </w:tc>
        <w:tc>
          <w:tcPr>
            <w:tcW w:w="1170" w:type="dxa"/>
            <w:tcBorders>
              <w:top w:val="single" w:sz="8" w:space="0" w:color="000000"/>
              <w:left w:val="single" w:sz="6" w:space="0" w:color="000000"/>
              <w:bottom w:val="single" w:sz="8" w:space="0" w:color="000000"/>
              <w:right w:val="single" w:sz="6" w:space="0" w:color="000000"/>
            </w:tcBorders>
          </w:tcPr>
          <w:p w14:paraId="73F2DCE9" w14:textId="77777777" w:rsidR="008E4ED0" w:rsidRPr="006D2E79" w:rsidRDefault="008E4ED0" w:rsidP="001E24E6">
            <w:pPr>
              <w:pStyle w:val="Default"/>
              <w:spacing w:line="276" w:lineRule="auto"/>
              <w:jc w:val="center"/>
            </w:pPr>
            <w:r w:rsidRPr="006D2E79">
              <w:t>[13]</w:t>
            </w:r>
          </w:p>
          <w:p w14:paraId="4711D439" w14:textId="77777777" w:rsidR="008E4ED0" w:rsidRPr="006D2E79" w:rsidRDefault="008E4ED0" w:rsidP="001E24E6">
            <w:pPr>
              <w:pStyle w:val="Default"/>
              <w:spacing w:line="276" w:lineRule="auto"/>
              <w:jc w:val="center"/>
            </w:pPr>
            <w:r w:rsidRPr="006D2E79">
              <w:t>MTT-S</w:t>
            </w:r>
          </w:p>
          <w:p w14:paraId="12077909" w14:textId="77777777" w:rsidR="008E4ED0" w:rsidRPr="006D2E79" w:rsidRDefault="008E4ED0" w:rsidP="001E24E6">
            <w:pPr>
              <w:pStyle w:val="Default"/>
              <w:spacing w:line="276" w:lineRule="auto"/>
              <w:jc w:val="center"/>
            </w:pPr>
            <w:r w:rsidRPr="006D2E79">
              <w:t>2011</w:t>
            </w:r>
          </w:p>
        </w:tc>
        <w:tc>
          <w:tcPr>
            <w:tcW w:w="1170" w:type="dxa"/>
            <w:tcBorders>
              <w:top w:val="single" w:sz="8" w:space="0" w:color="000000"/>
              <w:left w:val="single" w:sz="6" w:space="0" w:color="000000"/>
              <w:bottom w:val="single" w:sz="8" w:space="0" w:color="000000"/>
            </w:tcBorders>
          </w:tcPr>
          <w:p w14:paraId="43BAF814" w14:textId="77777777" w:rsidR="008E4ED0" w:rsidRPr="006D2E79" w:rsidRDefault="008E4ED0" w:rsidP="001E24E6">
            <w:pPr>
              <w:pStyle w:val="Default"/>
              <w:spacing w:line="276" w:lineRule="auto"/>
              <w:jc w:val="center"/>
            </w:pPr>
            <w:r w:rsidRPr="006D2E79">
              <w:t>[14]</w:t>
            </w:r>
          </w:p>
          <w:p w14:paraId="76CBFEBD" w14:textId="77777777" w:rsidR="008E4ED0" w:rsidRPr="006D2E79" w:rsidRDefault="008E4ED0" w:rsidP="001E24E6">
            <w:pPr>
              <w:pStyle w:val="Default"/>
              <w:spacing w:line="276" w:lineRule="auto"/>
              <w:jc w:val="center"/>
            </w:pPr>
            <w:r w:rsidRPr="006D2E79">
              <w:t>C&amp;S</w:t>
            </w:r>
          </w:p>
          <w:p w14:paraId="0AF892F2" w14:textId="77777777" w:rsidR="008E4ED0" w:rsidRPr="006D2E79" w:rsidRDefault="008E4ED0" w:rsidP="001E24E6">
            <w:pPr>
              <w:pStyle w:val="Default"/>
              <w:spacing w:line="276" w:lineRule="auto"/>
              <w:jc w:val="center"/>
            </w:pPr>
            <w:r w:rsidRPr="006D2E79">
              <w:t>2013</w:t>
            </w:r>
          </w:p>
        </w:tc>
        <w:tc>
          <w:tcPr>
            <w:tcW w:w="1170" w:type="dxa"/>
            <w:tcBorders>
              <w:top w:val="single" w:sz="8" w:space="0" w:color="000000"/>
              <w:left w:val="single" w:sz="6" w:space="0" w:color="000000"/>
              <w:bottom w:val="single" w:sz="8" w:space="0" w:color="000000"/>
              <w:right w:val="single" w:sz="6" w:space="0" w:color="000000"/>
            </w:tcBorders>
          </w:tcPr>
          <w:p w14:paraId="7D2A122C" w14:textId="77777777" w:rsidR="008E4ED0" w:rsidRPr="00043E1C" w:rsidRDefault="008E4ED0" w:rsidP="001E24E6">
            <w:pPr>
              <w:pStyle w:val="Default"/>
              <w:spacing w:line="276" w:lineRule="auto"/>
              <w:jc w:val="center"/>
            </w:pPr>
            <w:r w:rsidRPr="00043E1C">
              <w:rPr>
                <w:b/>
                <w:bCs/>
              </w:rPr>
              <w:t>This work</w:t>
            </w:r>
          </w:p>
        </w:tc>
      </w:tr>
      <w:tr w:rsidR="008E4ED0" w:rsidRPr="00043E1C" w14:paraId="6DAFF2D2" w14:textId="77777777" w:rsidTr="003E5D4B">
        <w:trPr>
          <w:trHeight w:val="106"/>
        </w:trPr>
        <w:tc>
          <w:tcPr>
            <w:tcW w:w="2430" w:type="dxa"/>
            <w:tcBorders>
              <w:top w:val="single" w:sz="8" w:space="0" w:color="000000"/>
              <w:bottom w:val="single" w:sz="8" w:space="0" w:color="000000"/>
              <w:right w:val="single" w:sz="6" w:space="0" w:color="000000"/>
            </w:tcBorders>
          </w:tcPr>
          <w:p w14:paraId="1A0F200D" w14:textId="77777777" w:rsidR="008E4ED0" w:rsidRPr="00043E1C" w:rsidRDefault="008E4ED0" w:rsidP="001E24E6">
            <w:pPr>
              <w:pStyle w:val="Default"/>
              <w:spacing w:line="276" w:lineRule="auto"/>
              <w:jc w:val="center"/>
            </w:pPr>
            <w:r w:rsidRPr="00043E1C">
              <w:t>Technology (</w:t>
            </w:r>
            <w:proofErr w:type="spellStart"/>
            <w:r w:rsidRPr="00043E1C">
              <w:t>μm</w:t>
            </w:r>
            <w:proofErr w:type="spellEnd"/>
            <w:r w:rsidRPr="00043E1C">
              <w:t xml:space="preserve">) </w:t>
            </w:r>
          </w:p>
        </w:tc>
        <w:tc>
          <w:tcPr>
            <w:tcW w:w="1260" w:type="dxa"/>
            <w:tcBorders>
              <w:top w:val="single" w:sz="8" w:space="0" w:color="000000"/>
              <w:left w:val="single" w:sz="6" w:space="0" w:color="000000"/>
              <w:bottom w:val="single" w:sz="8" w:space="0" w:color="000000"/>
              <w:right w:val="single" w:sz="6" w:space="0" w:color="000000"/>
            </w:tcBorders>
          </w:tcPr>
          <w:p w14:paraId="514D4FB7" w14:textId="77777777" w:rsidR="008E4ED0" w:rsidRPr="00043E1C" w:rsidRDefault="008E4ED0" w:rsidP="001E24E6">
            <w:pPr>
              <w:pStyle w:val="Default"/>
              <w:spacing w:line="276" w:lineRule="auto"/>
              <w:jc w:val="center"/>
            </w:pPr>
            <w:r w:rsidRPr="00043E1C">
              <w:t xml:space="preserve">0.18 </w:t>
            </w:r>
          </w:p>
        </w:tc>
        <w:tc>
          <w:tcPr>
            <w:tcW w:w="1080" w:type="dxa"/>
            <w:tcBorders>
              <w:top w:val="single" w:sz="8" w:space="0" w:color="000000"/>
              <w:left w:val="single" w:sz="6" w:space="0" w:color="000000"/>
              <w:bottom w:val="single" w:sz="8" w:space="0" w:color="000000"/>
              <w:right w:val="single" w:sz="6" w:space="0" w:color="000000"/>
            </w:tcBorders>
          </w:tcPr>
          <w:p w14:paraId="1DF7F3C7" w14:textId="77777777" w:rsidR="008E4ED0" w:rsidRPr="00043E1C" w:rsidRDefault="008E4ED0" w:rsidP="001E24E6">
            <w:pPr>
              <w:pStyle w:val="Default"/>
              <w:spacing w:line="276" w:lineRule="auto"/>
              <w:jc w:val="center"/>
            </w:pPr>
            <w:r w:rsidRPr="00043E1C">
              <w:t xml:space="preserve">0.18 </w:t>
            </w:r>
          </w:p>
        </w:tc>
        <w:tc>
          <w:tcPr>
            <w:tcW w:w="990" w:type="dxa"/>
            <w:tcBorders>
              <w:top w:val="single" w:sz="8" w:space="0" w:color="000000"/>
              <w:left w:val="single" w:sz="6" w:space="0" w:color="000000"/>
              <w:bottom w:val="single" w:sz="8" w:space="0" w:color="000000"/>
              <w:right w:val="single" w:sz="6" w:space="0" w:color="000000"/>
            </w:tcBorders>
          </w:tcPr>
          <w:p w14:paraId="4C4FDA08" w14:textId="77777777" w:rsidR="008E4ED0" w:rsidRPr="00043E1C" w:rsidRDefault="008E4ED0" w:rsidP="001E24E6">
            <w:pPr>
              <w:pStyle w:val="Default"/>
              <w:spacing w:line="276" w:lineRule="auto"/>
              <w:jc w:val="center"/>
            </w:pPr>
            <w:r w:rsidRPr="00043E1C">
              <w:t xml:space="preserve">0.13 </w:t>
            </w:r>
          </w:p>
        </w:tc>
        <w:tc>
          <w:tcPr>
            <w:tcW w:w="1080" w:type="dxa"/>
            <w:tcBorders>
              <w:top w:val="single" w:sz="8" w:space="0" w:color="000000"/>
              <w:left w:val="single" w:sz="6" w:space="0" w:color="000000"/>
              <w:bottom w:val="single" w:sz="8" w:space="0" w:color="000000"/>
              <w:right w:val="single" w:sz="6" w:space="0" w:color="000000"/>
            </w:tcBorders>
          </w:tcPr>
          <w:p w14:paraId="2E6C3C59" w14:textId="77777777" w:rsidR="008E4ED0" w:rsidRPr="00043E1C" w:rsidRDefault="008E4ED0" w:rsidP="001E24E6">
            <w:pPr>
              <w:pStyle w:val="Default"/>
              <w:spacing w:line="276" w:lineRule="auto"/>
              <w:jc w:val="center"/>
            </w:pPr>
            <w:r w:rsidRPr="00043E1C">
              <w:t xml:space="preserve">0.18 </w:t>
            </w:r>
          </w:p>
        </w:tc>
        <w:tc>
          <w:tcPr>
            <w:tcW w:w="990" w:type="dxa"/>
            <w:tcBorders>
              <w:top w:val="single" w:sz="8" w:space="0" w:color="000000"/>
              <w:left w:val="single" w:sz="6" w:space="0" w:color="000000"/>
              <w:bottom w:val="single" w:sz="8" w:space="0" w:color="000000"/>
              <w:right w:val="single" w:sz="6" w:space="0" w:color="000000"/>
            </w:tcBorders>
          </w:tcPr>
          <w:p w14:paraId="0953FB33" w14:textId="77777777" w:rsidR="008E4ED0" w:rsidRPr="00043E1C" w:rsidRDefault="008E4ED0" w:rsidP="001E24E6">
            <w:pPr>
              <w:pStyle w:val="Default"/>
              <w:spacing w:line="276" w:lineRule="auto"/>
              <w:jc w:val="center"/>
            </w:pPr>
            <w:r w:rsidRPr="00043E1C">
              <w:t xml:space="preserve">0.18 </w:t>
            </w:r>
          </w:p>
        </w:tc>
        <w:tc>
          <w:tcPr>
            <w:tcW w:w="1170" w:type="dxa"/>
            <w:tcBorders>
              <w:top w:val="single" w:sz="8" w:space="0" w:color="000000"/>
              <w:left w:val="single" w:sz="6" w:space="0" w:color="000000"/>
              <w:bottom w:val="single" w:sz="8" w:space="0" w:color="000000"/>
              <w:right w:val="single" w:sz="6" w:space="0" w:color="000000"/>
            </w:tcBorders>
          </w:tcPr>
          <w:p w14:paraId="75D89756" w14:textId="77777777" w:rsidR="008E4ED0" w:rsidRPr="00043E1C" w:rsidRDefault="008E4ED0" w:rsidP="001E24E6">
            <w:pPr>
              <w:pStyle w:val="Default"/>
              <w:spacing w:line="276" w:lineRule="auto"/>
              <w:jc w:val="center"/>
            </w:pPr>
            <w:r w:rsidRPr="00043E1C">
              <w:t xml:space="preserve">0.18 </w:t>
            </w:r>
          </w:p>
        </w:tc>
        <w:tc>
          <w:tcPr>
            <w:tcW w:w="1170" w:type="dxa"/>
            <w:tcBorders>
              <w:top w:val="single" w:sz="8" w:space="0" w:color="000000"/>
              <w:left w:val="single" w:sz="6" w:space="0" w:color="000000"/>
              <w:bottom w:val="single" w:sz="8" w:space="0" w:color="000000"/>
            </w:tcBorders>
          </w:tcPr>
          <w:p w14:paraId="1132A6D8" w14:textId="77777777" w:rsidR="008E4ED0" w:rsidRPr="00043E1C" w:rsidRDefault="008E4ED0" w:rsidP="001E24E6">
            <w:pPr>
              <w:pStyle w:val="Default"/>
              <w:spacing w:line="276" w:lineRule="auto"/>
              <w:jc w:val="center"/>
            </w:pPr>
            <w:r w:rsidRPr="00043E1C">
              <w:rPr>
                <w:b/>
                <w:bCs/>
              </w:rPr>
              <w:t xml:space="preserve">0.18 </w:t>
            </w:r>
          </w:p>
        </w:tc>
        <w:tc>
          <w:tcPr>
            <w:tcW w:w="1170" w:type="dxa"/>
            <w:tcBorders>
              <w:top w:val="single" w:sz="8" w:space="0" w:color="000000"/>
              <w:left w:val="single" w:sz="6" w:space="0" w:color="000000"/>
              <w:bottom w:val="single" w:sz="8" w:space="0" w:color="000000"/>
              <w:right w:val="single" w:sz="6" w:space="0" w:color="000000"/>
            </w:tcBorders>
          </w:tcPr>
          <w:p w14:paraId="5F3775D2" w14:textId="77777777" w:rsidR="008E4ED0" w:rsidRPr="00043E1C" w:rsidRDefault="008E4ED0" w:rsidP="001E24E6">
            <w:pPr>
              <w:pStyle w:val="Default"/>
              <w:spacing w:line="276" w:lineRule="auto"/>
              <w:jc w:val="center"/>
            </w:pPr>
            <w:r w:rsidRPr="00043E1C">
              <w:rPr>
                <w:b/>
                <w:bCs/>
              </w:rPr>
              <w:t xml:space="preserve">0.18 </w:t>
            </w:r>
          </w:p>
        </w:tc>
      </w:tr>
      <w:tr w:rsidR="008E4ED0" w:rsidRPr="00043E1C" w14:paraId="0FF62DC5" w14:textId="77777777" w:rsidTr="003E5D4B">
        <w:trPr>
          <w:trHeight w:val="106"/>
        </w:trPr>
        <w:tc>
          <w:tcPr>
            <w:tcW w:w="2430" w:type="dxa"/>
            <w:tcBorders>
              <w:top w:val="single" w:sz="8" w:space="0" w:color="000000"/>
              <w:bottom w:val="single" w:sz="8" w:space="0" w:color="000000"/>
              <w:right w:val="single" w:sz="6" w:space="0" w:color="000000"/>
            </w:tcBorders>
          </w:tcPr>
          <w:p w14:paraId="120353F5" w14:textId="77777777" w:rsidR="008E4ED0" w:rsidRPr="00043E1C" w:rsidRDefault="008E4ED0" w:rsidP="001E24E6">
            <w:pPr>
              <w:pStyle w:val="Default"/>
              <w:spacing w:line="276" w:lineRule="auto"/>
              <w:jc w:val="center"/>
            </w:pPr>
            <w:r w:rsidRPr="00043E1C">
              <w:t xml:space="preserve">Supply Voltage (V) </w:t>
            </w:r>
          </w:p>
        </w:tc>
        <w:tc>
          <w:tcPr>
            <w:tcW w:w="1260" w:type="dxa"/>
            <w:tcBorders>
              <w:top w:val="single" w:sz="8" w:space="0" w:color="000000"/>
              <w:left w:val="single" w:sz="6" w:space="0" w:color="000000"/>
              <w:bottom w:val="single" w:sz="8" w:space="0" w:color="000000"/>
              <w:right w:val="single" w:sz="6" w:space="0" w:color="000000"/>
            </w:tcBorders>
          </w:tcPr>
          <w:p w14:paraId="24B8A69D" w14:textId="77777777" w:rsidR="008E4ED0" w:rsidRPr="00043E1C" w:rsidRDefault="008E4ED0" w:rsidP="001E24E6">
            <w:pPr>
              <w:pStyle w:val="Default"/>
              <w:spacing w:line="276" w:lineRule="auto"/>
              <w:jc w:val="center"/>
            </w:pPr>
            <w:r w:rsidRPr="00043E1C">
              <w:t xml:space="preserve">0.5 </w:t>
            </w:r>
          </w:p>
        </w:tc>
        <w:tc>
          <w:tcPr>
            <w:tcW w:w="1080" w:type="dxa"/>
            <w:tcBorders>
              <w:top w:val="single" w:sz="8" w:space="0" w:color="000000"/>
              <w:left w:val="single" w:sz="6" w:space="0" w:color="000000"/>
              <w:bottom w:val="single" w:sz="8" w:space="0" w:color="000000"/>
              <w:right w:val="single" w:sz="6" w:space="0" w:color="000000"/>
            </w:tcBorders>
          </w:tcPr>
          <w:p w14:paraId="5ADC88E2" w14:textId="77777777" w:rsidR="008E4ED0" w:rsidRPr="00043E1C" w:rsidRDefault="008E4ED0" w:rsidP="001E24E6">
            <w:pPr>
              <w:pStyle w:val="Default"/>
              <w:spacing w:line="276" w:lineRule="auto"/>
              <w:jc w:val="center"/>
            </w:pPr>
            <w:r w:rsidRPr="00043E1C">
              <w:t xml:space="preserve">0.34 </w:t>
            </w:r>
          </w:p>
        </w:tc>
        <w:tc>
          <w:tcPr>
            <w:tcW w:w="990" w:type="dxa"/>
            <w:tcBorders>
              <w:top w:val="single" w:sz="8" w:space="0" w:color="000000"/>
              <w:left w:val="single" w:sz="6" w:space="0" w:color="000000"/>
              <w:bottom w:val="single" w:sz="8" w:space="0" w:color="000000"/>
              <w:right w:val="single" w:sz="6" w:space="0" w:color="000000"/>
            </w:tcBorders>
          </w:tcPr>
          <w:p w14:paraId="597C3A9D" w14:textId="77777777" w:rsidR="008E4ED0" w:rsidRPr="00043E1C" w:rsidRDefault="008E4ED0" w:rsidP="001E24E6">
            <w:pPr>
              <w:pStyle w:val="Default"/>
              <w:spacing w:line="276" w:lineRule="auto"/>
              <w:jc w:val="center"/>
            </w:pPr>
            <w:r w:rsidRPr="00043E1C">
              <w:t xml:space="preserve">0.3 </w:t>
            </w:r>
          </w:p>
        </w:tc>
        <w:tc>
          <w:tcPr>
            <w:tcW w:w="1080" w:type="dxa"/>
            <w:tcBorders>
              <w:top w:val="single" w:sz="8" w:space="0" w:color="000000"/>
              <w:left w:val="single" w:sz="6" w:space="0" w:color="000000"/>
              <w:bottom w:val="single" w:sz="8" w:space="0" w:color="000000"/>
              <w:right w:val="single" w:sz="6" w:space="0" w:color="000000"/>
            </w:tcBorders>
          </w:tcPr>
          <w:p w14:paraId="0DE18430" w14:textId="77777777" w:rsidR="008E4ED0" w:rsidRPr="00043E1C" w:rsidRDefault="008E4ED0" w:rsidP="001E24E6">
            <w:pPr>
              <w:pStyle w:val="Default"/>
              <w:spacing w:line="276" w:lineRule="auto"/>
              <w:jc w:val="center"/>
            </w:pPr>
            <w:r w:rsidRPr="00043E1C">
              <w:t xml:space="preserve">0.45 </w:t>
            </w:r>
          </w:p>
        </w:tc>
        <w:tc>
          <w:tcPr>
            <w:tcW w:w="990" w:type="dxa"/>
            <w:tcBorders>
              <w:top w:val="single" w:sz="8" w:space="0" w:color="000000"/>
              <w:left w:val="single" w:sz="6" w:space="0" w:color="000000"/>
              <w:bottom w:val="single" w:sz="8" w:space="0" w:color="000000"/>
              <w:right w:val="single" w:sz="6" w:space="0" w:color="000000"/>
            </w:tcBorders>
          </w:tcPr>
          <w:p w14:paraId="1F98CF2D" w14:textId="77777777" w:rsidR="008E4ED0" w:rsidRPr="00043E1C" w:rsidRDefault="008E4ED0" w:rsidP="001E24E6">
            <w:pPr>
              <w:pStyle w:val="Default"/>
              <w:spacing w:line="276" w:lineRule="auto"/>
              <w:jc w:val="center"/>
            </w:pPr>
            <w:r w:rsidRPr="00043E1C">
              <w:t xml:space="preserve">0.43 </w:t>
            </w:r>
          </w:p>
        </w:tc>
        <w:tc>
          <w:tcPr>
            <w:tcW w:w="1170" w:type="dxa"/>
            <w:tcBorders>
              <w:top w:val="single" w:sz="8" w:space="0" w:color="000000"/>
              <w:left w:val="single" w:sz="6" w:space="0" w:color="000000"/>
              <w:bottom w:val="single" w:sz="8" w:space="0" w:color="000000"/>
              <w:right w:val="single" w:sz="6" w:space="0" w:color="000000"/>
            </w:tcBorders>
          </w:tcPr>
          <w:p w14:paraId="4450AB7E" w14:textId="77777777" w:rsidR="008E4ED0" w:rsidRPr="00043E1C" w:rsidRDefault="008E4ED0" w:rsidP="001E24E6">
            <w:pPr>
              <w:pStyle w:val="Default"/>
              <w:spacing w:line="276" w:lineRule="auto"/>
              <w:jc w:val="center"/>
            </w:pPr>
            <w:r w:rsidRPr="00043E1C">
              <w:t xml:space="preserve">1.2 </w:t>
            </w:r>
          </w:p>
        </w:tc>
        <w:tc>
          <w:tcPr>
            <w:tcW w:w="1170" w:type="dxa"/>
            <w:tcBorders>
              <w:top w:val="single" w:sz="8" w:space="0" w:color="000000"/>
              <w:left w:val="single" w:sz="6" w:space="0" w:color="000000"/>
              <w:bottom w:val="single" w:sz="8" w:space="0" w:color="000000"/>
            </w:tcBorders>
          </w:tcPr>
          <w:p w14:paraId="65CFD8D0" w14:textId="77777777" w:rsidR="008E4ED0" w:rsidRPr="00043E1C" w:rsidRDefault="008E4ED0" w:rsidP="001E24E6">
            <w:pPr>
              <w:pStyle w:val="Default"/>
              <w:spacing w:line="276" w:lineRule="auto"/>
              <w:jc w:val="center"/>
            </w:pPr>
            <w:r w:rsidRPr="00043E1C">
              <w:rPr>
                <w:b/>
                <w:bCs/>
              </w:rPr>
              <w:t xml:space="preserve">0.46 </w:t>
            </w:r>
          </w:p>
        </w:tc>
        <w:tc>
          <w:tcPr>
            <w:tcW w:w="1170" w:type="dxa"/>
            <w:tcBorders>
              <w:top w:val="single" w:sz="8" w:space="0" w:color="000000"/>
              <w:left w:val="single" w:sz="6" w:space="0" w:color="000000"/>
              <w:bottom w:val="single" w:sz="8" w:space="0" w:color="000000"/>
              <w:right w:val="single" w:sz="6" w:space="0" w:color="000000"/>
            </w:tcBorders>
          </w:tcPr>
          <w:p w14:paraId="71BD8DCF" w14:textId="77777777" w:rsidR="008E4ED0" w:rsidRPr="00043E1C" w:rsidRDefault="008E4ED0" w:rsidP="001E24E6">
            <w:pPr>
              <w:pStyle w:val="Default"/>
              <w:spacing w:line="276" w:lineRule="auto"/>
              <w:jc w:val="center"/>
            </w:pPr>
            <w:r w:rsidRPr="00043E1C">
              <w:rPr>
                <w:b/>
                <w:bCs/>
              </w:rPr>
              <w:t>0.7</w:t>
            </w:r>
          </w:p>
        </w:tc>
      </w:tr>
      <w:tr w:rsidR="008E4ED0" w:rsidRPr="00043E1C" w14:paraId="795B4531" w14:textId="77777777" w:rsidTr="003E5D4B">
        <w:trPr>
          <w:trHeight w:val="106"/>
        </w:trPr>
        <w:tc>
          <w:tcPr>
            <w:tcW w:w="2430" w:type="dxa"/>
            <w:tcBorders>
              <w:top w:val="single" w:sz="8" w:space="0" w:color="000000"/>
              <w:bottom w:val="single" w:sz="8" w:space="0" w:color="000000"/>
              <w:right w:val="single" w:sz="6" w:space="0" w:color="000000"/>
            </w:tcBorders>
          </w:tcPr>
          <w:p w14:paraId="7246A3DF" w14:textId="77777777" w:rsidR="008E4ED0" w:rsidRPr="00043E1C" w:rsidRDefault="008E4ED0" w:rsidP="001E24E6">
            <w:pPr>
              <w:pStyle w:val="Default"/>
              <w:spacing w:line="276" w:lineRule="auto"/>
              <w:jc w:val="center"/>
            </w:pPr>
            <w:r w:rsidRPr="00043E1C">
              <w:lastRenderedPageBreak/>
              <w:t>Power Dissipation (</w:t>
            </w:r>
            <w:proofErr w:type="spellStart"/>
            <w:r w:rsidRPr="00043E1C">
              <w:t>μW</w:t>
            </w:r>
            <w:proofErr w:type="spellEnd"/>
            <w:r w:rsidRPr="00043E1C">
              <w:t xml:space="preserve">) </w:t>
            </w:r>
          </w:p>
        </w:tc>
        <w:tc>
          <w:tcPr>
            <w:tcW w:w="1260" w:type="dxa"/>
            <w:tcBorders>
              <w:top w:val="single" w:sz="8" w:space="0" w:color="000000"/>
              <w:left w:val="single" w:sz="6" w:space="0" w:color="000000"/>
              <w:bottom w:val="single" w:sz="8" w:space="0" w:color="000000"/>
              <w:right w:val="single" w:sz="6" w:space="0" w:color="000000"/>
            </w:tcBorders>
          </w:tcPr>
          <w:p w14:paraId="1B09A2E4" w14:textId="77777777" w:rsidR="008E4ED0" w:rsidRPr="00043E1C" w:rsidRDefault="008E4ED0" w:rsidP="001E24E6">
            <w:pPr>
              <w:pStyle w:val="Default"/>
              <w:spacing w:line="276" w:lineRule="auto"/>
              <w:jc w:val="center"/>
            </w:pPr>
            <w:r w:rsidRPr="00043E1C">
              <w:t xml:space="preserve">570 </w:t>
            </w:r>
          </w:p>
        </w:tc>
        <w:tc>
          <w:tcPr>
            <w:tcW w:w="1080" w:type="dxa"/>
            <w:tcBorders>
              <w:top w:val="single" w:sz="8" w:space="0" w:color="000000"/>
              <w:left w:val="single" w:sz="6" w:space="0" w:color="000000"/>
              <w:bottom w:val="single" w:sz="8" w:space="0" w:color="000000"/>
              <w:right w:val="single" w:sz="6" w:space="0" w:color="000000"/>
            </w:tcBorders>
          </w:tcPr>
          <w:p w14:paraId="5BBAC87D" w14:textId="77777777" w:rsidR="008E4ED0" w:rsidRPr="00043E1C" w:rsidRDefault="008E4ED0" w:rsidP="001E24E6">
            <w:pPr>
              <w:pStyle w:val="Default"/>
              <w:spacing w:line="276" w:lineRule="auto"/>
              <w:jc w:val="center"/>
            </w:pPr>
            <w:r w:rsidRPr="00043E1C">
              <w:t xml:space="preserve">103.7 </w:t>
            </w:r>
          </w:p>
        </w:tc>
        <w:tc>
          <w:tcPr>
            <w:tcW w:w="990" w:type="dxa"/>
            <w:tcBorders>
              <w:top w:val="single" w:sz="8" w:space="0" w:color="000000"/>
              <w:left w:val="single" w:sz="6" w:space="0" w:color="000000"/>
              <w:bottom w:val="single" w:sz="8" w:space="0" w:color="000000"/>
              <w:right w:val="single" w:sz="6" w:space="0" w:color="000000"/>
            </w:tcBorders>
          </w:tcPr>
          <w:p w14:paraId="27AA3E13" w14:textId="77777777" w:rsidR="008E4ED0" w:rsidRPr="00043E1C" w:rsidRDefault="008E4ED0" w:rsidP="001E24E6">
            <w:pPr>
              <w:pStyle w:val="Default"/>
              <w:spacing w:line="276" w:lineRule="auto"/>
              <w:jc w:val="center"/>
            </w:pPr>
            <w:r w:rsidRPr="00043E1C">
              <w:t xml:space="preserve">225 </w:t>
            </w:r>
          </w:p>
        </w:tc>
        <w:tc>
          <w:tcPr>
            <w:tcW w:w="1080" w:type="dxa"/>
            <w:tcBorders>
              <w:top w:val="single" w:sz="8" w:space="0" w:color="000000"/>
              <w:left w:val="single" w:sz="6" w:space="0" w:color="000000"/>
              <w:bottom w:val="single" w:sz="8" w:space="0" w:color="000000"/>
              <w:right w:val="single" w:sz="6" w:space="0" w:color="000000"/>
            </w:tcBorders>
          </w:tcPr>
          <w:p w14:paraId="491C3080" w14:textId="77777777" w:rsidR="008E4ED0" w:rsidRPr="00043E1C" w:rsidRDefault="008E4ED0" w:rsidP="001E24E6">
            <w:pPr>
              <w:pStyle w:val="Default"/>
              <w:spacing w:line="276" w:lineRule="auto"/>
              <w:jc w:val="center"/>
            </w:pPr>
            <w:r w:rsidRPr="00043E1C">
              <w:t xml:space="preserve">430 </w:t>
            </w:r>
          </w:p>
        </w:tc>
        <w:tc>
          <w:tcPr>
            <w:tcW w:w="990" w:type="dxa"/>
            <w:tcBorders>
              <w:top w:val="single" w:sz="8" w:space="0" w:color="000000"/>
              <w:left w:val="single" w:sz="6" w:space="0" w:color="000000"/>
              <w:bottom w:val="single" w:sz="8" w:space="0" w:color="000000"/>
              <w:right w:val="single" w:sz="6" w:space="0" w:color="000000"/>
            </w:tcBorders>
          </w:tcPr>
          <w:p w14:paraId="597D70EB" w14:textId="77777777" w:rsidR="008E4ED0" w:rsidRPr="00043E1C" w:rsidRDefault="008E4ED0" w:rsidP="001E24E6">
            <w:pPr>
              <w:pStyle w:val="Default"/>
              <w:spacing w:line="276" w:lineRule="auto"/>
              <w:jc w:val="center"/>
            </w:pPr>
            <w:r w:rsidRPr="00043E1C">
              <w:t xml:space="preserve">200 </w:t>
            </w:r>
          </w:p>
        </w:tc>
        <w:tc>
          <w:tcPr>
            <w:tcW w:w="1170" w:type="dxa"/>
            <w:tcBorders>
              <w:top w:val="single" w:sz="8" w:space="0" w:color="000000"/>
              <w:left w:val="single" w:sz="6" w:space="0" w:color="000000"/>
              <w:bottom w:val="single" w:sz="8" w:space="0" w:color="000000"/>
              <w:right w:val="single" w:sz="6" w:space="0" w:color="000000"/>
            </w:tcBorders>
          </w:tcPr>
          <w:p w14:paraId="3C61E015" w14:textId="77777777" w:rsidR="008E4ED0" w:rsidRPr="00043E1C" w:rsidRDefault="008E4ED0" w:rsidP="001E24E6">
            <w:pPr>
              <w:pStyle w:val="Default"/>
              <w:spacing w:line="276" w:lineRule="auto"/>
              <w:jc w:val="center"/>
            </w:pPr>
            <w:r w:rsidRPr="00043E1C">
              <w:t xml:space="preserve">816 </w:t>
            </w:r>
          </w:p>
        </w:tc>
        <w:tc>
          <w:tcPr>
            <w:tcW w:w="1170" w:type="dxa"/>
            <w:tcBorders>
              <w:top w:val="single" w:sz="8" w:space="0" w:color="000000"/>
              <w:left w:val="single" w:sz="6" w:space="0" w:color="000000"/>
              <w:bottom w:val="single" w:sz="8" w:space="0" w:color="000000"/>
            </w:tcBorders>
          </w:tcPr>
          <w:p w14:paraId="11DE5103" w14:textId="77777777" w:rsidR="008E4ED0" w:rsidRPr="00043E1C" w:rsidRDefault="008E4ED0" w:rsidP="001E24E6">
            <w:pPr>
              <w:pStyle w:val="Default"/>
              <w:spacing w:line="276" w:lineRule="auto"/>
              <w:jc w:val="center"/>
            </w:pPr>
            <w:r w:rsidRPr="00043E1C">
              <w:rPr>
                <w:b/>
                <w:bCs/>
              </w:rPr>
              <w:t xml:space="preserve">346 </w:t>
            </w:r>
          </w:p>
        </w:tc>
        <w:tc>
          <w:tcPr>
            <w:tcW w:w="1170" w:type="dxa"/>
            <w:tcBorders>
              <w:top w:val="single" w:sz="8" w:space="0" w:color="000000"/>
              <w:left w:val="single" w:sz="6" w:space="0" w:color="000000"/>
              <w:bottom w:val="single" w:sz="8" w:space="0" w:color="000000"/>
              <w:right w:val="single" w:sz="6" w:space="0" w:color="000000"/>
            </w:tcBorders>
          </w:tcPr>
          <w:p w14:paraId="18D6893A" w14:textId="77777777" w:rsidR="008E4ED0" w:rsidRPr="00043E1C" w:rsidRDefault="008E4ED0" w:rsidP="001E24E6">
            <w:pPr>
              <w:pStyle w:val="Default"/>
              <w:spacing w:line="276" w:lineRule="auto"/>
              <w:jc w:val="center"/>
            </w:pPr>
            <w:r w:rsidRPr="00043E1C">
              <w:rPr>
                <w:b/>
                <w:bCs/>
              </w:rPr>
              <w:t>174</w:t>
            </w:r>
          </w:p>
        </w:tc>
      </w:tr>
      <w:tr w:rsidR="008E4ED0" w:rsidRPr="00043E1C" w14:paraId="52FE8499" w14:textId="77777777" w:rsidTr="003E5D4B">
        <w:trPr>
          <w:trHeight w:val="196"/>
        </w:trPr>
        <w:tc>
          <w:tcPr>
            <w:tcW w:w="2430" w:type="dxa"/>
            <w:tcBorders>
              <w:top w:val="single" w:sz="8" w:space="0" w:color="000000"/>
              <w:bottom w:val="single" w:sz="8" w:space="0" w:color="000000"/>
              <w:right w:val="single" w:sz="6" w:space="0" w:color="000000"/>
            </w:tcBorders>
          </w:tcPr>
          <w:p w14:paraId="3D7A61CF" w14:textId="77777777" w:rsidR="008E4ED0" w:rsidRPr="00043E1C" w:rsidRDefault="008E4ED0" w:rsidP="001E24E6">
            <w:pPr>
              <w:pStyle w:val="Default"/>
              <w:spacing w:line="276" w:lineRule="auto"/>
              <w:jc w:val="center"/>
            </w:pPr>
            <w:r w:rsidRPr="00043E1C">
              <w:t xml:space="preserve">Oscillation Central Frequency (GHz) </w:t>
            </w:r>
          </w:p>
        </w:tc>
        <w:tc>
          <w:tcPr>
            <w:tcW w:w="1260" w:type="dxa"/>
            <w:tcBorders>
              <w:top w:val="single" w:sz="8" w:space="0" w:color="000000"/>
              <w:left w:val="single" w:sz="6" w:space="0" w:color="000000"/>
              <w:bottom w:val="single" w:sz="8" w:space="0" w:color="000000"/>
              <w:right w:val="single" w:sz="6" w:space="0" w:color="000000"/>
            </w:tcBorders>
          </w:tcPr>
          <w:p w14:paraId="1B072987" w14:textId="77777777" w:rsidR="008E4ED0" w:rsidRPr="00043E1C" w:rsidRDefault="008E4ED0" w:rsidP="001E24E6">
            <w:pPr>
              <w:pStyle w:val="Default"/>
              <w:spacing w:line="276" w:lineRule="auto"/>
              <w:jc w:val="center"/>
            </w:pPr>
            <w:r w:rsidRPr="00043E1C">
              <w:t xml:space="preserve">3.8 </w:t>
            </w:r>
          </w:p>
        </w:tc>
        <w:tc>
          <w:tcPr>
            <w:tcW w:w="1080" w:type="dxa"/>
            <w:tcBorders>
              <w:top w:val="single" w:sz="8" w:space="0" w:color="000000"/>
              <w:left w:val="single" w:sz="6" w:space="0" w:color="000000"/>
              <w:bottom w:val="single" w:sz="8" w:space="0" w:color="000000"/>
              <w:right w:val="single" w:sz="6" w:space="0" w:color="000000"/>
            </w:tcBorders>
          </w:tcPr>
          <w:p w14:paraId="7CD0E606" w14:textId="77777777" w:rsidR="008E4ED0" w:rsidRPr="00043E1C" w:rsidRDefault="008E4ED0" w:rsidP="001E24E6">
            <w:pPr>
              <w:pStyle w:val="Default"/>
              <w:spacing w:line="276" w:lineRule="auto"/>
              <w:jc w:val="center"/>
            </w:pPr>
            <w:r w:rsidRPr="00043E1C">
              <w:t xml:space="preserve">1.1 </w:t>
            </w:r>
          </w:p>
        </w:tc>
        <w:tc>
          <w:tcPr>
            <w:tcW w:w="990" w:type="dxa"/>
            <w:tcBorders>
              <w:top w:val="single" w:sz="8" w:space="0" w:color="000000"/>
              <w:left w:val="single" w:sz="6" w:space="0" w:color="000000"/>
              <w:bottom w:val="single" w:sz="8" w:space="0" w:color="000000"/>
              <w:right w:val="single" w:sz="6" w:space="0" w:color="000000"/>
            </w:tcBorders>
          </w:tcPr>
          <w:p w14:paraId="7515670B" w14:textId="77777777" w:rsidR="008E4ED0" w:rsidRPr="00043E1C" w:rsidRDefault="008E4ED0" w:rsidP="001E24E6">
            <w:pPr>
              <w:pStyle w:val="Default"/>
              <w:spacing w:line="276" w:lineRule="auto"/>
              <w:jc w:val="center"/>
            </w:pPr>
            <w:r w:rsidRPr="00043E1C">
              <w:t xml:space="preserve">3.759 </w:t>
            </w:r>
          </w:p>
        </w:tc>
        <w:tc>
          <w:tcPr>
            <w:tcW w:w="1080" w:type="dxa"/>
            <w:tcBorders>
              <w:top w:val="single" w:sz="8" w:space="0" w:color="000000"/>
              <w:left w:val="single" w:sz="6" w:space="0" w:color="000000"/>
              <w:bottom w:val="single" w:sz="8" w:space="0" w:color="000000"/>
              <w:right w:val="single" w:sz="6" w:space="0" w:color="000000"/>
            </w:tcBorders>
          </w:tcPr>
          <w:p w14:paraId="511EFC5E" w14:textId="77777777" w:rsidR="008E4ED0" w:rsidRPr="00043E1C" w:rsidRDefault="008E4ED0" w:rsidP="001E24E6">
            <w:pPr>
              <w:pStyle w:val="Default"/>
              <w:spacing w:line="276" w:lineRule="auto"/>
              <w:jc w:val="center"/>
            </w:pPr>
            <w:r w:rsidRPr="00043E1C">
              <w:t xml:space="preserve">2.63 </w:t>
            </w:r>
          </w:p>
        </w:tc>
        <w:tc>
          <w:tcPr>
            <w:tcW w:w="990" w:type="dxa"/>
            <w:tcBorders>
              <w:top w:val="single" w:sz="8" w:space="0" w:color="000000"/>
              <w:left w:val="single" w:sz="6" w:space="0" w:color="000000"/>
              <w:bottom w:val="single" w:sz="8" w:space="0" w:color="000000"/>
              <w:right w:val="single" w:sz="6" w:space="0" w:color="000000"/>
            </w:tcBorders>
          </w:tcPr>
          <w:p w14:paraId="2CC4873A" w14:textId="77777777" w:rsidR="008E4ED0" w:rsidRPr="00043E1C" w:rsidRDefault="008E4ED0" w:rsidP="001E24E6">
            <w:pPr>
              <w:pStyle w:val="Default"/>
              <w:spacing w:line="276" w:lineRule="auto"/>
              <w:jc w:val="center"/>
            </w:pPr>
            <w:r w:rsidRPr="00043E1C">
              <w:t xml:space="preserve">2.41 </w:t>
            </w:r>
          </w:p>
        </w:tc>
        <w:tc>
          <w:tcPr>
            <w:tcW w:w="1170" w:type="dxa"/>
            <w:tcBorders>
              <w:top w:val="single" w:sz="8" w:space="0" w:color="000000"/>
              <w:left w:val="single" w:sz="6" w:space="0" w:color="000000"/>
              <w:bottom w:val="single" w:sz="8" w:space="0" w:color="000000"/>
              <w:right w:val="single" w:sz="6" w:space="0" w:color="000000"/>
            </w:tcBorders>
          </w:tcPr>
          <w:p w14:paraId="0A849730" w14:textId="77777777" w:rsidR="008E4ED0" w:rsidRPr="00043E1C" w:rsidRDefault="008E4ED0" w:rsidP="001E24E6">
            <w:pPr>
              <w:pStyle w:val="Default"/>
              <w:spacing w:line="276" w:lineRule="auto"/>
              <w:jc w:val="center"/>
            </w:pPr>
            <w:r w:rsidRPr="00043E1C">
              <w:t xml:space="preserve">2.72 </w:t>
            </w:r>
          </w:p>
        </w:tc>
        <w:tc>
          <w:tcPr>
            <w:tcW w:w="1170" w:type="dxa"/>
            <w:tcBorders>
              <w:top w:val="single" w:sz="8" w:space="0" w:color="000000"/>
              <w:left w:val="single" w:sz="6" w:space="0" w:color="000000"/>
              <w:bottom w:val="single" w:sz="8" w:space="0" w:color="000000"/>
            </w:tcBorders>
          </w:tcPr>
          <w:p w14:paraId="1BA8BB1F" w14:textId="77777777" w:rsidR="008E4ED0" w:rsidRPr="00043E1C" w:rsidRDefault="008E4ED0" w:rsidP="001E24E6">
            <w:pPr>
              <w:pStyle w:val="Default"/>
              <w:spacing w:line="276" w:lineRule="auto"/>
              <w:jc w:val="center"/>
            </w:pPr>
            <w:r w:rsidRPr="00043E1C">
              <w:rPr>
                <w:b/>
                <w:bCs/>
              </w:rPr>
              <w:t xml:space="preserve">10.94 </w:t>
            </w:r>
          </w:p>
        </w:tc>
        <w:tc>
          <w:tcPr>
            <w:tcW w:w="1170" w:type="dxa"/>
            <w:tcBorders>
              <w:top w:val="single" w:sz="8" w:space="0" w:color="000000"/>
              <w:left w:val="single" w:sz="6" w:space="0" w:color="000000"/>
              <w:bottom w:val="single" w:sz="8" w:space="0" w:color="000000"/>
              <w:right w:val="single" w:sz="6" w:space="0" w:color="000000"/>
            </w:tcBorders>
          </w:tcPr>
          <w:p w14:paraId="331F4DF5" w14:textId="77777777" w:rsidR="008E4ED0" w:rsidRPr="00043E1C" w:rsidRDefault="008E4ED0" w:rsidP="001E24E6">
            <w:pPr>
              <w:pStyle w:val="Default"/>
              <w:spacing w:line="276" w:lineRule="auto"/>
              <w:jc w:val="center"/>
            </w:pPr>
            <w:r w:rsidRPr="00043E1C">
              <w:rPr>
                <w:b/>
                <w:bCs/>
              </w:rPr>
              <w:t>6.19</w:t>
            </w:r>
          </w:p>
        </w:tc>
      </w:tr>
      <w:tr w:rsidR="008E4ED0" w:rsidRPr="00043E1C" w14:paraId="0C178601" w14:textId="77777777" w:rsidTr="003E5D4B">
        <w:trPr>
          <w:trHeight w:val="196"/>
        </w:trPr>
        <w:tc>
          <w:tcPr>
            <w:tcW w:w="2430" w:type="dxa"/>
            <w:tcBorders>
              <w:top w:val="single" w:sz="8" w:space="0" w:color="000000"/>
              <w:bottom w:val="single" w:sz="8" w:space="0" w:color="000000"/>
              <w:right w:val="single" w:sz="6" w:space="0" w:color="000000"/>
            </w:tcBorders>
          </w:tcPr>
          <w:p w14:paraId="0931BE32" w14:textId="77777777" w:rsidR="008E4ED0" w:rsidRPr="00043E1C" w:rsidRDefault="008E4ED0" w:rsidP="001E24E6">
            <w:pPr>
              <w:pStyle w:val="Default"/>
              <w:spacing w:line="276" w:lineRule="auto"/>
              <w:jc w:val="center"/>
            </w:pPr>
            <w:r w:rsidRPr="00043E1C">
              <w:t>Phase Noise @ 1 MHz offset (</w:t>
            </w:r>
            <w:proofErr w:type="spellStart"/>
            <w:r w:rsidRPr="00043E1C">
              <w:t>dBc</w:t>
            </w:r>
            <w:proofErr w:type="spellEnd"/>
            <w:r w:rsidRPr="00043E1C">
              <w:t xml:space="preserve">/Hz) </w:t>
            </w:r>
          </w:p>
        </w:tc>
        <w:tc>
          <w:tcPr>
            <w:tcW w:w="1260" w:type="dxa"/>
            <w:tcBorders>
              <w:top w:val="single" w:sz="8" w:space="0" w:color="000000"/>
              <w:left w:val="single" w:sz="6" w:space="0" w:color="000000"/>
              <w:bottom w:val="single" w:sz="8" w:space="0" w:color="000000"/>
              <w:right w:val="single" w:sz="6" w:space="0" w:color="000000"/>
            </w:tcBorders>
          </w:tcPr>
          <w:p w14:paraId="545A4B1F" w14:textId="77777777" w:rsidR="008E4ED0" w:rsidRPr="00043E1C" w:rsidRDefault="008E4ED0" w:rsidP="001E24E6">
            <w:pPr>
              <w:pStyle w:val="Default"/>
              <w:spacing w:line="276" w:lineRule="auto"/>
              <w:jc w:val="center"/>
            </w:pPr>
            <w:r w:rsidRPr="00043E1C">
              <w:t xml:space="preserve">−119 </w:t>
            </w:r>
          </w:p>
        </w:tc>
        <w:tc>
          <w:tcPr>
            <w:tcW w:w="1080" w:type="dxa"/>
            <w:tcBorders>
              <w:top w:val="single" w:sz="8" w:space="0" w:color="000000"/>
              <w:left w:val="single" w:sz="6" w:space="0" w:color="000000"/>
              <w:bottom w:val="single" w:sz="8" w:space="0" w:color="000000"/>
              <w:right w:val="single" w:sz="6" w:space="0" w:color="000000"/>
            </w:tcBorders>
          </w:tcPr>
          <w:p w14:paraId="2700BEA1" w14:textId="77777777" w:rsidR="008E4ED0" w:rsidRPr="00043E1C" w:rsidRDefault="008E4ED0" w:rsidP="001E24E6">
            <w:pPr>
              <w:pStyle w:val="Default"/>
              <w:spacing w:line="276" w:lineRule="auto"/>
              <w:jc w:val="center"/>
            </w:pPr>
            <w:r w:rsidRPr="00043E1C">
              <w:t xml:space="preserve">−121.2 </w:t>
            </w:r>
          </w:p>
        </w:tc>
        <w:tc>
          <w:tcPr>
            <w:tcW w:w="990" w:type="dxa"/>
            <w:tcBorders>
              <w:top w:val="single" w:sz="8" w:space="0" w:color="000000"/>
              <w:left w:val="single" w:sz="6" w:space="0" w:color="000000"/>
              <w:bottom w:val="single" w:sz="8" w:space="0" w:color="000000"/>
              <w:right w:val="single" w:sz="6" w:space="0" w:color="000000"/>
            </w:tcBorders>
          </w:tcPr>
          <w:p w14:paraId="629DDC36" w14:textId="77777777" w:rsidR="008E4ED0" w:rsidRPr="00043E1C" w:rsidRDefault="008E4ED0" w:rsidP="001E24E6">
            <w:pPr>
              <w:pStyle w:val="Default"/>
              <w:spacing w:line="276" w:lineRule="auto"/>
              <w:jc w:val="center"/>
            </w:pPr>
            <w:r w:rsidRPr="00043E1C">
              <w:t xml:space="preserve">−116.9 </w:t>
            </w:r>
          </w:p>
        </w:tc>
        <w:tc>
          <w:tcPr>
            <w:tcW w:w="1080" w:type="dxa"/>
            <w:tcBorders>
              <w:top w:val="single" w:sz="8" w:space="0" w:color="000000"/>
              <w:left w:val="single" w:sz="6" w:space="0" w:color="000000"/>
              <w:bottom w:val="single" w:sz="8" w:space="0" w:color="000000"/>
              <w:right w:val="single" w:sz="6" w:space="0" w:color="000000"/>
            </w:tcBorders>
          </w:tcPr>
          <w:p w14:paraId="5D15E685" w14:textId="77777777" w:rsidR="008E4ED0" w:rsidRPr="00043E1C" w:rsidRDefault="008E4ED0" w:rsidP="001E24E6">
            <w:pPr>
              <w:pStyle w:val="Default"/>
              <w:spacing w:line="276" w:lineRule="auto"/>
              <w:jc w:val="center"/>
            </w:pPr>
            <w:r w:rsidRPr="00043E1C">
              <w:t xml:space="preserve">−105.9 </w:t>
            </w:r>
          </w:p>
        </w:tc>
        <w:tc>
          <w:tcPr>
            <w:tcW w:w="990" w:type="dxa"/>
            <w:tcBorders>
              <w:top w:val="single" w:sz="8" w:space="0" w:color="000000"/>
              <w:left w:val="single" w:sz="6" w:space="0" w:color="000000"/>
              <w:bottom w:val="single" w:sz="8" w:space="0" w:color="000000"/>
              <w:right w:val="single" w:sz="6" w:space="0" w:color="000000"/>
            </w:tcBorders>
          </w:tcPr>
          <w:p w14:paraId="2C397387" w14:textId="77777777" w:rsidR="008E4ED0" w:rsidRPr="00043E1C" w:rsidRDefault="008E4ED0" w:rsidP="001E24E6">
            <w:pPr>
              <w:pStyle w:val="Default"/>
              <w:spacing w:line="276" w:lineRule="auto"/>
              <w:jc w:val="center"/>
            </w:pPr>
            <w:r w:rsidRPr="00043E1C">
              <w:t xml:space="preserve">−115.6 </w:t>
            </w:r>
          </w:p>
        </w:tc>
        <w:tc>
          <w:tcPr>
            <w:tcW w:w="1170" w:type="dxa"/>
            <w:tcBorders>
              <w:top w:val="single" w:sz="8" w:space="0" w:color="000000"/>
              <w:left w:val="single" w:sz="6" w:space="0" w:color="000000"/>
              <w:bottom w:val="single" w:sz="8" w:space="0" w:color="000000"/>
              <w:right w:val="single" w:sz="6" w:space="0" w:color="000000"/>
            </w:tcBorders>
          </w:tcPr>
          <w:p w14:paraId="3311DB82" w14:textId="77777777" w:rsidR="008E4ED0" w:rsidRPr="00043E1C" w:rsidRDefault="008E4ED0" w:rsidP="001E24E6">
            <w:pPr>
              <w:pStyle w:val="Default"/>
              <w:spacing w:line="276" w:lineRule="auto"/>
              <w:jc w:val="center"/>
            </w:pPr>
            <w:r w:rsidRPr="00043E1C">
              <w:t xml:space="preserve">−123.2 </w:t>
            </w:r>
          </w:p>
        </w:tc>
        <w:tc>
          <w:tcPr>
            <w:tcW w:w="1170" w:type="dxa"/>
            <w:tcBorders>
              <w:top w:val="single" w:sz="8" w:space="0" w:color="000000"/>
              <w:left w:val="single" w:sz="6" w:space="0" w:color="000000"/>
              <w:bottom w:val="single" w:sz="8" w:space="0" w:color="000000"/>
            </w:tcBorders>
          </w:tcPr>
          <w:p w14:paraId="4F1EDF6B" w14:textId="77777777" w:rsidR="008E4ED0" w:rsidRPr="00043E1C" w:rsidRDefault="008E4ED0" w:rsidP="001E24E6">
            <w:pPr>
              <w:pStyle w:val="Default"/>
              <w:spacing w:line="276" w:lineRule="auto"/>
              <w:jc w:val="center"/>
            </w:pPr>
            <w:r w:rsidRPr="00043E1C">
              <w:t>−</w:t>
            </w:r>
            <w:r w:rsidRPr="00043E1C">
              <w:rPr>
                <w:b/>
                <w:bCs/>
              </w:rPr>
              <w:t xml:space="preserve">107.8 </w:t>
            </w:r>
          </w:p>
        </w:tc>
        <w:tc>
          <w:tcPr>
            <w:tcW w:w="1170" w:type="dxa"/>
            <w:tcBorders>
              <w:top w:val="single" w:sz="8" w:space="0" w:color="000000"/>
              <w:left w:val="single" w:sz="6" w:space="0" w:color="000000"/>
              <w:bottom w:val="single" w:sz="8" w:space="0" w:color="000000"/>
              <w:right w:val="single" w:sz="6" w:space="0" w:color="000000"/>
            </w:tcBorders>
          </w:tcPr>
          <w:p w14:paraId="6E6DF9DD" w14:textId="77777777" w:rsidR="008E4ED0" w:rsidRPr="00043E1C" w:rsidRDefault="008E4ED0" w:rsidP="001E24E6">
            <w:pPr>
              <w:pStyle w:val="Default"/>
              <w:spacing w:line="276" w:lineRule="auto"/>
              <w:jc w:val="center"/>
            </w:pPr>
            <w:r w:rsidRPr="00043E1C">
              <w:t>−</w:t>
            </w:r>
            <w:r w:rsidRPr="00043E1C">
              <w:rPr>
                <w:b/>
                <w:bCs/>
              </w:rPr>
              <w:t xml:space="preserve">108.6 </w:t>
            </w:r>
          </w:p>
        </w:tc>
      </w:tr>
      <w:tr w:rsidR="008E4ED0" w:rsidRPr="00043E1C" w14:paraId="4DD9799E" w14:textId="77777777" w:rsidTr="003E5D4B">
        <w:trPr>
          <w:trHeight w:val="106"/>
        </w:trPr>
        <w:tc>
          <w:tcPr>
            <w:tcW w:w="2430" w:type="dxa"/>
            <w:tcBorders>
              <w:top w:val="single" w:sz="8" w:space="0" w:color="000000"/>
              <w:bottom w:val="single" w:sz="8" w:space="0" w:color="000000"/>
              <w:right w:val="single" w:sz="6" w:space="0" w:color="000000"/>
            </w:tcBorders>
          </w:tcPr>
          <w:p w14:paraId="7D7C8B6F" w14:textId="77777777" w:rsidR="008E4ED0" w:rsidRPr="00043E1C" w:rsidRDefault="008E4ED0" w:rsidP="001E24E6">
            <w:pPr>
              <w:pStyle w:val="Default"/>
              <w:spacing w:line="276" w:lineRule="auto"/>
              <w:jc w:val="center"/>
            </w:pPr>
            <w:r w:rsidRPr="00043E1C">
              <w:t xml:space="preserve">Tuning Range (%) </w:t>
            </w:r>
          </w:p>
        </w:tc>
        <w:tc>
          <w:tcPr>
            <w:tcW w:w="1260" w:type="dxa"/>
            <w:tcBorders>
              <w:top w:val="single" w:sz="8" w:space="0" w:color="000000"/>
              <w:left w:val="single" w:sz="6" w:space="0" w:color="000000"/>
              <w:bottom w:val="single" w:sz="8" w:space="0" w:color="000000"/>
              <w:right w:val="single" w:sz="6" w:space="0" w:color="000000"/>
            </w:tcBorders>
          </w:tcPr>
          <w:p w14:paraId="2DFE0E92" w14:textId="77777777" w:rsidR="008E4ED0" w:rsidRPr="00043E1C" w:rsidRDefault="008E4ED0" w:rsidP="001E24E6">
            <w:pPr>
              <w:pStyle w:val="Default"/>
              <w:spacing w:line="276" w:lineRule="auto"/>
              <w:jc w:val="center"/>
            </w:pPr>
            <w:r w:rsidRPr="00043E1C">
              <w:t xml:space="preserve">8.4 </w:t>
            </w:r>
          </w:p>
        </w:tc>
        <w:tc>
          <w:tcPr>
            <w:tcW w:w="1080" w:type="dxa"/>
            <w:tcBorders>
              <w:top w:val="single" w:sz="8" w:space="0" w:color="000000"/>
              <w:left w:val="single" w:sz="6" w:space="0" w:color="000000"/>
              <w:bottom w:val="single" w:sz="8" w:space="0" w:color="000000"/>
              <w:right w:val="single" w:sz="6" w:space="0" w:color="000000"/>
            </w:tcBorders>
          </w:tcPr>
          <w:p w14:paraId="0681CA97" w14:textId="77777777" w:rsidR="008E4ED0" w:rsidRPr="00043E1C" w:rsidRDefault="008E4ED0" w:rsidP="001E24E6">
            <w:pPr>
              <w:pStyle w:val="Default"/>
              <w:spacing w:line="276" w:lineRule="auto"/>
              <w:jc w:val="center"/>
            </w:pPr>
            <w:r w:rsidRPr="00043E1C">
              <w:t xml:space="preserve">7 </w:t>
            </w:r>
          </w:p>
        </w:tc>
        <w:tc>
          <w:tcPr>
            <w:tcW w:w="990" w:type="dxa"/>
            <w:tcBorders>
              <w:top w:val="single" w:sz="8" w:space="0" w:color="000000"/>
              <w:left w:val="single" w:sz="6" w:space="0" w:color="000000"/>
              <w:bottom w:val="single" w:sz="8" w:space="0" w:color="000000"/>
              <w:right w:val="single" w:sz="6" w:space="0" w:color="000000"/>
            </w:tcBorders>
          </w:tcPr>
          <w:p w14:paraId="3C45A446" w14:textId="77777777" w:rsidR="008E4ED0" w:rsidRPr="00043E1C" w:rsidRDefault="008E4ED0" w:rsidP="001E24E6">
            <w:pPr>
              <w:pStyle w:val="Default"/>
              <w:spacing w:line="276" w:lineRule="auto"/>
              <w:jc w:val="center"/>
            </w:pPr>
            <w:r w:rsidRPr="00043E1C">
              <w:t xml:space="preserve">20 </w:t>
            </w:r>
          </w:p>
        </w:tc>
        <w:tc>
          <w:tcPr>
            <w:tcW w:w="1080" w:type="dxa"/>
            <w:tcBorders>
              <w:top w:val="single" w:sz="8" w:space="0" w:color="000000"/>
              <w:left w:val="single" w:sz="6" w:space="0" w:color="000000"/>
              <w:bottom w:val="single" w:sz="8" w:space="0" w:color="000000"/>
              <w:right w:val="single" w:sz="6" w:space="0" w:color="000000"/>
            </w:tcBorders>
          </w:tcPr>
          <w:p w14:paraId="56BBEBB8" w14:textId="77777777" w:rsidR="008E4ED0" w:rsidRPr="00043E1C" w:rsidRDefault="008E4ED0" w:rsidP="001E24E6">
            <w:pPr>
              <w:pStyle w:val="Default"/>
              <w:spacing w:line="276" w:lineRule="auto"/>
              <w:jc w:val="center"/>
            </w:pPr>
            <w:r w:rsidRPr="00043E1C">
              <w:t xml:space="preserve">8 </w:t>
            </w:r>
          </w:p>
        </w:tc>
        <w:tc>
          <w:tcPr>
            <w:tcW w:w="990" w:type="dxa"/>
            <w:tcBorders>
              <w:top w:val="single" w:sz="8" w:space="0" w:color="000000"/>
              <w:left w:val="single" w:sz="6" w:space="0" w:color="000000"/>
              <w:bottom w:val="single" w:sz="8" w:space="0" w:color="000000"/>
              <w:right w:val="single" w:sz="6" w:space="0" w:color="000000"/>
            </w:tcBorders>
          </w:tcPr>
          <w:p w14:paraId="024EC6F7" w14:textId="77777777" w:rsidR="008E4ED0" w:rsidRPr="00043E1C" w:rsidRDefault="008E4ED0" w:rsidP="001E24E6">
            <w:pPr>
              <w:pStyle w:val="Default"/>
              <w:spacing w:line="276" w:lineRule="auto"/>
              <w:jc w:val="center"/>
            </w:pPr>
            <w:r w:rsidRPr="00043E1C">
              <w:t xml:space="preserve">20 </w:t>
            </w:r>
          </w:p>
        </w:tc>
        <w:tc>
          <w:tcPr>
            <w:tcW w:w="1170" w:type="dxa"/>
            <w:tcBorders>
              <w:top w:val="single" w:sz="8" w:space="0" w:color="000000"/>
              <w:left w:val="single" w:sz="6" w:space="0" w:color="000000"/>
              <w:bottom w:val="single" w:sz="8" w:space="0" w:color="000000"/>
              <w:right w:val="single" w:sz="6" w:space="0" w:color="000000"/>
            </w:tcBorders>
          </w:tcPr>
          <w:p w14:paraId="2333B265" w14:textId="77777777" w:rsidR="008E4ED0" w:rsidRPr="00043E1C" w:rsidRDefault="008E4ED0" w:rsidP="001E24E6">
            <w:pPr>
              <w:pStyle w:val="Default"/>
              <w:spacing w:line="276" w:lineRule="auto"/>
              <w:jc w:val="center"/>
            </w:pPr>
            <w:r w:rsidRPr="00043E1C">
              <w:t xml:space="preserve">8 </w:t>
            </w:r>
          </w:p>
        </w:tc>
        <w:tc>
          <w:tcPr>
            <w:tcW w:w="1170" w:type="dxa"/>
            <w:tcBorders>
              <w:top w:val="single" w:sz="8" w:space="0" w:color="000000"/>
              <w:left w:val="single" w:sz="6" w:space="0" w:color="000000"/>
              <w:bottom w:val="single" w:sz="8" w:space="0" w:color="000000"/>
            </w:tcBorders>
          </w:tcPr>
          <w:p w14:paraId="114F9D2B" w14:textId="77777777" w:rsidR="008E4ED0" w:rsidRPr="00043E1C" w:rsidRDefault="008E4ED0" w:rsidP="001E24E6">
            <w:pPr>
              <w:pStyle w:val="Default"/>
              <w:spacing w:line="276" w:lineRule="auto"/>
              <w:jc w:val="center"/>
            </w:pPr>
            <w:r w:rsidRPr="00043E1C">
              <w:rPr>
                <w:b/>
                <w:bCs/>
              </w:rPr>
              <w:t xml:space="preserve">7.5 </w:t>
            </w:r>
          </w:p>
        </w:tc>
        <w:tc>
          <w:tcPr>
            <w:tcW w:w="1170" w:type="dxa"/>
            <w:tcBorders>
              <w:top w:val="single" w:sz="8" w:space="0" w:color="000000"/>
              <w:left w:val="single" w:sz="6" w:space="0" w:color="000000"/>
              <w:bottom w:val="single" w:sz="8" w:space="0" w:color="000000"/>
              <w:right w:val="single" w:sz="6" w:space="0" w:color="000000"/>
            </w:tcBorders>
          </w:tcPr>
          <w:p w14:paraId="364D483F" w14:textId="77777777" w:rsidR="008E4ED0" w:rsidRPr="00043E1C" w:rsidRDefault="008E4ED0" w:rsidP="001E24E6">
            <w:pPr>
              <w:pStyle w:val="Default"/>
              <w:spacing w:line="276" w:lineRule="auto"/>
              <w:jc w:val="center"/>
            </w:pPr>
            <w:r w:rsidRPr="00043E1C">
              <w:rPr>
                <w:b/>
                <w:bCs/>
              </w:rPr>
              <w:t xml:space="preserve">17.5 </w:t>
            </w:r>
          </w:p>
        </w:tc>
      </w:tr>
      <w:tr w:rsidR="008E4ED0" w:rsidRPr="00043E1C" w14:paraId="5F5B6FA5" w14:textId="77777777" w:rsidTr="003E5D4B">
        <w:trPr>
          <w:trHeight w:val="106"/>
        </w:trPr>
        <w:tc>
          <w:tcPr>
            <w:tcW w:w="2430" w:type="dxa"/>
            <w:tcBorders>
              <w:top w:val="single" w:sz="8" w:space="0" w:color="000000"/>
              <w:bottom w:val="single" w:sz="8" w:space="0" w:color="000000"/>
              <w:right w:val="single" w:sz="6" w:space="0" w:color="000000"/>
            </w:tcBorders>
          </w:tcPr>
          <w:p w14:paraId="2B1B8F59" w14:textId="77777777" w:rsidR="008E4ED0" w:rsidRPr="00043E1C" w:rsidRDefault="008E4ED0" w:rsidP="001E24E6">
            <w:pPr>
              <w:pStyle w:val="Default"/>
              <w:spacing w:line="276" w:lineRule="auto"/>
              <w:jc w:val="center"/>
            </w:pPr>
            <w:r w:rsidRPr="00043E1C">
              <w:t>FOM (</w:t>
            </w:r>
            <w:proofErr w:type="spellStart"/>
            <w:r w:rsidRPr="00043E1C">
              <w:t>dBc</w:t>
            </w:r>
            <w:proofErr w:type="spellEnd"/>
            <w:r w:rsidRPr="00043E1C">
              <w:t xml:space="preserve">/Hz) </w:t>
            </w:r>
          </w:p>
        </w:tc>
        <w:tc>
          <w:tcPr>
            <w:tcW w:w="1260" w:type="dxa"/>
            <w:tcBorders>
              <w:top w:val="single" w:sz="8" w:space="0" w:color="000000"/>
              <w:left w:val="single" w:sz="6" w:space="0" w:color="000000"/>
              <w:bottom w:val="single" w:sz="8" w:space="0" w:color="000000"/>
              <w:right w:val="single" w:sz="6" w:space="0" w:color="000000"/>
            </w:tcBorders>
          </w:tcPr>
          <w:p w14:paraId="5B5700DA" w14:textId="77777777" w:rsidR="008E4ED0" w:rsidRPr="00043E1C" w:rsidRDefault="008E4ED0" w:rsidP="001E24E6">
            <w:pPr>
              <w:pStyle w:val="Default"/>
              <w:spacing w:line="276" w:lineRule="auto"/>
              <w:jc w:val="center"/>
            </w:pPr>
            <w:r w:rsidRPr="00043E1C">
              <w:t xml:space="preserve">−193 </w:t>
            </w:r>
          </w:p>
        </w:tc>
        <w:tc>
          <w:tcPr>
            <w:tcW w:w="1080" w:type="dxa"/>
            <w:tcBorders>
              <w:top w:val="single" w:sz="8" w:space="0" w:color="000000"/>
              <w:left w:val="single" w:sz="6" w:space="0" w:color="000000"/>
              <w:bottom w:val="single" w:sz="8" w:space="0" w:color="000000"/>
              <w:right w:val="single" w:sz="6" w:space="0" w:color="000000"/>
            </w:tcBorders>
          </w:tcPr>
          <w:p w14:paraId="33C89BE3" w14:textId="77777777" w:rsidR="008E4ED0" w:rsidRPr="00043E1C" w:rsidRDefault="008E4ED0" w:rsidP="001E24E6">
            <w:pPr>
              <w:pStyle w:val="Default"/>
              <w:spacing w:line="276" w:lineRule="auto"/>
              <w:jc w:val="center"/>
            </w:pPr>
            <w:r w:rsidRPr="00043E1C">
              <w:t xml:space="preserve">−192 </w:t>
            </w:r>
          </w:p>
        </w:tc>
        <w:tc>
          <w:tcPr>
            <w:tcW w:w="990" w:type="dxa"/>
            <w:tcBorders>
              <w:top w:val="single" w:sz="8" w:space="0" w:color="000000"/>
              <w:left w:val="single" w:sz="6" w:space="0" w:color="000000"/>
              <w:bottom w:val="single" w:sz="8" w:space="0" w:color="000000"/>
              <w:right w:val="single" w:sz="6" w:space="0" w:color="000000"/>
            </w:tcBorders>
          </w:tcPr>
          <w:p w14:paraId="32113480" w14:textId="77777777" w:rsidR="008E4ED0" w:rsidRPr="00043E1C" w:rsidRDefault="008E4ED0" w:rsidP="001E24E6">
            <w:pPr>
              <w:pStyle w:val="Default"/>
              <w:spacing w:line="276" w:lineRule="auto"/>
              <w:jc w:val="center"/>
            </w:pPr>
            <w:r w:rsidRPr="00043E1C">
              <w:t xml:space="preserve">−194.4 </w:t>
            </w:r>
          </w:p>
        </w:tc>
        <w:tc>
          <w:tcPr>
            <w:tcW w:w="1080" w:type="dxa"/>
            <w:tcBorders>
              <w:top w:val="single" w:sz="8" w:space="0" w:color="000000"/>
              <w:left w:val="single" w:sz="6" w:space="0" w:color="000000"/>
              <w:bottom w:val="single" w:sz="8" w:space="0" w:color="000000"/>
              <w:right w:val="single" w:sz="6" w:space="0" w:color="000000"/>
            </w:tcBorders>
          </w:tcPr>
          <w:p w14:paraId="5917CE97" w14:textId="77777777" w:rsidR="008E4ED0" w:rsidRPr="00043E1C" w:rsidRDefault="008E4ED0" w:rsidP="001E24E6">
            <w:pPr>
              <w:pStyle w:val="Default"/>
              <w:spacing w:line="276" w:lineRule="auto"/>
              <w:jc w:val="center"/>
            </w:pPr>
            <w:r w:rsidRPr="00043E1C">
              <w:t xml:space="preserve">−125.92 </w:t>
            </w:r>
          </w:p>
        </w:tc>
        <w:tc>
          <w:tcPr>
            <w:tcW w:w="990" w:type="dxa"/>
            <w:tcBorders>
              <w:top w:val="single" w:sz="8" w:space="0" w:color="000000"/>
              <w:left w:val="single" w:sz="6" w:space="0" w:color="000000"/>
              <w:bottom w:val="single" w:sz="8" w:space="0" w:color="000000"/>
              <w:right w:val="single" w:sz="6" w:space="0" w:color="000000"/>
            </w:tcBorders>
          </w:tcPr>
          <w:p w14:paraId="015D6AA0" w14:textId="77777777" w:rsidR="008E4ED0" w:rsidRPr="00043E1C" w:rsidRDefault="008E4ED0" w:rsidP="001E24E6">
            <w:pPr>
              <w:pStyle w:val="Default"/>
              <w:spacing w:line="276" w:lineRule="auto"/>
              <w:jc w:val="center"/>
            </w:pPr>
            <w:r w:rsidRPr="00043E1C">
              <w:t xml:space="preserve">−191 </w:t>
            </w:r>
          </w:p>
        </w:tc>
        <w:tc>
          <w:tcPr>
            <w:tcW w:w="1170" w:type="dxa"/>
            <w:tcBorders>
              <w:top w:val="single" w:sz="8" w:space="0" w:color="000000"/>
              <w:left w:val="single" w:sz="6" w:space="0" w:color="000000"/>
              <w:bottom w:val="single" w:sz="8" w:space="0" w:color="000000"/>
              <w:right w:val="single" w:sz="6" w:space="0" w:color="000000"/>
            </w:tcBorders>
          </w:tcPr>
          <w:p w14:paraId="77D02196" w14:textId="77777777" w:rsidR="008E4ED0" w:rsidRPr="00043E1C" w:rsidRDefault="008E4ED0" w:rsidP="001E24E6">
            <w:pPr>
              <w:pStyle w:val="Default"/>
              <w:spacing w:line="276" w:lineRule="auto"/>
              <w:jc w:val="center"/>
            </w:pPr>
            <w:r w:rsidRPr="00043E1C">
              <w:t xml:space="preserve">−192.7 </w:t>
            </w:r>
          </w:p>
        </w:tc>
        <w:tc>
          <w:tcPr>
            <w:tcW w:w="1170" w:type="dxa"/>
            <w:tcBorders>
              <w:top w:val="single" w:sz="8" w:space="0" w:color="000000"/>
              <w:left w:val="single" w:sz="6" w:space="0" w:color="000000"/>
              <w:bottom w:val="single" w:sz="8" w:space="0" w:color="000000"/>
            </w:tcBorders>
          </w:tcPr>
          <w:p w14:paraId="06A570CE" w14:textId="77777777" w:rsidR="008E4ED0" w:rsidRPr="00043E1C" w:rsidRDefault="008E4ED0" w:rsidP="001E24E6">
            <w:pPr>
              <w:pStyle w:val="Default"/>
              <w:spacing w:line="276" w:lineRule="auto"/>
              <w:jc w:val="center"/>
            </w:pPr>
            <w:r w:rsidRPr="00043E1C">
              <w:t>−</w:t>
            </w:r>
            <w:r w:rsidRPr="00043E1C">
              <w:rPr>
                <w:b/>
                <w:bCs/>
              </w:rPr>
              <w:t xml:space="preserve">193.8 </w:t>
            </w:r>
          </w:p>
        </w:tc>
        <w:tc>
          <w:tcPr>
            <w:tcW w:w="1170" w:type="dxa"/>
            <w:tcBorders>
              <w:top w:val="single" w:sz="8" w:space="0" w:color="000000"/>
              <w:left w:val="single" w:sz="6" w:space="0" w:color="000000"/>
              <w:bottom w:val="single" w:sz="8" w:space="0" w:color="000000"/>
              <w:right w:val="single" w:sz="6" w:space="0" w:color="000000"/>
            </w:tcBorders>
          </w:tcPr>
          <w:p w14:paraId="13E550DA" w14:textId="77777777" w:rsidR="008E4ED0" w:rsidRPr="00043E1C" w:rsidRDefault="008E4ED0" w:rsidP="001E24E6">
            <w:pPr>
              <w:pStyle w:val="Default"/>
              <w:spacing w:line="276" w:lineRule="auto"/>
              <w:jc w:val="center"/>
            </w:pPr>
            <w:r w:rsidRPr="00043E1C">
              <w:t>−</w:t>
            </w:r>
            <w:r w:rsidRPr="00043E1C">
              <w:rPr>
                <w:b/>
                <w:bCs/>
              </w:rPr>
              <w:t>192.1</w:t>
            </w:r>
          </w:p>
        </w:tc>
      </w:tr>
    </w:tbl>
    <w:p w14:paraId="3D3ACE80" w14:textId="77777777" w:rsidR="00F21BF5" w:rsidRPr="00043E1C" w:rsidRDefault="00F21BF5" w:rsidP="001E24E6">
      <w:pPr>
        <w:pStyle w:val="Default"/>
        <w:spacing w:line="276" w:lineRule="auto"/>
        <w:jc w:val="both"/>
        <w:rPr>
          <w:b/>
          <w:bCs/>
        </w:rPr>
      </w:pPr>
    </w:p>
    <w:p w14:paraId="441C56AE" w14:textId="77777777" w:rsidR="008E4ED0" w:rsidRDefault="00F21BF5" w:rsidP="00BD7472">
      <w:pPr>
        <w:pStyle w:val="Default"/>
        <w:spacing w:line="276" w:lineRule="auto"/>
        <w:jc w:val="both"/>
      </w:pPr>
      <w:r w:rsidRPr="001E24E6">
        <w:t>Table 1</w:t>
      </w:r>
      <w:r w:rsidRPr="00043E1C">
        <w:rPr>
          <w:b/>
          <w:bCs/>
        </w:rPr>
        <w:t xml:space="preserve"> </w:t>
      </w:r>
      <w:r w:rsidRPr="00043E1C">
        <w:t>summarizes the state of the art and compares the performance parameters for the ultra-low power and low phase noise VCO designs, between our proposed structure and some different references.</w:t>
      </w:r>
    </w:p>
    <w:p w14:paraId="12F30FDF" w14:textId="77777777" w:rsidR="00BD7472" w:rsidRDefault="00BD7472" w:rsidP="00BD7472">
      <w:pPr>
        <w:pStyle w:val="Default"/>
        <w:spacing w:line="276" w:lineRule="auto"/>
        <w:jc w:val="both"/>
      </w:pPr>
    </w:p>
    <w:p w14:paraId="6B9212F8" w14:textId="77777777" w:rsidR="009E746A" w:rsidRPr="00963148" w:rsidRDefault="009E746A" w:rsidP="009E746A">
      <w:pPr>
        <w:spacing w:before="100" w:beforeAutospacing="1" w:after="100" w:afterAutospacing="1" w:line="240" w:lineRule="auto"/>
        <w:outlineLvl w:val="2"/>
        <w:rPr>
          <w:rFonts w:ascii="Times New Roman" w:eastAsia="Times New Roman" w:hAnsi="Times New Roman" w:cs="Times New Roman"/>
          <w:b/>
          <w:bCs/>
          <w:sz w:val="27"/>
          <w:szCs w:val="27"/>
        </w:rPr>
      </w:pPr>
      <w:r w:rsidRPr="00963148">
        <w:rPr>
          <w:rFonts w:ascii="Times New Roman" w:eastAsia="Times New Roman" w:hAnsi="Times New Roman" w:cs="Times New Roman"/>
          <w:b/>
          <w:bCs/>
          <w:sz w:val="27"/>
          <w:szCs w:val="27"/>
        </w:rPr>
        <w:t>Conclusion</w:t>
      </w:r>
    </w:p>
    <w:p w14:paraId="5DEEB56B" w14:textId="77777777" w:rsidR="009E746A" w:rsidRPr="00963148" w:rsidRDefault="009E746A" w:rsidP="009E746A">
      <w:pPr>
        <w:spacing w:before="100" w:beforeAutospacing="1" w:after="100" w:afterAutospacing="1" w:line="240" w:lineRule="auto"/>
        <w:rPr>
          <w:rFonts w:ascii="Times New Roman" w:eastAsia="Times New Roman" w:hAnsi="Times New Roman" w:cs="Times New Roman"/>
          <w:sz w:val="24"/>
          <w:szCs w:val="24"/>
        </w:rPr>
      </w:pPr>
      <w:r w:rsidRPr="00963148">
        <w:rPr>
          <w:rFonts w:ascii="Times New Roman" w:eastAsia="Times New Roman" w:hAnsi="Times New Roman" w:cs="Times New Roman"/>
          <w:sz w:val="24"/>
          <w:szCs w:val="24"/>
        </w:rPr>
        <w:t xml:space="preserve">An ultra-low-power LC voltage-controlled oscillator using a 0.18 </w:t>
      </w:r>
      <w:proofErr w:type="spellStart"/>
      <w:r w:rsidRPr="00963148">
        <w:rPr>
          <w:rFonts w:ascii="Times New Roman" w:eastAsia="Times New Roman" w:hAnsi="Times New Roman" w:cs="Times New Roman"/>
          <w:sz w:val="24"/>
          <w:szCs w:val="24"/>
        </w:rPr>
        <w:t>μm</w:t>
      </w:r>
      <w:proofErr w:type="spellEnd"/>
      <w:r w:rsidRPr="00963148">
        <w:rPr>
          <w:rFonts w:ascii="Times New Roman" w:eastAsia="Times New Roman" w:hAnsi="Times New Roman" w:cs="Times New Roman"/>
          <w:sz w:val="24"/>
          <w:szCs w:val="24"/>
        </w:rPr>
        <w:t xml:space="preserve"> CMOS technology has been presented and evaluated through circuit simulation. The proposed design uses an NMOS-only cross-coupled LC-tank structure operating in the subthreshold region, with an additional PMOS device used for current control. This configuration is intended to reduce dc power consumption while providing the negative resistance required to compensate for resonator losses and maintain oscillation. The simulated circuit operates from a 0.7 V supply and consumes approximately 0.174–0.175 </w:t>
      </w:r>
      <w:proofErr w:type="spellStart"/>
      <w:r w:rsidRPr="00963148">
        <w:rPr>
          <w:rFonts w:ascii="Times New Roman" w:eastAsia="Times New Roman" w:hAnsi="Times New Roman" w:cs="Times New Roman"/>
          <w:sz w:val="24"/>
          <w:szCs w:val="24"/>
        </w:rPr>
        <w:t>mW</w:t>
      </w:r>
      <w:proofErr w:type="spellEnd"/>
      <w:r w:rsidRPr="00963148">
        <w:rPr>
          <w:rFonts w:ascii="Times New Roman" w:eastAsia="Times New Roman" w:hAnsi="Times New Roman" w:cs="Times New Roman"/>
          <w:sz w:val="24"/>
          <w:szCs w:val="24"/>
        </w:rPr>
        <w:t xml:space="preserve"> of dc power. The oscillator achieves a frequency tuning range from 5.09 GHz to 6.19 GHz and provides a phase noise of −108.6 </w:t>
      </w:r>
      <w:proofErr w:type="spellStart"/>
      <w:r w:rsidRPr="00963148">
        <w:rPr>
          <w:rFonts w:ascii="Times New Roman" w:eastAsia="Times New Roman" w:hAnsi="Times New Roman" w:cs="Times New Roman"/>
          <w:sz w:val="24"/>
          <w:szCs w:val="24"/>
        </w:rPr>
        <w:t>dBc</w:t>
      </w:r>
      <w:proofErr w:type="spellEnd"/>
      <w:r w:rsidRPr="00963148">
        <w:rPr>
          <w:rFonts w:ascii="Times New Roman" w:eastAsia="Times New Roman" w:hAnsi="Times New Roman" w:cs="Times New Roman"/>
          <w:sz w:val="24"/>
          <w:szCs w:val="24"/>
        </w:rPr>
        <w:t xml:space="preserve">/Hz at a 1 MHz offset from the 6.19 GHz carrier. The corresponding figure of merit is approximately −192.1 </w:t>
      </w:r>
      <w:proofErr w:type="spellStart"/>
      <w:r w:rsidRPr="00963148">
        <w:rPr>
          <w:rFonts w:ascii="Times New Roman" w:eastAsia="Times New Roman" w:hAnsi="Times New Roman" w:cs="Times New Roman"/>
          <w:sz w:val="24"/>
          <w:szCs w:val="24"/>
        </w:rPr>
        <w:t>dB.</w:t>
      </w:r>
      <w:proofErr w:type="spellEnd"/>
      <w:r w:rsidRPr="00963148">
        <w:rPr>
          <w:rFonts w:ascii="Times New Roman" w:eastAsia="Times New Roman" w:hAnsi="Times New Roman" w:cs="Times New Roman"/>
          <w:sz w:val="24"/>
          <w:szCs w:val="24"/>
        </w:rPr>
        <w:t xml:space="preserve"> These results show that subthreshold biasing can be useful for realizing low-power RF oscillators where reduced energy consumption is an important requirement. The proposed VCO may be considered for low-power wireless transceiver applications, subject to further validation under practical design conditions.</w:t>
      </w:r>
    </w:p>
    <w:p w14:paraId="29B2B77E" w14:textId="77777777" w:rsidR="009E746A" w:rsidRPr="00963148" w:rsidRDefault="009E746A" w:rsidP="009E746A">
      <w:pPr>
        <w:spacing w:before="100" w:beforeAutospacing="1" w:after="100" w:afterAutospacing="1" w:line="240" w:lineRule="auto"/>
        <w:outlineLvl w:val="2"/>
        <w:rPr>
          <w:rFonts w:ascii="Times New Roman" w:eastAsia="Times New Roman" w:hAnsi="Times New Roman" w:cs="Times New Roman"/>
          <w:b/>
          <w:bCs/>
          <w:sz w:val="27"/>
          <w:szCs w:val="27"/>
        </w:rPr>
      </w:pPr>
      <w:r w:rsidRPr="00963148">
        <w:rPr>
          <w:rFonts w:ascii="Times New Roman" w:eastAsia="Times New Roman" w:hAnsi="Times New Roman" w:cs="Times New Roman"/>
          <w:b/>
          <w:bCs/>
          <w:sz w:val="27"/>
          <w:szCs w:val="27"/>
        </w:rPr>
        <w:t>Limitations</w:t>
      </w:r>
    </w:p>
    <w:p w14:paraId="48362CA6" w14:textId="77777777" w:rsidR="009E746A" w:rsidRDefault="009E746A" w:rsidP="009E746A">
      <w:pPr>
        <w:spacing w:before="100" w:beforeAutospacing="1" w:after="100" w:afterAutospacing="1" w:line="240" w:lineRule="auto"/>
        <w:rPr>
          <w:rFonts w:ascii="Times New Roman" w:eastAsia="Times New Roman" w:hAnsi="Times New Roman" w:cs="Times New Roman"/>
          <w:sz w:val="24"/>
          <w:szCs w:val="24"/>
        </w:rPr>
      </w:pPr>
      <w:r w:rsidRPr="00963148">
        <w:rPr>
          <w:rFonts w:ascii="Times New Roman" w:eastAsia="Times New Roman" w:hAnsi="Times New Roman" w:cs="Times New Roman"/>
          <w:sz w:val="24"/>
          <w:szCs w:val="24"/>
        </w:rPr>
        <w:t>The present work is based on circuit-level simulation and does not include measurement results from fabricated silicon. Therefore, the reported performance should be interpreted as simulated behavior rather than experimentally verified performance. The manuscript does not provide detailed device dimensions, LC-tank component values, varactor parameters, biasing details, or layout information, which limits reproducibility. Post-layout parasitic extraction, process-voltage-temperature analysis, and Monte Carlo mismatch analysis are also not reported. These factors are important for evaluating frequency stability, phase-noise variation, tuning range, and robustness in practical CMOS implementation. The comparison with previous works is useful, but differences in technology, supply voltage, oscillation frequency, and design conditions may affect direct performance comparison. Further validation is required to confirm the suitability of the proposed oscillator for practical RF transceiver applications.</w:t>
      </w:r>
    </w:p>
    <w:p w14:paraId="6EFC3998" w14:textId="77777777" w:rsidR="00DC21F3" w:rsidRDefault="00DC21F3" w:rsidP="009E746A">
      <w:pPr>
        <w:spacing w:before="100" w:beforeAutospacing="1" w:after="100" w:afterAutospacing="1" w:line="240" w:lineRule="auto"/>
        <w:rPr>
          <w:rFonts w:ascii="Times New Roman" w:eastAsia="Times New Roman" w:hAnsi="Times New Roman" w:cs="Times New Roman"/>
          <w:sz w:val="24"/>
          <w:szCs w:val="24"/>
        </w:rPr>
      </w:pPr>
    </w:p>
    <w:p w14:paraId="28006A31" w14:textId="77777777" w:rsidR="00DC21F3" w:rsidRDefault="00DC21F3" w:rsidP="009E746A">
      <w:pPr>
        <w:spacing w:before="100" w:beforeAutospacing="1" w:after="100" w:afterAutospacing="1" w:line="240" w:lineRule="auto"/>
        <w:rPr>
          <w:rFonts w:ascii="Times New Roman" w:eastAsia="Times New Roman" w:hAnsi="Times New Roman" w:cs="Times New Roman"/>
          <w:sz w:val="24"/>
          <w:szCs w:val="24"/>
        </w:rPr>
      </w:pPr>
    </w:p>
    <w:p w14:paraId="29318C77" w14:textId="77777777" w:rsidR="00DC21F3" w:rsidRPr="00DC21F3" w:rsidRDefault="00DC21F3" w:rsidP="00DC21F3">
      <w:pPr>
        <w:spacing w:after="160" w:line="259" w:lineRule="auto"/>
        <w:rPr>
          <w:rFonts w:ascii="Arial" w:eastAsia="Calibri" w:hAnsi="Arial" w:cs="Arial"/>
          <w:kern w:val="2"/>
          <w:highlight w:val="yellow"/>
          <w:lang w:val="en-IN"/>
        </w:rPr>
      </w:pPr>
      <w:r w:rsidRPr="00DC21F3">
        <w:rPr>
          <w:rFonts w:ascii="Arial" w:eastAsia="Calibri" w:hAnsi="Arial" w:cs="Arial"/>
          <w:kern w:val="2"/>
          <w:highlight w:val="yellow"/>
          <w:lang w:val="en-IN"/>
        </w:rPr>
        <w:t>Declaration of AI Use</w:t>
      </w:r>
    </w:p>
    <w:p w14:paraId="6CE68705" w14:textId="77777777" w:rsidR="00DC21F3" w:rsidRPr="00DC21F3" w:rsidRDefault="00DC21F3" w:rsidP="00DC21F3">
      <w:pPr>
        <w:spacing w:after="160" w:line="259" w:lineRule="auto"/>
        <w:rPr>
          <w:rFonts w:ascii="Arial" w:eastAsia="Calibri" w:hAnsi="Arial" w:cs="Arial"/>
          <w:kern w:val="2"/>
          <w:lang w:val="en-IN"/>
        </w:rPr>
      </w:pPr>
      <w:r w:rsidRPr="00DC21F3">
        <w:rPr>
          <w:rFonts w:ascii="Arial" w:eastAsia="Calibri" w:hAnsi="Arial" w:cs="Arial"/>
          <w:kern w:val="2"/>
          <w:highlight w:val="yellow"/>
          <w:lang w:val="en-I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BCC9DF8" w14:textId="77777777" w:rsidR="00DC21F3" w:rsidRPr="00963148" w:rsidRDefault="00DC21F3" w:rsidP="009E746A">
      <w:pPr>
        <w:spacing w:before="100" w:beforeAutospacing="1" w:after="100" w:afterAutospacing="1" w:line="240" w:lineRule="auto"/>
        <w:rPr>
          <w:rFonts w:ascii="Times New Roman" w:eastAsia="Times New Roman" w:hAnsi="Times New Roman" w:cs="Times New Roman"/>
          <w:sz w:val="24"/>
          <w:szCs w:val="24"/>
        </w:rPr>
      </w:pPr>
    </w:p>
    <w:p w14:paraId="6FF34F6A" w14:textId="77777777" w:rsidR="00BD7472" w:rsidRDefault="00BD7472" w:rsidP="00BD7472">
      <w:pPr>
        <w:pStyle w:val="Default"/>
        <w:spacing w:line="276" w:lineRule="auto"/>
        <w:jc w:val="both"/>
      </w:pPr>
    </w:p>
    <w:p w14:paraId="50C95DB9" w14:textId="77777777" w:rsidR="00BD7472" w:rsidRPr="002D5B65" w:rsidRDefault="00BD7472" w:rsidP="00BD7472">
      <w:pPr>
        <w:pStyle w:val="a"/>
        <w:spacing w:before="360" w:after="120"/>
        <w:rPr>
          <w:color w:val="000000"/>
        </w:rPr>
      </w:pPr>
      <w:r w:rsidRPr="00043E1C">
        <w:rPr>
          <w:b/>
          <w:bCs/>
          <w:color w:val="000000"/>
        </w:rPr>
        <w:t xml:space="preserve">REFERENCES </w:t>
      </w:r>
    </w:p>
    <w:p w14:paraId="581D5228" w14:textId="77777777" w:rsidR="00BD7472" w:rsidRDefault="00BD7472" w:rsidP="00BD7472">
      <w:pPr>
        <w:pStyle w:val="Default"/>
        <w:rPr>
          <w:bCs/>
        </w:rPr>
      </w:pPr>
    </w:p>
    <w:p w14:paraId="77E59B19" w14:textId="77777777" w:rsidR="00BD7472" w:rsidRDefault="00BD7472" w:rsidP="00BD7472">
      <w:pPr>
        <w:pStyle w:val="Default"/>
        <w:spacing w:line="276" w:lineRule="auto"/>
        <w:jc w:val="both"/>
        <w:rPr>
          <w:bCs/>
        </w:rPr>
      </w:pPr>
      <w:r w:rsidRPr="00184E60">
        <w:rPr>
          <w:bCs/>
        </w:rPr>
        <w:t>[1] Kwok, K., &amp; Luong, H. C. (2005). Ultra-low-voltage high-CMOS VCOs using transformer feedback. IEEE Journal of Solid-State Circuits, 40(3), 652–660.</w:t>
      </w:r>
    </w:p>
    <w:p w14:paraId="3E7C14BB" w14:textId="77777777" w:rsidR="00BD7472" w:rsidRPr="00184E60" w:rsidRDefault="00BD7472" w:rsidP="00BD7472">
      <w:pPr>
        <w:pStyle w:val="Default"/>
        <w:spacing w:line="276" w:lineRule="auto"/>
        <w:jc w:val="both"/>
        <w:rPr>
          <w:bCs/>
        </w:rPr>
      </w:pPr>
    </w:p>
    <w:p w14:paraId="39340D25" w14:textId="77777777" w:rsidR="00BD7472" w:rsidRDefault="00BD7472" w:rsidP="00BD7472">
      <w:pPr>
        <w:pStyle w:val="Default"/>
        <w:spacing w:line="276" w:lineRule="auto"/>
        <w:jc w:val="both"/>
        <w:rPr>
          <w:bCs/>
        </w:rPr>
      </w:pPr>
      <w:r w:rsidRPr="00184E60">
        <w:rPr>
          <w:bCs/>
        </w:rPr>
        <w:t xml:space="preserve">[2] </w:t>
      </w:r>
      <w:proofErr w:type="spellStart"/>
      <w:r w:rsidRPr="00184E60">
        <w:rPr>
          <w:bCs/>
        </w:rPr>
        <w:t>Jaeyoung</w:t>
      </w:r>
      <w:proofErr w:type="spellEnd"/>
      <w:r w:rsidRPr="00184E60">
        <w:rPr>
          <w:bCs/>
        </w:rPr>
        <w:t xml:space="preserve">, J., Siqi, Z., Peng, L., Chen, Y. E., &amp; </w:t>
      </w:r>
      <w:proofErr w:type="spellStart"/>
      <w:r w:rsidRPr="00184E60">
        <w:rPr>
          <w:bCs/>
        </w:rPr>
        <w:t>Deukhyoun</w:t>
      </w:r>
      <w:proofErr w:type="spellEnd"/>
      <w:r w:rsidRPr="00184E60">
        <w:rPr>
          <w:bCs/>
        </w:rPr>
        <w:t>, H. (2010). 22-pJ/bit energy-efficient 2.4-GHz implantable OOK transmitter for wireless biotelemetry systems: In vitro experiments using rat skin-mimic. IEEE Transactions on Microwave Theory and Techniques, 58(12), 4102–4111.</w:t>
      </w:r>
    </w:p>
    <w:p w14:paraId="1CE91BA9" w14:textId="77777777" w:rsidR="00BD7472" w:rsidRPr="00184E60" w:rsidRDefault="00BD7472" w:rsidP="00BD7472">
      <w:pPr>
        <w:pStyle w:val="Default"/>
        <w:spacing w:line="276" w:lineRule="auto"/>
        <w:jc w:val="both"/>
        <w:rPr>
          <w:bCs/>
        </w:rPr>
      </w:pPr>
    </w:p>
    <w:p w14:paraId="35D6E65B" w14:textId="77777777" w:rsidR="00BD7472" w:rsidRDefault="00BD7472" w:rsidP="00BD7472">
      <w:pPr>
        <w:pStyle w:val="Default"/>
        <w:spacing w:line="276" w:lineRule="auto"/>
        <w:jc w:val="both"/>
        <w:rPr>
          <w:bCs/>
        </w:rPr>
      </w:pPr>
      <w:r w:rsidRPr="00184E60">
        <w:rPr>
          <w:bCs/>
        </w:rPr>
        <w:t xml:space="preserve">[3] Siddique, A., </w:t>
      </w:r>
      <w:proofErr w:type="spellStart"/>
      <w:r w:rsidRPr="00184E60">
        <w:rPr>
          <w:bCs/>
        </w:rPr>
        <w:t>Delwar</w:t>
      </w:r>
      <w:proofErr w:type="spellEnd"/>
      <w:r w:rsidRPr="00184E60">
        <w:rPr>
          <w:bCs/>
        </w:rPr>
        <w:t>, T. S., Kurbanov, M., &amp; Ryu, J. Y. (2020). Low-power low-phase noise VCO for 24 GHz applications. Microelectronics Journal, 97, 104720.</w:t>
      </w:r>
    </w:p>
    <w:p w14:paraId="1050013C" w14:textId="77777777" w:rsidR="00BD7472" w:rsidRPr="00184E60" w:rsidRDefault="00BD7472" w:rsidP="00BD7472">
      <w:pPr>
        <w:pStyle w:val="Default"/>
        <w:spacing w:line="276" w:lineRule="auto"/>
        <w:jc w:val="both"/>
        <w:rPr>
          <w:bCs/>
        </w:rPr>
      </w:pPr>
    </w:p>
    <w:p w14:paraId="684C1BE8" w14:textId="77777777" w:rsidR="00BD7472" w:rsidRDefault="00BD7472" w:rsidP="00BD7472">
      <w:pPr>
        <w:pStyle w:val="Default"/>
        <w:spacing w:line="276" w:lineRule="auto"/>
        <w:jc w:val="both"/>
        <w:rPr>
          <w:bCs/>
        </w:rPr>
      </w:pPr>
      <w:r w:rsidRPr="00184E60">
        <w:rPr>
          <w:bCs/>
        </w:rPr>
        <w:t>[4] Jang, S. L., &amp; Lee, C. F. (2007). A low voltage and power LC VCO implemented with dynamic threshold voltage MOSFETs. IEEE Microwave and Wireless Components Letters, 17(5), 376–378.</w:t>
      </w:r>
    </w:p>
    <w:p w14:paraId="4AD78D90" w14:textId="77777777" w:rsidR="00BD7472" w:rsidRPr="00184E60" w:rsidRDefault="00BD7472" w:rsidP="00BD7472">
      <w:pPr>
        <w:pStyle w:val="Default"/>
        <w:spacing w:line="276" w:lineRule="auto"/>
        <w:jc w:val="both"/>
        <w:rPr>
          <w:bCs/>
        </w:rPr>
      </w:pPr>
    </w:p>
    <w:p w14:paraId="4A5EB7EF" w14:textId="77777777" w:rsidR="00BD7472" w:rsidRDefault="00BD7472" w:rsidP="00BD7472">
      <w:pPr>
        <w:pStyle w:val="Default"/>
        <w:spacing w:line="276" w:lineRule="auto"/>
        <w:jc w:val="both"/>
        <w:rPr>
          <w:bCs/>
        </w:rPr>
      </w:pPr>
      <w:r w:rsidRPr="00184E60">
        <w:rPr>
          <w:bCs/>
        </w:rPr>
        <w:t>[5] Jang, S. L., Huang, C. J., Hsue, C. W., &amp; Chang, C. W. (2010). A 0.3 V cross-coupled VCO using dynamic threshold MOSFET. IEEE Microwave and Wireless Components Letters, 20(3), 166–168.</w:t>
      </w:r>
    </w:p>
    <w:p w14:paraId="2EC337DF" w14:textId="77777777" w:rsidR="00BD7472" w:rsidRPr="00184E60" w:rsidRDefault="00BD7472" w:rsidP="00BD7472">
      <w:pPr>
        <w:pStyle w:val="Default"/>
        <w:spacing w:line="276" w:lineRule="auto"/>
        <w:jc w:val="both"/>
        <w:rPr>
          <w:bCs/>
        </w:rPr>
      </w:pPr>
    </w:p>
    <w:p w14:paraId="12433D02" w14:textId="77777777" w:rsidR="00BD7472" w:rsidRDefault="00BD7472" w:rsidP="00BD7472">
      <w:pPr>
        <w:pStyle w:val="Default"/>
        <w:spacing w:line="276" w:lineRule="auto"/>
        <w:jc w:val="both"/>
        <w:rPr>
          <w:bCs/>
        </w:rPr>
      </w:pPr>
      <w:r w:rsidRPr="00184E60">
        <w:rPr>
          <w:bCs/>
        </w:rPr>
        <w:t xml:space="preserve">[6] Brandolini, M., Rossi, P., </w:t>
      </w:r>
      <w:proofErr w:type="spellStart"/>
      <w:r w:rsidRPr="00184E60">
        <w:rPr>
          <w:bCs/>
        </w:rPr>
        <w:t>Manstretta</w:t>
      </w:r>
      <w:proofErr w:type="spellEnd"/>
      <w:r w:rsidRPr="00184E60">
        <w:rPr>
          <w:bCs/>
        </w:rPr>
        <w:t xml:space="preserve">, D., &amp; </w:t>
      </w:r>
      <w:proofErr w:type="spellStart"/>
      <w:r w:rsidRPr="00184E60">
        <w:rPr>
          <w:bCs/>
        </w:rPr>
        <w:t>Svelto</w:t>
      </w:r>
      <w:proofErr w:type="spellEnd"/>
      <w:r w:rsidRPr="00184E60">
        <w:rPr>
          <w:bCs/>
        </w:rPr>
        <w:t xml:space="preserve">, F. (2005). Toward </w:t>
      </w:r>
      <w:proofErr w:type="spellStart"/>
      <w:r w:rsidRPr="00184E60">
        <w:rPr>
          <w:bCs/>
        </w:rPr>
        <w:t>multistandard</w:t>
      </w:r>
      <w:proofErr w:type="spellEnd"/>
      <w:r w:rsidRPr="00184E60">
        <w:rPr>
          <w:bCs/>
        </w:rPr>
        <w:t xml:space="preserve"> mobile terminals—Fully integrated receivers: Requirements and architectures. IEEE Transactions on Microwave Theory and Techniques, 53(3), 1026–1038.</w:t>
      </w:r>
    </w:p>
    <w:p w14:paraId="388824C8" w14:textId="77777777" w:rsidR="00BD7472" w:rsidRPr="00184E60" w:rsidRDefault="00BD7472" w:rsidP="00BD7472">
      <w:pPr>
        <w:pStyle w:val="Default"/>
        <w:spacing w:line="276" w:lineRule="auto"/>
        <w:jc w:val="both"/>
        <w:rPr>
          <w:bCs/>
        </w:rPr>
      </w:pPr>
    </w:p>
    <w:p w14:paraId="59F7E931" w14:textId="77777777" w:rsidR="00BD7472" w:rsidRDefault="00BD7472" w:rsidP="00BD7472">
      <w:pPr>
        <w:pStyle w:val="Default"/>
        <w:spacing w:line="276" w:lineRule="auto"/>
        <w:jc w:val="both"/>
        <w:rPr>
          <w:bCs/>
        </w:rPr>
      </w:pPr>
      <w:r w:rsidRPr="00184E60">
        <w:rPr>
          <w:bCs/>
        </w:rPr>
        <w:t xml:space="preserve">[7] </w:t>
      </w:r>
      <w:proofErr w:type="spellStart"/>
      <w:r w:rsidRPr="00184E60">
        <w:rPr>
          <w:bCs/>
        </w:rPr>
        <w:t>Hanil</w:t>
      </w:r>
      <w:proofErr w:type="spellEnd"/>
      <w:r w:rsidRPr="00184E60">
        <w:rPr>
          <w:bCs/>
        </w:rPr>
        <w:t xml:space="preserve">, L., &amp; Mohammadi, S. (2007). A subthreshold low phase noise CMOS LC VCO for </w:t>
      </w:r>
      <w:proofErr w:type="spellStart"/>
      <w:r w:rsidRPr="00184E60">
        <w:rPr>
          <w:bCs/>
        </w:rPr>
        <w:t>ultra low</w:t>
      </w:r>
      <w:proofErr w:type="spellEnd"/>
      <w:r w:rsidRPr="00184E60">
        <w:rPr>
          <w:bCs/>
        </w:rPr>
        <w:t xml:space="preserve"> power applications. IEEE Microwave and Wireless Components Letters, 17(11), 796–798.</w:t>
      </w:r>
    </w:p>
    <w:p w14:paraId="16B9E328" w14:textId="77777777" w:rsidR="00BD7472" w:rsidRPr="00184E60" w:rsidRDefault="00BD7472" w:rsidP="00BD7472">
      <w:pPr>
        <w:pStyle w:val="Default"/>
        <w:spacing w:line="276" w:lineRule="auto"/>
        <w:jc w:val="both"/>
        <w:rPr>
          <w:bCs/>
        </w:rPr>
      </w:pPr>
    </w:p>
    <w:p w14:paraId="744C2DA6" w14:textId="77777777" w:rsidR="00BD7472" w:rsidRDefault="00BD7472" w:rsidP="00BD7472">
      <w:pPr>
        <w:pStyle w:val="Default"/>
        <w:spacing w:line="276" w:lineRule="auto"/>
        <w:jc w:val="both"/>
        <w:rPr>
          <w:bCs/>
        </w:rPr>
      </w:pPr>
      <w:r w:rsidRPr="00184E60">
        <w:rPr>
          <w:bCs/>
        </w:rPr>
        <w:t>[8] Zou, W., Li, P., Yao, J., Liu, H., Cheng, Z., Wang, M., et al. (2026). A wideband low-phase-noise VCO with low-coupled 8-shaped inductor. Microelectronics Journal, 107221.</w:t>
      </w:r>
    </w:p>
    <w:p w14:paraId="29803B62" w14:textId="77777777" w:rsidR="00BD7472" w:rsidRPr="00184E60" w:rsidRDefault="00BD7472" w:rsidP="00BD7472">
      <w:pPr>
        <w:pStyle w:val="Default"/>
        <w:spacing w:line="276" w:lineRule="auto"/>
        <w:jc w:val="both"/>
        <w:rPr>
          <w:bCs/>
        </w:rPr>
      </w:pPr>
    </w:p>
    <w:p w14:paraId="3772DEAB" w14:textId="77777777" w:rsidR="00BD7472" w:rsidRDefault="00BD7472" w:rsidP="00BD7472">
      <w:pPr>
        <w:pStyle w:val="Default"/>
        <w:spacing w:line="276" w:lineRule="auto"/>
        <w:jc w:val="both"/>
        <w:rPr>
          <w:bCs/>
        </w:rPr>
      </w:pPr>
      <w:r w:rsidRPr="00184E60">
        <w:rPr>
          <w:bCs/>
        </w:rPr>
        <w:t xml:space="preserve">[9] </w:t>
      </w:r>
      <w:proofErr w:type="spellStart"/>
      <w:r w:rsidRPr="00184E60">
        <w:rPr>
          <w:bCs/>
        </w:rPr>
        <w:t>Psycharis</w:t>
      </w:r>
      <w:proofErr w:type="spellEnd"/>
      <w:r w:rsidRPr="00184E60">
        <w:rPr>
          <w:bCs/>
        </w:rPr>
        <w:t xml:space="preserve">, I. D., </w:t>
      </w:r>
      <w:proofErr w:type="spellStart"/>
      <w:r w:rsidRPr="00184E60">
        <w:rPr>
          <w:bCs/>
        </w:rPr>
        <w:t>Tsourtis</w:t>
      </w:r>
      <w:proofErr w:type="spellEnd"/>
      <w:r w:rsidRPr="00184E60">
        <w:rPr>
          <w:bCs/>
        </w:rPr>
        <w:t>, V., &amp; Kalivas, G. (2024). A 60 GHz low phase noise VCO with second harmonic tail extraction in 40-nm CMOS. AEU–International Journal of Electronics and Communications, 186, 155488.</w:t>
      </w:r>
    </w:p>
    <w:p w14:paraId="4CD50536" w14:textId="77777777" w:rsidR="00BD7472" w:rsidRPr="00184E60" w:rsidRDefault="00BD7472" w:rsidP="00BD7472">
      <w:pPr>
        <w:pStyle w:val="Default"/>
        <w:spacing w:line="276" w:lineRule="auto"/>
        <w:jc w:val="both"/>
        <w:rPr>
          <w:bCs/>
        </w:rPr>
      </w:pPr>
    </w:p>
    <w:p w14:paraId="2335C036" w14:textId="77777777" w:rsidR="00BD7472" w:rsidRDefault="00BD7472" w:rsidP="00BD7472">
      <w:pPr>
        <w:pStyle w:val="Default"/>
        <w:spacing w:line="276" w:lineRule="auto"/>
        <w:jc w:val="both"/>
        <w:rPr>
          <w:bCs/>
        </w:rPr>
      </w:pPr>
      <w:r w:rsidRPr="00184E60">
        <w:rPr>
          <w:bCs/>
        </w:rPr>
        <w:t xml:space="preserve">[10] </w:t>
      </w:r>
      <w:proofErr w:type="spellStart"/>
      <w:r w:rsidRPr="00184E60">
        <w:rPr>
          <w:bCs/>
        </w:rPr>
        <w:t>Sivaraaj</w:t>
      </w:r>
      <w:proofErr w:type="spellEnd"/>
      <w:r w:rsidRPr="00184E60">
        <w:rPr>
          <w:bCs/>
        </w:rPr>
        <w:t xml:space="preserve">, N. R., &amp; Majeed, K. A. (2025). Ultra-low power Ka-band phase noise optimized LCVCO with enhanced FOM of −197.300 </w:t>
      </w:r>
      <w:proofErr w:type="spellStart"/>
      <w:r w:rsidRPr="00184E60">
        <w:rPr>
          <w:bCs/>
        </w:rPr>
        <w:t>dBc</w:t>
      </w:r>
      <w:proofErr w:type="spellEnd"/>
      <w:r w:rsidRPr="00184E60">
        <w:rPr>
          <w:bCs/>
        </w:rPr>
        <w:t>/Hz. Results in Engineering, 25, 103718.</w:t>
      </w:r>
    </w:p>
    <w:p w14:paraId="0A3DB24A" w14:textId="77777777" w:rsidR="00BD7472" w:rsidRDefault="00BD7472" w:rsidP="00BD7472">
      <w:pPr>
        <w:pStyle w:val="Default"/>
        <w:spacing w:line="276" w:lineRule="auto"/>
        <w:jc w:val="both"/>
        <w:rPr>
          <w:bCs/>
        </w:rPr>
      </w:pPr>
    </w:p>
    <w:p w14:paraId="2AFE0DD2" w14:textId="77777777" w:rsidR="00BD7472" w:rsidRDefault="00BD7472" w:rsidP="00BD7472">
      <w:pPr>
        <w:pStyle w:val="Default"/>
        <w:spacing w:line="276" w:lineRule="auto"/>
        <w:jc w:val="both"/>
        <w:rPr>
          <w:bCs/>
        </w:rPr>
      </w:pPr>
      <w:r w:rsidRPr="00184E60">
        <w:rPr>
          <w:bCs/>
        </w:rPr>
        <w:t>[11] Jeong, C. Y., &amp; Yoo, C. (2006). 5-GHz low-phase noise CMOS quadrature VCO. IEEE Microwave and Wireless Components Letters, 16(11), 609–611.</w:t>
      </w:r>
    </w:p>
    <w:p w14:paraId="6F64EF7A" w14:textId="77777777" w:rsidR="00BD7472" w:rsidRPr="00184E60" w:rsidRDefault="00BD7472" w:rsidP="00BD7472">
      <w:pPr>
        <w:pStyle w:val="Default"/>
        <w:spacing w:line="276" w:lineRule="auto"/>
        <w:jc w:val="both"/>
        <w:rPr>
          <w:bCs/>
        </w:rPr>
      </w:pPr>
    </w:p>
    <w:p w14:paraId="0E441262" w14:textId="77777777" w:rsidR="00BD7472" w:rsidRDefault="00BD7472" w:rsidP="00BD7472">
      <w:pPr>
        <w:pStyle w:val="Default"/>
        <w:spacing w:line="276" w:lineRule="auto"/>
        <w:jc w:val="both"/>
        <w:rPr>
          <w:bCs/>
        </w:rPr>
      </w:pPr>
      <w:r w:rsidRPr="00184E60">
        <w:rPr>
          <w:bCs/>
        </w:rPr>
        <w:t xml:space="preserve">[12] </w:t>
      </w:r>
      <w:proofErr w:type="spellStart"/>
      <w:r w:rsidRPr="00184E60">
        <w:rPr>
          <w:bCs/>
        </w:rPr>
        <w:t>Dongmin</w:t>
      </w:r>
      <w:proofErr w:type="spellEnd"/>
      <w:r w:rsidRPr="00184E60">
        <w:rPr>
          <w:bCs/>
        </w:rPr>
        <w:t xml:space="preserve">, P., &amp; </w:t>
      </w:r>
      <w:proofErr w:type="spellStart"/>
      <w:r w:rsidRPr="00184E60">
        <w:rPr>
          <w:bCs/>
        </w:rPr>
        <w:t>SeongHwan</w:t>
      </w:r>
      <w:proofErr w:type="spellEnd"/>
      <w:r w:rsidRPr="00184E60">
        <w:rPr>
          <w:bCs/>
        </w:rPr>
        <w:t>, C. (2009). Design techniques for a low-voltage VCO with wide tuning range and low sensitivity to environmental variations. IEEE Transactions on Microwave Theory and Techniques, 57(4), 767–774.</w:t>
      </w:r>
    </w:p>
    <w:p w14:paraId="64820534" w14:textId="77777777" w:rsidR="00BD7472" w:rsidRPr="00184E60" w:rsidRDefault="00BD7472" w:rsidP="00BD7472">
      <w:pPr>
        <w:pStyle w:val="Default"/>
        <w:spacing w:line="276" w:lineRule="auto"/>
        <w:jc w:val="both"/>
        <w:rPr>
          <w:bCs/>
        </w:rPr>
      </w:pPr>
    </w:p>
    <w:p w14:paraId="6B0E804B" w14:textId="77777777" w:rsidR="00BD7472" w:rsidRDefault="00BD7472" w:rsidP="00BD7472">
      <w:pPr>
        <w:pStyle w:val="Default"/>
        <w:spacing w:line="276" w:lineRule="auto"/>
        <w:jc w:val="both"/>
        <w:rPr>
          <w:bCs/>
        </w:rPr>
      </w:pPr>
      <w:r w:rsidRPr="00184E60">
        <w:rPr>
          <w:bCs/>
        </w:rPr>
        <w:t xml:space="preserve">[13] </w:t>
      </w:r>
      <w:proofErr w:type="spellStart"/>
      <w:r w:rsidRPr="00184E60">
        <w:rPr>
          <w:bCs/>
        </w:rPr>
        <w:t>Jaeyoung</w:t>
      </w:r>
      <w:proofErr w:type="spellEnd"/>
      <w:r w:rsidRPr="00184E60">
        <w:rPr>
          <w:bCs/>
        </w:rPr>
        <w:t xml:space="preserve">, J., </w:t>
      </w:r>
      <w:proofErr w:type="spellStart"/>
      <w:r w:rsidRPr="00184E60">
        <w:rPr>
          <w:bCs/>
        </w:rPr>
        <w:t>Upadyaya</w:t>
      </w:r>
      <w:proofErr w:type="spellEnd"/>
      <w:r w:rsidRPr="00184E60">
        <w:rPr>
          <w:bCs/>
        </w:rPr>
        <w:t xml:space="preserve">, P., Peng, L., &amp; </w:t>
      </w:r>
      <w:proofErr w:type="spellStart"/>
      <w:r w:rsidRPr="00184E60">
        <w:rPr>
          <w:bCs/>
        </w:rPr>
        <w:t>Deukhyoun</w:t>
      </w:r>
      <w:proofErr w:type="spellEnd"/>
      <w:r w:rsidRPr="00184E60">
        <w:rPr>
          <w:bCs/>
        </w:rPr>
        <w:t>, H. (2011). Compact sub-1mW low phase noise CMOS LC-VCO based on power reduction technique. Proceedings of the IEEE MTT-S International Microwave Symposium (IMS 2011), Baltimore, MD, USA, 1–4.</w:t>
      </w:r>
    </w:p>
    <w:p w14:paraId="265CA65F" w14:textId="77777777" w:rsidR="00BD7472" w:rsidRPr="00184E60" w:rsidRDefault="00BD7472" w:rsidP="00BD7472">
      <w:pPr>
        <w:pStyle w:val="Default"/>
        <w:spacing w:line="276" w:lineRule="auto"/>
        <w:jc w:val="both"/>
        <w:rPr>
          <w:bCs/>
        </w:rPr>
      </w:pPr>
    </w:p>
    <w:p w14:paraId="4B675E5B" w14:textId="77777777" w:rsidR="00BD7472" w:rsidRDefault="00BD7472" w:rsidP="00BD7472">
      <w:pPr>
        <w:pStyle w:val="Default"/>
        <w:spacing w:line="276" w:lineRule="auto"/>
        <w:jc w:val="both"/>
        <w:rPr>
          <w:bCs/>
        </w:rPr>
      </w:pPr>
      <w:r w:rsidRPr="00184E60">
        <w:rPr>
          <w:bCs/>
        </w:rPr>
        <w:t xml:space="preserve">[14] Fathi, D., &amp; </w:t>
      </w:r>
      <w:proofErr w:type="spellStart"/>
      <w:r w:rsidRPr="00184E60">
        <w:rPr>
          <w:bCs/>
        </w:rPr>
        <w:t>Gorbani</w:t>
      </w:r>
      <w:proofErr w:type="spellEnd"/>
      <w:r w:rsidRPr="00184E60">
        <w:rPr>
          <w:bCs/>
        </w:rPr>
        <w:t xml:space="preserve"> Nejad, A. (2013). Ultra-low power, low phase noise 10 GHz LC VCO in the subthreshold regime. Circuits and Systems, 4, 350–355.</w:t>
      </w:r>
    </w:p>
    <w:p w14:paraId="55B8BB80" w14:textId="77777777" w:rsidR="00BD7472" w:rsidRDefault="00BD7472" w:rsidP="00BD7472">
      <w:pPr>
        <w:pStyle w:val="Default"/>
        <w:spacing w:line="276" w:lineRule="auto"/>
        <w:jc w:val="both"/>
        <w:rPr>
          <w:bCs/>
        </w:rPr>
      </w:pPr>
    </w:p>
    <w:p w14:paraId="601B980E" w14:textId="77777777" w:rsidR="00BD7472" w:rsidRPr="00184E60" w:rsidRDefault="00BD7472" w:rsidP="00BD7472">
      <w:pPr>
        <w:pStyle w:val="Default"/>
        <w:spacing w:line="276" w:lineRule="auto"/>
        <w:jc w:val="both"/>
        <w:rPr>
          <w:bCs/>
        </w:rPr>
      </w:pPr>
    </w:p>
    <w:p w14:paraId="3221ABD2" w14:textId="77777777" w:rsidR="00BD7472" w:rsidRPr="00043E1C" w:rsidRDefault="00BD7472" w:rsidP="00BD7472">
      <w:pPr>
        <w:pStyle w:val="Default"/>
        <w:spacing w:line="276" w:lineRule="auto"/>
        <w:jc w:val="both"/>
      </w:pPr>
    </w:p>
    <w:p w14:paraId="59800016" w14:textId="77777777" w:rsidR="00BD7472" w:rsidRDefault="00BD7472" w:rsidP="00BD7472">
      <w:pPr>
        <w:pStyle w:val="Default"/>
        <w:spacing w:line="276" w:lineRule="auto"/>
        <w:jc w:val="both"/>
      </w:pPr>
    </w:p>
    <w:p w14:paraId="5C612005" w14:textId="7EAC8FC2" w:rsidR="00BD7472" w:rsidRPr="00BD7472" w:rsidRDefault="00BD7472" w:rsidP="00BD7472">
      <w:pPr>
        <w:pStyle w:val="Default"/>
        <w:spacing w:line="276" w:lineRule="auto"/>
        <w:jc w:val="both"/>
        <w:sectPr w:rsidR="00BD7472" w:rsidRPr="00BD7472" w:rsidSect="00043E1C">
          <w:type w:val="continuous"/>
          <w:pgSz w:w="12240" w:h="15840"/>
          <w:pgMar w:top="1440" w:right="1440" w:bottom="1440" w:left="1440" w:header="720" w:footer="720" w:gutter="0"/>
          <w:cols w:space="720"/>
          <w:docGrid w:linePitch="360"/>
        </w:sectPr>
      </w:pPr>
    </w:p>
    <w:p w14:paraId="1090D752" w14:textId="77777777" w:rsidR="00675AA6" w:rsidRDefault="00675AA6" w:rsidP="00675AA6">
      <w:pPr>
        <w:pStyle w:val="Default"/>
        <w:spacing w:line="276" w:lineRule="auto"/>
        <w:jc w:val="both"/>
        <w:rPr>
          <w:bCs/>
        </w:rPr>
      </w:pPr>
    </w:p>
    <w:sectPr w:rsidR="00675AA6" w:rsidSect="00043E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81176" w14:textId="77777777" w:rsidR="001B79D1" w:rsidRDefault="001B79D1" w:rsidP="004F5AFB">
      <w:pPr>
        <w:spacing w:after="0" w:line="240" w:lineRule="auto"/>
      </w:pPr>
      <w:r>
        <w:separator/>
      </w:r>
    </w:p>
  </w:endnote>
  <w:endnote w:type="continuationSeparator" w:id="0">
    <w:p w14:paraId="45467DBC" w14:textId="77777777" w:rsidR="001B79D1" w:rsidRDefault="001B79D1" w:rsidP="004F5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VQGMR+TimesNewRomanPSMT">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054F" w14:textId="77777777" w:rsidR="004F5AFB" w:rsidRDefault="004F5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BE6C" w14:textId="77777777" w:rsidR="004F5AFB" w:rsidRDefault="004F5A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E71AF" w14:textId="77777777" w:rsidR="004F5AFB" w:rsidRDefault="004F5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51DD" w14:textId="77777777" w:rsidR="001B79D1" w:rsidRDefault="001B79D1" w:rsidP="004F5AFB">
      <w:pPr>
        <w:spacing w:after="0" w:line="240" w:lineRule="auto"/>
      </w:pPr>
      <w:r>
        <w:separator/>
      </w:r>
    </w:p>
  </w:footnote>
  <w:footnote w:type="continuationSeparator" w:id="0">
    <w:p w14:paraId="60200DEC" w14:textId="77777777" w:rsidR="001B79D1" w:rsidRDefault="001B79D1" w:rsidP="004F5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585D" w14:textId="1EC63541" w:rsidR="004F5AFB" w:rsidRDefault="00000000">
    <w:pPr>
      <w:pStyle w:val="Header"/>
    </w:pPr>
    <w:r>
      <w:rPr>
        <w:noProof/>
      </w:rPr>
      <w:pict w14:anchorId="0CD33C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39406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BC33" w14:textId="3457A3DB" w:rsidR="004F5AFB" w:rsidRDefault="00000000">
    <w:pPr>
      <w:pStyle w:val="Header"/>
    </w:pPr>
    <w:r>
      <w:rPr>
        <w:noProof/>
      </w:rPr>
      <w:pict w14:anchorId="3ADFBC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39406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ED307" w14:textId="6CB2AC1E" w:rsidR="004F5AFB" w:rsidRDefault="00000000">
    <w:pPr>
      <w:pStyle w:val="Header"/>
    </w:pPr>
    <w:r>
      <w:rPr>
        <w:noProof/>
      </w:rPr>
      <w:pict w14:anchorId="2A612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39406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8F130A"/>
    <w:multiLevelType w:val="hybridMultilevel"/>
    <w:tmpl w:val="CCDC51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3300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1BF5"/>
    <w:rsid w:val="00036271"/>
    <w:rsid w:val="00043E1C"/>
    <w:rsid w:val="000B4334"/>
    <w:rsid w:val="000B6057"/>
    <w:rsid w:val="001749D7"/>
    <w:rsid w:val="00184E60"/>
    <w:rsid w:val="001B79D1"/>
    <w:rsid w:val="001E24E6"/>
    <w:rsid w:val="00227959"/>
    <w:rsid w:val="002D5B65"/>
    <w:rsid w:val="003401B0"/>
    <w:rsid w:val="0038387E"/>
    <w:rsid w:val="003C780C"/>
    <w:rsid w:val="003E5D4B"/>
    <w:rsid w:val="003F6981"/>
    <w:rsid w:val="004144E4"/>
    <w:rsid w:val="004551A5"/>
    <w:rsid w:val="0045733D"/>
    <w:rsid w:val="004A792D"/>
    <w:rsid w:val="004F5AFB"/>
    <w:rsid w:val="00531DC5"/>
    <w:rsid w:val="00544D96"/>
    <w:rsid w:val="00553DDF"/>
    <w:rsid w:val="0061662D"/>
    <w:rsid w:val="00620552"/>
    <w:rsid w:val="00675AA6"/>
    <w:rsid w:val="006D2E79"/>
    <w:rsid w:val="00823091"/>
    <w:rsid w:val="008929A3"/>
    <w:rsid w:val="008B03E1"/>
    <w:rsid w:val="008B5B99"/>
    <w:rsid w:val="008E4ED0"/>
    <w:rsid w:val="0090037C"/>
    <w:rsid w:val="00907B26"/>
    <w:rsid w:val="00921706"/>
    <w:rsid w:val="00922243"/>
    <w:rsid w:val="009E1861"/>
    <w:rsid w:val="009E746A"/>
    <w:rsid w:val="00A613BF"/>
    <w:rsid w:val="00B2788C"/>
    <w:rsid w:val="00B31C3E"/>
    <w:rsid w:val="00BD7472"/>
    <w:rsid w:val="00D20209"/>
    <w:rsid w:val="00D60B80"/>
    <w:rsid w:val="00DC21F3"/>
    <w:rsid w:val="00DD5CDB"/>
    <w:rsid w:val="00E4601A"/>
    <w:rsid w:val="00EC48A6"/>
    <w:rsid w:val="00F21BF5"/>
    <w:rsid w:val="00F2719D"/>
    <w:rsid w:val="00FC0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1437B"/>
  <w15:docId w15:val="{E281FB81-39D9-4DF4-89C8-D187EC17E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BF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1BF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
    <w:name w:val=".."/>
    <w:basedOn w:val="Default"/>
    <w:next w:val="Default"/>
    <w:uiPriority w:val="99"/>
    <w:rsid w:val="00F21BF5"/>
    <w:rPr>
      <w:color w:val="auto"/>
    </w:rPr>
  </w:style>
  <w:style w:type="paragraph" w:styleId="BalloonText">
    <w:name w:val="Balloon Text"/>
    <w:basedOn w:val="Normal"/>
    <w:link w:val="BalloonTextChar"/>
    <w:uiPriority w:val="99"/>
    <w:semiHidden/>
    <w:unhideWhenUsed/>
    <w:rsid w:val="00F21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BF5"/>
    <w:rPr>
      <w:rFonts w:ascii="Tahoma" w:hAnsi="Tahoma" w:cs="Tahoma"/>
      <w:sz w:val="16"/>
      <w:szCs w:val="16"/>
    </w:rPr>
  </w:style>
  <w:style w:type="paragraph" w:styleId="Header">
    <w:name w:val="header"/>
    <w:basedOn w:val="Normal"/>
    <w:link w:val="HeaderChar"/>
    <w:uiPriority w:val="99"/>
    <w:unhideWhenUsed/>
    <w:rsid w:val="004F5A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AFB"/>
  </w:style>
  <w:style w:type="paragraph" w:styleId="Footer">
    <w:name w:val="footer"/>
    <w:basedOn w:val="Normal"/>
    <w:link w:val="FooterChar"/>
    <w:uiPriority w:val="99"/>
    <w:unhideWhenUsed/>
    <w:rsid w:val="004F5A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10</Pages>
  <Words>2678</Words>
  <Characters>15266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SDI 1138</cp:lastModifiedBy>
  <cp:revision>34</cp:revision>
  <dcterms:created xsi:type="dcterms:W3CDTF">2014-04-10T05:18:00Z</dcterms:created>
  <dcterms:modified xsi:type="dcterms:W3CDTF">2026-06-19T06:37:00Z</dcterms:modified>
</cp:coreProperties>
</file>