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8E332" w14:textId="77777777" w:rsidR="00D3505D" w:rsidRDefault="00D3505D" w:rsidP="00184EE1">
      <w:pPr>
        <w:spacing w:after="0" w:line="360" w:lineRule="auto"/>
        <w:ind w:left="-180" w:right="-270"/>
        <w:jc w:val="center"/>
        <w:rPr>
          <w:rFonts w:ascii="Times New Roman" w:hAnsi="Times New Roman" w:cs="Times New Roman"/>
          <w:b/>
          <w:sz w:val="28"/>
          <w:szCs w:val="28"/>
        </w:rPr>
      </w:pPr>
      <w:r w:rsidRPr="00D3505D">
        <w:rPr>
          <w:rFonts w:ascii="Times New Roman" w:hAnsi="Times New Roman" w:cs="Times New Roman"/>
          <w:b/>
          <w:sz w:val="28"/>
          <w:szCs w:val="28"/>
        </w:rPr>
        <w:t>Original Research Article</w:t>
      </w:r>
    </w:p>
    <w:p w14:paraId="382DC86C" w14:textId="0E142700" w:rsidR="00184EE1" w:rsidRPr="00184EE1" w:rsidRDefault="00184EE1" w:rsidP="00184EE1">
      <w:pPr>
        <w:spacing w:after="0" w:line="360" w:lineRule="auto"/>
        <w:ind w:left="-180" w:right="-270"/>
        <w:jc w:val="center"/>
        <w:rPr>
          <w:rFonts w:ascii="Times New Roman" w:eastAsia="Calibri" w:hAnsi="Times New Roman" w:cs="Times New Roman"/>
          <w:b/>
          <w:bCs/>
          <w:u w:val="single"/>
        </w:rPr>
      </w:pPr>
      <w:r w:rsidRPr="00184EE1">
        <w:rPr>
          <w:rFonts w:ascii="Times New Roman" w:hAnsi="Times New Roman" w:cs="Times New Roman"/>
          <w:b/>
          <w:sz w:val="28"/>
          <w:szCs w:val="28"/>
        </w:rPr>
        <w:t>Influence of Pre- and Post-Planting Application of Plant Growth Regulators on Sprouting and Vegetative Growth of Tuberose (</w:t>
      </w:r>
      <w:r w:rsidRPr="00184EE1">
        <w:rPr>
          <w:rFonts w:ascii="Times New Roman" w:hAnsi="Times New Roman" w:cs="Times New Roman"/>
          <w:b/>
          <w:i/>
          <w:sz w:val="28"/>
          <w:szCs w:val="28"/>
        </w:rPr>
        <w:t>Polianthes tuberosa L</w:t>
      </w:r>
      <w:r w:rsidRPr="00184EE1">
        <w:rPr>
          <w:rFonts w:ascii="Times New Roman" w:hAnsi="Times New Roman" w:cs="Times New Roman"/>
          <w:b/>
          <w:sz w:val="28"/>
          <w:szCs w:val="28"/>
        </w:rPr>
        <w:t>.) cv. Prajwal</w:t>
      </w:r>
      <w:r w:rsidRPr="00184EE1">
        <w:rPr>
          <w:rFonts w:ascii="Times New Roman" w:eastAsia="Calibri" w:hAnsi="Times New Roman" w:cs="Times New Roman"/>
          <w:b/>
          <w:bCs/>
          <w:u w:val="single"/>
        </w:rPr>
        <w:t xml:space="preserve"> </w:t>
      </w:r>
    </w:p>
    <w:p w14:paraId="49FF76AC" w14:textId="77777777" w:rsidR="00546C02" w:rsidRDefault="00546C02" w:rsidP="00184EE1">
      <w:pPr>
        <w:pStyle w:val="NormalWeb"/>
        <w:jc w:val="both"/>
        <w:rPr>
          <w:b/>
        </w:rPr>
      </w:pPr>
    </w:p>
    <w:p w14:paraId="2F4DBA04" w14:textId="6CEC8D8E" w:rsidR="00184EE1" w:rsidRPr="00184EE1" w:rsidRDefault="00184EE1" w:rsidP="00184EE1">
      <w:pPr>
        <w:pStyle w:val="NormalWeb"/>
        <w:jc w:val="both"/>
        <w:rPr>
          <w:b/>
        </w:rPr>
      </w:pPr>
      <w:r w:rsidRPr="00184EE1">
        <w:rPr>
          <w:b/>
        </w:rPr>
        <w:t>Abstract</w:t>
      </w:r>
    </w:p>
    <w:p w14:paraId="53E60285" w14:textId="77777777" w:rsidR="00184EE1" w:rsidRPr="00184EE1" w:rsidRDefault="00184EE1" w:rsidP="00FB6AA2">
      <w:pPr>
        <w:pStyle w:val="NormalWeb"/>
        <w:spacing w:before="240" w:beforeAutospacing="0"/>
        <w:jc w:val="both"/>
        <w:rPr>
          <w:sz w:val="22"/>
          <w:szCs w:val="22"/>
        </w:rPr>
      </w:pPr>
      <w:r w:rsidRPr="00184EE1">
        <w:rPr>
          <w:sz w:val="22"/>
          <w:szCs w:val="22"/>
        </w:rPr>
        <w:t xml:space="preserve">The present investigation was carried out during 2024–25 and 2025–26 at the Research Farm, Department of Horticulture, CCS Haryana Agricultural University, Hisar, Haryana, India, to evaluate the influence of pre- and post-planting application of plant growth regulators on sprouting </w:t>
      </w:r>
      <w:proofErr w:type="spellStart"/>
      <w:r w:rsidRPr="00184EE1">
        <w:rPr>
          <w:sz w:val="22"/>
          <w:szCs w:val="22"/>
        </w:rPr>
        <w:t>behaviour</w:t>
      </w:r>
      <w:proofErr w:type="spellEnd"/>
      <w:r w:rsidRPr="00184EE1">
        <w:rPr>
          <w:sz w:val="22"/>
          <w:szCs w:val="22"/>
        </w:rPr>
        <w:t xml:space="preserve"> and plant height of tuberose (Polianthes tuberosa L.) cv. Prajwal. The experiment was laid out in a Randomized Block Design </w:t>
      </w:r>
      <w:r w:rsidR="00FB6AA2">
        <w:rPr>
          <w:sz w:val="22"/>
          <w:szCs w:val="22"/>
        </w:rPr>
        <w:t>(</w:t>
      </w:r>
      <w:r w:rsidR="00FB6AA2" w:rsidRPr="00184EE1">
        <w:rPr>
          <w:sz w:val="22"/>
          <w:szCs w:val="22"/>
        </w:rPr>
        <w:t>Factorial</w:t>
      </w:r>
      <w:r w:rsidR="00FB6AA2">
        <w:rPr>
          <w:sz w:val="22"/>
          <w:szCs w:val="22"/>
        </w:rPr>
        <w:t xml:space="preserve">) </w:t>
      </w:r>
      <w:r w:rsidRPr="00184EE1">
        <w:rPr>
          <w:sz w:val="22"/>
          <w:szCs w:val="22"/>
        </w:rPr>
        <w:t>comprising ten treatments of plant growth regulators and three application methods. The treatments consisted of gibberellic acid (GA</w:t>
      </w:r>
      <w:r w:rsidRPr="00184EE1">
        <w:rPr>
          <w:rFonts w:ascii="Cambria Math" w:hAnsi="Cambria Math" w:cs="Cambria Math"/>
          <w:sz w:val="22"/>
          <w:szCs w:val="22"/>
        </w:rPr>
        <w:t>₃</w:t>
      </w:r>
      <w:r w:rsidRPr="00184EE1">
        <w:rPr>
          <w:sz w:val="22"/>
          <w:szCs w:val="22"/>
        </w:rPr>
        <w:t xml:space="preserve">), salicylic acid (SA) and benzyl adenine (BA) at different concentrations, while the application methods included bulb dipping for </w:t>
      </w:r>
      <w:proofErr w:type="gramStart"/>
      <w:r w:rsidRPr="00184EE1">
        <w:rPr>
          <w:sz w:val="22"/>
          <w:szCs w:val="22"/>
        </w:rPr>
        <w:t>1 hour</w:t>
      </w:r>
      <w:proofErr w:type="gramEnd"/>
      <w:r w:rsidRPr="00184EE1">
        <w:rPr>
          <w:sz w:val="22"/>
          <w:szCs w:val="22"/>
        </w:rPr>
        <w:t xml:space="preserve">, foliar spray of plant growth </w:t>
      </w:r>
      <w:proofErr w:type="spellStart"/>
      <w:r w:rsidRPr="00184EE1">
        <w:rPr>
          <w:sz w:val="22"/>
          <w:szCs w:val="22"/>
        </w:rPr>
        <w:t>regulaors</w:t>
      </w:r>
      <w:proofErr w:type="spellEnd"/>
      <w:r w:rsidRPr="00184EE1">
        <w:rPr>
          <w:sz w:val="22"/>
          <w:szCs w:val="22"/>
        </w:rPr>
        <w:t xml:space="preserve"> after 60 days of planting and bulb dipping for 1 hour + foliar spray of plant growth </w:t>
      </w:r>
      <w:proofErr w:type="spellStart"/>
      <w:r w:rsidRPr="00184EE1">
        <w:rPr>
          <w:sz w:val="22"/>
          <w:szCs w:val="22"/>
        </w:rPr>
        <w:t>regulaors</w:t>
      </w:r>
      <w:proofErr w:type="spellEnd"/>
      <w:r w:rsidRPr="00184EE1">
        <w:rPr>
          <w:sz w:val="22"/>
          <w:szCs w:val="22"/>
        </w:rPr>
        <w:t xml:space="preserve"> after 60 days of planting. Significant differences among treatments and application methods were observed for all the parameters during both fresh and ratoon crops. Among the treatments, GA</w:t>
      </w:r>
      <w:r w:rsidRPr="00184EE1">
        <w:rPr>
          <w:rFonts w:ascii="Cambria Math" w:hAnsi="Cambria Math" w:cs="Cambria Math"/>
          <w:sz w:val="22"/>
          <w:szCs w:val="22"/>
        </w:rPr>
        <w:t>₃</w:t>
      </w:r>
      <w:r w:rsidRPr="00184EE1">
        <w:rPr>
          <w:sz w:val="22"/>
          <w:szCs w:val="22"/>
        </w:rPr>
        <w:t xml:space="preserve"> at 350 ppm significantly recorded earliest days to initiation of sprouting (10.56 and 5.78 days) and days to complete sprouting (33.11 and 21.56 days) in fresh and ratoon crops, respectively. However, SA at 350 ppm recorded the highest bulb sprouting percentage (85.78 and 92.44%) and maximum plant height (79.51 and 74.64 cm) during fresh and ratoon crops, respectively. Among the application methods, significantly enhanced all bulb dipping for 1 hour + foliar spray of plant growth </w:t>
      </w:r>
      <w:r w:rsidR="00FC34C6" w:rsidRPr="00184EE1">
        <w:rPr>
          <w:sz w:val="22"/>
          <w:szCs w:val="22"/>
        </w:rPr>
        <w:t>regulators</w:t>
      </w:r>
      <w:r w:rsidRPr="00184EE1">
        <w:rPr>
          <w:sz w:val="22"/>
          <w:szCs w:val="22"/>
        </w:rPr>
        <w:t xml:space="preserve"> after 60 days of planting; the parameters, resulting in earliest sprouting initiation (12.47 and 6.93 days), earliest completion of sprouting (35.27 and 22.90 days), maximum bulb sprouting percentage (80.67 and 87.23%) and highest plant height (76.18 and 71.02 cm) during fresh and ratoon crops, respectively. The study concluded that combined application of plant growth regulators through bulb dipping and foliar spray improved sprouting </w:t>
      </w:r>
      <w:proofErr w:type="spellStart"/>
      <w:r w:rsidRPr="00184EE1">
        <w:rPr>
          <w:sz w:val="22"/>
          <w:szCs w:val="22"/>
        </w:rPr>
        <w:t>behaviour</w:t>
      </w:r>
      <w:proofErr w:type="spellEnd"/>
      <w:r w:rsidRPr="00184EE1">
        <w:rPr>
          <w:sz w:val="22"/>
          <w:szCs w:val="22"/>
        </w:rPr>
        <w:t xml:space="preserve"> and vegetative growth of tuberose under semi-arid conditions.</w:t>
      </w:r>
    </w:p>
    <w:p w14:paraId="39FB84B4" w14:textId="77777777" w:rsidR="00184EE1" w:rsidRPr="00184EE1" w:rsidRDefault="00184EE1" w:rsidP="00184EE1">
      <w:pPr>
        <w:ind w:left="-180" w:right="-270"/>
        <w:jc w:val="both"/>
        <w:rPr>
          <w:rFonts w:ascii="Times New Roman" w:hAnsi="Times New Roman" w:cs="Times New Roman"/>
        </w:rPr>
      </w:pPr>
    </w:p>
    <w:p w14:paraId="011EC5CF" w14:textId="77777777" w:rsidR="00184EE1" w:rsidRPr="00184EE1" w:rsidRDefault="00184EE1" w:rsidP="00184EE1">
      <w:pPr>
        <w:pStyle w:val="Heading1"/>
        <w:spacing w:before="0"/>
        <w:ind w:left="-180" w:right="-270"/>
        <w:jc w:val="both"/>
        <w:rPr>
          <w:rFonts w:ascii="Times New Roman" w:hAnsi="Times New Roman" w:cs="Times New Roman"/>
          <w:color w:val="auto"/>
          <w:sz w:val="24"/>
          <w:szCs w:val="24"/>
        </w:rPr>
      </w:pPr>
      <w:r w:rsidRPr="00184EE1">
        <w:rPr>
          <w:rFonts w:ascii="Times New Roman" w:hAnsi="Times New Roman" w:cs="Times New Roman"/>
          <w:color w:val="auto"/>
          <w:sz w:val="24"/>
          <w:szCs w:val="24"/>
        </w:rPr>
        <w:t>Keywords</w:t>
      </w:r>
    </w:p>
    <w:p w14:paraId="14975691" w14:textId="77777777" w:rsidR="00184EE1" w:rsidRPr="00184EE1" w:rsidRDefault="00184EE1" w:rsidP="00184EE1">
      <w:pPr>
        <w:pStyle w:val="Heading1"/>
        <w:spacing w:before="0"/>
        <w:ind w:left="-180" w:right="-270"/>
        <w:jc w:val="both"/>
        <w:rPr>
          <w:rFonts w:ascii="Times New Roman" w:hAnsi="Times New Roman" w:cs="Times New Roman"/>
          <w:b w:val="0"/>
          <w:color w:val="auto"/>
        </w:rPr>
      </w:pPr>
      <w:r>
        <w:rPr>
          <w:rFonts w:ascii="Times New Roman" w:hAnsi="Times New Roman" w:cs="Times New Roman"/>
          <w:b w:val="0"/>
          <w:color w:val="auto"/>
          <w:sz w:val="22"/>
          <w:szCs w:val="22"/>
        </w:rPr>
        <w:t xml:space="preserve">   </w:t>
      </w:r>
      <w:r w:rsidRPr="00184EE1">
        <w:rPr>
          <w:rFonts w:ascii="Times New Roman" w:hAnsi="Times New Roman" w:cs="Times New Roman"/>
          <w:b w:val="0"/>
          <w:color w:val="auto"/>
          <w:sz w:val="22"/>
          <w:szCs w:val="22"/>
        </w:rPr>
        <w:t>Tuberose, GA</w:t>
      </w:r>
      <w:r w:rsidRPr="00184EE1">
        <w:rPr>
          <w:rFonts w:ascii="Cambria Math" w:hAnsi="Cambria Math" w:cs="Cambria Math"/>
          <w:b w:val="0"/>
          <w:color w:val="auto"/>
          <w:sz w:val="22"/>
          <w:szCs w:val="22"/>
        </w:rPr>
        <w:t>₃</w:t>
      </w:r>
      <w:r w:rsidRPr="00184EE1">
        <w:rPr>
          <w:rFonts w:ascii="Times New Roman" w:hAnsi="Times New Roman" w:cs="Times New Roman"/>
          <w:b w:val="0"/>
          <w:color w:val="auto"/>
          <w:sz w:val="22"/>
          <w:szCs w:val="22"/>
        </w:rPr>
        <w:t>, salicylic acid, benzyl adenine, plant height, bulb dipping, sprouting percentage</w:t>
      </w:r>
      <w:r w:rsidRPr="00184EE1">
        <w:rPr>
          <w:rFonts w:ascii="Times New Roman" w:hAnsi="Times New Roman" w:cs="Times New Roman"/>
          <w:b w:val="0"/>
          <w:color w:val="auto"/>
        </w:rPr>
        <w:t>.</w:t>
      </w:r>
    </w:p>
    <w:p w14:paraId="0CE0AD48" w14:textId="77777777" w:rsidR="00184EE1" w:rsidRPr="00184EE1" w:rsidRDefault="00184EE1" w:rsidP="00184EE1">
      <w:pPr>
        <w:pStyle w:val="Heading1"/>
        <w:ind w:left="-180" w:right="-270"/>
        <w:jc w:val="both"/>
        <w:rPr>
          <w:rFonts w:ascii="Times New Roman" w:hAnsi="Times New Roman" w:cs="Times New Roman"/>
          <w:color w:val="auto"/>
          <w:sz w:val="24"/>
          <w:szCs w:val="24"/>
        </w:rPr>
      </w:pPr>
      <w:r w:rsidRPr="00184EE1">
        <w:rPr>
          <w:rFonts w:ascii="Times New Roman" w:hAnsi="Times New Roman" w:cs="Times New Roman"/>
          <w:color w:val="auto"/>
          <w:sz w:val="24"/>
          <w:szCs w:val="24"/>
        </w:rPr>
        <w:t xml:space="preserve">Introduction </w:t>
      </w:r>
    </w:p>
    <w:p w14:paraId="22644F67" w14:textId="77777777" w:rsidR="00184EE1" w:rsidRPr="00184EE1" w:rsidRDefault="00184EE1" w:rsidP="00184EE1">
      <w:pPr>
        <w:pStyle w:val="NormalWeb"/>
        <w:jc w:val="both"/>
        <w:rPr>
          <w:sz w:val="22"/>
          <w:szCs w:val="22"/>
        </w:rPr>
      </w:pPr>
      <w:r w:rsidRPr="00184EE1">
        <w:rPr>
          <w:sz w:val="22"/>
          <w:szCs w:val="22"/>
        </w:rPr>
        <w:t>Tuberose (</w:t>
      </w:r>
      <w:r w:rsidRPr="00184EE1">
        <w:rPr>
          <w:i/>
          <w:sz w:val="22"/>
          <w:szCs w:val="22"/>
        </w:rPr>
        <w:t>Polianthes tuberosa L</w:t>
      </w:r>
      <w:r w:rsidRPr="00184EE1">
        <w:rPr>
          <w:sz w:val="22"/>
          <w:szCs w:val="22"/>
        </w:rPr>
        <w:t xml:space="preserve">.), commonly known as Rajanigandha, is one of the most important commercial bulbous ornamental crops grown extensively throughout tropical and subtropical regions of the world. The crop is highly valued for its attractive, fragrant flowers, long vase life and wide adaptability. Tuberose flowers are extensively utilized as cut flowers, loose flowers, floral decorations, garlands and for extraction of essential oil in perfumery industries. Owing to its high </w:t>
      </w:r>
      <w:r w:rsidRPr="00184EE1">
        <w:rPr>
          <w:sz w:val="22"/>
          <w:szCs w:val="22"/>
        </w:rPr>
        <w:lastRenderedPageBreak/>
        <w:t>economic returns and increasing market demand, the crop has emerged as a promising commercial flower crop in India.</w:t>
      </w:r>
    </w:p>
    <w:p w14:paraId="7D46F300" w14:textId="77777777" w:rsidR="00184EE1" w:rsidRPr="00184EE1" w:rsidRDefault="00184EE1" w:rsidP="00184EE1">
      <w:pPr>
        <w:pStyle w:val="NormalWeb"/>
        <w:jc w:val="both"/>
        <w:rPr>
          <w:sz w:val="22"/>
          <w:szCs w:val="22"/>
        </w:rPr>
      </w:pPr>
      <w:r w:rsidRPr="00184EE1">
        <w:rPr>
          <w:sz w:val="22"/>
          <w:szCs w:val="22"/>
        </w:rPr>
        <w:t xml:space="preserve">Uniform and rapid sprouting coupled with vigorous vegetative growth is essential for successful cultivation of tuberose. Delayed sprouting and poor vegetative growth adversely affect plant establishment, flowering </w:t>
      </w:r>
      <w:proofErr w:type="spellStart"/>
      <w:r w:rsidRPr="00184EE1">
        <w:rPr>
          <w:sz w:val="22"/>
          <w:szCs w:val="22"/>
        </w:rPr>
        <w:t>behaviour</w:t>
      </w:r>
      <w:proofErr w:type="spellEnd"/>
      <w:r w:rsidRPr="00184EE1">
        <w:rPr>
          <w:sz w:val="22"/>
          <w:szCs w:val="22"/>
        </w:rPr>
        <w:t xml:space="preserve"> and ultimately flower yield. Plant height is an important growth attribute, as it directly influences photosynthetic efficiency, spike production and flower yield. Therefore, appropriate manipulation of physiological processes governing bulb sprouting and vegetative growth assumes considerable importance in tuberose cultivation.</w:t>
      </w:r>
    </w:p>
    <w:p w14:paraId="25E5419F" w14:textId="77777777" w:rsidR="00184EE1" w:rsidRPr="00184EE1" w:rsidRDefault="00184EE1" w:rsidP="00184EE1">
      <w:pPr>
        <w:pStyle w:val="NormalWeb"/>
        <w:jc w:val="both"/>
        <w:rPr>
          <w:sz w:val="22"/>
          <w:szCs w:val="22"/>
        </w:rPr>
      </w:pPr>
      <w:r w:rsidRPr="00184EE1">
        <w:rPr>
          <w:sz w:val="22"/>
          <w:szCs w:val="22"/>
        </w:rPr>
        <w:t>Plant growth regulators (PGRs) play a pivotal role in regulating growth and developmental processes in ornamental bulbous crops. Gibberellic acid (GA</w:t>
      </w:r>
      <w:r w:rsidRPr="00184EE1">
        <w:rPr>
          <w:rFonts w:ascii="Cambria Math" w:hAnsi="Cambria Math" w:cs="Cambria Math"/>
          <w:sz w:val="22"/>
          <w:szCs w:val="22"/>
        </w:rPr>
        <w:t>₃</w:t>
      </w:r>
      <w:r w:rsidRPr="00184EE1">
        <w:rPr>
          <w:sz w:val="22"/>
          <w:szCs w:val="22"/>
        </w:rPr>
        <w:t xml:space="preserve">) is known to promote dormancy breaking, stimulate cell division and elongation, enhance mobilization of stored reserves and improve vegetative growth (Hutchinson </w:t>
      </w:r>
      <w:r w:rsidRPr="00184EE1">
        <w:rPr>
          <w:i/>
          <w:sz w:val="22"/>
          <w:szCs w:val="22"/>
        </w:rPr>
        <w:t>et al</w:t>
      </w:r>
      <w:r w:rsidRPr="00184EE1">
        <w:rPr>
          <w:sz w:val="22"/>
          <w:szCs w:val="22"/>
        </w:rPr>
        <w:t xml:space="preserve">., 2003). Salicylic acid acts as an endogenous </w:t>
      </w:r>
      <w:proofErr w:type="spellStart"/>
      <w:r w:rsidRPr="00184EE1">
        <w:rPr>
          <w:sz w:val="22"/>
          <w:szCs w:val="22"/>
        </w:rPr>
        <w:t>signalling</w:t>
      </w:r>
      <w:proofErr w:type="spellEnd"/>
      <w:r w:rsidRPr="00184EE1">
        <w:rPr>
          <w:sz w:val="22"/>
          <w:szCs w:val="22"/>
        </w:rPr>
        <w:t xml:space="preserve"> molecule involved in physiological regulation, stress tolerance and enhancement of metabolic activities (War </w:t>
      </w:r>
      <w:r w:rsidRPr="00184EE1">
        <w:rPr>
          <w:i/>
          <w:sz w:val="22"/>
          <w:szCs w:val="22"/>
        </w:rPr>
        <w:t>et al</w:t>
      </w:r>
      <w:r w:rsidRPr="00184EE1">
        <w:rPr>
          <w:sz w:val="22"/>
          <w:szCs w:val="22"/>
        </w:rPr>
        <w:t>., 2011). Benzyl adenine, a synthetic cytokinin, promotes cell division, chlorophyll synthesis and sink strength, thereby influencing bulb sprouting and subsequent plant growth (</w:t>
      </w:r>
      <w:proofErr w:type="spellStart"/>
      <w:r w:rsidRPr="00184EE1">
        <w:rPr>
          <w:sz w:val="22"/>
          <w:szCs w:val="22"/>
        </w:rPr>
        <w:t>Emongor</w:t>
      </w:r>
      <w:proofErr w:type="spellEnd"/>
      <w:r w:rsidRPr="00184EE1">
        <w:rPr>
          <w:sz w:val="22"/>
          <w:szCs w:val="22"/>
        </w:rPr>
        <w:t>, 2004).</w:t>
      </w:r>
    </w:p>
    <w:p w14:paraId="6713414F" w14:textId="77777777" w:rsidR="00184EE1" w:rsidRPr="00184EE1" w:rsidRDefault="00184EE1" w:rsidP="00184EE1">
      <w:pPr>
        <w:pStyle w:val="NormalWeb"/>
        <w:jc w:val="both"/>
        <w:rPr>
          <w:sz w:val="22"/>
          <w:szCs w:val="22"/>
        </w:rPr>
      </w:pPr>
      <w:r w:rsidRPr="00184EE1">
        <w:rPr>
          <w:sz w:val="22"/>
          <w:szCs w:val="22"/>
        </w:rPr>
        <w:t xml:space="preserve">Ram </w:t>
      </w:r>
      <w:r w:rsidRPr="00184EE1">
        <w:rPr>
          <w:i/>
          <w:sz w:val="22"/>
          <w:szCs w:val="22"/>
        </w:rPr>
        <w:t>et al.</w:t>
      </w:r>
      <w:r w:rsidRPr="00184EE1">
        <w:rPr>
          <w:sz w:val="22"/>
          <w:szCs w:val="22"/>
        </w:rPr>
        <w:t xml:space="preserve"> (2001) observed enhanced sprouting and vegetative growth in tuberose with GA</w:t>
      </w:r>
      <w:r w:rsidRPr="00184EE1">
        <w:rPr>
          <w:rFonts w:ascii="Cambria Math" w:hAnsi="Cambria Math" w:cs="Cambria Math"/>
          <w:sz w:val="22"/>
          <w:szCs w:val="22"/>
        </w:rPr>
        <w:t>₃</w:t>
      </w:r>
      <w:r w:rsidRPr="00184EE1">
        <w:rPr>
          <w:sz w:val="22"/>
          <w:szCs w:val="22"/>
        </w:rPr>
        <w:t xml:space="preserve"> application. Similar findings were reported by </w:t>
      </w:r>
      <w:proofErr w:type="spellStart"/>
      <w:r w:rsidRPr="00184EE1">
        <w:rPr>
          <w:sz w:val="22"/>
          <w:szCs w:val="22"/>
        </w:rPr>
        <w:t>Devadanam</w:t>
      </w:r>
      <w:proofErr w:type="spellEnd"/>
      <w:r w:rsidRPr="00184EE1">
        <w:rPr>
          <w:sz w:val="22"/>
          <w:szCs w:val="22"/>
        </w:rPr>
        <w:t xml:space="preserve"> </w:t>
      </w:r>
      <w:r w:rsidRPr="00184EE1">
        <w:rPr>
          <w:i/>
          <w:sz w:val="22"/>
          <w:szCs w:val="22"/>
        </w:rPr>
        <w:t>et al</w:t>
      </w:r>
      <w:r w:rsidRPr="00184EE1">
        <w:rPr>
          <w:sz w:val="22"/>
          <w:szCs w:val="22"/>
        </w:rPr>
        <w:t xml:space="preserve">. (2007), </w:t>
      </w:r>
      <w:proofErr w:type="spellStart"/>
      <w:r w:rsidRPr="00184EE1">
        <w:rPr>
          <w:sz w:val="22"/>
          <w:szCs w:val="22"/>
        </w:rPr>
        <w:t>Havale</w:t>
      </w:r>
      <w:proofErr w:type="spellEnd"/>
      <w:r w:rsidRPr="00184EE1">
        <w:rPr>
          <w:sz w:val="22"/>
          <w:szCs w:val="22"/>
        </w:rPr>
        <w:t xml:space="preserve"> </w:t>
      </w:r>
      <w:r w:rsidRPr="00184EE1">
        <w:rPr>
          <w:i/>
          <w:sz w:val="22"/>
          <w:szCs w:val="22"/>
        </w:rPr>
        <w:t>et al</w:t>
      </w:r>
      <w:r w:rsidRPr="00184EE1">
        <w:rPr>
          <w:sz w:val="22"/>
          <w:szCs w:val="22"/>
        </w:rPr>
        <w:t xml:space="preserve">. (2008), Wagh </w:t>
      </w:r>
      <w:r w:rsidRPr="00184EE1">
        <w:rPr>
          <w:i/>
          <w:sz w:val="22"/>
          <w:szCs w:val="22"/>
        </w:rPr>
        <w:t>et al</w:t>
      </w:r>
      <w:r w:rsidRPr="00184EE1">
        <w:rPr>
          <w:sz w:val="22"/>
          <w:szCs w:val="22"/>
        </w:rPr>
        <w:t xml:space="preserve">. (2012), Kapri </w:t>
      </w:r>
      <w:r w:rsidRPr="00184EE1">
        <w:rPr>
          <w:i/>
          <w:sz w:val="22"/>
          <w:szCs w:val="22"/>
        </w:rPr>
        <w:t>et al</w:t>
      </w:r>
      <w:r w:rsidRPr="00184EE1">
        <w:rPr>
          <w:sz w:val="22"/>
          <w:szCs w:val="22"/>
        </w:rPr>
        <w:t xml:space="preserve">. (2018) and Hadiya </w:t>
      </w:r>
      <w:r w:rsidRPr="00184EE1">
        <w:rPr>
          <w:i/>
          <w:sz w:val="22"/>
          <w:szCs w:val="22"/>
        </w:rPr>
        <w:t>et al</w:t>
      </w:r>
      <w:r w:rsidRPr="00184EE1">
        <w:rPr>
          <w:sz w:val="22"/>
          <w:szCs w:val="22"/>
        </w:rPr>
        <w:t xml:space="preserve">. (2020). Salicylic acid has also been reported to improve physiological efficiency and growth in ornamental crops (Bayat and </w:t>
      </w:r>
      <w:proofErr w:type="spellStart"/>
      <w:r w:rsidRPr="00184EE1">
        <w:rPr>
          <w:sz w:val="22"/>
          <w:szCs w:val="22"/>
        </w:rPr>
        <w:t>Aminifard</w:t>
      </w:r>
      <w:proofErr w:type="spellEnd"/>
      <w:r w:rsidRPr="00184EE1">
        <w:rPr>
          <w:sz w:val="22"/>
          <w:szCs w:val="22"/>
        </w:rPr>
        <w:t xml:space="preserve">, 2017; Jabbari </w:t>
      </w:r>
      <w:r w:rsidRPr="00184EE1">
        <w:rPr>
          <w:i/>
          <w:sz w:val="22"/>
          <w:szCs w:val="22"/>
        </w:rPr>
        <w:t>et al</w:t>
      </w:r>
      <w:r w:rsidRPr="00184EE1">
        <w:rPr>
          <w:sz w:val="22"/>
          <w:szCs w:val="22"/>
        </w:rPr>
        <w:t xml:space="preserve">., 2017). Benzyl adenine has been also found effective in enhancing growth and flowering in several bulbous ornamentals (Kim </w:t>
      </w:r>
      <w:r w:rsidRPr="00184EE1">
        <w:rPr>
          <w:i/>
          <w:sz w:val="22"/>
          <w:szCs w:val="22"/>
        </w:rPr>
        <w:t>et al</w:t>
      </w:r>
      <w:r w:rsidRPr="00184EE1">
        <w:rPr>
          <w:sz w:val="22"/>
          <w:szCs w:val="22"/>
        </w:rPr>
        <w:t xml:space="preserve">., 2009; Eid </w:t>
      </w:r>
      <w:r w:rsidRPr="00184EE1">
        <w:rPr>
          <w:i/>
          <w:sz w:val="22"/>
          <w:szCs w:val="22"/>
        </w:rPr>
        <w:t>et al</w:t>
      </w:r>
      <w:r w:rsidRPr="00184EE1">
        <w:rPr>
          <w:sz w:val="22"/>
          <w:szCs w:val="22"/>
        </w:rPr>
        <w:t>., 2010).</w:t>
      </w:r>
    </w:p>
    <w:p w14:paraId="68BD57A7" w14:textId="77777777" w:rsidR="00184EE1" w:rsidRPr="00184EE1" w:rsidRDefault="00184EE1" w:rsidP="00184EE1">
      <w:pPr>
        <w:pStyle w:val="NormalWeb"/>
        <w:jc w:val="both"/>
        <w:rPr>
          <w:sz w:val="22"/>
          <w:szCs w:val="22"/>
        </w:rPr>
      </w:pPr>
      <w:r w:rsidRPr="00184EE1">
        <w:rPr>
          <w:sz w:val="22"/>
          <w:szCs w:val="22"/>
        </w:rPr>
        <w:t>Although there is an abundance of information available on individual effects of plant growth regulators, in</w:t>
      </w:r>
      <w:r w:rsidR="00083B96">
        <w:rPr>
          <w:sz w:val="22"/>
          <w:szCs w:val="22"/>
        </w:rPr>
        <w:t xml:space="preserve">formation on their combined </w:t>
      </w:r>
      <w:proofErr w:type="gramStart"/>
      <w:r w:rsidR="00083B96">
        <w:rPr>
          <w:sz w:val="22"/>
          <w:szCs w:val="22"/>
        </w:rPr>
        <w:t>pre</w:t>
      </w:r>
      <w:proofErr w:type="gramEnd"/>
      <w:r w:rsidRPr="00184EE1">
        <w:rPr>
          <w:sz w:val="22"/>
          <w:szCs w:val="22"/>
        </w:rPr>
        <w:t xml:space="preserve"> and post-planting application through different methods under semi-arid conditions is limited</w:t>
      </w:r>
      <w:r w:rsidRPr="00184EE1">
        <w:t xml:space="preserve">. </w:t>
      </w:r>
      <w:r w:rsidRPr="00184EE1">
        <w:rPr>
          <w:sz w:val="22"/>
          <w:szCs w:val="22"/>
        </w:rPr>
        <w:t xml:space="preserve">Therefore, the present investigation was undertaken to evaluate the influence of pre- and post-planting treatments of plant growth regulators and their application methods on sprouting </w:t>
      </w:r>
      <w:proofErr w:type="spellStart"/>
      <w:r w:rsidRPr="00184EE1">
        <w:rPr>
          <w:sz w:val="22"/>
          <w:szCs w:val="22"/>
        </w:rPr>
        <w:t>behaviour</w:t>
      </w:r>
      <w:proofErr w:type="spellEnd"/>
      <w:r w:rsidRPr="00184EE1">
        <w:rPr>
          <w:sz w:val="22"/>
          <w:szCs w:val="22"/>
        </w:rPr>
        <w:t xml:space="preserve"> and plant </w:t>
      </w:r>
      <w:r>
        <w:rPr>
          <w:sz w:val="22"/>
          <w:szCs w:val="22"/>
        </w:rPr>
        <w:t>height of tuberose cv. Prajwal.</w:t>
      </w:r>
    </w:p>
    <w:p w14:paraId="42D88759" w14:textId="77777777" w:rsidR="00184EE1" w:rsidRPr="00184EE1" w:rsidRDefault="00184EE1" w:rsidP="00184EE1">
      <w:pPr>
        <w:pStyle w:val="NormalWeb"/>
        <w:rPr>
          <w:b/>
        </w:rPr>
      </w:pPr>
      <w:r w:rsidRPr="00184EE1">
        <w:rPr>
          <w:b/>
        </w:rPr>
        <w:t xml:space="preserve">Materials and Methods </w:t>
      </w:r>
    </w:p>
    <w:p w14:paraId="07CD2778" w14:textId="77777777" w:rsidR="00184EE1" w:rsidRPr="00184EE1" w:rsidRDefault="00184EE1" w:rsidP="00184EE1">
      <w:pPr>
        <w:pStyle w:val="NormalWeb"/>
        <w:jc w:val="both"/>
        <w:rPr>
          <w:sz w:val="22"/>
          <w:szCs w:val="22"/>
        </w:rPr>
      </w:pPr>
      <w:r w:rsidRPr="00184EE1">
        <w:rPr>
          <w:sz w:val="22"/>
          <w:szCs w:val="22"/>
        </w:rPr>
        <w:t>The experiment was conducted during 2024–25 (fresh crop) and 2025–26 (ratoon crop) at the Research Farm, Department of Horticulture, CCS Haryana Agricultural University, Hisar, and Haryana, India. The experimental site is situated at 29°10′ N latitude and 75°46′ E longitude with an altitude of 215.2 m above mean sea level.</w:t>
      </w:r>
    </w:p>
    <w:p w14:paraId="646FDAAB" w14:textId="77777777" w:rsidR="00184EE1" w:rsidRPr="00184EE1" w:rsidRDefault="00184EE1" w:rsidP="00184EE1">
      <w:pPr>
        <w:pStyle w:val="NormalWeb"/>
        <w:jc w:val="both"/>
        <w:rPr>
          <w:sz w:val="22"/>
          <w:szCs w:val="22"/>
        </w:rPr>
      </w:pPr>
      <w:r w:rsidRPr="00184EE1">
        <w:rPr>
          <w:sz w:val="22"/>
          <w:szCs w:val="22"/>
        </w:rPr>
        <w:t>Healthy and uniform bulbs of tuberose cv. Prajwal were used as experimental material. The experiment was laid out in a Randomized Block Design (Factorial) with three replications. The treatments comprised ten levels of plant growth regulators, viz., T</w:t>
      </w:r>
      <w:r w:rsidRPr="00184EE1">
        <w:rPr>
          <w:rFonts w:ascii="Cambria Math" w:hAnsi="Cambria Math" w:cs="Cambria Math"/>
          <w:sz w:val="22"/>
          <w:szCs w:val="22"/>
        </w:rPr>
        <w:t>₁</w:t>
      </w:r>
      <w:r w:rsidRPr="00184EE1">
        <w:rPr>
          <w:sz w:val="22"/>
          <w:szCs w:val="22"/>
        </w:rPr>
        <w:t>-Control (water), T</w:t>
      </w:r>
      <w:r w:rsidRPr="00184EE1">
        <w:rPr>
          <w:rFonts w:ascii="Cambria Math" w:hAnsi="Cambria Math" w:cs="Cambria Math"/>
          <w:sz w:val="22"/>
          <w:szCs w:val="22"/>
        </w:rPr>
        <w:t>₂</w:t>
      </w:r>
      <w:r w:rsidRPr="00184EE1">
        <w:rPr>
          <w:sz w:val="22"/>
          <w:szCs w:val="22"/>
        </w:rPr>
        <w:t>-GA</w:t>
      </w:r>
      <w:r w:rsidRPr="00184EE1">
        <w:rPr>
          <w:rFonts w:ascii="Cambria Math" w:hAnsi="Cambria Math" w:cs="Cambria Math"/>
          <w:sz w:val="22"/>
          <w:szCs w:val="22"/>
        </w:rPr>
        <w:t>₃</w:t>
      </w:r>
      <w:r w:rsidRPr="00184EE1">
        <w:rPr>
          <w:sz w:val="22"/>
          <w:szCs w:val="22"/>
        </w:rPr>
        <w:t xml:space="preserve"> 150 ppm, T</w:t>
      </w:r>
      <w:r w:rsidRPr="00184EE1">
        <w:rPr>
          <w:rFonts w:ascii="Cambria Math" w:hAnsi="Cambria Math" w:cs="Cambria Math"/>
          <w:sz w:val="22"/>
          <w:szCs w:val="22"/>
        </w:rPr>
        <w:t>₃</w:t>
      </w:r>
      <w:r w:rsidRPr="00184EE1">
        <w:rPr>
          <w:sz w:val="22"/>
          <w:szCs w:val="22"/>
        </w:rPr>
        <w:t>-GA</w:t>
      </w:r>
      <w:r w:rsidRPr="00184EE1">
        <w:rPr>
          <w:rFonts w:ascii="Cambria Math" w:hAnsi="Cambria Math" w:cs="Cambria Math"/>
          <w:sz w:val="22"/>
          <w:szCs w:val="22"/>
        </w:rPr>
        <w:t>₃</w:t>
      </w:r>
      <w:r w:rsidRPr="00184EE1">
        <w:rPr>
          <w:sz w:val="22"/>
          <w:szCs w:val="22"/>
        </w:rPr>
        <w:t xml:space="preserve"> 250 ppm, T</w:t>
      </w:r>
      <w:r w:rsidRPr="00184EE1">
        <w:rPr>
          <w:rFonts w:ascii="Cambria Math" w:hAnsi="Cambria Math" w:cs="Cambria Math"/>
          <w:sz w:val="22"/>
          <w:szCs w:val="22"/>
        </w:rPr>
        <w:t>₄</w:t>
      </w:r>
      <w:r w:rsidRPr="00184EE1">
        <w:rPr>
          <w:sz w:val="22"/>
          <w:szCs w:val="22"/>
        </w:rPr>
        <w:t>-GA</w:t>
      </w:r>
      <w:r w:rsidRPr="00184EE1">
        <w:rPr>
          <w:rFonts w:ascii="Cambria Math" w:hAnsi="Cambria Math" w:cs="Cambria Math"/>
          <w:sz w:val="22"/>
          <w:szCs w:val="22"/>
        </w:rPr>
        <w:t>₃</w:t>
      </w:r>
      <w:r w:rsidRPr="00184EE1">
        <w:rPr>
          <w:sz w:val="22"/>
          <w:szCs w:val="22"/>
        </w:rPr>
        <w:t xml:space="preserve"> 350 ppm, T</w:t>
      </w:r>
      <w:r w:rsidRPr="00184EE1">
        <w:rPr>
          <w:rFonts w:ascii="Cambria Math" w:hAnsi="Cambria Math" w:cs="Cambria Math"/>
          <w:sz w:val="22"/>
          <w:szCs w:val="22"/>
        </w:rPr>
        <w:t>₅</w:t>
      </w:r>
      <w:r w:rsidRPr="00184EE1">
        <w:rPr>
          <w:sz w:val="22"/>
          <w:szCs w:val="22"/>
        </w:rPr>
        <w:t>-SA 150 ppm, T</w:t>
      </w:r>
      <w:r w:rsidRPr="00184EE1">
        <w:rPr>
          <w:rFonts w:ascii="Cambria Math" w:hAnsi="Cambria Math" w:cs="Cambria Math"/>
          <w:sz w:val="22"/>
          <w:szCs w:val="22"/>
        </w:rPr>
        <w:t>₆</w:t>
      </w:r>
      <w:r w:rsidRPr="00184EE1">
        <w:rPr>
          <w:sz w:val="22"/>
          <w:szCs w:val="22"/>
        </w:rPr>
        <w:t>-SA 250 ppm, T</w:t>
      </w:r>
      <w:r w:rsidRPr="00184EE1">
        <w:rPr>
          <w:rFonts w:ascii="Cambria Math" w:hAnsi="Cambria Math" w:cs="Cambria Math"/>
          <w:sz w:val="22"/>
          <w:szCs w:val="22"/>
        </w:rPr>
        <w:t>₇</w:t>
      </w:r>
      <w:r w:rsidRPr="00184EE1">
        <w:rPr>
          <w:sz w:val="22"/>
          <w:szCs w:val="22"/>
        </w:rPr>
        <w:t>-SA 350 ppm, T</w:t>
      </w:r>
      <w:r w:rsidRPr="00184EE1">
        <w:rPr>
          <w:rFonts w:ascii="Cambria Math" w:hAnsi="Cambria Math" w:cs="Cambria Math"/>
          <w:sz w:val="22"/>
          <w:szCs w:val="22"/>
        </w:rPr>
        <w:t>₈</w:t>
      </w:r>
      <w:r w:rsidRPr="00184EE1">
        <w:rPr>
          <w:sz w:val="22"/>
          <w:szCs w:val="22"/>
        </w:rPr>
        <w:t>-BA 50 ppm, T</w:t>
      </w:r>
      <w:r w:rsidRPr="00184EE1">
        <w:rPr>
          <w:rFonts w:ascii="Cambria Math" w:hAnsi="Cambria Math" w:cs="Cambria Math"/>
          <w:sz w:val="22"/>
          <w:szCs w:val="22"/>
        </w:rPr>
        <w:t>₉</w:t>
      </w:r>
      <w:r w:rsidRPr="00184EE1">
        <w:rPr>
          <w:sz w:val="22"/>
          <w:szCs w:val="22"/>
        </w:rPr>
        <w:t>-BA 100 ppm and T</w:t>
      </w:r>
      <w:r w:rsidRPr="00184EE1">
        <w:rPr>
          <w:rFonts w:ascii="Cambria Math" w:hAnsi="Cambria Math" w:cs="Cambria Math"/>
          <w:sz w:val="22"/>
          <w:szCs w:val="22"/>
        </w:rPr>
        <w:t>₁₀</w:t>
      </w:r>
      <w:r w:rsidRPr="00184EE1">
        <w:rPr>
          <w:sz w:val="22"/>
          <w:szCs w:val="22"/>
        </w:rPr>
        <w:t>-BA 150 ppm. The second factor consisted of three methods of application, bulb dipping for 1 hour in plant growth regulators (M</w:t>
      </w:r>
      <w:r w:rsidRPr="00184EE1">
        <w:rPr>
          <w:rFonts w:ascii="Cambria Math" w:hAnsi="Cambria Math" w:cs="Cambria Math"/>
          <w:sz w:val="22"/>
          <w:szCs w:val="22"/>
        </w:rPr>
        <w:t>₁</w:t>
      </w:r>
      <w:r w:rsidRPr="00184EE1">
        <w:rPr>
          <w:sz w:val="22"/>
          <w:szCs w:val="22"/>
        </w:rPr>
        <w:t>), foliar spray foliar spray of plant growth regulators after 60 days of planting (M</w:t>
      </w:r>
      <w:r w:rsidRPr="00184EE1">
        <w:rPr>
          <w:rFonts w:ascii="Cambria Math" w:hAnsi="Cambria Math" w:cs="Cambria Math"/>
          <w:sz w:val="22"/>
          <w:szCs w:val="22"/>
        </w:rPr>
        <w:t>₂</w:t>
      </w:r>
      <w:r w:rsidRPr="00184EE1">
        <w:rPr>
          <w:sz w:val="22"/>
          <w:szCs w:val="22"/>
        </w:rPr>
        <w:t>) and bulb dipping for 1 hour + foliar spray of plant growth regulators after 60 days of planting (M</w:t>
      </w:r>
      <w:r w:rsidRPr="00184EE1">
        <w:rPr>
          <w:rFonts w:ascii="Cambria Math" w:hAnsi="Cambria Math" w:cs="Cambria Math"/>
          <w:sz w:val="22"/>
          <w:szCs w:val="22"/>
        </w:rPr>
        <w:t>₃</w:t>
      </w:r>
      <w:r w:rsidRPr="00184EE1">
        <w:rPr>
          <w:sz w:val="22"/>
          <w:szCs w:val="22"/>
        </w:rPr>
        <w:t>).</w:t>
      </w:r>
    </w:p>
    <w:p w14:paraId="3224B52D" w14:textId="77777777" w:rsidR="00184EE1" w:rsidRPr="00184EE1" w:rsidRDefault="00184EE1" w:rsidP="00184EE1">
      <w:pPr>
        <w:pStyle w:val="NormalWeb"/>
        <w:jc w:val="both"/>
        <w:rPr>
          <w:sz w:val="22"/>
          <w:szCs w:val="22"/>
        </w:rPr>
      </w:pPr>
      <w:r w:rsidRPr="00184EE1">
        <w:rPr>
          <w:sz w:val="22"/>
          <w:szCs w:val="22"/>
        </w:rPr>
        <w:t xml:space="preserve">The experiment consisted of 30 treatment combinations replicated thrice. Bulbs were planted at a spacing of 30 × 30 cm in plots measuring 1.5 m × 1.5 m. Recommended cultural practices were </w:t>
      </w:r>
      <w:r w:rsidRPr="00184EE1">
        <w:rPr>
          <w:sz w:val="22"/>
          <w:szCs w:val="22"/>
        </w:rPr>
        <w:lastRenderedPageBreak/>
        <w:t xml:space="preserve">uniformly adopted throughout the crop period. Observations on days to initiation of sprouting, days to complete sprouting, bulb sprouting percentage and plant height were recorded and statistically </w:t>
      </w:r>
      <w:proofErr w:type="spellStart"/>
      <w:r w:rsidRPr="00184EE1">
        <w:rPr>
          <w:sz w:val="22"/>
          <w:szCs w:val="22"/>
        </w:rPr>
        <w:t>analysed</w:t>
      </w:r>
      <w:proofErr w:type="spellEnd"/>
      <w:r w:rsidRPr="00184EE1">
        <w:rPr>
          <w:sz w:val="22"/>
          <w:szCs w:val="22"/>
        </w:rPr>
        <w:t xml:space="preserve"> using analysis of variance appropriate for Factorial Randomized Block Design as suggested by Panse and </w:t>
      </w:r>
      <w:proofErr w:type="spellStart"/>
      <w:r w:rsidRPr="00184EE1">
        <w:rPr>
          <w:sz w:val="22"/>
          <w:szCs w:val="22"/>
        </w:rPr>
        <w:t>Sukhatme</w:t>
      </w:r>
      <w:proofErr w:type="spellEnd"/>
      <w:r w:rsidRPr="00184EE1">
        <w:rPr>
          <w:sz w:val="22"/>
          <w:szCs w:val="22"/>
        </w:rPr>
        <w:t xml:space="preserve"> (1985).</w:t>
      </w:r>
    </w:p>
    <w:p w14:paraId="45475E22" w14:textId="77777777" w:rsidR="00020623" w:rsidRPr="00020623" w:rsidRDefault="00020623" w:rsidP="00020623">
      <w:pPr>
        <w:spacing w:after="100" w:afterAutospacing="1" w:line="240" w:lineRule="auto"/>
        <w:jc w:val="both"/>
        <w:outlineLvl w:val="2"/>
        <w:rPr>
          <w:rFonts w:ascii="Times New Roman" w:eastAsia="Times New Roman" w:hAnsi="Times New Roman" w:cs="Times New Roman"/>
          <w:b/>
          <w:bCs/>
          <w:sz w:val="24"/>
          <w:szCs w:val="24"/>
        </w:rPr>
      </w:pPr>
      <w:r w:rsidRPr="00020623">
        <w:rPr>
          <w:rFonts w:ascii="Times New Roman" w:eastAsia="Times New Roman" w:hAnsi="Times New Roman" w:cs="Times New Roman"/>
          <w:b/>
          <w:bCs/>
          <w:sz w:val="24"/>
          <w:szCs w:val="24"/>
        </w:rPr>
        <w:t>Results and Discussion</w:t>
      </w:r>
    </w:p>
    <w:p w14:paraId="5DF30F93" w14:textId="77777777" w:rsidR="00020623" w:rsidRPr="00020623" w:rsidRDefault="00020623" w:rsidP="00020623">
      <w:pPr>
        <w:spacing w:after="100" w:afterAutospacing="1" w:line="240" w:lineRule="auto"/>
        <w:jc w:val="both"/>
        <w:outlineLvl w:val="2"/>
        <w:rPr>
          <w:rFonts w:ascii="Times New Roman" w:eastAsia="Times New Roman" w:hAnsi="Times New Roman" w:cs="Times New Roman"/>
          <w:bCs/>
        </w:rPr>
      </w:pPr>
      <w:r w:rsidRPr="00020623">
        <w:rPr>
          <w:rFonts w:ascii="Times New Roman" w:eastAsia="Times New Roman" w:hAnsi="Times New Roman" w:cs="Times New Roman"/>
          <w:bCs/>
        </w:rPr>
        <w:t>Days to initiation of sprouting</w:t>
      </w:r>
    </w:p>
    <w:p w14:paraId="50A95058" w14:textId="77777777" w:rsidR="00020623" w:rsidRPr="00020623" w:rsidRDefault="00020623" w:rsidP="00020623">
      <w:pPr>
        <w:spacing w:after="100" w:afterAutospacing="1" w:line="240" w:lineRule="auto"/>
        <w:jc w:val="both"/>
        <w:outlineLvl w:val="2"/>
        <w:rPr>
          <w:rFonts w:ascii="Times New Roman" w:eastAsia="Times New Roman" w:hAnsi="Times New Roman" w:cs="Times New Roman"/>
          <w:bCs/>
        </w:rPr>
      </w:pPr>
      <w:r w:rsidRPr="00020623">
        <w:rPr>
          <w:rFonts w:ascii="Times New Roman" w:eastAsia="Times New Roman" w:hAnsi="Times New Roman" w:cs="Times New Roman"/>
          <w:bCs/>
        </w:rPr>
        <w:t>The data presented in Table 1 revealed significant differences among plant growth regulator treatments and application methods with respect to days to initiation of sprouting during both fresh and ratoon crops. Among the treatments, GA</w:t>
      </w:r>
      <w:r w:rsidRPr="00020623">
        <w:rPr>
          <w:rFonts w:ascii="Cambria Math" w:eastAsia="Times New Roman" w:hAnsi="Cambria Math" w:cs="Cambria Math"/>
          <w:bCs/>
        </w:rPr>
        <w:t>₃</w:t>
      </w:r>
      <w:r w:rsidRPr="00020623">
        <w:rPr>
          <w:rFonts w:ascii="Times New Roman" w:eastAsia="Times New Roman" w:hAnsi="Times New Roman" w:cs="Times New Roman"/>
          <w:bCs/>
        </w:rPr>
        <w:t xml:space="preserve"> at 350 ppm (T</w:t>
      </w:r>
      <w:r w:rsidRPr="00020623">
        <w:rPr>
          <w:rFonts w:ascii="Cambria Math" w:eastAsia="Times New Roman" w:hAnsi="Cambria Math" w:cs="Cambria Math"/>
          <w:bCs/>
        </w:rPr>
        <w:t>₄</w:t>
      </w:r>
      <w:r w:rsidRPr="00020623">
        <w:rPr>
          <w:rFonts w:ascii="Times New Roman" w:eastAsia="Times New Roman" w:hAnsi="Times New Roman" w:cs="Times New Roman"/>
          <w:bCs/>
        </w:rPr>
        <w:t>) recorded the earliest sprouting (10.56 and 5.78 days) in fresh and ratoon crops, respectively, whereas the control treatment required the maximum period (18.45 and 11.56 days, respectively). GA</w:t>
      </w:r>
      <w:r w:rsidRPr="00020623">
        <w:rPr>
          <w:rFonts w:ascii="Cambria Math" w:eastAsia="Times New Roman" w:hAnsi="Cambria Math" w:cs="Cambria Math"/>
          <w:bCs/>
        </w:rPr>
        <w:t>₃</w:t>
      </w:r>
      <w:r w:rsidRPr="00020623">
        <w:rPr>
          <w:rFonts w:ascii="Times New Roman" w:eastAsia="Times New Roman" w:hAnsi="Times New Roman" w:cs="Times New Roman"/>
          <w:bCs/>
        </w:rPr>
        <w:t xml:space="preserve"> was found most effective in minimizing the days taken for sprouting (Sharma </w:t>
      </w:r>
      <w:r w:rsidRPr="00020623">
        <w:rPr>
          <w:rFonts w:ascii="Times New Roman" w:eastAsia="Times New Roman" w:hAnsi="Times New Roman" w:cs="Times New Roman"/>
          <w:bCs/>
          <w:i/>
          <w:iCs/>
        </w:rPr>
        <w:t>et al.</w:t>
      </w:r>
      <w:r w:rsidRPr="00020623">
        <w:rPr>
          <w:rFonts w:ascii="Times New Roman" w:eastAsia="Times New Roman" w:hAnsi="Times New Roman" w:cs="Times New Roman"/>
          <w:bCs/>
        </w:rPr>
        <w:t xml:space="preserve">, 2016; Sendhilnathan </w:t>
      </w:r>
      <w:r w:rsidRPr="00020623">
        <w:rPr>
          <w:rFonts w:ascii="Times New Roman" w:eastAsia="Times New Roman" w:hAnsi="Times New Roman" w:cs="Times New Roman"/>
          <w:bCs/>
          <w:i/>
          <w:iCs/>
        </w:rPr>
        <w:t>et al.</w:t>
      </w:r>
      <w:r w:rsidRPr="00020623">
        <w:rPr>
          <w:rFonts w:ascii="Times New Roman" w:eastAsia="Times New Roman" w:hAnsi="Times New Roman" w:cs="Times New Roman"/>
          <w:bCs/>
        </w:rPr>
        <w:t>, 2019). The reduction in sprouting duration under GA</w:t>
      </w:r>
      <w:r w:rsidRPr="00020623">
        <w:rPr>
          <w:rFonts w:ascii="Cambria Math" w:eastAsia="Times New Roman" w:hAnsi="Cambria Math" w:cs="Cambria Math"/>
          <w:bCs/>
        </w:rPr>
        <w:t>₃</w:t>
      </w:r>
      <w:r w:rsidRPr="00020623">
        <w:rPr>
          <w:rFonts w:ascii="Times New Roman" w:eastAsia="Times New Roman" w:hAnsi="Times New Roman" w:cs="Times New Roman"/>
          <w:bCs/>
        </w:rPr>
        <w:t xml:space="preserve"> treatment may be attributed to accelerated dormancy breaking, enhanced synthesis of hydrolytic enzymes and increased </w:t>
      </w:r>
      <w:proofErr w:type="spellStart"/>
      <w:r w:rsidRPr="00020623">
        <w:rPr>
          <w:rFonts w:ascii="Times New Roman" w:eastAsia="Times New Roman" w:hAnsi="Times New Roman" w:cs="Times New Roman"/>
          <w:bCs/>
        </w:rPr>
        <w:t>mobilisation</w:t>
      </w:r>
      <w:proofErr w:type="spellEnd"/>
      <w:r w:rsidRPr="00020623">
        <w:rPr>
          <w:rFonts w:ascii="Times New Roman" w:eastAsia="Times New Roman" w:hAnsi="Times New Roman" w:cs="Times New Roman"/>
          <w:bCs/>
        </w:rPr>
        <w:t xml:space="preserve"> of stored carbohydrates, resulting in rapid cell elongation and bud emergence. Similar findings were reported by Ram et al. (2001), </w:t>
      </w:r>
      <w:proofErr w:type="spellStart"/>
      <w:r w:rsidRPr="00020623">
        <w:rPr>
          <w:rFonts w:ascii="Times New Roman" w:eastAsia="Times New Roman" w:hAnsi="Times New Roman" w:cs="Times New Roman"/>
          <w:bCs/>
        </w:rPr>
        <w:t>Devadanam</w:t>
      </w:r>
      <w:proofErr w:type="spellEnd"/>
      <w:r w:rsidRPr="00020623">
        <w:rPr>
          <w:rFonts w:ascii="Times New Roman" w:eastAsia="Times New Roman" w:hAnsi="Times New Roman" w:cs="Times New Roman"/>
          <w:bCs/>
        </w:rPr>
        <w:t xml:space="preserve"> et al. (2007), Wagh et al. (2012), Kapri et al. (2018), Hadiya et al. (2020) and Singh and </w:t>
      </w:r>
      <w:proofErr w:type="spellStart"/>
      <w:r w:rsidRPr="00020623">
        <w:rPr>
          <w:rFonts w:ascii="Times New Roman" w:eastAsia="Times New Roman" w:hAnsi="Times New Roman" w:cs="Times New Roman"/>
          <w:bCs/>
        </w:rPr>
        <w:t>Painkra</w:t>
      </w:r>
      <w:proofErr w:type="spellEnd"/>
      <w:r w:rsidRPr="00020623">
        <w:rPr>
          <w:rFonts w:ascii="Times New Roman" w:eastAsia="Times New Roman" w:hAnsi="Times New Roman" w:cs="Times New Roman"/>
          <w:bCs/>
        </w:rPr>
        <w:t xml:space="preserve"> (2023).</w:t>
      </w:r>
    </w:p>
    <w:p w14:paraId="0A7C26EC" w14:textId="77777777" w:rsidR="00020623" w:rsidRPr="00020623" w:rsidRDefault="00020623" w:rsidP="00020623">
      <w:pPr>
        <w:spacing w:after="100" w:afterAutospacing="1" w:line="240" w:lineRule="auto"/>
        <w:jc w:val="both"/>
        <w:outlineLvl w:val="2"/>
        <w:rPr>
          <w:rFonts w:ascii="Times New Roman" w:eastAsia="Times New Roman" w:hAnsi="Times New Roman" w:cs="Times New Roman"/>
          <w:bCs/>
        </w:rPr>
      </w:pPr>
      <w:r w:rsidRPr="00020623">
        <w:rPr>
          <w:rFonts w:ascii="Times New Roman" w:eastAsia="Times New Roman" w:hAnsi="Times New Roman" w:cs="Times New Roman"/>
          <w:bCs/>
        </w:rPr>
        <w:t>Among the application methods, the combined application of bulb dipping + foliar spray (M</w:t>
      </w:r>
      <w:r w:rsidRPr="00020623">
        <w:rPr>
          <w:rFonts w:ascii="Cambria Math" w:eastAsia="Times New Roman" w:hAnsi="Cambria Math" w:cs="Cambria Math"/>
          <w:bCs/>
        </w:rPr>
        <w:t>₃</w:t>
      </w:r>
      <w:r w:rsidRPr="00020623">
        <w:rPr>
          <w:rFonts w:ascii="Times New Roman" w:eastAsia="Times New Roman" w:hAnsi="Times New Roman" w:cs="Times New Roman"/>
          <w:bCs/>
        </w:rPr>
        <w:t>) significantly reduced the time taken for sprouting initiation (12.47 and 6.93 days) in fresh and ratoon crops, respectively. This superiority might be due to efficient absorption and prolonged availability of growth regulators through both bulbs and foliage.</w:t>
      </w:r>
    </w:p>
    <w:p w14:paraId="57EDF53D" w14:textId="77777777" w:rsidR="00020623" w:rsidRPr="00020623" w:rsidRDefault="00020623" w:rsidP="00020623">
      <w:pPr>
        <w:spacing w:after="100" w:afterAutospacing="1" w:line="240" w:lineRule="auto"/>
        <w:jc w:val="both"/>
        <w:outlineLvl w:val="2"/>
        <w:rPr>
          <w:rFonts w:ascii="Times New Roman" w:eastAsia="Times New Roman" w:hAnsi="Times New Roman" w:cs="Times New Roman"/>
          <w:bCs/>
        </w:rPr>
      </w:pPr>
      <w:r w:rsidRPr="00020623">
        <w:rPr>
          <w:rFonts w:ascii="Times New Roman" w:eastAsia="Times New Roman" w:hAnsi="Times New Roman" w:cs="Times New Roman"/>
          <w:bCs/>
        </w:rPr>
        <w:t>Among the treatment combinations, application of GA</w:t>
      </w:r>
      <w:r w:rsidRPr="00020623">
        <w:rPr>
          <w:rFonts w:ascii="Cambria Math" w:eastAsia="Times New Roman" w:hAnsi="Cambria Math" w:cs="Cambria Math"/>
          <w:bCs/>
        </w:rPr>
        <w:t>₃</w:t>
      </w:r>
      <w:r w:rsidRPr="00020623">
        <w:rPr>
          <w:rFonts w:ascii="Times New Roman" w:eastAsia="Times New Roman" w:hAnsi="Times New Roman" w:cs="Times New Roman"/>
          <w:bCs/>
        </w:rPr>
        <w:t xml:space="preserve"> at 350 ppm through bulb dipping + foliar spray (T</w:t>
      </w:r>
      <w:r w:rsidRPr="00020623">
        <w:rPr>
          <w:rFonts w:ascii="Cambria Math" w:eastAsia="Times New Roman" w:hAnsi="Cambria Math" w:cs="Cambria Math"/>
          <w:bCs/>
        </w:rPr>
        <w:t>₄</w:t>
      </w:r>
      <w:r w:rsidRPr="00020623">
        <w:rPr>
          <w:rFonts w:ascii="Times New Roman" w:eastAsia="Times New Roman" w:hAnsi="Times New Roman" w:cs="Times New Roman"/>
          <w:bCs/>
        </w:rPr>
        <w:t>M</w:t>
      </w:r>
      <w:r w:rsidRPr="00020623">
        <w:rPr>
          <w:rFonts w:ascii="Cambria Math" w:eastAsia="Times New Roman" w:hAnsi="Cambria Math" w:cs="Cambria Math"/>
          <w:bCs/>
        </w:rPr>
        <w:t>₃</w:t>
      </w:r>
      <w:r w:rsidRPr="00020623">
        <w:rPr>
          <w:rFonts w:ascii="Times New Roman" w:eastAsia="Times New Roman" w:hAnsi="Times New Roman" w:cs="Times New Roman"/>
          <w:bCs/>
        </w:rPr>
        <w:t>) significantly hastened sprouting and recorded the earliest initiation of sprouting (9.67 and 5.00 days) during the fresh and ratoon crops, respectively. The promotive effect of GA</w:t>
      </w:r>
      <w:r w:rsidRPr="00020623">
        <w:rPr>
          <w:rFonts w:ascii="Cambria Math" w:eastAsia="Times New Roman" w:hAnsi="Cambria Math" w:cs="Cambria Math"/>
          <w:bCs/>
        </w:rPr>
        <w:t>₃</w:t>
      </w:r>
      <w:r w:rsidRPr="00020623">
        <w:rPr>
          <w:rFonts w:ascii="Times New Roman" w:eastAsia="Times New Roman" w:hAnsi="Times New Roman" w:cs="Times New Roman"/>
          <w:bCs/>
        </w:rPr>
        <w:t xml:space="preserve"> might be attributed to enhanced synthesis of hydrolytic enzymes, increased </w:t>
      </w:r>
      <w:proofErr w:type="spellStart"/>
      <w:r w:rsidRPr="00020623">
        <w:rPr>
          <w:rFonts w:ascii="Times New Roman" w:eastAsia="Times New Roman" w:hAnsi="Times New Roman" w:cs="Times New Roman"/>
          <w:bCs/>
        </w:rPr>
        <w:t>mobilisation</w:t>
      </w:r>
      <w:proofErr w:type="spellEnd"/>
      <w:r w:rsidRPr="00020623">
        <w:rPr>
          <w:rFonts w:ascii="Times New Roman" w:eastAsia="Times New Roman" w:hAnsi="Times New Roman" w:cs="Times New Roman"/>
          <w:bCs/>
        </w:rPr>
        <w:t xml:space="preserve"> of stored food reserves and accelerated cell elongation, which collectively facilitated rapid dormancy breaking and uniform sprouting.</w:t>
      </w:r>
    </w:p>
    <w:p w14:paraId="5EE60644" w14:textId="77777777" w:rsidR="00020623" w:rsidRPr="00020623" w:rsidRDefault="00020623" w:rsidP="00020623">
      <w:pPr>
        <w:spacing w:after="100" w:afterAutospacing="1" w:line="240" w:lineRule="auto"/>
        <w:jc w:val="both"/>
        <w:outlineLvl w:val="2"/>
        <w:rPr>
          <w:rFonts w:ascii="Times New Roman" w:eastAsia="Times New Roman" w:hAnsi="Times New Roman" w:cs="Times New Roman"/>
          <w:bCs/>
        </w:rPr>
      </w:pPr>
      <w:r w:rsidRPr="00020623">
        <w:rPr>
          <w:rFonts w:ascii="Times New Roman" w:eastAsia="Times New Roman" w:hAnsi="Times New Roman" w:cs="Times New Roman"/>
          <w:bCs/>
        </w:rPr>
        <w:t>Days to complete sprouting</w:t>
      </w:r>
    </w:p>
    <w:p w14:paraId="398B4821" w14:textId="77777777" w:rsidR="00020623" w:rsidRPr="00020623" w:rsidRDefault="00020623" w:rsidP="00020623">
      <w:pPr>
        <w:spacing w:after="100" w:afterAutospacing="1" w:line="240" w:lineRule="auto"/>
        <w:jc w:val="both"/>
        <w:outlineLvl w:val="2"/>
        <w:rPr>
          <w:rFonts w:ascii="Times New Roman" w:eastAsia="Times New Roman" w:hAnsi="Times New Roman" w:cs="Times New Roman"/>
          <w:bCs/>
        </w:rPr>
      </w:pPr>
      <w:r w:rsidRPr="00020623">
        <w:rPr>
          <w:rFonts w:ascii="Times New Roman" w:eastAsia="Times New Roman" w:hAnsi="Times New Roman" w:cs="Times New Roman"/>
          <w:bCs/>
        </w:rPr>
        <w:t>Significant variations were observed among treatments and methods with respect to days taken for complete sprouting (Table 2). Treatment T</w:t>
      </w:r>
      <w:r w:rsidRPr="00020623">
        <w:rPr>
          <w:rFonts w:ascii="Cambria Math" w:eastAsia="Times New Roman" w:hAnsi="Cambria Math" w:cs="Cambria Math"/>
          <w:bCs/>
        </w:rPr>
        <w:t>₄</w:t>
      </w:r>
      <w:r w:rsidRPr="00020623">
        <w:rPr>
          <w:rFonts w:ascii="Times New Roman" w:eastAsia="Times New Roman" w:hAnsi="Times New Roman" w:cs="Times New Roman"/>
          <w:bCs/>
        </w:rPr>
        <w:t xml:space="preserve"> </w:t>
      </w:r>
      <w:r>
        <w:rPr>
          <w:rFonts w:ascii="Times New Roman" w:eastAsia="Times New Roman" w:hAnsi="Times New Roman" w:cs="Times New Roman"/>
          <w:bCs/>
        </w:rPr>
        <w:t>(</w:t>
      </w:r>
      <w:r w:rsidRPr="00020623">
        <w:rPr>
          <w:rFonts w:ascii="Times New Roman" w:eastAsia="Times New Roman" w:hAnsi="Times New Roman" w:cs="Times New Roman"/>
          <w:bCs/>
        </w:rPr>
        <w:t>350 ppm</w:t>
      </w:r>
      <w:r>
        <w:rPr>
          <w:rFonts w:ascii="Times New Roman" w:eastAsia="Times New Roman" w:hAnsi="Times New Roman" w:cs="Times New Roman"/>
          <w:bCs/>
        </w:rPr>
        <w:t xml:space="preserve"> </w:t>
      </w:r>
      <w:r w:rsidRPr="00020623">
        <w:rPr>
          <w:rFonts w:ascii="Times New Roman" w:eastAsia="Times New Roman" w:hAnsi="Times New Roman" w:cs="Times New Roman"/>
          <w:bCs/>
        </w:rPr>
        <w:t>GA</w:t>
      </w:r>
      <w:r w:rsidRPr="00020623">
        <w:rPr>
          <w:rFonts w:ascii="Cambria Math" w:eastAsia="Times New Roman" w:hAnsi="Cambria Math" w:cs="Cambria Math"/>
          <w:bCs/>
        </w:rPr>
        <w:t>₃</w:t>
      </w:r>
      <w:r w:rsidRPr="00020623">
        <w:rPr>
          <w:rFonts w:ascii="Times New Roman" w:eastAsia="Times New Roman" w:hAnsi="Times New Roman" w:cs="Times New Roman"/>
          <w:bCs/>
        </w:rPr>
        <w:t>) recorded the earliest complete sprouting (33.11 and 21.56 days) during fresh and ratoon crops, respectively, while control treatment exhibited delayed sprouting (45.11 and 31.45 days).</w:t>
      </w:r>
    </w:p>
    <w:p w14:paraId="2F5AE345" w14:textId="77777777" w:rsidR="00020623" w:rsidRPr="00020623" w:rsidRDefault="00020623" w:rsidP="00020623">
      <w:pPr>
        <w:spacing w:after="100" w:afterAutospacing="1" w:line="240" w:lineRule="auto"/>
        <w:jc w:val="both"/>
        <w:outlineLvl w:val="2"/>
        <w:rPr>
          <w:rFonts w:ascii="Times New Roman" w:eastAsia="Times New Roman" w:hAnsi="Times New Roman" w:cs="Times New Roman"/>
          <w:bCs/>
        </w:rPr>
      </w:pPr>
      <w:r w:rsidRPr="00020623">
        <w:rPr>
          <w:rFonts w:ascii="Times New Roman" w:eastAsia="Times New Roman" w:hAnsi="Times New Roman" w:cs="Times New Roman"/>
          <w:bCs/>
        </w:rPr>
        <w:t>The stimulatory effect of GA</w:t>
      </w:r>
      <w:r w:rsidRPr="00020623">
        <w:rPr>
          <w:rFonts w:ascii="Cambria Math" w:eastAsia="Times New Roman" w:hAnsi="Cambria Math" w:cs="Cambria Math"/>
          <w:bCs/>
        </w:rPr>
        <w:t>₃</w:t>
      </w:r>
      <w:r w:rsidRPr="00020623">
        <w:rPr>
          <w:rFonts w:ascii="Times New Roman" w:eastAsia="Times New Roman" w:hAnsi="Times New Roman" w:cs="Times New Roman"/>
          <w:bCs/>
        </w:rPr>
        <w:t xml:space="preserve"> on complete sprouting could be </w:t>
      </w:r>
      <w:r>
        <w:rPr>
          <w:rFonts w:ascii="Times New Roman" w:eastAsia="Times New Roman" w:hAnsi="Times New Roman" w:cs="Times New Roman"/>
          <w:bCs/>
        </w:rPr>
        <w:t xml:space="preserve">due </w:t>
      </w:r>
      <w:r w:rsidRPr="00020623">
        <w:rPr>
          <w:rFonts w:ascii="Times New Roman" w:eastAsia="Times New Roman" w:hAnsi="Times New Roman" w:cs="Times New Roman"/>
          <w:bCs/>
        </w:rPr>
        <w:t xml:space="preserve">to enhanced respiratory activity, increased enzyme production and rapid </w:t>
      </w:r>
      <w:proofErr w:type="spellStart"/>
      <w:r w:rsidRPr="00020623">
        <w:rPr>
          <w:rFonts w:ascii="Times New Roman" w:eastAsia="Times New Roman" w:hAnsi="Times New Roman" w:cs="Times New Roman"/>
          <w:bCs/>
        </w:rPr>
        <w:t>utilisation</w:t>
      </w:r>
      <w:proofErr w:type="spellEnd"/>
      <w:r w:rsidRPr="00020623">
        <w:rPr>
          <w:rFonts w:ascii="Times New Roman" w:eastAsia="Times New Roman" w:hAnsi="Times New Roman" w:cs="Times New Roman"/>
          <w:bCs/>
        </w:rPr>
        <w:t xml:space="preserve"> of reserve food materials, thereby promoting </w:t>
      </w:r>
      <w:proofErr w:type="spellStart"/>
      <w:r w:rsidRPr="00020623">
        <w:rPr>
          <w:rFonts w:ascii="Times New Roman" w:eastAsia="Times New Roman" w:hAnsi="Times New Roman" w:cs="Times New Roman"/>
          <w:bCs/>
        </w:rPr>
        <w:t>synchronised</w:t>
      </w:r>
      <w:proofErr w:type="spellEnd"/>
      <w:r w:rsidRPr="00020623">
        <w:rPr>
          <w:rFonts w:ascii="Times New Roman" w:eastAsia="Times New Roman" w:hAnsi="Times New Roman" w:cs="Times New Roman"/>
          <w:bCs/>
        </w:rPr>
        <w:t xml:space="preserve"> and uniform sprouting. Similar observations were recorded by Kumar </w:t>
      </w:r>
      <w:r w:rsidRPr="00020623">
        <w:rPr>
          <w:rFonts w:ascii="Times New Roman" w:eastAsia="Times New Roman" w:hAnsi="Times New Roman" w:cs="Times New Roman"/>
          <w:bCs/>
          <w:i/>
        </w:rPr>
        <w:t>et al.</w:t>
      </w:r>
      <w:r w:rsidRPr="00020623">
        <w:rPr>
          <w:rFonts w:ascii="Times New Roman" w:eastAsia="Times New Roman" w:hAnsi="Times New Roman" w:cs="Times New Roman"/>
          <w:bCs/>
        </w:rPr>
        <w:t xml:space="preserve"> (2002), </w:t>
      </w:r>
      <w:proofErr w:type="spellStart"/>
      <w:r w:rsidRPr="00020623">
        <w:rPr>
          <w:rFonts w:ascii="Times New Roman" w:eastAsia="Times New Roman" w:hAnsi="Times New Roman" w:cs="Times New Roman"/>
          <w:bCs/>
        </w:rPr>
        <w:t>Havale</w:t>
      </w:r>
      <w:proofErr w:type="spellEnd"/>
      <w:r w:rsidRPr="00020623">
        <w:rPr>
          <w:rFonts w:ascii="Times New Roman" w:eastAsia="Times New Roman" w:hAnsi="Times New Roman" w:cs="Times New Roman"/>
          <w:bCs/>
        </w:rPr>
        <w:t xml:space="preserve"> </w:t>
      </w:r>
      <w:r w:rsidRPr="00020623">
        <w:rPr>
          <w:rFonts w:ascii="Times New Roman" w:eastAsia="Times New Roman" w:hAnsi="Times New Roman" w:cs="Times New Roman"/>
          <w:bCs/>
          <w:i/>
        </w:rPr>
        <w:t>et al</w:t>
      </w:r>
      <w:r w:rsidRPr="00020623">
        <w:rPr>
          <w:rFonts w:ascii="Times New Roman" w:eastAsia="Times New Roman" w:hAnsi="Times New Roman" w:cs="Times New Roman"/>
          <w:bCs/>
        </w:rPr>
        <w:t xml:space="preserve">. (2008), Ramzan </w:t>
      </w:r>
      <w:r w:rsidRPr="00020623">
        <w:rPr>
          <w:rFonts w:ascii="Times New Roman" w:eastAsia="Times New Roman" w:hAnsi="Times New Roman" w:cs="Times New Roman"/>
          <w:bCs/>
          <w:i/>
        </w:rPr>
        <w:t>et al</w:t>
      </w:r>
      <w:r w:rsidRPr="00020623">
        <w:rPr>
          <w:rFonts w:ascii="Times New Roman" w:eastAsia="Times New Roman" w:hAnsi="Times New Roman" w:cs="Times New Roman"/>
          <w:bCs/>
        </w:rPr>
        <w:t xml:space="preserve">. (2014), Hadiya </w:t>
      </w:r>
      <w:r w:rsidRPr="00020623">
        <w:rPr>
          <w:rFonts w:ascii="Times New Roman" w:eastAsia="Times New Roman" w:hAnsi="Times New Roman" w:cs="Times New Roman"/>
          <w:bCs/>
          <w:i/>
        </w:rPr>
        <w:t>et al</w:t>
      </w:r>
      <w:r w:rsidRPr="00020623">
        <w:rPr>
          <w:rFonts w:ascii="Times New Roman" w:eastAsia="Times New Roman" w:hAnsi="Times New Roman" w:cs="Times New Roman"/>
          <w:bCs/>
        </w:rPr>
        <w:t xml:space="preserve">. (2020) and Dalvi </w:t>
      </w:r>
      <w:r w:rsidRPr="00020623">
        <w:rPr>
          <w:rFonts w:ascii="Times New Roman" w:eastAsia="Times New Roman" w:hAnsi="Times New Roman" w:cs="Times New Roman"/>
          <w:bCs/>
          <w:i/>
        </w:rPr>
        <w:t>et al</w:t>
      </w:r>
      <w:r w:rsidRPr="00020623">
        <w:rPr>
          <w:rFonts w:ascii="Times New Roman" w:eastAsia="Times New Roman" w:hAnsi="Times New Roman" w:cs="Times New Roman"/>
          <w:bCs/>
        </w:rPr>
        <w:t>. (2021).</w:t>
      </w:r>
    </w:p>
    <w:p w14:paraId="4CCD9A45" w14:textId="77777777" w:rsidR="00020623" w:rsidRPr="00020623" w:rsidRDefault="00020623" w:rsidP="00020623">
      <w:pPr>
        <w:spacing w:after="100" w:afterAutospacing="1" w:line="240" w:lineRule="auto"/>
        <w:jc w:val="both"/>
        <w:outlineLvl w:val="2"/>
        <w:rPr>
          <w:rFonts w:ascii="Times New Roman" w:eastAsia="Times New Roman" w:hAnsi="Times New Roman" w:cs="Times New Roman"/>
          <w:bCs/>
        </w:rPr>
      </w:pPr>
      <w:r w:rsidRPr="00020623">
        <w:rPr>
          <w:rFonts w:ascii="Times New Roman" w:eastAsia="Times New Roman" w:hAnsi="Times New Roman" w:cs="Times New Roman"/>
          <w:bCs/>
        </w:rPr>
        <w:t xml:space="preserve">Among the methods, bulb dipping + foliar spray significantly </w:t>
      </w:r>
      <w:r>
        <w:rPr>
          <w:rFonts w:ascii="Times New Roman" w:eastAsia="Times New Roman" w:hAnsi="Times New Roman" w:cs="Times New Roman"/>
          <w:bCs/>
        </w:rPr>
        <w:t>improved</w:t>
      </w:r>
      <w:r w:rsidRPr="00020623">
        <w:rPr>
          <w:rFonts w:ascii="Times New Roman" w:eastAsia="Times New Roman" w:hAnsi="Times New Roman" w:cs="Times New Roman"/>
          <w:bCs/>
        </w:rPr>
        <w:t xml:space="preserve"> complete sprouting, recording minimum values (35.27 and 22.90 days) in fresh and ratoon crops, respectively. The interaction effect between plant growth regulator treatments and application methods was found to be significant for all the parameters studied during both fresh and ratoon crops. Among the </w:t>
      </w:r>
      <w:r w:rsidRPr="00020623">
        <w:rPr>
          <w:rFonts w:ascii="Times New Roman" w:eastAsia="Times New Roman" w:hAnsi="Times New Roman" w:cs="Times New Roman"/>
          <w:bCs/>
        </w:rPr>
        <w:lastRenderedPageBreak/>
        <w:t>treatment combinations, application of GA</w:t>
      </w:r>
      <w:r w:rsidRPr="00020623">
        <w:rPr>
          <w:rFonts w:ascii="Cambria Math" w:eastAsia="Times New Roman" w:hAnsi="Cambria Math" w:cs="Cambria Math"/>
          <w:bCs/>
        </w:rPr>
        <w:t>₃</w:t>
      </w:r>
      <w:r w:rsidRPr="00020623">
        <w:rPr>
          <w:rFonts w:ascii="Times New Roman" w:eastAsia="Times New Roman" w:hAnsi="Times New Roman" w:cs="Times New Roman"/>
          <w:bCs/>
        </w:rPr>
        <w:t xml:space="preserve"> at 350 ppm through bulb dipping + foliar spray (T</w:t>
      </w:r>
      <w:r w:rsidRPr="00020623">
        <w:rPr>
          <w:rFonts w:ascii="Cambria Math" w:eastAsia="Times New Roman" w:hAnsi="Cambria Math" w:cs="Cambria Math"/>
          <w:bCs/>
        </w:rPr>
        <w:t>₄</w:t>
      </w:r>
      <w:r w:rsidRPr="00020623">
        <w:rPr>
          <w:rFonts w:ascii="Times New Roman" w:eastAsia="Times New Roman" w:hAnsi="Times New Roman" w:cs="Times New Roman"/>
          <w:bCs/>
        </w:rPr>
        <w:t>M</w:t>
      </w:r>
      <w:r w:rsidRPr="00020623">
        <w:rPr>
          <w:rFonts w:ascii="Cambria Math" w:eastAsia="Times New Roman" w:hAnsi="Cambria Math" w:cs="Cambria Math"/>
          <w:bCs/>
        </w:rPr>
        <w:t>₃</w:t>
      </w:r>
      <w:r w:rsidRPr="00020623">
        <w:rPr>
          <w:rFonts w:ascii="Times New Roman" w:eastAsia="Times New Roman" w:hAnsi="Times New Roman" w:cs="Times New Roman"/>
          <w:bCs/>
        </w:rPr>
        <w:t xml:space="preserve">) significantly </w:t>
      </w:r>
      <w:r w:rsidR="00FB6AA2">
        <w:rPr>
          <w:rFonts w:ascii="Times New Roman" w:eastAsia="Times New Roman" w:hAnsi="Times New Roman" w:cs="Times New Roman"/>
          <w:bCs/>
        </w:rPr>
        <w:t>enhanced</w:t>
      </w:r>
      <w:r w:rsidRPr="00020623">
        <w:rPr>
          <w:rFonts w:ascii="Times New Roman" w:eastAsia="Times New Roman" w:hAnsi="Times New Roman" w:cs="Times New Roman"/>
          <w:bCs/>
        </w:rPr>
        <w:t xml:space="preserve"> sprouting and recorded the earliest completion of sprouting (29.67 and 20.33 days) during the fresh and ratoon crops, respectively.</w:t>
      </w:r>
    </w:p>
    <w:p w14:paraId="06A4187F" w14:textId="77777777" w:rsidR="00020623" w:rsidRPr="00020623" w:rsidRDefault="00020623" w:rsidP="00020623">
      <w:pPr>
        <w:spacing w:after="100" w:afterAutospacing="1" w:line="240" w:lineRule="auto"/>
        <w:jc w:val="both"/>
        <w:outlineLvl w:val="2"/>
        <w:rPr>
          <w:rFonts w:ascii="Times New Roman" w:eastAsia="Times New Roman" w:hAnsi="Times New Roman" w:cs="Times New Roman"/>
          <w:bCs/>
        </w:rPr>
      </w:pPr>
      <w:r w:rsidRPr="00020623">
        <w:rPr>
          <w:rFonts w:ascii="Times New Roman" w:eastAsia="Times New Roman" w:hAnsi="Times New Roman" w:cs="Times New Roman"/>
          <w:bCs/>
        </w:rPr>
        <w:t>Bulb sprouting percentage</w:t>
      </w:r>
    </w:p>
    <w:p w14:paraId="604C61EE" w14:textId="77777777" w:rsidR="00020623" w:rsidRPr="00020623" w:rsidRDefault="00020623" w:rsidP="00020623">
      <w:pPr>
        <w:spacing w:after="100" w:afterAutospacing="1" w:line="240" w:lineRule="auto"/>
        <w:jc w:val="both"/>
        <w:outlineLvl w:val="2"/>
        <w:rPr>
          <w:rFonts w:ascii="Times New Roman" w:eastAsia="Times New Roman" w:hAnsi="Times New Roman" w:cs="Times New Roman"/>
          <w:bCs/>
        </w:rPr>
      </w:pPr>
      <w:r w:rsidRPr="00020623">
        <w:rPr>
          <w:rFonts w:ascii="Times New Roman" w:eastAsia="Times New Roman" w:hAnsi="Times New Roman" w:cs="Times New Roman"/>
          <w:bCs/>
        </w:rPr>
        <w:t>The results indicated significant differences among treatments and methods for bulb sprouting percentage (Table 3). The highest sprouting percentage was recorded under SA 350 ppm (T</w:t>
      </w:r>
      <w:r w:rsidRPr="00020623">
        <w:rPr>
          <w:rFonts w:ascii="Cambria Math" w:eastAsia="Times New Roman" w:hAnsi="Cambria Math" w:cs="Cambria Math"/>
          <w:bCs/>
        </w:rPr>
        <w:t>₇</w:t>
      </w:r>
      <w:r w:rsidRPr="00020623">
        <w:rPr>
          <w:rFonts w:ascii="Times New Roman" w:eastAsia="Times New Roman" w:hAnsi="Times New Roman" w:cs="Times New Roman"/>
          <w:bCs/>
        </w:rPr>
        <w:t xml:space="preserve">) with 85.78 and 92.44 per cent during fresh and ratoon crops, respectively, whereas the minimum sprouting percentage was recorded under control </w:t>
      </w:r>
      <w:r w:rsidR="00FB6AA2">
        <w:rPr>
          <w:rFonts w:ascii="Times New Roman" w:eastAsia="Times New Roman" w:hAnsi="Times New Roman" w:cs="Times New Roman"/>
          <w:bCs/>
        </w:rPr>
        <w:t>treatment (59.11 and 65.33 %</w:t>
      </w:r>
      <w:r w:rsidRPr="00020623">
        <w:rPr>
          <w:rFonts w:ascii="Times New Roman" w:eastAsia="Times New Roman" w:hAnsi="Times New Roman" w:cs="Times New Roman"/>
          <w:bCs/>
        </w:rPr>
        <w:t>).</w:t>
      </w:r>
    </w:p>
    <w:p w14:paraId="6D55BE3A" w14:textId="77777777" w:rsidR="00020623" w:rsidRPr="00020623" w:rsidRDefault="00020623" w:rsidP="00020623">
      <w:pPr>
        <w:spacing w:after="100" w:afterAutospacing="1" w:line="240" w:lineRule="auto"/>
        <w:jc w:val="both"/>
        <w:outlineLvl w:val="2"/>
        <w:rPr>
          <w:rFonts w:ascii="Times New Roman" w:eastAsia="Times New Roman" w:hAnsi="Times New Roman" w:cs="Times New Roman"/>
          <w:bCs/>
        </w:rPr>
      </w:pPr>
      <w:r w:rsidRPr="00020623">
        <w:rPr>
          <w:rFonts w:ascii="Times New Roman" w:eastAsia="Times New Roman" w:hAnsi="Times New Roman" w:cs="Times New Roman"/>
          <w:bCs/>
        </w:rPr>
        <w:t xml:space="preserve">The beneficial influence of salicylic acid on bulb sprouting may be attributed to its role in improving physiological efficiency, membrane stability, antioxidant </w:t>
      </w:r>
      <w:proofErr w:type="spellStart"/>
      <w:r w:rsidRPr="00020623">
        <w:rPr>
          <w:rFonts w:ascii="Times New Roman" w:eastAsia="Times New Roman" w:hAnsi="Times New Roman" w:cs="Times New Roman"/>
          <w:bCs/>
        </w:rPr>
        <w:t>defence</w:t>
      </w:r>
      <w:proofErr w:type="spellEnd"/>
      <w:r w:rsidRPr="00020623">
        <w:rPr>
          <w:rFonts w:ascii="Times New Roman" w:eastAsia="Times New Roman" w:hAnsi="Times New Roman" w:cs="Times New Roman"/>
          <w:bCs/>
        </w:rPr>
        <w:t xml:space="preserve"> mechanisms and enhanced </w:t>
      </w:r>
      <w:proofErr w:type="spellStart"/>
      <w:r w:rsidRPr="00020623">
        <w:rPr>
          <w:rFonts w:ascii="Times New Roman" w:eastAsia="Times New Roman" w:hAnsi="Times New Roman" w:cs="Times New Roman"/>
          <w:bCs/>
        </w:rPr>
        <w:t>mobilisation</w:t>
      </w:r>
      <w:proofErr w:type="spellEnd"/>
      <w:r w:rsidRPr="00020623">
        <w:rPr>
          <w:rFonts w:ascii="Times New Roman" w:eastAsia="Times New Roman" w:hAnsi="Times New Roman" w:cs="Times New Roman"/>
          <w:bCs/>
        </w:rPr>
        <w:t xml:space="preserve"> of stored metabolites. Similar findings have also been reported by Bayat and </w:t>
      </w:r>
      <w:proofErr w:type="spellStart"/>
      <w:r w:rsidRPr="00020623">
        <w:rPr>
          <w:rFonts w:ascii="Times New Roman" w:eastAsia="Times New Roman" w:hAnsi="Times New Roman" w:cs="Times New Roman"/>
          <w:bCs/>
        </w:rPr>
        <w:t>Aminifard</w:t>
      </w:r>
      <w:proofErr w:type="spellEnd"/>
      <w:r w:rsidRPr="00020623">
        <w:rPr>
          <w:rFonts w:ascii="Times New Roman" w:eastAsia="Times New Roman" w:hAnsi="Times New Roman" w:cs="Times New Roman"/>
          <w:bCs/>
        </w:rPr>
        <w:t xml:space="preserve"> (2017), Jabbari et al. (2017), Jayashree et al. (2020), Haq et al. (2021) and Yadav et al. (2024).</w:t>
      </w:r>
    </w:p>
    <w:p w14:paraId="0D6F9DF3" w14:textId="77777777" w:rsidR="00020623" w:rsidRPr="00020623" w:rsidRDefault="00020623" w:rsidP="00020623">
      <w:pPr>
        <w:spacing w:after="100" w:afterAutospacing="1" w:line="240" w:lineRule="auto"/>
        <w:jc w:val="both"/>
        <w:outlineLvl w:val="2"/>
        <w:rPr>
          <w:rFonts w:ascii="Times New Roman" w:eastAsia="Times New Roman" w:hAnsi="Times New Roman" w:cs="Times New Roman"/>
          <w:bCs/>
        </w:rPr>
      </w:pPr>
      <w:r w:rsidRPr="00020623">
        <w:rPr>
          <w:rFonts w:ascii="Times New Roman" w:eastAsia="Times New Roman" w:hAnsi="Times New Roman" w:cs="Times New Roman"/>
          <w:bCs/>
        </w:rPr>
        <w:t>Among the methods, bulb dipping and foliar spray (M</w:t>
      </w:r>
      <w:r w:rsidRPr="00020623">
        <w:rPr>
          <w:rFonts w:ascii="Cambria Math" w:eastAsia="Times New Roman" w:hAnsi="Cambria Math" w:cs="Cambria Math"/>
          <w:bCs/>
        </w:rPr>
        <w:t>₃</w:t>
      </w:r>
      <w:r w:rsidRPr="00020623">
        <w:rPr>
          <w:rFonts w:ascii="Times New Roman" w:eastAsia="Times New Roman" w:hAnsi="Times New Roman" w:cs="Times New Roman"/>
          <w:bCs/>
        </w:rPr>
        <w:t>) recorded significantly higher bulb sprouting percentages (80.67 and 87.23%) during both crop seasons. The interaction treatment comprising salicylic acid at 350 ppm applied through bulb dipping + foliar spray (T</w:t>
      </w:r>
      <w:r w:rsidRPr="00020623">
        <w:rPr>
          <w:rFonts w:ascii="Cambria Math" w:eastAsia="Times New Roman" w:hAnsi="Cambria Math" w:cs="Cambria Math"/>
          <w:bCs/>
        </w:rPr>
        <w:t>₇</w:t>
      </w:r>
      <w:r w:rsidRPr="00020623">
        <w:rPr>
          <w:rFonts w:ascii="Times New Roman" w:eastAsia="Times New Roman" w:hAnsi="Times New Roman" w:cs="Times New Roman"/>
          <w:bCs/>
        </w:rPr>
        <w:t>M</w:t>
      </w:r>
      <w:r w:rsidRPr="00020623">
        <w:rPr>
          <w:rFonts w:ascii="Cambria Math" w:eastAsia="Times New Roman" w:hAnsi="Cambria Math" w:cs="Cambria Math"/>
          <w:bCs/>
        </w:rPr>
        <w:t>₃</w:t>
      </w:r>
      <w:r w:rsidRPr="00020623">
        <w:rPr>
          <w:rFonts w:ascii="Times New Roman" w:eastAsia="Times New Roman" w:hAnsi="Times New Roman" w:cs="Times New Roman"/>
          <w:bCs/>
        </w:rPr>
        <w:t>) proved superior in improving bulb sprouting percentage. The treatment combination T</w:t>
      </w:r>
      <w:r w:rsidRPr="00020623">
        <w:rPr>
          <w:rFonts w:ascii="Cambria Math" w:eastAsia="Times New Roman" w:hAnsi="Cambria Math" w:cs="Cambria Math"/>
          <w:bCs/>
        </w:rPr>
        <w:t>₇</w:t>
      </w:r>
      <w:r w:rsidRPr="00020623">
        <w:rPr>
          <w:rFonts w:ascii="Times New Roman" w:eastAsia="Times New Roman" w:hAnsi="Times New Roman" w:cs="Times New Roman"/>
          <w:bCs/>
        </w:rPr>
        <w:t>M</w:t>
      </w:r>
      <w:r w:rsidRPr="00020623">
        <w:rPr>
          <w:rFonts w:ascii="Cambria Math" w:eastAsia="Times New Roman" w:hAnsi="Cambria Math" w:cs="Cambria Math"/>
          <w:bCs/>
        </w:rPr>
        <w:t>₃</w:t>
      </w:r>
      <w:r w:rsidRPr="00020623">
        <w:rPr>
          <w:rFonts w:ascii="Times New Roman" w:eastAsia="Times New Roman" w:hAnsi="Times New Roman" w:cs="Times New Roman"/>
          <w:bCs/>
        </w:rPr>
        <w:t xml:space="preserve"> recorded the maximum bulb sprouting percentage of 89.33 and 96.00 per cent during fresh and ratoon crops, respectively.</w:t>
      </w:r>
    </w:p>
    <w:p w14:paraId="0E0B35E4" w14:textId="77777777" w:rsidR="00020623" w:rsidRPr="00020623" w:rsidRDefault="00020623" w:rsidP="00020623">
      <w:pPr>
        <w:spacing w:after="100" w:afterAutospacing="1" w:line="240" w:lineRule="auto"/>
        <w:jc w:val="both"/>
        <w:outlineLvl w:val="2"/>
        <w:rPr>
          <w:rFonts w:ascii="Times New Roman" w:eastAsia="Times New Roman" w:hAnsi="Times New Roman" w:cs="Times New Roman"/>
          <w:bCs/>
        </w:rPr>
      </w:pPr>
      <w:r w:rsidRPr="00020623">
        <w:rPr>
          <w:rFonts w:ascii="Times New Roman" w:eastAsia="Times New Roman" w:hAnsi="Times New Roman" w:cs="Times New Roman"/>
          <w:bCs/>
        </w:rPr>
        <w:t>Plant height (cm)</w:t>
      </w:r>
    </w:p>
    <w:p w14:paraId="5F1F31A9" w14:textId="77777777" w:rsidR="00020623" w:rsidRPr="00020623" w:rsidRDefault="00020623" w:rsidP="00020623">
      <w:pPr>
        <w:spacing w:after="100" w:afterAutospacing="1" w:line="240" w:lineRule="auto"/>
        <w:jc w:val="both"/>
        <w:outlineLvl w:val="2"/>
        <w:rPr>
          <w:rFonts w:ascii="Times New Roman" w:eastAsia="Times New Roman" w:hAnsi="Times New Roman" w:cs="Times New Roman"/>
          <w:bCs/>
        </w:rPr>
      </w:pPr>
      <w:r w:rsidRPr="00020623">
        <w:rPr>
          <w:rFonts w:ascii="Times New Roman" w:eastAsia="Times New Roman" w:hAnsi="Times New Roman" w:cs="Times New Roman"/>
          <w:bCs/>
        </w:rPr>
        <w:t>The data presented in Table 4 clearly indicated that plant height was significantly influenced by various plant growth regulators and application methods during both fresh and ratoon crops.</w:t>
      </w:r>
    </w:p>
    <w:p w14:paraId="4AC10553" w14:textId="77777777" w:rsidR="00020623" w:rsidRPr="00020623" w:rsidRDefault="00020623" w:rsidP="00020623">
      <w:pPr>
        <w:spacing w:after="100" w:afterAutospacing="1" w:line="240" w:lineRule="auto"/>
        <w:jc w:val="both"/>
        <w:outlineLvl w:val="2"/>
        <w:rPr>
          <w:rFonts w:ascii="Times New Roman" w:eastAsia="Times New Roman" w:hAnsi="Times New Roman" w:cs="Times New Roman"/>
          <w:bCs/>
        </w:rPr>
      </w:pPr>
      <w:r w:rsidRPr="00020623">
        <w:rPr>
          <w:rFonts w:ascii="Times New Roman" w:eastAsia="Times New Roman" w:hAnsi="Times New Roman" w:cs="Times New Roman"/>
          <w:bCs/>
        </w:rPr>
        <w:t>Among the treatments, 350 ppm SA (T</w:t>
      </w:r>
      <w:r w:rsidRPr="00020623">
        <w:rPr>
          <w:rFonts w:ascii="Cambria Math" w:eastAsia="Times New Roman" w:hAnsi="Cambria Math" w:cs="Cambria Math"/>
          <w:bCs/>
        </w:rPr>
        <w:t>₇</w:t>
      </w:r>
      <w:r w:rsidRPr="00020623">
        <w:rPr>
          <w:rFonts w:ascii="Times New Roman" w:eastAsia="Times New Roman" w:hAnsi="Times New Roman" w:cs="Times New Roman"/>
          <w:bCs/>
        </w:rPr>
        <w:t>) recorded significantly maximum plant height (79.51 and 74.64 cm), which is at par with the treatment (T</w:t>
      </w:r>
      <w:r w:rsidRPr="00020623">
        <w:rPr>
          <w:rFonts w:ascii="Cambria Math" w:eastAsia="Times New Roman" w:hAnsi="Cambria Math" w:cs="Cambria Math"/>
          <w:bCs/>
        </w:rPr>
        <w:t>₄</w:t>
      </w:r>
      <w:r w:rsidRPr="00020623">
        <w:rPr>
          <w:rFonts w:ascii="Times New Roman" w:eastAsia="Times New Roman" w:hAnsi="Times New Roman" w:cs="Times New Roman"/>
          <w:bCs/>
        </w:rPr>
        <w:t>) 350 ppm GA</w:t>
      </w:r>
      <w:r w:rsidRPr="00020623">
        <w:rPr>
          <w:rFonts w:ascii="Cambria Math" w:eastAsia="Times New Roman" w:hAnsi="Cambria Math" w:cs="Cambria Math"/>
          <w:bCs/>
        </w:rPr>
        <w:t>₃</w:t>
      </w:r>
      <w:r w:rsidRPr="00020623">
        <w:rPr>
          <w:rFonts w:ascii="Times New Roman" w:eastAsia="Times New Roman" w:hAnsi="Times New Roman" w:cs="Times New Roman"/>
          <w:bCs/>
        </w:rPr>
        <w:t xml:space="preserve"> (79.39 and 74.47 cm) in fresh and ratoon crops, respectively, whereas the minimum plant height was recorded under the control (T</w:t>
      </w:r>
      <w:r w:rsidRPr="00020623">
        <w:rPr>
          <w:rFonts w:ascii="Cambria Math" w:eastAsia="Times New Roman" w:hAnsi="Cambria Math" w:cs="Cambria Math"/>
          <w:bCs/>
        </w:rPr>
        <w:t>₁</w:t>
      </w:r>
      <w:r w:rsidRPr="00020623">
        <w:rPr>
          <w:rFonts w:ascii="Times New Roman" w:eastAsia="Times New Roman" w:hAnsi="Times New Roman" w:cs="Times New Roman"/>
          <w:bCs/>
        </w:rPr>
        <w:t xml:space="preserve">) (73.83 and 68.78 cm). It is due to the regulation of cell enlargement and division in synergy with other substances such as auxin, IAA and phenolics, which are </w:t>
      </w:r>
      <w:proofErr w:type="spellStart"/>
      <w:r w:rsidRPr="00020623">
        <w:rPr>
          <w:rFonts w:ascii="Times New Roman" w:eastAsia="Times New Roman" w:hAnsi="Times New Roman" w:cs="Times New Roman"/>
          <w:bCs/>
        </w:rPr>
        <w:t>recognised</w:t>
      </w:r>
      <w:proofErr w:type="spellEnd"/>
      <w:r w:rsidRPr="00020623">
        <w:rPr>
          <w:rFonts w:ascii="Times New Roman" w:eastAsia="Times New Roman" w:hAnsi="Times New Roman" w:cs="Times New Roman"/>
          <w:bCs/>
        </w:rPr>
        <w:t xml:space="preserve"> to regulate cell enlargement and division during root and shoot growth (Padmapriya and Chezhiyan, 2002) (Anwar </w:t>
      </w:r>
      <w:r w:rsidRPr="00020623">
        <w:rPr>
          <w:rFonts w:ascii="Times New Roman" w:eastAsia="Times New Roman" w:hAnsi="Times New Roman" w:cs="Times New Roman"/>
          <w:bCs/>
          <w:i/>
          <w:iCs/>
        </w:rPr>
        <w:t>et al</w:t>
      </w:r>
      <w:r w:rsidRPr="00020623">
        <w:rPr>
          <w:rFonts w:ascii="Times New Roman" w:eastAsia="Times New Roman" w:hAnsi="Times New Roman" w:cs="Times New Roman"/>
          <w:bCs/>
        </w:rPr>
        <w:t xml:space="preserve">., 2014). The results of the present study are similar to those represented by Yildirim </w:t>
      </w:r>
      <w:r w:rsidRPr="00020623">
        <w:rPr>
          <w:rFonts w:ascii="Times New Roman" w:eastAsia="Times New Roman" w:hAnsi="Times New Roman" w:cs="Times New Roman"/>
          <w:bCs/>
          <w:i/>
          <w:iCs/>
        </w:rPr>
        <w:t>et al</w:t>
      </w:r>
      <w:r w:rsidRPr="00020623">
        <w:rPr>
          <w:rFonts w:ascii="Times New Roman" w:eastAsia="Times New Roman" w:hAnsi="Times New Roman" w:cs="Times New Roman"/>
          <w:bCs/>
        </w:rPr>
        <w:t xml:space="preserve">. (2008), who found SA increased plant height. Shoot and root growths were accelerated by SA treatment (Drazic </w:t>
      </w:r>
      <w:r w:rsidRPr="00020623">
        <w:rPr>
          <w:rFonts w:ascii="Times New Roman" w:eastAsia="Times New Roman" w:hAnsi="Times New Roman" w:cs="Times New Roman"/>
          <w:bCs/>
          <w:i/>
          <w:iCs/>
        </w:rPr>
        <w:t>et al</w:t>
      </w:r>
      <w:r w:rsidRPr="00020623">
        <w:rPr>
          <w:rFonts w:ascii="Times New Roman" w:eastAsia="Times New Roman" w:hAnsi="Times New Roman" w:cs="Times New Roman"/>
          <w:bCs/>
        </w:rPr>
        <w:t xml:space="preserve">., 2006). SA is a phenolic compound that enables plants to survive under challenging soil and environmental situations. SA plays key roles in the regulation of various physiological and developmental processes of plants (Iqbal </w:t>
      </w:r>
      <w:r w:rsidRPr="00020623">
        <w:rPr>
          <w:rFonts w:ascii="Times New Roman" w:eastAsia="Times New Roman" w:hAnsi="Times New Roman" w:cs="Times New Roman"/>
          <w:bCs/>
          <w:i/>
          <w:iCs/>
        </w:rPr>
        <w:t>et al.</w:t>
      </w:r>
      <w:r w:rsidRPr="00020623">
        <w:rPr>
          <w:rFonts w:ascii="Times New Roman" w:eastAsia="Times New Roman" w:hAnsi="Times New Roman" w:cs="Times New Roman"/>
          <w:bCs/>
        </w:rPr>
        <w:t xml:space="preserve">, 2012) (Basil </w:t>
      </w:r>
      <w:r w:rsidRPr="00020623">
        <w:rPr>
          <w:rFonts w:ascii="Times New Roman" w:eastAsia="Times New Roman" w:hAnsi="Times New Roman" w:cs="Times New Roman"/>
          <w:bCs/>
          <w:i/>
          <w:iCs/>
        </w:rPr>
        <w:t>et al.</w:t>
      </w:r>
      <w:r w:rsidRPr="00020623">
        <w:rPr>
          <w:rFonts w:ascii="Times New Roman" w:eastAsia="Times New Roman" w:hAnsi="Times New Roman" w:cs="Times New Roman"/>
          <w:bCs/>
        </w:rPr>
        <w:t>, 2018).</w:t>
      </w:r>
    </w:p>
    <w:p w14:paraId="69F60E54" w14:textId="77777777" w:rsidR="00020623" w:rsidRPr="00020623" w:rsidRDefault="00020623" w:rsidP="00020623">
      <w:pPr>
        <w:spacing w:after="100" w:afterAutospacing="1" w:line="240" w:lineRule="auto"/>
        <w:jc w:val="both"/>
        <w:outlineLvl w:val="2"/>
        <w:rPr>
          <w:rFonts w:ascii="Times New Roman" w:eastAsia="Times New Roman" w:hAnsi="Times New Roman" w:cs="Times New Roman"/>
          <w:bCs/>
        </w:rPr>
      </w:pPr>
      <w:r w:rsidRPr="00020623">
        <w:rPr>
          <w:rFonts w:ascii="Times New Roman" w:eastAsia="Times New Roman" w:hAnsi="Times New Roman" w:cs="Times New Roman"/>
          <w:bCs/>
        </w:rPr>
        <w:t>With regard to application methods, bulb dipping and foliar spray (M</w:t>
      </w:r>
      <w:r w:rsidRPr="00020623">
        <w:rPr>
          <w:rFonts w:ascii="Cambria Math" w:eastAsia="Times New Roman" w:hAnsi="Cambria Math" w:cs="Cambria Math"/>
          <w:bCs/>
        </w:rPr>
        <w:t>₃</w:t>
      </w:r>
      <w:r w:rsidRPr="00020623">
        <w:rPr>
          <w:rFonts w:ascii="Times New Roman" w:eastAsia="Times New Roman" w:hAnsi="Times New Roman" w:cs="Times New Roman"/>
          <w:bCs/>
        </w:rPr>
        <w:t>) recorded significantly higher plant height (76.18 and 71.03 cm) during fresh and ratoon crops, respectively, compared to bulb dipping and foliar spray alone. The enhanced growth observed under combined application might be due to better uptake, translocation and sustained availability of growth regulators throughout the crop growth period.</w:t>
      </w:r>
    </w:p>
    <w:p w14:paraId="1F9089CE" w14:textId="77777777" w:rsidR="00020623" w:rsidRPr="00020623" w:rsidRDefault="00020623" w:rsidP="00020623">
      <w:pPr>
        <w:spacing w:after="100" w:afterAutospacing="1" w:line="240" w:lineRule="auto"/>
        <w:jc w:val="both"/>
        <w:outlineLvl w:val="2"/>
        <w:rPr>
          <w:rFonts w:ascii="Times New Roman" w:eastAsia="Times New Roman" w:hAnsi="Times New Roman" w:cs="Times New Roman"/>
          <w:bCs/>
        </w:rPr>
      </w:pPr>
      <w:r w:rsidRPr="00020623">
        <w:rPr>
          <w:rFonts w:ascii="Times New Roman" w:eastAsia="Times New Roman" w:hAnsi="Times New Roman" w:cs="Times New Roman"/>
          <w:bCs/>
        </w:rPr>
        <w:t>The interaction combination of salicylic acid at 350 ppm applied through bulb dipping + foliar spray (T</w:t>
      </w:r>
      <w:r w:rsidRPr="00020623">
        <w:rPr>
          <w:rFonts w:ascii="Cambria Math" w:eastAsia="Times New Roman" w:hAnsi="Cambria Math" w:cs="Cambria Math"/>
          <w:bCs/>
        </w:rPr>
        <w:t>₇</w:t>
      </w:r>
      <w:r w:rsidRPr="00020623">
        <w:rPr>
          <w:rFonts w:ascii="Times New Roman" w:eastAsia="Times New Roman" w:hAnsi="Times New Roman" w:cs="Times New Roman"/>
          <w:bCs/>
        </w:rPr>
        <w:t>M</w:t>
      </w:r>
      <w:r w:rsidRPr="00020623">
        <w:rPr>
          <w:rFonts w:ascii="Cambria Math" w:eastAsia="Times New Roman" w:hAnsi="Cambria Math" w:cs="Cambria Math"/>
          <w:bCs/>
        </w:rPr>
        <w:t>₃</w:t>
      </w:r>
      <w:r w:rsidRPr="00020623">
        <w:rPr>
          <w:rFonts w:ascii="Times New Roman" w:eastAsia="Times New Roman" w:hAnsi="Times New Roman" w:cs="Times New Roman"/>
          <w:bCs/>
        </w:rPr>
        <w:t xml:space="preserve">) resulted in the highest plant height of 89.33 cm in the fresh crop and 74.64 cm in the ratoon crop. The enhanced performance under salicylic acid treatment might be due to improved </w:t>
      </w:r>
      <w:r w:rsidRPr="00020623">
        <w:rPr>
          <w:rFonts w:ascii="Times New Roman" w:eastAsia="Times New Roman" w:hAnsi="Times New Roman" w:cs="Times New Roman"/>
          <w:bCs/>
        </w:rPr>
        <w:lastRenderedPageBreak/>
        <w:t>physiological efficiency, enhanced photosynthetic activity, better nutrient uptake and increased endogenous hormonal balance, thereby promoting vigorous vegetative growth.</w:t>
      </w:r>
    </w:p>
    <w:p w14:paraId="0E6B93C7" w14:textId="77777777" w:rsidR="009C01B4" w:rsidRPr="009C01B4" w:rsidRDefault="009C01B4" w:rsidP="009C01B4">
      <w:pPr>
        <w:spacing w:before="100" w:beforeAutospacing="1" w:after="100" w:afterAutospacing="1" w:line="240" w:lineRule="auto"/>
        <w:rPr>
          <w:rFonts w:ascii="Times New Roman" w:eastAsia="Times New Roman" w:hAnsi="Times New Roman" w:cs="Times New Roman"/>
          <w:sz w:val="24"/>
          <w:szCs w:val="24"/>
        </w:rPr>
      </w:pPr>
      <w:r w:rsidRPr="009C01B4">
        <w:rPr>
          <w:rFonts w:ascii="Times New Roman" w:eastAsia="Times New Roman" w:hAnsi="Times New Roman" w:cs="Times New Roman"/>
          <w:b/>
          <w:bCs/>
          <w:sz w:val="24"/>
          <w:szCs w:val="24"/>
        </w:rPr>
        <w:t>Conclusion</w:t>
      </w:r>
    </w:p>
    <w:p w14:paraId="5010EF9E" w14:textId="77777777" w:rsidR="009C01B4" w:rsidRPr="009C01B4" w:rsidRDefault="009C01B4" w:rsidP="009C01B4">
      <w:pPr>
        <w:spacing w:before="100" w:beforeAutospacing="1" w:after="100" w:afterAutospacing="1" w:line="240" w:lineRule="auto"/>
        <w:rPr>
          <w:rFonts w:ascii="Times New Roman" w:eastAsia="Times New Roman" w:hAnsi="Times New Roman" w:cs="Times New Roman"/>
          <w:sz w:val="24"/>
          <w:szCs w:val="24"/>
        </w:rPr>
      </w:pPr>
      <w:r w:rsidRPr="009C01B4">
        <w:rPr>
          <w:rFonts w:ascii="Times New Roman" w:eastAsia="Times New Roman" w:hAnsi="Times New Roman" w:cs="Times New Roman"/>
          <w:sz w:val="24"/>
          <w:szCs w:val="24"/>
        </w:rPr>
        <w:t xml:space="preserve">The study showed that plant growth regulators and their application methods significantly influenced sprouting </w:t>
      </w:r>
      <w:proofErr w:type="spellStart"/>
      <w:r w:rsidRPr="009C01B4">
        <w:rPr>
          <w:rFonts w:ascii="Times New Roman" w:eastAsia="Times New Roman" w:hAnsi="Times New Roman" w:cs="Times New Roman"/>
          <w:sz w:val="24"/>
          <w:szCs w:val="24"/>
        </w:rPr>
        <w:t>behaviour</w:t>
      </w:r>
      <w:proofErr w:type="spellEnd"/>
      <w:r w:rsidRPr="009C01B4">
        <w:rPr>
          <w:rFonts w:ascii="Times New Roman" w:eastAsia="Times New Roman" w:hAnsi="Times New Roman" w:cs="Times New Roman"/>
          <w:sz w:val="24"/>
          <w:szCs w:val="24"/>
        </w:rPr>
        <w:t xml:space="preserve"> and plant height of tuberose cv. Prajwal during both fresh and ratoon crops. Among the tested plant growth regulators, GA₃ at 350 ppm was most effective in reducing the number of days required for initiation and completion of sprouting. Salicylic acid at 350 ppm was more effective in improving bulb sprouting percentage and plant height. The combined method of bulb dipping for 1 hour followed by foliar spray 60 days after planting performed better than bulb dipping or foliar spray alone for most recorded parameters. The results suggest that GA₃ at 350 ppm may be useful where early and uniform sprouting is desired, while salicylic acid at 350 ppm may be preferred for improving sprouting percentage and plant height. These findings are applicable to the experimental conditions under which the study was conducted and require further validation before wider recommendation.</w:t>
      </w:r>
    </w:p>
    <w:p w14:paraId="34C54E53" w14:textId="77777777" w:rsidR="009C01B4" w:rsidRPr="009C01B4" w:rsidRDefault="009C01B4" w:rsidP="009C01B4">
      <w:pPr>
        <w:spacing w:before="100" w:beforeAutospacing="1" w:after="100" w:afterAutospacing="1" w:line="240" w:lineRule="auto"/>
        <w:rPr>
          <w:rFonts w:ascii="Times New Roman" w:eastAsia="Times New Roman" w:hAnsi="Times New Roman" w:cs="Times New Roman"/>
          <w:sz w:val="24"/>
          <w:szCs w:val="24"/>
        </w:rPr>
      </w:pPr>
      <w:r w:rsidRPr="009C01B4">
        <w:rPr>
          <w:rFonts w:ascii="Times New Roman" w:eastAsia="Times New Roman" w:hAnsi="Times New Roman" w:cs="Times New Roman"/>
          <w:b/>
          <w:bCs/>
          <w:sz w:val="24"/>
          <w:szCs w:val="24"/>
        </w:rPr>
        <w:t>Limitation</w:t>
      </w:r>
    </w:p>
    <w:p w14:paraId="105A9C66" w14:textId="77777777" w:rsidR="009C01B4" w:rsidRPr="009C01B4" w:rsidRDefault="009C01B4" w:rsidP="009C01B4">
      <w:pPr>
        <w:spacing w:before="100" w:beforeAutospacing="1" w:after="100" w:afterAutospacing="1" w:line="240" w:lineRule="auto"/>
        <w:rPr>
          <w:rFonts w:ascii="Times New Roman" w:eastAsia="Times New Roman" w:hAnsi="Times New Roman" w:cs="Times New Roman"/>
          <w:sz w:val="24"/>
          <w:szCs w:val="24"/>
        </w:rPr>
      </w:pPr>
      <w:r w:rsidRPr="009C01B4">
        <w:rPr>
          <w:rFonts w:ascii="Times New Roman" w:eastAsia="Times New Roman" w:hAnsi="Times New Roman" w:cs="Times New Roman"/>
          <w:sz w:val="24"/>
          <w:szCs w:val="24"/>
        </w:rPr>
        <w:t>The study was conducted at one location under semi-arid conditions and evaluated only sprouting parameters and plant height. Other important tuberose traits, such as number of leaves, leaf area, spike emergence, flowering duration, spike yield, floret quality, bulb multiplication and economic return, were not presented. Details on bulb size, planting date, spray volume, soil fertility, irrigation and percentage data transformation were limited. Therefore, the findings should be interpreted as preliminary evidence on sprouting and plant height rather than a complete production recommendation.</w:t>
      </w:r>
    </w:p>
    <w:p w14:paraId="7F2EAB26" w14:textId="77777777" w:rsidR="009C01B4" w:rsidRPr="009C01B4" w:rsidRDefault="009C01B4" w:rsidP="009C01B4">
      <w:pPr>
        <w:rPr>
          <w:rFonts w:ascii="Calibri" w:eastAsia="Calibri" w:hAnsi="Calibri" w:cs="Times New Roman"/>
          <w:lang w:val="en-GB"/>
          <w14:ligatures w14:val="standardContextual"/>
        </w:rPr>
      </w:pPr>
    </w:p>
    <w:p w14:paraId="7A375322" w14:textId="77777777" w:rsidR="00214CFD" w:rsidRPr="00214CFD" w:rsidRDefault="00214CFD" w:rsidP="00214CFD">
      <w:pPr>
        <w:spacing w:after="0" w:line="240" w:lineRule="auto"/>
        <w:rPr>
          <w:rFonts w:ascii="Times New Roman" w:eastAsia="Calibri" w:hAnsi="Times New Roman" w:cs="Times New Roman"/>
          <w:b/>
        </w:rPr>
      </w:pPr>
      <w:r w:rsidRPr="00214CFD">
        <w:rPr>
          <w:rFonts w:ascii="Times New Roman" w:eastAsia="Calibri" w:hAnsi="Times New Roman" w:cs="Times New Roman"/>
          <w:b/>
        </w:rPr>
        <w:t>Declaration of AI Use</w:t>
      </w:r>
    </w:p>
    <w:p w14:paraId="377D2A0D" w14:textId="77777777" w:rsidR="00214CFD" w:rsidRPr="00214CFD" w:rsidRDefault="00214CFD" w:rsidP="00214CFD">
      <w:pPr>
        <w:spacing w:after="0" w:line="240" w:lineRule="auto"/>
        <w:rPr>
          <w:rFonts w:ascii="Times New Roman" w:eastAsia="Calibri" w:hAnsi="Times New Roman" w:cs="Times New Roman"/>
        </w:rPr>
      </w:pPr>
    </w:p>
    <w:p w14:paraId="57C30160" w14:textId="77777777" w:rsidR="00214CFD" w:rsidRPr="00214CFD" w:rsidRDefault="00214CFD" w:rsidP="00214CFD">
      <w:pPr>
        <w:spacing w:after="0" w:line="240" w:lineRule="auto"/>
        <w:jc w:val="both"/>
        <w:rPr>
          <w:rFonts w:ascii="Times New Roman" w:eastAsia="Calibri" w:hAnsi="Times New Roman" w:cs="Times New Roman"/>
        </w:rPr>
      </w:pPr>
      <w:r w:rsidRPr="00214CFD">
        <w:rPr>
          <w:rFonts w:ascii="Times New Roman" w:eastAsia="Calibri"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5AE5CB4" w14:textId="77777777" w:rsidR="00020623" w:rsidRPr="00184EE1" w:rsidRDefault="00020623" w:rsidP="00184EE1">
      <w:pPr>
        <w:spacing w:after="100" w:afterAutospacing="1" w:line="240" w:lineRule="auto"/>
        <w:jc w:val="both"/>
        <w:outlineLvl w:val="2"/>
        <w:rPr>
          <w:rFonts w:ascii="Times New Roman" w:eastAsia="Times New Roman" w:hAnsi="Times New Roman" w:cs="Times New Roman"/>
          <w:b/>
          <w:bCs/>
          <w:sz w:val="24"/>
          <w:szCs w:val="24"/>
        </w:rPr>
      </w:pPr>
    </w:p>
    <w:p w14:paraId="3D274EF7" w14:textId="77777777" w:rsidR="00184EE1" w:rsidRPr="00184EE1" w:rsidRDefault="00184EE1" w:rsidP="00184EE1">
      <w:pPr>
        <w:ind w:left="-180" w:right="-270"/>
        <w:jc w:val="both"/>
        <w:rPr>
          <w:rFonts w:ascii="Times New Roman" w:hAnsi="Times New Roman" w:cs="Times New Roman"/>
          <w:sz w:val="20"/>
          <w:szCs w:val="20"/>
        </w:rPr>
      </w:pPr>
    </w:p>
    <w:p w14:paraId="280D3106" w14:textId="77777777" w:rsidR="00A2214E" w:rsidRDefault="00A2214E" w:rsidP="00A2214E">
      <w:pPr>
        <w:spacing w:before="120" w:after="0" w:line="240" w:lineRule="auto"/>
        <w:rPr>
          <w:rFonts w:ascii="Times New Roman" w:hAnsi="Times New Roman" w:cs="Times New Roman"/>
          <w:sz w:val="20"/>
          <w:szCs w:val="20"/>
        </w:rPr>
      </w:pPr>
    </w:p>
    <w:p w14:paraId="33272253" w14:textId="77777777" w:rsidR="00D15482" w:rsidRDefault="00D15482" w:rsidP="00A2214E">
      <w:pPr>
        <w:spacing w:before="120" w:after="0" w:line="240" w:lineRule="auto"/>
        <w:rPr>
          <w:rFonts w:ascii="Times New Roman" w:hAnsi="Times New Roman" w:cs="Times New Roman"/>
          <w:sz w:val="20"/>
          <w:szCs w:val="20"/>
        </w:rPr>
      </w:pPr>
    </w:p>
    <w:p w14:paraId="1BE1A8ED" w14:textId="77777777" w:rsidR="00D15482" w:rsidRDefault="00D15482" w:rsidP="00A2214E">
      <w:pPr>
        <w:spacing w:before="120" w:after="0" w:line="240" w:lineRule="auto"/>
        <w:rPr>
          <w:rFonts w:ascii="Times New Roman" w:hAnsi="Times New Roman" w:cs="Times New Roman"/>
          <w:sz w:val="20"/>
          <w:szCs w:val="20"/>
        </w:rPr>
      </w:pPr>
    </w:p>
    <w:p w14:paraId="1D1E7E1C" w14:textId="77777777" w:rsidR="00184EE1" w:rsidRPr="00184EE1" w:rsidRDefault="00184EE1" w:rsidP="00A2214E">
      <w:pPr>
        <w:spacing w:before="120" w:after="0" w:line="240" w:lineRule="auto"/>
        <w:rPr>
          <w:rFonts w:ascii="Times New Roman" w:hAnsi="Times New Roman" w:cs="Times New Roman"/>
        </w:rPr>
      </w:pPr>
      <w:r w:rsidRPr="00184EE1">
        <w:rPr>
          <w:rFonts w:ascii="Times New Roman" w:hAnsi="Times New Roman" w:cs="Times New Roman"/>
          <w:b/>
          <w:sz w:val="20"/>
        </w:rPr>
        <w:lastRenderedPageBreak/>
        <w:t>Table 1: Effect of pre and post planting treatments of plant growth regulators on days to initiation of sprouting of tuberose</w:t>
      </w:r>
    </w:p>
    <w:tbl>
      <w:tblPr>
        <w:tblW w:w="87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25" w:type="dxa"/>
          <w:bottom w:w="15" w:type="dxa"/>
          <w:right w:w="25" w:type="dxa"/>
        </w:tblCellMar>
        <w:tblLook w:val="04A0" w:firstRow="1" w:lastRow="0" w:firstColumn="1" w:lastColumn="0" w:noHBand="0" w:noVBand="1"/>
      </w:tblPr>
      <w:tblGrid>
        <w:gridCol w:w="490"/>
        <w:gridCol w:w="1339"/>
        <w:gridCol w:w="835"/>
        <w:gridCol w:w="835"/>
        <w:gridCol w:w="1051"/>
        <w:gridCol w:w="749"/>
        <w:gridCol w:w="835"/>
        <w:gridCol w:w="835"/>
        <w:gridCol w:w="1051"/>
        <w:gridCol w:w="749"/>
      </w:tblGrid>
      <w:tr w:rsidR="00184EE1" w:rsidRPr="00184EE1" w14:paraId="2CBE8C59" w14:textId="77777777" w:rsidTr="0001232F">
        <w:trPr>
          <w:trHeight w:val="360"/>
          <w:jc w:val="center"/>
        </w:trPr>
        <w:tc>
          <w:tcPr>
            <w:tcW w:w="1339" w:type="dxa"/>
            <w:gridSpan w:val="2"/>
            <w:vMerge w:val="restart"/>
            <w:tcMar>
              <w:top w:w="15" w:type="dxa"/>
              <w:left w:w="25" w:type="dxa"/>
              <w:bottom w:w="15" w:type="dxa"/>
              <w:right w:w="25" w:type="dxa"/>
            </w:tcMar>
            <w:vAlign w:val="center"/>
          </w:tcPr>
          <w:p w14:paraId="35D8C43A"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TREATMENTS</w:t>
            </w:r>
          </w:p>
        </w:tc>
        <w:tc>
          <w:tcPr>
            <w:tcW w:w="749" w:type="dxa"/>
            <w:gridSpan w:val="8"/>
            <w:tcMar>
              <w:top w:w="15" w:type="dxa"/>
              <w:left w:w="25" w:type="dxa"/>
              <w:bottom w:w="15" w:type="dxa"/>
              <w:right w:w="25" w:type="dxa"/>
            </w:tcMar>
            <w:vAlign w:val="center"/>
          </w:tcPr>
          <w:p w14:paraId="57ECA68E"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METHODS</w:t>
            </w:r>
          </w:p>
        </w:tc>
      </w:tr>
      <w:tr w:rsidR="00184EE1" w:rsidRPr="00184EE1" w14:paraId="2146DE1F" w14:textId="77777777" w:rsidTr="0001232F">
        <w:trPr>
          <w:trHeight w:val="360"/>
          <w:jc w:val="center"/>
        </w:trPr>
        <w:tc>
          <w:tcPr>
            <w:tcW w:w="2476" w:type="dxa"/>
            <w:gridSpan w:val="2"/>
            <w:vMerge/>
          </w:tcPr>
          <w:p w14:paraId="251B085A" w14:textId="77777777" w:rsidR="00184EE1" w:rsidRPr="00184EE1" w:rsidRDefault="00184EE1" w:rsidP="00A2214E">
            <w:pPr>
              <w:spacing w:after="0" w:line="240" w:lineRule="auto"/>
              <w:jc w:val="center"/>
              <w:rPr>
                <w:rFonts w:ascii="Times New Roman" w:hAnsi="Times New Roman" w:cs="Times New Roman"/>
              </w:rPr>
            </w:pPr>
          </w:p>
        </w:tc>
        <w:tc>
          <w:tcPr>
            <w:tcW w:w="749" w:type="dxa"/>
            <w:gridSpan w:val="4"/>
            <w:tcMar>
              <w:top w:w="15" w:type="dxa"/>
              <w:left w:w="25" w:type="dxa"/>
              <w:bottom w:w="15" w:type="dxa"/>
              <w:right w:w="25" w:type="dxa"/>
            </w:tcMar>
            <w:vAlign w:val="center"/>
          </w:tcPr>
          <w:p w14:paraId="191C2C41"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FRESH CROP (2024-25)</w:t>
            </w:r>
          </w:p>
        </w:tc>
        <w:tc>
          <w:tcPr>
            <w:tcW w:w="749" w:type="dxa"/>
            <w:gridSpan w:val="4"/>
            <w:tcMar>
              <w:top w:w="15" w:type="dxa"/>
              <w:left w:w="25" w:type="dxa"/>
              <w:bottom w:w="15" w:type="dxa"/>
              <w:right w:w="25" w:type="dxa"/>
            </w:tcMar>
            <w:vAlign w:val="center"/>
          </w:tcPr>
          <w:p w14:paraId="68DA7EFF"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RATOON CROP (2025-26)</w:t>
            </w:r>
          </w:p>
        </w:tc>
      </w:tr>
      <w:tr w:rsidR="00184EE1" w:rsidRPr="00184EE1" w14:paraId="6D2C8780" w14:textId="77777777" w:rsidTr="0001232F">
        <w:trPr>
          <w:trHeight w:val="360"/>
          <w:jc w:val="center"/>
        </w:trPr>
        <w:tc>
          <w:tcPr>
            <w:tcW w:w="2476" w:type="dxa"/>
            <w:gridSpan w:val="2"/>
            <w:vMerge/>
          </w:tcPr>
          <w:p w14:paraId="36C40ACD" w14:textId="77777777" w:rsidR="00184EE1" w:rsidRPr="00184EE1" w:rsidRDefault="00184EE1" w:rsidP="00A2214E">
            <w:pPr>
              <w:spacing w:after="0" w:line="240" w:lineRule="auto"/>
              <w:jc w:val="center"/>
              <w:rPr>
                <w:rFonts w:ascii="Times New Roman" w:hAnsi="Times New Roman" w:cs="Times New Roman"/>
              </w:rPr>
            </w:pPr>
          </w:p>
        </w:tc>
        <w:tc>
          <w:tcPr>
            <w:tcW w:w="835" w:type="dxa"/>
            <w:tcMar>
              <w:top w:w="15" w:type="dxa"/>
              <w:left w:w="25" w:type="dxa"/>
              <w:bottom w:w="15" w:type="dxa"/>
              <w:right w:w="25" w:type="dxa"/>
            </w:tcMar>
            <w:vAlign w:val="center"/>
          </w:tcPr>
          <w:p w14:paraId="19DF3583"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M</w:t>
            </w:r>
            <w:r w:rsidRPr="00184EE1">
              <w:rPr>
                <w:rFonts w:ascii="Cambria Math" w:hAnsi="Cambria Math" w:cs="Cambria Math"/>
                <w:b/>
                <w:sz w:val="15"/>
              </w:rPr>
              <w:t>₁</w:t>
            </w:r>
          </w:p>
        </w:tc>
        <w:tc>
          <w:tcPr>
            <w:tcW w:w="835" w:type="dxa"/>
            <w:tcMar>
              <w:top w:w="15" w:type="dxa"/>
              <w:left w:w="25" w:type="dxa"/>
              <w:bottom w:w="15" w:type="dxa"/>
              <w:right w:w="25" w:type="dxa"/>
            </w:tcMar>
            <w:vAlign w:val="center"/>
          </w:tcPr>
          <w:p w14:paraId="2314B0AB"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M</w:t>
            </w:r>
            <w:r w:rsidRPr="00184EE1">
              <w:rPr>
                <w:rFonts w:ascii="Cambria Math" w:hAnsi="Cambria Math" w:cs="Cambria Math"/>
                <w:b/>
                <w:sz w:val="15"/>
              </w:rPr>
              <w:t>₂</w:t>
            </w:r>
          </w:p>
        </w:tc>
        <w:tc>
          <w:tcPr>
            <w:tcW w:w="1051" w:type="dxa"/>
            <w:tcMar>
              <w:top w:w="15" w:type="dxa"/>
              <w:left w:w="25" w:type="dxa"/>
              <w:bottom w:w="15" w:type="dxa"/>
              <w:right w:w="25" w:type="dxa"/>
            </w:tcMar>
            <w:vAlign w:val="center"/>
          </w:tcPr>
          <w:p w14:paraId="6BCA4DEF"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M</w:t>
            </w:r>
            <w:r w:rsidRPr="00184EE1">
              <w:rPr>
                <w:rFonts w:ascii="Cambria Math" w:hAnsi="Cambria Math" w:cs="Cambria Math"/>
                <w:b/>
                <w:sz w:val="15"/>
              </w:rPr>
              <w:t>₃</w:t>
            </w:r>
          </w:p>
        </w:tc>
        <w:tc>
          <w:tcPr>
            <w:tcW w:w="749" w:type="dxa"/>
            <w:vMerge w:val="restart"/>
            <w:tcMar>
              <w:top w:w="15" w:type="dxa"/>
              <w:left w:w="25" w:type="dxa"/>
              <w:bottom w:w="15" w:type="dxa"/>
              <w:right w:w="25" w:type="dxa"/>
            </w:tcMar>
            <w:vAlign w:val="center"/>
          </w:tcPr>
          <w:p w14:paraId="4B1CC468"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Mean</w:t>
            </w:r>
          </w:p>
        </w:tc>
        <w:tc>
          <w:tcPr>
            <w:tcW w:w="835" w:type="dxa"/>
            <w:tcMar>
              <w:top w:w="15" w:type="dxa"/>
              <w:left w:w="25" w:type="dxa"/>
              <w:bottom w:w="15" w:type="dxa"/>
              <w:right w:w="25" w:type="dxa"/>
            </w:tcMar>
            <w:vAlign w:val="center"/>
          </w:tcPr>
          <w:p w14:paraId="29A7A9EA"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M</w:t>
            </w:r>
            <w:r w:rsidRPr="00184EE1">
              <w:rPr>
                <w:rFonts w:ascii="Cambria Math" w:hAnsi="Cambria Math" w:cs="Cambria Math"/>
                <w:b/>
                <w:sz w:val="15"/>
              </w:rPr>
              <w:t>₁</w:t>
            </w:r>
          </w:p>
        </w:tc>
        <w:tc>
          <w:tcPr>
            <w:tcW w:w="835" w:type="dxa"/>
            <w:tcMar>
              <w:top w:w="15" w:type="dxa"/>
              <w:left w:w="25" w:type="dxa"/>
              <w:bottom w:w="15" w:type="dxa"/>
              <w:right w:w="25" w:type="dxa"/>
            </w:tcMar>
            <w:vAlign w:val="center"/>
          </w:tcPr>
          <w:p w14:paraId="202E5193"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M</w:t>
            </w:r>
            <w:r w:rsidRPr="00184EE1">
              <w:rPr>
                <w:rFonts w:ascii="Cambria Math" w:hAnsi="Cambria Math" w:cs="Cambria Math"/>
                <w:b/>
                <w:sz w:val="15"/>
              </w:rPr>
              <w:t>₂</w:t>
            </w:r>
          </w:p>
        </w:tc>
        <w:tc>
          <w:tcPr>
            <w:tcW w:w="1051" w:type="dxa"/>
            <w:tcMar>
              <w:top w:w="15" w:type="dxa"/>
              <w:left w:w="25" w:type="dxa"/>
              <w:bottom w:w="15" w:type="dxa"/>
              <w:right w:w="25" w:type="dxa"/>
            </w:tcMar>
            <w:vAlign w:val="center"/>
          </w:tcPr>
          <w:p w14:paraId="2BFC2688"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M</w:t>
            </w:r>
            <w:r w:rsidRPr="00184EE1">
              <w:rPr>
                <w:rFonts w:ascii="Cambria Math" w:hAnsi="Cambria Math" w:cs="Cambria Math"/>
                <w:b/>
                <w:sz w:val="15"/>
              </w:rPr>
              <w:t>₃</w:t>
            </w:r>
          </w:p>
        </w:tc>
        <w:tc>
          <w:tcPr>
            <w:tcW w:w="749" w:type="dxa"/>
            <w:vMerge w:val="restart"/>
            <w:tcMar>
              <w:top w:w="15" w:type="dxa"/>
              <w:left w:w="25" w:type="dxa"/>
              <w:bottom w:w="15" w:type="dxa"/>
              <w:right w:w="25" w:type="dxa"/>
            </w:tcMar>
            <w:vAlign w:val="center"/>
          </w:tcPr>
          <w:p w14:paraId="035EF6BE"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Mean</w:t>
            </w:r>
          </w:p>
        </w:tc>
      </w:tr>
      <w:tr w:rsidR="00184EE1" w:rsidRPr="00184EE1" w14:paraId="3B5FCCF7" w14:textId="77777777" w:rsidTr="0001232F">
        <w:trPr>
          <w:trHeight w:val="360"/>
          <w:jc w:val="center"/>
        </w:trPr>
        <w:tc>
          <w:tcPr>
            <w:tcW w:w="2476" w:type="dxa"/>
            <w:gridSpan w:val="2"/>
            <w:vMerge/>
          </w:tcPr>
          <w:p w14:paraId="60572758" w14:textId="77777777" w:rsidR="00184EE1" w:rsidRPr="00184EE1" w:rsidRDefault="00184EE1" w:rsidP="00A2214E">
            <w:pPr>
              <w:spacing w:after="0" w:line="240" w:lineRule="auto"/>
              <w:jc w:val="center"/>
              <w:rPr>
                <w:rFonts w:ascii="Times New Roman" w:hAnsi="Times New Roman" w:cs="Times New Roman"/>
              </w:rPr>
            </w:pPr>
          </w:p>
        </w:tc>
        <w:tc>
          <w:tcPr>
            <w:tcW w:w="835" w:type="dxa"/>
            <w:tcMar>
              <w:top w:w="15" w:type="dxa"/>
              <w:left w:w="25" w:type="dxa"/>
              <w:bottom w:w="15" w:type="dxa"/>
              <w:right w:w="25" w:type="dxa"/>
            </w:tcMar>
            <w:vAlign w:val="center"/>
          </w:tcPr>
          <w:p w14:paraId="0A8D3FE7"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Bulb Dipping</w:t>
            </w:r>
          </w:p>
        </w:tc>
        <w:tc>
          <w:tcPr>
            <w:tcW w:w="835" w:type="dxa"/>
            <w:tcMar>
              <w:top w:w="15" w:type="dxa"/>
              <w:left w:w="25" w:type="dxa"/>
              <w:bottom w:w="15" w:type="dxa"/>
              <w:right w:w="25" w:type="dxa"/>
            </w:tcMar>
            <w:vAlign w:val="center"/>
          </w:tcPr>
          <w:p w14:paraId="67D927BB"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Foliar Spray</w:t>
            </w:r>
          </w:p>
        </w:tc>
        <w:tc>
          <w:tcPr>
            <w:tcW w:w="1051" w:type="dxa"/>
            <w:tcMar>
              <w:top w:w="15" w:type="dxa"/>
              <w:left w:w="25" w:type="dxa"/>
              <w:bottom w:w="15" w:type="dxa"/>
              <w:right w:w="25" w:type="dxa"/>
            </w:tcMar>
            <w:vAlign w:val="center"/>
          </w:tcPr>
          <w:p w14:paraId="10D60E39"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Bulb Dipping + Foliar Spray</w:t>
            </w:r>
          </w:p>
        </w:tc>
        <w:tc>
          <w:tcPr>
            <w:tcW w:w="1123" w:type="dxa"/>
            <w:vMerge/>
            <w:vAlign w:val="center"/>
          </w:tcPr>
          <w:p w14:paraId="7EEC59A6" w14:textId="77777777" w:rsidR="00184EE1" w:rsidRPr="00A2214E" w:rsidRDefault="00184EE1" w:rsidP="00A2214E">
            <w:pPr>
              <w:spacing w:after="0" w:line="240" w:lineRule="auto"/>
              <w:jc w:val="center"/>
              <w:rPr>
                <w:rFonts w:ascii="Times New Roman" w:hAnsi="Times New Roman" w:cs="Times New Roman"/>
                <w:b/>
              </w:rPr>
            </w:pPr>
          </w:p>
        </w:tc>
        <w:tc>
          <w:tcPr>
            <w:tcW w:w="835" w:type="dxa"/>
            <w:tcMar>
              <w:top w:w="15" w:type="dxa"/>
              <w:left w:w="25" w:type="dxa"/>
              <w:bottom w:w="15" w:type="dxa"/>
              <w:right w:w="25" w:type="dxa"/>
            </w:tcMar>
            <w:vAlign w:val="center"/>
          </w:tcPr>
          <w:p w14:paraId="4C38374E"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Bulb Dipping</w:t>
            </w:r>
          </w:p>
        </w:tc>
        <w:tc>
          <w:tcPr>
            <w:tcW w:w="835" w:type="dxa"/>
            <w:tcMar>
              <w:top w:w="15" w:type="dxa"/>
              <w:left w:w="25" w:type="dxa"/>
              <w:bottom w:w="15" w:type="dxa"/>
              <w:right w:w="25" w:type="dxa"/>
            </w:tcMar>
            <w:vAlign w:val="center"/>
          </w:tcPr>
          <w:p w14:paraId="23AE8ADF"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Foliar Spray</w:t>
            </w:r>
          </w:p>
        </w:tc>
        <w:tc>
          <w:tcPr>
            <w:tcW w:w="1051" w:type="dxa"/>
            <w:tcMar>
              <w:top w:w="15" w:type="dxa"/>
              <w:left w:w="25" w:type="dxa"/>
              <w:bottom w:w="15" w:type="dxa"/>
              <w:right w:w="25" w:type="dxa"/>
            </w:tcMar>
            <w:vAlign w:val="center"/>
          </w:tcPr>
          <w:p w14:paraId="7A125730"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Bulb Dipping + Foliar Spray</w:t>
            </w:r>
          </w:p>
        </w:tc>
        <w:tc>
          <w:tcPr>
            <w:tcW w:w="1123" w:type="dxa"/>
            <w:vMerge/>
            <w:vAlign w:val="center"/>
          </w:tcPr>
          <w:p w14:paraId="2CA7C5E6" w14:textId="77777777" w:rsidR="00184EE1" w:rsidRPr="00A2214E" w:rsidRDefault="00184EE1" w:rsidP="00A2214E">
            <w:pPr>
              <w:spacing w:after="0" w:line="240" w:lineRule="auto"/>
              <w:jc w:val="center"/>
              <w:rPr>
                <w:rFonts w:ascii="Times New Roman" w:hAnsi="Times New Roman" w:cs="Times New Roman"/>
                <w:b/>
              </w:rPr>
            </w:pPr>
          </w:p>
        </w:tc>
      </w:tr>
      <w:tr w:rsidR="00184EE1" w:rsidRPr="00184EE1" w14:paraId="32D47BCC" w14:textId="77777777" w:rsidTr="0001232F">
        <w:trPr>
          <w:trHeight w:val="260"/>
          <w:jc w:val="center"/>
        </w:trPr>
        <w:tc>
          <w:tcPr>
            <w:tcW w:w="490" w:type="dxa"/>
            <w:tcMar>
              <w:top w:w="15" w:type="dxa"/>
              <w:left w:w="25" w:type="dxa"/>
              <w:bottom w:w="15" w:type="dxa"/>
              <w:right w:w="25" w:type="dxa"/>
            </w:tcMar>
            <w:vAlign w:val="center"/>
          </w:tcPr>
          <w:p w14:paraId="6546F359"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T</w:t>
            </w:r>
            <w:r w:rsidRPr="00184EE1">
              <w:rPr>
                <w:rFonts w:ascii="Cambria Math" w:hAnsi="Cambria Math" w:cs="Cambria Math"/>
                <w:b/>
                <w:sz w:val="15"/>
              </w:rPr>
              <w:t>₁</w:t>
            </w:r>
          </w:p>
        </w:tc>
        <w:tc>
          <w:tcPr>
            <w:tcW w:w="1339" w:type="dxa"/>
            <w:tcMar>
              <w:top w:w="15" w:type="dxa"/>
              <w:left w:w="25" w:type="dxa"/>
              <w:bottom w:w="15" w:type="dxa"/>
              <w:right w:w="25" w:type="dxa"/>
            </w:tcMar>
            <w:vAlign w:val="center"/>
          </w:tcPr>
          <w:p w14:paraId="6DF29271"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Control (water)</w:t>
            </w:r>
          </w:p>
        </w:tc>
        <w:tc>
          <w:tcPr>
            <w:tcW w:w="835" w:type="dxa"/>
            <w:tcMar>
              <w:top w:w="15" w:type="dxa"/>
              <w:left w:w="25" w:type="dxa"/>
              <w:bottom w:w="15" w:type="dxa"/>
              <w:right w:w="25" w:type="dxa"/>
            </w:tcMar>
            <w:vAlign w:val="center"/>
          </w:tcPr>
          <w:p w14:paraId="0DE8F596"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18.00</w:t>
            </w:r>
          </w:p>
        </w:tc>
        <w:tc>
          <w:tcPr>
            <w:tcW w:w="835" w:type="dxa"/>
            <w:tcMar>
              <w:top w:w="15" w:type="dxa"/>
              <w:left w:w="25" w:type="dxa"/>
              <w:bottom w:w="15" w:type="dxa"/>
              <w:right w:w="25" w:type="dxa"/>
            </w:tcMar>
            <w:vAlign w:val="center"/>
          </w:tcPr>
          <w:p w14:paraId="3D222AC6"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19.67</w:t>
            </w:r>
          </w:p>
        </w:tc>
        <w:tc>
          <w:tcPr>
            <w:tcW w:w="1051" w:type="dxa"/>
            <w:tcMar>
              <w:top w:w="15" w:type="dxa"/>
              <w:left w:w="25" w:type="dxa"/>
              <w:bottom w:w="15" w:type="dxa"/>
              <w:right w:w="25" w:type="dxa"/>
            </w:tcMar>
            <w:vAlign w:val="center"/>
          </w:tcPr>
          <w:p w14:paraId="62CFB902"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17.67</w:t>
            </w:r>
          </w:p>
        </w:tc>
        <w:tc>
          <w:tcPr>
            <w:tcW w:w="749" w:type="dxa"/>
            <w:tcMar>
              <w:top w:w="15" w:type="dxa"/>
              <w:left w:w="25" w:type="dxa"/>
              <w:bottom w:w="15" w:type="dxa"/>
              <w:right w:w="25" w:type="dxa"/>
            </w:tcMar>
            <w:vAlign w:val="center"/>
          </w:tcPr>
          <w:p w14:paraId="55F95BB7"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18.45</w:t>
            </w:r>
          </w:p>
        </w:tc>
        <w:tc>
          <w:tcPr>
            <w:tcW w:w="835" w:type="dxa"/>
            <w:tcMar>
              <w:top w:w="15" w:type="dxa"/>
              <w:left w:w="25" w:type="dxa"/>
              <w:bottom w:w="15" w:type="dxa"/>
              <w:right w:w="25" w:type="dxa"/>
            </w:tcMar>
            <w:vAlign w:val="center"/>
          </w:tcPr>
          <w:p w14:paraId="5A405B16"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11.67</w:t>
            </w:r>
          </w:p>
        </w:tc>
        <w:tc>
          <w:tcPr>
            <w:tcW w:w="835" w:type="dxa"/>
            <w:tcMar>
              <w:top w:w="15" w:type="dxa"/>
              <w:left w:w="25" w:type="dxa"/>
              <w:bottom w:w="15" w:type="dxa"/>
              <w:right w:w="25" w:type="dxa"/>
            </w:tcMar>
            <w:vAlign w:val="center"/>
          </w:tcPr>
          <w:p w14:paraId="71F35280"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13.00</w:t>
            </w:r>
          </w:p>
        </w:tc>
        <w:tc>
          <w:tcPr>
            <w:tcW w:w="1051" w:type="dxa"/>
            <w:tcMar>
              <w:top w:w="15" w:type="dxa"/>
              <w:left w:w="25" w:type="dxa"/>
              <w:bottom w:w="15" w:type="dxa"/>
              <w:right w:w="25" w:type="dxa"/>
            </w:tcMar>
            <w:vAlign w:val="center"/>
          </w:tcPr>
          <w:p w14:paraId="1EB0EDD7"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10.00</w:t>
            </w:r>
          </w:p>
        </w:tc>
        <w:tc>
          <w:tcPr>
            <w:tcW w:w="749" w:type="dxa"/>
            <w:tcMar>
              <w:top w:w="15" w:type="dxa"/>
              <w:left w:w="25" w:type="dxa"/>
              <w:bottom w:w="15" w:type="dxa"/>
              <w:right w:w="25" w:type="dxa"/>
            </w:tcMar>
            <w:vAlign w:val="center"/>
          </w:tcPr>
          <w:p w14:paraId="04A115F8"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11.56</w:t>
            </w:r>
          </w:p>
        </w:tc>
      </w:tr>
      <w:tr w:rsidR="00184EE1" w:rsidRPr="00184EE1" w14:paraId="614D7057" w14:textId="77777777" w:rsidTr="0001232F">
        <w:trPr>
          <w:trHeight w:val="260"/>
          <w:jc w:val="center"/>
        </w:trPr>
        <w:tc>
          <w:tcPr>
            <w:tcW w:w="490" w:type="dxa"/>
            <w:tcMar>
              <w:top w:w="15" w:type="dxa"/>
              <w:left w:w="25" w:type="dxa"/>
              <w:bottom w:w="15" w:type="dxa"/>
              <w:right w:w="25" w:type="dxa"/>
            </w:tcMar>
            <w:vAlign w:val="center"/>
          </w:tcPr>
          <w:p w14:paraId="1C9E1D80"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T</w:t>
            </w:r>
            <w:r w:rsidRPr="00184EE1">
              <w:rPr>
                <w:rFonts w:ascii="Cambria Math" w:hAnsi="Cambria Math" w:cs="Cambria Math"/>
                <w:b/>
                <w:sz w:val="15"/>
              </w:rPr>
              <w:t>₂</w:t>
            </w:r>
          </w:p>
        </w:tc>
        <w:tc>
          <w:tcPr>
            <w:tcW w:w="1339" w:type="dxa"/>
            <w:tcMar>
              <w:top w:w="15" w:type="dxa"/>
              <w:left w:w="25" w:type="dxa"/>
              <w:bottom w:w="15" w:type="dxa"/>
              <w:right w:w="25" w:type="dxa"/>
            </w:tcMar>
            <w:vAlign w:val="center"/>
          </w:tcPr>
          <w:p w14:paraId="78DE698D"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150 ppm GA</w:t>
            </w:r>
            <w:r w:rsidRPr="00184EE1">
              <w:rPr>
                <w:rFonts w:ascii="Cambria Math" w:hAnsi="Cambria Math" w:cs="Cambria Math"/>
                <w:b/>
                <w:sz w:val="15"/>
              </w:rPr>
              <w:t>₃</w:t>
            </w:r>
          </w:p>
        </w:tc>
        <w:tc>
          <w:tcPr>
            <w:tcW w:w="835" w:type="dxa"/>
            <w:tcMar>
              <w:top w:w="15" w:type="dxa"/>
              <w:left w:w="25" w:type="dxa"/>
              <w:bottom w:w="15" w:type="dxa"/>
              <w:right w:w="25" w:type="dxa"/>
            </w:tcMar>
            <w:vAlign w:val="center"/>
          </w:tcPr>
          <w:p w14:paraId="07842CF4"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12.00</w:t>
            </w:r>
          </w:p>
        </w:tc>
        <w:tc>
          <w:tcPr>
            <w:tcW w:w="835" w:type="dxa"/>
            <w:tcMar>
              <w:top w:w="15" w:type="dxa"/>
              <w:left w:w="25" w:type="dxa"/>
              <w:bottom w:w="15" w:type="dxa"/>
              <w:right w:w="25" w:type="dxa"/>
            </w:tcMar>
            <w:vAlign w:val="center"/>
          </w:tcPr>
          <w:p w14:paraId="74BD4150"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13.00</w:t>
            </w:r>
          </w:p>
        </w:tc>
        <w:tc>
          <w:tcPr>
            <w:tcW w:w="1051" w:type="dxa"/>
            <w:tcMar>
              <w:top w:w="15" w:type="dxa"/>
              <w:left w:w="25" w:type="dxa"/>
              <w:bottom w:w="15" w:type="dxa"/>
              <w:right w:w="25" w:type="dxa"/>
            </w:tcMar>
            <w:vAlign w:val="center"/>
          </w:tcPr>
          <w:p w14:paraId="1B7F8E81"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11.67</w:t>
            </w:r>
          </w:p>
        </w:tc>
        <w:tc>
          <w:tcPr>
            <w:tcW w:w="749" w:type="dxa"/>
            <w:tcMar>
              <w:top w:w="15" w:type="dxa"/>
              <w:left w:w="25" w:type="dxa"/>
              <w:bottom w:w="15" w:type="dxa"/>
              <w:right w:w="25" w:type="dxa"/>
            </w:tcMar>
            <w:vAlign w:val="center"/>
          </w:tcPr>
          <w:p w14:paraId="078AA8D5"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12.22</w:t>
            </w:r>
          </w:p>
        </w:tc>
        <w:tc>
          <w:tcPr>
            <w:tcW w:w="835" w:type="dxa"/>
            <w:tcMar>
              <w:top w:w="15" w:type="dxa"/>
              <w:left w:w="25" w:type="dxa"/>
              <w:bottom w:w="15" w:type="dxa"/>
              <w:right w:w="25" w:type="dxa"/>
            </w:tcMar>
            <w:vAlign w:val="center"/>
          </w:tcPr>
          <w:p w14:paraId="6D7BAF2B"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7.00</w:t>
            </w:r>
          </w:p>
        </w:tc>
        <w:tc>
          <w:tcPr>
            <w:tcW w:w="835" w:type="dxa"/>
            <w:tcMar>
              <w:top w:w="15" w:type="dxa"/>
              <w:left w:w="25" w:type="dxa"/>
              <w:bottom w:w="15" w:type="dxa"/>
              <w:right w:w="25" w:type="dxa"/>
            </w:tcMar>
            <w:vAlign w:val="center"/>
          </w:tcPr>
          <w:p w14:paraId="3CFC02E0"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7.33</w:t>
            </w:r>
          </w:p>
        </w:tc>
        <w:tc>
          <w:tcPr>
            <w:tcW w:w="1051" w:type="dxa"/>
            <w:tcMar>
              <w:top w:w="15" w:type="dxa"/>
              <w:left w:w="25" w:type="dxa"/>
              <w:bottom w:w="15" w:type="dxa"/>
              <w:right w:w="25" w:type="dxa"/>
            </w:tcMar>
            <w:vAlign w:val="center"/>
          </w:tcPr>
          <w:p w14:paraId="2B0727C3"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6.00</w:t>
            </w:r>
          </w:p>
        </w:tc>
        <w:tc>
          <w:tcPr>
            <w:tcW w:w="749" w:type="dxa"/>
            <w:tcMar>
              <w:top w:w="15" w:type="dxa"/>
              <w:left w:w="25" w:type="dxa"/>
              <w:bottom w:w="15" w:type="dxa"/>
              <w:right w:w="25" w:type="dxa"/>
            </w:tcMar>
            <w:vAlign w:val="center"/>
          </w:tcPr>
          <w:p w14:paraId="4C8D3C41"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6.78</w:t>
            </w:r>
          </w:p>
        </w:tc>
      </w:tr>
      <w:tr w:rsidR="00184EE1" w:rsidRPr="00184EE1" w14:paraId="0D0D2E4D" w14:textId="77777777" w:rsidTr="0001232F">
        <w:trPr>
          <w:trHeight w:val="260"/>
          <w:jc w:val="center"/>
        </w:trPr>
        <w:tc>
          <w:tcPr>
            <w:tcW w:w="490" w:type="dxa"/>
            <w:tcMar>
              <w:top w:w="15" w:type="dxa"/>
              <w:left w:w="25" w:type="dxa"/>
              <w:bottom w:w="15" w:type="dxa"/>
              <w:right w:w="25" w:type="dxa"/>
            </w:tcMar>
            <w:vAlign w:val="center"/>
          </w:tcPr>
          <w:p w14:paraId="72DB9491"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T</w:t>
            </w:r>
            <w:r w:rsidRPr="00184EE1">
              <w:rPr>
                <w:rFonts w:ascii="Cambria Math" w:hAnsi="Cambria Math" w:cs="Cambria Math"/>
                <w:b/>
                <w:sz w:val="15"/>
              </w:rPr>
              <w:t>₃</w:t>
            </w:r>
          </w:p>
        </w:tc>
        <w:tc>
          <w:tcPr>
            <w:tcW w:w="1339" w:type="dxa"/>
            <w:tcMar>
              <w:top w:w="15" w:type="dxa"/>
              <w:left w:w="25" w:type="dxa"/>
              <w:bottom w:w="15" w:type="dxa"/>
              <w:right w:w="25" w:type="dxa"/>
            </w:tcMar>
            <w:vAlign w:val="center"/>
          </w:tcPr>
          <w:p w14:paraId="6CDF6C25"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250 ppm GA</w:t>
            </w:r>
            <w:r w:rsidRPr="00184EE1">
              <w:rPr>
                <w:rFonts w:ascii="Cambria Math" w:hAnsi="Cambria Math" w:cs="Cambria Math"/>
                <w:b/>
                <w:sz w:val="15"/>
              </w:rPr>
              <w:t>₃</w:t>
            </w:r>
          </w:p>
        </w:tc>
        <w:tc>
          <w:tcPr>
            <w:tcW w:w="835" w:type="dxa"/>
            <w:tcMar>
              <w:top w:w="15" w:type="dxa"/>
              <w:left w:w="25" w:type="dxa"/>
              <w:bottom w:w="15" w:type="dxa"/>
              <w:right w:w="25" w:type="dxa"/>
            </w:tcMar>
            <w:vAlign w:val="center"/>
          </w:tcPr>
          <w:p w14:paraId="5244AFD1"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11.00</w:t>
            </w:r>
          </w:p>
        </w:tc>
        <w:tc>
          <w:tcPr>
            <w:tcW w:w="835" w:type="dxa"/>
            <w:tcMar>
              <w:top w:w="15" w:type="dxa"/>
              <w:left w:w="25" w:type="dxa"/>
              <w:bottom w:w="15" w:type="dxa"/>
              <w:right w:w="25" w:type="dxa"/>
            </w:tcMar>
            <w:vAlign w:val="center"/>
          </w:tcPr>
          <w:p w14:paraId="3019BFD1"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12.67</w:t>
            </w:r>
          </w:p>
        </w:tc>
        <w:tc>
          <w:tcPr>
            <w:tcW w:w="1051" w:type="dxa"/>
            <w:tcMar>
              <w:top w:w="15" w:type="dxa"/>
              <w:left w:w="25" w:type="dxa"/>
              <w:bottom w:w="15" w:type="dxa"/>
              <w:right w:w="25" w:type="dxa"/>
            </w:tcMar>
            <w:vAlign w:val="center"/>
          </w:tcPr>
          <w:p w14:paraId="66E07510"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10.00</w:t>
            </w:r>
          </w:p>
        </w:tc>
        <w:tc>
          <w:tcPr>
            <w:tcW w:w="749" w:type="dxa"/>
            <w:tcMar>
              <w:top w:w="15" w:type="dxa"/>
              <w:left w:w="25" w:type="dxa"/>
              <w:bottom w:w="15" w:type="dxa"/>
              <w:right w:w="25" w:type="dxa"/>
            </w:tcMar>
            <w:vAlign w:val="center"/>
          </w:tcPr>
          <w:p w14:paraId="4BF7D33C"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11.22</w:t>
            </w:r>
          </w:p>
        </w:tc>
        <w:tc>
          <w:tcPr>
            <w:tcW w:w="835" w:type="dxa"/>
            <w:tcMar>
              <w:top w:w="15" w:type="dxa"/>
              <w:left w:w="25" w:type="dxa"/>
              <w:bottom w:w="15" w:type="dxa"/>
              <w:right w:w="25" w:type="dxa"/>
            </w:tcMar>
            <w:vAlign w:val="center"/>
          </w:tcPr>
          <w:p w14:paraId="7D6F7843"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6.33</w:t>
            </w:r>
          </w:p>
        </w:tc>
        <w:tc>
          <w:tcPr>
            <w:tcW w:w="835" w:type="dxa"/>
            <w:tcMar>
              <w:top w:w="15" w:type="dxa"/>
              <w:left w:w="25" w:type="dxa"/>
              <w:bottom w:w="15" w:type="dxa"/>
              <w:right w:w="25" w:type="dxa"/>
            </w:tcMar>
            <w:vAlign w:val="center"/>
          </w:tcPr>
          <w:p w14:paraId="3865AFE1"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6.67</w:t>
            </w:r>
          </w:p>
        </w:tc>
        <w:tc>
          <w:tcPr>
            <w:tcW w:w="1051" w:type="dxa"/>
            <w:tcMar>
              <w:top w:w="15" w:type="dxa"/>
              <w:left w:w="25" w:type="dxa"/>
              <w:bottom w:w="15" w:type="dxa"/>
              <w:right w:w="25" w:type="dxa"/>
            </w:tcMar>
            <w:vAlign w:val="center"/>
          </w:tcPr>
          <w:p w14:paraId="30192939"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5.67</w:t>
            </w:r>
          </w:p>
        </w:tc>
        <w:tc>
          <w:tcPr>
            <w:tcW w:w="749" w:type="dxa"/>
            <w:tcMar>
              <w:top w:w="15" w:type="dxa"/>
              <w:left w:w="25" w:type="dxa"/>
              <w:bottom w:w="15" w:type="dxa"/>
              <w:right w:w="25" w:type="dxa"/>
            </w:tcMar>
            <w:vAlign w:val="center"/>
          </w:tcPr>
          <w:p w14:paraId="504F4B6B"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6.22</w:t>
            </w:r>
          </w:p>
        </w:tc>
      </w:tr>
      <w:tr w:rsidR="00184EE1" w:rsidRPr="00184EE1" w14:paraId="6FBEF1B2" w14:textId="77777777" w:rsidTr="0001232F">
        <w:trPr>
          <w:trHeight w:val="260"/>
          <w:jc w:val="center"/>
        </w:trPr>
        <w:tc>
          <w:tcPr>
            <w:tcW w:w="490" w:type="dxa"/>
            <w:tcMar>
              <w:top w:w="15" w:type="dxa"/>
              <w:left w:w="25" w:type="dxa"/>
              <w:bottom w:w="15" w:type="dxa"/>
              <w:right w:w="25" w:type="dxa"/>
            </w:tcMar>
            <w:vAlign w:val="center"/>
          </w:tcPr>
          <w:p w14:paraId="4DB5FF10"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T</w:t>
            </w:r>
            <w:r w:rsidRPr="00184EE1">
              <w:rPr>
                <w:rFonts w:ascii="Cambria Math" w:hAnsi="Cambria Math" w:cs="Cambria Math"/>
                <w:b/>
                <w:sz w:val="15"/>
              </w:rPr>
              <w:t>₄</w:t>
            </w:r>
          </w:p>
        </w:tc>
        <w:tc>
          <w:tcPr>
            <w:tcW w:w="1339" w:type="dxa"/>
            <w:tcMar>
              <w:top w:w="15" w:type="dxa"/>
              <w:left w:w="25" w:type="dxa"/>
              <w:bottom w:w="15" w:type="dxa"/>
              <w:right w:w="25" w:type="dxa"/>
            </w:tcMar>
            <w:vAlign w:val="center"/>
          </w:tcPr>
          <w:p w14:paraId="5A06E067"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350 ppm GA</w:t>
            </w:r>
            <w:r w:rsidRPr="00184EE1">
              <w:rPr>
                <w:rFonts w:ascii="Cambria Math" w:hAnsi="Cambria Math" w:cs="Cambria Math"/>
                <w:b/>
                <w:sz w:val="15"/>
              </w:rPr>
              <w:t>₃</w:t>
            </w:r>
          </w:p>
        </w:tc>
        <w:tc>
          <w:tcPr>
            <w:tcW w:w="835" w:type="dxa"/>
            <w:tcMar>
              <w:top w:w="15" w:type="dxa"/>
              <w:left w:w="25" w:type="dxa"/>
              <w:bottom w:w="15" w:type="dxa"/>
              <w:right w:w="25" w:type="dxa"/>
            </w:tcMar>
            <w:vAlign w:val="center"/>
          </w:tcPr>
          <w:p w14:paraId="54DBB638"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10.00</w:t>
            </w:r>
          </w:p>
        </w:tc>
        <w:tc>
          <w:tcPr>
            <w:tcW w:w="835" w:type="dxa"/>
            <w:tcMar>
              <w:top w:w="15" w:type="dxa"/>
              <w:left w:w="25" w:type="dxa"/>
              <w:bottom w:w="15" w:type="dxa"/>
              <w:right w:w="25" w:type="dxa"/>
            </w:tcMar>
            <w:vAlign w:val="center"/>
          </w:tcPr>
          <w:p w14:paraId="0BEA6447"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12.00</w:t>
            </w:r>
          </w:p>
        </w:tc>
        <w:tc>
          <w:tcPr>
            <w:tcW w:w="1051" w:type="dxa"/>
            <w:tcMar>
              <w:top w:w="15" w:type="dxa"/>
              <w:left w:w="25" w:type="dxa"/>
              <w:bottom w:w="15" w:type="dxa"/>
              <w:right w:w="25" w:type="dxa"/>
            </w:tcMar>
            <w:vAlign w:val="center"/>
          </w:tcPr>
          <w:p w14:paraId="3A15BAC8"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9.67</w:t>
            </w:r>
          </w:p>
        </w:tc>
        <w:tc>
          <w:tcPr>
            <w:tcW w:w="749" w:type="dxa"/>
            <w:tcMar>
              <w:top w:w="15" w:type="dxa"/>
              <w:left w:w="25" w:type="dxa"/>
              <w:bottom w:w="15" w:type="dxa"/>
              <w:right w:w="25" w:type="dxa"/>
            </w:tcMar>
            <w:vAlign w:val="center"/>
          </w:tcPr>
          <w:p w14:paraId="6EAB4CF7"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10.56</w:t>
            </w:r>
          </w:p>
        </w:tc>
        <w:tc>
          <w:tcPr>
            <w:tcW w:w="835" w:type="dxa"/>
            <w:tcMar>
              <w:top w:w="15" w:type="dxa"/>
              <w:left w:w="25" w:type="dxa"/>
              <w:bottom w:w="15" w:type="dxa"/>
              <w:right w:w="25" w:type="dxa"/>
            </w:tcMar>
            <w:vAlign w:val="center"/>
          </w:tcPr>
          <w:p w14:paraId="3CB4966B"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6.00</w:t>
            </w:r>
          </w:p>
        </w:tc>
        <w:tc>
          <w:tcPr>
            <w:tcW w:w="835" w:type="dxa"/>
            <w:tcMar>
              <w:top w:w="15" w:type="dxa"/>
              <w:left w:w="25" w:type="dxa"/>
              <w:bottom w:w="15" w:type="dxa"/>
              <w:right w:w="25" w:type="dxa"/>
            </w:tcMar>
            <w:vAlign w:val="center"/>
          </w:tcPr>
          <w:p w14:paraId="76FB55EB"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6.33</w:t>
            </w:r>
          </w:p>
        </w:tc>
        <w:tc>
          <w:tcPr>
            <w:tcW w:w="1051" w:type="dxa"/>
            <w:tcMar>
              <w:top w:w="15" w:type="dxa"/>
              <w:left w:w="25" w:type="dxa"/>
              <w:bottom w:w="15" w:type="dxa"/>
              <w:right w:w="25" w:type="dxa"/>
            </w:tcMar>
            <w:vAlign w:val="center"/>
          </w:tcPr>
          <w:p w14:paraId="231C0A6A"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5.00</w:t>
            </w:r>
          </w:p>
        </w:tc>
        <w:tc>
          <w:tcPr>
            <w:tcW w:w="749" w:type="dxa"/>
            <w:tcMar>
              <w:top w:w="15" w:type="dxa"/>
              <w:left w:w="25" w:type="dxa"/>
              <w:bottom w:w="15" w:type="dxa"/>
              <w:right w:w="25" w:type="dxa"/>
            </w:tcMar>
            <w:vAlign w:val="center"/>
          </w:tcPr>
          <w:p w14:paraId="05C849AC"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5.78</w:t>
            </w:r>
          </w:p>
        </w:tc>
      </w:tr>
      <w:tr w:rsidR="00184EE1" w:rsidRPr="00184EE1" w14:paraId="2D95680A" w14:textId="77777777" w:rsidTr="0001232F">
        <w:trPr>
          <w:trHeight w:val="260"/>
          <w:jc w:val="center"/>
        </w:trPr>
        <w:tc>
          <w:tcPr>
            <w:tcW w:w="490" w:type="dxa"/>
            <w:tcMar>
              <w:top w:w="15" w:type="dxa"/>
              <w:left w:w="25" w:type="dxa"/>
              <w:bottom w:w="15" w:type="dxa"/>
              <w:right w:w="25" w:type="dxa"/>
            </w:tcMar>
            <w:vAlign w:val="center"/>
          </w:tcPr>
          <w:p w14:paraId="0B4B2BEF"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T</w:t>
            </w:r>
            <w:r w:rsidRPr="00184EE1">
              <w:rPr>
                <w:rFonts w:ascii="Cambria Math" w:hAnsi="Cambria Math" w:cs="Cambria Math"/>
                <w:b/>
                <w:sz w:val="15"/>
              </w:rPr>
              <w:t>₅</w:t>
            </w:r>
          </w:p>
        </w:tc>
        <w:tc>
          <w:tcPr>
            <w:tcW w:w="1339" w:type="dxa"/>
            <w:tcMar>
              <w:top w:w="15" w:type="dxa"/>
              <w:left w:w="25" w:type="dxa"/>
              <w:bottom w:w="15" w:type="dxa"/>
              <w:right w:w="25" w:type="dxa"/>
            </w:tcMar>
            <w:vAlign w:val="center"/>
          </w:tcPr>
          <w:p w14:paraId="5DE12373"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150 ppm SA</w:t>
            </w:r>
          </w:p>
        </w:tc>
        <w:tc>
          <w:tcPr>
            <w:tcW w:w="835" w:type="dxa"/>
            <w:tcMar>
              <w:top w:w="15" w:type="dxa"/>
              <w:left w:w="25" w:type="dxa"/>
              <w:bottom w:w="15" w:type="dxa"/>
              <w:right w:w="25" w:type="dxa"/>
            </w:tcMar>
            <w:vAlign w:val="center"/>
          </w:tcPr>
          <w:p w14:paraId="2119D263"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14.00</w:t>
            </w:r>
          </w:p>
        </w:tc>
        <w:tc>
          <w:tcPr>
            <w:tcW w:w="835" w:type="dxa"/>
            <w:tcMar>
              <w:top w:w="15" w:type="dxa"/>
              <w:left w:w="25" w:type="dxa"/>
              <w:bottom w:w="15" w:type="dxa"/>
              <w:right w:w="25" w:type="dxa"/>
            </w:tcMar>
            <w:vAlign w:val="center"/>
          </w:tcPr>
          <w:p w14:paraId="76A8F11C"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15.33</w:t>
            </w:r>
          </w:p>
        </w:tc>
        <w:tc>
          <w:tcPr>
            <w:tcW w:w="1051" w:type="dxa"/>
            <w:tcMar>
              <w:top w:w="15" w:type="dxa"/>
              <w:left w:w="25" w:type="dxa"/>
              <w:bottom w:w="15" w:type="dxa"/>
              <w:right w:w="25" w:type="dxa"/>
            </w:tcMar>
            <w:vAlign w:val="center"/>
          </w:tcPr>
          <w:p w14:paraId="4A36B482"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12.67</w:t>
            </w:r>
          </w:p>
        </w:tc>
        <w:tc>
          <w:tcPr>
            <w:tcW w:w="749" w:type="dxa"/>
            <w:tcMar>
              <w:top w:w="15" w:type="dxa"/>
              <w:left w:w="25" w:type="dxa"/>
              <w:bottom w:w="15" w:type="dxa"/>
              <w:right w:w="25" w:type="dxa"/>
            </w:tcMar>
            <w:vAlign w:val="center"/>
          </w:tcPr>
          <w:p w14:paraId="2FB7CA73"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14.00</w:t>
            </w:r>
          </w:p>
        </w:tc>
        <w:tc>
          <w:tcPr>
            <w:tcW w:w="835" w:type="dxa"/>
            <w:tcMar>
              <w:top w:w="15" w:type="dxa"/>
              <w:left w:w="25" w:type="dxa"/>
              <w:bottom w:w="15" w:type="dxa"/>
              <w:right w:w="25" w:type="dxa"/>
            </w:tcMar>
            <w:vAlign w:val="center"/>
          </w:tcPr>
          <w:p w14:paraId="38DE74D8"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7.33</w:t>
            </w:r>
          </w:p>
        </w:tc>
        <w:tc>
          <w:tcPr>
            <w:tcW w:w="835" w:type="dxa"/>
            <w:tcMar>
              <w:top w:w="15" w:type="dxa"/>
              <w:left w:w="25" w:type="dxa"/>
              <w:bottom w:w="15" w:type="dxa"/>
              <w:right w:w="25" w:type="dxa"/>
            </w:tcMar>
            <w:vAlign w:val="center"/>
          </w:tcPr>
          <w:p w14:paraId="49355EDB"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9.33</w:t>
            </w:r>
          </w:p>
        </w:tc>
        <w:tc>
          <w:tcPr>
            <w:tcW w:w="1051" w:type="dxa"/>
            <w:tcMar>
              <w:top w:w="15" w:type="dxa"/>
              <w:left w:w="25" w:type="dxa"/>
              <w:bottom w:w="15" w:type="dxa"/>
              <w:right w:w="25" w:type="dxa"/>
            </w:tcMar>
            <w:vAlign w:val="center"/>
          </w:tcPr>
          <w:p w14:paraId="1F84CFFA"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6.67</w:t>
            </w:r>
          </w:p>
        </w:tc>
        <w:tc>
          <w:tcPr>
            <w:tcW w:w="749" w:type="dxa"/>
            <w:tcMar>
              <w:top w:w="15" w:type="dxa"/>
              <w:left w:w="25" w:type="dxa"/>
              <w:bottom w:w="15" w:type="dxa"/>
              <w:right w:w="25" w:type="dxa"/>
            </w:tcMar>
            <w:vAlign w:val="center"/>
          </w:tcPr>
          <w:p w14:paraId="452B6A2F"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7.78</w:t>
            </w:r>
          </w:p>
        </w:tc>
      </w:tr>
      <w:tr w:rsidR="00184EE1" w:rsidRPr="00184EE1" w14:paraId="0820753F" w14:textId="77777777" w:rsidTr="0001232F">
        <w:trPr>
          <w:trHeight w:val="260"/>
          <w:jc w:val="center"/>
        </w:trPr>
        <w:tc>
          <w:tcPr>
            <w:tcW w:w="490" w:type="dxa"/>
            <w:tcMar>
              <w:top w:w="15" w:type="dxa"/>
              <w:left w:w="25" w:type="dxa"/>
              <w:bottom w:w="15" w:type="dxa"/>
              <w:right w:w="25" w:type="dxa"/>
            </w:tcMar>
            <w:vAlign w:val="center"/>
          </w:tcPr>
          <w:p w14:paraId="57C50EBD"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T</w:t>
            </w:r>
            <w:r w:rsidRPr="00184EE1">
              <w:rPr>
                <w:rFonts w:ascii="Cambria Math" w:hAnsi="Cambria Math" w:cs="Cambria Math"/>
                <w:b/>
                <w:sz w:val="15"/>
              </w:rPr>
              <w:t>₆</w:t>
            </w:r>
          </w:p>
        </w:tc>
        <w:tc>
          <w:tcPr>
            <w:tcW w:w="1339" w:type="dxa"/>
            <w:tcMar>
              <w:top w:w="15" w:type="dxa"/>
              <w:left w:w="25" w:type="dxa"/>
              <w:bottom w:w="15" w:type="dxa"/>
              <w:right w:w="25" w:type="dxa"/>
            </w:tcMar>
            <w:vAlign w:val="center"/>
          </w:tcPr>
          <w:p w14:paraId="3DD350F6"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250 ppm SA</w:t>
            </w:r>
          </w:p>
        </w:tc>
        <w:tc>
          <w:tcPr>
            <w:tcW w:w="835" w:type="dxa"/>
            <w:tcMar>
              <w:top w:w="15" w:type="dxa"/>
              <w:left w:w="25" w:type="dxa"/>
              <w:bottom w:w="15" w:type="dxa"/>
              <w:right w:w="25" w:type="dxa"/>
            </w:tcMar>
            <w:vAlign w:val="center"/>
          </w:tcPr>
          <w:p w14:paraId="6ED5C136"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12.33</w:t>
            </w:r>
          </w:p>
        </w:tc>
        <w:tc>
          <w:tcPr>
            <w:tcW w:w="835" w:type="dxa"/>
            <w:tcMar>
              <w:top w:w="15" w:type="dxa"/>
              <w:left w:w="25" w:type="dxa"/>
              <w:bottom w:w="15" w:type="dxa"/>
              <w:right w:w="25" w:type="dxa"/>
            </w:tcMar>
            <w:vAlign w:val="center"/>
          </w:tcPr>
          <w:p w14:paraId="19621846"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13.67</w:t>
            </w:r>
          </w:p>
        </w:tc>
        <w:tc>
          <w:tcPr>
            <w:tcW w:w="1051" w:type="dxa"/>
            <w:tcMar>
              <w:top w:w="15" w:type="dxa"/>
              <w:left w:w="25" w:type="dxa"/>
              <w:bottom w:w="15" w:type="dxa"/>
              <w:right w:w="25" w:type="dxa"/>
            </w:tcMar>
            <w:vAlign w:val="center"/>
          </w:tcPr>
          <w:p w14:paraId="6349FF62"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10.67</w:t>
            </w:r>
          </w:p>
        </w:tc>
        <w:tc>
          <w:tcPr>
            <w:tcW w:w="749" w:type="dxa"/>
            <w:tcMar>
              <w:top w:w="15" w:type="dxa"/>
              <w:left w:w="25" w:type="dxa"/>
              <w:bottom w:w="15" w:type="dxa"/>
              <w:right w:w="25" w:type="dxa"/>
            </w:tcMar>
            <w:vAlign w:val="center"/>
          </w:tcPr>
          <w:p w14:paraId="28D73728"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12.22</w:t>
            </w:r>
          </w:p>
        </w:tc>
        <w:tc>
          <w:tcPr>
            <w:tcW w:w="835" w:type="dxa"/>
            <w:tcMar>
              <w:top w:w="15" w:type="dxa"/>
              <w:left w:w="25" w:type="dxa"/>
              <w:bottom w:w="15" w:type="dxa"/>
              <w:right w:w="25" w:type="dxa"/>
            </w:tcMar>
            <w:vAlign w:val="center"/>
          </w:tcPr>
          <w:p w14:paraId="636BCA3A"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6.33</w:t>
            </w:r>
          </w:p>
        </w:tc>
        <w:tc>
          <w:tcPr>
            <w:tcW w:w="835" w:type="dxa"/>
            <w:tcMar>
              <w:top w:w="15" w:type="dxa"/>
              <w:left w:w="25" w:type="dxa"/>
              <w:bottom w:w="15" w:type="dxa"/>
              <w:right w:w="25" w:type="dxa"/>
            </w:tcMar>
            <w:vAlign w:val="center"/>
          </w:tcPr>
          <w:p w14:paraId="393A04F6"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8.00</w:t>
            </w:r>
          </w:p>
        </w:tc>
        <w:tc>
          <w:tcPr>
            <w:tcW w:w="1051" w:type="dxa"/>
            <w:tcMar>
              <w:top w:w="15" w:type="dxa"/>
              <w:left w:w="25" w:type="dxa"/>
              <w:bottom w:w="15" w:type="dxa"/>
              <w:right w:w="25" w:type="dxa"/>
            </w:tcMar>
            <w:vAlign w:val="center"/>
          </w:tcPr>
          <w:p w14:paraId="01DD2ECF"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5.33</w:t>
            </w:r>
          </w:p>
        </w:tc>
        <w:tc>
          <w:tcPr>
            <w:tcW w:w="749" w:type="dxa"/>
            <w:tcMar>
              <w:top w:w="15" w:type="dxa"/>
              <w:left w:w="25" w:type="dxa"/>
              <w:bottom w:w="15" w:type="dxa"/>
              <w:right w:w="25" w:type="dxa"/>
            </w:tcMar>
            <w:vAlign w:val="center"/>
          </w:tcPr>
          <w:p w14:paraId="1D595BB8"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6.55</w:t>
            </w:r>
          </w:p>
        </w:tc>
      </w:tr>
      <w:tr w:rsidR="00184EE1" w:rsidRPr="00184EE1" w14:paraId="17758C1E" w14:textId="77777777" w:rsidTr="0001232F">
        <w:trPr>
          <w:trHeight w:val="260"/>
          <w:jc w:val="center"/>
        </w:trPr>
        <w:tc>
          <w:tcPr>
            <w:tcW w:w="490" w:type="dxa"/>
            <w:tcMar>
              <w:top w:w="15" w:type="dxa"/>
              <w:left w:w="25" w:type="dxa"/>
              <w:bottom w:w="15" w:type="dxa"/>
              <w:right w:w="25" w:type="dxa"/>
            </w:tcMar>
            <w:vAlign w:val="center"/>
          </w:tcPr>
          <w:p w14:paraId="603E9C5F"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T</w:t>
            </w:r>
            <w:r w:rsidRPr="00184EE1">
              <w:rPr>
                <w:rFonts w:ascii="Cambria Math" w:hAnsi="Cambria Math" w:cs="Cambria Math"/>
                <w:b/>
                <w:sz w:val="15"/>
              </w:rPr>
              <w:t>₇</w:t>
            </w:r>
          </w:p>
        </w:tc>
        <w:tc>
          <w:tcPr>
            <w:tcW w:w="1339" w:type="dxa"/>
            <w:tcMar>
              <w:top w:w="15" w:type="dxa"/>
              <w:left w:w="25" w:type="dxa"/>
              <w:bottom w:w="15" w:type="dxa"/>
              <w:right w:w="25" w:type="dxa"/>
            </w:tcMar>
            <w:vAlign w:val="center"/>
          </w:tcPr>
          <w:p w14:paraId="5D01C1FA"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350 ppm SA</w:t>
            </w:r>
          </w:p>
        </w:tc>
        <w:tc>
          <w:tcPr>
            <w:tcW w:w="835" w:type="dxa"/>
            <w:tcMar>
              <w:top w:w="15" w:type="dxa"/>
              <w:left w:w="25" w:type="dxa"/>
              <w:bottom w:w="15" w:type="dxa"/>
              <w:right w:w="25" w:type="dxa"/>
            </w:tcMar>
            <w:vAlign w:val="center"/>
          </w:tcPr>
          <w:p w14:paraId="277B6904"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12.00</w:t>
            </w:r>
          </w:p>
        </w:tc>
        <w:tc>
          <w:tcPr>
            <w:tcW w:w="835" w:type="dxa"/>
            <w:tcMar>
              <w:top w:w="15" w:type="dxa"/>
              <w:left w:w="25" w:type="dxa"/>
              <w:bottom w:w="15" w:type="dxa"/>
              <w:right w:w="25" w:type="dxa"/>
            </w:tcMar>
            <w:vAlign w:val="center"/>
          </w:tcPr>
          <w:p w14:paraId="44788616"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13.33</w:t>
            </w:r>
          </w:p>
        </w:tc>
        <w:tc>
          <w:tcPr>
            <w:tcW w:w="1051" w:type="dxa"/>
            <w:tcMar>
              <w:top w:w="15" w:type="dxa"/>
              <w:left w:w="25" w:type="dxa"/>
              <w:bottom w:w="15" w:type="dxa"/>
              <w:right w:w="25" w:type="dxa"/>
            </w:tcMar>
            <w:vAlign w:val="center"/>
          </w:tcPr>
          <w:p w14:paraId="5EBCC658"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10.33</w:t>
            </w:r>
          </w:p>
        </w:tc>
        <w:tc>
          <w:tcPr>
            <w:tcW w:w="749" w:type="dxa"/>
            <w:tcMar>
              <w:top w:w="15" w:type="dxa"/>
              <w:left w:w="25" w:type="dxa"/>
              <w:bottom w:w="15" w:type="dxa"/>
              <w:right w:w="25" w:type="dxa"/>
            </w:tcMar>
            <w:vAlign w:val="center"/>
          </w:tcPr>
          <w:p w14:paraId="0B11FB55"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11.89</w:t>
            </w:r>
          </w:p>
        </w:tc>
        <w:tc>
          <w:tcPr>
            <w:tcW w:w="835" w:type="dxa"/>
            <w:tcMar>
              <w:top w:w="15" w:type="dxa"/>
              <w:left w:w="25" w:type="dxa"/>
              <w:bottom w:w="15" w:type="dxa"/>
              <w:right w:w="25" w:type="dxa"/>
            </w:tcMar>
            <w:vAlign w:val="center"/>
          </w:tcPr>
          <w:p w14:paraId="4BE3ABCB"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6.00</w:t>
            </w:r>
          </w:p>
        </w:tc>
        <w:tc>
          <w:tcPr>
            <w:tcW w:w="835" w:type="dxa"/>
            <w:tcMar>
              <w:top w:w="15" w:type="dxa"/>
              <w:left w:w="25" w:type="dxa"/>
              <w:bottom w:w="15" w:type="dxa"/>
              <w:right w:w="25" w:type="dxa"/>
            </w:tcMar>
            <w:vAlign w:val="center"/>
          </w:tcPr>
          <w:p w14:paraId="78426242"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7.00</w:t>
            </w:r>
          </w:p>
        </w:tc>
        <w:tc>
          <w:tcPr>
            <w:tcW w:w="1051" w:type="dxa"/>
            <w:tcMar>
              <w:top w:w="15" w:type="dxa"/>
              <w:left w:w="25" w:type="dxa"/>
              <w:bottom w:w="15" w:type="dxa"/>
              <w:right w:w="25" w:type="dxa"/>
            </w:tcMar>
            <w:vAlign w:val="center"/>
          </w:tcPr>
          <w:p w14:paraId="25C0842D"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5.33</w:t>
            </w:r>
          </w:p>
        </w:tc>
        <w:tc>
          <w:tcPr>
            <w:tcW w:w="749" w:type="dxa"/>
            <w:tcMar>
              <w:top w:w="15" w:type="dxa"/>
              <w:left w:w="25" w:type="dxa"/>
              <w:bottom w:w="15" w:type="dxa"/>
              <w:right w:w="25" w:type="dxa"/>
            </w:tcMar>
            <w:vAlign w:val="center"/>
          </w:tcPr>
          <w:p w14:paraId="659B721C"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6.11</w:t>
            </w:r>
          </w:p>
        </w:tc>
      </w:tr>
      <w:tr w:rsidR="00184EE1" w:rsidRPr="00184EE1" w14:paraId="0C437BF3" w14:textId="77777777" w:rsidTr="0001232F">
        <w:trPr>
          <w:trHeight w:val="260"/>
          <w:jc w:val="center"/>
        </w:trPr>
        <w:tc>
          <w:tcPr>
            <w:tcW w:w="490" w:type="dxa"/>
            <w:tcMar>
              <w:top w:w="15" w:type="dxa"/>
              <w:left w:w="25" w:type="dxa"/>
              <w:bottom w:w="15" w:type="dxa"/>
              <w:right w:w="25" w:type="dxa"/>
            </w:tcMar>
            <w:vAlign w:val="center"/>
          </w:tcPr>
          <w:p w14:paraId="138D1C9D"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T</w:t>
            </w:r>
            <w:r w:rsidRPr="00184EE1">
              <w:rPr>
                <w:rFonts w:ascii="Cambria Math" w:hAnsi="Cambria Math" w:cs="Cambria Math"/>
                <w:b/>
                <w:sz w:val="15"/>
              </w:rPr>
              <w:t>₈</w:t>
            </w:r>
          </w:p>
        </w:tc>
        <w:tc>
          <w:tcPr>
            <w:tcW w:w="1339" w:type="dxa"/>
            <w:tcMar>
              <w:top w:w="15" w:type="dxa"/>
              <w:left w:w="25" w:type="dxa"/>
              <w:bottom w:w="15" w:type="dxa"/>
              <w:right w:w="25" w:type="dxa"/>
            </w:tcMar>
            <w:vAlign w:val="center"/>
          </w:tcPr>
          <w:p w14:paraId="278F71FA"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50 ppm BA</w:t>
            </w:r>
          </w:p>
        </w:tc>
        <w:tc>
          <w:tcPr>
            <w:tcW w:w="835" w:type="dxa"/>
            <w:tcMar>
              <w:top w:w="15" w:type="dxa"/>
              <w:left w:w="25" w:type="dxa"/>
              <w:bottom w:w="15" w:type="dxa"/>
              <w:right w:w="25" w:type="dxa"/>
            </w:tcMar>
            <w:vAlign w:val="center"/>
          </w:tcPr>
          <w:p w14:paraId="45144D7A"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17.67</w:t>
            </w:r>
          </w:p>
        </w:tc>
        <w:tc>
          <w:tcPr>
            <w:tcW w:w="835" w:type="dxa"/>
            <w:tcMar>
              <w:top w:w="15" w:type="dxa"/>
              <w:left w:w="25" w:type="dxa"/>
              <w:bottom w:w="15" w:type="dxa"/>
              <w:right w:w="25" w:type="dxa"/>
            </w:tcMar>
            <w:vAlign w:val="center"/>
          </w:tcPr>
          <w:p w14:paraId="36ED0A00"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21.00</w:t>
            </w:r>
          </w:p>
        </w:tc>
        <w:tc>
          <w:tcPr>
            <w:tcW w:w="1051" w:type="dxa"/>
            <w:tcMar>
              <w:top w:w="15" w:type="dxa"/>
              <w:left w:w="25" w:type="dxa"/>
              <w:bottom w:w="15" w:type="dxa"/>
              <w:right w:w="25" w:type="dxa"/>
            </w:tcMar>
            <w:vAlign w:val="center"/>
          </w:tcPr>
          <w:p w14:paraId="3EA5832F"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16.33</w:t>
            </w:r>
          </w:p>
        </w:tc>
        <w:tc>
          <w:tcPr>
            <w:tcW w:w="749" w:type="dxa"/>
            <w:tcMar>
              <w:top w:w="15" w:type="dxa"/>
              <w:left w:w="25" w:type="dxa"/>
              <w:bottom w:w="15" w:type="dxa"/>
              <w:right w:w="25" w:type="dxa"/>
            </w:tcMar>
            <w:vAlign w:val="center"/>
          </w:tcPr>
          <w:p w14:paraId="6EA66C1A"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18.33</w:t>
            </w:r>
          </w:p>
        </w:tc>
        <w:tc>
          <w:tcPr>
            <w:tcW w:w="835" w:type="dxa"/>
            <w:tcMar>
              <w:top w:w="15" w:type="dxa"/>
              <w:left w:w="25" w:type="dxa"/>
              <w:bottom w:w="15" w:type="dxa"/>
              <w:right w:w="25" w:type="dxa"/>
            </w:tcMar>
            <w:vAlign w:val="center"/>
          </w:tcPr>
          <w:p w14:paraId="018E0CF9"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11.00</w:t>
            </w:r>
          </w:p>
        </w:tc>
        <w:tc>
          <w:tcPr>
            <w:tcW w:w="835" w:type="dxa"/>
            <w:tcMar>
              <w:top w:w="15" w:type="dxa"/>
              <w:left w:w="25" w:type="dxa"/>
              <w:bottom w:w="15" w:type="dxa"/>
              <w:right w:w="25" w:type="dxa"/>
            </w:tcMar>
            <w:vAlign w:val="center"/>
          </w:tcPr>
          <w:p w14:paraId="419452BF"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12.00</w:t>
            </w:r>
          </w:p>
        </w:tc>
        <w:tc>
          <w:tcPr>
            <w:tcW w:w="1051" w:type="dxa"/>
            <w:tcMar>
              <w:top w:w="15" w:type="dxa"/>
              <w:left w:w="25" w:type="dxa"/>
              <w:bottom w:w="15" w:type="dxa"/>
              <w:right w:w="25" w:type="dxa"/>
            </w:tcMar>
            <w:vAlign w:val="center"/>
          </w:tcPr>
          <w:p w14:paraId="72373C41"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10.67</w:t>
            </w:r>
          </w:p>
        </w:tc>
        <w:tc>
          <w:tcPr>
            <w:tcW w:w="749" w:type="dxa"/>
            <w:tcMar>
              <w:top w:w="15" w:type="dxa"/>
              <w:left w:w="25" w:type="dxa"/>
              <w:bottom w:w="15" w:type="dxa"/>
              <w:right w:w="25" w:type="dxa"/>
            </w:tcMar>
            <w:vAlign w:val="center"/>
          </w:tcPr>
          <w:p w14:paraId="4C0F913C"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11.22</w:t>
            </w:r>
          </w:p>
        </w:tc>
      </w:tr>
      <w:tr w:rsidR="00184EE1" w:rsidRPr="00184EE1" w14:paraId="378794EC" w14:textId="77777777" w:rsidTr="0001232F">
        <w:trPr>
          <w:trHeight w:val="260"/>
          <w:jc w:val="center"/>
        </w:trPr>
        <w:tc>
          <w:tcPr>
            <w:tcW w:w="490" w:type="dxa"/>
            <w:tcMar>
              <w:top w:w="15" w:type="dxa"/>
              <w:left w:w="25" w:type="dxa"/>
              <w:bottom w:w="15" w:type="dxa"/>
              <w:right w:w="25" w:type="dxa"/>
            </w:tcMar>
            <w:vAlign w:val="center"/>
          </w:tcPr>
          <w:p w14:paraId="13F6C1E4"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T</w:t>
            </w:r>
            <w:r w:rsidRPr="00184EE1">
              <w:rPr>
                <w:rFonts w:ascii="Cambria Math" w:hAnsi="Cambria Math" w:cs="Cambria Math"/>
                <w:b/>
                <w:sz w:val="15"/>
              </w:rPr>
              <w:t>₉</w:t>
            </w:r>
          </w:p>
        </w:tc>
        <w:tc>
          <w:tcPr>
            <w:tcW w:w="1339" w:type="dxa"/>
            <w:tcMar>
              <w:top w:w="15" w:type="dxa"/>
              <w:left w:w="25" w:type="dxa"/>
              <w:bottom w:w="15" w:type="dxa"/>
              <w:right w:w="25" w:type="dxa"/>
            </w:tcMar>
            <w:vAlign w:val="center"/>
          </w:tcPr>
          <w:p w14:paraId="7C790C89"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100 ppm BA</w:t>
            </w:r>
          </w:p>
        </w:tc>
        <w:tc>
          <w:tcPr>
            <w:tcW w:w="835" w:type="dxa"/>
            <w:tcMar>
              <w:top w:w="15" w:type="dxa"/>
              <w:left w:w="25" w:type="dxa"/>
              <w:bottom w:w="15" w:type="dxa"/>
              <w:right w:w="25" w:type="dxa"/>
            </w:tcMar>
            <w:vAlign w:val="center"/>
          </w:tcPr>
          <w:p w14:paraId="4AE2D343"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15.33</w:t>
            </w:r>
          </w:p>
        </w:tc>
        <w:tc>
          <w:tcPr>
            <w:tcW w:w="835" w:type="dxa"/>
            <w:tcMar>
              <w:top w:w="15" w:type="dxa"/>
              <w:left w:w="25" w:type="dxa"/>
              <w:bottom w:w="15" w:type="dxa"/>
              <w:right w:w="25" w:type="dxa"/>
            </w:tcMar>
            <w:vAlign w:val="center"/>
          </w:tcPr>
          <w:p w14:paraId="7ACF95F7"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16.67</w:t>
            </w:r>
          </w:p>
        </w:tc>
        <w:tc>
          <w:tcPr>
            <w:tcW w:w="1051" w:type="dxa"/>
            <w:tcMar>
              <w:top w:w="15" w:type="dxa"/>
              <w:left w:w="25" w:type="dxa"/>
              <w:bottom w:w="15" w:type="dxa"/>
              <w:right w:w="25" w:type="dxa"/>
            </w:tcMar>
            <w:vAlign w:val="center"/>
          </w:tcPr>
          <w:p w14:paraId="08B922C3"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13.67</w:t>
            </w:r>
          </w:p>
        </w:tc>
        <w:tc>
          <w:tcPr>
            <w:tcW w:w="749" w:type="dxa"/>
            <w:tcMar>
              <w:top w:w="15" w:type="dxa"/>
              <w:left w:w="25" w:type="dxa"/>
              <w:bottom w:w="15" w:type="dxa"/>
              <w:right w:w="25" w:type="dxa"/>
            </w:tcMar>
            <w:vAlign w:val="center"/>
          </w:tcPr>
          <w:p w14:paraId="41775A66"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15.22</w:t>
            </w:r>
          </w:p>
        </w:tc>
        <w:tc>
          <w:tcPr>
            <w:tcW w:w="835" w:type="dxa"/>
            <w:tcMar>
              <w:top w:w="15" w:type="dxa"/>
              <w:left w:w="25" w:type="dxa"/>
              <w:bottom w:w="15" w:type="dxa"/>
              <w:right w:w="25" w:type="dxa"/>
            </w:tcMar>
            <w:vAlign w:val="center"/>
          </w:tcPr>
          <w:p w14:paraId="1AD3C071"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9.67</w:t>
            </w:r>
          </w:p>
        </w:tc>
        <w:tc>
          <w:tcPr>
            <w:tcW w:w="835" w:type="dxa"/>
            <w:tcMar>
              <w:top w:w="15" w:type="dxa"/>
              <w:left w:w="25" w:type="dxa"/>
              <w:bottom w:w="15" w:type="dxa"/>
              <w:right w:w="25" w:type="dxa"/>
            </w:tcMar>
            <w:vAlign w:val="center"/>
          </w:tcPr>
          <w:p w14:paraId="488A6A2B"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11.00</w:t>
            </w:r>
          </w:p>
        </w:tc>
        <w:tc>
          <w:tcPr>
            <w:tcW w:w="1051" w:type="dxa"/>
            <w:tcMar>
              <w:top w:w="15" w:type="dxa"/>
              <w:left w:w="25" w:type="dxa"/>
              <w:bottom w:w="15" w:type="dxa"/>
              <w:right w:w="25" w:type="dxa"/>
            </w:tcMar>
            <w:vAlign w:val="center"/>
          </w:tcPr>
          <w:p w14:paraId="0117D987"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8.00</w:t>
            </w:r>
          </w:p>
        </w:tc>
        <w:tc>
          <w:tcPr>
            <w:tcW w:w="749" w:type="dxa"/>
            <w:tcMar>
              <w:top w:w="15" w:type="dxa"/>
              <w:left w:w="25" w:type="dxa"/>
              <w:bottom w:w="15" w:type="dxa"/>
              <w:right w:w="25" w:type="dxa"/>
            </w:tcMar>
            <w:vAlign w:val="center"/>
          </w:tcPr>
          <w:p w14:paraId="0B00C4B9"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9.56</w:t>
            </w:r>
          </w:p>
        </w:tc>
      </w:tr>
      <w:tr w:rsidR="00184EE1" w:rsidRPr="00184EE1" w14:paraId="6FFABF83" w14:textId="77777777" w:rsidTr="0001232F">
        <w:trPr>
          <w:trHeight w:val="260"/>
          <w:jc w:val="center"/>
        </w:trPr>
        <w:tc>
          <w:tcPr>
            <w:tcW w:w="490" w:type="dxa"/>
            <w:tcMar>
              <w:top w:w="15" w:type="dxa"/>
              <w:left w:w="25" w:type="dxa"/>
              <w:bottom w:w="15" w:type="dxa"/>
              <w:right w:w="25" w:type="dxa"/>
            </w:tcMar>
            <w:vAlign w:val="center"/>
          </w:tcPr>
          <w:p w14:paraId="6768EB0D"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T</w:t>
            </w:r>
            <w:r w:rsidRPr="00184EE1">
              <w:rPr>
                <w:rFonts w:ascii="Cambria Math" w:hAnsi="Cambria Math" w:cs="Cambria Math"/>
                <w:b/>
                <w:sz w:val="15"/>
              </w:rPr>
              <w:t>₁₀</w:t>
            </w:r>
          </w:p>
        </w:tc>
        <w:tc>
          <w:tcPr>
            <w:tcW w:w="1339" w:type="dxa"/>
            <w:tcMar>
              <w:top w:w="15" w:type="dxa"/>
              <w:left w:w="25" w:type="dxa"/>
              <w:bottom w:w="15" w:type="dxa"/>
              <w:right w:w="25" w:type="dxa"/>
            </w:tcMar>
            <w:vAlign w:val="center"/>
          </w:tcPr>
          <w:p w14:paraId="3F0E34A1"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150 ppm BA</w:t>
            </w:r>
          </w:p>
        </w:tc>
        <w:tc>
          <w:tcPr>
            <w:tcW w:w="835" w:type="dxa"/>
            <w:tcMar>
              <w:top w:w="15" w:type="dxa"/>
              <w:left w:w="25" w:type="dxa"/>
              <w:bottom w:w="15" w:type="dxa"/>
              <w:right w:w="25" w:type="dxa"/>
            </w:tcMar>
            <w:vAlign w:val="center"/>
          </w:tcPr>
          <w:p w14:paraId="1F05D557"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13.67</w:t>
            </w:r>
          </w:p>
        </w:tc>
        <w:tc>
          <w:tcPr>
            <w:tcW w:w="835" w:type="dxa"/>
            <w:tcMar>
              <w:top w:w="15" w:type="dxa"/>
              <w:left w:w="25" w:type="dxa"/>
              <w:bottom w:w="15" w:type="dxa"/>
              <w:right w:w="25" w:type="dxa"/>
            </w:tcMar>
            <w:vAlign w:val="center"/>
          </w:tcPr>
          <w:p w14:paraId="3DD61DB5"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14.33</w:t>
            </w:r>
          </w:p>
        </w:tc>
        <w:tc>
          <w:tcPr>
            <w:tcW w:w="1051" w:type="dxa"/>
            <w:tcMar>
              <w:top w:w="15" w:type="dxa"/>
              <w:left w:w="25" w:type="dxa"/>
              <w:bottom w:w="15" w:type="dxa"/>
              <w:right w:w="25" w:type="dxa"/>
            </w:tcMar>
            <w:vAlign w:val="center"/>
          </w:tcPr>
          <w:p w14:paraId="5A3E7DF2"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12.00</w:t>
            </w:r>
          </w:p>
        </w:tc>
        <w:tc>
          <w:tcPr>
            <w:tcW w:w="749" w:type="dxa"/>
            <w:tcMar>
              <w:top w:w="15" w:type="dxa"/>
              <w:left w:w="25" w:type="dxa"/>
              <w:bottom w:w="15" w:type="dxa"/>
              <w:right w:w="25" w:type="dxa"/>
            </w:tcMar>
            <w:vAlign w:val="center"/>
          </w:tcPr>
          <w:p w14:paraId="2A729AE9"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13.33</w:t>
            </w:r>
          </w:p>
        </w:tc>
        <w:tc>
          <w:tcPr>
            <w:tcW w:w="835" w:type="dxa"/>
            <w:tcMar>
              <w:top w:w="15" w:type="dxa"/>
              <w:left w:w="25" w:type="dxa"/>
              <w:bottom w:w="15" w:type="dxa"/>
              <w:right w:w="25" w:type="dxa"/>
            </w:tcMar>
            <w:vAlign w:val="center"/>
          </w:tcPr>
          <w:p w14:paraId="09ADA900"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8.00</w:t>
            </w:r>
          </w:p>
        </w:tc>
        <w:tc>
          <w:tcPr>
            <w:tcW w:w="835" w:type="dxa"/>
            <w:tcMar>
              <w:top w:w="15" w:type="dxa"/>
              <w:left w:w="25" w:type="dxa"/>
              <w:bottom w:w="15" w:type="dxa"/>
              <w:right w:w="25" w:type="dxa"/>
            </w:tcMar>
            <w:vAlign w:val="center"/>
          </w:tcPr>
          <w:p w14:paraId="66391BFF"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8.33</w:t>
            </w:r>
          </w:p>
        </w:tc>
        <w:tc>
          <w:tcPr>
            <w:tcW w:w="1051" w:type="dxa"/>
            <w:tcMar>
              <w:top w:w="15" w:type="dxa"/>
              <w:left w:w="25" w:type="dxa"/>
              <w:bottom w:w="15" w:type="dxa"/>
              <w:right w:w="25" w:type="dxa"/>
            </w:tcMar>
            <w:vAlign w:val="center"/>
          </w:tcPr>
          <w:p w14:paraId="37F3EBEA"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sz w:val="15"/>
              </w:rPr>
              <w:t>6.67</w:t>
            </w:r>
          </w:p>
        </w:tc>
        <w:tc>
          <w:tcPr>
            <w:tcW w:w="749" w:type="dxa"/>
            <w:tcMar>
              <w:top w:w="15" w:type="dxa"/>
              <w:left w:w="25" w:type="dxa"/>
              <w:bottom w:w="15" w:type="dxa"/>
              <w:right w:w="25" w:type="dxa"/>
            </w:tcMar>
            <w:vAlign w:val="center"/>
          </w:tcPr>
          <w:p w14:paraId="23AE4787"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7.67</w:t>
            </w:r>
          </w:p>
        </w:tc>
      </w:tr>
      <w:tr w:rsidR="00184EE1" w:rsidRPr="00184EE1" w14:paraId="02BCD4DA" w14:textId="77777777" w:rsidTr="0001232F">
        <w:trPr>
          <w:trHeight w:val="260"/>
          <w:jc w:val="center"/>
        </w:trPr>
        <w:tc>
          <w:tcPr>
            <w:tcW w:w="1339" w:type="dxa"/>
            <w:gridSpan w:val="2"/>
            <w:tcMar>
              <w:top w:w="15" w:type="dxa"/>
              <w:left w:w="25" w:type="dxa"/>
              <w:bottom w:w="15" w:type="dxa"/>
              <w:right w:w="25" w:type="dxa"/>
            </w:tcMar>
            <w:vAlign w:val="center"/>
          </w:tcPr>
          <w:p w14:paraId="0191EAA5"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MEAN</w:t>
            </w:r>
          </w:p>
        </w:tc>
        <w:tc>
          <w:tcPr>
            <w:tcW w:w="835" w:type="dxa"/>
            <w:tcMar>
              <w:top w:w="15" w:type="dxa"/>
              <w:left w:w="25" w:type="dxa"/>
              <w:bottom w:w="15" w:type="dxa"/>
              <w:right w:w="25" w:type="dxa"/>
            </w:tcMar>
            <w:vAlign w:val="center"/>
          </w:tcPr>
          <w:p w14:paraId="55E37EB4"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13.60</w:t>
            </w:r>
          </w:p>
        </w:tc>
        <w:tc>
          <w:tcPr>
            <w:tcW w:w="835" w:type="dxa"/>
            <w:tcMar>
              <w:top w:w="15" w:type="dxa"/>
              <w:left w:w="25" w:type="dxa"/>
              <w:bottom w:w="15" w:type="dxa"/>
              <w:right w:w="25" w:type="dxa"/>
            </w:tcMar>
            <w:vAlign w:val="center"/>
          </w:tcPr>
          <w:p w14:paraId="1380932A"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15.17</w:t>
            </w:r>
          </w:p>
        </w:tc>
        <w:tc>
          <w:tcPr>
            <w:tcW w:w="1051" w:type="dxa"/>
            <w:tcMar>
              <w:top w:w="15" w:type="dxa"/>
              <w:left w:w="25" w:type="dxa"/>
              <w:bottom w:w="15" w:type="dxa"/>
              <w:right w:w="25" w:type="dxa"/>
            </w:tcMar>
            <w:vAlign w:val="center"/>
          </w:tcPr>
          <w:p w14:paraId="469A740B"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12.47</w:t>
            </w:r>
          </w:p>
        </w:tc>
        <w:tc>
          <w:tcPr>
            <w:tcW w:w="749" w:type="dxa"/>
            <w:tcMar>
              <w:top w:w="15" w:type="dxa"/>
              <w:left w:w="25" w:type="dxa"/>
              <w:bottom w:w="15" w:type="dxa"/>
              <w:right w:w="25" w:type="dxa"/>
            </w:tcMar>
            <w:vAlign w:val="center"/>
          </w:tcPr>
          <w:p w14:paraId="2E62B645" w14:textId="77777777" w:rsidR="00184EE1" w:rsidRPr="00184EE1" w:rsidRDefault="00184EE1" w:rsidP="00A2214E">
            <w:pPr>
              <w:spacing w:after="0" w:line="240" w:lineRule="auto"/>
              <w:jc w:val="center"/>
              <w:rPr>
                <w:rFonts w:ascii="Times New Roman" w:hAnsi="Times New Roman" w:cs="Times New Roman"/>
              </w:rPr>
            </w:pPr>
          </w:p>
        </w:tc>
        <w:tc>
          <w:tcPr>
            <w:tcW w:w="835" w:type="dxa"/>
            <w:tcMar>
              <w:top w:w="15" w:type="dxa"/>
              <w:left w:w="25" w:type="dxa"/>
              <w:bottom w:w="15" w:type="dxa"/>
              <w:right w:w="25" w:type="dxa"/>
            </w:tcMar>
            <w:vAlign w:val="center"/>
          </w:tcPr>
          <w:p w14:paraId="1BF73A9A"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7.93</w:t>
            </w:r>
          </w:p>
        </w:tc>
        <w:tc>
          <w:tcPr>
            <w:tcW w:w="835" w:type="dxa"/>
            <w:tcMar>
              <w:top w:w="15" w:type="dxa"/>
              <w:left w:w="25" w:type="dxa"/>
              <w:bottom w:w="15" w:type="dxa"/>
              <w:right w:w="25" w:type="dxa"/>
            </w:tcMar>
            <w:vAlign w:val="center"/>
          </w:tcPr>
          <w:p w14:paraId="768FEEFF"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8.90</w:t>
            </w:r>
          </w:p>
        </w:tc>
        <w:tc>
          <w:tcPr>
            <w:tcW w:w="1051" w:type="dxa"/>
            <w:tcMar>
              <w:top w:w="15" w:type="dxa"/>
              <w:left w:w="25" w:type="dxa"/>
              <w:bottom w:w="15" w:type="dxa"/>
              <w:right w:w="25" w:type="dxa"/>
            </w:tcMar>
            <w:vAlign w:val="center"/>
          </w:tcPr>
          <w:p w14:paraId="0AD0B0AA"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6.93</w:t>
            </w:r>
          </w:p>
        </w:tc>
        <w:tc>
          <w:tcPr>
            <w:tcW w:w="749" w:type="dxa"/>
            <w:tcMar>
              <w:top w:w="15" w:type="dxa"/>
              <w:left w:w="25" w:type="dxa"/>
              <w:bottom w:w="15" w:type="dxa"/>
              <w:right w:w="25" w:type="dxa"/>
            </w:tcMar>
            <w:vAlign w:val="center"/>
          </w:tcPr>
          <w:p w14:paraId="03161F56" w14:textId="77777777" w:rsidR="00184EE1" w:rsidRPr="00184EE1" w:rsidRDefault="00184EE1" w:rsidP="00A2214E">
            <w:pPr>
              <w:spacing w:after="0" w:line="240" w:lineRule="auto"/>
              <w:jc w:val="center"/>
              <w:rPr>
                <w:rFonts w:ascii="Times New Roman" w:hAnsi="Times New Roman" w:cs="Times New Roman"/>
              </w:rPr>
            </w:pPr>
          </w:p>
        </w:tc>
      </w:tr>
      <w:tr w:rsidR="00184EE1" w:rsidRPr="00184EE1" w14:paraId="33D072C6" w14:textId="77777777" w:rsidTr="0001232F">
        <w:trPr>
          <w:trHeight w:val="260"/>
          <w:jc w:val="center"/>
        </w:trPr>
        <w:tc>
          <w:tcPr>
            <w:tcW w:w="749" w:type="dxa"/>
            <w:gridSpan w:val="6"/>
            <w:tcMar>
              <w:top w:w="15" w:type="dxa"/>
              <w:left w:w="25" w:type="dxa"/>
              <w:bottom w:w="15" w:type="dxa"/>
              <w:right w:w="25" w:type="dxa"/>
            </w:tcMar>
            <w:vAlign w:val="center"/>
          </w:tcPr>
          <w:p w14:paraId="213E61ED"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CD at 5%</w:t>
            </w:r>
          </w:p>
        </w:tc>
        <w:tc>
          <w:tcPr>
            <w:tcW w:w="835" w:type="dxa"/>
            <w:gridSpan w:val="2"/>
            <w:tcMar>
              <w:top w:w="15" w:type="dxa"/>
              <w:left w:w="25" w:type="dxa"/>
              <w:bottom w:w="15" w:type="dxa"/>
              <w:right w:w="25" w:type="dxa"/>
            </w:tcMar>
            <w:vAlign w:val="center"/>
          </w:tcPr>
          <w:p w14:paraId="713F8A72"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Fresh Crop (2024-25)</w:t>
            </w:r>
          </w:p>
        </w:tc>
        <w:tc>
          <w:tcPr>
            <w:tcW w:w="749" w:type="dxa"/>
            <w:gridSpan w:val="2"/>
            <w:tcMar>
              <w:top w:w="15" w:type="dxa"/>
              <w:left w:w="25" w:type="dxa"/>
              <w:bottom w:w="15" w:type="dxa"/>
              <w:right w:w="25" w:type="dxa"/>
            </w:tcMar>
            <w:vAlign w:val="center"/>
          </w:tcPr>
          <w:p w14:paraId="2DAF294E"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Ratoon Crop (2025-26)</w:t>
            </w:r>
          </w:p>
        </w:tc>
      </w:tr>
      <w:tr w:rsidR="00184EE1" w:rsidRPr="00184EE1" w14:paraId="3C828F26" w14:textId="77777777" w:rsidTr="0001232F">
        <w:trPr>
          <w:trHeight w:val="260"/>
          <w:jc w:val="center"/>
        </w:trPr>
        <w:tc>
          <w:tcPr>
            <w:tcW w:w="749" w:type="dxa"/>
            <w:gridSpan w:val="6"/>
            <w:tcMar>
              <w:top w:w="15" w:type="dxa"/>
              <w:left w:w="25" w:type="dxa"/>
              <w:bottom w:w="15" w:type="dxa"/>
              <w:right w:w="25" w:type="dxa"/>
            </w:tcMar>
            <w:vAlign w:val="center"/>
          </w:tcPr>
          <w:p w14:paraId="5ECFDCCF"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TREATMENT</w:t>
            </w:r>
          </w:p>
        </w:tc>
        <w:tc>
          <w:tcPr>
            <w:tcW w:w="835" w:type="dxa"/>
            <w:gridSpan w:val="2"/>
            <w:tcMar>
              <w:top w:w="15" w:type="dxa"/>
              <w:left w:w="25" w:type="dxa"/>
              <w:bottom w:w="15" w:type="dxa"/>
              <w:right w:w="25" w:type="dxa"/>
            </w:tcMar>
            <w:vAlign w:val="center"/>
          </w:tcPr>
          <w:p w14:paraId="6756EAF5"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0.67</w:t>
            </w:r>
          </w:p>
        </w:tc>
        <w:tc>
          <w:tcPr>
            <w:tcW w:w="749" w:type="dxa"/>
            <w:gridSpan w:val="2"/>
            <w:tcMar>
              <w:top w:w="15" w:type="dxa"/>
              <w:left w:w="25" w:type="dxa"/>
              <w:bottom w:w="15" w:type="dxa"/>
              <w:right w:w="25" w:type="dxa"/>
            </w:tcMar>
            <w:vAlign w:val="center"/>
          </w:tcPr>
          <w:p w14:paraId="0C809937"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0.27</w:t>
            </w:r>
          </w:p>
        </w:tc>
      </w:tr>
      <w:tr w:rsidR="00184EE1" w:rsidRPr="00184EE1" w14:paraId="0D019DE5" w14:textId="77777777" w:rsidTr="0001232F">
        <w:trPr>
          <w:trHeight w:val="260"/>
          <w:jc w:val="center"/>
        </w:trPr>
        <w:tc>
          <w:tcPr>
            <w:tcW w:w="749" w:type="dxa"/>
            <w:gridSpan w:val="6"/>
            <w:tcMar>
              <w:top w:w="15" w:type="dxa"/>
              <w:left w:w="25" w:type="dxa"/>
              <w:bottom w:w="15" w:type="dxa"/>
              <w:right w:w="25" w:type="dxa"/>
            </w:tcMar>
            <w:vAlign w:val="center"/>
          </w:tcPr>
          <w:p w14:paraId="77BA792C"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METHODS</w:t>
            </w:r>
          </w:p>
        </w:tc>
        <w:tc>
          <w:tcPr>
            <w:tcW w:w="835" w:type="dxa"/>
            <w:gridSpan w:val="2"/>
            <w:tcMar>
              <w:top w:w="15" w:type="dxa"/>
              <w:left w:w="25" w:type="dxa"/>
              <w:bottom w:w="15" w:type="dxa"/>
              <w:right w:w="25" w:type="dxa"/>
            </w:tcMar>
            <w:vAlign w:val="center"/>
          </w:tcPr>
          <w:p w14:paraId="47C77B0E"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0.36</w:t>
            </w:r>
          </w:p>
        </w:tc>
        <w:tc>
          <w:tcPr>
            <w:tcW w:w="749" w:type="dxa"/>
            <w:gridSpan w:val="2"/>
            <w:tcMar>
              <w:top w:w="15" w:type="dxa"/>
              <w:left w:w="25" w:type="dxa"/>
              <w:bottom w:w="15" w:type="dxa"/>
              <w:right w:w="25" w:type="dxa"/>
            </w:tcMar>
            <w:vAlign w:val="center"/>
          </w:tcPr>
          <w:p w14:paraId="4AC89B7B"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0.14</w:t>
            </w:r>
          </w:p>
        </w:tc>
      </w:tr>
      <w:tr w:rsidR="00184EE1" w:rsidRPr="00184EE1" w14:paraId="59BF6F76" w14:textId="77777777" w:rsidTr="0001232F">
        <w:trPr>
          <w:trHeight w:val="260"/>
          <w:jc w:val="center"/>
        </w:trPr>
        <w:tc>
          <w:tcPr>
            <w:tcW w:w="749" w:type="dxa"/>
            <w:gridSpan w:val="6"/>
            <w:tcMar>
              <w:top w:w="15" w:type="dxa"/>
              <w:left w:w="25" w:type="dxa"/>
              <w:bottom w:w="15" w:type="dxa"/>
              <w:right w:w="25" w:type="dxa"/>
            </w:tcMar>
            <w:vAlign w:val="center"/>
          </w:tcPr>
          <w:p w14:paraId="1213165D"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TREATMENTS × METHODS</w:t>
            </w:r>
          </w:p>
        </w:tc>
        <w:tc>
          <w:tcPr>
            <w:tcW w:w="835" w:type="dxa"/>
            <w:gridSpan w:val="2"/>
            <w:tcMar>
              <w:top w:w="15" w:type="dxa"/>
              <w:left w:w="25" w:type="dxa"/>
              <w:bottom w:w="15" w:type="dxa"/>
              <w:right w:w="25" w:type="dxa"/>
            </w:tcMar>
            <w:vAlign w:val="center"/>
          </w:tcPr>
          <w:p w14:paraId="014D9BCC"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1.16</w:t>
            </w:r>
          </w:p>
        </w:tc>
        <w:tc>
          <w:tcPr>
            <w:tcW w:w="749" w:type="dxa"/>
            <w:gridSpan w:val="2"/>
            <w:tcMar>
              <w:top w:w="15" w:type="dxa"/>
              <w:left w:w="25" w:type="dxa"/>
              <w:bottom w:w="15" w:type="dxa"/>
              <w:right w:w="25" w:type="dxa"/>
            </w:tcMar>
            <w:vAlign w:val="center"/>
          </w:tcPr>
          <w:p w14:paraId="195E8275"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0.46</w:t>
            </w:r>
          </w:p>
        </w:tc>
      </w:tr>
      <w:tr w:rsidR="00184EE1" w:rsidRPr="00184EE1" w14:paraId="63B7B895" w14:textId="77777777" w:rsidTr="0001232F">
        <w:trPr>
          <w:trHeight w:val="260"/>
          <w:jc w:val="center"/>
        </w:trPr>
        <w:tc>
          <w:tcPr>
            <w:tcW w:w="749" w:type="dxa"/>
            <w:gridSpan w:val="6"/>
            <w:tcMar>
              <w:top w:w="15" w:type="dxa"/>
              <w:left w:w="25" w:type="dxa"/>
              <w:bottom w:w="15" w:type="dxa"/>
              <w:right w:w="25" w:type="dxa"/>
            </w:tcMar>
            <w:vAlign w:val="center"/>
          </w:tcPr>
          <w:p w14:paraId="2023E69C"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CV%</w:t>
            </w:r>
          </w:p>
        </w:tc>
        <w:tc>
          <w:tcPr>
            <w:tcW w:w="835" w:type="dxa"/>
            <w:gridSpan w:val="2"/>
            <w:tcMar>
              <w:top w:w="15" w:type="dxa"/>
              <w:left w:w="25" w:type="dxa"/>
              <w:bottom w:w="15" w:type="dxa"/>
              <w:right w:w="25" w:type="dxa"/>
            </w:tcMar>
            <w:vAlign w:val="center"/>
          </w:tcPr>
          <w:p w14:paraId="1C52BDA6"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2.78</w:t>
            </w:r>
          </w:p>
        </w:tc>
        <w:tc>
          <w:tcPr>
            <w:tcW w:w="749" w:type="dxa"/>
            <w:gridSpan w:val="2"/>
            <w:tcMar>
              <w:top w:w="15" w:type="dxa"/>
              <w:left w:w="25" w:type="dxa"/>
              <w:bottom w:w="15" w:type="dxa"/>
              <w:right w:w="25" w:type="dxa"/>
            </w:tcMar>
            <w:vAlign w:val="center"/>
          </w:tcPr>
          <w:p w14:paraId="2D424E04" w14:textId="77777777" w:rsidR="00184EE1" w:rsidRPr="00184EE1" w:rsidRDefault="00184EE1" w:rsidP="00A2214E">
            <w:pPr>
              <w:spacing w:after="0" w:line="240" w:lineRule="auto"/>
              <w:jc w:val="center"/>
              <w:rPr>
                <w:rFonts w:ascii="Times New Roman" w:hAnsi="Times New Roman" w:cs="Times New Roman"/>
              </w:rPr>
            </w:pPr>
            <w:r w:rsidRPr="00184EE1">
              <w:rPr>
                <w:rFonts w:ascii="Times New Roman" w:hAnsi="Times New Roman" w:cs="Times New Roman"/>
                <w:b/>
                <w:sz w:val="15"/>
              </w:rPr>
              <w:t>1.85</w:t>
            </w:r>
          </w:p>
        </w:tc>
      </w:tr>
    </w:tbl>
    <w:p w14:paraId="713A1B4D" w14:textId="77777777" w:rsidR="00184EE1" w:rsidRPr="00184EE1" w:rsidRDefault="00184EE1" w:rsidP="00184EE1">
      <w:pPr>
        <w:ind w:right="-270"/>
        <w:jc w:val="both"/>
        <w:rPr>
          <w:rFonts w:ascii="Times New Roman" w:hAnsi="Times New Roman" w:cs="Times New Roman"/>
          <w:sz w:val="20"/>
          <w:szCs w:val="20"/>
        </w:rPr>
      </w:pPr>
    </w:p>
    <w:p w14:paraId="5D363E20" w14:textId="77777777" w:rsidR="00184EE1" w:rsidRPr="00A2214E" w:rsidRDefault="00184EE1" w:rsidP="00A2214E">
      <w:pPr>
        <w:spacing w:after="0" w:line="240" w:lineRule="auto"/>
        <w:rPr>
          <w:rFonts w:ascii="Times New Roman" w:hAnsi="Times New Roman" w:cs="Times New Roman"/>
        </w:rPr>
      </w:pPr>
      <w:r w:rsidRPr="00A2214E">
        <w:rPr>
          <w:rFonts w:ascii="Times New Roman" w:hAnsi="Times New Roman" w:cs="Times New Roman"/>
          <w:b/>
          <w:sz w:val="20"/>
        </w:rPr>
        <w:t>Table 2: Effect of pre and post planting treatments of plant growth regulators on days to complete sprouting of tuberose</w:t>
      </w:r>
    </w:p>
    <w:tbl>
      <w:tblPr>
        <w:tblW w:w="87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25" w:type="dxa"/>
          <w:bottom w:w="15" w:type="dxa"/>
          <w:right w:w="25" w:type="dxa"/>
        </w:tblCellMar>
        <w:tblLook w:val="04A0" w:firstRow="1" w:lastRow="0" w:firstColumn="1" w:lastColumn="0" w:noHBand="0" w:noVBand="1"/>
      </w:tblPr>
      <w:tblGrid>
        <w:gridCol w:w="490"/>
        <w:gridCol w:w="1339"/>
        <w:gridCol w:w="835"/>
        <w:gridCol w:w="835"/>
        <w:gridCol w:w="1051"/>
        <w:gridCol w:w="749"/>
        <w:gridCol w:w="835"/>
        <w:gridCol w:w="835"/>
        <w:gridCol w:w="1051"/>
        <w:gridCol w:w="749"/>
      </w:tblGrid>
      <w:tr w:rsidR="00184EE1" w:rsidRPr="00A2214E" w14:paraId="6FEEDC0F" w14:textId="77777777" w:rsidTr="0001232F">
        <w:trPr>
          <w:trHeight w:val="360"/>
          <w:jc w:val="center"/>
        </w:trPr>
        <w:tc>
          <w:tcPr>
            <w:tcW w:w="1339" w:type="dxa"/>
            <w:gridSpan w:val="2"/>
            <w:vMerge w:val="restart"/>
            <w:tcMar>
              <w:top w:w="15" w:type="dxa"/>
              <w:left w:w="25" w:type="dxa"/>
              <w:bottom w:w="15" w:type="dxa"/>
              <w:right w:w="25" w:type="dxa"/>
            </w:tcMar>
            <w:vAlign w:val="center"/>
          </w:tcPr>
          <w:p w14:paraId="04FA33DC"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TREATMENTS</w:t>
            </w:r>
          </w:p>
        </w:tc>
        <w:tc>
          <w:tcPr>
            <w:tcW w:w="749" w:type="dxa"/>
            <w:gridSpan w:val="8"/>
            <w:tcMar>
              <w:top w:w="15" w:type="dxa"/>
              <w:left w:w="25" w:type="dxa"/>
              <w:bottom w:w="15" w:type="dxa"/>
              <w:right w:w="25" w:type="dxa"/>
            </w:tcMar>
            <w:vAlign w:val="center"/>
          </w:tcPr>
          <w:p w14:paraId="0DA4376C"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METHODS</w:t>
            </w:r>
          </w:p>
        </w:tc>
      </w:tr>
      <w:tr w:rsidR="00184EE1" w:rsidRPr="00A2214E" w14:paraId="2D79082B" w14:textId="77777777" w:rsidTr="0001232F">
        <w:trPr>
          <w:trHeight w:val="360"/>
          <w:jc w:val="center"/>
        </w:trPr>
        <w:tc>
          <w:tcPr>
            <w:tcW w:w="2476" w:type="dxa"/>
            <w:gridSpan w:val="2"/>
            <w:vMerge/>
          </w:tcPr>
          <w:p w14:paraId="397D23A3" w14:textId="77777777" w:rsidR="00184EE1" w:rsidRPr="00A2214E" w:rsidRDefault="00184EE1" w:rsidP="00A2214E">
            <w:pPr>
              <w:spacing w:after="0" w:line="240" w:lineRule="auto"/>
              <w:jc w:val="center"/>
              <w:rPr>
                <w:rFonts w:ascii="Times New Roman" w:hAnsi="Times New Roman" w:cs="Times New Roman"/>
              </w:rPr>
            </w:pPr>
          </w:p>
        </w:tc>
        <w:tc>
          <w:tcPr>
            <w:tcW w:w="749" w:type="dxa"/>
            <w:gridSpan w:val="4"/>
            <w:tcMar>
              <w:top w:w="15" w:type="dxa"/>
              <w:left w:w="25" w:type="dxa"/>
              <w:bottom w:w="15" w:type="dxa"/>
              <w:right w:w="25" w:type="dxa"/>
            </w:tcMar>
            <w:vAlign w:val="center"/>
          </w:tcPr>
          <w:p w14:paraId="10CCE52E"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FRESH CROP (2024-25)</w:t>
            </w:r>
          </w:p>
        </w:tc>
        <w:tc>
          <w:tcPr>
            <w:tcW w:w="749" w:type="dxa"/>
            <w:gridSpan w:val="4"/>
            <w:tcMar>
              <w:top w:w="15" w:type="dxa"/>
              <w:left w:w="25" w:type="dxa"/>
              <w:bottom w:w="15" w:type="dxa"/>
              <w:right w:w="25" w:type="dxa"/>
            </w:tcMar>
            <w:vAlign w:val="center"/>
          </w:tcPr>
          <w:p w14:paraId="1F80DBB2"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RATOON CROP (2025-26)</w:t>
            </w:r>
          </w:p>
        </w:tc>
      </w:tr>
      <w:tr w:rsidR="00184EE1" w:rsidRPr="00A2214E" w14:paraId="2C9AACA8" w14:textId="77777777" w:rsidTr="0001232F">
        <w:trPr>
          <w:trHeight w:val="360"/>
          <w:jc w:val="center"/>
        </w:trPr>
        <w:tc>
          <w:tcPr>
            <w:tcW w:w="2476" w:type="dxa"/>
            <w:gridSpan w:val="2"/>
            <w:vMerge/>
          </w:tcPr>
          <w:p w14:paraId="173B1E8F" w14:textId="77777777" w:rsidR="00184EE1" w:rsidRPr="00A2214E" w:rsidRDefault="00184EE1" w:rsidP="00A2214E">
            <w:pPr>
              <w:spacing w:after="0" w:line="240" w:lineRule="auto"/>
              <w:jc w:val="center"/>
              <w:rPr>
                <w:rFonts w:ascii="Times New Roman" w:hAnsi="Times New Roman" w:cs="Times New Roman"/>
              </w:rPr>
            </w:pPr>
          </w:p>
        </w:tc>
        <w:tc>
          <w:tcPr>
            <w:tcW w:w="835" w:type="dxa"/>
            <w:tcMar>
              <w:top w:w="15" w:type="dxa"/>
              <w:left w:w="25" w:type="dxa"/>
              <w:bottom w:w="15" w:type="dxa"/>
              <w:right w:w="25" w:type="dxa"/>
            </w:tcMar>
            <w:vAlign w:val="center"/>
          </w:tcPr>
          <w:p w14:paraId="52100B9F"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M</w:t>
            </w:r>
            <w:r w:rsidRPr="00A2214E">
              <w:rPr>
                <w:rFonts w:ascii="Cambria Math" w:hAnsi="Cambria Math" w:cs="Cambria Math"/>
                <w:b/>
                <w:sz w:val="15"/>
              </w:rPr>
              <w:t>₁</w:t>
            </w:r>
          </w:p>
        </w:tc>
        <w:tc>
          <w:tcPr>
            <w:tcW w:w="835" w:type="dxa"/>
            <w:tcMar>
              <w:top w:w="15" w:type="dxa"/>
              <w:left w:w="25" w:type="dxa"/>
              <w:bottom w:w="15" w:type="dxa"/>
              <w:right w:w="25" w:type="dxa"/>
            </w:tcMar>
            <w:vAlign w:val="center"/>
          </w:tcPr>
          <w:p w14:paraId="4C9AAB07"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M</w:t>
            </w:r>
            <w:r w:rsidRPr="00A2214E">
              <w:rPr>
                <w:rFonts w:ascii="Cambria Math" w:hAnsi="Cambria Math" w:cs="Cambria Math"/>
                <w:b/>
                <w:sz w:val="15"/>
              </w:rPr>
              <w:t>₂</w:t>
            </w:r>
          </w:p>
        </w:tc>
        <w:tc>
          <w:tcPr>
            <w:tcW w:w="1051" w:type="dxa"/>
            <w:tcMar>
              <w:top w:w="15" w:type="dxa"/>
              <w:left w:w="25" w:type="dxa"/>
              <w:bottom w:w="15" w:type="dxa"/>
              <w:right w:w="25" w:type="dxa"/>
            </w:tcMar>
            <w:vAlign w:val="center"/>
          </w:tcPr>
          <w:p w14:paraId="64A00455"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M</w:t>
            </w:r>
            <w:r w:rsidRPr="00A2214E">
              <w:rPr>
                <w:rFonts w:ascii="Cambria Math" w:hAnsi="Cambria Math" w:cs="Cambria Math"/>
                <w:b/>
                <w:sz w:val="15"/>
              </w:rPr>
              <w:t>₃</w:t>
            </w:r>
          </w:p>
        </w:tc>
        <w:tc>
          <w:tcPr>
            <w:tcW w:w="749" w:type="dxa"/>
            <w:vMerge w:val="restart"/>
            <w:tcMar>
              <w:top w:w="15" w:type="dxa"/>
              <w:left w:w="25" w:type="dxa"/>
              <w:bottom w:w="15" w:type="dxa"/>
              <w:right w:w="25" w:type="dxa"/>
            </w:tcMar>
            <w:vAlign w:val="center"/>
          </w:tcPr>
          <w:p w14:paraId="69D31415"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Mean</w:t>
            </w:r>
          </w:p>
        </w:tc>
        <w:tc>
          <w:tcPr>
            <w:tcW w:w="835" w:type="dxa"/>
            <w:tcMar>
              <w:top w:w="15" w:type="dxa"/>
              <w:left w:w="25" w:type="dxa"/>
              <w:bottom w:w="15" w:type="dxa"/>
              <w:right w:w="25" w:type="dxa"/>
            </w:tcMar>
            <w:vAlign w:val="center"/>
          </w:tcPr>
          <w:p w14:paraId="61B65659"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M</w:t>
            </w:r>
            <w:r w:rsidRPr="00A2214E">
              <w:rPr>
                <w:rFonts w:ascii="Cambria Math" w:hAnsi="Cambria Math" w:cs="Cambria Math"/>
                <w:b/>
                <w:sz w:val="15"/>
              </w:rPr>
              <w:t>₁</w:t>
            </w:r>
          </w:p>
        </w:tc>
        <w:tc>
          <w:tcPr>
            <w:tcW w:w="835" w:type="dxa"/>
            <w:tcMar>
              <w:top w:w="15" w:type="dxa"/>
              <w:left w:w="25" w:type="dxa"/>
              <w:bottom w:w="15" w:type="dxa"/>
              <w:right w:w="25" w:type="dxa"/>
            </w:tcMar>
            <w:vAlign w:val="center"/>
          </w:tcPr>
          <w:p w14:paraId="2B1B83AD"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M</w:t>
            </w:r>
            <w:r w:rsidRPr="00A2214E">
              <w:rPr>
                <w:rFonts w:ascii="Cambria Math" w:hAnsi="Cambria Math" w:cs="Cambria Math"/>
                <w:b/>
                <w:sz w:val="15"/>
              </w:rPr>
              <w:t>₂</w:t>
            </w:r>
          </w:p>
        </w:tc>
        <w:tc>
          <w:tcPr>
            <w:tcW w:w="1051" w:type="dxa"/>
            <w:tcMar>
              <w:top w:w="15" w:type="dxa"/>
              <w:left w:w="25" w:type="dxa"/>
              <w:bottom w:w="15" w:type="dxa"/>
              <w:right w:w="25" w:type="dxa"/>
            </w:tcMar>
            <w:vAlign w:val="center"/>
          </w:tcPr>
          <w:p w14:paraId="59975A8A"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M</w:t>
            </w:r>
            <w:r w:rsidRPr="00A2214E">
              <w:rPr>
                <w:rFonts w:ascii="Cambria Math" w:hAnsi="Cambria Math" w:cs="Cambria Math"/>
                <w:b/>
                <w:sz w:val="15"/>
              </w:rPr>
              <w:t>₃</w:t>
            </w:r>
          </w:p>
        </w:tc>
        <w:tc>
          <w:tcPr>
            <w:tcW w:w="749" w:type="dxa"/>
            <w:vMerge w:val="restart"/>
            <w:tcMar>
              <w:top w:w="15" w:type="dxa"/>
              <w:left w:w="25" w:type="dxa"/>
              <w:bottom w:w="15" w:type="dxa"/>
              <w:right w:w="25" w:type="dxa"/>
            </w:tcMar>
            <w:vAlign w:val="center"/>
          </w:tcPr>
          <w:p w14:paraId="1E79400B"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Mean</w:t>
            </w:r>
          </w:p>
        </w:tc>
      </w:tr>
      <w:tr w:rsidR="00184EE1" w:rsidRPr="00A2214E" w14:paraId="02515CF3" w14:textId="77777777" w:rsidTr="0001232F">
        <w:trPr>
          <w:trHeight w:val="360"/>
          <w:jc w:val="center"/>
        </w:trPr>
        <w:tc>
          <w:tcPr>
            <w:tcW w:w="2476" w:type="dxa"/>
            <w:gridSpan w:val="2"/>
            <w:vMerge/>
          </w:tcPr>
          <w:p w14:paraId="44DE6785" w14:textId="77777777" w:rsidR="00184EE1" w:rsidRPr="00A2214E" w:rsidRDefault="00184EE1" w:rsidP="00A2214E">
            <w:pPr>
              <w:spacing w:after="0" w:line="240" w:lineRule="auto"/>
              <w:jc w:val="center"/>
              <w:rPr>
                <w:rFonts w:ascii="Times New Roman" w:hAnsi="Times New Roman" w:cs="Times New Roman"/>
              </w:rPr>
            </w:pPr>
          </w:p>
        </w:tc>
        <w:tc>
          <w:tcPr>
            <w:tcW w:w="835" w:type="dxa"/>
            <w:tcMar>
              <w:top w:w="15" w:type="dxa"/>
              <w:left w:w="25" w:type="dxa"/>
              <w:bottom w:w="15" w:type="dxa"/>
              <w:right w:w="25" w:type="dxa"/>
            </w:tcMar>
            <w:vAlign w:val="center"/>
          </w:tcPr>
          <w:p w14:paraId="233645E4"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Bulb Dipping</w:t>
            </w:r>
          </w:p>
        </w:tc>
        <w:tc>
          <w:tcPr>
            <w:tcW w:w="835" w:type="dxa"/>
            <w:tcMar>
              <w:top w:w="15" w:type="dxa"/>
              <w:left w:w="25" w:type="dxa"/>
              <w:bottom w:w="15" w:type="dxa"/>
              <w:right w:w="25" w:type="dxa"/>
            </w:tcMar>
            <w:vAlign w:val="center"/>
          </w:tcPr>
          <w:p w14:paraId="7423F6DE"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Foliar Spray</w:t>
            </w:r>
          </w:p>
        </w:tc>
        <w:tc>
          <w:tcPr>
            <w:tcW w:w="1051" w:type="dxa"/>
            <w:tcMar>
              <w:top w:w="15" w:type="dxa"/>
              <w:left w:w="25" w:type="dxa"/>
              <w:bottom w:w="15" w:type="dxa"/>
              <w:right w:w="25" w:type="dxa"/>
            </w:tcMar>
            <w:vAlign w:val="center"/>
          </w:tcPr>
          <w:p w14:paraId="22C2A7F3"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Bulb Dipping + Foliar Spray</w:t>
            </w:r>
          </w:p>
        </w:tc>
        <w:tc>
          <w:tcPr>
            <w:tcW w:w="1123" w:type="dxa"/>
            <w:vMerge/>
            <w:vAlign w:val="center"/>
          </w:tcPr>
          <w:p w14:paraId="20B1CE26" w14:textId="77777777" w:rsidR="00184EE1" w:rsidRPr="00A2214E" w:rsidRDefault="00184EE1" w:rsidP="00A2214E">
            <w:pPr>
              <w:spacing w:after="0" w:line="240" w:lineRule="auto"/>
              <w:jc w:val="center"/>
              <w:rPr>
                <w:rFonts w:ascii="Times New Roman" w:hAnsi="Times New Roman" w:cs="Times New Roman"/>
                <w:b/>
              </w:rPr>
            </w:pPr>
          </w:p>
        </w:tc>
        <w:tc>
          <w:tcPr>
            <w:tcW w:w="835" w:type="dxa"/>
            <w:tcMar>
              <w:top w:w="15" w:type="dxa"/>
              <w:left w:w="25" w:type="dxa"/>
              <w:bottom w:w="15" w:type="dxa"/>
              <w:right w:w="25" w:type="dxa"/>
            </w:tcMar>
            <w:vAlign w:val="center"/>
          </w:tcPr>
          <w:p w14:paraId="603E5C79"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Bulb Dipping</w:t>
            </w:r>
          </w:p>
        </w:tc>
        <w:tc>
          <w:tcPr>
            <w:tcW w:w="835" w:type="dxa"/>
            <w:tcMar>
              <w:top w:w="15" w:type="dxa"/>
              <w:left w:w="25" w:type="dxa"/>
              <w:bottom w:w="15" w:type="dxa"/>
              <w:right w:w="25" w:type="dxa"/>
            </w:tcMar>
            <w:vAlign w:val="center"/>
          </w:tcPr>
          <w:p w14:paraId="536E7189"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Foliar Spray</w:t>
            </w:r>
          </w:p>
        </w:tc>
        <w:tc>
          <w:tcPr>
            <w:tcW w:w="1051" w:type="dxa"/>
            <w:tcMar>
              <w:top w:w="15" w:type="dxa"/>
              <w:left w:w="25" w:type="dxa"/>
              <w:bottom w:w="15" w:type="dxa"/>
              <w:right w:w="25" w:type="dxa"/>
            </w:tcMar>
            <w:vAlign w:val="center"/>
          </w:tcPr>
          <w:p w14:paraId="4F067DF8"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Bulb Dipping + Foliar Spray</w:t>
            </w:r>
          </w:p>
        </w:tc>
        <w:tc>
          <w:tcPr>
            <w:tcW w:w="1123" w:type="dxa"/>
            <w:vMerge/>
            <w:vAlign w:val="center"/>
          </w:tcPr>
          <w:p w14:paraId="471B6DD5" w14:textId="77777777" w:rsidR="00184EE1" w:rsidRPr="00A2214E" w:rsidRDefault="00184EE1" w:rsidP="00A2214E">
            <w:pPr>
              <w:spacing w:after="0" w:line="240" w:lineRule="auto"/>
              <w:jc w:val="center"/>
              <w:rPr>
                <w:rFonts w:ascii="Times New Roman" w:hAnsi="Times New Roman" w:cs="Times New Roman"/>
                <w:b/>
              </w:rPr>
            </w:pPr>
          </w:p>
        </w:tc>
      </w:tr>
      <w:tr w:rsidR="00184EE1" w:rsidRPr="00A2214E" w14:paraId="19C7896B" w14:textId="77777777" w:rsidTr="0001232F">
        <w:trPr>
          <w:trHeight w:val="260"/>
          <w:jc w:val="center"/>
        </w:trPr>
        <w:tc>
          <w:tcPr>
            <w:tcW w:w="490" w:type="dxa"/>
            <w:tcMar>
              <w:top w:w="15" w:type="dxa"/>
              <w:left w:w="25" w:type="dxa"/>
              <w:bottom w:w="15" w:type="dxa"/>
              <w:right w:w="25" w:type="dxa"/>
            </w:tcMar>
            <w:vAlign w:val="center"/>
          </w:tcPr>
          <w:p w14:paraId="06677E38"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T</w:t>
            </w:r>
            <w:r w:rsidRPr="00A2214E">
              <w:rPr>
                <w:rFonts w:ascii="Cambria Math" w:hAnsi="Cambria Math" w:cs="Cambria Math"/>
                <w:b/>
                <w:sz w:val="15"/>
              </w:rPr>
              <w:t>₁</w:t>
            </w:r>
          </w:p>
        </w:tc>
        <w:tc>
          <w:tcPr>
            <w:tcW w:w="1339" w:type="dxa"/>
            <w:tcMar>
              <w:top w:w="15" w:type="dxa"/>
              <w:left w:w="25" w:type="dxa"/>
              <w:bottom w:w="15" w:type="dxa"/>
              <w:right w:w="25" w:type="dxa"/>
            </w:tcMar>
            <w:vAlign w:val="center"/>
          </w:tcPr>
          <w:p w14:paraId="4B61D6B4"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Control (water)</w:t>
            </w:r>
          </w:p>
        </w:tc>
        <w:tc>
          <w:tcPr>
            <w:tcW w:w="835" w:type="dxa"/>
            <w:tcMar>
              <w:top w:w="15" w:type="dxa"/>
              <w:left w:w="25" w:type="dxa"/>
              <w:bottom w:w="15" w:type="dxa"/>
              <w:right w:w="25" w:type="dxa"/>
            </w:tcMar>
            <w:vAlign w:val="center"/>
          </w:tcPr>
          <w:p w14:paraId="0376963F"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45.00</w:t>
            </w:r>
          </w:p>
        </w:tc>
        <w:tc>
          <w:tcPr>
            <w:tcW w:w="835" w:type="dxa"/>
            <w:tcMar>
              <w:top w:w="15" w:type="dxa"/>
              <w:left w:w="25" w:type="dxa"/>
              <w:bottom w:w="15" w:type="dxa"/>
              <w:right w:w="25" w:type="dxa"/>
            </w:tcMar>
            <w:vAlign w:val="center"/>
          </w:tcPr>
          <w:p w14:paraId="776E916D"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47.67</w:t>
            </w:r>
          </w:p>
        </w:tc>
        <w:tc>
          <w:tcPr>
            <w:tcW w:w="1051" w:type="dxa"/>
            <w:tcMar>
              <w:top w:w="15" w:type="dxa"/>
              <w:left w:w="25" w:type="dxa"/>
              <w:bottom w:w="15" w:type="dxa"/>
              <w:right w:w="25" w:type="dxa"/>
            </w:tcMar>
            <w:vAlign w:val="center"/>
          </w:tcPr>
          <w:p w14:paraId="67CDF8AF"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42.67</w:t>
            </w:r>
          </w:p>
        </w:tc>
        <w:tc>
          <w:tcPr>
            <w:tcW w:w="749" w:type="dxa"/>
            <w:tcMar>
              <w:top w:w="15" w:type="dxa"/>
              <w:left w:w="25" w:type="dxa"/>
              <w:bottom w:w="15" w:type="dxa"/>
              <w:right w:w="25" w:type="dxa"/>
            </w:tcMar>
            <w:vAlign w:val="center"/>
          </w:tcPr>
          <w:p w14:paraId="63CA359A"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45.11</w:t>
            </w:r>
          </w:p>
        </w:tc>
        <w:tc>
          <w:tcPr>
            <w:tcW w:w="835" w:type="dxa"/>
            <w:tcMar>
              <w:top w:w="15" w:type="dxa"/>
              <w:left w:w="25" w:type="dxa"/>
              <w:bottom w:w="15" w:type="dxa"/>
              <w:right w:w="25" w:type="dxa"/>
            </w:tcMar>
            <w:vAlign w:val="center"/>
          </w:tcPr>
          <w:p w14:paraId="5F774197"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31.67</w:t>
            </w:r>
          </w:p>
        </w:tc>
        <w:tc>
          <w:tcPr>
            <w:tcW w:w="835" w:type="dxa"/>
            <w:tcMar>
              <w:top w:w="15" w:type="dxa"/>
              <w:left w:w="25" w:type="dxa"/>
              <w:bottom w:w="15" w:type="dxa"/>
              <w:right w:w="25" w:type="dxa"/>
            </w:tcMar>
            <w:vAlign w:val="center"/>
          </w:tcPr>
          <w:p w14:paraId="7D1C263A"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33.00</w:t>
            </w:r>
          </w:p>
        </w:tc>
        <w:tc>
          <w:tcPr>
            <w:tcW w:w="1051" w:type="dxa"/>
            <w:tcMar>
              <w:top w:w="15" w:type="dxa"/>
              <w:left w:w="25" w:type="dxa"/>
              <w:bottom w:w="15" w:type="dxa"/>
              <w:right w:w="25" w:type="dxa"/>
            </w:tcMar>
            <w:vAlign w:val="center"/>
          </w:tcPr>
          <w:p w14:paraId="3BF3803F"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29.67</w:t>
            </w:r>
          </w:p>
        </w:tc>
        <w:tc>
          <w:tcPr>
            <w:tcW w:w="749" w:type="dxa"/>
            <w:tcMar>
              <w:top w:w="15" w:type="dxa"/>
              <w:left w:w="25" w:type="dxa"/>
              <w:bottom w:w="15" w:type="dxa"/>
              <w:right w:w="25" w:type="dxa"/>
            </w:tcMar>
            <w:vAlign w:val="center"/>
          </w:tcPr>
          <w:p w14:paraId="078BD06D"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31.45</w:t>
            </w:r>
          </w:p>
        </w:tc>
      </w:tr>
      <w:tr w:rsidR="00184EE1" w:rsidRPr="00A2214E" w14:paraId="0B8135B7" w14:textId="77777777" w:rsidTr="0001232F">
        <w:trPr>
          <w:trHeight w:val="260"/>
          <w:jc w:val="center"/>
        </w:trPr>
        <w:tc>
          <w:tcPr>
            <w:tcW w:w="490" w:type="dxa"/>
            <w:tcMar>
              <w:top w:w="15" w:type="dxa"/>
              <w:left w:w="25" w:type="dxa"/>
              <w:bottom w:w="15" w:type="dxa"/>
              <w:right w:w="25" w:type="dxa"/>
            </w:tcMar>
            <w:vAlign w:val="center"/>
          </w:tcPr>
          <w:p w14:paraId="16EF7A9B"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T</w:t>
            </w:r>
            <w:r w:rsidRPr="00A2214E">
              <w:rPr>
                <w:rFonts w:ascii="Cambria Math" w:hAnsi="Cambria Math" w:cs="Cambria Math"/>
                <w:b/>
                <w:sz w:val="15"/>
              </w:rPr>
              <w:t>₂</w:t>
            </w:r>
          </w:p>
        </w:tc>
        <w:tc>
          <w:tcPr>
            <w:tcW w:w="1339" w:type="dxa"/>
            <w:tcMar>
              <w:top w:w="15" w:type="dxa"/>
              <w:left w:w="25" w:type="dxa"/>
              <w:bottom w:w="15" w:type="dxa"/>
              <w:right w:w="25" w:type="dxa"/>
            </w:tcMar>
            <w:vAlign w:val="center"/>
          </w:tcPr>
          <w:p w14:paraId="7C3F50A4"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150 ppm GA</w:t>
            </w:r>
            <w:r w:rsidRPr="00A2214E">
              <w:rPr>
                <w:rFonts w:ascii="Cambria Math" w:hAnsi="Cambria Math" w:cs="Cambria Math"/>
                <w:b/>
                <w:sz w:val="15"/>
              </w:rPr>
              <w:t>₃</w:t>
            </w:r>
          </w:p>
        </w:tc>
        <w:tc>
          <w:tcPr>
            <w:tcW w:w="835" w:type="dxa"/>
            <w:tcMar>
              <w:top w:w="15" w:type="dxa"/>
              <w:left w:w="25" w:type="dxa"/>
              <w:bottom w:w="15" w:type="dxa"/>
              <w:right w:w="25" w:type="dxa"/>
            </w:tcMar>
            <w:vAlign w:val="center"/>
          </w:tcPr>
          <w:p w14:paraId="24059698"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35.33</w:t>
            </w:r>
          </w:p>
        </w:tc>
        <w:tc>
          <w:tcPr>
            <w:tcW w:w="835" w:type="dxa"/>
            <w:tcMar>
              <w:top w:w="15" w:type="dxa"/>
              <w:left w:w="25" w:type="dxa"/>
              <w:bottom w:w="15" w:type="dxa"/>
              <w:right w:w="25" w:type="dxa"/>
            </w:tcMar>
            <w:vAlign w:val="center"/>
          </w:tcPr>
          <w:p w14:paraId="056F182B"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39.67</w:t>
            </w:r>
          </w:p>
        </w:tc>
        <w:tc>
          <w:tcPr>
            <w:tcW w:w="1051" w:type="dxa"/>
            <w:tcMar>
              <w:top w:w="15" w:type="dxa"/>
              <w:left w:w="25" w:type="dxa"/>
              <w:bottom w:w="15" w:type="dxa"/>
              <w:right w:w="25" w:type="dxa"/>
            </w:tcMar>
            <w:vAlign w:val="center"/>
          </w:tcPr>
          <w:p w14:paraId="11FEE006"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37.00</w:t>
            </w:r>
          </w:p>
        </w:tc>
        <w:tc>
          <w:tcPr>
            <w:tcW w:w="749" w:type="dxa"/>
            <w:tcMar>
              <w:top w:w="15" w:type="dxa"/>
              <w:left w:w="25" w:type="dxa"/>
              <w:bottom w:w="15" w:type="dxa"/>
              <w:right w:w="25" w:type="dxa"/>
            </w:tcMar>
            <w:vAlign w:val="center"/>
          </w:tcPr>
          <w:p w14:paraId="79E4F4B5"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37.33</w:t>
            </w:r>
          </w:p>
        </w:tc>
        <w:tc>
          <w:tcPr>
            <w:tcW w:w="835" w:type="dxa"/>
            <w:tcMar>
              <w:top w:w="15" w:type="dxa"/>
              <w:left w:w="25" w:type="dxa"/>
              <w:bottom w:w="15" w:type="dxa"/>
              <w:right w:w="25" w:type="dxa"/>
            </w:tcMar>
            <w:vAlign w:val="center"/>
          </w:tcPr>
          <w:p w14:paraId="5F8CBC3D"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22.33</w:t>
            </w:r>
          </w:p>
        </w:tc>
        <w:tc>
          <w:tcPr>
            <w:tcW w:w="835" w:type="dxa"/>
            <w:tcMar>
              <w:top w:w="15" w:type="dxa"/>
              <w:left w:w="25" w:type="dxa"/>
              <w:bottom w:w="15" w:type="dxa"/>
              <w:right w:w="25" w:type="dxa"/>
            </w:tcMar>
            <w:vAlign w:val="center"/>
          </w:tcPr>
          <w:p w14:paraId="351E4CFF"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23.33</w:t>
            </w:r>
          </w:p>
        </w:tc>
        <w:tc>
          <w:tcPr>
            <w:tcW w:w="1051" w:type="dxa"/>
            <w:tcMar>
              <w:top w:w="15" w:type="dxa"/>
              <w:left w:w="25" w:type="dxa"/>
              <w:bottom w:w="15" w:type="dxa"/>
              <w:right w:w="25" w:type="dxa"/>
            </w:tcMar>
            <w:vAlign w:val="center"/>
          </w:tcPr>
          <w:p w14:paraId="667CAE7F"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21.67</w:t>
            </w:r>
          </w:p>
        </w:tc>
        <w:tc>
          <w:tcPr>
            <w:tcW w:w="749" w:type="dxa"/>
            <w:tcMar>
              <w:top w:w="15" w:type="dxa"/>
              <w:left w:w="25" w:type="dxa"/>
              <w:bottom w:w="15" w:type="dxa"/>
              <w:right w:w="25" w:type="dxa"/>
            </w:tcMar>
            <w:vAlign w:val="center"/>
          </w:tcPr>
          <w:p w14:paraId="583F3280"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22.45</w:t>
            </w:r>
          </w:p>
        </w:tc>
      </w:tr>
      <w:tr w:rsidR="00184EE1" w:rsidRPr="00A2214E" w14:paraId="5AE875CC" w14:textId="77777777" w:rsidTr="0001232F">
        <w:trPr>
          <w:trHeight w:val="260"/>
          <w:jc w:val="center"/>
        </w:trPr>
        <w:tc>
          <w:tcPr>
            <w:tcW w:w="490" w:type="dxa"/>
            <w:tcMar>
              <w:top w:w="15" w:type="dxa"/>
              <w:left w:w="25" w:type="dxa"/>
              <w:bottom w:w="15" w:type="dxa"/>
              <w:right w:w="25" w:type="dxa"/>
            </w:tcMar>
            <w:vAlign w:val="center"/>
          </w:tcPr>
          <w:p w14:paraId="76F65F74"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T</w:t>
            </w:r>
            <w:r w:rsidRPr="00A2214E">
              <w:rPr>
                <w:rFonts w:ascii="Cambria Math" w:hAnsi="Cambria Math" w:cs="Cambria Math"/>
                <w:b/>
                <w:sz w:val="15"/>
              </w:rPr>
              <w:t>₃</w:t>
            </w:r>
          </w:p>
        </w:tc>
        <w:tc>
          <w:tcPr>
            <w:tcW w:w="1339" w:type="dxa"/>
            <w:tcMar>
              <w:top w:w="15" w:type="dxa"/>
              <w:left w:w="25" w:type="dxa"/>
              <w:bottom w:w="15" w:type="dxa"/>
              <w:right w:w="25" w:type="dxa"/>
            </w:tcMar>
            <w:vAlign w:val="center"/>
          </w:tcPr>
          <w:p w14:paraId="64B8EB43"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250 ppm GA</w:t>
            </w:r>
            <w:r w:rsidRPr="00A2214E">
              <w:rPr>
                <w:rFonts w:ascii="Cambria Math" w:hAnsi="Cambria Math" w:cs="Cambria Math"/>
                <w:b/>
                <w:sz w:val="15"/>
              </w:rPr>
              <w:t>₃</w:t>
            </w:r>
          </w:p>
        </w:tc>
        <w:tc>
          <w:tcPr>
            <w:tcW w:w="835" w:type="dxa"/>
            <w:tcMar>
              <w:top w:w="15" w:type="dxa"/>
              <w:left w:w="25" w:type="dxa"/>
              <w:bottom w:w="15" w:type="dxa"/>
              <w:right w:w="25" w:type="dxa"/>
            </w:tcMar>
            <w:vAlign w:val="center"/>
          </w:tcPr>
          <w:p w14:paraId="25264893"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35.00</w:t>
            </w:r>
          </w:p>
        </w:tc>
        <w:tc>
          <w:tcPr>
            <w:tcW w:w="835" w:type="dxa"/>
            <w:tcMar>
              <w:top w:w="15" w:type="dxa"/>
              <w:left w:w="25" w:type="dxa"/>
              <w:bottom w:w="15" w:type="dxa"/>
              <w:right w:w="25" w:type="dxa"/>
            </w:tcMar>
            <w:vAlign w:val="center"/>
          </w:tcPr>
          <w:p w14:paraId="48BB0412"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37.33</w:t>
            </w:r>
          </w:p>
        </w:tc>
        <w:tc>
          <w:tcPr>
            <w:tcW w:w="1051" w:type="dxa"/>
            <w:tcMar>
              <w:top w:w="15" w:type="dxa"/>
              <w:left w:w="25" w:type="dxa"/>
              <w:bottom w:w="15" w:type="dxa"/>
              <w:right w:w="25" w:type="dxa"/>
            </w:tcMar>
            <w:vAlign w:val="center"/>
          </w:tcPr>
          <w:p w14:paraId="49980A1E"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33.00</w:t>
            </w:r>
          </w:p>
        </w:tc>
        <w:tc>
          <w:tcPr>
            <w:tcW w:w="749" w:type="dxa"/>
            <w:tcMar>
              <w:top w:w="15" w:type="dxa"/>
              <w:left w:w="25" w:type="dxa"/>
              <w:bottom w:w="15" w:type="dxa"/>
              <w:right w:w="25" w:type="dxa"/>
            </w:tcMar>
            <w:vAlign w:val="center"/>
          </w:tcPr>
          <w:p w14:paraId="68C90A18"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35.11</w:t>
            </w:r>
          </w:p>
        </w:tc>
        <w:tc>
          <w:tcPr>
            <w:tcW w:w="835" w:type="dxa"/>
            <w:tcMar>
              <w:top w:w="15" w:type="dxa"/>
              <w:left w:w="25" w:type="dxa"/>
              <w:bottom w:w="15" w:type="dxa"/>
              <w:right w:w="25" w:type="dxa"/>
            </w:tcMar>
            <w:vAlign w:val="center"/>
          </w:tcPr>
          <w:p w14:paraId="03953BD3"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22.00</w:t>
            </w:r>
          </w:p>
        </w:tc>
        <w:tc>
          <w:tcPr>
            <w:tcW w:w="835" w:type="dxa"/>
            <w:tcMar>
              <w:top w:w="15" w:type="dxa"/>
              <w:left w:w="25" w:type="dxa"/>
              <w:bottom w:w="15" w:type="dxa"/>
              <w:right w:w="25" w:type="dxa"/>
            </w:tcMar>
            <w:vAlign w:val="center"/>
          </w:tcPr>
          <w:p w14:paraId="0F24BFDC"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23.00</w:t>
            </w:r>
          </w:p>
        </w:tc>
        <w:tc>
          <w:tcPr>
            <w:tcW w:w="1051" w:type="dxa"/>
            <w:tcMar>
              <w:top w:w="15" w:type="dxa"/>
              <w:left w:w="25" w:type="dxa"/>
              <w:bottom w:w="15" w:type="dxa"/>
              <w:right w:w="25" w:type="dxa"/>
            </w:tcMar>
            <w:vAlign w:val="center"/>
          </w:tcPr>
          <w:p w14:paraId="0FE102DD"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20.66</w:t>
            </w:r>
          </w:p>
        </w:tc>
        <w:tc>
          <w:tcPr>
            <w:tcW w:w="749" w:type="dxa"/>
            <w:tcMar>
              <w:top w:w="15" w:type="dxa"/>
              <w:left w:w="25" w:type="dxa"/>
              <w:bottom w:w="15" w:type="dxa"/>
              <w:right w:w="25" w:type="dxa"/>
            </w:tcMar>
            <w:vAlign w:val="center"/>
          </w:tcPr>
          <w:p w14:paraId="463784A5"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21.89</w:t>
            </w:r>
          </w:p>
        </w:tc>
      </w:tr>
      <w:tr w:rsidR="00184EE1" w:rsidRPr="00A2214E" w14:paraId="1F031941" w14:textId="77777777" w:rsidTr="0001232F">
        <w:trPr>
          <w:trHeight w:val="260"/>
          <w:jc w:val="center"/>
        </w:trPr>
        <w:tc>
          <w:tcPr>
            <w:tcW w:w="490" w:type="dxa"/>
            <w:tcMar>
              <w:top w:w="15" w:type="dxa"/>
              <w:left w:w="25" w:type="dxa"/>
              <w:bottom w:w="15" w:type="dxa"/>
              <w:right w:w="25" w:type="dxa"/>
            </w:tcMar>
            <w:vAlign w:val="center"/>
          </w:tcPr>
          <w:p w14:paraId="22FBF45E"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T</w:t>
            </w:r>
            <w:r w:rsidRPr="00A2214E">
              <w:rPr>
                <w:rFonts w:ascii="Cambria Math" w:hAnsi="Cambria Math" w:cs="Cambria Math"/>
                <w:b/>
                <w:sz w:val="15"/>
              </w:rPr>
              <w:t>₄</w:t>
            </w:r>
          </w:p>
        </w:tc>
        <w:tc>
          <w:tcPr>
            <w:tcW w:w="1339" w:type="dxa"/>
            <w:tcMar>
              <w:top w:w="15" w:type="dxa"/>
              <w:left w:w="25" w:type="dxa"/>
              <w:bottom w:w="15" w:type="dxa"/>
              <w:right w:w="25" w:type="dxa"/>
            </w:tcMar>
            <w:vAlign w:val="center"/>
          </w:tcPr>
          <w:p w14:paraId="36DA8B26"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350 ppm GA</w:t>
            </w:r>
            <w:r w:rsidRPr="00A2214E">
              <w:rPr>
                <w:rFonts w:ascii="Cambria Math" w:hAnsi="Cambria Math" w:cs="Cambria Math"/>
                <w:b/>
                <w:sz w:val="15"/>
              </w:rPr>
              <w:t>₃</w:t>
            </w:r>
          </w:p>
        </w:tc>
        <w:tc>
          <w:tcPr>
            <w:tcW w:w="835" w:type="dxa"/>
            <w:tcMar>
              <w:top w:w="15" w:type="dxa"/>
              <w:left w:w="25" w:type="dxa"/>
              <w:bottom w:w="15" w:type="dxa"/>
              <w:right w:w="25" w:type="dxa"/>
            </w:tcMar>
            <w:vAlign w:val="center"/>
          </w:tcPr>
          <w:p w14:paraId="7918F1D7"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34.33</w:t>
            </w:r>
          </w:p>
        </w:tc>
        <w:tc>
          <w:tcPr>
            <w:tcW w:w="835" w:type="dxa"/>
            <w:tcMar>
              <w:top w:w="15" w:type="dxa"/>
              <w:left w:w="25" w:type="dxa"/>
              <w:bottom w:w="15" w:type="dxa"/>
              <w:right w:w="25" w:type="dxa"/>
            </w:tcMar>
            <w:vAlign w:val="center"/>
          </w:tcPr>
          <w:p w14:paraId="4D02B86B"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35.33</w:t>
            </w:r>
          </w:p>
        </w:tc>
        <w:tc>
          <w:tcPr>
            <w:tcW w:w="1051" w:type="dxa"/>
            <w:tcMar>
              <w:top w:w="15" w:type="dxa"/>
              <w:left w:w="25" w:type="dxa"/>
              <w:bottom w:w="15" w:type="dxa"/>
              <w:right w:w="25" w:type="dxa"/>
            </w:tcMar>
            <w:vAlign w:val="center"/>
          </w:tcPr>
          <w:p w14:paraId="7C69CFB0"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29.67</w:t>
            </w:r>
          </w:p>
        </w:tc>
        <w:tc>
          <w:tcPr>
            <w:tcW w:w="749" w:type="dxa"/>
            <w:tcMar>
              <w:top w:w="15" w:type="dxa"/>
              <w:left w:w="25" w:type="dxa"/>
              <w:bottom w:w="15" w:type="dxa"/>
              <w:right w:w="25" w:type="dxa"/>
            </w:tcMar>
            <w:vAlign w:val="center"/>
          </w:tcPr>
          <w:p w14:paraId="02518595"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33.11</w:t>
            </w:r>
          </w:p>
        </w:tc>
        <w:tc>
          <w:tcPr>
            <w:tcW w:w="835" w:type="dxa"/>
            <w:tcMar>
              <w:top w:w="15" w:type="dxa"/>
              <w:left w:w="25" w:type="dxa"/>
              <w:bottom w:w="15" w:type="dxa"/>
              <w:right w:w="25" w:type="dxa"/>
            </w:tcMar>
            <w:vAlign w:val="center"/>
          </w:tcPr>
          <w:p w14:paraId="0C7E5550"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21.67</w:t>
            </w:r>
          </w:p>
        </w:tc>
        <w:tc>
          <w:tcPr>
            <w:tcW w:w="835" w:type="dxa"/>
            <w:tcMar>
              <w:top w:w="15" w:type="dxa"/>
              <w:left w:w="25" w:type="dxa"/>
              <w:bottom w:w="15" w:type="dxa"/>
              <w:right w:w="25" w:type="dxa"/>
            </w:tcMar>
            <w:vAlign w:val="center"/>
          </w:tcPr>
          <w:p w14:paraId="659B89AC"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22.67</w:t>
            </w:r>
          </w:p>
        </w:tc>
        <w:tc>
          <w:tcPr>
            <w:tcW w:w="1051" w:type="dxa"/>
            <w:tcMar>
              <w:top w:w="15" w:type="dxa"/>
              <w:left w:w="25" w:type="dxa"/>
              <w:bottom w:w="15" w:type="dxa"/>
              <w:right w:w="25" w:type="dxa"/>
            </w:tcMar>
            <w:vAlign w:val="center"/>
          </w:tcPr>
          <w:p w14:paraId="1AFD7161"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20.33</w:t>
            </w:r>
          </w:p>
        </w:tc>
        <w:tc>
          <w:tcPr>
            <w:tcW w:w="749" w:type="dxa"/>
            <w:tcMar>
              <w:top w:w="15" w:type="dxa"/>
              <w:left w:w="25" w:type="dxa"/>
              <w:bottom w:w="15" w:type="dxa"/>
              <w:right w:w="25" w:type="dxa"/>
            </w:tcMar>
            <w:vAlign w:val="center"/>
          </w:tcPr>
          <w:p w14:paraId="07F361FF"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21.56</w:t>
            </w:r>
          </w:p>
        </w:tc>
      </w:tr>
      <w:tr w:rsidR="00184EE1" w:rsidRPr="00A2214E" w14:paraId="2870CDD9" w14:textId="77777777" w:rsidTr="0001232F">
        <w:trPr>
          <w:trHeight w:val="260"/>
          <w:jc w:val="center"/>
        </w:trPr>
        <w:tc>
          <w:tcPr>
            <w:tcW w:w="490" w:type="dxa"/>
            <w:tcMar>
              <w:top w:w="15" w:type="dxa"/>
              <w:left w:w="25" w:type="dxa"/>
              <w:bottom w:w="15" w:type="dxa"/>
              <w:right w:w="25" w:type="dxa"/>
            </w:tcMar>
            <w:vAlign w:val="center"/>
          </w:tcPr>
          <w:p w14:paraId="54EC8D22"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T</w:t>
            </w:r>
            <w:r w:rsidRPr="00A2214E">
              <w:rPr>
                <w:rFonts w:ascii="Cambria Math" w:hAnsi="Cambria Math" w:cs="Cambria Math"/>
                <w:b/>
                <w:sz w:val="15"/>
              </w:rPr>
              <w:t>₅</w:t>
            </w:r>
          </w:p>
        </w:tc>
        <w:tc>
          <w:tcPr>
            <w:tcW w:w="1339" w:type="dxa"/>
            <w:tcMar>
              <w:top w:w="15" w:type="dxa"/>
              <w:left w:w="25" w:type="dxa"/>
              <w:bottom w:w="15" w:type="dxa"/>
              <w:right w:w="25" w:type="dxa"/>
            </w:tcMar>
            <w:vAlign w:val="center"/>
          </w:tcPr>
          <w:p w14:paraId="11EF25E0"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150 ppm SA</w:t>
            </w:r>
          </w:p>
        </w:tc>
        <w:tc>
          <w:tcPr>
            <w:tcW w:w="835" w:type="dxa"/>
            <w:tcMar>
              <w:top w:w="15" w:type="dxa"/>
              <w:left w:w="25" w:type="dxa"/>
              <w:bottom w:w="15" w:type="dxa"/>
              <w:right w:w="25" w:type="dxa"/>
            </w:tcMar>
            <w:vAlign w:val="center"/>
          </w:tcPr>
          <w:p w14:paraId="1E8CB1A8"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38.00</w:t>
            </w:r>
          </w:p>
        </w:tc>
        <w:tc>
          <w:tcPr>
            <w:tcW w:w="835" w:type="dxa"/>
            <w:tcMar>
              <w:top w:w="15" w:type="dxa"/>
              <w:left w:w="25" w:type="dxa"/>
              <w:bottom w:w="15" w:type="dxa"/>
              <w:right w:w="25" w:type="dxa"/>
            </w:tcMar>
            <w:vAlign w:val="center"/>
          </w:tcPr>
          <w:p w14:paraId="1688451D"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39.00</w:t>
            </w:r>
          </w:p>
        </w:tc>
        <w:tc>
          <w:tcPr>
            <w:tcW w:w="1051" w:type="dxa"/>
            <w:tcMar>
              <w:top w:w="15" w:type="dxa"/>
              <w:left w:w="25" w:type="dxa"/>
              <w:bottom w:w="15" w:type="dxa"/>
              <w:right w:w="25" w:type="dxa"/>
            </w:tcMar>
            <w:vAlign w:val="center"/>
          </w:tcPr>
          <w:p w14:paraId="04D01D2A"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36.33</w:t>
            </w:r>
          </w:p>
        </w:tc>
        <w:tc>
          <w:tcPr>
            <w:tcW w:w="749" w:type="dxa"/>
            <w:tcMar>
              <w:top w:w="15" w:type="dxa"/>
              <w:left w:w="25" w:type="dxa"/>
              <w:bottom w:w="15" w:type="dxa"/>
              <w:right w:w="25" w:type="dxa"/>
            </w:tcMar>
            <w:vAlign w:val="center"/>
          </w:tcPr>
          <w:p w14:paraId="3EFB8D81"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37.78</w:t>
            </w:r>
          </w:p>
        </w:tc>
        <w:tc>
          <w:tcPr>
            <w:tcW w:w="835" w:type="dxa"/>
            <w:tcMar>
              <w:top w:w="15" w:type="dxa"/>
              <w:left w:w="25" w:type="dxa"/>
              <w:bottom w:w="15" w:type="dxa"/>
              <w:right w:w="25" w:type="dxa"/>
            </w:tcMar>
            <w:vAlign w:val="center"/>
          </w:tcPr>
          <w:p w14:paraId="53705F02"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23.67</w:t>
            </w:r>
          </w:p>
        </w:tc>
        <w:tc>
          <w:tcPr>
            <w:tcW w:w="835" w:type="dxa"/>
            <w:tcMar>
              <w:top w:w="15" w:type="dxa"/>
              <w:left w:w="25" w:type="dxa"/>
              <w:bottom w:w="15" w:type="dxa"/>
              <w:right w:w="25" w:type="dxa"/>
            </w:tcMar>
            <w:vAlign w:val="center"/>
          </w:tcPr>
          <w:p w14:paraId="18F9C511"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25.33</w:t>
            </w:r>
          </w:p>
        </w:tc>
        <w:tc>
          <w:tcPr>
            <w:tcW w:w="1051" w:type="dxa"/>
            <w:tcMar>
              <w:top w:w="15" w:type="dxa"/>
              <w:left w:w="25" w:type="dxa"/>
              <w:bottom w:w="15" w:type="dxa"/>
              <w:right w:w="25" w:type="dxa"/>
            </w:tcMar>
            <w:vAlign w:val="center"/>
          </w:tcPr>
          <w:p w14:paraId="4109E1E3"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22.34</w:t>
            </w:r>
          </w:p>
        </w:tc>
        <w:tc>
          <w:tcPr>
            <w:tcW w:w="749" w:type="dxa"/>
            <w:tcMar>
              <w:top w:w="15" w:type="dxa"/>
              <w:left w:w="25" w:type="dxa"/>
              <w:bottom w:w="15" w:type="dxa"/>
              <w:right w:w="25" w:type="dxa"/>
            </w:tcMar>
            <w:vAlign w:val="center"/>
          </w:tcPr>
          <w:p w14:paraId="332B8A99"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23.78</w:t>
            </w:r>
          </w:p>
        </w:tc>
      </w:tr>
      <w:tr w:rsidR="00184EE1" w:rsidRPr="00A2214E" w14:paraId="011FEF36" w14:textId="77777777" w:rsidTr="0001232F">
        <w:trPr>
          <w:trHeight w:val="260"/>
          <w:jc w:val="center"/>
        </w:trPr>
        <w:tc>
          <w:tcPr>
            <w:tcW w:w="490" w:type="dxa"/>
            <w:tcMar>
              <w:top w:w="15" w:type="dxa"/>
              <w:left w:w="25" w:type="dxa"/>
              <w:bottom w:w="15" w:type="dxa"/>
              <w:right w:w="25" w:type="dxa"/>
            </w:tcMar>
            <w:vAlign w:val="center"/>
          </w:tcPr>
          <w:p w14:paraId="0A95D580"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T</w:t>
            </w:r>
            <w:r w:rsidRPr="00A2214E">
              <w:rPr>
                <w:rFonts w:ascii="Cambria Math" w:hAnsi="Cambria Math" w:cs="Cambria Math"/>
                <w:b/>
                <w:sz w:val="15"/>
              </w:rPr>
              <w:t>₆</w:t>
            </w:r>
          </w:p>
        </w:tc>
        <w:tc>
          <w:tcPr>
            <w:tcW w:w="1339" w:type="dxa"/>
            <w:tcMar>
              <w:top w:w="15" w:type="dxa"/>
              <w:left w:w="25" w:type="dxa"/>
              <w:bottom w:w="15" w:type="dxa"/>
              <w:right w:w="25" w:type="dxa"/>
            </w:tcMar>
            <w:vAlign w:val="center"/>
          </w:tcPr>
          <w:p w14:paraId="312C56E8"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250 ppm SA</w:t>
            </w:r>
          </w:p>
        </w:tc>
        <w:tc>
          <w:tcPr>
            <w:tcW w:w="835" w:type="dxa"/>
            <w:tcMar>
              <w:top w:w="15" w:type="dxa"/>
              <w:left w:w="25" w:type="dxa"/>
              <w:bottom w:w="15" w:type="dxa"/>
              <w:right w:w="25" w:type="dxa"/>
            </w:tcMar>
            <w:vAlign w:val="center"/>
          </w:tcPr>
          <w:p w14:paraId="0D0EE018"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37.00</w:t>
            </w:r>
          </w:p>
        </w:tc>
        <w:tc>
          <w:tcPr>
            <w:tcW w:w="835" w:type="dxa"/>
            <w:tcMar>
              <w:top w:w="15" w:type="dxa"/>
              <w:left w:w="25" w:type="dxa"/>
              <w:bottom w:w="15" w:type="dxa"/>
              <w:right w:w="25" w:type="dxa"/>
            </w:tcMar>
            <w:vAlign w:val="center"/>
          </w:tcPr>
          <w:p w14:paraId="0EB7BC15"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38.33</w:t>
            </w:r>
          </w:p>
        </w:tc>
        <w:tc>
          <w:tcPr>
            <w:tcW w:w="1051" w:type="dxa"/>
            <w:tcMar>
              <w:top w:w="15" w:type="dxa"/>
              <w:left w:w="25" w:type="dxa"/>
              <w:bottom w:w="15" w:type="dxa"/>
              <w:right w:w="25" w:type="dxa"/>
            </w:tcMar>
            <w:vAlign w:val="center"/>
          </w:tcPr>
          <w:p w14:paraId="39B7306B"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33.00</w:t>
            </w:r>
          </w:p>
        </w:tc>
        <w:tc>
          <w:tcPr>
            <w:tcW w:w="749" w:type="dxa"/>
            <w:tcMar>
              <w:top w:w="15" w:type="dxa"/>
              <w:left w:w="25" w:type="dxa"/>
              <w:bottom w:w="15" w:type="dxa"/>
              <w:right w:w="25" w:type="dxa"/>
            </w:tcMar>
            <w:vAlign w:val="center"/>
          </w:tcPr>
          <w:p w14:paraId="43C95AF4"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36.11</w:t>
            </w:r>
          </w:p>
        </w:tc>
        <w:tc>
          <w:tcPr>
            <w:tcW w:w="835" w:type="dxa"/>
            <w:tcMar>
              <w:top w:w="15" w:type="dxa"/>
              <w:left w:w="25" w:type="dxa"/>
              <w:bottom w:w="15" w:type="dxa"/>
              <w:right w:w="25" w:type="dxa"/>
            </w:tcMar>
            <w:vAlign w:val="center"/>
          </w:tcPr>
          <w:p w14:paraId="1EB31391"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22.00</w:t>
            </w:r>
          </w:p>
        </w:tc>
        <w:tc>
          <w:tcPr>
            <w:tcW w:w="835" w:type="dxa"/>
            <w:tcMar>
              <w:top w:w="15" w:type="dxa"/>
              <w:left w:w="25" w:type="dxa"/>
              <w:bottom w:w="15" w:type="dxa"/>
              <w:right w:w="25" w:type="dxa"/>
            </w:tcMar>
            <w:vAlign w:val="center"/>
          </w:tcPr>
          <w:p w14:paraId="57025BBE"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23.67</w:t>
            </w:r>
          </w:p>
        </w:tc>
        <w:tc>
          <w:tcPr>
            <w:tcW w:w="1051" w:type="dxa"/>
            <w:tcMar>
              <w:top w:w="15" w:type="dxa"/>
              <w:left w:w="25" w:type="dxa"/>
              <w:bottom w:w="15" w:type="dxa"/>
              <w:right w:w="25" w:type="dxa"/>
            </w:tcMar>
            <w:vAlign w:val="center"/>
          </w:tcPr>
          <w:p w14:paraId="10867F76"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21.66</w:t>
            </w:r>
          </w:p>
        </w:tc>
        <w:tc>
          <w:tcPr>
            <w:tcW w:w="749" w:type="dxa"/>
            <w:tcMar>
              <w:top w:w="15" w:type="dxa"/>
              <w:left w:w="25" w:type="dxa"/>
              <w:bottom w:w="15" w:type="dxa"/>
              <w:right w:w="25" w:type="dxa"/>
            </w:tcMar>
            <w:vAlign w:val="center"/>
          </w:tcPr>
          <w:p w14:paraId="12D499E0"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22.44</w:t>
            </w:r>
          </w:p>
        </w:tc>
      </w:tr>
      <w:tr w:rsidR="00184EE1" w:rsidRPr="00A2214E" w14:paraId="5066FC59" w14:textId="77777777" w:rsidTr="0001232F">
        <w:trPr>
          <w:trHeight w:val="260"/>
          <w:jc w:val="center"/>
        </w:trPr>
        <w:tc>
          <w:tcPr>
            <w:tcW w:w="490" w:type="dxa"/>
            <w:tcMar>
              <w:top w:w="15" w:type="dxa"/>
              <w:left w:w="25" w:type="dxa"/>
              <w:bottom w:w="15" w:type="dxa"/>
              <w:right w:w="25" w:type="dxa"/>
            </w:tcMar>
            <w:vAlign w:val="center"/>
          </w:tcPr>
          <w:p w14:paraId="41288D02"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T</w:t>
            </w:r>
            <w:r w:rsidRPr="00A2214E">
              <w:rPr>
                <w:rFonts w:ascii="Cambria Math" w:hAnsi="Cambria Math" w:cs="Cambria Math"/>
                <w:b/>
                <w:sz w:val="15"/>
              </w:rPr>
              <w:t>₇</w:t>
            </w:r>
          </w:p>
        </w:tc>
        <w:tc>
          <w:tcPr>
            <w:tcW w:w="1339" w:type="dxa"/>
            <w:tcMar>
              <w:top w:w="15" w:type="dxa"/>
              <w:left w:w="25" w:type="dxa"/>
              <w:bottom w:w="15" w:type="dxa"/>
              <w:right w:w="25" w:type="dxa"/>
            </w:tcMar>
            <w:vAlign w:val="center"/>
          </w:tcPr>
          <w:p w14:paraId="4BB66DE1"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350 ppm SA</w:t>
            </w:r>
          </w:p>
        </w:tc>
        <w:tc>
          <w:tcPr>
            <w:tcW w:w="835" w:type="dxa"/>
            <w:tcMar>
              <w:top w:w="15" w:type="dxa"/>
              <w:left w:w="25" w:type="dxa"/>
              <w:bottom w:w="15" w:type="dxa"/>
              <w:right w:w="25" w:type="dxa"/>
            </w:tcMar>
            <w:vAlign w:val="center"/>
          </w:tcPr>
          <w:p w14:paraId="30A2221D"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36.00</w:t>
            </w:r>
          </w:p>
        </w:tc>
        <w:tc>
          <w:tcPr>
            <w:tcW w:w="835" w:type="dxa"/>
            <w:tcMar>
              <w:top w:w="15" w:type="dxa"/>
              <w:left w:w="25" w:type="dxa"/>
              <w:bottom w:w="15" w:type="dxa"/>
              <w:right w:w="25" w:type="dxa"/>
            </w:tcMar>
            <w:vAlign w:val="center"/>
          </w:tcPr>
          <w:p w14:paraId="5703700D"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38.00</w:t>
            </w:r>
          </w:p>
        </w:tc>
        <w:tc>
          <w:tcPr>
            <w:tcW w:w="1051" w:type="dxa"/>
            <w:tcMar>
              <w:top w:w="15" w:type="dxa"/>
              <w:left w:w="25" w:type="dxa"/>
              <w:bottom w:w="15" w:type="dxa"/>
              <w:right w:w="25" w:type="dxa"/>
            </w:tcMar>
            <w:vAlign w:val="center"/>
          </w:tcPr>
          <w:p w14:paraId="39EE816F"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30.33</w:t>
            </w:r>
          </w:p>
        </w:tc>
        <w:tc>
          <w:tcPr>
            <w:tcW w:w="749" w:type="dxa"/>
            <w:tcMar>
              <w:top w:w="15" w:type="dxa"/>
              <w:left w:w="25" w:type="dxa"/>
              <w:bottom w:w="15" w:type="dxa"/>
              <w:right w:w="25" w:type="dxa"/>
            </w:tcMar>
            <w:vAlign w:val="center"/>
          </w:tcPr>
          <w:p w14:paraId="0DE84995"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34.78</w:t>
            </w:r>
          </w:p>
        </w:tc>
        <w:tc>
          <w:tcPr>
            <w:tcW w:w="835" w:type="dxa"/>
            <w:tcMar>
              <w:top w:w="15" w:type="dxa"/>
              <w:left w:w="25" w:type="dxa"/>
              <w:bottom w:w="15" w:type="dxa"/>
              <w:right w:w="25" w:type="dxa"/>
            </w:tcMar>
            <w:vAlign w:val="center"/>
          </w:tcPr>
          <w:p w14:paraId="235B8CD5"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21.34</w:t>
            </w:r>
          </w:p>
        </w:tc>
        <w:tc>
          <w:tcPr>
            <w:tcW w:w="835" w:type="dxa"/>
            <w:tcMar>
              <w:top w:w="15" w:type="dxa"/>
              <w:left w:w="25" w:type="dxa"/>
              <w:bottom w:w="15" w:type="dxa"/>
              <w:right w:w="25" w:type="dxa"/>
            </w:tcMar>
            <w:vAlign w:val="center"/>
          </w:tcPr>
          <w:p w14:paraId="0A368799"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23.00</w:t>
            </w:r>
          </w:p>
        </w:tc>
        <w:tc>
          <w:tcPr>
            <w:tcW w:w="1051" w:type="dxa"/>
            <w:tcMar>
              <w:top w:w="15" w:type="dxa"/>
              <w:left w:w="25" w:type="dxa"/>
              <w:bottom w:w="15" w:type="dxa"/>
              <w:right w:w="25" w:type="dxa"/>
            </w:tcMar>
            <w:vAlign w:val="center"/>
          </w:tcPr>
          <w:p w14:paraId="68FC9F3E"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20.66</w:t>
            </w:r>
          </w:p>
        </w:tc>
        <w:tc>
          <w:tcPr>
            <w:tcW w:w="749" w:type="dxa"/>
            <w:tcMar>
              <w:top w:w="15" w:type="dxa"/>
              <w:left w:w="25" w:type="dxa"/>
              <w:bottom w:w="15" w:type="dxa"/>
              <w:right w:w="25" w:type="dxa"/>
            </w:tcMar>
            <w:vAlign w:val="center"/>
          </w:tcPr>
          <w:p w14:paraId="3E76033C"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21.67</w:t>
            </w:r>
          </w:p>
        </w:tc>
      </w:tr>
      <w:tr w:rsidR="00184EE1" w:rsidRPr="00A2214E" w14:paraId="25F353AF" w14:textId="77777777" w:rsidTr="0001232F">
        <w:trPr>
          <w:trHeight w:val="260"/>
          <w:jc w:val="center"/>
        </w:trPr>
        <w:tc>
          <w:tcPr>
            <w:tcW w:w="490" w:type="dxa"/>
            <w:tcMar>
              <w:top w:w="15" w:type="dxa"/>
              <w:left w:w="25" w:type="dxa"/>
              <w:bottom w:w="15" w:type="dxa"/>
              <w:right w:w="25" w:type="dxa"/>
            </w:tcMar>
            <w:vAlign w:val="center"/>
          </w:tcPr>
          <w:p w14:paraId="19EBBD39"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T</w:t>
            </w:r>
            <w:r w:rsidRPr="00A2214E">
              <w:rPr>
                <w:rFonts w:ascii="Cambria Math" w:hAnsi="Cambria Math" w:cs="Cambria Math"/>
                <w:b/>
                <w:sz w:val="15"/>
              </w:rPr>
              <w:t>₈</w:t>
            </w:r>
          </w:p>
        </w:tc>
        <w:tc>
          <w:tcPr>
            <w:tcW w:w="1339" w:type="dxa"/>
            <w:tcMar>
              <w:top w:w="15" w:type="dxa"/>
              <w:left w:w="25" w:type="dxa"/>
              <w:bottom w:w="15" w:type="dxa"/>
              <w:right w:w="25" w:type="dxa"/>
            </w:tcMar>
            <w:vAlign w:val="center"/>
          </w:tcPr>
          <w:p w14:paraId="03C6F3DA"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50 ppm BA</w:t>
            </w:r>
          </w:p>
        </w:tc>
        <w:tc>
          <w:tcPr>
            <w:tcW w:w="835" w:type="dxa"/>
            <w:tcMar>
              <w:top w:w="15" w:type="dxa"/>
              <w:left w:w="25" w:type="dxa"/>
              <w:bottom w:w="15" w:type="dxa"/>
              <w:right w:w="25" w:type="dxa"/>
            </w:tcMar>
            <w:vAlign w:val="center"/>
          </w:tcPr>
          <w:p w14:paraId="028591E5"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42.33</w:t>
            </w:r>
          </w:p>
        </w:tc>
        <w:tc>
          <w:tcPr>
            <w:tcW w:w="835" w:type="dxa"/>
            <w:tcMar>
              <w:top w:w="15" w:type="dxa"/>
              <w:left w:w="25" w:type="dxa"/>
              <w:bottom w:w="15" w:type="dxa"/>
              <w:right w:w="25" w:type="dxa"/>
            </w:tcMar>
            <w:vAlign w:val="center"/>
          </w:tcPr>
          <w:p w14:paraId="593AAB4C"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45.33</w:t>
            </w:r>
          </w:p>
        </w:tc>
        <w:tc>
          <w:tcPr>
            <w:tcW w:w="1051" w:type="dxa"/>
            <w:tcMar>
              <w:top w:w="15" w:type="dxa"/>
              <w:left w:w="25" w:type="dxa"/>
              <w:bottom w:w="15" w:type="dxa"/>
              <w:right w:w="25" w:type="dxa"/>
            </w:tcMar>
            <w:vAlign w:val="center"/>
          </w:tcPr>
          <w:p w14:paraId="3ACA69CA"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39.67</w:t>
            </w:r>
          </w:p>
        </w:tc>
        <w:tc>
          <w:tcPr>
            <w:tcW w:w="749" w:type="dxa"/>
            <w:tcMar>
              <w:top w:w="15" w:type="dxa"/>
              <w:left w:w="25" w:type="dxa"/>
              <w:bottom w:w="15" w:type="dxa"/>
              <w:right w:w="25" w:type="dxa"/>
            </w:tcMar>
            <w:vAlign w:val="center"/>
          </w:tcPr>
          <w:p w14:paraId="02493970"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42.44</w:t>
            </w:r>
          </w:p>
        </w:tc>
        <w:tc>
          <w:tcPr>
            <w:tcW w:w="835" w:type="dxa"/>
            <w:tcMar>
              <w:top w:w="15" w:type="dxa"/>
              <w:left w:w="25" w:type="dxa"/>
              <w:bottom w:w="15" w:type="dxa"/>
              <w:right w:w="25" w:type="dxa"/>
            </w:tcMar>
            <w:vAlign w:val="center"/>
          </w:tcPr>
          <w:p w14:paraId="4E2D2300"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27.34</w:t>
            </w:r>
          </w:p>
        </w:tc>
        <w:tc>
          <w:tcPr>
            <w:tcW w:w="835" w:type="dxa"/>
            <w:tcMar>
              <w:top w:w="15" w:type="dxa"/>
              <w:left w:w="25" w:type="dxa"/>
              <w:bottom w:w="15" w:type="dxa"/>
              <w:right w:w="25" w:type="dxa"/>
            </w:tcMar>
            <w:vAlign w:val="center"/>
          </w:tcPr>
          <w:p w14:paraId="34A4A260"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28.00</w:t>
            </w:r>
          </w:p>
        </w:tc>
        <w:tc>
          <w:tcPr>
            <w:tcW w:w="1051" w:type="dxa"/>
            <w:tcMar>
              <w:top w:w="15" w:type="dxa"/>
              <w:left w:w="25" w:type="dxa"/>
              <w:bottom w:w="15" w:type="dxa"/>
              <w:right w:w="25" w:type="dxa"/>
            </w:tcMar>
            <w:vAlign w:val="center"/>
          </w:tcPr>
          <w:p w14:paraId="2AF61285"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26.34</w:t>
            </w:r>
          </w:p>
        </w:tc>
        <w:tc>
          <w:tcPr>
            <w:tcW w:w="749" w:type="dxa"/>
            <w:tcMar>
              <w:top w:w="15" w:type="dxa"/>
              <w:left w:w="25" w:type="dxa"/>
              <w:bottom w:w="15" w:type="dxa"/>
              <w:right w:w="25" w:type="dxa"/>
            </w:tcMar>
            <w:vAlign w:val="center"/>
          </w:tcPr>
          <w:p w14:paraId="3D314365"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27.23</w:t>
            </w:r>
          </w:p>
        </w:tc>
      </w:tr>
      <w:tr w:rsidR="00184EE1" w:rsidRPr="00A2214E" w14:paraId="57B80008" w14:textId="77777777" w:rsidTr="0001232F">
        <w:trPr>
          <w:trHeight w:val="260"/>
          <w:jc w:val="center"/>
        </w:trPr>
        <w:tc>
          <w:tcPr>
            <w:tcW w:w="490" w:type="dxa"/>
            <w:tcMar>
              <w:top w:w="15" w:type="dxa"/>
              <w:left w:w="25" w:type="dxa"/>
              <w:bottom w:w="15" w:type="dxa"/>
              <w:right w:w="25" w:type="dxa"/>
            </w:tcMar>
            <w:vAlign w:val="center"/>
          </w:tcPr>
          <w:p w14:paraId="02DE19D3"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T</w:t>
            </w:r>
            <w:r w:rsidRPr="00A2214E">
              <w:rPr>
                <w:rFonts w:ascii="Cambria Math" w:hAnsi="Cambria Math" w:cs="Cambria Math"/>
                <w:b/>
                <w:sz w:val="15"/>
              </w:rPr>
              <w:t>₉</w:t>
            </w:r>
          </w:p>
        </w:tc>
        <w:tc>
          <w:tcPr>
            <w:tcW w:w="1339" w:type="dxa"/>
            <w:tcMar>
              <w:top w:w="15" w:type="dxa"/>
              <w:left w:w="25" w:type="dxa"/>
              <w:bottom w:w="15" w:type="dxa"/>
              <w:right w:w="25" w:type="dxa"/>
            </w:tcMar>
            <w:vAlign w:val="center"/>
          </w:tcPr>
          <w:p w14:paraId="1D915E70"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100 ppm BA</w:t>
            </w:r>
          </w:p>
        </w:tc>
        <w:tc>
          <w:tcPr>
            <w:tcW w:w="835" w:type="dxa"/>
            <w:tcMar>
              <w:top w:w="15" w:type="dxa"/>
              <w:left w:w="25" w:type="dxa"/>
              <w:bottom w:w="15" w:type="dxa"/>
              <w:right w:w="25" w:type="dxa"/>
            </w:tcMar>
            <w:vAlign w:val="center"/>
          </w:tcPr>
          <w:p w14:paraId="6CE0BDA9"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38.33</w:t>
            </w:r>
          </w:p>
        </w:tc>
        <w:tc>
          <w:tcPr>
            <w:tcW w:w="835" w:type="dxa"/>
            <w:tcMar>
              <w:top w:w="15" w:type="dxa"/>
              <w:left w:w="25" w:type="dxa"/>
              <w:bottom w:w="15" w:type="dxa"/>
              <w:right w:w="25" w:type="dxa"/>
            </w:tcMar>
            <w:vAlign w:val="center"/>
          </w:tcPr>
          <w:p w14:paraId="04D8FE79"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41.00</w:t>
            </w:r>
          </w:p>
        </w:tc>
        <w:tc>
          <w:tcPr>
            <w:tcW w:w="1051" w:type="dxa"/>
            <w:tcMar>
              <w:top w:w="15" w:type="dxa"/>
              <w:left w:w="25" w:type="dxa"/>
              <w:bottom w:w="15" w:type="dxa"/>
              <w:right w:w="25" w:type="dxa"/>
            </w:tcMar>
            <w:vAlign w:val="center"/>
          </w:tcPr>
          <w:p w14:paraId="13A72806"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37.00</w:t>
            </w:r>
          </w:p>
        </w:tc>
        <w:tc>
          <w:tcPr>
            <w:tcW w:w="749" w:type="dxa"/>
            <w:tcMar>
              <w:top w:w="15" w:type="dxa"/>
              <w:left w:w="25" w:type="dxa"/>
              <w:bottom w:w="15" w:type="dxa"/>
              <w:right w:w="25" w:type="dxa"/>
            </w:tcMar>
            <w:vAlign w:val="center"/>
          </w:tcPr>
          <w:p w14:paraId="0EB72D46"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38.78</w:t>
            </w:r>
          </w:p>
        </w:tc>
        <w:tc>
          <w:tcPr>
            <w:tcW w:w="835" w:type="dxa"/>
            <w:tcMar>
              <w:top w:w="15" w:type="dxa"/>
              <w:left w:w="25" w:type="dxa"/>
              <w:bottom w:w="15" w:type="dxa"/>
              <w:right w:w="25" w:type="dxa"/>
            </w:tcMar>
            <w:vAlign w:val="center"/>
          </w:tcPr>
          <w:p w14:paraId="245087A9"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25.67</w:t>
            </w:r>
          </w:p>
        </w:tc>
        <w:tc>
          <w:tcPr>
            <w:tcW w:w="835" w:type="dxa"/>
            <w:tcMar>
              <w:top w:w="15" w:type="dxa"/>
              <w:left w:w="25" w:type="dxa"/>
              <w:bottom w:w="15" w:type="dxa"/>
              <w:right w:w="25" w:type="dxa"/>
            </w:tcMar>
            <w:vAlign w:val="center"/>
          </w:tcPr>
          <w:p w14:paraId="40711ED5"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27.00</w:t>
            </w:r>
          </w:p>
        </w:tc>
        <w:tc>
          <w:tcPr>
            <w:tcW w:w="1051" w:type="dxa"/>
            <w:tcMar>
              <w:top w:w="15" w:type="dxa"/>
              <w:left w:w="25" w:type="dxa"/>
              <w:bottom w:w="15" w:type="dxa"/>
              <w:right w:w="25" w:type="dxa"/>
            </w:tcMar>
            <w:vAlign w:val="center"/>
          </w:tcPr>
          <w:p w14:paraId="4EB8B34F"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23.67</w:t>
            </w:r>
          </w:p>
        </w:tc>
        <w:tc>
          <w:tcPr>
            <w:tcW w:w="749" w:type="dxa"/>
            <w:tcMar>
              <w:top w:w="15" w:type="dxa"/>
              <w:left w:w="25" w:type="dxa"/>
              <w:bottom w:w="15" w:type="dxa"/>
              <w:right w:w="25" w:type="dxa"/>
            </w:tcMar>
            <w:vAlign w:val="center"/>
          </w:tcPr>
          <w:p w14:paraId="1EC3C70D"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25.45</w:t>
            </w:r>
          </w:p>
        </w:tc>
      </w:tr>
      <w:tr w:rsidR="00184EE1" w:rsidRPr="00A2214E" w14:paraId="2ACD6DB2" w14:textId="77777777" w:rsidTr="0001232F">
        <w:trPr>
          <w:trHeight w:val="260"/>
          <w:jc w:val="center"/>
        </w:trPr>
        <w:tc>
          <w:tcPr>
            <w:tcW w:w="490" w:type="dxa"/>
            <w:tcMar>
              <w:top w:w="15" w:type="dxa"/>
              <w:left w:w="25" w:type="dxa"/>
              <w:bottom w:w="15" w:type="dxa"/>
              <w:right w:w="25" w:type="dxa"/>
            </w:tcMar>
            <w:vAlign w:val="center"/>
          </w:tcPr>
          <w:p w14:paraId="48E62998"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T</w:t>
            </w:r>
            <w:r w:rsidRPr="00A2214E">
              <w:rPr>
                <w:rFonts w:ascii="Cambria Math" w:hAnsi="Cambria Math" w:cs="Cambria Math"/>
                <w:b/>
                <w:sz w:val="15"/>
              </w:rPr>
              <w:t>₁₀</w:t>
            </w:r>
          </w:p>
        </w:tc>
        <w:tc>
          <w:tcPr>
            <w:tcW w:w="1339" w:type="dxa"/>
            <w:tcMar>
              <w:top w:w="15" w:type="dxa"/>
              <w:left w:w="25" w:type="dxa"/>
              <w:bottom w:w="15" w:type="dxa"/>
              <w:right w:w="25" w:type="dxa"/>
            </w:tcMar>
            <w:vAlign w:val="center"/>
          </w:tcPr>
          <w:p w14:paraId="40D67B45"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150 ppm BA</w:t>
            </w:r>
          </w:p>
        </w:tc>
        <w:tc>
          <w:tcPr>
            <w:tcW w:w="835" w:type="dxa"/>
            <w:tcMar>
              <w:top w:w="15" w:type="dxa"/>
              <w:left w:w="25" w:type="dxa"/>
              <w:bottom w:w="15" w:type="dxa"/>
              <w:right w:w="25" w:type="dxa"/>
            </w:tcMar>
            <w:vAlign w:val="center"/>
          </w:tcPr>
          <w:p w14:paraId="7F43D1BE"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36.67</w:t>
            </w:r>
          </w:p>
        </w:tc>
        <w:tc>
          <w:tcPr>
            <w:tcW w:w="835" w:type="dxa"/>
            <w:tcMar>
              <w:top w:w="15" w:type="dxa"/>
              <w:left w:w="25" w:type="dxa"/>
              <w:bottom w:w="15" w:type="dxa"/>
              <w:right w:w="25" w:type="dxa"/>
            </w:tcMar>
            <w:vAlign w:val="center"/>
          </w:tcPr>
          <w:p w14:paraId="67D25165"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37.33</w:t>
            </w:r>
          </w:p>
        </w:tc>
        <w:tc>
          <w:tcPr>
            <w:tcW w:w="1051" w:type="dxa"/>
            <w:tcMar>
              <w:top w:w="15" w:type="dxa"/>
              <w:left w:w="25" w:type="dxa"/>
              <w:bottom w:w="15" w:type="dxa"/>
              <w:right w:w="25" w:type="dxa"/>
            </w:tcMar>
            <w:vAlign w:val="center"/>
          </w:tcPr>
          <w:p w14:paraId="0A8974C6"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34.00</w:t>
            </w:r>
          </w:p>
        </w:tc>
        <w:tc>
          <w:tcPr>
            <w:tcW w:w="749" w:type="dxa"/>
            <w:tcMar>
              <w:top w:w="15" w:type="dxa"/>
              <w:left w:w="25" w:type="dxa"/>
              <w:bottom w:w="15" w:type="dxa"/>
              <w:right w:w="25" w:type="dxa"/>
            </w:tcMar>
            <w:vAlign w:val="center"/>
          </w:tcPr>
          <w:p w14:paraId="565184AE"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36.00</w:t>
            </w:r>
          </w:p>
        </w:tc>
        <w:tc>
          <w:tcPr>
            <w:tcW w:w="835" w:type="dxa"/>
            <w:tcMar>
              <w:top w:w="15" w:type="dxa"/>
              <w:left w:w="25" w:type="dxa"/>
              <w:bottom w:w="15" w:type="dxa"/>
              <w:right w:w="25" w:type="dxa"/>
            </w:tcMar>
            <w:vAlign w:val="center"/>
          </w:tcPr>
          <w:p w14:paraId="105BDC42"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23.67</w:t>
            </w:r>
          </w:p>
        </w:tc>
        <w:tc>
          <w:tcPr>
            <w:tcW w:w="835" w:type="dxa"/>
            <w:tcMar>
              <w:top w:w="15" w:type="dxa"/>
              <w:left w:w="25" w:type="dxa"/>
              <w:bottom w:w="15" w:type="dxa"/>
              <w:right w:w="25" w:type="dxa"/>
            </w:tcMar>
            <w:vAlign w:val="center"/>
          </w:tcPr>
          <w:p w14:paraId="2F1D89AC"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24.33</w:t>
            </w:r>
          </w:p>
        </w:tc>
        <w:tc>
          <w:tcPr>
            <w:tcW w:w="1051" w:type="dxa"/>
            <w:tcMar>
              <w:top w:w="15" w:type="dxa"/>
              <w:left w:w="25" w:type="dxa"/>
              <w:bottom w:w="15" w:type="dxa"/>
              <w:right w:w="25" w:type="dxa"/>
            </w:tcMar>
            <w:vAlign w:val="center"/>
          </w:tcPr>
          <w:p w14:paraId="1B376015"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22.00</w:t>
            </w:r>
          </w:p>
        </w:tc>
        <w:tc>
          <w:tcPr>
            <w:tcW w:w="749" w:type="dxa"/>
            <w:tcMar>
              <w:top w:w="15" w:type="dxa"/>
              <w:left w:w="25" w:type="dxa"/>
              <w:bottom w:w="15" w:type="dxa"/>
              <w:right w:w="25" w:type="dxa"/>
            </w:tcMar>
            <w:vAlign w:val="center"/>
          </w:tcPr>
          <w:p w14:paraId="366DBBE1"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23.33</w:t>
            </w:r>
          </w:p>
        </w:tc>
      </w:tr>
      <w:tr w:rsidR="00184EE1" w:rsidRPr="00A2214E" w14:paraId="168F94BC" w14:textId="77777777" w:rsidTr="0001232F">
        <w:trPr>
          <w:trHeight w:val="260"/>
          <w:jc w:val="center"/>
        </w:trPr>
        <w:tc>
          <w:tcPr>
            <w:tcW w:w="1339" w:type="dxa"/>
            <w:gridSpan w:val="2"/>
            <w:tcMar>
              <w:top w:w="15" w:type="dxa"/>
              <w:left w:w="25" w:type="dxa"/>
              <w:bottom w:w="15" w:type="dxa"/>
              <w:right w:w="25" w:type="dxa"/>
            </w:tcMar>
            <w:vAlign w:val="center"/>
          </w:tcPr>
          <w:p w14:paraId="25F62008"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MEAN</w:t>
            </w:r>
          </w:p>
        </w:tc>
        <w:tc>
          <w:tcPr>
            <w:tcW w:w="835" w:type="dxa"/>
            <w:tcMar>
              <w:top w:w="15" w:type="dxa"/>
              <w:left w:w="25" w:type="dxa"/>
              <w:bottom w:w="15" w:type="dxa"/>
              <w:right w:w="25" w:type="dxa"/>
            </w:tcMar>
            <w:vAlign w:val="center"/>
          </w:tcPr>
          <w:p w14:paraId="6E3788A1"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37.80</w:t>
            </w:r>
          </w:p>
        </w:tc>
        <w:tc>
          <w:tcPr>
            <w:tcW w:w="835" w:type="dxa"/>
            <w:tcMar>
              <w:top w:w="15" w:type="dxa"/>
              <w:left w:w="25" w:type="dxa"/>
              <w:bottom w:w="15" w:type="dxa"/>
              <w:right w:w="25" w:type="dxa"/>
            </w:tcMar>
            <w:vAlign w:val="center"/>
          </w:tcPr>
          <w:p w14:paraId="63816B64"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39.90</w:t>
            </w:r>
          </w:p>
        </w:tc>
        <w:tc>
          <w:tcPr>
            <w:tcW w:w="1051" w:type="dxa"/>
            <w:tcMar>
              <w:top w:w="15" w:type="dxa"/>
              <w:left w:w="25" w:type="dxa"/>
              <w:bottom w:w="15" w:type="dxa"/>
              <w:right w:w="25" w:type="dxa"/>
            </w:tcMar>
            <w:vAlign w:val="center"/>
          </w:tcPr>
          <w:p w14:paraId="7701D289"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35.27</w:t>
            </w:r>
          </w:p>
        </w:tc>
        <w:tc>
          <w:tcPr>
            <w:tcW w:w="749" w:type="dxa"/>
            <w:tcMar>
              <w:top w:w="15" w:type="dxa"/>
              <w:left w:w="25" w:type="dxa"/>
              <w:bottom w:w="15" w:type="dxa"/>
              <w:right w:w="25" w:type="dxa"/>
            </w:tcMar>
            <w:vAlign w:val="center"/>
          </w:tcPr>
          <w:p w14:paraId="1BF6D19A" w14:textId="77777777" w:rsidR="00184EE1" w:rsidRPr="00A2214E" w:rsidRDefault="00184EE1" w:rsidP="00A2214E">
            <w:pPr>
              <w:spacing w:after="0" w:line="240" w:lineRule="auto"/>
              <w:jc w:val="center"/>
              <w:rPr>
                <w:rFonts w:ascii="Times New Roman" w:hAnsi="Times New Roman" w:cs="Times New Roman"/>
              </w:rPr>
            </w:pPr>
          </w:p>
        </w:tc>
        <w:tc>
          <w:tcPr>
            <w:tcW w:w="835" w:type="dxa"/>
            <w:tcMar>
              <w:top w:w="15" w:type="dxa"/>
              <w:left w:w="25" w:type="dxa"/>
              <w:bottom w:w="15" w:type="dxa"/>
              <w:right w:w="25" w:type="dxa"/>
            </w:tcMar>
            <w:vAlign w:val="center"/>
          </w:tcPr>
          <w:p w14:paraId="66D3AFEC"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24.14</w:t>
            </w:r>
          </w:p>
        </w:tc>
        <w:tc>
          <w:tcPr>
            <w:tcW w:w="835" w:type="dxa"/>
            <w:tcMar>
              <w:top w:w="15" w:type="dxa"/>
              <w:left w:w="25" w:type="dxa"/>
              <w:bottom w:w="15" w:type="dxa"/>
              <w:right w:w="25" w:type="dxa"/>
            </w:tcMar>
            <w:vAlign w:val="center"/>
          </w:tcPr>
          <w:p w14:paraId="6210ECAA"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25.33</w:t>
            </w:r>
          </w:p>
        </w:tc>
        <w:tc>
          <w:tcPr>
            <w:tcW w:w="1051" w:type="dxa"/>
            <w:tcMar>
              <w:top w:w="15" w:type="dxa"/>
              <w:left w:w="25" w:type="dxa"/>
              <w:bottom w:w="15" w:type="dxa"/>
              <w:right w:w="25" w:type="dxa"/>
            </w:tcMar>
            <w:vAlign w:val="center"/>
          </w:tcPr>
          <w:p w14:paraId="3E54203B"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22.90</w:t>
            </w:r>
          </w:p>
        </w:tc>
        <w:tc>
          <w:tcPr>
            <w:tcW w:w="749" w:type="dxa"/>
            <w:tcMar>
              <w:top w:w="15" w:type="dxa"/>
              <w:left w:w="25" w:type="dxa"/>
              <w:bottom w:w="15" w:type="dxa"/>
              <w:right w:w="25" w:type="dxa"/>
            </w:tcMar>
            <w:vAlign w:val="center"/>
          </w:tcPr>
          <w:p w14:paraId="3C65558B" w14:textId="77777777" w:rsidR="00184EE1" w:rsidRPr="00A2214E" w:rsidRDefault="00184EE1" w:rsidP="00A2214E">
            <w:pPr>
              <w:spacing w:after="0" w:line="240" w:lineRule="auto"/>
              <w:jc w:val="center"/>
              <w:rPr>
                <w:rFonts w:ascii="Times New Roman" w:hAnsi="Times New Roman" w:cs="Times New Roman"/>
              </w:rPr>
            </w:pPr>
          </w:p>
        </w:tc>
      </w:tr>
      <w:tr w:rsidR="00184EE1" w:rsidRPr="00A2214E" w14:paraId="5130807A" w14:textId="77777777" w:rsidTr="0001232F">
        <w:trPr>
          <w:trHeight w:val="260"/>
          <w:jc w:val="center"/>
        </w:trPr>
        <w:tc>
          <w:tcPr>
            <w:tcW w:w="749" w:type="dxa"/>
            <w:gridSpan w:val="6"/>
            <w:tcMar>
              <w:top w:w="15" w:type="dxa"/>
              <w:left w:w="25" w:type="dxa"/>
              <w:bottom w:w="15" w:type="dxa"/>
              <w:right w:w="25" w:type="dxa"/>
            </w:tcMar>
            <w:vAlign w:val="center"/>
          </w:tcPr>
          <w:p w14:paraId="1D499E9B"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lastRenderedPageBreak/>
              <w:t>CD at 5%</w:t>
            </w:r>
          </w:p>
        </w:tc>
        <w:tc>
          <w:tcPr>
            <w:tcW w:w="835" w:type="dxa"/>
            <w:gridSpan w:val="2"/>
            <w:tcMar>
              <w:top w:w="15" w:type="dxa"/>
              <w:left w:w="25" w:type="dxa"/>
              <w:bottom w:w="15" w:type="dxa"/>
              <w:right w:w="25" w:type="dxa"/>
            </w:tcMar>
            <w:vAlign w:val="center"/>
          </w:tcPr>
          <w:p w14:paraId="2C565D87"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Fresh Crop (2024-25)</w:t>
            </w:r>
          </w:p>
        </w:tc>
        <w:tc>
          <w:tcPr>
            <w:tcW w:w="749" w:type="dxa"/>
            <w:gridSpan w:val="2"/>
            <w:tcMar>
              <w:top w:w="15" w:type="dxa"/>
              <w:left w:w="25" w:type="dxa"/>
              <w:bottom w:w="15" w:type="dxa"/>
              <w:right w:w="25" w:type="dxa"/>
            </w:tcMar>
            <w:vAlign w:val="center"/>
          </w:tcPr>
          <w:p w14:paraId="084EC6E2"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Ratoon Crop (2025-26)</w:t>
            </w:r>
          </w:p>
        </w:tc>
      </w:tr>
      <w:tr w:rsidR="00184EE1" w:rsidRPr="00A2214E" w14:paraId="584B1AF4" w14:textId="77777777" w:rsidTr="0001232F">
        <w:trPr>
          <w:trHeight w:val="260"/>
          <w:jc w:val="center"/>
        </w:trPr>
        <w:tc>
          <w:tcPr>
            <w:tcW w:w="749" w:type="dxa"/>
            <w:gridSpan w:val="6"/>
            <w:tcMar>
              <w:top w:w="15" w:type="dxa"/>
              <w:left w:w="25" w:type="dxa"/>
              <w:bottom w:w="15" w:type="dxa"/>
              <w:right w:w="25" w:type="dxa"/>
            </w:tcMar>
            <w:vAlign w:val="center"/>
          </w:tcPr>
          <w:p w14:paraId="4CBDA0E3"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TREATMENT</w:t>
            </w:r>
          </w:p>
        </w:tc>
        <w:tc>
          <w:tcPr>
            <w:tcW w:w="835" w:type="dxa"/>
            <w:gridSpan w:val="2"/>
            <w:tcMar>
              <w:top w:w="15" w:type="dxa"/>
              <w:left w:w="25" w:type="dxa"/>
              <w:bottom w:w="15" w:type="dxa"/>
              <w:right w:w="25" w:type="dxa"/>
            </w:tcMar>
            <w:vAlign w:val="center"/>
          </w:tcPr>
          <w:p w14:paraId="21D1F2C4"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1.61</w:t>
            </w:r>
          </w:p>
        </w:tc>
        <w:tc>
          <w:tcPr>
            <w:tcW w:w="749" w:type="dxa"/>
            <w:gridSpan w:val="2"/>
            <w:tcMar>
              <w:top w:w="15" w:type="dxa"/>
              <w:left w:w="25" w:type="dxa"/>
              <w:bottom w:w="15" w:type="dxa"/>
              <w:right w:w="25" w:type="dxa"/>
            </w:tcMar>
            <w:vAlign w:val="center"/>
          </w:tcPr>
          <w:p w14:paraId="0E5B1BED"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0.83</w:t>
            </w:r>
          </w:p>
        </w:tc>
      </w:tr>
      <w:tr w:rsidR="00184EE1" w:rsidRPr="00A2214E" w14:paraId="53FEA613" w14:textId="77777777" w:rsidTr="0001232F">
        <w:trPr>
          <w:trHeight w:val="260"/>
          <w:jc w:val="center"/>
        </w:trPr>
        <w:tc>
          <w:tcPr>
            <w:tcW w:w="749" w:type="dxa"/>
            <w:gridSpan w:val="6"/>
            <w:tcMar>
              <w:top w:w="15" w:type="dxa"/>
              <w:left w:w="25" w:type="dxa"/>
              <w:bottom w:w="15" w:type="dxa"/>
              <w:right w:w="25" w:type="dxa"/>
            </w:tcMar>
            <w:vAlign w:val="center"/>
          </w:tcPr>
          <w:p w14:paraId="5455E3E6"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METHODS</w:t>
            </w:r>
          </w:p>
        </w:tc>
        <w:tc>
          <w:tcPr>
            <w:tcW w:w="835" w:type="dxa"/>
            <w:gridSpan w:val="2"/>
            <w:tcMar>
              <w:top w:w="15" w:type="dxa"/>
              <w:left w:w="25" w:type="dxa"/>
              <w:bottom w:w="15" w:type="dxa"/>
              <w:right w:w="25" w:type="dxa"/>
            </w:tcMar>
            <w:vAlign w:val="center"/>
          </w:tcPr>
          <w:p w14:paraId="7E14BF8C"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0.88</w:t>
            </w:r>
          </w:p>
        </w:tc>
        <w:tc>
          <w:tcPr>
            <w:tcW w:w="749" w:type="dxa"/>
            <w:gridSpan w:val="2"/>
            <w:tcMar>
              <w:top w:w="15" w:type="dxa"/>
              <w:left w:w="25" w:type="dxa"/>
              <w:bottom w:w="15" w:type="dxa"/>
              <w:right w:w="25" w:type="dxa"/>
            </w:tcMar>
            <w:vAlign w:val="center"/>
          </w:tcPr>
          <w:p w14:paraId="7D056B9F"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0.45</w:t>
            </w:r>
          </w:p>
        </w:tc>
      </w:tr>
      <w:tr w:rsidR="00184EE1" w:rsidRPr="00A2214E" w14:paraId="3EE727D4" w14:textId="77777777" w:rsidTr="0001232F">
        <w:trPr>
          <w:trHeight w:val="260"/>
          <w:jc w:val="center"/>
        </w:trPr>
        <w:tc>
          <w:tcPr>
            <w:tcW w:w="749" w:type="dxa"/>
            <w:gridSpan w:val="6"/>
            <w:tcMar>
              <w:top w:w="15" w:type="dxa"/>
              <w:left w:w="25" w:type="dxa"/>
              <w:bottom w:w="15" w:type="dxa"/>
              <w:right w:w="25" w:type="dxa"/>
            </w:tcMar>
            <w:vAlign w:val="center"/>
          </w:tcPr>
          <w:p w14:paraId="6B3615B8"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TREATMENTS × METHODS</w:t>
            </w:r>
          </w:p>
        </w:tc>
        <w:tc>
          <w:tcPr>
            <w:tcW w:w="835" w:type="dxa"/>
            <w:gridSpan w:val="2"/>
            <w:tcMar>
              <w:top w:w="15" w:type="dxa"/>
              <w:left w:w="25" w:type="dxa"/>
              <w:bottom w:w="15" w:type="dxa"/>
              <w:right w:w="25" w:type="dxa"/>
            </w:tcMar>
            <w:vAlign w:val="center"/>
          </w:tcPr>
          <w:p w14:paraId="14EC267D"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2.59</w:t>
            </w:r>
          </w:p>
        </w:tc>
        <w:tc>
          <w:tcPr>
            <w:tcW w:w="749" w:type="dxa"/>
            <w:gridSpan w:val="2"/>
            <w:tcMar>
              <w:top w:w="15" w:type="dxa"/>
              <w:left w:w="25" w:type="dxa"/>
              <w:bottom w:w="15" w:type="dxa"/>
              <w:right w:w="25" w:type="dxa"/>
            </w:tcMar>
            <w:vAlign w:val="center"/>
          </w:tcPr>
          <w:p w14:paraId="428D3997"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1.43</w:t>
            </w:r>
          </w:p>
        </w:tc>
      </w:tr>
      <w:tr w:rsidR="00184EE1" w:rsidRPr="00A2214E" w14:paraId="468A8746" w14:textId="77777777" w:rsidTr="0001232F">
        <w:trPr>
          <w:trHeight w:val="260"/>
          <w:jc w:val="center"/>
        </w:trPr>
        <w:tc>
          <w:tcPr>
            <w:tcW w:w="749" w:type="dxa"/>
            <w:gridSpan w:val="6"/>
            <w:tcMar>
              <w:top w:w="15" w:type="dxa"/>
              <w:left w:w="25" w:type="dxa"/>
              <w:bottom w:w="15" w:type="dxa"/>
              <w:right w:w="25" w:type="dxa"/>
            </w:tcMar>
            <w:vAlign w:val="center"/>
          </w:tcPr>
          <w:p w14:paraId="44EFBEEA"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CV%</w:t>
            </w:r>
          </w:p>
        </w:tc>
        <w:tc>
          <w:tcPr>
            <w:tcW w:w="835" w:type="dxa"/>
            <w:gridSpan w:val="2"/>
            <w:tcMar>
              <w:top w:w="15" w:type="dxa"/>
              <w:left w:w="25" w:type="dxa"/>
              <w:bottom w:w="15" w:type="dxa"/>
              <w:right w:w="25" w:type="dxa"/>
            </w:tcMar>
            <w:vAlign w:val="center"/>
          </w:tcPr>
          <w:p w14:paraId="3C7BFB1D"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5.30</w:t>
            </w:r>
          </w:p>
        </w:tc>
        <w:tc>
          <w:tcPr>
            <w:tcW w:w="749" w:type="dxa"/>
            <w:gridSpan w:val="2"/>
            <w:tcMar>
              <w:top w:w="15" w:type="dxa"/>
              <w:left w:w="25" w:type="dxa"/>
              <w:bottom w:w="15" w:type="dxa"/>
              <w:right w:w="25" w:type="dxa"/>
            </w:tcMar>
            <w:vAlign w:val="center"/>
          </w:tcPr>
          <w:p w14:paraId="7B5D54C8"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3.23</w:t>
            </w:r>
          </w:p>
        </w:tc>
      </w:tr>
    </w:tbl>
    <w:p w14:paraId="6E3FBABB" w14:textId="77777777" w:rsidR="00184EE1" w:rsidRPr="00184EE1" w:rsidRDefault="00184EE1" w:rsidP="00184EE1">
      <w:pPr>
        <w:ind w:right="-270"/>
        <w:jc w:val="both"/>
        <w:rPr>
          <w:rFonts w:ascii="Times New Roman" w:hAnsi="Times New Roman" w:cs="Times New Roman"/>
          <w:sz w:val="20"/>
          <w:szCs w:val="20"/>
        </w:rPr>
      </w:pPr>
    </w:p>
    <w:p w14:paraId="1DEB907F" w14:textId="77777777" w:rsidR="00184EE1" w:rsidRPr="00A2214E" w:rsidRDefault="00184EE1" w:rsidP="00A2214E">
      <w:pPr>
        <w:spacing w:after="0" w:line="240" w:lineRule="auto"/>
        <w:rPr>
          <w:rFonts w:ascii="Times New Roman" w:hAnsi="Times New Roman" w:cs="Times New Roman"/>
        </w:rPr>
      </w:pPr>
      <w:r w:rsidRPr="00A2214E">
        <w:rPr>
          <w:rFonts w:ascii="Times New Roman" w:hAnsi="Times New Roman" w:cs="Times New Roman"/>
          <w:b/>
          <w:sz w:val="20"/>
        </w:rPr>
        <w:t>Table 3: Effect of pre and post planting treatments of plant growth regulators on bulb sprouting (%) of tuberose</w:t>
      </w:r>
    </w:p>
    <w:tbl>
      <w:tblPr>
        <w:tblW w:w="87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25" w:type="dxa"/>
          <w:bottom w:w="15" w:type="dxa"/>
          <w:right w:w="25" w:type="dxa"/>
        </w:tblCellMar>
        <w:tblLook w:val="04A0" w:firstRow="1" w:lastRow="0" w:firstColumn="1" w:lastColumn="0" w:noHBand="0" w:noVBand="1"/>
      </w:tblPr>
      <w:tblGrid>
        <w:gridCol w:w="490"/>
        <w:gridCol w:w="1339"/>
        <w:gridCol w:w="835"/>
        <w:gridCol w:w="835"/>
        <w:gridCol w:w="1051"/>
        <w:gridCol w:w="749"/>
        <w:gridCol w:w="835"/>
        <w:gridCol w:w="835"/>
        <w:gridCol w:w="1051"/>
        <w:gridCol w:w="749"/>
      </w:tblGrid>
      <w:tr w:rsidR="00184EE1" w:rsidRPr="00A2214E" w14:paraId="215A017F" w14:textId="77777777" w:rsidTr="0001232F">
        <w:trPr>
          <w:trHeight w:val="360"/>
          <w:jc w:val="center"/>
        </w:trPr>
        <w:tc>
          <w:tcPr>
            <w:tcW w:w="1339" w:type="dxa"/>
            <w:gridSpan w:val="2"/>
            <w:vMerge w:val="restart"/>
            <w:tcMar>
              <w:top w:w="15" w:type="dxa"/>
              <w:left w:w="25" w:type="dxa"/>
              <w:bottom w:w="15" w:type="dxa"/>
              <w:right w:w="25" w:type="dxa"/>
            </w:tcMar>
            <w:vAlign w:val="center"/>
          </w:tcPr>
          <w:p w14:paraId="711315A6"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TREATMENTS</w:t>
            </w:r>
          </w:p>
        </w:tc>
        <w:tc>
          <w:tcPr>
            <w:tcW w:w="749" w:type="dxa"/>
            <w:gridSpan w:val="8"/>
            <w:tcMar>
              <w:top w:w="15" w:type="dxa"/>
              <w:left w:w="25" w:type="dxa"/>
              <w:bottom w:w="15" w:type="dxa"/>
              <w:right w:w="25" w:type="dxa"/>
            </w:tcMar>
            <w:vAlign w:val="center"/>
          </w:tcPr>
          <w:p w14:paraId="04328662"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METHODS</w:t>
            </w:r>
          </w:p>
        </w:tc>
      </w:tr>
      <w:tr w:rsidR="00184EE1" w:rsidRPr="00A2214E" w14:paraId="418C4F46" w14:textId="77777777" w:rsidTr="0001232F">
        <w:trPr>
          <w:trHeight w:val="360"/>
          <w:jc w:val="center"/>
        </w:trPr>
        <w:tc>
          <w:tcPr>
            <w:tcW w:w="2476" w:type="dxa"/>
            <w:gridSpan w:val="2"/>
            <w:vMerge/>
          </w:tcPr>
          <w:p w14:paraId="14F818D7" w14:textId="77777777" w:rsidR="00184EE1" w:rsidRPr="00A2214E" w:rsidRDefault="00184EE1" w:rsidP="00A2214E">
            <w:pPr>
              <w:spacing w:after="0" w:line="240" w:lineRule="auto"/>
              <w:jc w:val="center"/>
              <w:rPr>
                <w:rFonts w:ascii="Times New Roman" w:hAnsi="Times New Roman" w:cs="Times New Roman"/>
              </w:rPr>
            </w:pPr>
          </w:p>
        </w:tc>
        <w:tc>
          <w:tcPr>
            <w:tcW w:w="749" w:type="dxa"/>
            <w:gridSpan w:val="4"/>
            <w:tcMar>
              <w:top w:w="15" w:type="dxa"/>
              <w:left w:w="25" w:type="dxa"/>
              <w:bottom w:w="15" w:type="dxa"/>
              <w:right w:w="25" w:type="dxa"/>
            </w:tcMar>
            <w:vAlign w:val="center"/>
          </w:tcPr>
          <w:p w14:paraId="0CDDB053"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FRESH CROP (2024-25)</w:t>
            </w:r>
          </w:p>
        </w:tc>
        <w:tc>
          <w:tcPr>
            <w:tcW w:w="749" w:type="dxa"/>
            <w:gridSpan w:val="4"/>
            <w:tcMar>
              <w:top w:w="15" w:type="dxa"/>
              <w:left w:w="25" w:type="dxa"/>
              <w:bottom w:w="15" w:type="dxa"/>
              <w:right w:w="25" w:type="dxa"/>
            </w:tcMar>
            <w:vAlign w:val="center"/>
          </w:tcPr>
          <w:p w14:paraId="2FC206D1"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RATOON CROP (2025-26)</w:t>
            </w:r>
          </w:p>
        </w:tc>
      </w:tr>
      <w:tr w:rsidR="00184EE1" w:rsidRPr="00A2214E" w14:paraId="7DF62A1A" w14:textId="77777777" w:rsidTr="0001232F">
        <w:trPr>
          <w:trHeight w:val="360"/>
          <w:jc w:val="center"/>
        </w:trPr>
        <w:tc>
          <w:tcPr>
            <w:tcW w:w="2476" w:type="dxa"/>
            <w:gridSpan w:val="2"/>
            <w:vMerge/>
          </w:tcPr>
          <w:p w14:paraId="3ECA17FB" w14:textId="77777777" w:rsidR="00184EE1" w:rsidRPr="00A2214E" w:rsidRDefault="00184EE1" w:rsidP="00A2214E">
            <w:pPr>
              <w:spacing w:after="0" w:line="240" w:lineRule="auto"/>
              <w:jc w:val="center"/>
              <w:rPr>
                <w:rFonts w:ascii="Times New Roman" w:hAnsi="Times New Roman" w:cs="Times New Roman"/>
              </w:rPr>
            </w:pPr>
          </w:p>
        </w:tc>
        <w:tc>
          <w:tcPr>
            <w:tcW w:w="835" w:type="dxa"/>
            <w:tcMar>
              <w:top w:w="15" w:type="dxa"/>
              <w:left w:w="25" w:type="dxa"/>
              <w:bottom w:w="15" w:type="dxa"/>
              <w:right w:w="25" w:type="dxa"/>
            </w:tcMar>
            <w:vAlign w:val="center"/>
          </w:tcPr>
          <w:p w14:paraId="6A06D312"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M</w:t>
            </w:r>
            <w:r w:rsidRPr="00A2214E">
              <w:rPr>
                <w:rFonts w:ascii="Cambria Math" w:hAnsi="Cambria Math" w:cs="Cambria Math"/>
                <w:b/>
                <w:sz w:val="15"/>
              </w:rPr>
              <w:t>₁</w:t>
            </w:r>
          </w:p>
        </w:tc>
        <w:tc>
          <w:tcPr>
            <w:tcW w:w="835" w:type="dxa"/>
            <w:tcMar>
              <w:top w:w="15" w:type="dxa"/>
              <w:left w:w="25" w:type="dxa"/>
              <w:bottom w:w="15" w:type="dxa"/>
              <w:right w:w="25" w:type="dxa"/>
            </w:tcMar>
            <w:vAlign w:val="center"/>
          </w:tcPr>
          <w:p w14:paraId="22DC400B"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M</w:t>
            </w:r>
            <w:r w:rsidRPr="00A2214E">
              <w:rPr>
                <w:rFonts w:ascii="Cambria Math" w:hAnsi="Cambria Math" w:cs="Cambria Math"/>
                <w:b/>
                <w:sz w:val="15"/>
              </w:rPr>
              <w:t>₂</w:t>
            </w:r>
          </w:p>
        </w:tc>
        <w:tc>
          <w:tcPr>
            <w:tcW w:w="1051" w:type="dxa"/>
            <w:tcMar>
              <w:top w:w="15" w:type="dxa"/>
              <w:left w:w="25" w:type="dxa"/>
              <w:bottom w:w="15" w:type="dxa"/>
              <w:right w:w="25" w:type="dxa"/>
            </w:tcMar>
            <w:vAlign w:val="center"/>
          </w:tcPr>
          <w:p w14:paraId="7691AC0D"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M</w:t>
            </w:r>
            <w:r w:rsidRPr="00A2214E">
              <w:rPr>
                <w:rFonts w:ascii="Cambria Math" w:hAnsi="Cambria Math" w:cs="Cambria Math"/>
                <w:b/>
                <w:sz w:val="15"/>
              </w:rPr>
              <w:t>₃</w:t>
            </w:r>
          </w:p>
        </w:tc>
        <w:tc>
          <w:tcPr>
            <w:tcW w:w="749" w:type="dxa"/>
            <w:vMerge w:val="restart"/>
            <w:tcMar>
              <w:top w:w="15" w:type="dxa"/>
              <w:left w:w="25" w:type="dxa"/>
              <w:bottom w:w="15" w:type="dxa"/>
              <w:right w:w="25" w:type="dxa"/>
            </w:tcMar>
            <w:vAlign w:val="center"/>
          </w:tcPr>
          <w:p w14:paraId="4D82688E"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Mean</w:t>
            </w:r>
          </w:p>
        </w:tc>
        <w:tc>
          <w:tcPr>
            <w:tcW w:w="835" w:type="dxa"/>
            <w:tcMar>
              <w:top w:w="15" w:type="dxa"/>
              <w:left w:w="25" w:type="dxa"/>
              <w:bottom w:w="15" w:type="dxa"/>
              <w:right w:w="25" w:type="dxa"/>
            </w:tcMar>
            <w:vAlign w:val="center"/>
          </w:tcPr>
          <w:p w14:paraId="1EF1F6EA"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M</w:t>
            </w:r>
            <w:r w:rsidRPr="00A2214E">
              <w:rPr>
                <w:rFonts w:ascii="Cambria Math" w:hAnsi="Cambria Math" w:cs="Cambria Math"/>
                <w:b/>
                <w:sz w:val="15"/>
              </w:rPr>
              <w:t>₁</w:t>
            </w:r>
          </w:p>
        </w:tc>
        <w:tc>
          <w:tcPr>
            <w:tcW w:w="835" w:type="dxa"/>
            <w:tcMar>
              <w:top w:w="15" w:type="dxa"/>
              <w:left w:w="25" w:type="dxa"/>
              <w:bottom w:w="15" w:type="dxa"/>
              <w:right w:w="25" w:type="dxa"/>
            </w:tcMar>
            <w:vAlign w:val="center"/>
          </w:tcPr>
          <w:p w14:paraId="439A34FE"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M</w:t>
            </w:r>
            <w:r w:rsidRPr="00A2214E">
              <w:rPr>
                <w:rFonts w:ascii="Cambria Math" w:hAnsi="Cambria Math" w:cs="Cambria Math"/>
                <w:b/>
                <w:sz w:val="15"/>
              </w:rPr>
              <w:t>₂</w:t>
            </w:r>
          </w:p>
        </w:tc>
        <w:tc>
          <w:tcPr>
            <w:tcW w:w="1051" w:type="dxa"/>
            <w:tcMar>
              <w:top w:w="15" w:type="dxa"/>
              <w:left w:w="25" w:type="dxa"/>
              <w:bottom w:w="15" w:type="dxa"/>
              <w:right w:w="25" w:type="dxa"/>
            </w:tcMar>
            <w:vAlign w:val="center"/>
          </w:tcPr>
          <w:p w14:paraId="0DEFC0C7"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M</w:t>
            </w:r>
            <w:r w:rsidRPr="00A2214E">
              <w:rPr>
                <w:rFonts w:ascii="Cambria Math" w:hAnsi="Cambria Math" w:cs="Cambria Math"/>
                <w:b/>
                <w:sz w:val="15"/>
              </w:rPr>
              <w:t>₃</w:t>
            </w:r>
          </w:p>
        </w:tc>
        <w:tc>
          <w:tcPr>
            <w:tcW w:w="749" w:type="dxa"/>
            <w:vMerge w:val="restart"/>
            <w:tcMar>
              <w:top w:w="15" w:type="dxa"/>
              <w:left w:w="25" w:type="dxa"/>
              <w:bottom w:w="15" w:type="dxa"/>
              <w:right w:w="25" w:type="dxa"/>
            </w:tcMar>
            <w:vAlign w:val="center"/>
          </w:tcPr>
          <w:p w14:paraId="41C3573A"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Mean</w:t>
            </w:r>
          </w:p>
        </w:tc>
      </w:tr>
      <w:tr w:rsidR="00184EE1" w:rsidRPr="00A2214E" w14:paraId="4072098F" w14:textId="77777777" w:rsidTr="0001232F">
        <w:trPr>
          <w:trHeight w:val="360"/>
          <w:jc w:val="center"/>
        </w:trPr>
        <w:tc>
          <w:tcPr>
            <w:tcW w:w="2476" w:type="dxa"/>
            <w:gridSpan w:val="2"/>
            <w:vMerge/>
          </w:tcPr>
          <w:p w14:paraId="67BA2612" w14:textId="77777777" w:rsidR="00184EE1" w:rsidRPr="00A2214E" w:rsidRDefault="00184EE1" w:rsidP="00A2214E">
            <w:pPr>
              <w:spacing w:after="0" w:line="240" w:lineRule="auto"/>
              <w:jc w:val="center"/>
              <w:rPr>
                <w:rFonts w:ascii="Times New Roman" w:hAnsi="Times New Roman" w:cs="Times New Roman"/>
              </w:rPr>
            </w:pPr>
          </w:p>
        </w:tc>
        <w:tc>
          <w:tcPr>
            <w:tcW w:w="835" w:type="dxa"/>
            <w:tcMar>
              <w:top w:w="15" w:type="dxa"/>
              <w:left w:w="25" w:type="dxa"/>
              <w:bottom w:w="15" w:type="dxa"/>
              <w:right w:w="25" w:type="dxa"/>
            </w:tcMar>
            <w:vAlign w:val="center"/>
          </w:tcPr>
          <w:p w14:paraId="6B537FD7"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Bulb Dipping</w:t>
            </w:r>
          </w:p>
        </w:tc>
        <w:tc>
          <w:tcPr>
            <w:tcW w:w="835" w:type="dxa"/>
            <w:tcMar>
              <w:top w:w="15" w:type="dxa"/>
              <w:left w:w="25" w:type="dxa"/>
              <w:bottom w:w="15" w:type="dxa"/>
              <w:right w:w="25" w:type="dxa"/>
            </w:tcMar>
            <w:vAlign w:val="center"/>
          </w:tcPr>
          <w:p w14:paraId="7D5C4C3E"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Foliar Spray</w:t>
            </w:r>
          </w:p>
        </w:tc>
        <w:tc>
          <w:tcPr>
            <w:tcW w:w="1051" w:type="dxa"/>
            <w:tcMar>
              <w:top w:w="15" w:type="dxa"/>
              <w:left w:w="25" w:type="dxa"/>
              <w:bottom w:w="15" w:type="dxa"/>
              <w:right w:w="25" w:type="dxa"/>
            </w:tcMar>
            <w:vAlign w:val="center"/>
          </w:tcPr>
          <w:p w14:paraId="58E5F184"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Bulb Dipping + Foliar Spray</w:t>
            </w:r>
          </w:p>
        </w:tc>
        <w:tc>
          <w:tcPr>
            <w:tcW w:w="1123" w:type="dxa"/>
            <w:vMerge/>
            <w:vAlign w:val="center"/>
          </w:tcPr>
          <w:p w14:paraId="086F2CB3" w14:textId="77777777" w:rsidR="00184EE1" w:rsidRPr="00A2214E" w:rsidRDefault="00184EE1" w:rsidP="00A2214E">
            <w:pPr>
              <w:spacing w:after="0" w:line="240" w:lineRule="auto"/>
              <w:jc w:val="center"/>
              <w:rPr>
                <w:rFonts w:ascii="Times New Roman" w:hAnsi="Times New Roman" w:cs="Times New Roman"/>
              </w:rPr>
            </w:pPr>
          </w:p>
        </w:tc>
        <w:tc>
          <w:tcPr>
            <w:tcW w:w="835" w:type="dxa"/>
            <w:tcMar>
              <w:top w:w="15" w:type="dxa"/>
              <w:left w:w="25" w:type="dxa"/>
              <w:bottom w:w="15" w:type="dxa"/>
              <w:right w:w="25" w:type="dxa"/>
            </w:tcMar>
            <w:vAlign w:val="center"/>
          </w:tcPr>
          <w:p w14:paraId="2C12770A"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Bulb Dipping</w:t>
            </w:r>
          </w:p>
        </w:tc>
        <w:tc>
          <w:tcPr>
            <w:tcW w:w="835" w:type="dxa"/>
            <w:tcMar>
              <w:top w:w="15" w:type="dxa"/>
              <w:left w:w="25" w:type="dxa"/>
              <w:bottom w:w="15" w:type="dxa"/>
              <w:right w:w="25" w:type="dxa"/>
            </w:tcMar>
            <w:vAlign w:val="center"/>
          </w:tcPr>
          <w:p w14:paraId="5B6D9452"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Foliar Spray</w:t>
            </w:r>
          </w:p>
        </w:tc>
        <w:tc>
          <w:tcPr>
            <w:tcW w:w="1051" w:type="dxa"/>
            <w:tcMar>
              <w:top w:w="15" w:type="dxa"/>
              <w:left w:w="25" w:type="dxa"/>
              <w:bottom w:w="15" w:type="dxa"/>
              <w:right w:w="25" w:type="dxa"/>
            </w:tcMar>
            <w:vAlign w:val="center"/>
          </w:tcPr>
          <w:p w14:paraId="15DFF7E4"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Bulb Dipping + Foliar Spray</w:t>
            </w:r>
          </w:p>
        </w:tc>
        <w:tc>
          <w:tcPr>
            <w:tcW w:w="1123" w:type="dxa"/>
            <w:vMerge/>
            <w:vAlign w:val="center"/>
          </w:tcPr>
          <w:p w14:paraId="4C35A119" w14:textId="77777777" w:rsidR="00184EE1" w:rsidRPr="00A2214E" w:rsidRDefault="00184EE1" w:rsidP="00A2214E">
            <w:pPr>
              <w:spacing w:after="0" w:line="240" w:lineRule="auto"/>
              <w:jc w:val="center"/>
              <w:rPr>
                <w:rFonts w:ascii="Times New Roman" w:hAnsi="Times New Roman" w:cs="Times New Roman"/>
              </w:rPr>
            </w:pPr>
          </w:p>
        </w:tc>
      </w:tr>
      <w:tr w:rsidR="00184EE1" w:rsidRPr="00A2214E" w14:paraId="1183191D" w14:textId="77777777" w:rsidTr="0001232F">
        <w:trPr>
          <w:trHeight w:val="260"/>
          <w:jc w:val="center"/>
        </w:trPr>
        <w:tc>
          <w:tcPr>
            <w:tcW w:w="490" w:type="dxa"/>
            <w:tcMar>
              <w:top w:w="15" w:type="dxa"/>
              <w:left w:w="25" w:type="dxa"/>
              <w:bottom w:w="15" w:type="dxa"/>
              <w:right w:w="25" w:type="dxa"/>
            </w:tcMar>
            <w:vAlign w:val="center"/>
          </w:tcPr>
          <w:p w14:paraId="71E585BE"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T</w:t>
            </w:r>
            <w:r w:rsidRPr="00A2214E">
              <w:rPr>
                <w:rFonts w:ascii="Cambria Math" w:hAnsi="Cambria Math" w:cs="Cambria Math"/>
                <w:b/>
                <w:sz w:val="15"/>
              </w:rPr>
              <w:t>₁</w:t>
            </w:r>
          </w:p>
        </w:tc>
        <w:tc>
          <w:tcPr>
            <w:tcW w:w="1339" w:type="dxa"/>
            <w:tcMar>
              <w:top w:w="15" w:type="dxa"/>
              <w:left w:w="25" w:type="dxa"/>
              <w:bottom w:w="15" w:type="dxa"/>
              <w:right w:w="25" w:type="dxa"/>
            </w:tcMar>
            <w:vAlign w:val="center"/>
          </w:tcPr>
          <w:p w14:paraId="0D48BF37"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Control (water)</w:t>
            </w:r>
          </w:p>
        </w:tc>
        <w:tc>
          <w:tcPr>
            <w:tcW w:w="835" w:type="dxa"/>
            <w:tcMar>
              <w:top w:w="15" w:type="dxa"/>
              <w:left w:w="25" w:type="dxa"/>
              <w:bottom w:w="15" w:type="dxa"/>
              <w:right w:w="25" w:type="dxa"/>
            </w:tcMar>
            <w:vAlign w:val="center"/>
          </w:tcPr>
          <w:p w14:paraId="3ADC57C1"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59.33</w:t>
            </w:r>
          </w:p>
        </w:tc>
        <w:tc>
          <w:tcPr>
            <w:tcW w:w="835" w:type="dxa"/>
            <w:tcMar>
              <w:top w:w="15" w:type="dxa"/>
              <w:left w:w="25" w:type="dxa"/>
              <w:bottom w:w="15" w:type="dxa"/>
              <w:right w:w="25" w:type="dxa"/>
            </w:tcMar>
            <w:vAlign w:val="center"/>
          </w:tcPr>
          <w:p w14:paraId="321F587D"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55.33</w:t>
            </w:r>
          </w:p>
        </w:tc>
        <w:tc>
          <w:tcPr>
            <w:tcW w:w="1051" w:type="dxa"/>
            <w:tcMar>
              <w:top w:w="15" w:type="dxa"/>
              <w:left w:w="25" w:type="dxa"/>
              <w:bottom w:w="15" w:type="dxa"/>
              <w:right w:w="25" w:type="dxa"/>
            </w:tcMar>
            <w:vAlign w:val="center"/>
          </w:tcPr>
          <w:p w14:paraId="779270EC"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62.67</w:t>
            </w:r>
          </w:p>
        </w:tc>
        <w:tc>
          <w:tcPr>
            <w:tcW w:w="749" w:type="dxa"/>
            <w:tcMar>
              <w:top w:w="15" w:type="dxa"/>
              <w:left w:w="25" w:type="dxa"/>
              <w:bottom w:w="15" w:type="dxa"/>
              <w:right w:w="25" w:type="dxa"/>
            </w:tcMar>
            <w:vAlign w:val="center"/>
          </w:tcPr>
          <w:p w14:paraId="480312CF"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59.11</w:t>
            </w:r>
          </w:p>
        </w:tc>
        <w:tc>
          <w:tcPr>
            <w:tcW w:w="835" w:type="dxa"/>
            <w:tcMar>
              <w:top w:w="15" w:type="dxa"/>
              <w:left w:w="25" w:type="dxa"/>
              <w:bottom w:w="15" w:type="dxa"/>
              <w:right w:w="25" w:type="dxa"/>
            </w:tcMar>
            <w:vAlign w:val="center"/>
          </w:tcPr>
          <w:p w14:paraId="38F55974"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64.67</w:t>
            </w:r>
          </w:p>
        </w:tc>
        <w:tc>
          <w:tcPr>
            <w:tcW w:w="835" w:type="dxa"/>
            <w:tcMar>
              <w:top w:w="15" w:type="dxa"/>
              <w:left w:w="25" w:type="dxa"/>
              <w:bottom w:w="15" w:type="dxa"/>
              <w:right w:w="25" w:type="dxa"/>
            </w:tcMar>
            <w:vAlign w:val="center"/>
          </w:tcPr>
          <w:p w14:paraId="37759135"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62.00</w:t>
            </w:r>
          </w:p>
        </w:tc>
        <w:tc>
          <w:tcPr>
            <w:tcW w:w="1051" w:type="dxa"/>
            <w:tcMar>
              <w:top w:w="15" w:type="dxa"/>
              <w:left w:w="25" w:type="dxa"/>
              <w:bottom w:w="15" w:type="dxa"/>
              <w:right w:w="25" w:type="dxa"/>
            </w:tcMar>
            <w:vAlign w:val="center"/>
          </w:tcPr>
          <w:p w14:paraId="34505E78"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69.33</w:t>
            </w:r>
          </w:p>
        </w:tc>
        <w:tc>
          <w:tcPr>
            <w:tcW w:w="749" w:type="dxa"/>
            <w:tcMar>
              <w:top w:w="15" w:type="dxa"/>
              <w:left w:w="25" w:type="dxa"/>
              <w:bottom w:w="15" w:type="dxa"/>
              <w:right w:w="25" w:type="dxa"/>
            </w:tcMar>
            <w:vAlign w:val="center"/>
          </w:tcPr>
          <w:p w14:paraId="0A44EEA0"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65.33</w:t>
            </w:r>
          </w:p>
        </w:tc>
      </w:tr>
      <w:tr w:rsidR="00184EE1" w:rsidRPr="00A2214E" w14:paraId="7D1F3423" w14:textId="77777777" w:rsidTr="0001232F">
        <w:trPr>
          <w:trHeight w:val="260"/>
          <w:jc w:val="center"/>
        </w:trPr>
        <w:tc>
          <w:tcPr>
            <w:tcW w:w="490" w:type="dxa"/>
            <w:tcMar>
              <w:top w:w="15" w:type="dxa"/>
              <w:left w:w="25" w:type="dxa"/>
              <w:bottom w:w="15" w:type="dxa"/>
              <w:right w:w="25" w:type="dxa"/>
            </w:tcMar>
            <w:vAlign w:val="center"/>
          </w:tcPr>
          <w:p w14:paraId="6D672EB8"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T</w:t>
            </w:r>
            <w:r w:rsidRPr="00A2214E">
              <w:rPr>
                <w:rFonts w:ascii="Cambria Math" w:hAnsi="Cambria Math" w:cs="Cambria Math"/>
                <w:b/>
                <w:sz w:val="15"/>
              </w:rPr>
              <w:t>₂</w:t>
            </w:r>
          </w:p>
        </w:tc>
        <w:tc>
          <w:tcPr>
            <w:tcW w:w="1339" w:type="dxa"/>
            <w:tcMar>
              <w:top w:w="15" w:type="dxa"/>
              <w:left w:w="25" w:type="dxa"/>
              <w:bottom w:w="15" w:type="dxa"/>
              <w:right w:w="25" w:type="dxa"/>
            </w:tcMar>
            <w:vAlign w:val="center"/>
          </w:tcPr>
          <w:p w14:paraId="2A784A19"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150 ppm GA</w:t>
            </w:r>
            <w:r w:rsidRPr="00A2214E">
              <w:rPr>
                <w:rFonts w:ascii="Cambria Math" w:hAnsi="Cambria Math" w:cs="Cambria Math"/>
                <w:b/>
                <w:sz w:val="15"/>
              </w:rPr>
              <w:t>₃</w:t>
            </w:r>
          </w:p>
        </w:tc>
        <w:tc>
          <w:tcPr>
            <w:tcW w:w="835" w:type="dxa"/>
            <w:tcMar>
              <w:top w:w="15" w:type="dxa"/>
              <w:left w:w="25" w:type="dxa"/>
              <w:bottom w:w="15" w:type="dxa"/>
              <w:right w:w="25" w:type="dxa"/>
            </w:tcMar>
            <w:vAlign w:val="center"/>
          </w:tcPr>
          <w:p w14:paraId="63BF614B"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73.00</w:t>
            </w:r>
          </w:p>
        </w:tc>
        <w:tc>
          <w:tcPr>
            <w:tcW w:w="835" w:type="dxa"/>
            <w:tcMar>
              <w:top w:w="15" w:type="dxa"/>
              <w:left w:w="25" w:type="dxa"/>
              <w:bottom w:w="15" w:type="dxa"/>
              <w:right w:w="25" w:type="dxa"/>
            </w:tcMar>
            <w:vAlign w:val="center"/>
          </w:tcPr>
          <w:p w14:paraId="40046DA3"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71.00</w:t>
            </w:r>
          </w:p>
        </w:tc>
        <w:tc>
          <w:tcPr>
            <w:tcW w:w="1051" w:type="dxa"/>
            <w:tcMar>
              <w:top w:w="15" w:type="dxa"/>
              <w:left w:w="25" w:type="dxa"/>
              <w:bottom w:w="15" w:type="dxa"/>
              <w:right w:w="25" w:type="dxa"/>
            </w:tcMar>
            <w:vAlign w:val="center"/>
          </w:tcPr>
          <w:p w14:paraId="04EED591"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74.67</w:t>
            </w:r>
          </w:p>
        </w:tc>
        <w:tc>
          <w:tcPr>
            <w:tcW w:w="749" w:type="dxa"/>
            <w:tcMar>
              <w:top w:w="15" w:type="dxa"/>
              <w:left w:w="25" w:type="dxa"/>
              <w:bottom w:w="15" w:type="dxa"/>
              <w:right w:w="25" w:type="dxa"/>
            </w:tcMar>
            <w:vAlign w:val="center"/>
          </w:tcPr>
          <w:p w14:paraId="5983DCDD"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72.89</w:t>
            </w:r>
          </w:p>
        </w:tc>
        <w:tc>
          <w:tcPr>
            <w:tcW w:w="835" w:type="dxa"/>
            <w:tcMar>
              <w:top w:w="15" w:type="dxa"/>
              <w:left w:w="25" w:type="dxa"/>
              <w:bottom w:w="15" w:type="dxa"/>
              <w:right w:w="25" w:type="dxa"/>
            </w:tcMar>
            <w:vAlign w:val="center"/>
          </w:tcPr>
          <w:p w14:paraId="32BCE52D"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79.33</w:t>
            </w:r>
          </w:p>
        </w:tc>
        <w:tc>
          <w:tcPr>
            <w:tcW w:w="835" w:type="dxa"/>
            <w:tcMar>
              <w:top w:w="15" w:type="dxa"/>
              <w:left w:w="25" w:type="dxa"/>
              <w:bottom w:w="15" w:type="dxa"/>
              <w:right w:w="25" w:type="dxa"/>
            </w:tcMar>
            <w:vAlign w:val="center"/>
          </w:tcPr>
          <w:p w14:paraId="13B0AF7D"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80.67</w:t>
            </w:r>
          </w:p>
        </w:tc>
        <w:tc>
          <w:tcPr>
            <w:tcW w:w="1051" w:type="dxa"/>
            <w:tcMar>
              <w:top w:w="15" w:type="dxa"/>
              <w:left w:w="25" w:type="dxa"/>
              <w:bottom w:w="15" w:type="dxa"/>
              <w:right w:w="25" w:type="dxa"/>
            </w:tcMar>
            <w:vAlign w:val="center"/>
          </w:tcPr>
          <w:p w14:paraId="7C491477"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85.33</w:t>
            </w:r>
          </w:p>
        </w:tc>
        <w:tc>
          <w:tcPr>
            <w:tcW w:w="749" w:type="dxa"/>
            <w:tcMar>
              <w:top w:w="15" w:type="dxa"/>
              <w:left w:w="25" w:type="dxa"/>
              <w:bottom w:w="15" w:type="dxa"/>
              <w:right w:w="25" w:type="dxa"/>
            </w:tcMar>
            <w:vAlign w:val="center"/>
          </w:tcPr>
          <w:p w14:paraId="1AA31311"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81.78</w:t>
            </w:r>
          </w:p>
        </w:tc>
      </w:tr>
      <w:tr w:rsidR="00184EE1" w:rsidRPr="00A2214E" w14:paraId="76A7C4F3" w14:textId="77777777" w:rsidTr="0001232F">
        <w:trPr>
          <w:trHeight w:val="260"/>
          <w:jc w:val="center"/>
        </w:trPr>
        <w:tc>
          <w:tcPr>
            <w:tcW w:w="490" w:type="dxa"/>
            <w:tcMar>
              <w:top w:w="15" w:type="dxa"/>
              <w:left w:w="25" w:type="dxa"/>
              <w:bottom w:w="15" w:type="dxa"/>
              <w:right w:w="25" w:type="dxa"/>
            </w:tcMar>
            <w:vAlign w:val="center"/>
          </w:tcPr>
          <w:p w14:paraId="31200F10"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T</w:t>
            </w:r>
            <w:r w:rsidRPr="00A2214E">
              <w:rPr>
                <w:rFonts w:ascii="Cambria Math" w:hAnsi="Cambria Math" w:cs="Cambria Math"/>
                <w:b/>
                <w:sz w:val="15"/>
              </w:rPr>
              <w:t>₃</w:t>
            </w:r>
          </w:p>
        </w:tc>
        <w:tc>
          <w:tcPr>
            <w:tcW w:w="1339" w:type="dxa"/>
            <w:tcMar>
              <w:top w:w="15" w:type="dxa"/>
              <w:left w:w="25" w:type="dxa"/>
              <w:bottom w:w="15" w:type="dxa"/>
              <w:right w:w="25" w:type="dxa"/>
            </w:tcMar>
            <w:vAlign w:val="center"/>
          </w:tcPr>
          <w:p w14:paraId="35EEA577"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250 ppm GA</w:t>
            </w:r>
            <w:r w:rsidRPr="00A2214E">
              <w:rPr>
                <w:rFonts w:ascii="Cambria Math" w:hAnsi="Cambria Math" w:cs="Cambria Math"/>
                <w:b/>
                <w:sz w:val="15"/>
              </w:rPr>
              <w:t>₃</w:t>
            </w:r>
          </w:p>
        </w:tc>
        <w:tc>
          <w:tcPr>
            <w:tcW w:w="835" w:type="dxa"/>
            <w:tcMar>
              <w:top w:w="15" w:type="dxa"/>
              <w:left w:w="25" w:type="dxa"/>
              <w:bottom w:w="15" w:type="dxa"/>
              <w:right w:w="25" w:type="dxa"/>
            </w:tcMar>
            <w:vAlign w:val="center"/>
          </w:tcPr>
          <w:p w14:paraId="1F4E991A"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78.67</w:t>
            </w:r>
          </w:p>
        </w:tc>
        <w:tc>
          <w:tcPr>
            <w:tcW w:w="835" w:type="dxa"/>
            <w:tcMar>
              <w:top w:w="15" w:type="dxa"/>
              <w:left w:w="25" w:type="dxa"/>
              <w:bottom w:w="15" w:type="dxa"/>
              <w:right w:w="25" w:type="dxa"/>
            </w:tcMar>
            <w:vAlign w:val="center"/>
          </w:tcPr>
          <w:p w14:paraId="2554503D"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77.67</w:t>
            </w:r>
          </w:p>
        </w:tc>
        <w:tc>
          <w:tcPr>
            <w:tcW w:w="1051" w:type="dxa"/>
            <w:tcMar>
              <w:top w:w="15" w:type="dxa"/>
              <w:left w:w="25" w:type="dxa"/>
              <w:bottom w:w="15" w:type="dxa"/>
              <w:right w:w="25" w:type="dxa"/>
            </w:tcMar>
            <w:vAlign w:val="center"/>
          </w:tcPr>
          <w:p w14:paraId="2E970D2D"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81.00</w:t>
            </w:r>
          </w:p>
        </w:tc>
        <w:tc>
          <w:tcPr>
            <w:tcW w:w="749" w:type="dxa"/>
            <w:tcMar>
              <w:top w:w="15" w:type="dxa"/>
              <w:left w:w="25" w:type="dxa"/>
              <w:bottom w:w="15" w:type="dxa"/>
              <w:right w:w="25" w:type="dxa"/>
            </w:tcMar>
            <w:vAlign w:val="center"/>
          </w:tcPr>
          <w:p w14:paraId="73E14917"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79.11</w:t>
            </w:r>
          </w:p>
        </w:tc>
        <w:tc>
          <w:tcPr>
            <w:tcW w:w="835" w:type="dxa"/>
            <w:tcMar>
              <w:top w:w="15" w:type="dxa"/>
              <w:left w:w="25" w:type="dxa"/>
              <w:bottom w:w="15" w:type="dxa"/>
              <w:right w:w="25" w:type="dxa"/>
            </w:tcMar>
            <w:vAlign w:val="center"/>
          </w:tcPr>
          <w:p w14:paraId="24BDFE14"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85.00</w:t>
            </w:r>
          </w:p>
        </w:tc>
        <w:tc>
          <w:tcPr>
            <w:tcW w:w="835" w:type="dxa"/>
            <w:tcMar>
              <w:top w:w="15" w:type="dxa"/>
              <w:left w:w="25" w:type="dxa"/>
              <w:bottom w:w="15" w:type="dxa"/>
              <w:right w:w="25" w:type="dxa"/>
            </w:tcMar>
            <w:vAlign w:val="center"/>
          </w:tcPr>
          <w:p w14:paraId="27C90F85"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83.00</w:t>
            </w:r>
          </w:p>
        </w:tc>
        <w:tc>
          <w:tcPr>
            <w:tcW w:w="1051" w:type="dxa"/>
            <w:tcMar>
              <w:top w:w="15" w:type="dxa"/>
              <w:left w:w="25" w:type="dxa"/>
              <w:bottom w:w="15" w:type="dxa"/>
              <w:right w:w="25" w:type="dxa"/>
            </w:tcMar>
            <w:vAlign w:val="center"/>
          </w:tcPr>
          <w:p w14:paraId="67653B61"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86.67</w:t>
            </w:r>
          </w:p>
        </w:tc>
        <w:tc>
          <w:tcPr>
            <w:tcW w:w="749" w:type="dxa"/>
            <w:tcMar>
              <w:top w:w="15" w:type="dxa"/>
              <w:left w:w="25" w:type="dxa"/>
              <w:bottom w:w="15" w:type="dxa"/>
              <w:right w:w="25" w:type="dxa"/>
            </w:tcMar>
            <w:vAlign w:val="center"/>
          </w:tcPr>
          <w:p w14:paraId="31A3DED1"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84.89</w:t>
            </w:r>
          </w:p>
        </w:tc>
      </w:tr>
      <w:tr w:rsidR="00184EE1" w:rsidRPr="00A2214E" w14:paraId="684F206D" w14:textId="77777777" w:rsidTr="0001232F">
        <w:trPr>
          <w:trHeight w:val="260"/>
          <w:jc w:val="center"/>
        </w:trPr>
        <w:tc>
          <w:tcPr>
            <w:tcW w:w="490" w:type="dxa"/>
            <w:tcMar>
              <w:top w:w="15" w:type="dxa"/>
              <w:left w:w="25" w:type="dxa"/>
              <w:bottom w:w="15" w:type="dxa"/>
              <w:right w:w="25" w:type="dxa"/>
            </w:tcMar>
            <w:vAlign w:val="center"/>
          </w:tcPr>
          <w:p w14:paraId="1D3B93FE"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T</w:t>
            </w:r>
            <w:r w:rsidRPr="00A2214E">
              <w:rPr>
                <w:rFonts w:ascii="Cambria Math" w:hAnsi="Cambria Math" w:cs="Cambria Math"/>
                <w:b/>
                <w:sz w:val="15"/>
              </w:rPr>
              <w:t>₄</w:t>
            </w:r>
          </w:p>
        </w:tc>
        <w:tc>
          <w:tcPr>
            <w:tcW w:w="1339" w:type="dxa"/>
            <w:tcMar>
              <w:top w:w="15" w:type="dxa"/>
              <w:left w:w="25" w:type="dxa"/>
              <w:bottom w:w="15" w:type="dxa"/>
              <w:right w:w="25" w:type="dxa"/>
            </w:tcMar>
            <w:vAlign w:val="center"/>
          </w:tcPr>
          <w:p w14:paraId="11A9388A"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350 ppm GA</w:t>
            </w:r>
            <w:r w:rsidRPr="00A2214E">
              <w:rPr>
                <w:rFonts w:ascii="Cambria Math" w:hAnsi="Cambria Math" w:cs="Cambria Math"/>
                <w:b/>
                <w:sz w:val="15"/>
              </w:rPr>
              <w:t>₃</w:t>
            </w:r>
          </w:p>
        </w:tc>
        <w:tc>
          <w:tcPr>
            <w:tcW w:w="835" w:type="dxa"/>
            <w:tcMar>
              <w:top w:w="15" w:type="dxa"/>
              <w:left w:w="25" w:type="dxa"/>
              <w:bottom w:w="15" w:type="dxa"/>
              <w:right w:w="25" w:type="dxa"/>
            </w:tcMar>
            <w:vAlign w:val="center"/>
          </w:tcPr>
          <w:p w14:paraId="23EAC1A1"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83.33</w:t>
            </w:r>
          </w:p>
        </w:tc>
        <w:tc>
          <w:tcPr>
            <w:tcW w:w="835" w:type="dxa"/>
            <w:tcMar>
              <w:top w:w="15" w:type="dxa"/>
              <w:left w:w="25" w:type="dxa"/>
              <w:bottom w:w="15" w:type="dxa"/>
              <w:right w:w="25" w:type="dxa"/>
            </w:tcMar>
            <w:vAlign w:val="center"/>
          </w:tcPr>
          <w:p w14:paraId="0012F983"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82.33</w:t>
            </w:r>
          </w:p>
        </w:tc>
        <w:tc>
          <w:tcPr>
            <w:tcW w:w="1051" w:type="dxa"/>
            <w:tcMar>
              <w:top w:w="15" w:type="dxa"/>
              <w:left w:w="25" w:type="dxa"/>
              <w:bottom w:w="15" w:type="dxa"/>
              <w:right w:w="25" w:type="dxa"/>
            </w:tcMar>
            <w:vAlign w:val="center"/>
          </w:tcPr>
          <w:p w14:paraId="72FAB6A8"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87.67</w:t>
            </w:r>
          </w:p>
        </w:tc>
        <w:tc>
          <w:tcPr>
            <w:tcW w:w="749" w:type="dxa"/>
            <w:tcMar>
              <w:top w:w="15" w:type="dxa"/>
              <w:left w:w="25" w:type="dxa"/>
              <w:bottom w:w="15" w:type="dxa"/>
              <w:right w:w="25" w:type="dxa"/>
            </w:tcMar>
            <w:vAlign w:val="center"/>
          </w:tcPr>
          <w:p w14:paraId="173E4159"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84.44</w:t>
            </w:r>
          </w:p>
        </w:tc>
        <w:tc>
          <w:tcPr>
            <w:tcW w:w="835" w:type="dxa"/>
            <w:tcMar>
              <w:top w:w="15" w:type="dxa"/>
              <w:left w:w="25" w:type="dxa"/>
              <w:bottom w:w="15" w:type="dxa"/>
              <w:right w:w="25" w:type="dxa"/>
            </w:tcMar>
            <w:vAlign w:val="center"/>
          </w:tcPr>
          <w:p w14:paraId="4A5DAD40"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90.00</w:t>
            </w:r>
          </w:p>
        </w:tc>
        <w:tc>
          <w:tcPr>
            <w:tcW w:w="835" w:type="dxa"/>
            <w:tcMar>
              <w:top w:w="15" w:type="dxa"/>
              <w:left w:w="25" w:type="dxa"/>
              <w:bottom w:w="15" w:type="dxa"/>
              <w:right w:w="25" w:type="dxa"/>
            </w:tcMar>
            <w:vAlign w:val="center"/>
          </w:tcPr>
          <w:p w14:paraId="06CC59C1"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88.00</w:t>
            </w:r>
          </w:p>
        </w:tc>
        <w:tc>
          <w:tcPr>
            <w:tcW w:w="1051" w:type="dxa"/>
            <w:tcMar>
              <w:top w:w="15" w:type="dxa"/>
              <w:left w:w="25" w:type="dxa"/>
              <w:bottom w:w="15" w:type="dxa"/>
              <w:right w:w="25" w:type="dxa"/>
            </w:tcMar>
            <w:vAlign w:val="center"/>
          </w:tcPr>
          <w:p w14:paraId="689BEAFF"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94.00</w:t>
            </w:r>
          </w:p>
        </w:tc>
        <w:tc>
          <w:tcPr>
            <w:tcW w:w="749" w:type="dxa"/>
            <w:tcMar>
              <w:top w:w="15" w:type="dxa"/>
              <w:left w:w="25" w:type="dxa"/>
              <w:bottom w:w="15" w:type="dxa"/>
              <w:right w:w="25" w:type="dxa"/>
            </w:tcMar>
            <w:vAlign w:val="center"/>
          </w:tcPr>
          <w:p w14:paraId="40932715"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90.67</w:t>
            </w:r>
          </w:p>
        </w:tc>
      </w:tr>
      <w:tr w:rsidR="00184EE1" w:rsidRPr="00A2214E" w14:paraId="57515C16" w14:textId="77777777" w:rsidTr="0001232F">
        <w:trPr>
          <w:trHeight w:val="260"/>
          <w:jc w:val="center"/>
        </w:trPr>
        <w:tc>
          <w:tcPr>
            <w:tcW w:w="490" w:type="dxa"/>
            <w:tcMar>
              <w:top w:w="15" w:type="dxa"/>
              <w:left w:w="25" w:type="dxa"/>
              <w:bottom w:w="15" w:type="dxa"/>
              <w:right w:w="25" w:type="dxa"/>
            </w:tcMar>
            <w:vAlign w:val="center"/>
          </w:tcPr>
          <w:p w14:paraId="3E9BE098"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T</w:t>
            </w:r>
            <w:r w:rsidRPr="00A2214E">
              <w:rPr>
                <w:rFonts w:ascii="Cambria Math" w:hAnsi="Cambria Math" w:cs="Cambria Math"/>
                <w:b/>
                <w:sz w:val="15"/>
              </w:rPr>
              <w:t>₅</w:t>
            </w:r>
          </w:p>
        </w:tc>
        <w:tc>
          <w:tcPr>
            <w:tcW w:w="1339" w:type="dxa"/>
            <w:tcMar>
              <w:top w:w="15" w:type="dxa"/>
              <w:left w:w="25" w:type="dxa"/>
              <w:bottom w:w="15" w:type="dxa"/>
              <w:right w:w="25" w:type="dxa"/>
            </w:tcMar>
            <w:vAlign w:val="center"/>
          </w:tcPr>
          <w:p w14:paraId="7D040FBE"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150 ppm SA</w:t>
            </w:r>
          </w:p>
        </w:tc>
        <w:tc>
          <w:tcPr>
            <w:tcW w:w="835" w:type="dxa"/>
            <w:tcMar>
              <w:top w:w="15" w:type="dxa"/>
              <w:left w:w="25" w:type="dxa"/>
              <w:bottom w:w="15" w:type="dxa"/>
              <w:right w:w="25" w:type="dxa"/>
            </w:tcMar>
            <w:vAlign w:val="center"/>
          </w:tcPr>
          <w:p w14:paraId="1FDCD4C7"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74.67</w:t>
            </w:r>
          </w:p>
        </w:tc>
        <w:tc>
          <w:tcPr>
            <w:tcW w:w="835" w:type="dxa"/>
            <w:tcMar>
              <w:top w:w="15" w:type="dxa"/>
              <w:left w:w="25" w:type="dxa"/>
              <w:bottom w:w="15" w:type="dxa"/>
              <w:right w:w="25" w:type="dxa"/>
            </w:tcMar>
            <w:vAlign w:val="center"/>
          </w:tcPr>
          <w:p w14:paraId="75DB875E"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72.00</w:t>
            </w:r>
          </w:p>
        </w:tc>
        <w:tc>
          <w:tcPr>
            <w:tcW w:w="1051" w:type="dxa"/>
            <w:tcMar>
              <w:top w:w="15" w:type="dxa"/>
              <w:left w:w="25" w:type="dxa"/>
              <w:bottom w:w="15" w:type="dxa"/>
              <w:right w:w="25" w:type="dxa"/>
            </w:tcMar>
            <w:vAlign w:val="center"/>
          </w:tcPr>
          <w:p w14:paraId="01E52061"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80.00</w:t>
            </w:r>
          </w:p>
        </w:tc>
        <w:tc>
          <w:tcPr>
            <w:tcW w:w="749" w:type="dxa"/>
            <w:tcMar>
              <w:top w:w="15" w:type="dxa"/>
              <w:left w:w="25" w:type="dxa"/>
              <w:bottom w:w="15" w:type="dxa"/>
              <w:right w:w="25" w:type="dxa"/>
            </w:tcMar>
            <w:vAlign w:val="center"/>
          </w:tcPr>
          <w:p w14:paraId="4E17ED33"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75.56</w:t>
            </w:r>
          </w:p>
        </w:tc>
        <w:tc>
          <w:tcPr>
            <w:tcW w:w="835" w:type="dxa"/>
            <w:tcMar>
              <w:top w:w="15" w:type="dxa"/>
              <w:left w:w="25" w:type="dxa"/>
              <w:bottom w:w="15" w:type="dxa"/>
              <w:right w:w="25" w:type="dxa"/>
            </w:tcMar>
            <w:vAlign w:val="center"/>
          </w:tcPr>
          <w:p w14:paraId="06F38DB5"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82.33</w:t>
            </w:r>
          </w:p>
        </w:tc>
        <w:tc>
          <w:tcPr>
            <w:tcW w:w="835" w:type="dxa"/>
            <w:tcMar>
              <w:top w:w="15" w:type="dxa"/>
              <w:left w:w="25" w:type="dxa"/>
              <w:bottom w:w="15" w:type="dxa"/>
              <w:right w:w="25" w:type="dxa"/>
            </w:tcMar>
            <w:vAlign w:val="center"/>
          </w:tcPr>
          <w:p w14:paraId="48900A82"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76.33</w:t>
            </w:r>
          </w:p>
        </w:tc>
        <w:tc>
          <w:tcPr>
            <w:tcW w:w="1051" w:type="dxa"/>
            <w:tcMar>
              <w:top w:w="15" w:type="dxa"/>
              <w:left w:w="25" w:type="dxa"/>
              <w:bottom w:w="15" w:type="dxa"/>
              <w:right w:w="25" w:type="dxa"/>
            </w:tcMar>
            <w:vAlign w:val="center"/>
          </w:tcPr>
          <w:p w14:paraId="58EFE814"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85.33</w:t>
            </w:r>
          </w:p>
        </w:tc>
        <w:tc>
          <w:tcPr>
            <w:tcW w:w="749" w:type="dxa"/>
            <w:tcMar>
              <w:top w:w="15" w:type="dxa"/>
              <w:left w:w="25" w:type="dxa"/>
              <w:bottom w:w="15" w:type="dxa"/>
              <w:right w:w="25" w:type="dxa"/>
            </w:tcMar>
            <w:vAlign w:val="center"/>
          </w:tcPr>
          <w:p w14:paraId="06A732B7"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81.33</w:t>
            </w:r>
          </w:p>
        </w:tc>
      </w:tr>
      <w:tr w:rsidR="00184EE1" w:rsidRPr="00A2214E" w14:paraId="65E5C18A" w14:textId="77777777" w:rsidTr="0001232F">
        <w:trPr>
          <w:trHeight w:val="260"/>
          <w:jc w:val="center"/>
        </w:trPr>
        <w:tc>
          <w:tcPr>
            <w:tcW w:w="490" w:type="dxa"/>
            <w:tcMar>
              <w:top w:w="15" w:type="dxa"/>
              <w:left w:w="25" w:type="dxa"/>
              <w:bottom w:w="15" w:type="dxa"/>
              <w:right w:w="25" w:type="dxa"/>
            </w:tcMar>
            <w:vAlign w:val="center"/>
          </w:tcPr>
          <w:p w14:paraId="6746AE60"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T</w:t>
            </w:r>
            <w:r w:rsidRPr="00A2214E">
              <w:rPr>
                <w:rFonts w:ascii="Cambria Math" w:hAnsi="Cambria Math" w:cs="Cambria Math"/>
                <w:b/>
                <w:sz w:val="15"/>
              </w:rPr>
              <w:t>₆</w:t>
            </w:r>
          </w:p>
        </w:tc>
        <w:tc>
          <w:tcPr>
            <w:tcW w:w="1339" w:type="dxa"/>
            <w:tcMar>
              <w:top w:w="15" w:type="dxa"/>
              <w:left w:w="25" w:type="dxa"/>
              <w:bottom w:w="15" w:type="dxa"/>
              <w:right w:w="25" w:type="dxa"/>
            </w:tcMar>
            <w:vAlign w:val="center"/>
          </w:tcPr>
          <w:p w14:paraId="1D9C98C8"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250 ppm SA</w:t>
            </w:r>
          </w:p>
        </w:tc>
        <w:tc>
          <w:tcPr>
            <w:tcW w:w="835" w:type="dxa"/>
            <w:tcMar>
              <w:top w:w="15" w:type="dxa"/>
              <w:left w:w="25" w:type="dxa"/>
              <w:bottom w:w="15" w:type="dxa"/>
              <w:right w:w="25" w:type="dxa"/>
            </w:tcMar>
            <w:vAlign w:val="center"/>
          </w:tcPr>
          <w:p w14:paraId="1B9DE675"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82.67</w:t>
            </w:r>
          </w:p>
        </w:tc>
        <w:tc>
          <w:tcPr>
            <w:tcW w:w="835" w:type="dxa"/>
            <w:tcMar>
              <w:top w:w="15" w:type="dxa"/>
              <w:left w:w="25" w:type="dxa"/>
              <w:bottom w:w="15" w:type="dxa"/>
              <w:right w:w="25" w:type="dxa"/>
            </w:tcMar>
            <w:vAlign w:val="center"/>
          </w:tcPr>
          <w:p w14:paraId="139EDA04"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77.33</w:t>
            </w:r>
          </w:p>
        </w:tc>
        <w:tc>
          <w:tcPr>
            <w:tcW w:w="1051" w:type="dxa"/>
            <w:tcMar>
              <w:top w:w="15" w:type="dxa"/>
              <w:left w:w="25" w:type="dxa"/>
              <w:bottom w:w="15" w:type="dxa"/>
              <w:right w:w="25" w:type="dxa"/>
            </w:tcMar>
            <w:vAlign w:val="center"/>
          </w:tcPr>
          <w:p w14:paraId="501E982E"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84.00</w:t>
            </w:r>
          </w:p>
        </w:tc>
        <w:tc>
          <w:tcPr>
            <w:tcW w:w="749" w:type="dxa"/>
            <w:tcMar>
              <w:top w:w="15" w:type="dxa"/>
              <w:left w:w="25" w:type="dxa"/>
              <w:bottom w:w="15" w:type="dxa"/>
              <w:right w:w="25" w:type="dxa"/>
            </w:tcMar>
            <w:vAlign w:val="center"/>
          </w:tcPr>
          <w:p w14:paraId="40C0F68D"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81.33</w:t>
            </w:r>
          </w:p>
        </w:tc>
        <w:tc>
          <w:tcPr>
            <w:tcW w:w="835" w:type="dxa"/>
            <w:tcMar>
              <w:top w:w="15" w:type="dxa"/>
              <w:left w:w="25" w:type="dxa"/>
              <w:bottom w:w="15" w:type="dxa"/>
              <w:right w:w="25" w:type="dxa"/>
            </w:tcMar>
            <w:vAlign w:val="center"/>
          </w:tcPr>
          <w:p w14:paraId="45BF50E5"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88.33</w:t>
            </w:r>
          </w:p>
        </w:tc>
        <w:tc>
          <w:tcPr>
            <w:tcW w:w="835" w:type="dxa"/>
            <w:tcMar>
              <w:top w:w="15" w:type="dxa"/>
              <w:left w:w="25" w:type="dxa"/>
              <w:bottom w:w="15" w:type="dxa"/>
              <w:right w:w="25" w:type="dxa"/>
            </w:tcMar>
            <w:vAlign w:val="center"/>
          </w:tcPr>
          <w:p w14:paraId="578F3A94"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85.00</w:t>
            </w:r>
          </w:p>
        </w:tc>
        <w:tc>
          <w:tcPr>
            <w:tcW w:w="1051" w:type="dxa"/>
            <w:tcMar>
              <w:top w:w="15" w:type="dxa"/>
              <w:left w:w="25" w:type="dxa"/>
              <w:bottom w:w="15" w:type="dxa"/>
              <w:right w:w="25" w:type="dxa"/>
            </w:tcMar>
            <w:vAlign w:val="center"/>
          </w:tcPr>
          <w:p w14:paraId="2CC7345B"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90.67</w:t>
            </w:r>
          </w:p>
        </w:tc>
        <w:tc>
          <w:tcPr>
            <w:tcW w:w="749" w:type="dxa"/>
            <w:tcMar>
              <w:top w:w="15" w:type="dxa"/>
              <w:left w:w="25" w:type="dxa"/>
              <w:bottom w:w="15" w:type="dxa"/>
              <w:right w:w="25" w:type="dxa"/>
            </w:tcMar>
            <w:vAlign w:val="center"/>
          </w:tcPr>
          <w:p w14:paraId="713052CF"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88.00</w:t>
            </w:r>
          </w:p>
        </w:tc>
      </w:tr>
      <w:tr w:rsidR="00184EE1" w:rsidRPr="00A2214E" w14:paraId="5D09906D" w14:textId="77777777" w:rsidTr="0001232F">
        <w:trPr>
          <w:trHeight w:val="260"/>
          <w:jc w:val="center"/>
        </w:trPr>
        <w:tc>
          <w:tcPr>
            <w:tcW w:w="490" w:type="dxa"/>
            <w:tcMar>
              <w:top w:w="15" w:type="dxa"/>
              <w:left w:w="25" w:type="dxa"/>
              <w:bottom w:w="15" w:type="dxa"/>
              <w:right w:w="25" w:type="dxa"/>
            </w:tcMar>
            <w:vAlign w:val="center"/>
          </w:tcPr>
          <w:p w14:paraId="3A3EAC2A"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T</w:t>
            </w:r>
            <w:r w:rsidRPr="00A2214E">
              <w:rPr>
                <w:rFonts w:ascii="Cambria Math" w:hAnsi="Cambria Math" w:cs="Cambria Math"/>
                <w:b/>
                <w:sz w:val="15"/>
              </w:rPr>
              <w:t>₇</w:t>
            </w:r>
          </w:p>
        </w:tc>
        <w:tc>
          <w:tcPr>
            <w:tcW w:w="1339" w:type="dxa"/>
            <w:tcMar>
              <w:top w:w="15" w:type="dxa"/>
              <w:left w:w="25" w:type="dxa"/>
              <w:bottom w:w="15" w:type="dxa"/>
              <w:right w:w="25" w:type="dxa"/>
            </w:tcMar>
            <w:vAlign w:val="center"/>
          </w:tcPr>
          <w:p w14:paraId="115FA9B7"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350 ppm SA</w:t>
            </w:r>
          </w:p>
        </w:tc>
        <w:tc>
          <w:tcPr>
            <w:tcW w:w="835" w:type="dxa"/>
            <w:tcMar>
              <w:top w:w="15" w:type="dxa"/>
              <w:left w:w="25" w:type="dxa"/>
              <w:bottom w:w="15" w:type="dxa"/>
              <w:right w:w="25" w:type="dxa"/>
            </w:tcMar>
            <w:vAlign w:val="center"/>
          </w:tcPr>
          <w:p w14:paraId="1DFE9EE2"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85.33</w:t>
            </w:r>
          </w:p>
        </w:tc>
        <w:tc>
          <w:tcPr>
            <w:tcW w:w="835" w:type="dxa"/>
            <w:tcMar>
              <w:top w:w="15" w:type="dxa"/>
              <w:left w:w="25" w:type="dxa"/>
              <w:bottom w:w="15" w:type="dxa"/>
              <w:right w:w="25" w:type="dxa"/>
            </w:tcMar>
            <w:vAlign w:val="center"/>
          </w:tcPr>
          <w:p w14:paraId="4C220FEE"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82.67</w:t>
            </w:r>
          </w:p>
        </w:tc>
        <w:tc>
          <w:tcPr>
            <w:tcW w:w="1051" w:type="dxa"/>
            <w:tcMar>
              <w:top w:w="15" w:type="dxa"/>
              <w:left w:w="25" w:type="dxa"/>
              <w:bottom w:w="15" w:type="dxa"/>
              <w:right w:w="25" w:type="dxa"/>
            </w:tcMar>
            <w:vAlign w:val="center"/>
          </w:tcPr>
          <w:p w14:paraId="51C9F068"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89.33</w:t>
            </w:r>
          </w:p>
        </w:tc>
        <w:tc>
          <w:tcPr>
            <w:tcW w:w="749" w:type="dxa"/>
            <w:tcMar>
              <w:top w:w="15" w:type="dxa"/>
              <w:left w:w="25" w:type="dxa"/>
              <w:bottom w:w="15" w:type="dxa"/>
              <w:right w:w="25" w:type="dxa"/>
            </w:tcMar>
            <w:vAlign w:val="center"/>
          </w:tcPr>
          <w:p w14:paraId="4B18A28B"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85.78</w:t>
            </w:r>
          </w:p>
        </w:tc>
        <w:tc>
          <w:tcPr>
            <w:tcW w:w="835" w:type="dxa"/>
            <w:tcMar>
              <w:top w:w="15" w:type="dxa"/>
              <w:left w:w="25" w:type="dxa"/>
              <w:bottom w:w="15" w:type="dxa"/>
              <w:right w:w="25" w:type="dxa"/>
            </w:tcMar>
            <w:vAlign w:val="center"/>
          </w:tcPr>
          <w:p w14:paraId="0B208365"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92.00</w:t>
            </w:r>
          </w:p>
        </w:tc>
        <w:tc>
          <w:tcPr>
            <w:tcW w:w="835" w:type="dxa"/>
            <w:tcMar>
              <w:top w:w="15" w:type="dxa"/>
              <w:left w:w="25" w:type="dxa"/>
              <w:bottom w:w="15" w:type="dxa"/>
              <w:right w:w="25" w:type="dxa"/>
            </w:tcMar>
            <w:vAlign w:val="center"/>
          </w:tcPr>
          <w:p w14:paraId="795D6572"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89.33</w:t>
            </w:r>
          </w:p>
        </w:tc>
        <w:tc>
          <w:tcPr>
            <w:tcW w:w="1051" w:type="dxa"/>
            <w:tcMar>
              <w:top w:w="15" w:type="dxa"/>
              <w:left w:w="25" w:type="dxa"/>
              <w:bottom w:w="15" w:type="dxa"/>
              <w:right w:w="25" w:type="dxa"/>
            </w:tcMar>
            <w:vAlign w:val="center"/>
          </w:tcPr>
          <w:p w14:paraId="0F09C99E"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96.00</w:t>
            </w:r>
          </w:p>
        </w:tc>
        <w:tc>
          <w:tcPr>
            <w:tcW w:w="749" w:type="dxa"/>
            <w:tcMar>
              <w:top w:w="15" w:type="dxa"/>
              <w:left w:w="25" w:type="dxa"/>
              <w:bottom w:w="15" w:type="dxa"/>
              <w:right w:w="25" w:type="dxa"/>
            </w:tcMar>
            <w:vAlign w:val="center"/>
          </w:tcPr>
          <w:p w14:paraId="058867FA"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92.44</w:t>
            </w:r>
          </w:p>
        </w:tc>
      </w:tr>
      <w:tr w:rsidR="00184EE1" w:rsidRPr="00A2214E" w14:paraId="17F0A4B5" w14:textId="77777777" w:rsidTr="0001232F">
        <w:trPr>
          <w:trHeight w:val="260"/>
          <w:jc w:val="center"/>
        </w:trPr>
        <w:tc>
          <w:tcPr>
            <w:tcW w:w="490" w:type="dxa"/>
            <w:tcMar>
              <w:top w:w="15" w:type="dxa"/>
              <w:left w:w="25" w:type="dxa"/>
              <w:bottom w:w="15" w:type="dxa"/>
              <w:right w:w="25" w:type="dxa"/>
            </w:tcMar>
            <w:vAlign w:val="center"/>
          </w:tcPr>
          <w:p w14:paraId="52F67EB0"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T</w:t>
            </w:r>
            <w:r w:rsidRPr="00A2214E">
              <w:rPr>
                <w:rFonts w:ascii="Cambria Math" w:hAnsi="Cambria Math" w:cs="Cambria Math"/>
                <w:b/>
                <w:sz w:val="15"/>
              </w:rPr>
              <w:t>₈</w:t>
            </w:r>
          </w:p>
        </w:tc>
        <w:tc>
          <w:tcPr>
            <w:tcW w:w="1339" w:type="dxa"/>
            <w:tcMar>
              <w:top w:w="15" w:type="dxa"/>
              <w:left w:w="25" w:type="dxa"/>
              <w:bottom w:w="15" w:type="dxa"/>
              <w:right w:w="25" w:type="dxa"/>
            </w:tcMar>
            <w:vAlign w:val="center"/>
          </w:tcPr>
          <w:p w14:paraId="5566FEA7"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50 ppm BA</w:t>
            </w:r>
          </w:p>
        </w:tc>
        <w:tc>
          <w:tcPr>
            <w:tcW w:w="835" w:type="dxa"/>
            <w:tcMar>
              <w:top w:w="15" w:type="dxa"/>
              <w:left w:w="25" w:type="dxa"/>
              <w:bottom w:w="15" w:type="dxa"/>
              <w:right w:w="25" w:type="dxa"/>
            </w:tcMar>
            <w:vAlign w:val="center"/>
          </w:tcPr>
          <w:p w14:paraId="6B4428E7"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70.67</w:t>
            </w:r>
          </w:p>
        </w:tc>
        <w:tc>
          <w:tcPr>
            <w:tcW w:w="835" w:type="dxa"/>
            <w:tcMar>
              <w:top w:w="15" w:type="dxa"/>
              <w:left w:w="25" w:type="dxa"/>
              <w:bottom w:w="15" w:type="dxa"/>
              <w:right w:w="25" w:type="dxa"/>
            </w:tcMar>
            <w:vAlign w:val="center"/>
          </w:tcPr>
          <w:p w14:paraId="30E216C3"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69.33</w:t>
            </w:r>
          </w:p>
        </w:tc>
        <w:tc>
          <w:tcPr>
            <w:tcW w:w="1051" w:type="dxa"/>
            <w:tcMar>
              <w:top w:w="15" w:type="dxa"/>
              <w:left w:w="25" w:type="dxa"/>
              <w:bottom w:w="15" w:type="dxa"/>
              <w:right w:w="25" w:type="dxa"/>
            </w:tcMar>
            <w:vAlign w:val="center"/>
          </w:tcPr>
          <w:p w14:paraId="6C8FFF98"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76.00</w:t>
            </w:r>
          </w:p>
        </w:tc>
        <w:tc>
          <w:tcPr>
            <w:tcW w:w="749" w:type="dxa"/>
            <w:tcMar>
              <w:top w:w="15" w:type="dxa"/>
              <w:left w:w="25" w:type="dxa"/>
              <w:bottom w:w="15" w:type="dxa"/>
              <w:right w:w="25" w:type="dxa"/>
            </w:tcMar>
            <w:vAlign w:val="center"/>
          </w:tcPr>
          <w:p w14:paraId="6B4D525E"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72.00</w:t>
            </w:r>
          </w:p>
        </w:tc>
        <w:tc>
          <w:tcPr>
            <w:tcW w:w="835" w:type="dxa"/>
            <w:tcMar>
              <w:top w:w="15" w:type="dxa"/>
              <w:left w:w="25" w:type="dxa"/>
              <w:bottom w:w="15" w:type="dxa"/>
              <w:right w:w="25" w:type="dxa"/>
            </w:tcMar>
            <w:vAlign w:val="center"/>
          </w:tcPr>
          <w:p w14:paraId="105DCC93"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77.33</w:t>
            </w:r>
          </w:p>
        </w:tc>
        <w:tc>
          <w:tcPr>
            <w:tcW w:w="835" w:type="dxa"/>
            <w:tcMar>
              <w:top w:w="15" w:type="dxa"/>
              <w:left w:w="25" w:type="dxa"/>
              <w:bottom w:w="15" w:type="dxa"/>
              <w:right w:w="25" w:type="dxa"/>
            </w:tcMar>
            <w:vAlign w:val="center"/>
          </w:tcPr>
          <w:p w14:paraId="797DD095"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76.00</w:t>
            </w:r>
          </w:p>
        </w:tc>
        <w:tc>
          <w:tcPr>
            <w:tcW w:w="1051" w:type="dxa"/>
            <w:tcMar>
              <w:top w:w="15" w:type="dxa"/>
              <w:left w:w="25" w:type="dxa"/>
              <w:bottom w:w="15" w:type="dxa"/>
              <w:right w:w="25" w:type="dxa"/>
            </w:tcMar>
            <w:vAlign w:val="center"/>
          </w:tcPr>
          <w:p w14:paraId="6AB7D245"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82.67</w:t>
            </w:r>
          </w:p>
        </w:tc>
        <w:tc>
          <w:tcPr>
            <w:tcW w:w="749" w:type="dxa"/>
            <w:tcMar>
              <w:top w:w="15" w:type="dxa"/>
              <w:left w:w="25" w:type="dxa"/>
              <w:bottom w:w="15" w:type="dxa"/>
              <w:right w:w="25" w:type="dxa"/>
            </w:tcMar>
            <w:vAlign w:val="center"/>
          </w:tcPr>
          <w:p w14:paraId="290AA1DF"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78.67</w:t>
            </w:r>
          </w:p>
        </w:tc>
      </w:tr>
      <w:tr w:rsidR="00184EE1" w:rsidRPr="00A2214E" w14:paraId="50729571" w14:textId="77777777" w:rsidTr="0001232F">
        <w:trPr>
          <w:trHeight w:val="260"/>
          <w:jc w:val="center"/>
        </w:trPr>
        <w:tc>
          <w:tcPr>
            <w:tcW w:w="490" w:type="dxa"/>
            <w:tcMar>
              <w:top w:w="15" w:type="dxa"/>
              <w:left w:w="25" w:type="dxa"/>
              <w:bottom w:w="15" w:type="dxa"/>
              <w:right w:w="25" w:type="dxa"/>
            </w:tcMar>
            <w:vAlign w:val="center"/>
          </w:tcPr>
          <w:p w14:paraId="05EB6C2E"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T</w:t>
            </w:r>
            <w:r w:rsidRPr="00A2214E">
              <w:rPr>
                <w:rFonts w:ascii="Cambria Math" w:hAnsi="Cambria Math" w:cs="Cambria Math"/>
                <w:b/>
                <w:sz w:val="15"/>
              </w:rPr>
              <w:t>₉</w:t>
            </w:r>
          </w:p>
        </w:tc>
        <w:tc>
          <w:tcPr>
            <w:tcW w:w="1339" w:type="dxa"/>
            <w:tcMar>
              <w:top w:w="15" w:type="dxa"/>
              <w:left w:w="25" w:type="dxa"/>
              <w:bottom w:w="15" w:type="dxa"/>
              <w:right w:w="25" w:type="dxa"/>
            </w:tcMar>
            <w:vAlign w:val="center"/>
          </w:tcPr>
          <w:p w14:paraId="33A1CB92"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100 ppm BA</w:t>
            </w:r>
          </w:p>
        </w:tc>
        <w:tc>
          <w:tcPr>
            <w:tcW w:w="835" w:type="dxa"/>
            <w:tcMar>
              <w:top w:w="15" w:type="dxa"/>
              <w:left w:w="25" w:type="dxa"/>
              <w:bottom w:w="15" w:type="dxa"/>
              <w:right w:w="25" w:type="dxa"/>
            </w:tcMar>
            <w:vAlign w:val="center"/>
          </w:tcPr>
          <w:p w14:paraId="610B75FB"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80.00</w:t>
            </w:r>
          </w:p>
        </w:tc>
        <w:tc>
          <w:tcPr>
            <w:tcW w:w="835" w:type="dxa"/>
            <w:tcMar>
              <w:top w:w="15" w:type="dxa"/>
              <w:left w:w="25" w:type="dxa"/>
              <w:bottom w:w="15" w:type="dxa"/>
              <w:right w:w="25" w:type="dxa"/>
            </w:tcMar>
            <w:vAlign w:val="center"/>
          </w:tcPr>
          <w:p w14:paraId="0FBA0523"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74.67</w:t>
            </w:r>
          </w:p>
        </w:tc>
        <w:tc>
          <w:tcPr>
            <w:tcW w:w="1051" w:type="dxa"/>
            <w:tcMar>
              <w:top w:w="15" w:type="dxa"/>
              <w:left w:w="25" w:type="dxa"/>
              <w:bottom w:w="15" w:type="dxa"/>
              <w:right w:w="25" w:type="dxa"/>
            </w:tcMar>
            <w:vAlign w:val="center"/>
          </w:tcPr>
          <w:p w14:paraId="6E63D938"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84.00</w:t>
            </w:r>
          </w:p>
        </w:tc>
        <w:tc>
          <w:tcPr>
            <w:tcW w:w="749" w:type="dxa"/>
            <w:tcMar>
              <w:top w:w="15" w:type="dxa"/>
              <w:left w:w="25" w:type="dxa"/>
              <w:bottom w:w="15" w:type="dxa"/>
              <w:right w:w="25" w:type="dxa"/>
            </w:tcMar>
            <w:vAlign w:val="center"/>
          </w:tcPr>
          <w:p w14:paraId="07911A74"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79.56</w:t>
            </w:r>
          </w:p>
        </w:tc>
        <w:tc>
          <w:tcPr>
            <w:tcW w:w="835" w:type="dxa"/>
            <w:tcMar>
              <w:top w:w="15" w:type="dxa"/>
              <w:left w:w="25" w:type="dxa"/>
              <w:bottom w:w="15" w:type="dxa"/>
              <w:right w:w="25" w:type="dxa"/>
            </w:tcMar>
            <w:vAlign w:val="center"/>
          </w:tcPr>
          <w:p w14:paraId="64B09733"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85.33</w:t>
            </w:r>
          </w:p>
        </w:tc>
        <w:tc>
          <w:tcPr>
            <w:tcW w:w="835" w:type="dxa"/>
            <w:tcMar>
              <w:top w:w="15" w:type="dxa"/>
              <w:left w:w="25" w:type="dxa"/>
              <w:bottom w:w="15" w:type="dxa"/>
              <w:right w:w="25" w:type="dxa"/>
            </w:tcMar>
            <w:vAlign w:val="center"/>
          </w:tcPr>
          <w:p w14:paraId="65A56F2B"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82.33</w:t>
            </w:r>
          </w:p>
        </w:tc>
        <w:tc>
          <w:tcPr>
            <w:tcW w:w="1051" w:type="dxa"/>
            <w:tcMar>
              <w:top w:w="15" w:type="dxa"/>
              <w:left w:w="25" w:type="dxa"/>
              <w:bottom w:w="15" w:type="dxa"/>
              <w:right w:w="25" w:type="dxa"/>
            </w:tcMar>
            <w:vAlign w:val="center"/>
          </w:tcPr>
          <w:p w14:paraId="16A6B730"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88.33</w:t>
            </w:r>
          </w:p>
        </w:tc>
        <w:tc>
          <w:tcPr>
            <w:tcW w:w="749" w:type="dxa"/>
            <w:tcMar>
              <w:top w:w="15" w:type="dxa"/>
              <w:left w:w="25" w:type="dxa"/>
              <w:bottom w:w="15" w:type="dxa"/>
              <w:right w:w="25" w:type="dxa"/>
            </w:tcMar>
            <w:vAlign w:val="center"/>
          </w:tcPr>
          <w:p w14:paraId="14CE7BDD"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85.33</w:t>
            </w:r>
          </w:p>
        </w:tc>
      </w:tr>
      <w:tr w:rsidR="00184EE1" w:rsidRPr="00A2214E" w14:paraId="5000641A" w14:textId="77777777" w:rsidTr="0001232F">
        <w:trPr>
          <w:trHeight w:val="260"/>
          <w:jc w:val="center"/>
        </w:trPr>
        <w:tc>
          <w:tcPr>
            <w:tcW w:w="490" w:type="dxa"/>
            <w:tcMar>
              <w:top w:w="15" w:type="dxa"/>
              <w:left w:w="25" w:type="dxa"/>
              <w:bottom w:w="15" w:type="dxa"/>
              <w:right w:w="25" w:type="dxa"/>
            </w:tcMar>
            <w:vAlign w:val="center"/>
          </w:tcPr>
          <w:p w14:paraId="56DBE6D1"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T</w:t>
            </w:r>
            <w:r w:rsidRPr="00A2214E">
              <w:rPr>
                <w:rFonts w:ascii="Cambria Math" w:hAnsi="Cambria Math" w:cs="Cambria Math"/>
                <w:b/>
                <w:sz w:val="15"/>
              </w:rPr>
              <w:t>₁₀</w:t>
            </w:r>
          </w:p>
        </w:tc>
        <w:tc>
          <w:tcPr>
            <w:tcW w:w="1339" w:type="dxa"/>
            <w:tcMar>
              <w:top w:w="15" w:type="dxa"/>
              <w:left w:w="25" w:type="dxa"/>
              <w:bottom w:w="15" w:type="dxa"/>
              <w:right w:w="25" w:type="dxa"/>
            </w:tcMar>
            <w:vAlign w:val="center"/>
          </w:tcPr>
          <w:p w14:paraId="4D32C6CD"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150 ppm BA</w:t>
            </w:r>
          </w:p>
        </w:tc>
        <w:tc>
          <w:tcPr>
            <w:tcW w:w="835" w:type="dxa"/>
            <w:tcMar>
              <w:top w:w="15" w:type="dxa"/>
              <w:left w:w="25" w:type="dxa"/>
              <w:bottom w:w="15" w:type="dxa"/>
              <w:right w:w="25" w:type="dxa"/>
            </w:tcMar>
            <w:vAlign w:val="center"/>
          </w:tcPr>
          <w:p w14:paraId="30018F60"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82.00</w:t>
            </w:r>
          </w:p>
        </w:tc>
        <w:tc>
          <w:tcPr>
            <w:tcW w:w="835" w:type="dxa"/>
            <w:tcMar>
              <w:top w:w="15" w:type="dxa"/>
              <w:left w:w="25" w:type="dxa"/>
              <w:bottom w:w="15" w:type="dxa"/>
              <w:right w:w="25" w:type="dxa"/>
            </w:tcMar>
            <w:vAlign w:val="center"/>
          </w:tcPr>
          <w:p w14:paraId="46E614BD"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80.00</w:t>
            </w:r>
          </w:p>
        </w:tc>
        <w:tc>
          <w:tcPr>
            <w:tcW w:w="1051" w:type="dxa"/>
            <w:tcMar>
              <w:top w:w="15" w:type="dxa"/>
              <w:left w:w="25" w:type="dxa"/>
              <w:bottom w:w="15" w:type="dxa"/>
              <w:right w:w="25" w:type="dxa"/>
            </w:tcMar>
            <w:vAlign w:val="center"/>
          </w:tcPr>
          <w:p w14:paraId="03B67FB7"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87.33</w:t>
            </w:r>
          </w:p>
        </w:tc>
        <w:tc>
          <w:tcPr>
            <w:tcW w:w="749" w:type="dxa"/>
            <w:tcMar>
              <w:top w:w="15" w:type="dxa"/>
              <w:left w:w="25" w:type="dxa"/>
              <w:bottom w:w="15" w:type="dxa"/>
              <w:right w:w="25" w:type="dxa"/>
            </w:tcMar>
            <w:vAlign w:val="center"/>
          </w:tcPr>
          <w:p w14:paraId="0B4E35EC"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83.11</w:t>
            </w:r>
          </w:p>
        </w:tc>
        <w:tc>
          <w:tcPr>
            <w:tcW w:w="835" w:type="dxa"/>
            <w:tcMar>
              <w:top w:w="15" w:type="dxa"/>
              <w:left w:w="25" w:type="dxa"/>
              <w:bottom w:w="15" w:type="dxa"/>
              <w:right w:w="25" w:type="dxa"/>
            </w:tcMar>
            <w:vAlign w:val="center"/>
          </w:tcPr>
          <w:p w14:paraId="5277592D"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87.67</w:t>
            </w:r>
          </w:p>
        </w:tc>
        <w:tc>
          <w:tcPr>
            <w:tcW w:w="835" w:type="dxa"/>
            <w:tcMar>
              <w:top w:w="15" w:type="dxa"/>
              <w:left w:w="25" w:type="dxa"/>
              <w:bottom w:w="15" w:type="dxa"/>
              <w:right w:w="25" w:type="dxa"/>
            </w:tcMar>
            <w:vAlign w:val="center"/>
          </w:tcPr>
          <w:p w14:paraId="47A50743"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86.33</w:t>
            </w:r>
          </w:p>
        </w:tc>
        <w:tc>
          <w:tcPr>
            <w:tcW w:w="1051" w:type="dxa"/>
            <w:tcMar>
              <w:top w:w="15" w:type="dxa"/>
              <w:left w:w="25" w:type="dxa"/>
              <w:bottom w:w="15" w:type="dxa"/>
              <w:right w:w="25" w:type="dxa"/>
            </w:tcMar>
            <w:vAlign w:val="center"/>
          </w:tcPr>
          <w:p w14:paraId="21146F1B"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94.00</w:t>
            </w:r>
          </w:p>
        </w:tc>
        <w:tc>
          <w:tcPr>
            <w:tcW w:w="749" w:type="dxa"/>
            <w:tcMar>
              <w:top w:w="15" w:type="dxa"/>
              <w:left w:w="25" w:type="dxa"/>
              <w:bottom w:w="15" w:type="dxa"/>
              <w:right w:w="25" w:type="dxa"/>
            </w:tcMar>
            <w:vAlign w:val="center"/>
          </w:tcPr>
          <w:p w14:paraId="27F72984"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89.33</w:t>
            </w:r>
          </w:p>
        </w:tc>
      </w:tr>
      <w:tr w:rsidR="00184EE1" w:rsidRPr="00A2214E" w14:paraId="7318229F" w14:textId="77777777" w:rsidTr="0001232F">
        <w:trPr>
          <w:trHeight w:val="260"/>
          <w:jc w:val="center"/>
        </w:trPr>
        <w:tc>
          <w:tcPr>
            <w:tcW w:w="1339" w:type="dxa"/>
            <w:gridSpan w:val="2"/>
            <w:tcMar>
              <w:top w:w="15" w:type="dxa"/>
              <w:left w:w="25" w:type="dxa"/>
              <w:bottom w:w="15" w:type="dxa"/>
              <w:right w:w="25" w:type="dxa"/>
            </w:tcMar>
            <w:vAlign w:val="center"/>
          </w:tcPr>
          <w:p w14:paraId="3A0D074C"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MEAN</w:t>
            </w:r>
          </w:p>
        </w:tc>
        <w:tc>
          <w:tcPr>
            <w:tcW w:w="835" w:type="dxa"/>
            <w:tcMar>
              <w:top w:w="15" w:type="dxa"/>
              <w:left w:w="25" w:type="dxa"/>
              <w:bottom w:w="15" w:type="dxa"/>
              <w:right w:w="25" w:type="dxa"/>
            </w:tcMar>
            <w:vAlign w:val="center"/>
          </w:tcPr>
          <w:p w14:paraId="20DDBDE3"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76.97</w:t>
            </w:r>
          </w:p>
        </w:tc>
        <w:tc>
          <w:tcPr>
            <w:tcW w:w="835" w:type="dxa"/>
            <w:tcMar>
              <w:top w:w="15" w:type="dxa"/>
              <w:left w:w="25" w:type="dxa"/>
              <w:bottom w:w="15" w:type="dxa"/>
              <w:right w:w="25" w:type="dxa"/>
            </w:tcMar>
            <w:vAlign w:val="center"/>
          </w:tcPr>
          <w:p w14:paraId="75CA67AE"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74.23</w:t>
            </w:r>
          </w:p>
        </w:tc>
        <w:tc>
          <w:tcPr>
            <w:tcW w:w="1051" w:type="dxa"/>
            <w:tcMar>
              <w:top w:w="15" w:type="dxa"/>
              <w:left w:w="25" w:type="dxa"/>
              <w:bottom w:w="15" w:type="dxa"/>
              <w:right w:w="25" w:type="dxa"/>
            </w:tcMar>
            <w:vAlign w:val="center"/>
          </w:tcPr>
          <w:p w14:paraId="70F88395"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80.67</w:t>
            </w:r>
          </w:p>
        </w:tc>
        <w:tc>
          <w:tcPr>
            <w:tcW w:w="749" w:type="dxa"/>
            <w:tcMar>
              <w:top w:w="15" w:type="dxa"/>
              <w:left w:w="25" w:type="dxa"/>
              <w:bottom w:w="15" w:type="dxa"/>
              <w:right w:w="25" w:type="dxa"/>
            </w:tcMar>
            <w:vAlign w:val="center"/>
          </w:tcPr>
          <w:p w14:paraId="08DCD143" w14:textId="77777777" w:rsidR="00184EE1" w:rsidRPr="00A2214E" w:rsidRDefault="00184EE1" w:rsidP="00A2214E">
            <w:pPr>
              <w:spacing w:after="0" w:line="240" w:lineRule="auto"/>
              <w:jc w:val="center"/>
              <w:rPr>
                <w:rFonts w:ascii="Times New Roman" w:hAnsi="Times New Roman" w:cs="Times New Roman"/>
              </w:rPr>
            </w:pPr>
          </w:p>
        </w:tc>
        <w:tc>
          <w:tcPr>
            <w:tcW w:w="835" w:type="dxa"/>
            <w:tcMar>
              <w:top w:w="15" w:type="dxa"/>
              <w:left w:w="25" w:type="dxa"/>
              <w:bottom w:w="15" w:type="dxa"/>
              <w:right w:w="25" w:type="dxa"/>
            </w:tcMar>
            <w:vAlign w:val="center"/>
          </w:tcPr>
          <w:p w14:paraId="1A549AA2"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83.20</w:t>
            </w:r>
          </w:p>
        </w:tc>
        <w:tc>
          <w:tcPr>
            <w:tcW w:w="835" w:type="dxa"/>
            <w:tcMar>
              <w:top w:w="15" w:type="dxa"/>
              <w:left w:w="25" w:type="dxa"/>
              <w:bottom w:w="15" w:type="dxa"/>
              <w:right w:w="25" w:type="dxa"/>
            </w:tcMar>
            <w:vAlign w:val="center"/>
          </w:tcPr>
          <w:p w14:paraId="3ABD0188"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80.90</w:t>
            </w:r>
          </w:p>
        </w:tc>
        <w:tc>
          <w:tcPr>
            <w:tcW w:w="1051" w:type="dxa"/>
            <w:tcMar>
              <w:top w:w="15" w:type="dxa"/>
              <w:left w:w="25" w:type="dxa"/>
              <w:bottom w:w="15" w:type="dxa"/>
              <w:right w:w="25" w:type="dxa"/>
            </w:tcMar>
            <w:vAlign w:val="center"/>
          </w:tcPr>
          <w:p w14:paraId="7FF09F96"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87.23</w:t>
            </w:r>
          </w:p>
        </w:tc>
        <w:tc>
          <w:tcPr>
            <w:tcW w:w="749" w:type="dxa"/>
            <w:tcMar>
              <w:top w:w="15" w:type="dxa"/>
              <w:left w:w="25" w:type="dxa"/>
              <w:bottom w:w="15" w:type="dxa"/>
              <w:right w:w="25" w:type="dxa"/>
            </w:tcMar>
            <w:vAlign w:val="center"/>
          </w:tcPr>
          <w:p w14:paraId="4D272DE2" w14:textId="77777777" w:rsidR="00184EE1" w:rsidRPr="00A2214E" w:rsidRDefault="00184EE1" w:rsidP="00A2214E">
            <w:pPr>
              <w:spacing w:after="0" w:line="240" w:lineRule="auto"/>
              <w:jc w:val="center"/>
              <w:rPr>
                <w:rFonts w:ascii="Times New Roman" w:hAnsi="Times New Roman" w:cs="Times New Roman"/>
              </w:rPr>
            </w:pPr>
          </w:p>
        </w:tc>
      </w:tr>
      <w:tr w:rsidR="00184EE1" w:rsidRPr="00A2214E" w14:paraId="6D415942" w14:textId="77777777" w:rsidTr="0001232F">
        <w:trPr>
          <w:trHeight w:val="260"/>
          <w:jc w:val="center"/>
        </w:trPr>
        <w:tc>
          <w:tcPr>
            <w:tcW w:w="749" w:type="dxa"/>
            <w:gridSpan w:val="6"/>
            <w:tcMar>
              <w:top w:w="15" w:type="dxa"/>
              <w:left w:w="25" w:type="dxa"/>
              <w:bottom w:w="15" w:type="dxa"/>
              <w:right w:w="25" w:type="dxa"/>
            </w:tcMar>
            <w:vAlign w:val="center"/>
          </w:tcPr>
          <w:p w14:paraId="7FF520B3"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CD at 5%</w:t>
            </w:r>
          </w:p>
        </w:tc>
        <w:tc>
          <w:tcPr>
            <w:tcW w:w="835" w:type="dxa"/>
            <w:gridSpan w:val="2"/>
            <w:tcMar>
              <w:top w:w="15" w:type="dxa"/>
              <w:left w:w="25" w:type="dxa"/>
              <w:bottom w:w="15" w:type="dxa"/>
              <w:right w:w="25" w:type="dxa"/>
            </w:tcMar>
            <w:vAlign w:val="center"/>
          </w:tcPr>
          <w:p w14:paraId="79F46571"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Fresh Crop (2024-25)</w:t>
            </w:r>
          </w:p>
        </w:tc>
        <w:tc>
          <w:tcPr>
            <w:tcW w:w="749" w:type="dxa"/>
            <w:gridSpan w:val="2"/>
            <w:tcMar>
              <w:top w:w="15" w:type="dxa"/>
              <w:left w:w="25" w:type="dxa"/>
              <w:bottom w:w="15" w:type="dxa"/>
              <w:right w:w="25" w:type="dxa"/>
            </w:tcMar>
            <w:vAlign w:val="center"/>
          </w:tcPr>
          <w:p w14:paraId="2FE487FA"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Ratoon Crop (2025-26)</w:t>
            </w:r>
          </w:p>
        </w:tc>
      </w:tr>
      <w:tr w:rsidR="00184EE1" w:rsidRPr="00A2214E" w14:paraId="48A5EA84" w14:textId="77777777" w:rsidTr="0001232F">
        <w:trPr>
          <w:trHeight w:val="260"/>
          <w:jc w:val="center"/>
        </w:trPr>
        <w:tc>
          <w:tcPr>
            <w:tcW w:w="749" w:type="dxa"/>
            <w:gridSpan w:val="6"/>
            <w:tcMar>
              <w:top w:w="15" w:type="dxa"/>
              <w:left w:w="25" w:type="dxa"/>
              <w:bottom w:w="15" w:type="dxa"/>
              <w:right w:w="25" w:type="dxa"/>
            </w:tcMar>
            <w:vAlign w:val="center"/>
          </w:tcPr>
          <w:p w14:paraId="7F0A3834"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TREATMENT</w:t>
            </w:r>
          </w:p>
        </w:tc>
        <w:tc>
          <w:tcPr>
            <w:tcW w:w="835" w:type="dxa"/>
            <w:gridSpan w:val="2"/>
            <w:tcMar>
              <w:top w:w="15" w:type="dxa"/>
              <w:left w:w="25" w:type="dxa"/>
              <w:bottom w:w="15" w:type="dxa"/>
              <w:right w:w="25" w:type="dxa"/>
            </w:tcMar>
            <w:vAlign w:val="center"/>
          </w:tcPr>
          <w:p w14:paraId="461B0D37"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1.05</w:t>
            </w:r>
          </w:p>
        </w:tc>
        <w:tc>
          <w:tcPr>
            <w:tcW w:w="749" w:type="dxa"/>
            <w:gridSpan w:val="2"/>
            <w:tcMar>
              <w:top w:w="15" w:type="dxa"/>
              <w:left w:w="25" w:type="dxa"/>
              <w:bottom w:w="15" w:type="dxa"/>
              <w:right w:w="25" w:type="dxa"/>
            </w:tcMar>
            <w:vAlign w:val="center"/>
          </w:tcPr>
          <w:p w14:paraId="16D6C73B"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1.25</w:t>
            </w:r>
          </w:p>
        </w:tc>
      </w:tr>
      <w:tr w:rsidR="00184EE1" w:rsidRPr="00A2214E" w14:paraId="51300B65" w14:textId="77777777" w:rsidTr="0001232F">
        <w:trPr>
          <w:trHeight w:val="260"/>
          <w:jc w:val="center"/>
        </w:trPr>
        <w:tc>
          <w:tcPr>
            <w:tcW w:w="749" w:type="dxa"/>
            <w:gridSpan w:val="6"/>
            <w:tcMar>
              <w:top w:w="15" w:type="dxa"/>
              <w:left w:w="25" w:type="dxa"/>
              <w:bottom w:w="15" w:type="dxa"/>
              <w:right w:w="25" w:type="dxa"/>
            </w:tcMar>
            <w:vAlign w:val="center"/>
          </w:tcPr>
          <w:p w14:paraId="202299C1"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METHODS</w:t>
            </w:r>
          </w:p>
        </w:tc>
        <w:tc>
          <w:tcPr>
            <w:tcW w:w="835" w:type="dxa"/>
            <w:gridSpan w:val="2"/>
            <w:tcMar>
              <w:top w:w="15" w:type="dxa"/>
              <w:left w:w="25" w:type="dxa"/>
              <w:bottom w:w="15" w:type="dxa"/>
              <w:right w:w="25" w:type="dxa"/>
            </w:tcMar>
            <w:vAlign w:val="center"/>
          </w:tcPr>
          <w:p w14:paraId="6A7145BF"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0.57</w:t>
            </w:r>
          </w:p>
        </w:tc>
        <w:tc>
          <w:tcPr>
            <w:tcW w:w="749" w:type="dxa"/>
            <w:gridSpan w:val="2"/>
            <w:tcMar>
              <w:top w:w="15" w:type="dxa"/>
              <w:left w:w="25" w:type="dxa"/>
              <w:bottom w:w="15" w:type="dxa"/>
              <w:right w:w="25" w:type="dxa"/>
            </w:tcMar>
            <w:vAlign w:val="center"/>
          </w:tcPr>
          <w:p w14:paraId="168D98EA"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0.68</w:t>
            </w:r>
          </w:p>
        </w:tc>
      </w:tr>
      <w:tr w:rsidR="00184EE1" w:rsidRPr="00A2214E" w14:paraId="4B9EBE5D" w14:textId="77777777" w:rsidTr="0001232F">
        <w:trPr>
          <w:trHeight w:val="260"/>
          <w:jc w:val="center"/>
        </w:trPr>
        <w:tc>
          <w:tcPr>
            <w:tcW w:w="749" w:type="dxa"/>
            <w:gridSpan w:val="6"/>
            <w:tcMar>
              <w:top w:w="15" w:type="dxa"/>
              <w:left w:w="25" w:type="dxa"/>
              <w:bottom w:w="15" w:type="dxa"/>
              <w:right w:w="25" w:type="dxa"/>
            </w:tcMar>
            <w:vAlign w:val="center"/>
          </w:tcPr>
          <w:p w14:paraId="3B31F8FC"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TREATMENTS × METHODS</w:t>
            </w:r>
          </w:p>
        </w:tc>
        <w:tc>
          <w:tcPr>
            <w:tcW w:w="835" w:type="dxa"/>
            <w:gridSpan w:val="2"/>
            <w:tcMar>
              <w:top w:w="15" w:type="dxa"/>
              <w:left w:w="25" w:type="dxa"/>
              <w:bottom w:w="15" w:type="dxa"/>
              <w:right w:w="25" w:type="dxa"/>
            </w:tcMar>
            <w:vAlign w:val="center"/>
          </w:tcPr>
          <w:p w14:paraId="0729A67B"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1.83</w:t>
            </w:r>
          </w:p>
        </w:tc>
        <w:tc>
          <w:tcPr>
            <w:tcW w:w="749" w:type="dxa"/>
            <w:gridSpan w:val="2"/>
            <w:tcMar>
              <w:top w:w="15" w:type="dxa"/>
              <w:left w:w="25" w:type="dxa"/>
              <w:bottom w:w="15" w:type="dxa"/>
              <w:right w:w="25" w:type="dxa"/>
            </w:tcMar>
            <w:vAlign w:val="center"/>
          </w:tcPr>
          <w:p w14:paraId="63E4625F"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2.16</w:t>
            </w:r>
          </w:p>
        </w:tc>
      </w:tr>
      <w:tr w:rsidR="00184EE1" w:rsidRPr="00A2214E" w14:paraId="3593D02D" w14:textId="77777777" w:rsidTr="0001232F">
        <w:trPr>
          <w:trHeight w:val="260"/>
          <w:jc w:val="center"/>
        </w:trPr>
        <w:tc>
          <w:tcPr>
            <w:tcW w:w="749" w:type="dxa"/>
            <w:gridSpan w:val="6"/>
            <w:tcMar>
              <w:top w:w="15" w:type="dxa"/>
              <w:left w:w="25" w:type="dxa"/>
              <w:bottom w:w="15" w:type="dxa"/>
              <w:right w:w="25" w:type="dxa"/>
            </w:tcMar>
            <w:vAlign w:val="center"/>
          </w:tcPr>
          <w:p w14:paraId="23F9C62F"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CV%</w:t>
            </w:r>
          </w:p>
        </w:tc>
        <w:tc>
          <w:tcPr>
            <w:tcW w:w="835" w:type="dxa"/>
            <w:gridSpan w:val="2"/>
            <w:tcMar>
              <w:top w:w="15" w:type="dxa"/>
              <w:left w:w="25" w:type="dxa"/>
              <w:bottom w:w="15" w:type="dxa"/>
              <w:right w:w="25" w:type="dxa"/>
            </w:tcMar>
            <w:vAlign w:val="center"/>
          </w:tcPr>
          <w:p w14:paraId="4034CF18"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3.95</w:t>
            </w:r>
          </w:p>
        </w:tc>
        <w:tc>
          <w:tcPr>
            <w:tcW w:w="749" w:type="dxa"/>
            <w:gridSpan w:val="2"/>
            <w:tcMar>
              <w:top w:w="15" w:type="dxa"/>
              <w:left w:w="25" w:type="dxa"/>
              <w:bottom w:w="15" w:type="dxa"/>
              <w:right w:w="25" w:type="dxa"/>
            </w:tcMar>
            <w:vAlign w:val="center"/>
          </w:tcPr>
          <w:p w14:paraId="44F99346"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4.74</w:t>
            </w:r>
          </w:p>
        </w:tc>
      </w:tr>
    </w:tbl>
    <w:p w14:paraId="0EC80350" w14:textId="77777777" w:rsidR="00184EE1" w:rsidRPr="00184EE1" w:rsidRDefault="00184EE1" w:rsidP="00184EE1">
      <w:pPr>
        <w:ind w:right="-270"/>
        <w:jc w:val="both"/>
        <w:rPr>
          <w:rFonts w:ascii="Times New Roman" w:hAnsi="Times New Roman" w:cs="Times New Roman"/>
          <w:sz w:val="20"/>
          <w:szCs w:val="20"/>
        </w:rPr>
      </w:pPr>
    </w:p>
    <w:p w14:paraId="2A33D806" w14:textId="77777777" w:rsidR="00184EE1" w:rsidRPr="00A2214E" w:rsidRDefault="00184EE1" w:rsidP="00A2214E">
      <w:pPr>
        <w:spacing w:after="0" w:line="240" w:lineRule="auto"/>
        <w:rPr>
          <w:rFonts w:ascii="Times New Roman" w:hAnsi="Times New Roman" w:cs="Times New Roman"/>
        </w:rPr>
      </w:pPr>
      <w:r w:rsidRPr="00A2214E">
        <w:rPr>
          <w:rFonts w:ascii="Times New Roman" w:hAnsi="Times New Roman" w:cs="Times New Roman"/>
          <w:b/>
          <w:sz w:val="20"/>
        </w:rPr>
        <w:t>Table 4: Effect of pre and post planting treatments of plant growth regulators on plant height (cm) of tuberose</w:t>
      </w:r>
    </w:p>
    <w:tbl>
      <w:tblPr>
        <w:tblW w:w="87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25" w:type="dxa"/>
          <w:bottom w:w="15" w:type="dxa"/>
          <w:right w:w="25" w:type="dxa"/>
        </w:tblCellMar>
        <w:tblLook w:val="04A0" w:firstRow="1" w:lastRow="0" w:firstColumn="1" w:lastColumn="0" w:noHBand="0" w:noVBand="1"/>
      </w:tblPr>
      <w:tblGrid>
        <w:gridCol w:w="490"/>
        <w:gridCol w:w="1339"/>
        <w:gridCol w:w="835"/>
        <w:gridCol w:w="835"/>
        <w:gridCol w:w="1051"/>
        <w:gridCol w:w="749"/>
        <w:gridCol w:w="835"/>
        <w:gridCol w:w="835"/>
        <w:gridCol w:w="1051"/>
        <w:gridCol w:w="749"/>
      </w:tblGrid>
      <w:tr w:rsidR="00184EE1" w:rsidRPr="00A2214E" w14:paraId="6166DDE7" w14:textId="77777777" w:rsidTr="0001232F">
        <w:trPr>
          <w:trHeight w:val="360"/>
          <w:jc w:val="center"/>
        </w:trPr>
        <w:tc>
          <w:tcPr>
            <w:tcW w:w="1339" w:type="dxa"/>
            <w:gridSpan w:val="2"/>
            <w:vMerge w:val="restart"/>
            <w:tcMar>
              <w:top w:w="15" w:type="dxa"/>
              <w:left w:w="25" w:type="dxa"/>
              <w:bottom w:w="15" w:type="dxa"/>
              <w:right w:w="25" w:type="dxa"/>
            </w:tcMar>
            <w:vAlign w:val="center"/>
          </w:tcPr>
          <w:p w14:paraId="21F32E5B"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TREATMENTS</w:t>
            </w:r>
          </w:p>
        </w:tc>
        <w:tc>
          <w:tcPr>
            <w:tcW w:w="749" w:type="dxa"/>
            <w:gridSpan w:val="8"/>
            <w:tcMar>
              <w:top w:w="15" w:type="dxa"/>
              <w:left w:w="25" w:type="dxa"/>
              <w:bottom w:w="15" w:type="dxa"/>
              <w:right w:w="25" w:type="dxa"/>
            </w:tcMar>
            <w:vAlign w:val="center"/>
          </w:tcPr>
          <w:p w14:paraId="09461A2D"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METHODS</w:t>
            </w:r>
          </w:p>
        </w:tc>
      </w:tr>
      <w:tr w:rsidR="00184EE1" w:rsidRPr="00A2214E" w14:paraId="2B3BBCCF" w14:textId="77777777" w:rsidTr="0001232F">
        <w:trPr>
          <w:trHeight w:val="360"/>
          <w:jc w:val="center"/>
        </w:trPr>
        <w:tc>
          <w:tcPr>
            <w:tcW w:w="2476" w:type="dxa"/>
            <w:gridSpan w:val="2"/>
            <w:vMerge/>
          </w:tcPr>
          <w:p w14:paraId="425BD18B" w14:textId="77777777" w:rsidR="00184EE1" w:rsidRPr="00A2214E" w:rsidRDefault="00184EE1" w:rsidP="00A2214E">
            <w:pPr>
              <w:spacing w:after="0" w:line="240" w:lineRule="auto"/>
              <w:jc w:val="center"/>
              <w:rPr>
                <w:rFonts w:ascii="Times New Roman" w:hAnsi="Times New Roman" w:cs="Times New Roman"/>
              </w:rPr>
            </w:pPr>
          </w:p>
        </w:tc>
        <w:tc>
          <w:tcPr>
            <w:tcW w:w="749" w:type="dxa"/>
            <w:gridSpan w:val="4"/>
            <w:tcMar>
              <w:top w:w="15" w:type="dxa"/>
              <w:left w:w="25" w:type="dxa"/>
              <w:bottom w:w="15" w:type="dxa"/>
              <w:right w:w="25" w:type="dxa"/>
            </w:tcMar>
            <w:vAlign w:val="center"/>
          </w:tcPr>
          <w:p w14:paraId="5782872E"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FRESH CROP (2024-25)</w:t>
            </w:r>
          </w:p>
        </w:tc>
        <w:tc>
          <w:tcPr>
            <w:tcW w:w="749" w:type="dxa"/>
            <w:gridSpan w:val="4"/>
            <w:tcMar>
              <w:top w:w="15" w:type="dxa"/>
              <w:left w:w="25" w:type="dxa"/>
              <w:bottom w:w="15" w:type="dxa"/>
              <w:right w:w="25" w:type="dxa"/>
            </w:tcMar>
            <w:vAlign w:val="center"/>
          </w:tcPr>
          <w:p w14:paraId="4588C6B4"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RATOON CROP (2025-26)</w:t>
            </w:r>
          </w:p>
        </w:tc>
      </w:tr>
      <w:tr w:rsidR="00184EE1" w:rsidRPr="00A2214E" w14:paraId="1E097391" w14:textId="77777777" w:rsidTr="0001232F">
        <w:trPr>
          <w:trHeight w:val="360"/>
          <w:jc w:val="center"/>
        </w:trPr>
        <w:tc>
          <w:tcPr>
            <w:tcW w:w="2476" w:type="dxa"/>
            <w:gridSpan w:val="2"/>
            <w:vMerge/>
          </w:tcPr>
          <w:p w14:paraId="2DC72DBD" w14:textId="77777777" w:rsidR="00184EE1" w:rsidRPr="00A2214E" w:rsidRDefault="00184EE1" w:rsidP="00A2214E">
            <w:pPr>
              <w:spacing w:after="0" w:line="240" w:lineRule="auto"/>
              <w:jc w:val="center"/>
              <w:rPr>
                <w:rFonts w:ascii="Times New Roman" w:hAnsi="Times New Roman" w:cs="Times New Roman"/>
              </w:rPr>
            </w:pPr>
          </w:p>
        </w:tc>
        <w:tc>
          <w:tcPr>
            <w:tcW w:w="835" w:type="dxa"/>
            <w:tcMar>
              <w:top w:w="15" w:type="dxa"/>
              <w:left w:w="25" w:type="dxa"/>
              <w:bottom w:w="15" w:type="dxa"/>
              <w:right w:w="25" w:type="dxa"/>
            </w:tcMar>
            <w:vAlign w:val="center"/>
          </w:tcPr>
          <w:p w14:paraId="4D326BA6"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M</w:t>
            </w:r>
            <w:r w:rsidRPr="00A2214E">
              <w:rPr>
                <w:rFonts w:ascii="Cambria Math" w:hAnsi="Cambria Math" w:cs="Cambria Math"/>
                <w:b/>
                <w:sz w:val="15"/>
              </w:rPr>
              <w:t>₁</w:t>
            </w:r>
          </w:p>
        </w:tc>
        <w:tc>
          <w:tcPr>
            <w:tcW w:w="835" w:type="dxa"/>
            <w:tcMar>
              <w:top w:w="15" w:type="dxa"/>
              <w:left w:w="25" w:type="dxa"/>
              <w:bottom w:w="15" w:type="dxa"/>
              <w:right w:w="25" w:type="dxa"/>
            </w:tcMar>
            <w:vAlign w:val="center"/>
          </w:tcPr>
          <w:p w14:paraId="22589DCB"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M</w:t>
            </w:r>
            <w:r w:rsidRPr="00A2214E">
              <w:rPr>
                <w:rFonts w:ascii="Cambria Math" w:hAnsi="Cambria Math" w:cs="Cambria Math"/>
                <w:b/>
                <w:sz w:val="15"/>
              </w:rPr>
              <w:t>₂</w:t>
            </w:r>
          </w:p>
        </w:tc>
        <w:tc>
          <w:tcPr>
            <w:tcW w:w="1051" w:type="dxa"/>
            <w:tcMar>
              <w:top w:w="15" w:type="dxa"/>
              <w:left w:w="25" w:type="dxa"/>
              <w:bottom w:w="15" w:type="dxa"/>
              <w:right w:w="25" w:type="dxa"/>
            </w:tcMar>
            <w:vAlign w:val="center"/>
          </w:tcPr>
          <w:p w14:paraId="3CAA2A18"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M</w:t>
            </w:r>
            <w:r w:rsidRPr="00A2214E">
              <w:rPr>
                <w:rFonts w:ascii="Cambria Math" w:hAnsi="Cambria Math" w:cs="Cambria Math"/>
                <w:b/>
                <w:sz w:val="15"/>
              </w:rPr>
              <w:t>₃</w:t>
            </w:r>
          </w:p>
        </w:tc>
        <w:tc>
          <w:tcPr>
            <w:tcW w:w="749" w:type="dxa"/>
            <w:vMerge w:val="restart"/>
            <w:tcMar>
              <w:top w:w="15" w:type="dxa"/>
              <w:left w:w="25" w:type="dxa"/>
              <w:bottom w:w="15" w:type="dxa"/>
              <w:right w:w="25" w:type="dxa"/>
            </w:tcMar>
            <w:vAlign w:val="center"/>
          </w:tcPr>
          <w:p w14:paraId="671DC125"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Mean</w:t>
            </w:r>
          </w:p>
        </w:tc>
        <w:tc>
          <w:tcPr>
            <w:tcW w:w="835" w:type="dxa"/>
            <w:tcMar>
              <w:top w:w="15" w:type="dxa"/>
              <w:left w:w="25" w:type="dxa"/>
              <w:bottom w:w="15" w:type="dxa"/>
              <w:right w:w="25" w:type="dxa"/>
            </w:tcMar>
            <w:vAlign w:val="center"/>
          </w:tcPr>
          <w:p w14:paraId="7B878DE4"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M</w:t>
            </w:r>
            <w:r w:rsidRPr="00A2214E">
              <w:rPr>
                <w:rFonts w:ascii="Cambria Math" w:hAnsi="Cambria Math" w:cs="Cambria Math"/>
                <w:b/>
                <w:sz w:val="15"/>
              </w:rPr>
              <w:t>₁</w:t>
            </w:r>
          </w:p>
        </w:tc>
        <w:tc>
          <w:tcPr>
            <w:tcW w:w="835" w:type="dxa"/>
            <w:tcMar>
              <w:top w:w="15" w:type="dxa"/>
              <w:left w:w="25" w:type="dxa"/>
              <w:bottom w:w="15" w:type="dxa"/>
              <w:right w:w="25" w:type="dxa"/>
            </w:tcMar>
            <w:vAlign w:val="center"/>
          </w:tcPr>
          <w:p w14:paraId="1A5B61C9"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M</w:t>
            </w:r>
            <w:r w:rsidRPr="00A2214E">
              <w:rPr>
                <w:rFonts w:ascii="Cambria Math" w:hAnsi="Cambria Math" w:cs="Cambria Math"/>
                <w:b/>
                <w:sz w:val="15"/>
              </w:rPr>
              <w:t>₂</w:t>
            </w:r>
          </w:p>
        </w:tc>
        <w:tc>
          <w:tcPr>
            <w:tcW w:w="1051" w:type="dxa"/>
            <w:tcMar>
              <w:top w:w="15" w:type="dxa"/>
              <w:left w:w="25" w:type="dxa"/>
              <w:bottom w:w="15" w:type="dxa"/>
              <w:right w:w="25" w:type="dxa"/>
            </w:tcMar>
            <w:vAlign w:val="center"/>
          </w:tcPr>
          <w:p w14:paraId="3EC31C88"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M</w:t>
            </w:r>
            <w:r w:rsidRPr="00A2214E">
              <w:rPr>
                <w:rFonts w:ascii="Cambria Math" w:hAnsi="Cambria Math" w:cs="Cambria Math"/>
                <w:b/>
                <w:sz w:val="15"/>
              </w:rPr>
              <w:t>₃</w:t>
            </w:r>
          </w:p>
        </w:tc>
        <w:tc>
          <w:tcPr>
            <w:tcW w:w="749" w:type="dxa"/>
            <w:vMerge w:val="restart"/>
            <w:tcMar>
              <w:top w:w="15" w:type="dxa"/>
              <w:left w:w="25" w:type="dxa"/>
              <w:bottom w:w="15" w:type="dxa"/>
              <w:right w:w="25" w:type="dxa"/>
            </w:tcMar>
            <w:vAlign w:val="center"/>
          </w:tcPr>
          <w:p w14:paraId="5E2A764E"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Mean</w:t>
            </w:r>
          </w:p>
        </w:tc>
      </w:tr>
      <w:tr w:rsidR="00184EE1" w:rsidRPr="00A2214E" w14:paraId="2EBB024E" w14:textId="77777777" w:rsidTr="0001232F">
        <w:trPr>
          <w:trHeight w:val="360"/>
          <w:jc w:val="center"/>
        </w:trPr>
        <w:tc>
          <w:tcPr>
            <w:tcW w:w="2476" w:type="dxa"/>
            <w:gridSpan w:val="2"/>
            <w:vMerge/>
          </w:tcPr>
          <w:p w14:paraId="6BA3445C" w14:textId="77777777" w:rsidR="00184EE1" w:rsidRPr="00A2214E" w:rsidRDefault="00184EE1" w:rsidP="00A2214E">
            <w:pPr>
              <w:spacing w:after="0" w:line="240" w:lineRule="auto"/>
              <w:jc w:val="center"/>
              <w:rPr>
                <w:rFonts w:ascii="Times New Roman" w:hAnsi="Times New Roman" w:cs="Times New Roman"/>
              </w:rPr>
            </w:pPr>
          </w:p>
        </w:tc>
        <w:tc>
          <w:tcPr>
            <w:tcW w:w="835" w:type="dxa"/>
            <w:tcMar>
              <w:top w:w="15" w:type="dxa"/>
              <w:left w:w="25" w:type="dxa"/>
              <w:bottom w:w="15" w:type="dxa"/>
              <w:right w:w="25" w:type="dxa"/>
            </w:tcMar>
            <w:vAlign w:val="center"/>
          </w:tcPr>
          <w:p w14:paraId="71827095"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Bulb Dipping</w:t>
            </w:r>
          </w:p>
        </w:tc>
        <w:tc>
          <w:tcPr>
            <w:tcW w:w="835" w:type="dxa"/>
            <w:tcMar>
              <w:top w:w="15" w:type="dxa"/>
              <w:left w:w="25" w:type="dxa"/>
              <w:bottom w:w="15" w:type="dxa"/>
              <w:right w:w="25" w:type="dxa"/>
            </w:tcMar>
            <w:vAlign w:val="center"/>
          </w:tcPr>
          <w:p w14:paraId="34260B60"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Foliar Spray</w:t>
            </w:r>
          </w:p>
        </w:tc>
        <w:tc>
          <w:tcPr>
            <w:tcW w:w="1051" w:type="dxa"/>
            <w:tcMar>
              <w:top w:w="15" w:type="dxa"/>
              <w:left w:w="25" w:type="dxa"/>
              <w:bottom w:w="15" w:type="dxa"/>
              <w:right w:w="25" w:type="dxa"/>
            </w:tcMar>
            <w:vAlign w:val="center"/>
          </w:tcPr>
          <w:p w14:paraId="328F3678"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Bulb Dipping + Foliar Spray</w:t>
            </w:r>
          </w:p>
        </w:tc>
        <w:tc>
          <w:tcPr>
            <w:tcW w:w="1123" w:type="dxa"/>
            <w:vMerge/>
            <w:vAlign w:val="center"/>
          </w:tcPr>
          <w:p w14:paraId="3B297635" w14:textId="77777777" w:rsidR="00184EE1" w:rsidRPr="00A2214E" w:rsidRDefault="00184EE1" w:rsidP="00A2214E">
            <w:pPr>
              <w:spacing w:after="0" w:line="240" w:lineRule="auto"/>
              <w:jc w:val="center"/>
              <w:rPr>
                <w:rFonts w:ascii="Times New Roman" w:hAnsi="Times New Roman" w:cs="Times New Roman"/>
                <w:b/>
              </w:rPr>
            </w:pPr>
          </w:p>
        </w:tc>
        <w:tc>
          <w:tcPr>
            <w:tcW w:w="835" w:type="dxa"/>
            <w:tcMar>
              <w:top w:w="15" w:type="dxa"/>
              <w:left w:w="25" w:type="dxa"/>
              <w:bottom w:w="15" w:type="dxa"/>
              <w:right w:w="25" w:type="dxa"/>
            </w:tcMar>
            <w:vAlign w:val="center"/>
          </w:tcPr>
          <w:p w14:paraId="40A89636"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Bulb Dipping</w:t>
            </w:r>
          </w:p>
        </w:tc>
        <w:tc>
          <w:tcPr>
            <w:tcW w:w="835" w:type="dxa"/>
            <w:tcMar>
              <w:top w:w="15" w:type="dxa"/>
              <w:left w:w="25" w:type="dxa"/>
              <w:bottom w:w="15" w:type="dxa"/>
              <w:right w:w="25" w:type="dxa"/>
            </w:tcMar>
            <w:vAlign w:val="center"/>
          </w:tcPr>
          <w:p w14:paraId="1E976FFC"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Foliar Spray</w:t>
            </w:r>
          </w:p>
        </w:tc>
        <w:tc>
          <w:tcPr>
            <w:tcW w:w="1051" w:type="dxa"/>
            <w:tcMar>
              <w:top w:w="15" w:type="dxa"/>
              <w:left w:w="25" w:type="dxa"/>
              <w:bottom w:w="15" w:type="dxa"/>
              <w:right w:w="25" w:type="dxa"/>
            </w:tcMar>
            <w:vAlign w:val="center"/>
          </w:tcPr>
          <w:p w14:paraId="32AFCC46"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Bulb Dipping + Foliar Spray</w:t>
            </w:r>
          </w:p>
        </w:tc>
        <w:tc>
          <w:tcPr>
            <w:tcW w:w="1123" w:type="dxa"/>
            <w:vMerge/>
            <w:vAlign w:val="center"/>
          </w:tcPr>
          <w:p w14:paraId="1D3C55F9" w14:textId="77777777" w:rsidR="00184EE1" w:rsidRPr="00A2214E" w:rsidRDefault="00184EE1" w:rsidP="00A2214E">
            <w:pPr>
              <w:spacing w:after="0" w:line="240" w:lineRule="auto"/>
              <w:jc w:val="center"/>
              <w:rPr>
                <w:rFonts w:ascii="Times New Roman" w:hAnsi="Times New Roman" w:cs="Times New Roman"/>
                <w:b/>
              </w:rPr>
            </w:pPr>
          </w:p>
        </w:tc>
      </w:tr>
      <w:tr w:rsidR="00184EE1" w:rsidRPr="00A2214E" w14:paraId="0CA13B44" w14:textId="77777777" w:rsidTr="0001232F">
        <w:trPr>
          <w:trHeight w:val="260"/>
          <w:jc w:val="center"/>
        </w:trPr>
        <w:tc>
          <w:tcPr>
            <w:tcW w:w="490" w:type="dxa"/>
            <w:tcMar>
              <w:top w:w="15" w:type="dxa"/>
              <w:left w:w="25" w:type="dxa"/>
              <w:bottom w:w="15" w:type="dxa"/>
              <w:right w:w="25" w:type="dxa"/>
            </w:tcMar>
            <w:vAlign w:val="center"/>
          </w:tcPr>
          <w:p w14:paraId="575443CD"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T</w:t>
            </w:r>
            <w:r w:rsidRPr="00A2214E">
              <w:rPr>
                <w:rFonts w:ascii="Cambria Math" w:hAnsi="Cambria Math" w:cs="Cambria Math"/>
                <w:b/>
                <w:sz w:val="15"/>
              </w:rPr>
              <w:t>₁</w:t>
            </w:r>
          </w:p>
        </w:tc>
        <w:tc>
          <w:tcPr>
            <w:tcW w:w="1339" w:type="dxa"/>
            <w:tcMar>
              <w:top w:w="15" w:type="dxa"/>
              <w:left w:w="25" w:type="dxa"/>
              <w:bottom w:w="15" w:type="dxa"/>
              <w:right w:w="25" w:type="dxa"/>
            </w:tcMar>
            <w:vAlign w:val="center"/>
          </w:tcPr>
          <w:p w14:paraId="56B9E4AA"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Control (water)</w:t>
            </w:r>
          </w:p>
        </w:tc>
        <w:tc>
          <w:tcPr>
            <w:tcW w:w="835" w:type="dxa"/>
            <w:tcMar>
              <w:top w:w="15" w:type="dxa"/>
              <w:left w:w="25" w:type="dxa"/>
              <w:bottom w:w="15" w:type="dxa"/>
              <w:right w:w="25" w:type="dxa"/>
            </w:tcMar>
            <w:vAlign w:val="center"/>
          </w:tcPr>
          <w:p w14:paraId="34863BC1"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73.30</w:t>
            </w:r>
          </w:p>
        </w:tc>
        <w:tc>
          <w:tcPr>
            <w:tcW w:w="835" w:type="dxa"/>
            <w:tcMar>
              <w:top w:w="15" w:type="dxa"/>
              <w:left w:w="25" w:type="dxa"/>
              <w:bottom w:w="15" w:type="dxa"/>
              <w:right w:w="25" w:type="dxa"/>
            </w:tcMar>
            <w:vAlign w:val="center"/>
          </w:tcPr>
          <w:p w14:paraId="1CAF2778"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72.87</w:t>
            </w:r>
          </w:p>
        </w:tc>
        <w:tc>
          <w:tcPr>
            <w:tcW w:w="1051" w:type="dxa"/>
            <w:tcMar>
              <w:top w:w="15" w:type="dxa"/>
              <w:left w:w="25" w:type="dxa"/>
              <w:bottom w:w="15" w:type="dxa"/>
              <w:right w:w="25" w:type="dxa"/>
            </w:tcMar>
            <w:vAlign w:val="center"/>
          </w:tcPr>
          <w:p w14:paraId="0689DD98"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75.32</w:t>
            </w:r>
          </w:p>
        </w:tc>
        <w:tc>
          <w:tcPr>
            <w:tcW w:w="749" w:type="dxa"/>
            <w:tcMar>
              <w:top w:w="15" w:type="dxa"/>
              <w:left w:w="25" w:type="dxa"/>
              <w:bottom w:w="15" w:type="dxa"/>
              <w:right w:w="25" w:type="dxa"/>
            </w:tcMar>
            <w:vAlign w:val="center"/>
          </w:tcPr>
          <w:p w14:paraId="7206D021"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73.83</w:t>
            </w:r>
          </w:p>
        </w:tc>
        <w:tc>
          <w:tcPr>
            <w:tcW w:w="835" w:type="dxa"/>
            <w:tcMar>
              <w:top w:w="15" w:type="dxa"/>
              <w:left w:w="25" w:type="dxa"/>
              <w:bottom w:w="15" w:type="dxa"/>
              <w:right w:w="25" w:type="dxa"/>
            </w:tcMar>
            <w:vAlign w:val="center"/>
          </w:tcPr>
          <w:p w14:paraId="0A6B7FDF"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69.08</w:t>
            </w:r>
          </w:p>
        </w:tc>
        <w:tc>
          <w:tcPr>
            <w:tcW w:w="835" w:type="dxa"/>
            <w:tcMar>
              <w:top w:w="15" w:type="dxa"/>
              <w:left w:w="25" w:type="dxa"/>
              <w:bottom w:w="15" w:type="dxa"/>
              <w:right w:w="25" w:type="dxa"/>
            </w:tcMar>
            <w:vAlign w:val="center"/>
          </w:tcPr>
          <w:p w14:paraId="5915477B"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66.93</w:t>
            </w:r>
          </w:p>
        </w:tc>
        <w:tc>
          <w:tcPr>
            <w:tcW w:w="1051" w:type="dxa"/>
            <w:tcMar>
              <w:top w:w="15" w:type="dxa"/>
              <w:left w:w="25" w:type="dxa"/>
              <w:bottom w:w="15" w:type="dxa"/>
              <w:right w:w="25" w:type="dxa"/>
            </w:tcMar>
            <w:vAlign w:val="center"/>
          </w:tcPr>
          <w:p w14:paraId="20641FBD"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70.32</w:t>
            </w:r>
          </w:p>
        </w:tc>
        <w:tc>
          <w:tcPr>
            <w:tcW w:w="749" w:type="dxa"/>
            <w:tcMar>
              <w:top w:w="15" w:type="dxa"/>
              <w:left w:w="25" w:type="dxa"/>
              <w:bottom w:w="15" w:type="dxa"/>
              <w:right w:w="25" w:type="dxa"/>
            </w:tcMar>
            <w:vAlign w:val="center"/>
          </w:tcPr>
          <w:p w14:paraId="3C225846"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68.78</w:t>
            </w:r>
          </w:p>
        </w:tc>
      </w:tr>
      <w:tr w:rsidR="00184EE1" w:rsidRPr="00A2214E" w14:paraId="4002CA98" w14:textId="77777777" w:rsidTr="0001232F">
        <w:trPr>
          <w:trHeight w:val="260"/>
          <w:jc w:val="center"/>
        </w:trPr>
        <w:tc>
          <w:tcPr>
            <w:tcW w:w="490" w:type="dxa"/>
            <w:tcMar>
              <w:top w:w="15" w:type="dxa"/>
              <w:left w:w="25" w:type="dxa"/>
              <w:bottom w:w="15" w:type="dxa"/>
              <w:right w:w="25" w:type="dxa"/>
            </w:tcMar>
            <w:vAlign w:val="center"/>
          </w:tcPr>
          <w:p w14:paraId="206B5E45"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T</w:t>
            </w:r>
            <w:r w:rsidRPr="00A2214E">
              <w:rPr>
                <w:rFonts w:ascii="Cambria Math" w:hAnsi="Cambria Math" w:cs="Cambria Math"/>
                <w:b/>
                <w:sz w:val="15"/>
              </w:rPr>
              <w:t>₂</w:t>
            </w:r>
          </w:p>
        </w:tc>
        <w:tc>
          <w:tcPr>
            <w:tcW w:w="1339" w:type="dxa"/>
            <w:tcMar>
              <w:top w:w="15" w:type="dxa"/>
              <w:left w:w="25" w:type="dxa"/>
              <w:bottom w:w="15" w:type="dxa"/>
              <w:right w:w="25" w:type="dxa"/>
            </w:tcMar>
            <w:vAlign w:val="center"/>
          </w:tcPr>
          <w:p w14:paraId="520C4A3E"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150 ppm GA</w:t>
            </w:r>
            <w:r w:rsidRPr="00A2214E">
              <w:rPr>
                <w:rFonts w:ascii="Cambria Math" w:hAnsi="Cambria Math" w:cs="Cambria Math"/>
                <w:b/>
                <w:sz w:val="15"/>
              </w:rPr>
              <w:t>₃</w:t>
            </w:r>
          </w:p>
        </w:tc>
        <w:tc>
          <w:tcPr>
            <w:tcW w:w="835" w:type="dxa"/>
            <w:tcMar>
              <w:top w:w="15" w:type="dxa"/>
              <w:left w:w="25" w:type="dxa"/>
              <w:bottom w:w="15" w:type="dxa"/>
              <w:right w:w="25" w:type="dxa"/>
            </w:tcMar>
            <w:vAlign w:val="center"/>
          </w:tcPr>
          <w:p w14:paraId="3C8909CF"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75.29</w:t>
            </w:r>
          </w:p>
        </w:tc>
        <w:tc>
          <w:tcPr>
            <w:tcW w:w="835" w:type="dxa"/>
            <w:tcMar>
              <w:top w:w="15" w:type="dxa"/>
              <w:left w:w="25" w:type="dxa"/>
              <w:bottom w:w="15" w:type="dxa"/>
              <w:right w:w="25" w:type="dxa"/>
            </w:tcMar>
            <w:vAlign w:val="center"/>
          </w:tcPr>
          <w:p w14:paraId="704A2981"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73.21</w:t>
            </w:r>
          </w:p>
        </w:tc>
        <w:tc>
          <w:tcPr>
            <w:tcW w:w="1051" w:type="dxa"/>
            <w:tcMar>
              <w:top w:w="15" w:type="dxa"/>
              <w:left w:w="25" w:type="dxa"/>
              <w:bottom w:w="15" w:type="dxa"/>
              <w:right w:w="25" w:type="dxa"/>
            </w:tcMar>
            <w:vAlign w:val="center"/>
          </w:tcPr>
          <w:p w14:paraId="68273BDD"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76.20</w:t>
            </w:r>
          </w:p>
        </w:tc>
        <w:tc>
          <w:tcPr>
            <w:tcW w:w="749" w:type="dxa"/>
            <w:tcMar>
              <w:top w:w="15" w:type="dxa"/>
              <w:left w:w="25" w:type="dxa"/>
              <w:bottom w:w="15" w:type="dxa"/>
              <w:right w:w="25" w:type="dxa"/>
            </w:tcMar>
            <w:vAlign w:val="center"/>
          </w:tcPr>
          <w:p w14:paraId="44306CD2"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74.90</w:t>
            </w:r>
          </w:p>
        </w:tc>
        <w:tc>
          <w:tcPr>
            <w:tcW w:w="835" w:type="dxa"/>
            <w:tcMar>
              <w:top w:w="15" w:type="dxa"/>
              <w:left w:w="25" w:type="dxa"/>
              <w:bottom w:w="15" w:type="dxa"/>
              <w:right w:w="25" w:type="dxa"/>
            </w:tcMar>
            <w:vAlign w:val="center"/>
          </w:tcPr>
          <w:p w14:paraId="10CB7E79"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70.40</w:t>
            </w:r>
          </w:p>
        </w:tc>
        <w:tc>
          <w:tcPr>
            <w:tcW w:w="835" w:type="dxa"/>
            <w:tcMar>
              <w:top w:w="15" w:type="dxa"/>
              <w:left w:w="25" w:type="dxa"/>
              <w:bottom w:w="15" w:type="dxa"/>
              <w:right w:w="25" w:type="dxa"/>
            </w:tcMar>
            <w:vAlign w:val="center"/>
          </w:tcPr>
          <w:p w14:paraId="69BF94B0"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67.95</w:t>
            </w:r>
          </w:p>
        </w:tc>
        <w:tc>
          <w:tcPr>
            <w:tcW w:w="1051" w:type="dxa"/>
            <w:tcMar>
              <w:top w:w="15" w:type="dxa"/>
              <w:left w:w="25" w:type="dxa"/>
              <w:bottom w:w="15" w:type="dxa"/>
              <w:right w:w="25" w:type="dxa"/>
            </w:tcMar>
            <w:vAlign w:val="center"/>
          </w:tcPr>
          <w:p w14:paraId="75B80EA2"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71.14</w:t>
            </w:r>
          </w:p>
        </w:tc>
        <w:tc>
          <w:tcPr>
            <w:tcW w:w="749" w:type="dxa"/>
            <w:tcMar>
              <w:top w:w="15" w:type="dxa"/>
              <w:left w:w="25" w:type="dxa"/>
              <w:bottom w:w="15" w:type="dxa"/>
              <w:right w:w="25" w:type="dxa"/>
            </w:tcMar>
            <w:vAlign w:val="center"/>
          </w:tcPr>
          <w:p w14:paraId="31164FDE"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69.83</w:t>
            </w:r>
          </w:p>
        </w:tc>
      </w:tr>
      <w:tr w:rsidR="00184EE1" w:rsidRPr="00A2214E" w14:paraId="5FA1583A" w14:textId="77777777" w:rsidTr="0001232F">
        <w:trPr>
          <w:trHeight w:val="260"/>
          <w:jc w:val="center"/>
        </w:trPr>
        <w:tc>
          <w:tcPr>
            <w:tcW w:w="490" w:type="dxa"/>
            <w:tcMar>
              <w:top w:w="15" w:type="dxa"/>
              <w:left w:w="25" w:type="dxa"/>
              <w:bottom w:w="15" w:type="dxa"/>
              <w:right w:w="25" w:type="dxa"/>
            </w:tcMar>
            <w:vAlign w:val="center"/>
          </w:tcPr>
          <w:p w14:paraId="462305FB"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T</w:t>
            </w:r>
            <w:r w:rsidRPr="00A2214E">
              <w:rPr>
                <w:rFonts w:ascii="Cambria Math" w:hAnsi="Cambria Math" w:cs="Cambria Math"/>
                <w:b/>
                <w:sz w:val="15"/>
              </w:rPr>
              <w:t>₃</w:t>
            </w:r>
          </w:p>
        </w:tc>
        <w:tc>
          <w:tcPr>
            <w:tcW w:w="1339" w:type="dxa"/>
            <w:tcMar>
              <w:top w:w="15" w:type="dxa"/>
              <w:left w:w="25" w:type="dxa"/>
              <w:bottom w:w="15" w:type="dxa"/>
              <w:right w:w="25" w:type="dxa"/>
            </w:tcMar>
            <w:vAlign w:val="center"/>
          </w:tcPr>
          <w:p w14:paraId="48A94314"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250 ppm GA</w:t>
            </w:r>
            <w:r w:rsidRPr="00A2214E">
              <w:rPr>
                <w:rFonts w:ascii="Cambria Math" w:hAnsi="Cambria Math" w:cs="Cambria Math"/>
                <w:b/>
                <w:sz w:val="15"/>
              </w:rPr>
              <w:t>₃</w:t>
            </w:r>
          </w:p>
        </w:tc>
        <w:tc>
          <w:tcPr>
            <w:tcW w:w="835" w:type="dxa"/>
            <w:tcMar>
              <w:top w:w="15" w:type="dxa"/>
              <w:left w:w="25" w:type="dxa"/>
              <w:bottom w:w="15" w:type="dxa"/>
              <w:right w:w="25" w:type="dxa"/>
            </w:tcMar>
            <w:vAlign w:val="center"/>
          </w:tcPr>
          <w:p w14:paraId="207F2864"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79.25</w:t>
            </w:r>
          </w:p>
        </w:tc>
        <w:tc>
          <w:tcPr>
            <w:tcW w:w="835" w:type="dxa"/>
            <w:tcMar>
              <w:top w:w="15" w:type="dxa"/>
              <w:left w:w="25" w:type="dxa"/>
              <w:bottom w:w="15" w:type="dxa"/>
              <w:right w:w="25" w:type="dxa"/>
            </w:tcMar>
            <w:vAlign w:val="center"/>
          </w:tcPr>
          <w:p w14:paraId="493D3ACD"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76.29</w:t>
            </w:r>
          </w:p>
        </w:tc>
        <w:tc>
          <w:tcPr>
            <w:tcW w:w="1051" w:type="dxa"/>
            <w:tcMar>
              <w:top w:w="15" w:type="dxa"/>
              <w:left w:w="25" w:type="dxa"/>
              <w:bottom w:w="15" w:type="dxa"/>
              <w:right w:w="25" w:type="dxa"/>
            </w:tcMar>
            <w:vAlign w:val="center"/>
          </w:tcPr>
          <w:p w14:paraId="4D05A656"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80.82</w:t>
            </w:r>
          </w:p>
        </w:tc>
        <w:tc>
          <w:tcPr>
            <w:tcW w:w="749" w:type="dxa"/>
            <w:tcMar>
              <w:top w:w="15" w:type="dxa"/>
              <w:left w:w="25" w:type="dxa"/>
              <w:bottom w:w="15" w:type="dxa"/>
              <w:right w:w="25" w:type="dxa"/>
            </w:tcMar>
            <w:vAlign w:val="center"/>
          </w:tcPr>
          <w:p w14:paraId="6CCAFF3D"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78.79</w:t>
            </w:r>
          </w:p>
        </w:tc>
        <w:tc>
          <w:tcPr>
            <w:tcW w:w="835" w:type="dxa"/>
            <w:tcMar>
              <w:top w:w="15" w:type="dxa"/>
              <w:left w:w="25" w:type="dxa"/>
              <w:bottom w:w="15" w:type="dxa"/>
              <w:right w:w="25" w:type="dxa"/>
            </w:tcMar>
            <w:vAlign w:val="center"/>
          </w:tcPr>
          <w:p w14:paraId="42AECABC"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74.00</w:t>
            </w:r>
          </w:p>
        </w:tc>
        <w:tc>
          <w:tcPr>
            <w:tcW w:w="835" w:type="dxa"/>
            <w:tcMar>
              <w:top w:w="15" w:type="dxa"/>
              <w:left w:w="25" w:type="dxa"/>
              <w:bottom w:w="15" w:type="dxa"/>
              <w:right w:w="25" w:type="dxa"/>
            </w:tcMar>
            <w:vAlign w:val="center"/>
          </w:tcPr>
          <w:p w14:paraId="46A466A3"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71.17</w:t>
            </w:r>
          </w:p>
        </w:tc>
        <w:tc>
          <w:tcPr>
            <w:tcW w:w="1051" w:type="dxa"/>
            <w:tcMar>
              <w:top w:w="15" w:type="dxa"/>
              <w:left w:w="25" w:type="dxa"/>
              <w:bottom w:w="15" w:type="dxa"/>
              <w:right w:w="25" w:type="dxa"/>
            </w:tcMar>
            <w:vAlign w:val="center"/>
          </w:tcPr>
          <w:p w14:paraId="2C025AFA"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75.76</w:t>
            </w:r>
          </w:p>
        </w:tc>
        <w:tc>
          <w:tcPr>
            <w:tcW w:w="749" w:type="dxa"/>
            <w:tcMar>
              <w:top w:w="15" w:type="dxa"/>
              <w:left w:w="25" w:type="dxa"/>
              <w:bottom w:w="15" w:type="dxa"/>
              <w:right w:w="25" w:type="dxa"/>
            </w:tcMar>
            <w:vAlign w:val="center"/>
          </w:tcPr>
          <w:p w14:paraId="7168E18A"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73.64</w:t>
            </w:r>
          </w:p>
        </w:tc>
      </w:tr>
      <w:tr w:rsidR="00184EE1" w:rsidRPr="00A2214E" w14:paraId="505F409C" w14:textId="77777777" w:rsidTr="0001232F">
        <w:trPr>
          <w:trHeight w:val="260"/>
          <w:jc w:val="center"/>
        </w:trPr>
        <w:tc>
          <w:tcPr>
            <w:tcW w:w="490" w:type="dxa"/>
            <w:tcMar>
              <w:top w:w="15" w:type="dxa"/>
              <w:left w:w="25" w:type="dxa"/>
              <w:bottom w:w="15" w:type="dxa"/>
              <w:right w:w="25" w:type="dxa"/>
            </w:tcMar>
            <w:vAlign w:val="center"/>
          </w:tcPr>
          <w:p w14:paraId="4BC294E4"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T</w:t>
            </w:r>
            <w:r w:rsidRPr="00A2214E">
              <w:rPr>
                <w:rFonts w:ascii="Cambria Math" w:hAnsi="Cambria Math" w:cs="Cambria Math"/>
                <w:b/>
                <w:sz w:val="15"/>
              </w:rPr>
              <w:t>₄</w:t>
            </w:r>
          </w:p>
        </w:tc>
        <w:tc>
          <w:tcPr>
            <w:tcW w:w="1339" w:type="dxa"/>
            <w:tcMar>
              <w:top w:w="15" w:type="dxa"/>
              <w:left w:w="25" w:type="dxa"/>
              <w:bottom w:w="15" w:type="dxa"/>
              <w:right w:w="25" w:type="dxa"/>
            </w:tcMar>
            <w:vAlign w:val="center"/>
          </w:tcPr>
          <w:p w14:paraId="02D6D748"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350 ppm GA</w:t>
            </w:r>
            <w:r w:rsidRPr="00A2214E">
              <w:rPr>
                <w:rFonts w:ascii="Cambria Math" w:hAnsi="Cambria Math" w:cs="Cambria Math"/>
                <w:b/>
                <w:sz w:val="15"/>
              </w:rPr>
              <w:t>₃</w:t>
            </w:r>
          </w:p>
        </w:tc>
        <w:tc>
          <w:tcPr>
            <w:tcW w:w="835" w:type="dxa"/>
            <w:tcMar>
              <w:top w:w="15" w:type="dxa"/>
              <w:left w:w="25" w:type="dxa"/>
              <w:bottom w:w="15" w:type="dxa"/>
              <w:right w:w="25" w:type="dxa"/>
            </w:tcMar>
            <w:vAlign w:val="center"/>
          </w:tcPr>
          <w:p w14:paraId="070DA094"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79.80</w:t>
            </w:r>
          </w:p>
        </w:tc>
        <w:tc>
          <w:tcPr>
            <w:tcW w:w="835" w:type="dxa"/>
            <w:tcMar>
              <w:top w:w="15" w:type="dxa"/>
              <w:left w:w="25" w:type="dxa"/>
              <w:bottom w:w="15" w:type="dxa"/>
              <w:right w:w="25" w:type="dxa"/>
            </w:tcMar>
            <w:vAlign w:val="center"/>
          </w:tcPr>
          <w:p w14:paraId="30D602D2"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77.01</w:t>
            </w:r>
          </w:p>
        </w:tc>
        <w:tc>
          <w:tcPr>
            <w:tcW w:w="1051" w:type="dxa"/>
            <w:tcMar>
              <w:top w:w="15" w:type="dxa"/>
              <w:left w:w="25" w:type="dxa"/>
              <w:bottom w:w="15" w:type="dxa"/>
              <w:right w:w="25" w:type="dxa"/>
            </w:tcMar>
            <w:vAlign w:val="center"/>
          </w:tcPr>
          <w:p w14:paraId="1D36ED7A"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81.35</w:t>
            </w:r>
          </w:p>
        </w:tc>
        <w:tc>
          <w:tcPr>
            <w:tcW w:w="749" w:type="dxa"/>
            <w:tcMar>
              <w:top w:w="15" w:type="dxa"/>
              <w:left w:w="25" w:type="dxa"/>
              <w:bottom w:w="15" w:type="dxa"/>
              <w:right w:w="25" w:type="dxa"/>
            </w:tcMar>
            <w:vAlign w:val="center"/>
          </w:tcPr>
          <w:p w14:paraId="5F411894"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79.39</w:t>
            </w:r>
          </w:p>
        </w:tc>
        <w:tc>
          <w:tcPr>
            <w:tcW w:w="835" w:type="dxa"/>
            <w:tcMar>
              <w:top w:w="15" w:type="dxa"/>
              <w:left w:w="25" w:type="dxa"/>
              <w:bottom w:w="15" w:type="dxa"/>
              <w:right w:w="25" w:type="dxa"/>
            </w:tcMar>
            <w:vAlign w:val="center"/>
          </w:tcPr>
          <w:p w14:paraId="5F58D140"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74.90</w:t>
            </w:r>
          </w:p>
        </w:tc>
        <w:tc>
          <w:tcPr>
            <w:tcW w:w="835" w:type="dxa"/>
            <w:tcMar>
              <w:top w:w="15" w:type="dxa"/>
              <w:left w:w="25" w:type="dxa"/>
              <w:bottom w:w="15" w:type="dxa"/>
              <w:right w:w="25" w:type="dxa"/>
            </w:tcMar>
            <w:vAlign w:val="center"/>
          </w:tcPr>
          <w:p w14:paraId="6D60608F"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72.08</w:t>
            </w:r>
          </w:p>
        </w:tc>
        <w:tc>
          <w:tcPr>
            <w:tcW w:w="1051" w:type="dxa"/>
            <w:tcMar>
              <w:top w:w="15" w:type="dxa"/>
              <w:left w:w="25" w:type="dxa"/>
              <w:bottom w:w="15" w:type="dxa"/>
              <w:right w:w="25" w:type="dxa"/>
            </w:tcMar>
            <w:vAlign w:val="center"/>
          </w:tcPr>
          <w:p w14:paraId="256545C3"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76.44</w:t>
            </w:r>
          </w:p>
        </w:tc>
        <w:tc>
          <w:tcPr>
            <w:tcW w:w="749" w:type="dxa"/>
            <w:tcMar>
              <w:top w:w="15" w:type="dxa"/>
              <w:left w:w="25" w:type="dxa"/>
              <w:bottom w:w="15" w:type="dxa"/>
              <w:right w:w="25" w:type="dxa"/>
            </w:tcMar>
            <w:vAlign w:val="center"/>
          </w:tcPr>
          <w:p w14:paraId="39320E66"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74.47</w:t>
            </w:r>
          </w:p>
        </w:tc>
      </w:tr>
      <w:tr w:rsidR="00184EE1" w:rsidRPr="00A2214E" w14:paraId="68948367" w14:textId="77777777" w:rsidTr="0001232F">
        <w:trPr>
          <w:trHeight w:val="260"/>
          <w:jc w:val="center"/>
        </w:trPr>
        <w:tc>
          <w:tcPr>
            <w:tcW w:w="490" w:type="dxa"/>
            <w:tcMar>
              <w:top w:w="15" w:type="dxa"/>
              <w:left w:w="25" w:type="dxa"/>
              <w:bottom w:w="15" w:type="dxa"/>
              <w:right w:w="25" w:type="dxa"/>
            </w:tcMar>
            <w:vAlign w:val="center"/>
          </w:tcPr>
          <w:p w14:paraId="713E8D8A"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T</w:t>
            </w:r>
            <w:r w:rsidRPr="00A2214E">
              <w:rPr>
                <w:rFonts w:ascii="Cambria Math" w:hAnsi="Cambria Math" w:cs="Cambria Math"/>
                <w:b/>
                <w:sz w:val="15"/>
              </w:rPr>
              <w:t>₅</w:t>
            </w:r>
          </w:p>
        </w:tc>
        <w:tc>
          <w:tcPr>
            <w:tcW w:w="1339" w:type="dxa"/>
            <w:tcMar>
              <w:top w:w="15" w:type="dxa"/>
              <w:left w:w="25" w:type="dxa"/>
              <w:bottom w:w="15" w:type="dxa"/>
              <w:right w:w="25" w:type="dxa"/>
            </w:tcMar>
            <w:vAlign w:val="center"/>
          </w:tcPr>
          <w:p w14:paraId="07C8E46B"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150 ppm SA</w:t>
            </w:r>
          </w:p>
        </w:tc>
        <w:tc>
          <w:tcPr>
            <w:tcW w:w="835" w:type="dxa"/>
            <w:tcMar>
              <w:top w:w="15" w:type="dxa"/>
              <w:left w:w="25" w:type="dxa"/>
              <w:bottom w:w="15" w:type="dxa"/>
              <w:right w:w="25" w:type="dxa"/>
            </w:tcMar>
            <w:vAlign w:val="center"/>
          </w:tcPr>
          <w:p w14:paraId="40EF84F5"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75.49</w:t>
            </w:r>
          </w:p>
        </w:tc>
        <w:tc>
          <w:tcPr>
            <w:tcW w:w="835" w:type="dxa"/>
            <w:tcMar>
              <w:top w:w="15" w:type="dxa"/>
              <w:left w:w="25" w:type="dxa"/>
              <w:bottom w:w="15" w:type="dxa"/>
              <w:right w:w="25" w:type="dxa"/>
            </w:tcMar>
            <w:vAlign w:val="center"/>
          </w:tcPr>
          <w:p w14:paraId="3FCC8BA9"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74.34</w:t>
            </w:r>
          </w:p>
        </w:tc>
        <w:tc>
          <w:tcPr>
            <w:tcW w:w="1051" w:type="dxa"/>
            <w:tcMar>
              <w:top w:w="15" w:type="dxa"/>
              <w:left w:w="25" w:type="dxa"/>
              <w:bottom w:w="15" w:type="dxa"/>
              <w:right w:w="25" w:type="dxa"/>
            </w:tcMar>
            <w:vAlign w:val="center"/>
          </w:tcPr>
          <w:p w14:paraId="2516B860"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78.44</w:t>
            </w:r>
          </w:p>
        </w:tc>
        <w:tc>
          <w:tcPr>
            <w:tcW w:w="749" w:type="dxa"/>
            <w:tcMar>
              <w:top w:w="15" w:type="dxa"/>
              <w:left w:w="25" w:type="dxa"/>
              <w:bottom w:w="15" w:type="dxa"/>
              <w:right w:w="25" w:type="dxa"/>
            </w:tcMar>
            <w:vAlign w:val="center"/>
          </w:tcPr>
          <w:p w14:paraId="73ABF684"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76.09</w:t>
            </w:r>
          </w:p>
        </w:tc>
        <w:tc>
          <w:tcPr>
            <w:tcW w:w="835" w:type="dxa"/>
            <w:tcMar>
              <w:top w:w="15" w:type="dxa"/>
              <w:left w:w="25" w:type="dxa"/>
              <w:bottom w:w="15" w:type="dxa"/>
              <w:right w:w="25" w:type="dxa"/>
            </w:tcMar>
            <w:vAlign w:val="center"/>
          </w:tcPr>
          <w:p w14:paraId="271D1646"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71.28</w:t>
            </w:r>
          </w:p>
        </w:tc>
        <w:tc>
          <w:tcPr>
            <w:tcW w:w="835" w:type="dxa"/>
            <w:tcMar>
              <w:top w:w="15" w:type="dxa"/>
              <w:left w:w="25" w:type="dxa"/>
              <w:bottom w:w="15" w:type="dxa"/>
              <w:right w:w="25" w:type="dxa"/>
            </w:tcMar>
            <w:vAlign w:val="center"/>
          </w:tcPr>
          <w:p w14:paraId="21EC39B2"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69.19</w:t>
            </w:r>
          </w:p>
        </w:tc>
        <w:tc>
          <w:tcPr>
            <w:tcW w:w="1051" w:type="dxa"/>
            <w:tcMar>
              <w:top w:w="15" w:type="dxa"/>
              <w:left w:w="25" w:type="dxa"/>
              <w:bottom w:w="15" w:type="dxa"/>
              <w:right w:w="25" w:type="dxa"/>
            </w:tcMar>
            <w:vAlign w:val="center"/>
          </w:tcPr>
          <w:p w14:paraId="7E6E3954"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72.53</w:t>
            </w:r>
          </w:p>
        </w:tc>
        <w:tc>
          <w:tcPr>
            <w:tcW w:w="749" w:type="dxa"/>
            <w:tcMar>
              <w:top w:w="15" w:type="dxa"/>
              <w:left w:w="25" w:type="dxa"/>
              <w:bottom w:w="15" w:type="dxa"/>
              <w:right w:w="25" w:type="dxa"/>
            </w:tcMar>
            <w:vAlign w:val="center"/>
          </w:tcPr>
          <w:p w14:paraId="659A3949"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71.00</w:t>
            </w:r>
          </w:p>
        </w:tc>
      </w:tr>
      <w:tr w:rsidR="00184EE1" w:rsidRPr="00A2214E" w14:paraId="32CA5A8A" w14:textId="77777777" w:rsidTr="0001232F">
        <w:trPr>
          <w:trHeight w:val="260"/>
          <w:jc w:val="center"/>
        </w:trPr>
        <w:tc>
          <w:tcPr>
            <w:tcW w:w="490" w:type="dxa"/>
            <w:tcMar>
              <w:top w:w="15" w:type="dxa"/>
              <w:left w:w="25" w:type="dxa"/>
              <w:bottom w:w="15" w:type="dxa"/>
              <w:right w:w="25" w:type="dxa"/>
            </w:tcMar>
            <w:vAlign w:val="center"/>
          </w:tcPr>
          <w:p w14:paraId="2481F71D"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lastRenderedPageBreak/>
              <w:t>T</w:t>
            </w:r>
            <w:r w:rsidRPr="00A2214E">
              <w:rPr>
                <w:rFonts w:ascii="Cambria Math" w:hAnsi="Cambria Math" w:cs="Cambria Math"/>
                <w:b/>
                <w:sz w:val="15"/>
              </w:rPr>
              <w:t>₆</w:t>
            </w:r>
          </w:p>
        </w:tc>
        <w:tc>
          <w:tcPr>
            <w:tcW w:w="1339" w:type="dxa"/>
            <w:tcMar>
              <w:top w:w="15" w:type="dxa"/>
              <w:left w:w="25" w:type="dxa"/>
              <w:bottom w:w="15" w:type="dxa"/>
              <w:right w:w="25" w:type="dxa"/>
            </w:tcMar>
            <w:vAlign w:val="center"/>
          </w:tcPr>
          <w:p w14:paraId="28F1CE35"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250 ppm SA</w:t>
            </w:r>
          </w:p>
        </w:tc>
        <w:tc>
          <w:tcPr>
            <w:tcW w:w="835" w:type="dxa"/>
            <w:tcMar>
              <w:top w:w="15" w:type="dxa"/>
              <w:left w:w="25" w:type="dxa"/>
              <w:bottom w:w="15" w:type="dxa"/>
              <w:right w:w="25" w:type="dxa"/>
            </w:tcMar>
            <w:vAlign w:val="center"/>
          </w:tcPr>
          <w:p w14:paraId="5F808358"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78.47</w:t>
            </w:r>
          </w:p>
        </w:tc>
        <w:tc>
          <w:tcPr>
            <w:tcW w:w="835" w:type="dxa"/>
            <w:tcMar>
              <w:top w:w="15" w:type="dxa"/>
              <w:left w:w="25" w:type="dxa"/>
              <w:bottom w:w="15" w:type="dxa"/>
              <w:right w:w="25" w:type="dxa"/>
            </w:tcMar>
            <w:vAlign w:val="center"/>
          </w:tcPr>
          <w:p w14:paraId="603BBABB"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77.32</w:t>
            </w:r>
          </w:p>
        </w:tc>
        <w:tc>
          <w:tcPr>
            <w:tcW w:w="1051" w:type="dxa"/>
            <w:tcMar>
              <w:top w:w="15" w:type="dxa"/>
              <w:left w:w="25" w:type="dxa"/>
              <w:bottom w:w="15" w:type="dxa"/>
              <w:right w:w="25" w:type="dxa"/>
            </w:tcMar>
            <w:vAlign w:val="center"/>
          </w:tcPr>
          <w:p w14:paraId="6E778A1F"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81.71</w:t>
            </w:r>
          </w:p>
        </w:tc>
        <w:tc>
          <w:tcPr>
            <w:tcW w:w="749" w:type="dxa"/>
            <w:tcMar>
              <w:top w:w="15" w:type="dxa"/>
              <w:left w:w="25" w:type="dxa"/>
              <w:bottom w:w="15" w:type="dxa"/>
              <w:right w:w="25" w:type="dxa"/>
            </w:tcMar>
            <w:vAlign w:val="center"/>
          </w:tcPr>
          <w:p w14:paraId="7AFAC091"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79.17</w:t>
            </w:r>
          </w:p>
        </w:tc>
        <w:tc>
          <w:tcPr>
            <w:tcW w:w="835" w:type="dxa"/>
            <w:tcMar>
              <w:top w:w="15" w:type="dxa"/>
              <w:left w:w="25" w:type="dxa"/>
              <w:bottom w:w="15" w:type="dxa"/>
              <w:right w:w="25" w:type="dxa"/>
            </w:tcMar>
            <w:vAlign w:val="center"/>
          </w:tcPr>
          <w:p w14:paraId="00BA7DE1"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73.29</w:t>
            </w:r>
          </w:p>
        </w:tc>
        <w:tc>
          <w:tcPr>
            <w:tcW w:w="835" w:type="dxa"/>
            <w:tcMar>
              <w:top w:w="15" w:type="dxa"/>
              <w:left w:w="25" w:type="dxa"/>
              <w:bottom w:w="15" w:type="dxa"/>
              <w:right w:w="25" w:type="dxa"/>
            </w:tcMar>
            <w:vAlign w:val="center"/>
          </w:tcPr>
          <w:p w14:paraId="0D7BD651"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72.12</w:t>
            </w:r>
          </w:p>
        </w:tc>
        <w:tc>
          <w:tcPr>
            <w:tcW w:w="1051" w:type="dxa"/>
            <w:tcMar>
              <w:top w:w="15" w:type="dxa"/>
              <w:left w:w="25" w:type="dxa"/>
              <w:bottom w:w="15" w:type="dxa"/>
              <w:right w:w="25" w:type="dxa"/>
            </w:tcMar>
            <w:vAlign w:val="center"/>
          </w:tcPr>
          <w:p w14:paraId="62D99008"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76.31</w:t>
            </w:r>
          </w:p>
        </w:tc>
        <w:tc>
          <w:tcPr>
            <w:tcW w:w="749" w:type="dxa"/>
            <w:tcMar>
              <w:top w:w="15" w:type="dxa"/>
              <w:left w:w="25" w:type="dxa"/>
              <w:bottom w:w="15" w:type="dxa"/>
              <w:right w:w="25" w:type="dxa"/>
            </w:tcMar>
            <w:vAlign w:val="center"/>
          </w:tcPr>
          <w:p w14:paraId="4F77677F"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73.91</w:t>
            </w:r>
          </w:p>
        </w:tc>
      </w:tr>
      <w:tr w:rsidR="00184EE1" w:rsidRPr="00A2214E" w14:paraId="0D5C4EA7" w14:textId="77777777" w:rsidTr="0001232F">
        <w:trPr>
          <w:trHeight w:val="260"/>
          <w:jc w:val="center"/>
        </w:trPr>
        <w:tc>
          <w:tcPr>
            <w:tcW w:w="490" w:type="dxa"/>
            <w:tcMar>
              <w:top w:w="15" w:type="dxa"/>
              <w:left w:w="25" w:type="dxa"/>
              <w:bottom w:w="15" w:type="dxa"/>
              <w:right w:w="25" w:type="dxa"/>
            </w:tcMar>
            <w:vAlign w:val="center"/>
          </w:tcPr>
          <w:p w14:paraId="18002D16"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T</w:t>
            </w:r>
            <w:r w:rsidRPr="00A2214E">
              <w:rPr>
                <w:rFonts w:ascii="Cambria Math" w:hAnsi="Cambria Math" w:cs="Cambria Math"/>
                <w:b/>
                <w:sz w:val="15"/>
              </w:rPr>
              <w:t>₇</w:t>
            </w:r>
          </w:p>
        </w:tc>
        <w:tc>
          <w:tcPr>
            <w:tcW w:w="1339" w:type="dxa"/>
            <w:tcMar>
              <w:top w:w="15" w:type="dxa"/>
              <w:left w:w="25" w:type="dxa"/>
              <w:bottom w:w="15" w:type="dxa"/>
              <w:right w:w="25" w:type="dxa"/>
            </w:tcMar>
            <w:vAlign w:val="center"/>
          </w:tcPr>
          <w:p w14:paraId="59CE6D5F"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350 ppm SA</w:t>
            </w:r>
          </w:p>
        </w:tc>
        <w:tc>
          <w:tcPr>
            <w:tcW w:w="835" w:type="dxa"/>
            <w:tcMar>
              <w:top w:w="15" w:type="dxa"/>
              <w:left w:w="25" w:type="dxa"/>
              <w:bottom w:w="15" w:type="dxa"/>
              <w:right w:w="25" w:type="dxa"/>
            </w:tcMar>
            <w:vAlign w:val="center"/>
          </w:tcPr>
          <w:p w14:paraId="5F46C12F"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78.40</w:t>
            </w:r>
          </w:p>
        </w:tc>
        <w:tc>
          <w:tcPr>
            <w:tcW w:w="835" w:type="dxa"/>
            <w:tcMar>
              <w:top w:w="15" w:type="dxa"/>
              <w:left w:w="25" w:type="dxa"/>
              <w:bottom w:w="15" w:type="dxa"/>
              <w:right w:w="25" w:type="dxa"/>
            </w:tcMar>
            <w:vAlign w:val="center"/>
          </w:tcPr>
          <w:p w14:paraId="386E0297"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77.92</w:t>
            </w:r>
          </w:p>
        </w:tc>
        <w:tc>
          <w:tcPr>
            <w:tcW w:w="1051" w:type="dxa"/>
            <w:tcMar>
              <w:top w:w="15" w:type="dxa"/>
              <w:left w:w="25" w:type="dxa"/>
              <w:bottom w:w="15" w:type="dxa"/>
              <w:right w:w="25" w:type="dxa"/>
            </w:tcMar>
            <w:vAlign w:val="center"/>
          </w:tcPr>
          <w:p w14:paraId="6F661E83"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82.20</w:t>
            </w:r>
          </w:p>
        </w:tc>
        <w:tc>
          <w:tcPr>
            <w:tcW w:w="749" w:type="dxa"/>
            <w:tcMar>
              <w:top w:w="15" w:type="dxa"/>
              <w:left w:w="25" w:type="dxa"/>
              <w:bottom w:w="15" w:type="dxa"/>
              <w:right w:w="25" w:type="dxa"/>
            </w:tcMar>
            <w:vAlign w:val="center"/>
          </w:tcPr>
          <w:p w14:paraId="3BAD889E"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79.51</w:t>
            </w:r>
          </w:p>
        </w:tc>
        <w:tc>
          <w:tcPr>
            <w:tcW w:w="835" w:type="dxa"/>
            <w:tcMar>
              <w:top w:w="15" w:type="dxa"/>
              <w:left w:w="25" w:type="dxa"/>
              <w:bottom w:w="15" w:type="dxa"/>
              <w:right w:w="25" w:type="dxa"/>
            </w:tcMar>
            <w:vAlign w:val="center"/>
          </w:tcPr>
          <w:p w14:paraId="0B5EE726"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74.28</w:t>
            </w:r>
          </w:p>
        </w:tc>
        <w:tc>
          <w:tcPr>
            <w:tcW w:w="835" w:type="dxa"/>
            <w:tcMar>
              <w:top w:w="15" w:type="dxa"/>
              <w:left w:w="25" w:type="dxa"/>
              <w:bottom w:w="15" w:type="dxa"/>
              <w:right w:w="25" w:type="dxa"/>
            </w:tcMar>
            <w:vAlign w:val="center"/>
          </w:tcPr>
          <w:p w14:paraId="52D656CC"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72.39</w:t>
            </w:r>
          </w:p>
        </w:tc>
        <w:tc>
          <w:tcPr>
            <w:tcW w:w="1051" w:type="dxa"/>
            <w:tcMar>
              <w:top w:w="15" w:type="dxa"/>
              <w:left w:w="25" w:type="dxa"/>
              <w:bottom w:w="15" w:type="dxa"/>
              <w:right w:w="25" w:type="dxa"/>
            </w:tcMar>
            <w:vAlign w:val="center"/>
          </w:tcPr>
          <w:p w14:paraId="03CCC095"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77.24</w:t>
            </w:r>
          </w:p>
        </w:tc>
        <w:tc>
          <w:tcPr>
            <w:tcW w:w="749" w:type="dxa"/>
            <w:tcMar>
              <w:top w:w="15" w:type="dxa"/>
              <w:left w:w="25" w:type="dxa"/>
              <w:bottom w:w="15" w:type="dxa"/>
              <w:right w:w="25" w:type="dxa"/>
            </w:tcMar>
            <w:vAlign w:val="center"/>
          </w:tcPr>
          <w:p w14:paraId="6104B9E4"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74.64</w:t>
            </w:r>
          </w:p>
        </w:tc>
      </w:tr>
      <w:tr w:rsidR="00184EE1" w:rsidRPr="00A2214E" w14:paraId="6085A0B7" w14:textId="77777777" w:rsidTr="0001232F">
        <w:trPr>
          <w:trHeight w:val="260"/>
          <w:jc w:val="center"/>
        </w:trPr>
        <w:tc>
          <w:tcPr>
            <w:tcW w:w="490" w:type="dxa"/>
            <w:tcMar>
              <w:top w:w="15" w:type="dxa"/>
              <w:left w:w="25" w:type="dxa"/>
              <w:bottom w:w="15" w:type="dxa"/>
              <w:right w:w="25" w:type="dxa"/>
            </w:tcMar>
            <w:vAlign w:val="center"/>
          </w:tcPr>
          <w:p w14:paraId="29420295"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T</w:t>
            </w:r>
            <w:r w:rsidRPr="00A2214E">
              <w:rPr>
                <w:rFonts w:ascii="Cambria Math" w:hAnsi="Cambria Math" w:cs="Cambria Math"/>
                <w:b/>
                <w:sz w:val="15"/>
              </w:rPr>
              <w:t>₈</w:t>
            </w:r>
          </w:p>
        </w:tc>
        <w:tc>
          <w:tcPr>
            <w:tcW w:w="1339" w:type="dxa"/>
            <w:tcMar>
              <w:top w:w="15" w:type="dxa"/>
              <w:left w:w="25" w:type="dxa"/>
              <w:bottom w:w="15" w:type="dxa"/>
              <w:right w:w="25" w:type="dxa"/>
            </w:tcMar>
            <w:vAlign w:val="center"/>
          </w:tcPr>
          <w:p w14:paraId="6469E485"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50 ppm BA</w:t>
            </w:r>
          </w:p>
        </w:tc>
        <w:tc>
          <w:tcPr>
            <w:tcW w:w="835" w:type="dxa"/>
            <w:tcMar>
              <w:top w:w="15" w:type="dxa"/>
              <w:left w:w="25" w:type="dxa"/>
              <w:bottom w:w="15" w:type="dxa"/>
              <w:right w:w="25" w:type="dxa"/>
            </w:tcMar>
            <w:vAlign w:val="center"/>
          </w:tcPr>
          <w:p w14:paraId="4D70ACB7"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64.25</w:t>
            </w:r>
          </w:p>
        </w:tc>
        <w:tc>
          <w:tcPr>
            <w:tcW w:w="835" w:type="dxa"/>
            <w:tcMar>
              <w:top w:w="15" w:type="dxa"/>
              <w:left w:w="25" w:type="dxa"/>
              <w:bottom w:w="15" w:type="dxa"/>
              <w:right w:w="25" w:type="dxa"/>
            </w:tcMar>
            <w:vAlign w:val="center"/>
          </w:tcPr>
          <w:p w14:paraId="769EBF9E"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63.55</w:t>
            </w:r>
          </w:p>
        </w:tc>
        <w:tc>
          <w:tcPr>
            <w:tcW w:w="1051" w:type="dxa"/>
            <w:tcMar>
              <w:top w:w="15" w:type="dxa"/>
              <w:left w:w="25" w:type="dxa"/>
              <w:bottom w:w="15" w:type="dxa"/>
              <w:right w:w="25" w:type="dxa"/>
            </w:tcMar>
            <w:vAlign w:val="center"/>
          </w:tcPr>
          <w:p w14:paraId="432A1A1E"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65.52</w:t>
            </w:r>
          </w:p>
        </w:tc>
        <w:tc>
          <w:tcPr>
            <w:tcW w:w="749" w:type="dxa"/>
            <w:tcMar>
              <w:top w:w="15" w:type="dxa"/>
              <w:left w:w="25" w:type="dxa"/>
              <w:bottom w:w="15" w:type="dxa"/>
              <w:right w:w="25" w:type="dxa"/>
            </w:tcMar>
            <w:vAlign w:val="center"/>
          </w:tcPr>
          <w:p w14:paraId="4138C558"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64.44</w:t>
            </w:r>
          </w:p>
        </w:tc>
        <w:tc>
          <w:tcPr>
            <w:tcW w:w="835" w:type="dxa"/>
            <w:tcMar>
              <w:top w:w="15" w:type="dxa"/>
              <w:left w:w="25" w:type="dxa"/>
              <w:bottom w:w="15" w:type="dxa"/>
              <w:right w:w="25" w:type="dxa"/>
            </w:tcMar>
            <w:vAlign w:val="center"/>
          </w:tcPr>
          <w:p w14:paraId="39F78FA5"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59.23</w:t>
            </w:r>
          </w:p>
        </w:tc>
        <w:tc>
          <w:tcPr>
            <w:tcW w:w="835" w:type="dxa"/>
            <w:tcMar>
              <w:top w:w="15" w:type="dxa"/>
              <w:left w:w="25" w:type="dxa"/>
              <w:bottom w:w="15" w:type="dxa"/>
              <w:right w:w="25" w:type="dxa"/>
            </w:tcMar>
            <w:vAlign w:val="center"/>
          </w:tcPr>
          <w:p w14:paraId="694E7C23"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58.11</w:t>
            </w:r>
          </w:p>
        </w:tc>
        <w:tc>
          <w:tcPr>
            <w:tcW w:w="1051" w:type="dxa"/>
            <w:tcMar>
              <w:top w:w="15" w:type="dxa"/>
              <w:left w:w="25" w:type="dxa"/>
              <w:bottom w:w="15" w:type="dxa"/>
              <w:right w:w="25" w:type="dxa"/>
            </w:tcMar>
            <w:vAlign w:val="center"/>
          </w:tcPr>
          <w:p w14:paraId="02FD4AB2"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60.47</w:t>
            </w:r>
          </w:p>
        </w:tc>
        <w:tc>
          <w:tcPr>
            <w:tcW w:w="749" w:type="dxa"/>
            <w:tcMar>
              <w:top w:w="15" w:type="dxa"/>
              <w:left w:w="25" w:type="dxa"/>
              <w:bottom w:w="15" w:type="dxa"/>
              <w:right w:w="25" w:type="dxa"/>
            </w:tcMar>
            <w:vAlign w:val="center"/>
          </w:tcPr>
          <w:p w14:paraId="4A274B6E"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59.27</w:t>
            </w:r>
          </w:p>
        </w:tc>
      </w:tr>
      <w:tr w:rsidR="00184EE1" w:rsidRPr="00A2214E" w14:paraId="06F47E1A" w14:textId="77777777" w:rsidTr="0001232F">
        <w:trPr>
          <w:trHeight w:val="260"/>
          <w:jc w:val="center"/>
        </w:trPr>
        <w:tc>
          <w:tcPr>
            <w:tcW w:w="490" w:type="dxa"/>
            <w:tcMar>
              <w:top w:w="15" w:type="dxa"/>
              <w:left w:w="25" w:type="dxa"/>
              <w:bottom w:w="15" w:type="dxa"/>
              <w:right w:w="25" w:type="dxa"/>
            </w:tcMar>
            <w:vAlign w:val="center"/>
          </w:tcPr>
          <w:p w14:paraId="01737097"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T</w:t>
            </w:r>
            <w:r w:rsidRPr="00A2214E">
              <w:rPr>
                <w:rFonts w:ascii="Cambria Math" w:hAnsi="Cambria Math" w:cs="Cambria Math"/>
                <w:b/>
                <w:sz w:val="15"/>
              </w:rPr>
              <w:t>₉</w:t>
            </w:r>
          </w:p>
        </w:tc>
        <w:tc>
          <w:tcPr>
            <w:tcW w:w="1339" w:type="dxa"/>
            <w:tcMar>
              <w:top w:w="15" w:type="dxa"/>
              <w:left w:w="25" w:type="dxa"/>
              <w:bottom w:w="15" w:type="dxa"/>
              <w:right w:w="25" w:type="dxa"/>
            </w:tcMar>
            <w:vAlign w:val="center"/>
          </w:tcPr>
          <w:p w14:paraId="44B2F7BE"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100 ppm BA</w:t>
            </w:r>
          </w:p>
        </w:tc>
        <w:tc>
          <w:tcPr>
            <w:tcW w:w="835" w:type="dxa"/>
            <w:tcMar>
              <w:top w:w="15" w:type="dxa"/>
              <w:left w:w="25" w:type="dxa"/>
              <w:bottom w:w="15" w:type="dxa"/>
              <w:right w:w="25" w:type="dxa"/>
            </w:tcMar>
            <w:vAlign w:val="center"/>
          </w:tcPr>
          <w:p w14:paraId="20D71848"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67.29</w:t>
            </w:r>
          </w:p>
        </w:tc>
        <w:tc>
          <w:tcPr>
            <w:tcW w:w="835" w:type="dxa"/>
            <w:tcMar>
              <w:top w:w="15" w:type="dxa"/>
              <w:left w:w="25" w:type="dxa"/>
              <w:bottom w:w="15" w:type="dxa"/>
              <w:right w:w="25" w:type="dxa"/>
            </w:tcMar>
            <w:vAlign w:val="center"/>
          </w:tcPr>
          <w:p w14:paraId="76CB4271"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66.90</w:t>
            </w:r>
          </w:p>
        </w:tc>
        <w:tc>
          <w:tcPr>
            <w:tcW w:w="1051" w:type="dxa"/>
            <w:tcMar>
              <w:top w:w="15" w:type="dxa"/>
              <w:left w:w="25" w:type="dxa"/>
              <w:bottom w:w="15" w:type="dxa"/>
              <w:right w:w="25" w:type="dxa"/>
            </w:tcMar>
            <w:vAlign w:val="center"/>
          </w:tcPr>
          <w:p w14:paraId="6EC0E368"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68.95</w:t>
            </w:r>
          </w:p>
        </w:tc>
        <w:tc>
          <w:tcPr>
            <w:tcW w:w="749" w:type="dxa"/>
            <w:tcMar>
              <w:top w:w="15" w:type="dxa"/>
              <w:left w:w="25" w:type="dxa"/>
              <w:bottom w:w="15" w:type="dxa"/>
              <w:right w:w="25" w:type="dxa"/>
            </w:tcMar>
            <w:vAlign w:val="center"/>
          </w:tcPr>
          <w:p w14:paraId="78E0FE72"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67.71</w:t>
            </w:r>
          </w:p>
        </w:tc>
        <w:tc>
          <w:tcPr>
            <w:tcW w:w="835" w:type="dxa"/>
            <w:tcMar>
              <w:top w:w="15" w:type="dxa"/>
              <w:left w:w="25" w:type="dxa"/>
              <w:bottom w:w="15" w:type="dxa"/>
              <w:right w:w="25" w:type="dxa"/>
            </w:tcMar>
            <w:vAlign w:val="center"/>
          </w:tcPr>
          <w:p w14:paraId="6A8E4A61"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62.10</w:t>
            </w:r>
          </w:p>
        </w:tc>
        <w:tc>
          <w:tcPr>
            <w:tcW w:w="835" w:type="dxa"/>
            <w:tcMar>
              <w:top w:w="15" w:type="dxa"/>
              <w:left w:w="25" w:type="dxa"/>
              <w:bottom w:w="15" w:type="dxa"/>
              <w:right w:w="25" w:type="dxa"/>
            </w:tcMar>
            <w:vAlign w:val="center"/>
          </w:tcPr>
          <w:p w14:paraId="6FC86BE3"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61.32</w:t>
            </w:r>
          </w:p>
        </w:tc>
        <w:tc>
          <w:tcPr>
            <w:tcW w:w="1051" w:type="dxa"/>
            <w:tcMar>
              <w:top w:w="15" w:type="dxa"/>
              <w:left w:w="25" w:type="dxa"/>
              <w:bottom w:w="15" w:type="dxa"/>
              <w:right w:w="25" w:type="dxa"/>
            </w:tcMar>
            <w:vAlign w:val="center"/>
          </w:tcPr>
          <w:p w14:paraId="76DFDEF2"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63.98</w:t>
            </w:r>
          </w:p>
        </w:tc>
        <w:tc>
          <w:tcPr>
            <w:tcW w:w="749" w:type="dxa"/>
            <w:tcMar>
              <w:top w:w="15" w:type="dxa"/>
              <w:left w:w="25" w:type="dxa"/>
              <w:bottom w:w="15" w:type="dxa"/>
              <w:right w:w="25" w:type="dxa"/>
            </w:tcMar>
            <w:vAlign w:val="center"/>
          </w:tcPr>
          <w:p w14:paraId="0578D0F2"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62.47</w:t>
            </w:r>
          </w:p>
        </w:tc>
      </w:tr>
      <w:tr w:rsidR="00184EE1" w:rsidRPr="00A2214E" w14:paraId="45F9F693" w14:textId="77777777" w:rsidTr="0001232F">
        <w:trPr>
          <w:trHeight w:val="260"/>
          <w:jc w:val="center"/>
        </w:trPr>
        <w:tc>
          <w:tcPr>
            <w:tcW w:w="490" w:type="dxa"/>
            <w:tcMar>
              <w:top w:w="15" w:type="dxa"/>
              <w:left w:w="25" w:type="dxa"/>
              <w:bottom w:w="15" w:type="dxa"/>
              <w:right w:w="25" w:type="dxa"/>
            </w:tcMar>
            <w:vAlign w:val="center"/>
          </w:tcPr>
          <w:p w14:paraId="6C966909"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T</w:t>
            </w:r>
            <w:r w:rsidRPr="00A2214E">
              <w:rPr>
                <w:rFonts w:ascii="Cambria Math" w:hAnsi="Cambria Math" w:cs="Cambria Math"/>
                <w:b/>
                <w:sz w:val="15"/>
              </w:rPr>
              <w:t>₁₀</w:t>
            </w:r>
          </w:p>
        </w:tc>
        <w:tc>
          <w:tcPr>
            <w:tcW w:w="1339" w:type="dxa"/>
            <w:tcMar>
              <w:top w:w="15" w:type="dxa"/>
              <w:left w:w="25" w:type="dxa"/>
              <w:bottom w:w="15" w:type="dxa"/>
              <w:right w:w="25" w:type="dxa"/>
            </w:tcMar>
            <w:vAlign w:val="center"/>
          </w:tcPr>
          <w:p w14:paraId="614863F2"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150 ppm BA</w:t>
            </w:r>
          </w:p>
        </w:tc>
        <w:tc>
          <w:tcPr>
            <w:tcW w:w="835" w:type="dxa"/>
            <w:tcMar>
              <w:top w:w="15" w:type="dxa"/>
              <w:left w:w="25" w:type="dxa"/>
              <w:bottom w:w="15" w:type="dxa"/>
              <w:right w:w="25" w:type="dxa"/>
            </w:tcMar>
            <w:vAlign w:val="center"/>
          </w:tcPr>
          <w:p w14:paraId="312F277D"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68.95</w:t>
            </w:r>
          </w:p>
        </w:tc>
        <w:tc>
          <w:tcPr>
            <w:tcW w:w="835" w:type="dxa"/>
            <w:tcMar>
              <w:top w:w="15" w:type="dxa"/>
              <w:left w:w="25" w:type="dxa"/>
              <w:bottom w:w="15" w:type="dxa"/>
              <w:right w:w="25" w:type="dxa"/>
            </w:tcMar>
            <w:vAlign w:val="center"/>
          </w:tcPr>
          <w:p w14:paraId="790AA173"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67.57</w:t>
            </w:r>
          </w:p>
        </w:tc>
        <w:tc>
          <w:tcPr>
            <w:tcW w:w="1051" w:type="dxa"/>
            <w:tcMar>
              <w:top w:w="15" w:type="dxa"/>
              <w:left w:w="25" w:type="dxa"/>
              <w:bottom w:w="15" w:type="dxa"/>
              <w:right w:w="25" w:type="dxa"/>
            </w:tcMar>
            <w:vAlign w:val="center"/>
          </w:tcPr>
          <w:p w14:paraId="27E0BE14"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71.29</w:t>
            </w:r>
          </w:p>
        </w:tc>
        <w:tc>
          <w:tcPr>
            <w:tcW w:w="749" w:type="dxa"/>
            <w:tcMar>
              <w:top w:w="15" w:type="dxa"/>
              <w:left w:w="25" w:type="dxa"/>
              <w:bottom w:w="15" w:type="dxa"/>
              <w:right w:w="25" w:type="dxa"/>
            </w:tcMar>
            <w:vAlign w:val="center"/>
          </w:tcPr>
          <w:p w14:paraId="73E8BE22"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69.27</w:t>
            </w:r>
          </w:p>
        </w:tc>
        <w:tc>
          <w:tcPr>
            <w:tcW w:w="835" w:type="dxa"/>
            <w:tcMar>
              <w:top w:w="15" w:type="dxa"/>
              <w:left w:w="25" w:type="dxa"/>
              <w:bottom w:w="15" w:type="dxa"/>
              <w:right w:w="25" w:type="dxa"/>
            </w:tcMar>
            <w:vAlign w:val="center"/>
          </w:tcPr>
          <w:p w14:paraId="42D31962"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63.75</w:t>
            </w:r>
          </w:p>
        </w:tc>
        <w:tc>
          <w:tcPr>
            <w:tcW w:w="835" w:type="dxa"/>
            <w:tcMar>
              <w:top w:w="15" w:type="dxa"/>
              <w:left w:w="25" w:type="dxa"/>
              <w:bottom w:w="15" w:type="dxa"/>
              <w:right w:w="25" w:type="dxa"/>
            </w:tcMar>
            <w:vAlign w:val="center"/>
          </w:tcPr>
          <w:p w14:paraId="3781A855"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62.28</w:t>
            </w:r>
          </w:p>
        </w:tc>
        <w:tc>
          <w:tcPr>
            <w:tcW w:w="1051" w:type="dxa"/>
            <w:tcMar>
              <w:top w:w="15" w:type="dxa"/>
              <w:left w:w="25" w:type="dxa"/>
              <w:bottom w:w="15" w:type="dxa"/>
              <w:right w:w="25" w:type="dxa"/>
            </w:tcMar>
            <w:vAlign w:val="center"/>
          </w:tcPr>
          <w:p w14:paraId="042395A8"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sz w:val="15"/>
              </w:rPr>
              <w:t>66.00</w:t>
            </w:r>
          </w:p>
        </w:tc>
        <w:tc>
          <w:tcPr>
            <w:tcW w:w="749" w:type="dxa"/>
            <w:tcMar>
              <w:top w:w="15" w:type="dxa"/>
              <w:left w:w="25" w:type="dxa"/>
              <w:bottom w:w="15" w:type="dxa"/>
              <w:right w:w="25" w:type="dxa"/>
            </w:tcMar>
            <w:vAlign w:val="center"/>
          </w:tcPr>
          <w:p w14:paraId="6430FA2A" w14:textId="77777777" w:rsidR="00184EE1" w:rsidRPr="00A2214E" w:rsidRDefault="00184EE1" w:rsidP="00A2214E">
            <w:pPr>
              <w:spacing w:after="0" w:line="240" w:lineRule="auto"/>
              <w:jc w:val="center"/>
              <w:rPr>
                <w:rFonts w:ascii="Times New Roman" w:hAnsi="Times New Roman" w:cs="Times New Roman"/>
                <w:b/>
              </w:rPr>
            </w:pPr>
            <w:r w:rsidRPr="00A2214E">
              <w:rPr>
                <w:rFonts w:ascii="Times New Roman" w:hAnsi="Times New Roman" w:cs="Times New Roman"/>
                <w:b/>
                <w:sz w:val="15"/>
              </w:rPr>
              <w:t>64.01</w:t>
            </w:r>
          </w:p>
        </w:tc>
      </w:tr>
      <w:tr w:rsidR="00184EE1" w:rsidRPr="00A2214E" w14:paraId="5FC7C76A" w14:textId="77777777" w:rsidTr="0001232F">
        <w:trPr>
          <w:trHeight w:val="260"/>
          <w:jc w:val="center"/>
        </w:trPr>
        <w:tc>
          <w:tcPr>
            <w:tcW w:w="1339" w:type="dxa"/>
            <w:gridSpan w:val="2"/>
            <w:tcMar>
              <w:top w:w="15" w:type="dxa"/>
              <w:left w:w="25" w:type="dxa"/>
              <w:bottom w:w="15" w:type="dxa"/>
              <w:right w:w="25" w:type="dxa"/>
            </w:tcMar>
            <w:vAlign w:val="center"/>
          </w:tcPr>
          <w:p w14:paraId="21752CA9"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MEAN</w:t>
            </w:r>
          </w:p>
        </w:tc>
        <w:tc>
          <w:tcPr>
            <w:tcW w:w="835" w:type="dxa"/>
            <w:tcMar>
              <w:top w:w="15" w:type="dxa"/>
              <w:left w:w="25" w:type="dxa"/>
              <w:bottom w:w="15" w:type="dxa"/>
              <w:right w:w="25" w:type="dxa"/>
            </w:tcMar>
            <w:vAlign w:val="center"/>
          </w:tcPr>
          <w:p w14:paraId="273F1F45"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74.05</w:t>
            </w:r>
          </w:p>
        </w:tc>
        <w:tc>
          <w:tcPr>
            <w:tcW w:w="835" w:type="dxa"/>
            <w:tcMar>
              <w:top w:w="15" w:type="dxa"/>
              <w:left w:w="25" w:type="dxa"/>
              <w:bottom w:w="15" w:type="dxa"/>
              <w:right w:w="25" w:type="dxa"/>
            </w:tcMar>
            <w:vAlign w:val="center"/>
          </w:tcPr>
          <w:p w14:paraId="3B9F65AB"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72.70</w:t>
            </w:r>
          </w:p>
        </w:tc>
        <w:tc>
          <w:tcPr>
            <w:tcW w:w="1051" w:type="dxa"/>
            <w:tcMar>
              <w:top w:w="15" w:type="dxa"/>
              <w:left w:w="25" w:type="dxa"/>
              <w:bottom w:w="15" w:type="dxa"/>
              <w:right w:w="25" w:type="dxa"/>
            </w:tcMar>
            <w:vAlign w:val="center"/>
          </w:tcPr>
          <w:p w14:paraId="6D0C3586"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76.18</w:t>
            </w:r>
          </w:p>
        </w:tc>
        <w:tc>
          <w:tcPr>
            <w:tcW w:w="749" w:type="dxa"/>
            <w:tcMar>
              <w:top w:w="15" w:type="dxa"/>
              <w:left w:w="25" w:type="dxa"/>
              <w:bottom w:w="15" w:type="dxa"/>
              <w:right w:w="25" w:type="dxa"/>
            </w:tcMar>
            <w:vAlign w:val="center"/>
          </w:tcPr>
          <w:p w14:paraId="086E3ECF" w14:textId="77777777" w:rsidR="00184EE1" w:rsidRPr="00A2214E" w:rsidRDefault="00184EE1" w:rsidP="00A2214E">
            <w:pPr>
              <w:spacing w:after="0" w:line="240" w:lineRule="auto"/>
              <w:jc w:val="center"/>
              <w:rPr>
                <w:rFonts w:ascii="Times New Roman" w:hAnsi="Times New Roman" w:cs="Times New Roman"/>
              </w:rPr>
            </w:pPr>
          </w:p>
        </w:tc>
        <w:tc>
          <w:tcPr>
            <w:tcW w:w="835" w:type="dxa"/>
            <w:tcMar>
              <w:top w:w="15" w:type="dxa"/>
              <w:left w:w="25" w:type="dxa"/>
              <w:bottom w:w="15" w:type="dxa"/>
              <w:right w:w="25" w:type="dxa"/>
            </w:tcMar>
            <w:vAlign w:val="center"/>
          </w:tcPr>
          <w:p w14:paraId="086C38AF"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69.23</w:t>
            </w:r>
          </w:p>
        </w:tc>
        <w:tc>
          <w:tcPr>
            <w:tcW w:w="835" w:type="dxa"/>
            <w:tcMar>
              <w:top w:w="15" w:type="dxa"/>
              <w:left w:w="25" w:type="dxa"/>
              <w:bottom w:w="15" w:type="dxa"/>
              <w:right w:w="25" w:type="dxa"/>
            </w:tcMar>
            <w:vAlign w:val="center"/>
          </w:tcPr>
          <w:p w14:paraId="3AC74EDE"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67.35</w:t>
            </w:r>
          </w:p>
        </w:tc>
        <w:tc>
          <w:tcPr>
            <w:tcW w:w="1051" w:type="dxa"/>
            <w:tcMar>
              <w:top w:w="15" w:type="dxa"/>
              <w:left w:w="25" w:type="dxa"/>
              <w:bottom w:w="15" w:type="dxa"/>
              <w:right w:w="25" w:type="dxa"/>
            </w:tcMar>
            <w:vAlign w:val="center"/>
          </w:tcPr>
          <w:p w14:paraId="0B296475"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71.02</w:t>
            </w:r>
          </w:p>
        </w:tc>
        <w:tc>
          <w:tcPr>
            <w:tcW w:w="749" w:type="dxa"/>
            <w:tcMar>
              <w:top w:w="15" w:type="dxa"/>
              <w:left w:w="25" w:type="dxa"/>
              <w:bottom w:w="15" w:type="dxa"/>
              <w:right w:w="25" w:type="dxa"/>
            </w:tcMar>
            <w:vAlign w:val="center"/>
          </w:tcPr>
          <w:p w14:paraId="4DFF8CC2" w14:textId="77777777" w:rsidR="00184EE1" w:rsidRPr="00A2214E" w:rsidRDefault="00184EE1" w:rsidP="00A2214E">
            <w:pPr>
              <w:spacing w:after="0" w:line="240" w:lineRule="auto"/>
              <w:jc w:val="center"/>
              <w:rPr>
                <w:rFonts w:ascii="Times New Roman" w:hAnsi="Times New Roman" w:cs="Times New Roman"/>
              </w:rPr>
            </w:pPr>
          </w:p>
        </w:tc>
      </w:tr>
      <w:tr w:rsidR="00184EE1" w:rsidRPr="00A2214E" w14:paraId="2F1D5766" w14:textId="77777777" w:rsidTr="0001232F">
        <w:trPr>
          <w:trHeight w:val="260"/>
          <w:jc w:val="center"/>
        </w:trPr>
        <w:tc>
          <w:tcPr>
            <w:tcW w:w="749" w:type="dxa"/>
            <w:gridSpan w:val="6"/>
            <w:tcMar>
              <w:top w:w="15" w:type="dxa"/>
              <w:left w:w="25" w:type="dxa"/>
              <w:bottom w:w="15" w:type="dxa"/>
              <w:right w:w="25" w:type="dxa"/>
            </w:tcMar>
            <w:vAlign w:val="center"/>
          </w:tcPr>
          <w:p w14:paraId="0E3A1EA7"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CD at 5%</w:t>
            </w:r>
          </w:p>
        </w:tc>
        <w:tc>
          <w:tcPr>
            <w:tcW w:w="835" w:type="dxa"/>
            <w:gridSpan w:val="2"/>
            <w:tcMar>
              <w:top w:w="15" w:type="dxa"/>
              <w:left w:w="25" w:type="dxa"/>
              <w:bottom w:w="15" w:type="dxa"/>
              <w:right w:w="25" w:type="dxa"/>
            </w:tcMar>
            <w:vAlign w:val="center"/>
          </w:tcPr>
          <w:p w14:paraId="66B6AAC8"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Fresh Crop (2024-25)</w:t>
            </w:r>
          </w:p>
        </w:tc>
        <w:tc>
          <w:tcPr>
            <w:tcW w:w="749" w:type="dxa"/>
            <w:gridSpan w:val="2"/>
            <w:tcMar>
              <w:top w:w="15" w:type="dxa"/>
              <w:left w:w="25" w:type="dxa"/>
              <w:bottom w:w="15" w:type="dxa"/>
              <w:right w:w="25" w:type="dxa"/>
            </w:tcMar>
            <w:vAlign w:val="center"/>
          </w:tcPr>
          <w:p w14:paraId="08C2AAC1"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Ratoon Crop (2025-26)</w:t>
            </w:r>
          </w:p>
        </w:tc>
      </w:tr>
      <w:tr w:rsidR="00184EE1" w:rsidRPr="00A2214E" w14:paraId="0A8251CC" w14:textId="77777777" w:rsidTr="0001232F">
        <w:trPr>
          <w:trHeight w:val="260"/>
          <w:jc w:val="center"/>
        </w:trPr>
        <w:tc>
          <w:tcPr>
            <w:tcW w:w="749" w:type="dxa"/>
            <w:gridSpan w:val="6"/>
            <w:tcMar>
              <w:top w:w="15" w:type="dxa"/>
              <w:left w:w="25" w:type="dxa"/>
              <w:bottom w:w="15" w:type="dxa"/>
              <w:right w:w="25" w:type="dxa"/>
            </w:tcMar>
            <w:vAlign w:val="center"/>
          </w:tcPr>
          <w:p w14:paraId="13AEC11E"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TREATMENT</w:t>
            </w:r>
          </w:p>
        </w:tc>
        <w:tc>
          <w:tcPr>
            <w:tcW w:w="835" w:type="dxa"/>
            <w:gridSpan w:val="2"/>
            <w:tcMar>
              <w:top w:w="15" w:type="dxa"/>
              <w:left w:w="25" w:type="dxa"/>
              <w:bottom w:w="15" w:type="dxa"/>
              <w:right w:w="25" w:type="dxa"/>
            </w:tcMar>
            <w:vAlign w:val="center"/>
          </w:tcPr>
          <w:p w14:paraId="3233664E"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0.22</w:t>
            </w:r>
          </w:p>
        </w:tc>
        <w:tc>
          <w:tcPr>
            <w:tcW w:w="749" w:type="dxa"/>
            <w:gridSpan w:val="2"/>
            <w:tcMar>
              <w:top w:w="15" w:type="dxa"/>
              <w:left w:w="25" w:type="dxa"/>
              <w:bottom w:w="15" w:type="dxa"/>
              <w:right w:w="25" w:type="dxa"/>
            </w:tcMar>
            <w:vAlign w:val="center"/>
          </w:tcPr>
          <w:p w14:paraId="78E87FF8"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0.27</w:t>
            </w:r>
          </w:p>
        </w:tc>
      </w:tr>
      <w:tr w:rsidR="00184EE1" w:rsidRPr="00A2214E" w14:paraId="224DC817" w14:textId="77777777" w:rsidTr="0001232F">
        <w:trPr>
          <w:trHeight w:val="260"/>
          <w:jc w:val="center"/>
        </w:trPr>
        <w:tc>
          <w:tcPr>
            <w:tcW w:w="749" w:type="dxa"/>
            <w:gridSpan w:val="6"/>
            <w:tcMar>
              <w:top w:w="15" w:type="dxa"/>
              <w:left w:w="25" w:type="dxa"/>
              <w:bottom w:w="15" w:type="dxa"/>
              <w:right w:w="25" w:type="dxa"/>
            </w:tcMar>
            <w:vAlign w:val="center"/>
          </w:tcPr>
          <w:p w14:paraId="4488A699"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METHODS</w:t>
            </w:r>
          </w:p>
        </w:tc>
        <w:tc>
          <w:tcPr>
            <w:tcW w:w="835" w:type="dxa"/>
            <w:gridSpan w:val="2"/>
            <w:tcMar>
              <w:top w:w="15" w:type="dxa"/>
              <w:left w:w="25" w:type="dxa"/>
              <w:bottom w:w="15" w:type="dxa"/>
              <w:right w:w="25" w:type="dxa"/>
            </w:tcMar>
            <w:vAlign w:val="center"/>
          </w:tcPr>
          <w:p w14:paraId="496C0ADB"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0.12</w:t>
            </w:r>
          </w:p>
        </w:tc>
        <w:tc>
          <w:tcPr>
            <w:tcW w:w="749" w:type="dxa"/>
            <w:gridSpan w:val="2"/>
            <w:tcMar>
              <w:top w:w="15" w:type="dxa"/>
              <w:left w:w="25" w:type="dxa"/>
              <w:bottom w:w="15" w:type="dxa"/>
              <w:right w:w="25" w:type="dxa"/>
            </w:tcMar>
            <w:vAlign w:val="center"/>
          </w:tcPr>
          <w:p w14:paraId="50E95424"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0.15</w:t>
            </w:r>
          </w:p>
        </w:tc>
      </w:tr>
      <w:tr w:rsidR="00184EE1" w:rsidRPr="00A2214E" w14:paraId="0F770A18" w14:textId="77777777" w:rsidTr="0001232F">
        <w:trPr>
          <w:trHeight w:val="260"/>
          <w:jc w:val="center"/>
        </w:trPr>
        <w:tc>
          <w:tcPr>
            <w:tcW w:w="749" w:type="dxa"/>
            <w:gridSpan w:val="6"/>
            <w:tcMar>
              <w:top w:w="15" w:type="dxa"/>
              <w:left w:w="25" w:type="dxa"/>
              <w:bottom w:w="15" w:type="dxa"/>
              <w:right w:w="25" w:type="dxa"/>
            </w:tcMar>
            <w:vAlign w:val="center"/>
          </w:tcPr>
          <w:p w14:paraId="1D01DA1F"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TREATMENTS × METHODS</w:t>
            </w:r>
          </w:p>
        </w:tc>
        <w:tc>
          <w:tcPr>
            <w:tcW w:w="835" w:type="dxa"/>
            <w:gridSpan w:val="2"/>
            <w:tcMar>
              <w:top w:w="15" w:type="dxa"/>
              <w:left w:w="25" w:type="dxa"/>
              <w:bottom w:w="15" w:type="dxa"/>
              <w:right w:w="25" w:type="dxa"/>
            </w:tcMar>
            <w:vAlign w:val="center"/>
          </w:tcPr>
          <w:p w14:paraId="6B19A0D7"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0.38</w:t>
            </w:r>
          </w:p>
        </w:tc>
        <w:tc>
          <w:tcPr>
            <w:tcW w:w="749" w:type="dxa"/>
            <w:gridSpan w:val="2"/>
            <w:tcMar>
              <w:top w:w="15" w:type="dxa"/>
              <w:left w:w="25" w:type="dxa"/>
              <w:bottom w:w="15" w:type="dxa"/>
              <w:right w:w="25" w:type="dxa"/>
            </w:tcMar>
            <w:vAlign w:val="center"/>
          </w:tcPr>
          <w:p w14:paraId="513C402E"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0.47</w:t>
            </w:r>
          </w:p>
        </w:tc>
      </w:tr>
      <w:tr w:rsidR="00184EE1" w:rsidRPr="00A2214E" w14:paraId="6DC669A2" w14:textId="77777777" w:rsidTr="0001232F">
        <w:trPr>
          <w:trHeight w:val="260"/>
          <w:jc w:val="center"/>
        </w:trPr>
        <w:tc>
          <w:tcPr>
            <w:tcW w:w="749" w:type="dxa"/>
            <w:gridSpan w:val="6"/>
            <w:tcMar>
              <w:top w:w="15" w:type="dxa"/>
              <w:left w:w="25" w:type="dxa"/>
              <w:bottom w:w="15" w:type="dxa"/>
              <w:right w:w="25" w:type="dxa"/>
            </w:tcMar>
            <w:vAlign w:val="center"/>
          </w:tcPr>
          <w:p w14:paraId="64CAE4FA"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CV%</w:t>
            </w:r>
          </w:p>
        </w:tc>
        <w:tc>
          <w:tcPr>
            <w:tcW w:w="835" w:type="dxa"/>
            <w:gridSpan w:val="2"/>
            <w:tcMar>
              <w:top w:w="15" w:type="dxa"/>
              <w:left w:w="25" w:type="dxa"/>
              <w:bottom w:w="15" w:type="dxa"/>
              <w:right w:w="25" w:type="dxa"/>
            </w:tcMar>
            <w:vAlign w:val="center"/>
          </w:tcPr>
          <w:p w14:paraId="56BF35BE"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0.31</w:t>
            </w:r>
          </w:p>
        </w:tc>
        <w:tc>
          <w:tcPr>
            <w:tcW w:w="749" w:type="dxa"/>
            <w:gridSpan w:val="2"/>
            <w:tcMar>
              <w:top w:w="15" w:type="dxa"/>
              <w:left w:w="25" w:type="dxa"/>
              <w:bottom w:w="15" w:type="dxa"/>
              <w:right w:w="25" w:type="dxa"/>
            </w:tcMar>
            <w:vAlign w:val="center"/>
          </w:tcPr>
          <w:p w14:paraId="007D9B96" w14:textId="77777777" w:rsidR="00184EE1" w:rsidRPr="00A2214E" w:rsidRDefault="00184EE1" w:rsidP="00A2214E">
            <w:pPr>
              <w:spacing w:after="0" w:line="240" w:lineRule="auto"/>
              <w:jc w:val="center"/>
              <w:rPr>
                <w:rFonts w:ascii="Times New Roman" w:hAnsi="Times New Roman" w:cs="Times New Roman"/>
              </w:rPr>
            </w:pPr>
            <w:r w:rsidRPr="00A2214E">
              <w:rPr>
                <w:rFonts w:ascii="Times New Roman" w:hAnsi="Times New Roman" w:cs="Times New Roman"/>
                <w:b/>
                <w:sz w:val="15"/>
              </w:rPr>
              <w:t>0.41</w:t>
            </w:r>
          </w:p>
        </w:tc>
      </w:tr>
    </w:tbl>
    <w:p w14:paraId="6FCF6921" w14:textId="77777777" w:rsidR="00631C90" w:rsidRDefault="00631C90" w:rsidP="00631C90">
      <w:pPr>
        <w:pStyle w:val="Heading1"/>
        <w:ind w:right="-270"/>
        <w:jc w:val="both"/>
        <w:rPr>
          <w:rFonts w:ascii="Times New Roman" w:hAnsi="Times New Roman" w:cs="Times New Roman"/>
          <w:b w:val="0"/>
          <w:color w:val="auto"/>
        </w:rPr>
      </w:pPr>
      <w:r w:rsidRPr="00184EE1">
        <w:rPr>
          <w:rFonts w:ascii="Times New Roman" w:hAnsi="Times New Roman" w:cs="Times New Roman"/>
          <w:b w:val="0"/>
          <w:color w:val="auto"/>
        </w:rPr>
        <w:t>References</w:t>
      </w:r>
    </w:p>
    <w:p w14:paraId="03011758" w14:textId="77777777" w:rsidR="00320FF8" w:rsidRDefault="00320FF8" w:rsidP="00320FF8"/>
    <w:p w14:paraId="5BE9444A" w14:textId="77777777" w:rsidR="00320FF8" w:rsidRPr="00320FF8" w:rsidRDefault="00320FF8" w:rsidP="00320FF8">
      <w:pPr>
        <w:spacing w:before="100" w:beforeAutospacing="1" w:after="100" w:afterAutospacing="1" w:line="240" w:lineRule="auto"/>
        <w:rPr>
          <w:rFonts w:ascii="Times New Roman" w:eastAsia="Times New Roman" w:hAnsi="Times New Roman" w:cs="Times New Roman"/>
          <w:sz w:val="20"/>
          <w:szCs w:val="20"/>
        </w:rPr>
      </w:pPr>
      <w:r w:rsidRPr="00320FF8">
        <w:rPr>
          <w:rFonts w:ascii="Times New Roman" w:eastAsia="Times New Roman" w:hAnsi="Times New Roman" w:cs="Times New Roman"/>
          <w:sz w:val="20"/>
          <w:szCs w:val="20"/>
        </w:rPr>
        <w:t xml:space="preserve">Anwar, M., </w:t>
      </w:r>
      <w:proofErr w:type="spellStart"/>
      <w:r w:rsidRPr="00320FF8">
        <w:rPr>
          <w:rFonts w:ascii="Times New Roman" w:eastAsia="Times New Roman" w:hAnsi="Times New Roman" w:cs="Times New Roman"/>
          <w:sz w:val="20"/>
          <w:szCs w:val="20"/>
        </w:rPr>
        <w:t>Sahito</w:t>
      </w:r>
      <w:proofErr w:type="spellEnd"/>
      <w:r w:rsidRPr="00320FF8">
        <w:rPr>
          <w:rFonts w:ascii="Times New Roman" w:eastAsia="Times New Roman" w:hAnsi="Times New Roman" w:cs="Times New Roman"/>
          <w:sz w:val="20"/>
          <w:szCs w:val="20"/>
        </w:rPr>
        <w:t xml:space="preserve">, H.A., Hassan, I., Abbasi, N.A. and Abro, H.A. 2014. Effect of pre harvest treatment of salicylic acid on growth and vase life of tuberose with aroma environment. </w:t>
      </w:r>
      <w:r w:rsidRPr="00320FF8">
        <w:rPr>
          <w:rFonts w:ascii="Times New Roman" w:eastAsia="Times New Roman" w:hAnsi="Times New Roman" w:cs="Times New Roman"/>
          <w:i/>
          <w:iCs/>
          <w:sz w:val="20"/>
          <w:szCs w:val="20"/>
        </w:rPr>
        <w:t>J. Agric. Res.</w:t>
      </w:r>
      <w:r w:rsidRPr="00320FF8">
        <w:rPr>
          <w:rFonts w:ascii="Times New Roman" w:eastAsia="Times New Roman" w:hAnsi="Times New Roman" w:cs="Times New Roman"/>
          <w:sz w:val="20"/>
          <w:szCs w:val="20"/>
        </w:rPr>
        <w:t>, 3(2): 50-57.</w:t>
      </w:r>
    </w:p>
    <w:p w14:paraId="1EEDA301" w14:textId="77777777" w:rsidR="00320FF8" w:rsidRPr="00320FF8" w:rsidRDefault="00320FF8" w:rsidP="00320FF8">
      <w:pPr>
        <w:spacing w:before="100" w:beforeAutospacing="1" w:after="100" w:afterAutospacing="1" w:line="240" w:lineRule="auto"/>
        <w:rPr>
          <w:rFonts w:ascii="Times New Roman" w:eastAsia="Times New Roman" w:hAnsi="Times New Roman" w:cs="Times New Roman"/>
          <w:sz w:val="20"/>
          <w:szCs w:val="20"/>
        </w:rPr>
      </w:pPr>
      <w:r w:rsidRPr="00320FF8">
        <w:rPr>
          <w:rFonts w:ascii="Times New Roman" w:eastAsia="Times New Roman" w:hAnsi="Times New Roman" w:cs="Times New Roman"/>
          <w:sz w:val="20"/>
          <w:szCs w:val="20"/>
        </w:rPr>
        <w:t>Basit, A., Shah, K., Rahman, M.U., Xing, L., Zuo, X., Han, M., Alam, N., Khan, F., Ahmed, I. and Khalid, M.A. 2018. Salicylic acid an emerging growth and flower inducing hormone in marigold (</w:t>
      </w:r>
      <w:r w:rsidRPr="00320FF8">
        <w:rPr>
          <w:rFonts w:ascii="Times New Roman" w:eastAsia="Times New Roman" w:hAnsi="Times New Roman" w:cs="Times New Roman"/>
          <w:i/>
          <w:iCs/>
          <w:sz w:val="20"/>
          <w:szCs w:val="20"/>
        </w:rPr>
        <w:t>Tagetes</w:t>
      </w:r>
      <w:r w:rsidRPr="00320FF8">
        <w:rPr>
          <w:rFonts w:ascii="Times New Roman" w:eastAsia="Times New Roman" w:hAnsi="Times New Roman" w:cs="Times New Roman"/>
          <w:sz w:val="20"/>
          <w:szCs w:val="20"/>
        </w:rPr>
        <w:t xml:space="preserve"> sp. L.). </w:t>
      </w:r>
      <w:r w:rsidRPr="00320FF8">
        <w:rPr>
          <w:rFonts w:ascii="Times New Roman" w:eastAsia="Times New Roman" w:hAnsi="Times New Roman" w:cs="Times New Roman"/>
          <w:i/>
          <w:iCs/>
          <w:sz w:val="20"/>
          <w:szCs w:val="20"/>
        </w:rPr>
        <w:t>Pure Appl. Biol.</w:t>
      </w:r>
      <w:r w:rsidRPr="00320FF8">
        <w:rPr>
          <w:rFonts w:ascii="Times New Roman" w:eastAsia="Times New Roman" w:hAnsi="Times New Roman" w:cs="Times New Roman"/>
          <w:sz w:val="20"/>
          <w:szCs w:val="20"/>
        </w:rPr>
        <w:t>, 7(4): 1301-1308.</w:t>
      </w:r>
    </w:p>
    <w:p w14:paraId="1D9318DC" w14:textId="77777777" w:rsidR="00320FF8" w:rsidRPr="00320FF8" w:rsidRDefault="00320FF8" w:rsidP="00320FF8">
      <w:pPr>
        <w:spacing w:before="100" w:beforeAutospacing="1" w:after="100" w:afterAutospacing="1" w:line="240" w:lineRule="auto"/>
        <w:rPr>
          <w:rFonts w:ascii="Times New Roman" w:eastAsia="Times New Roman" w:hAnsi="Times New Roman" w:cs="Times New Roman"/>
          <w:sz w:val="20"/>
          <w:szCs w:val="20"/>
        </w:rPr>
      </w:pPr>
      <w:r w:rsidRPr="00320FF8">
        <w:rPr>
          <w:rFonts w:ascii="Times New Roman" w:eastAsia="Times New Roman" w:hAnsi="Times New Roman" w:cs="Times New Roman"/>
          <w:sz w:val="20"/>
          <w:szCs w:val="20"/>
        </w:rPr>
        <w:t xml:space="preserve">Bayat, H. and </w:t>
      </w:r>
      <w:proofErr w:type="spellStart"/>
      <w:r w:rsidRPr="00320FF8">
        <w:rPr>
          <w:rFonts w:ascii="Times New Roman" w:eastAsia="Times New Roman" w:hAnsi="Times New Roman" w:cs="Times New Roman"/>
          <w:sz w:val="20"/>
          <w:szCs w:val="20"/>
        </w:rPr>
        <w:t>Aminifard</w:t>
      </w:r>
      <w:proofErr w:type="spellEnd"/>
      <w:r w:rsidRPr="00320FF8">
        <w:rPr>
          <w:rFonts w:ascii="Times New Roman" w:eastAsia="Times New Roman" w:hAnsi="Times New Roman" w:cs="Times New Roman"/>
          <w:sz w:val="20"/>
          <w:szCs w:val="20"/>
        </w:rPr>
        <w:t xml:space="preserve">, M.H. 2017. Salicylic acid treatment extends the vase life of five commercial cut flowers. </w:t>
      </w:r>
      <w:r w:rsidRPr="00320FF8">
        <w:rPr>
          <w:rFonts w:ascii="Times New Roman" w:eastAsia="Times New Roman" w:hAnsi="Times New Roman" w:cs="Times New Roman"/>
          <w:i/>
          <w:iCs/>
          <w:sz w:val="20"/>
          <w:szCs w:val="20"/>
        </w:rPr>
        <w:t>Electron. J. Biol.</w:t>
      </w:r>
      <w:r w:rsidRPr="00320FF8">
        <w:rPr>
          <w:rFonts w:ascii="Times New Roman" w:eastAsia="Times New Roman" w:hAnsi="Times New Roman" w:cs="Times New Roman"/>
          <w:sz w:val="20"/>
          <w:szCs w:val="20"/>
        </w:rPr>
        <w:t>, 13: 67-72.</w:t>
      </w:r>
    </w:p>
    <w:p w14:paraId="2F2D6BF1" w14:textId="77777777" w:rsidR="00320FF8" w:rsidRPr="00320FF8" w:rsidRDefault="00320FF8" w:rsidP="00320FF8">
      <w:pPr>
        <w:spacing w:before="100" w:beforeAutospacing="1" w:after="100" w:afterAutospacing="1" w:line="240" w:lineRule="auto"/>
        <w:rPr>
          <w:rFonts w:ascii="Times New Roman" w:eastAsia="Times New Roman" w:hAnsi="Times New Roman" w:cs="Times New Roman"/>
          <w:sz w:val="20"/>
          <w:szCs w:val="20"/>
        </w:rPr>
      </w:pPr>
      <w:proofErr w:type="spellStart"/>
      <w:r w:rsidRPr="00320FF8">
        <w:rPr>
          <w:rFonts w:ascii="Times New Roman" w:eastAsia="Times New Roman" w:hAnsi="Times New Roman" w:cs="Times New Roman"/>
          <w:sz w:val="20"/>
          <w:szCs w:val="20"/>
        </w:rPr>
        <w:t>Devadanam</w:t>
      </w:r>
      <w:proofErr w:type="spellEnd"/>
      <w:r w:rsidRPr="00320FF8">
        <w:rPr>
          <w:rFonts w:ascii="Times New Roman" w:eastAsia="Times New Roman" w:hAnsi="Times New Roman" w:cs="Times New Roman"/>
          <w:sz w:val="20"/>
          <w:szCs w:val="20"/>
        </w:rPr>
        <w:t>, A., Shinde, B.N. and Sable, P.B. 2007. Effect of growth regulators on growth and flowering of tuberose (</w:t>
      </w:r>
      <w:r w:rsidRPr="00320FF8">
        <w:rPr>
          <w:rFonts w:ascii="Times New Roman" w:eastAsia="Times New Roman" w:hAnsi="Times New Roman" w:cs="Times New Roman"/>
          <w:i/>
          <w:iCs/>
          <w:sz w:val="20"/>
          <w:szCs w:val="20"/>
        </w:rPr>
        <w:t>Polianthes tuberosa</w:t>
      </w:r>
      <w:r w:rsidRPr="00320FF8">
        <w:rPr>
          <w:rFonts w:ascii="Times New Roman" w:eastAsia="Times New Roman" w:hAnsi="Times New Roman" w:cs="Times New Roman"/>
          <w:sz w:val="20"/>
          <w:szCs w:val="20"/>
        </w:rPr>
        <w:t xml:space="preserve"> L.). </w:t>
      </w:r>
      <w:r w:rsidRPr="00320FF8">
        <w:rPr>
          <w:rFonts w:ascii="Times New Roman" w:eastAsia="Times New Roman" w:hAnsi="Times New Roman" w:cs="Times New Roman"/>
          <w:i/>
          <w:iCs/>
          <w:sz w:val="20"/>
          <w:szCs w:val="20"/>
        </w:rPr>
        <w:t xml:space="preserve">J. </w:t>
      </w:r>
      <w:proofErr w:type="spellStart"/>
      <w:r w:rsidRPr="00320FF8">
        <w:rPr>
          <w:rFonts w:ascii="Times New Roman" w:eastAsia="Times New Roman" w:hAnsi="Times New Roman" w:cs="Times New Roman"/>
          <w:i/>
          <w:iCs/>
          <w:sz w:val="20"/>
          <w:szCs w:val="20"/>
        </w:rPr>
        <w:t>Ornam</w:t>
      </w:r>
      <w:proofErr w:type="spellEnd"/>
      <w:r w:rsidRPr="00320FF8">
        <w:rPr>
          <w:rFonts w:ascii="Times New Roman" w:eastAsia="Times New Roman" w:hAnsi="Times New Roman" w:cs="Times New Roman"/>
          <w:i/>
          <w:iCs/>
          <w:sz w:val="20"/>
          <w:szCs w:val="20"/>
        </w:rPr>
        <w:t xml:space="preserve">. </w:t>
      </w:r>
      <w:proofErr w:type="spellStart"/>
      <w:r w:rsidRPr="00320FF8">
        <w:rPr>
          <w:rFonts w:ascii="Times New Roman" w:eastAsia="Times New Roman" w:hAnsi="Times New Roman" w:cs="Times New Roman"/>
          <w:i/>
          <w:iCs/>
          <w:sz w:val="20"/>
          <w:szCs w:val="20"/>
        </w:rPr>
        <w:t>Hortic</w:t>
      </w:r>
      <w:proofErr w:type="spellEnd"/>
      <w:r w:rsidRPr="00320FF8">
        <w:rPr>
          <w:rFonts w:ascii="Times New Roman" w:eastAsia="Times New Roman" w:hAnsi="Times New Roman" w:cs="Times New Roman"/>
          <w:i/>
          <w:iCs/>
          <w:sz w:val="20"/>
          <w:szCs w:val="20"/>
        </w:rPr>
        <w:t>.</w:t>
      </w:r>
      <w:r w:rsidRPr="00320FF8">
        <w:rPr>
          <w:rFonts w:ascii="Times New Roman" w:eastAsia="Times New Roman" w:hAnsi="Times New Roman" w:cs="Times New Roman"/>
          <w:sz w:val="20"/>
          <w:szCs w:val="20"/>
        </w:rPr>
        <w:t>, 10(3): 187-189.</w:t>
      </w:r>
    </w:p>
    <w:p w14:paraId="7C92C2FB" w14:textId="77777777" w:rsidR="00320FF8" w:rsidRPr="00320FF8" w:rsidRDefault="00320FF8" w:rsidP="00320FF8">
      <w:pPr>
        <w:spacing w:before="100" w:beforeAutospacing="1" w:after="100" w:afterAutospacing="1" w:line="240" w:lineRule="auto"/>
        <w:rPr>
          <w:rFonts w:ascii="Times New Roman" w:eastAsia="Times New Roman" w:hAnsi="Times New Roman" w:cs="Times New Roman"/>
          <w:sz w:val="20"/>
          <w:szCs w:val="20"/>
        </w:rPr>
      </w:pPr>
      <w:r w:rsidRPr="00320FF8">
        <w:rPr>
          <w:rFonts w:ascii="Times New Roman" w:eastAsia="Times New Roman" w:hAnsi="Times New Roman" w:cs="Times New Roman"/>
          <w:sz w:val="20"/>
          <w:szCs w:val="20"/>
        </w:rPr>
        <w:t xml:space="preserve">Drazic, G., Mihailovic, N. and </w:t>
      </w:r>
      <w:proofErr w:type="spellStart"/>
      <w:r w:rsidRPr="00320FF8">
        <w:rPr>
          <w:rFonts w:ascii="Times New Roman" w:eastAsia="Times New Roman" w:hAnsi="Times New Roman" w:cs="Times New Roman"/>
          <w:sz w:val="20"/>
          <w:szCs w:val="20"/>
        </w:rPr>
        <w:t>Lojic</w:t>
      </w:r>
      <w:proofErr w:type="spellEnd"/>
      <w:r w:rsidRPr="00320FF8">
        <w:rPr>
          <w:rFonts w:ascii="Times New Roman" w:eastAsia="Times New Roman" w:hAnsi="Times New Roman" w:cs="Times New Roman"/>
          <w:sz w:val="20"/>
          <w:szCs w:val="20"/>
        </w:rPr>
        <w:t xml:space="preserve">, M. 2006. Cadmium accumulation in </w:t>
      </w:r>
      <w:r w:rsidRPr="00320FF8">
        <w:rPr>
          <w:rFonts w:ascii="Times New Roman" w:eastAsia="Times New Roman" w:hAnsi="Times New Roman" w:cs="Times New Roman"/>
          <w:i/>
          <w:iCs/>
          <w:sz w:val="20"/>
          <w:szCs w:val="20"/>
        </w:rPr>
        <w:t>Medicago sativa</w:t>
      </w:r>
      <w:r w:rsidRPr="00320FF8">
        <w:rPr>
          <w:rFonts w:ascii="Times New Roman" w:eastAsia="Times New Roman" w:hAnsi="Times New Roman" w:cs="Times New Roman"/>
          <w:sz w:val="20"/>
          <w:szCs w:val="20"/>
        </w:rPr>
        <w:t xml:space="preserve"> seedlings treated with salicylic acid. </w:t>
      </w:r>
      <w:r w:rsidRPr="00320FF8">
        <w:rPr>
          <w:rFonts w:ascii="Times New Roman" w:eastAsia="Times New Roman" w:hAnsi="Times New Roman" w:cs="Times New Roman"/>
          <w:i/>
          <w:iCs/>
          <w:sz w:val="20"/>
          <w:szCs w:val="20"/>
        </w:rPr>
        <w:t>Biol. Plant.</w:t>
      </w:r>
      <w:r w:rsidRPr="00320FF8">
        <w:rPr>
          <w:rFonts w:ascii="Times New Roman" w:eastAsia="Times New Roman" w:hAnsi="Times New Roman" w:cs="Times New Roman"/>
          <w:sz w:val="20"/>
          <w:szCs w:val="20"/>
        </w:rPr>
        <w:t>, 50(2): 239-244.</w:t>
      </w:r>
    </w:p>
    <w:p w14:paraId="254F0D7F" w14:textId="77777777" w:rsidR="00320FF8" w:rsidRPr="00320FF8" w:rsidRDefault="00320FF8" w:rsidP="00320FF8">
      <w:pPr>
        <w:spacing w:before="100" w:beforeAutospacing="1" w:after="100" w:afterAutospacing="1" w:line="240" w:lineRule="auto"/>
        <w:rPr>
          <w:rFonts w:ascii="Times New Roman" w:eastAsia="Times New Roman" w:hAnsi="Times New Roman" w:cs="Times New Roman"/>
          <w:sz w:val="20"/>
          <w:szCs w:val="20"/>
        </w:rPr>
      </w:pPr>
      <w:r w:rsidRPr="00320FF8">
        <w:rPr>
          <w:rFonts w:ascii="Times New Roman" w:eastAsia="Times New Roman" w:hAnsi="Times New Roman" w:cs="Times New Roman"/>
          <w:sz w:val="20"/>
          <w:szCs w:val="20"/>
        </w:rPr>
        <w:t xml:space="preserve">Eid, R.A., Taha, L.S. and Ibrahim, S.M.M. 2010. Alleviation of adverse effects of salinity on growth, chemical constituents and yield of marigold plants by using salicylic acid and kinetin. </w:t>
      </w:r>
      <w:r w:rsidRPr="00320FF8">
        <w:rPr>
          <w:rFonts w:ascii="Times New Roman" w:eastAsia="Times New Roman" w:hAnsi="Times New Roman" w:cs="Times New Roman"/>
          <w:i/>
          <w:iCs/>
          <w:sz w:val="20"/>
          <w:szCs w:val="20"/>
        </w:rPr>
        <w:t>J. Am. Sci.</w:t>
      </w:r>
      <w:r w:rsidRPr="00320FF8">
        <w:rPr>
          <w:rFonts w:ascii="Times New Roman" w:eastAsia="Times New Roman" w:hAnsi="Times New Roman" w:cs="Times New Roman"/>
          <w:sz w:val="20"/>
          <w:szCs w:val="20"/>
        </w:rPr>
        <w:t>, 6(11): 123-131.</w:t>
      </w:r>
    </w:p>
    <w:p w14:paraId="64C593C8" w14:textId="77777777" w:rsidR="00320FF8" w:rsidRPr="00320FF8" w:rsidRDefault="00320FF8" w:rsidP="00320FF8">
      <w:pPr>
        <w:spacing w:before="100" w:beforeAutospacing="1" w:after="100" w:afterAutospacing="1" w:line="240" w:lineRule="auto"/>
        <w:rPr>
          <w:rFonts w:ascii="Times New Roman" w:eastAsia="Times New Roman" w:hAnsi="Times New Roman" w:cs="Times New Roman"/>
          <w:sz w:val="20"/>
          <w:szCs w:val="20"/>
        </w:rPr>
      </w:pPr>
      <w:proofErr w:type="spellStart"/>
      <w:r w:rsidRPr="00320FF8">
        <w:rPr>
          <w:rFonts w:ascii="Times New Roman" w:eastAsia="Times New Roman" w:hAnsi="Times New Roman" w:cs="Times New Roman"/>
          <w:sz w:val="20"/>
          <w:szCs w:val="20"/>
        </w:rPr>
        <w:t>Emongor</w:t>
      </w:r>
      <w:proofErr w:type="spellEnd"/>
      <w:r w:rsidRPr="00320FF8">
        <w:rPr>
          <w:rFonts w:ascii="Times New Roman" w:eastAsia="Times New Roman" w:hAnsi="Times New Roman" w:cs="Times New Roman"/>
          <w:sz w:val="20"/>
          <w:szCs w:val="20"/>
        </w:rPr>
        <w:t xml:space="preserve">, V.E. 2004. Effects of </w:t>
      </w:r>
      <w:proofErr w:type="spellStart"/>
      <w:r w:rsidRPr="00320FF8">
        <w:rPr>
          <w:rFonts w:ascii="Times New Roman" w:eastAsia="Times New Roman" w:hAnsi="Times New Roman" w:cs="Times New Roman"/>
          <w:sz w:val="20"/>
          <w:szCs w:val="20"/>
        </w:rPr>
        <w:t>benzyladenine</w:t>
      </w:r>
      <w:proofErr w:type="spellEnd"/>
      <w:r w:rsidRPr="00320FF8">
        <w:rPr>
          <w:rFonts w:ascii="Times New Roman" w:eastAsia="Times New Roman" w:hAnsi="Times New Roman" w:cs="Times New Roman"/>
          <w:sz w:val="20"/>
          <w:szCs w:val="20"/>
        </w:rPr>
        <w:t xml:space="preserve"> on postharvest quality and vase life of gerbera cut flowers (</w:t>
      </w:r>
      <w:r w:rsidRPr="00320FF8">
        <w:rPr>
          <w:rFonts w:ascii="Times New Roman" w:eastAsia="Times New Roman" w:hAnsi="Times New Roman" w:cs="Times New Roman"/>
          <w:i/>
          <w:iCs/>
          <w:sz w:val="20"/>
          <w:szCs w:val="20"/>
        </w:rPr>
        <w:t xml:space="preserve">Gerbera </w:t>
      </w:r>
      <w:proofErr w:type="spellStart"/>
      <w:r w:rsidRPr="00320FF8">
        <w:rPr>
          <w:rFonts w:ascii="Times New Roman" w:eastAsia="Times New Roman" w:hAnsi="Times New Roman" w:cs="Times New Roman"/>
          <w:i/>
          <w:iCs/>
          <w:sz w:val="20"/>
          <w:szCs w:val="20"/>
        </w:rPr>
        <w:t>jamesonii</w:t>
      </w:r>
      <w:proofErr w:type="spellEnd"/>
      <w:r w:rsidRPr="00320FF8">
        <w:rPr>
          <w:rFonts w:ascii="Times New Roman" w:eastAsia="Times New Roman" w:hAnsi="Times New Roman" w:cs="Times New Roman"/>
          <w:sz w:val="20"/>
          <w:szCs w:val="20"/>
        </w:rPr>
        <w:t xml:space="preserve">). </w:t>
      </w:r>
      <w:r w:rsidRPr="00320FF8">
        <w:rPr>
          <w:rFonts w:ascii="Times New Roman" w:eastAsia="Times New Roman" w:hAnsi="Times New Roman" w:cs="Times New Roman"/>
          <w:i/>
          <w:iCs/>
          <w:sz w:val="20"/>
          <w:szCs w:val="20"/>
        </w:rPr>
        <w:t>J. Agron.</w:t>
      </w:r>
      <w:r w:rsidRPr="00320FF8">
        <w:rPr>
          <w:rFonts w:ascii="Times New Roman" w:eastAsia="Times New Roman" w:hAnsi="Times New Roman" w:cs="Times New Roman"/>
          <w:sz w:val="20"/>
          <w:szCs w:val="20"/>
        </w:rPr>
        <w:t>, 3(3): 191-195.</w:t>
      </w:r>
    </w:p>
    <w:p w14:paraId="0AC346E9" w14:textId="77777777" w:rsidR="00320FF8" w:rsidRPr="00320FF8" w:rsidRDefault="00320FF8" w:rsidP="00320FF8">
      <w:pPr>
        <w:spacing w:before="100" w:beforeAutospacing="1" w:after="100" w:afterAutospacing="1" w:line="240" w:lineRule="auto"/>
        <w:rPr>
          <w:rFonts w:ascii="Times New Roman" w:eastAsia="Times New Roman" w:hAnsi="Times New Roman" w:cs="Times New Roman"/>
          <w:sz w:val="20"/>
          <w:szCs w:val="20"/>
        </w:rPr>
      </w:pPr>
      <w:r w:rsidRPr="00320FF8">
        <w:rPr>
          <w:rFonts w:ascii="Times New Roman" w:eastAsia="Times New Roman" w:hAnsi="Times New Roman" w:cs="Times New Roman"/>
          <w:sz w:val="20"/>
          <w:szCs w:val="20"/>
        </w:rPr>
        <w:t>Hadiya, N.J., Chawla, S.L., Ahlawat, T.R. and Jat, G. 2020. Effect of plant growth regulators on growth and flowering in tuberose (</w:t>
      </w:r>
      <w:r w:rsidRPr="00320FF8">
        <w:rPr>
          <w:rFonts w:ascii="Times New Roman" w:eastAsia="Times New Roman" w:hAnsi="Times New Roman" w:cs="Times New Roman"/>
          <w:i/>
          <w:iCs/>
          <w:sz w:val="20"/>
          <w:szCs w:val="20"/>
        </w:rPr>
        <w:t>Polianthes tuberosa</w:t>
      </w:r>
      <w:r w:rsidRPr="00320FF8">
        <w:rPr>
          <w:rFonts w:ascii="Times New Roman" w:eastAsia="Times New Roman" w:hAnsi="Times New Roman" w:cs="Times New Roman"/>
          <w:sz w:val="20"/>
          <w:szCs w:val="20"/>
        </w:rPr>
        <w:t xml:space="preserve"> L.) cv. Prajwal. </w:t>
      </w:r>
      <w:r w:rsidRPr="00320FF8">
        <w:rPr>
          <w:rFonts w:ascii="Times New Roman" w:eastAsia="Times New Roman" w:hAnsi="Times New Roman" w:cs="Times New Roman"/>
          <w:i/>
          <w:iCs/>
          <w:sz w:val="20"/>
          <w:szCs w:val="20"/>
        </w:rPr>
        <w:t>Int. J. Chem. Stud.</w:t>
      </w:r>
      <w:r w:rsidRPr="00320FF8">
        <w:rPr>
          <w:rFonts w:ascii="Times New Roman" w:eastAsia="Times New Roman" w:hAnsi="Times New Roman" w:cs="Times New Roman"/>
          <w:sz w:val="20"/>
          <w:szCs w:val="20"/>
        </w:rPr>
        <w:t>, 8(2): 2851-2854.</w:t>
      </w:r>
    </w:p>
    <w:p w14:paraId="008417AA" w14:textId="77777777" w:rsidR="00320FF8" w:rsidRPr="00320FF8" w:rsidRDefault="00320FF8" w:rsidP="00320FF8">
      <w:pPr>
        <w:spacing w:before="100" w:beforeAutospacing="1" w:after="100" w:afterAutospacing="1" w:line="240" w:lineRule="auto"/>
        <w:rPr>
          <w:rFonts w:ascii="Times New Roman" w:eastAsia="Times New Roman" w:hAnsi="Times New Roman" w:cs="Times New Roman"/>
          <w:sz w:val="20"/>
          <w:szCs w:val="20"/>
        </w:rPr>
      </w:pPr>
      <w:r w:rsidRPr="00320FF8">
        <w:rPr>
          <w:rFonts w:ascii="Times New Roman" w:eastAsia="Times New Roman" w:hAnsi="Times New Roman" w:cs="Times New Roman"/>
          <w:sz w:val="20"/>
          <w:szCs w:val="20"/>
        </w:rPr>
        <w:t xml:space="preserve">Haq, I.U., Khan, M.A., Ahmad, I. and Khan, F.U. 2021. Influence of salicylic acid on growth and postharvest quality of ornamental crops: A review. </w:t>
      </w:r>
      <w:r w:rsidRPr="00320FF8">
        <w:rPr>
          <w:rFonts w:ascii="Times New Roman" w:eastAsia="Times New Roman" w:hAnsi="Times New Roman" w:cs="Times New Roman"/>
          <w:i/>
          <w:iCs/>
          <w:sz w:val="20"/>
          <w:szCs w:val="20"/>
        </w:rPr>
        <w:t xml:space="preserve">Int. J. </w:t>
      </w:r>
      <w:proofErr w:type="spellStart"/>
      <w:r w:rsidRPr="00320FF8">
        <w:rPr>
          <w:rFonts w:ascii="Times New Roman" w:eastAsia="Times New Roman" w:hAnsi="Times New Roman" w:cs="Times New Roman"/>
          <w:i/>
          <w:iCs/>
          <w:sz w:val="20"/>
          <w:szCs w:val="20"/>
        </w:rPr>
        <w:t>Biosci</w:t>
      </w:r>
      <w:proofErr w:type="spellEnd"/>
      <w:r w:rsidRPr="00320FF8">
        <w:rPr>
          <w:rFonts w:ascii="Times New Roman" w:eastAsia="Times New Roman" w:hAnsi="Times New Roman" w:cs="Times New Roman"/>
          <w:i/>
          <w:iCs/>
          <w:sz w:val="20"/>
          <w:szCs w:val="20"/>
        </w:rPr>
        <w:t>.</w:t>
      </w:r>
      <w:r w:rsidRPr="00320FF8">
        <w:rPr>
          <w:rFonts w:ascii="Times New Roman" w:eastAsia="Times New Roman" w:hAnsi="Times New Roman" w:cs="Times New Roman"/>
          <w:sz w:val="20"/>
          <w:szCs w:val="20"/>
        </w:rPr>
        <w:t>, 18(1): 12-20.</w:t>
      </w:r>
    </w:p>
    <w:p w14:paraId="668C7F04" w14:textId="77777777" w:rsidR="00320FF8" w:rsidRPr="00320FF8" w:rsidRDefault="00320FF8" w:rsidP="00320FF8">
      <w:pPr>
        <w:spacing w:before="100" w:beforeAutospacing="1" w:after="100" w:afterAutospacing="1" w:line="240" w:lineRule="auto"/>
        <w:rPr>
          <w:rFonts w:ascii="Times New Roman" w:eastAsia="Times New Roman" w:hAnsi="Times New Roman" w:cs="Times New Roman"/>
          <w:sz w:val="20"/>
          <w:szCs w:val="20"/>
        </w:rPr>
      </w:pPr>
      <w:proofErr w:type="spellStart"/>
      <w:r w:rsidRPr="00320FF8">
        <w:rPr>
          <w:rFonts w:ascii="Times New Roman" w:eastAsia="Times New Roman" w:hAnsi="Times New Roman" w:cs="Times New Roman"/>
          <w:sz w:val="20"/>
          <w:szCs w:val="20"/>
        </w:rPr>
        <w:t>Havale</w:t>
      </w:r>
      <w:proofErr w:type="spellEnd"/>
      <w:r w:rsidRPr="00320FF8">
        <w:rPr>
          <w:rFonts w:ascii="Times New Roman" w:eastAsia="Times New Roman" w:hAnsi="Times New Roman" w:cs="Times New Roman"/>
          <w:sz w:val="20"/>
          <w:szCs w:val="20"/>
        </w:rPr>
        <w:t xml:space="preserve">, M., Tiwari, A.K. and </w:t>
      </w:r>
      <w:proofErr w:type="spellStart"/>
      <w:r w:rsidRPr="00320FF8">
        <w:rPr>
          <w:rFonts w:ascii="Times New Roman" w:eastAsia="Times New Roman" w:hAnsi="Times New Roman" w:cs="Times New Roman"/>
          <w:sz w:val="20"/>
          <w:szCs w:val="20"/>
        </w:rPr>
        <w:t>Baghele</w:t>
      </w:r>
      <w:proofErr w:type="spellEnd"/>
      <w:r w:rsidRPr="00320FF8">
        <w:rPr>
          <w:rFonts w:ascii="Times New Roman" w:eastAsia="Times New Roman" w:hAnsi="Times New Roman" w:cs="Times New Roman"/>
          <w:sz w:val="20"/>
          <w:szCs w:val="20"/>
        </w:rPr>
        <w:t>, R.D. 2008. Effect of plant growth regulators on growth and flowering of tuberose (</w:t>
      </w:r>
      <w:r w:rsidRPr="00320FF8">
        <w:rPr>
          <w:rFonts w:ascii="Times New Roman" w:eastAsia="Times New Roman" w:hAnsi="Times New Roman" w:cs="Times New Roman"/>
          <w:i/>
          <w:iCs/>
          <w:sz w:val="20"/>
          <w:szCs w:val="20"/>
        </w:rPr>
        <w:t>Polianthes tuberosa</w:t>
      </w:r>
      <w:r w:rsidRPr="00320FF8">
        <w:rPr>
          <w:rFonts w:ascii="Times New Roman" w:eastAsia="Times New Roman" w:hAnsi="Times New Roman" w:cs="Times New Roman"/>
          <w:sz w:val="20"/>
          <w:szCs w:val="20"/>
        </w:rPr>
        <w:t xml:space="preserve"> L.). </w:t>
      </w:r>
      <w:r w:rsidRPr="00320FF8">
        <w:rPr>
          <w:rFonts w:ascii="Times New Roman" w:eastAsia="Times New Roman" w:hAnsi="Times New Roman" w:cs="Times New Roman"/>
          <w:i/>
          <w:iCs/>
          <w:sz w:val="20"/>
          <w:szCs w:val="20"/>
        </w:rPr>
        <w:t xml:space="preserve">Asian J. </w:t>
      </w:r>
      <w:proofErr w:type="spellStart"/>
      <w:r w:rsidRPr="00320FF8">
        <w:rPr>
          <w:rFonts w:ascii="Times New Roman" w:eastAsia="Times New Roman" w:hAnsi="Times New Roman" w:cs="Times New Roman"/>
          <w:i/>
          <w:iCs/>
          <w:sz w:val="20"/>
          <w:szCs w:val="20"/>
        </w:rPr>
        <w:t>Hortic</w:t>
      </w:r>
      <w:proofErr w:type="spellEnd"/>
      <w:r w:rsidRPr="00320FF8">
        <w:rPr>
          <w:rFonts w:ascii="Times New Roman" w:eastAsia="Times New Roman" w:hAnsi="Times New Roman" w:cs="Times New Roman"/>
          <w:i/>
          <w:iCs/>
          <w:sz w:val="20"/>
          <w:szCs w:val="20"/>
        </w:rPr>
        <w:t>.</w:t>
      </w:r>
      <w:r w:rsidRPr="00320FF8">
        <w:rPr>
          <w:rFonts w:ascii="Times New Roman" w:eastAsia="Times New Roman" w:hAnsi="Times New Roman" w:cs="Times New Roman"/>
          <w:sz w:val="20"/>
          <w:szCs w:val="20"/>
        </w:rPr>
        <w:t>, 3(2): 416-418.</w:t>
      </w:r>
    </w:p>
    <w:p w14:paraId="36F1A761" w14:textId="77777777" w:rsidR="00320FF8" w:rsidRPr="00320FF8" w:rsidRDefault="00320FF8" w:rsidP="00320FF8">
      <w:pPr>
        <w:spacing w:before="100" w:beforeAutospacing="1" w:after="100" w:afterAutospacing="1" w:line="240" w:lineRule="auto"/>
        <w:rPr>
          <w:rFonts w:ascii="Times New Roman" w:eastAsia="Times New Roman" w:hAnsi="Times New Roman" w:cs="Times New Roman"/>
          <w:sz w:val="20"/>
          <w:szCs w:val="20"/>
        </w:rPr>
      </w:pPr>
      <w:r w:rsidRPr="00320FF8">
        <w:rPr>
          <w:rFonts w:ascii="Times New Roman" w:eastAsia="Times New Roman" w:hAnsi="Times New Roman" w:cs="Times New Roman"/>
          <w:sz w:val="20"/>
          <w:szCs w:val="20"/>
        </w:rPr>
        <w:lastRenderedPageBreak/>
        <w:t xml:space="preserve">Hutchinson, M.J., Murch, S.J. and Saxena, P.K. 2003. The role of plant growth regulators in plant tissue culture. </w:t>
      </w:r>
      <w:r w:rsidRPr="00320FF8">
        <w:rPr>
          <w:rFonts w:ascii="Times New Roman" w:eastAsia="Times New Roman" w:hAnsi="Times New Roman" w:cs="Times New Roman"/>
          <w:i/>
          <w:iCs/>
          <w:sz w:val="20"/>
          <w:szCs w:val="20"/>
        </w:rPr>
        <w:t>In Vitro Cell. Dev. Biol.-Plant</w:t>
      </w:r>
      <w:r w:rsidRPr="00320FF8">
        <w:rPr>
          <w:rFonts w:ascii="Times New Roman" w:eastAsia="Times New Roman" w:hAnsi="Times New Roman" w:cs="Times New Roman"/>
          <w:sz w:val="20"/>
          <w:szCs w:val="20"/>
        </w:rPr>
        <w:t>, 39: 166-173.</w:t>
      </w:r>
    </w:p>
    <w:p w14:paraId="6FAEFAE5" w14:textId="77777777" w:rsidR="00320FF8" w:rsidRPr="00320FF8" w:rsidRDefault="00320FF8" w:rsidP="00320FF8">
      <w:pPr>
        <w:spacing w:before="100" w:beforeAutospacing="1" w:after="100" w:afterAutospacing="1" w:line="240" w:lineRule="auto"/>
        <w:rPr>
          <w:rFonts w:ascii="Times New Roman" w:eastAsia="Times New Roman" w:hAnsi="Times New Roman" w:cs="Times New Roman"/>
          <w:sz w:val="20"/>
          <w:szCs w:val="20"/>
        </w:rPr>
      </w:pPr>
      <w:r w:rsidRPr="00320FF8">
        <w:rPr>
          <w:rFonts w:ascii="Times New Roman" w:eastAsia="Times New Roman" w:hAnsi="Times New Roman" w:cs="Times New Roman"/>
          <w:sz w:val="20"/>
          <w:szCs w:val="20"/>
        </w:rPr>
        <w:t>Iqbal, D., Habib, U., Abbasi, N.A. and Chaudhry, A.N. 2012. Improvement in postharvest attributes of zinnia (</w:t>
      </w:r>
      <w:r w:rsidRPr="00320FF8">
        <w:rPr>
          <w:rFonts w:ascii="Times New Roman" w:eastAsia="Times New Roman" w:hAnsi="Times New Roman" w:cs="Times New Roman"/>
          <w:i/>
          <w:iCs/>
          <w:sz w:val="20"/>
          <w:szCs w:val="20"/>
        </w:rPr>
        <w:t>Zinnia elegans</w:t>
      </w:r>
      <w:r w:rsidRPr="00320FF8">
        <w:rPr>
          <w:rFonts w:ascii="Times New Roman" w:eastAsia="Times New Roman" w:hAnsi="Times New Roman" w:cs="Times New Roman"/>
          <w:sz w:val="20"/>
          <w:szCs w:val="20"/>
        </w:rPr>
        <w:t xml:space="preserve"> cv. </w:t>
      </w:r>
      <w:proofErr w:type="spellStart"/>
      <w:r w:rsidRPr="00320FF8">
        <w:rPr>
          <w:rFonts w:ascii="Times New Roman" w:eastAsia="Times New Roman" w:hAnsi="Times New Roman" w:cs="Times New Roman"/>
          <w:sz w:val="20"/>
          <w:szCs w:val="20"/>
        </w:rPr>
        <w:t>Benary’s</w:t>
      </w:r>
      <w:proofErr w:type="spellEnd"/>
      <w:r w:rsidRPr="00320FF8">
        <w:rPr>
          <w:rFonts w:ascii="Times New Roman" w:eastAsia="Times New Roman" w:hAnsi="Times New Roman" w:cs="Times New Roman"/>
          <w:sz w:val="20"/>
          <w:szCs w:val="20"/>
        </w:rPr>
        <w:t xml:space="preserve"> Giant) cut flowers by the application of various growth regulators. </w:t>
      </w:r>
      <w:r w:rsidRPr="00320FF8">
        <w:rPr>
          <w:rFonts w:ascii="Times New Roman" w:eastAsia="Times New Roman" w:hAnsi="Times New Roman" w:cs="Times New Roman"/>
          <w:i/>
          <w:iCs/>
          <w:sz w:val="20"/>
          <w:szCs w:val="20"/>
        </w:rPr>
        <w:t>Pak. J. Bot.</w:t>
      </w:r>
      <w:r w:rsidRPr="00320FF8">
        <w:rPr>
          <w:rFonts w:ascii="Times New Roman" w:eastAsia="Times New Roman" w:hAnsi="Times New Roman" w:cs="Times New Roman"/>
          <w:sz w:val="20"/>
          <w:szCs w:val="20"/>
        </w:rPr>
        <w:t>, 44: 1091-1094.</w:t>
      </w:r>
    </w:p>
    <w:p w14:paraId="26DC080C" w14:textId="77777777" w:rsidR="00320FF8" w:rsidRPr="00320FF8" w:rsidRDefault="00320FF8" w:rsidP="00320FF8">
      <w:pPr>
        <w:spacing w:before="100" w:beforeAutospacing="1" w:after="100" w:afterAutospacing="1" w:line="240" w:lineRule="auto"/>
        <w:rPr>
          <w:rFonts w:ascii="Times New Roman" w:eastAsia="Times New Roman" w:hAnsi="Times New Roman" w:cs="Times New Roman"/>
          <w:sz w:val="20"/>
          <w:szCs w:val="20"/>
        </w:rPr>
      </w:pPr>
      <w:r w:rsidRPr="00320FF8">
        <w:rPr>
          <w:rFonts w:ascii="Times New Roman" w:eastAsia="Times New Roman" w:hAnsi="Times New Roman" w:cs="Times New Roman"/>
          <w:sz w:val="20"/>
          <w:szCs w:val="20"/>
        </w:rPr>
        <w:t xml:space="preserve">Jabbari, M., </w:t>
      </w:r>
      <w:proofErr w:type="spellStart"/>
      <w:r w:rsidRPr="00320FF8">
        <w:rPr>
          <w:rFonts w:ascii="Times New Roman" w:eastAsia="Times New Roman" w:hAnsi="Times New Roman" w:cs="Times New Roman"/>
          <w:sz w:val="20"/>
          <w:szCs w:val="20"/>
        </w:rPr>
        <w:t>Ghasemnezhad</w:t>
      </w:r>
      <w:proofErr w:type="spellEnd"/>
      <w:r w:rsidRPr="00320FF8">
        <w:rPr>
          <w:rFonts w:ascii="Times New Roman" w:eastAsia="Times New Roman" w:hAnsi="Times New Roman" w:cs="Times New Roman"/>
          <w:sz w:val="20"/>
          <w:szCs w:val="20"/>
        </w:rPr>
        <w:t xml:space="preserve">, M. and Bakhshi, D. 2017. Effect of salicylic acid on postharvest quality and longevity of cut flowers: A review. </w:t>
      </w:r>
      <w:r w:rsidRPr="00320FF8">
        <w:rPr>
          <w:rFonts w:ascii="Times New Roman" w:eastAsia="Times New Roman" w:hAnsi="Times New Roman" w:cs="Times New Roman"/>
          <w:i/>
          <w:iCs/>
          <w:sz w:val="20"/>
          <w:szCs w:val="20"/>
        </w:rPr>
        <w:t>Agric. Commun.</w:t>
      </w:r>
      <w:r w:rsidRPr="00320FF8">
        <w:rPr>
          <w:rFonts w:ascii="Times New Roman" w:eastAsia="Times New Roman" w:hAnsi="Times New Roman" w:cs="Times New Roman"/>
          <w:sz w:val="20"/>
          <w:szCs w:val="20"/>
        </w:rPr>
        <w:t>, 5(1): 15-21.</w:t>
      </w:r>
    </w:p>
    <w:p w14:paraId="622D7AB7" w14:textId="77777777" w:rsidR="00320FF8" w:rsidRPr="00320FF8" w:rsidRDefault="00320FF8" w:rsidP="00320FF8">
      <w:pPr>
        <w:spacing w:before="100" w:beforeAutospacing="1" w:after="100" w:afterAutospacing="1" w:line="240" w:lineRule="auto"/>
        <w:rPr>
          <w:rFonts w:ascii="Times New Roman" w:eastAsia="Times New Roman" w:hAnsi="Times New Roman" w:cs="Times New Roman"/>
          <w:sz w:val="20"/>
          <w:szCs w:val="20"/>
        </w:rPr>
      </w:pPr>
      <w:r w:rsidRPr="00320FF8">
        <w:rPr>
          <w:rFonts w:ascii="Times New Roman" w:eastAsia="Times New Roman" w:hAnsi="Times New Roman" w:cs="Times New Roman"/>
          <w:sz w:val="20"/>
          <w:szCs w:val="20"/>
        </w:rPr>
        <w:t>Kapri, P., Prasad, V.M. and Topno, S.E. 2018. Effect of plant growth regulators on growth and flowering of tuberose (</w:t>
      </w:r>
      <w:r w:rsidRPr="00320FF8">
        <w:rPr>
          <w:rFonts w:ascii="Times New Roman" w:eastAsia="Times New Roman" w:hAnsi="Times New Roman" w:cs="Times New Roman"/>
          <w:i/>
          <w:iCs/>
          <w:sz w:val="20"/>
          <w:szCs w:val="20"/>
        </w:rPr>
        <w:t>Polianthes tuberosa</w:t>
      </w:r>
      <w:r w:rsidRPr="00320FF8">
        <w:rPr>
          <w:rFonts w:ascii="Times New Roman" w:eastAsia="Times New Roman" w:hAnsi="Times New Roman" w:cs="Times New Roman"/>
          <w:sz w:val="20"/>
          <w:szCs w:val="20"/>
        </w:rPr>
        <w:t xml:space="preserve"> L.) cv. Prajwal. </w:t>
      </w:r>
      <w:r w:rsidRPr="00320FF8">
        <w:rPr>
          <w:rFonts w:ascii="Times New Roman" w:eastAsia="Times New Roman" w:hAnsi="Times New Roman" w:cs="Times New Roman"/>
          <w:i/>
          <w:iCs/>
          <w:sz w:val="20"/>
          <w:szCs w:val="20"/>
        </w:rPr>
        <w:t>Int. J. Chem. Stud.</w:t>
      </w:r>
      <w:r w:rsidRPr="00320FF8">
        <w:rPr>
          <w:rFonts w:ascii="Times New Roman" w:eastAsia="Times New Roman" w:hAnsi="Times New Roman" w:cs="Times New Roman"/>
          <w:sz w:val="20"/>
          <w:szCs w:val="20"/>
        </w:rPr>
        <w:t>, 6(4): 2672-2675.</w:t>
      </w:r>
    </w:p>
    <w:p w14:paraId="05C9ADD4" w14:textId="77777777" w:rsidR="00320FF8" w:rsidRPr="00320FF8" w:rsidRDefault="00320FF8" w:rsidP="00320FF8">
      <w:pPr>
        <w:spacing w:before="100" w:beforeAutospacing="1" w:after="100" w:afterAutospacing="1" w:line="240" w:lineRule="auto"/>
        <w:rPr>
          <w:rFonts w:ascii="Times New Roman" w:eastAsia="Times New Roman" w:hAnsi="Times New Roman" w:cs="Times New Roman"/>
          <w:sz w:val="20"/>
          <w:szCs w:val="20"/>
        </w:rPr>
      </w:pPr>
      <w:r w:rsidRPr="00320FF8">
        <w:rPr>
          <w:rFonts w:ascii="Times New Roman" w:eastAsia="Times New Roman" w:hAnsi="Times New Roman" w:cs="Times New Roman"/>
          <w:sz w:val="20"/>
          <w:szCs w:val="20"/>
        </w:rPr>
        <w:t xml:space="preserve">Kim, H.J., Lee, A.K. and Suh, J.K. 2009. Effect of gibberellic acid and </w:t>
      </w:r>
      <w:proofErr w:type="spellStart"/>
      <w:r w:rsidRPr="00320FF8">
        <w:rPr>
          <w:rFonts w:ascii="Times New Roman" w:eastAsia="Times New Roman" w:hAnsi="Times New Roman" w:cs="Times New Roman"/>
          <w:sz w:val="20"/>
          <w:szCs w:val="20"/>
        </w:rPr>
        <w:t>benzyladenine</w:t>
      </w:r>
      <w:proofErr w:type="spellEnd"/>
      <w:r w:rsidRPr="00320FF8">
        <w:rPr>
          <w:rFonts w:ascii="Times New Roman" w:eastAsia="Times New Roman" w:hAnsi="Times New Roman" w:cs="Times New Roman"/>
          <w:sz w:val="20"/>
          <w:szCs w:val="20"/>
        </w:rPr>
        <w:t xml:space="preserve"> on growth and flowering of ornamental plants. </w:t>
      </w:r>
      <w:proofErr w:type="spellStart"/>
      <w:r w:rsidRPr="00320FF8">
        <w:rPr>
          <w:rFonts w:ascii="Times New Roman" w:eastAsia="Times New Roman" w:hAnsi="Times New Roman" w:cs="Times New Roman"/>
          <w:i/>
          <w:iCs/>
          <w:sz w:val="20"/>
          <w:szCs w:val="20"/>
        </w:rPr>
        <w:t>Hortic</w:t>
      </w:r>
      <w:proofErr w:type="spellEnd"/>
      <w:r w:rsidRPr="00320FF8">
        <w:rPr>
          <w:rFonts w:ascii="Times New Roman" w:eastAsia="Times New Roman" w:hAnsi="Times New Roman" w:cs="Times New Roman"/>
          <w:i/>
          <w:iCs/>
          <w:sz w:val="20"/>
          <w:szCs w:val="20"/>
        </w:rPr>
        <w:t xml:space="preserve">. Environ. </w:t>
      </w:r>
      <w:proofErr w:type="spellStart"/>
      <w:r w:rsidRPr="00320FF8">
        <w:rPr>
          <w:rFonts w:ascii="Times New Roman" w:eastAsia="Times New Roman" w:hAnsi="Times New Roman" w:cs="Times New Roman"/>
          <w:i/>
          <w:iCs/>
          <w:sz w:val="20"/>
          <w:szCs w:val="20"/>
        </w:rPr>
        <w:t>Biotechnol</w:t>
      </w:r>
      <w:proofErr w:type="spellEnd"/>
      <w:r w:rsidRPr="00320FF8">
        <w:rPr>
          <w:rFonts w:ascii="Times New Roman" w:eastAsia="Times New Roman" w:hAnsi="Times New Roman" w:cs="Times New Roman"/>
          <w:i/>
          <w:iCs/>
          <w:sz w:val="20"/>
          <w:szCs w:val="20"/>
        </w:rPr>
        <w:t>.</w:t>
      </w:r>
      <w:r w:rsidRPr="00320FF8">
        <w:rPr>
          <w:rFonts w:ascii="Times New Roman" w:eastAsia="Times New Roman" w:hAnsi="Times New Roman" w:cs="Times New Roman"/>
          <w:sz w:val="20"/>
          <w:szCs w:val="20"/>
        </w:rPr>
        <w:t>, 50(6): 581-586.</w:t>
      </w:r>
    </w:p>
    <w:p w14:paraId="251E4E59" w14:textId="77777777" w:rsidR="00320FF8" w:rsidRPr="00320FF8" w:rsidRDefault="00320FF8" w:rsidP="00320FF8">
      <w:pPr>
        <w:spacing w:before="100" w:beforeAutospacing="1" w:after="100" w:afterAutospacing="1" w:line="240" w:lineRule="auto"/>
        <w:rPr>
          <w:rFonts w:ascii="Times New Roman" w:eastAsia="Times New Roman" w:hAnsi="Times New Roman" w:cs="Times New Roman"/>
          <w:sz w:val="20"/>
          <w:szCs w:val="20"/>
        </w:rPr>
      </w:pPr>
      <w:r w:rsidRPr="00320FF8">
        <w:rPr>
          <w:rFonts w:ascii="Times New Roman" w:eastAsia="Times New Roman" w:hAnsi="Times New Roman" w:cs="Times New Roman"/>
          <w:sz w:val="20"/>
          <w:szCs w:val="20"/>
        </w:rPr>
        <w:t xml:space="preserve">Kumar, R., Singh, R.P. and Mishra, R.L. 2002. Effect of growth regulators on bulb sprouting and growth in tuberose. </w:t>
      </w:r>
      <w:r w:rsidRPr="00320FF8">
        <w:rPr>
          <w:rFonts w:ascii="Times New Roman" w:eastAsia="Times New Roman" w:hAnsi="Times New Roman" w:cs="Times New Roman"/>
          <w:i/>
          <w:iCs/>
          <w:sz w:val="20"/>
          <w:szCs w:val="20"/>
        </w:rPr>
        <w:t xml:space="preserve">Prog. </w:t>
      </w:r>
      <w:proofErr w:type="spellStart"/>
      <w:r w:rsidRPr="00320FF8">
        <w:rPr>
          <w:rFonts w:ascii="Times New Roman" w:eastAsia="Times New Roman" w:hAnsi="Times New Roman" w:cs="Times New Roman"/>
          <w:i/>
          <w:iCs/>
          <w:sz w:val="20"/>
          <w:szCs w:val="20"/>
        </w:rPr>
        <w:t>Hortic</w:t>
      </w:r>
      <w:proofErr w:type="spellEnd"/>
      <w:r w:rsidRPr="00320FF8">
        <w:rPr>
          <w:rFonts w:ascii="Times New Roman" w:eastAsia="Times New Roman" w:hAnsi="Times New Roman" w:cs="Times New Roman"/>
          <w:i/>
          <w:iCs/>
          <w:sz w:val="20"/>
          <w:szCs w:val="20"/>
        </w:rPr>
        <w:t>.</w:t>
      </w:r>
      <w:r w:rsidRPr="00320FF8">
        <w:rPr>
          <w:rFonts w:ascii="Times New Roman" w:eastAsia="Times New Roman" w:hAnsi="Times New Roman" w:cs="Times New Roman"/>
          <w:sz w:val="20"/>
          <w:szCs w:val="20"/>
        </w:rPr>
        <w:t>, 34(2): 203-205.</w:t>
      </w:r>
    </w:p>
    <w:p w14:paraId="16B065E1" w14:textId="77777777" w:rsidR="00320FF8" w:rsidRPr="00320FF8" w:rsidRDefault="00320FF8" w:rsidP="00320FF8">
      <w:pPr>
        <w:spacing w:before="100" w:beforeAutospacing="1" w:after="100" w:afterAutospacing="1" w:line="240" w:lineRule="auto"/>
        <w:rPr>
          <w:rFonts w:ascii="Times New Roman" w:eastAsia="Times New Roman" w:hAnsi="Times New Roman" w:cs="Times New Roman"/>
          <w:sz w:val="20"/>
          <w:szCs w:val="20"/>
        </w:rPr>
      </w:pPr>
      <w:r w:rsidRPr="00320FF8">
        <w:rPr>
          <w:rFonts w:ascii="Times New Roman" w:eastAsia="Times New Roman" w:hAnsi="Times New Roman" w:cs="Times New Roman"/>
          <w:sz w:val="20"/>
          <w:szCs w:val="20"/>
        </w:rPr>
        <w:t xml:space="preserve">Padmapriya, S. and Chezhiyan, N. 2002. Influence of gibberellic acid and certain other chemicals on flowering character of chrysanthemum cultivars-I. </w:t>
      </w:r>
      <w:r w:rsidRPr="00320FF8">
        <w:rPr>
          <w:rFonts w:ascii="Times New Roman" w:eastAsia="Times New Roman" w:hAnsi="Times New Roman" w:cs="Times New Roman"/>
          <w:i/>
          <w:iCs/>
          <w:sz w:val="20"/>
          <w:szCs w:val="20"/>
        </w:rPr>
        <w:t xml:space="preserve">South Indian </w:t>
      </w:r>
      <w:proofErr w:type="spellStart"/>
      <w:r w:rsidRPr="00320FF8">
        <w:rPr>
          <w:rFonts w:ascii="Times New Roman" w:eastAsia="Times New Roman" w:hAnsi="Times New Roman" w:cs="Times New Roman"/>
          <w:i/>
          <w:iCs/>
          <w:sz w:val="20"/>
          <w:szCs w:val="20"/>
        </w:rPr>
        <w:t>Hortic</w:t>
      </w:r>
      <w:proofErr w:type="spellEnd"/>
      <w:r w:rsidRPr="00320FF8">
        <w:rPr>
          <w:rFonts w:ascii="Times New Roman" w:eastAsia="Times New Roman" w:hAnsi="Times New Roman" w:cs="Times New Roman"/>
          <w:i/>
          <w:iCs/>
          <w:sz w:val="20"/>
          <w:szCs w:val="20"/>
        </w:rPr>
        <w:t>.</w:t>
      </w:r>
      <w:r w:rsidRPr="00320FF8">
        <w:rPr>
          <w:rFonts w:ascii="Times New Roman" w:eastAsia="Times New Roman" w:hAnsi="Times New Roman" w:cs="Times New Roman"/>
          <w:sz w:val="20"/>
          <w:szCs w:val="20"/>
        </w:rPr>
        <w:t>, 50(4/6): 437-443.</w:t>
      </w:r>
    </w:p>
    <w:p w14:paraId="08412F66" w14:textId="77777777" w:rsidR="00320FF8" w:rsidRPr="00320FF8" w:rsidRDefault="00320FF8" w:rsidP="00320FF8">
      <w:pPr>
        <w:spacing w:before="100" w:beforeAutospacing="1" w:after="100" w:afterAutospacing="1" w:line="240" w:lineRule="auto"/>
        <w:rPr>
          <w:rFonts w:ascii="Times New Roman" w:eastAsia="Times New Roman" w:hAnsi="Times New Roman" w:cs="Times New Roman"/>
          <w:sz w:val="20"/>
          <w:szCs w:val="20"/>
        </w:rPr>
      </w:pPr>
      <w:r w:rsidRPr="00320FF8">
        <w:rPr>
          <w:rFonts w:ascii="Times New Roman" w:eastAsia="Times New Roman" w:hAnsi="Times New Roman" w:cs="Times New Roman"/>
          <w:sz w:val="20"/>
          <w:szCs w:val="20"/>
        </w:rPr>
        <w:t>Ram, R.B., Kumar, N. and Singh, J.P. 2001. Effect of gibberellic acid on growth and flowering of tuberose (</w:t>
      </w:r>
      <w:r w:rsidRPr="00320FF8">
        <w:rPr>
          <w:rFonts w:ascii="Times New Roman" w:eastAsia="Times New Roman" w:hAnsi="Times New Roman" w:cs="Times New Roman"/>
          <w:i/>
          <w:iCs/>
          <w:sz w:val="20"/>
          <w:szCs w:val="20"/>
        </w:rPr>
        <w:t>Polianthes tuberosa</w:t>
      </w:r>
      <w:r w:rsidRPr="00320FF8">
        <w:rPr>
          <w:rFonts w:ascii="Times New Roman" w:eastAsia="Times New Roman" w:hAnsi="Times New Roman" w:cs="Times New Roman"/>
          <w:sz w:val="20"/>
          <w:szCs w:val="20"/>
        </w:rPr>
        <w:t xml:space="preserve"> L.). </w:t>
      </w:r>
      <w:r w:rsidRPr="00320FF8">
        <w:rPr>
          <w:rFonts w:ascii="Times New Roman" w:eastAsia="Times New Roman" w:hAnsi="Times New Roman" w:cs="Times New Roman"/>
          <w:i/>
          <w:iCs/>
          <w:sz w:val="20"/>
          <w:szCs w:val="20"/>
        </w:rPr>
        <w:t xml:space="preserve">Prog. </w:t>
      </w:r>
      <w:proofErr w:type="spellStart"/>
      <w:r w:rsidRPr="00320FF8">
        <w:rPr>
          <w:rFonts w:ascii="Times New Roman" w:eastAsia="Times New Roman" w:hAnsi="Times New Roman" w:cs="Times New Roman"/>
          <w:i/>
          <w:iCs/>
          <w:sz w:val="20"/>
          <w:szCs w:val="20"/>
        </w:rPr>
        <w:t>Hortic</w:t>
      </w:r>
      <w:proofErr w:type="spellEnd"/>
      <w:r w:rsidRPr="00320FF8">
        <w:rPr>
          <w:rFonts w:ascii="Times New Roman" w:eastAsia="Times New Roman" w:hAnsi="Times New Roman" w:cs="Times New Roman"/>
          <w:i/>
          <w:iCs/>
          <w:sz w:val="20"/>
          <w:szCs w:val="20"/>
        </w:rPr>
        <w:t>.</w:t>
      </w:r>
      <w:r w:rsidRPr="00320FF8">
        <w:rPr>
          <w:rFonts w:ascii="Times New Roman" w:eastAsia="Times New Roman" w:hAnsi="Times New Roman" w:cs="Times New Roman"/>
          <w:sz w:val="20"/>
          <w:szCs w:val="20"/>
        </w:rPr>
        <w:t>, 33(2): 187-191.</w:t>
      </w:r>
    </w:p>
    <w:p w14:paraId="47C41A8B" w14:textId="77777777" w:rsidR="00320FF8" w:rsidRPr="00320FF8" w:rsidRDefault="00320FF8" w:rsidP="00320FF8">
      <w:pPr>
        <w:spacing w:before="100" w:beforeAutospacing="1" w:after="100" w:afterAutospacing="1" w:line="240" w:lineRule="auto"/>
        <w:rPr>
          <w:rFonts w:ascii="Times New Roman" w:eastAsia="Times New Roman" w:hAnsi="Times New Roman" w:cs="Times New Roman"/>
          <w:sz w:val="20"/>
          <w:szCs w:val="20"/>
        </w:rPr>
      </w:pPr>
      <w:r w:rsidRPr="00320FF8">
        <w:rPr>
          <w:rFonts w:ascii="Times New Roman" w:eastAsia="Times New Roman" w:hAnsi="Times New Roman" w:cs="Times New Roman"/>
          <w:sz w:val="20"/>
          <w:szCs w:val="20"/>
        </w:rPr>
        <w:t xml:space="preserve">Ramzan, F., Younis, A., Riaz, A., Ali, S. and Siddique, M.I. 2014. Effect of salicylic acid on growth and flowering of ornamental plants under stress conditions. </w:t>
      </w:r>
      <w:r w:rsidRPr="00320FF8">
        <w:rPr>
          <w:rFonts w:ascii="Times New Roman" w:eastAsia="Times New Roman" w:hAnsi="Times New Roman" w:cs="Times New Roman"/>
          <w:i/>
          <w:iCs/>
          <w:sz w:val="20"/>
          <w:szCs w:val="20"/>
        </w:rPr>
        <w:t>Pak. J. Agric. Sci.</w:t>
      </w:r>
      <w:r w:rsidRPr="00320FF8">
        <w:rPr>
          <w:rFonts w:ascii="Times New Roman" w:eastAsia="Times New Roman" w:hAnsi="Times New Roman" w:cs="Times New Roman"/>
          <w:sz w:val="20"/>
          <w:szCs w:val="20"/>
        </w:rPr>
        <w:t>, 51(3): 589-593.</w:t>
      </w:r>
    </w:p>
    <w:p w14:paraId="493B3311" w14:textId="77777777" w:rsidR="00320FF8" w:rsidRPr="00320FF8" w:rsidRDefault="00320FF8" w:rsidP="00320FF8">
      <w:pPr>
        <w:spacing w:before="100" w:beforeAutospacing="1" w:after="100" w:afterAutospacing="1" w:line="240" w:lineRule="auto"/>
        <w:rPr>
          <w:rFonts w:ascii="Times New Roman" w:eastAsia="Times New Roman" w:hAnsi="Times New Roman" w:cs="Times New Roman"/>
          <w:sz w:val="20"/>
          <w:szCs w:val="20"/>
        </w:rPr>
      </w:pPr>
      <w:r w:rsidRPr="00320FF8">
        <w:rPr>
          <w:rFonts w:ascii="Times New Roman" w:eastAsia="Times New Roman" w:hAnsi="Times New Roman" w:cs="Times New Roman"/>
          <w:sz w:val="20"/>
          <w:szCs w:val="20"/>
        </w:rPr>
        <w:t>Rani, R. and Singh, C.N. 2013. Effect of growth regulators on growth and flowering of tuberose (</w:t>
      </w:r>
      <w:r w:rsidRPr="00320FF8">
        <w:rPr>
          <w:rFonts w:ascii="Times New Roman" w:eastAsia="Times New Roman" w:hAnsi="Times New Roman" w:cs="Times New Roman"/>
          <w:i/>
          <w:iCs/>
          <w:sz w:val="20"/>
          <w:szCs w:val="20"/>
        </w:rPr>
        <w:t>Polianthes tuberosa</w:t>
      </w:r>
      <w:r w:rsidRPr="00320FF8">
        <w:rPr>
          <w:rFonts w:ascii="Times New Roman" w:eastAsia="Times New Roman" w:hAnsi="Times New Roman" w:cs="Times New Roman"/>
          <w:sz w:val="20"/>
          <w:szCs w:val="20"/>
        </w:rPr>
        <w:t xml:space="preserve"> L.). </w:t>
      </w:r>
      <w:r w:rsidRPr="00320FF8">
        <w:rPr>
          <w:rFonts w:ascii="Times New Roman" w:eastAsia="Times New Roman" w:hAnsi="Times New Roman" w:cs="Times New Roman"/>
          <w:i/>
          <w:iCs/>
          <w:sz w:val="20"/>
          <w:szCs w:val="20"/>
        </w:rPr>
        <w:t xml:space="preserve">Asian J. </w:t>
      </w:r>
      <w:proofErr w:type="spellStart"/>
      <w:r w:rsidRPr="00320FF8">
        <w:rPr>
          <w:rFonts w:ascii="Times New Roman" w:eastAsia="Times New Roman" w:hAnsi="Times New Roman" w:cs="Times New Roman"/>
          <w:i/>
          <w:iCs/>
          <w:sz w:val="20"/>
          <w:szCs w:val="20"/>
        </w:rPr>
        <w:t>Hortic</w:t>
      </w:r>
      <w:proofErr w:type="spellEnd"/>
      <w:r w:rsidRPr="00320FF8">
        <w:rPr>
          <w:rFonts w:ascii="Times New Roman" w:eastAsia="Times New Roman" w:hAnsi="Times New Roman" w:cs="Times New Roman"/>
          <w:i/>
          <w:iCs/>
          <w:sz w:val="20"/>
          <w:szCs w:val="20"/>
        </w:rPr>
        <w:t>.</w:t>
      </w:r>
      <w:r w:rsidRPr="00320FF8">
        <w:rPr>
          <w:rFonts w:ascii="Times New Roman" w:eastAsia="Times New Roman" w:hAnsi="Times New Roman" w:cs="Times New Roman"/>
          <w:sz w:val="20"/>
          <w:szCs w:val="20"/>
        </w:rPr>
        <w:t>, 8(1): 54-57.</w:t>
      </w:r>
    </w:p>
    <w:p w14:paraId="7F22F494" w14:textId="77777777" w:rsidR="00320FF8" w:rsidRPr="00320FF8" w:rsidRDefault="00320FF8" w:rsidP="00320FF8">
      <w:pPr>
        <w:spacing w:before="100" w:beforeAutospacing="1" w:after="100" w:afterAutospacing="1" w:line="240" w:lineRule="auto"/>
        <w:rPr>
          <w:rFonts w:ascii="Times New Roman" w:eastAsia="Times New Roman" w:hAnsi="Times New Roman" w:cs="Times New Roman"/>
          <w:sz w:val="20"/>
          <w:szCs w:val="20"/>
        </w:rPr>
      </w:pPr>
      <w:r w:rsidRPr="00320FF8">
        <w:rPr>
          <w:rFonts w:ascii="Times New Roman" w:eastAsia="Times New Roman" w:hAnsi="Times New Roman" w:cs="Times New Roman"/>
          <w:sz w:val="20"/>
          <w:szCs w:val="20"/>
        </w:rPr>
        <w:t xml:space="preserve">Sendhilnathan, R., Manimaran, P., Suresh Kumar, R., Rajkumar, M. and </w:t>
      </w:r>
      <w:proofErr w:type="spellStart"/>
      <w:r w:rsidRPr="00320FF8">
        <w:rPr>
          <w:rFonts w:ascii="Times New Roman" w:eastAsia="Times New Roman" w:hAnsi="Times New Roman" w:cs="Times New Roman"/>
          <w:sz w:val="20"/>
          <w:szCs w:val="20"/>
        </w:rPr>
        <w:t>Bharatkumar</w:t>
      </w:r>
      <w:proofErr w:type="spellEnd"/>
      <w:r w:rsidRPr="00320FF8">
        <w:rPr>
          <w:rFonts w:ascii="Times New Roman" w:eastAsia="Times New Roman" w:hAnsi="Times New Roman" w:cs="Times New Roman"/>
          <w:sz w:val="20"/>
          <w:szCs w:val="20"/>
        </w:rPr>
        <w:t>, T.R. 2019. Influence of bulb size and gibberellic acid on sprouting and growth of tuberose (</w:t>
      </w:r>
      <w:r w:rsidRPr="00320FF8">
        <w:rPr>
          <w:rFonts w:ascii="Times New Roman" w:eastAsia="Times New Roman" w:hAnsi="Times New Roman" w:cs="Times New Roman"/>
          <w:i/>
          <w:iCs/>
          <w:sz w:val="20"/>
          <w:szCs w:val="20"/>
        </w:rPr>
        <w:t>Polianthes tuberosa</w:t>
      </w:r>
      <w:r w:rsidRPr="00320FF8">
        <w:rPr>
          <w:rFonts w:ascii="Times New Roman" w:eastAsia="Times New Roman" w:hAnsi="Times New Roman" w:cs="Times New Roman"/>
          <w:sz w:val="20"/>
          <w:szCs w:val="20"/>
        </w:rPr>
        <w:t xml:space="preserve"> L.) cv. Single. </w:t>
      </w:r>
      <w:r w:rsidRPr="00320FF8">
        <w:rPr>
          <w:rFonts w:ascii="Times New Roman" w:eastAsia="Times New Roman" w:hAnsi="Times New Roman" w:cs="Times New Roman"/>
          <w:i/>
          <w:iCs/>
          <w:sz w:val="20"/>
          <w:szCs w:val="20"/>
        </w:rPr>
        <w:t>J. Emerg. Technol. Innov. Res.</w:t>
      </w:r>
      <w:r w:rsidRPr="00320FF8">
        <w:rPr>
          <w:rFonts w:ascii="Times New Roman" w:eastAsia="Times New Roman" w:hAnsi="Times New Roman" w:cs="Times New Roman"/>
          <w:sz w:val="20"/>
          <w:szCs w:val="20"/>
        </w:rPr>
        <w:t>, 6(2): 585-590.</w:t>
      </w:r>
    </w:p>
    <w:p w14:paraId="7B0DD70F" w14:textId="77777777" w:rsidR="00320FF8" w:rsidRPr="00320FF8" w:rsidRDefault="00320FF8" w:rsidP="00320FF8">
      <w:pPr>
        <w:spacing w:before="100" w:beforeAutospacing="1" w:after="100" w:afterAutospacing="1" w:line="240" w:lineRule="auto"/>
        <w:rPr>
          <w:rFonts w:ascii="Times New Roman" w:eastAsia="Times New Roman" w:hAnsi="Times New Roman" w:cs="Times New Roman"/>
          <w:sz w:val="20"/>
          <w:szCs w:val="20"/>
        </w:rPr>
      </w:pPr>
      <w:r w:rsidRPr="00320FF8">
        <w:rPr>
          <w:rFonts w:ascii="Times New Roman" w:eastAsia="Times New Roman" w:hAnsi="Times New Roman" w:cs="Times New Roman"/>
          <w:sz w:val="20"/>
          <w:szCs w:val="20"/>
        </w:rPr>
        <w:t xml:space="preserve">Sharma, A.K., Nigam, R., Rathi, M.S., Singh, J. and </w:t>
      </w:r>
      <w:proofErr w:type="spellStart"/>
      <w:r w:rsidRPr="00320FF8">
        <w:rPr>
          <w:rFonts w:ascii="Times New Roman" w:eastAsia="Times New Roman" w:hAnsi="Times New Roman" w:cs="Times New Roman"/>
          <w:sz w:val="20"/>
          <w:szCs w:val="20"/>
        </w:rPr>
        <w:t>Godara</w:t>
      </w:r>
      <w:proofErr w:type="spellEnd"/>
      <w:r w:rsidRPr="00320FF8">
        <w:rPr>
          <w:rFonts w:ascii="Times New Roman" w:eastAsia="Times New Roman" w:hAnsi="Times New Roman" w:cs="Times New Roman"/>
          <w:sz w:val="20"/>
          <w:szCs w:val="20"/>
        </w:rPr>
        <w:t>, A. 2016. Study of nitrogen and GA</w:t>
      </w:r>
      <w:r w:rsidRPr="00320FF8">
        <w:rPr>
          <w:rFonts w:ascii="Cambria Math" w:eastAsia="Times New Roman" w:hAnsi="Cambria Math" w:cs="Cambria Math"/>
          <w:sz w:val="20"/>
          <w:szCs w:val="20"/>
        </w:rPr>
        <w:t>₃</w:t>
      </w:r>
      <w:r w:rsidRPr="00320FF8">
        <w:rPr>
          <w:rFonts w:ascii="Times New Roman" w:eastAsia="Times New Roman" w:hAnsi="Times New Roman" w:cs="Times New Roman"/>
          <w:sz w:val="20"/>
          <w:szCs w:val="20"/>
        </w:rPr>
        <w:t xml:space="preserve"> on growth, flowering and bulbs production of tuberose (</w:t>
      </w:r>
      <w:r w:rsidRPr="00320FF8">
        <w:rPr>
          <w:rFonts w:ascii="Times New Roman" w:eastAsia="Times New Roman" w:hAnsi="Times New Roman" w:cs="Times New Roman"/>
          <w:i/>
          <w:iCs/>
          <w:sz w:val="20"/>
          <w:szCs w:val="20"/>
        </w:rPr>
        <w:t>Polianthes tuberosa</w:t>
      </w:r>
      <w:r w:rsidRPr="00320FF8">
        <w:rPr>
          <w:rFonts w:ascii="Times New Roman" w:eastAsia="Times New Roman" w:hAnsi="Times New Roman" w:cs="Times New Roman"/>
          <w:sz w:val="20"/>
          <w:szCs w:val="20"/>
        </w:rPr>
        <w:t xml:space="preserve"> L.) cv. Double. </w:t>
      </w:r>
      <w:r w:rsidRPr="00320FF8">
        <w:rPr>
          <w:rFonts w:ascii="Times New Roman" w:eastAsia="Times New Roman" w:hAnsi="Times New Roman" w:cs="Times New Roman"/>
          <w:i/>
          <w:iCs/>
          <w:sz w:val="20"/>
          <w:szCs w:val="20"/>
        </w:rPr>
        <w:t>Int. J. Agric. Invent.</w:t>
      </w:r>
      <w:r w:rsidRPr="00320FF8">
        <w:rPr>
          <w:rFonts w:ascii="Times New Roman" w:eastAsia="Times New Roman" w:hAnsi="Times New Roman" w:cs="Times New Roman"/>
          <w:sz w:val="20"/>
          <w:szCs w:val="20"/>
        </w:rPr>
        <w:t>, 1(2): 150-154.</w:t>
      </w:r>
    </w:p>
    <w:p w14:paraId="5D00600B" w14:textId="77777777" w:rsidR="00320FF8" w:rsidRPr="00320FF8" w:rsidRDefault="00320FF8" w:rsidP="00320FF8">
      <w:pPr>
        <w:spacing w:before="100" w:beforeAutospacing="1" w:after="100" w:afterAutospacing="1" w:line="240" w:lineRule="auto"/>
        <w:rPr>
          <w:rFonts w:ascii="Times New Roman" w:eastAsia="Times New Roman" w:hAnsi="Times New Roman" w:cs="Times New Roman"/>
          <w:sz w:val="20"/>
          <w:szCs w:val="20"/>
        </w:rPr>
      </w:pPr>
      <w:r w:rsidRPr="00320FF8">
        <w:rPr>
          <w:rFonts w:ascii="Times New Roman" w:eastAsia="Times New Roman" w:hAnsi="Times New Roman" w:cs="Times New Roman"/>
          <w:sz w:val="20"/>
          <w:szCs w:val="20"/>
        </w:rPr>
        <w:t xml:space="preserve">Singh, A.K. and </w:t>
      </w:r>
      <w:proofErr w:type="spellStart"/>
      <w:r w:rsidRPr="00320FF8">
        <w:rPr>
          <w:rFonts w:ascii="Times New Roman" w:eastAsia="Times New Roman" w:hAnsi="Times New Roman" w:cs="Times New Roman"/>
          <w:sz w:val="20"/>
          <w:szCs w:val="20"/>
        </w:rPr>
        <w:t>Painkra</w:t>
      </w:r>
      <w:proofErr w:type="spellEnd"/>
      <w:r w:rsidRPr="00320FF8">
        <w:rPr>
          <w:rFonts w:ascii="Times New Roman" w:eastAsia="Times New Roman" w:hAnsi="Times New Roman" w:cs="Times New Roman"/>
          <w:sz w:val="20"/>
          <w:szCs w:val="20"/>
        </w:rPr>
        <w:t>, P. 2023. Effect of plant growth regulators on growth, flowering and yield of tuberose (</w:t>
      </w:r>
      <w:r w:rsidRPr="00320FF8">
        <w:rPr>
          <w:rFonts w:ascii="Times New Roman" w:eastAsia="Times New Roman" w:hAnsi="Times New Roman" w:cs="Times New Roman"/>
          <w:i/>
          <w:iCs/>
          <w:sz w:val="20"/>
          <w:szCs w:val="20"/>
        </w:rPr>
        <w:t>Polianthes tuberosa</w:t>
      </w:r>
      <w:r w:rsidRPr="00320FF8">
        <w:rPr>
          <w:rFonts w:ascii="Times New Roman" w:eastAsia="Times New Roman" w:hAnsi="Times New Roman" w:cs="Times New Roman"/>
          <w:sz w:val="20"/>
          <w:szCs w:val="20"/>
        </w:rPr>
        <w:t xml:space="preserve"> L.). </w:t>
      </w:r>
      <w:r w:rsidRPr="00320FF8">
        <w:rPr>
          <w:rFonts w:ascii="Times New Roman" w:eastAsia="Times New Roman" w:hAnsi="Times New Roman" w:cs="Times New Roman"/>
          <w:i/>
          <w:iCs/>
          <w:sz w:val="20"/>
          <w:szCs w:val="20"/>
        </w:rPr>
        <w:t xml:space="preserve">Pharma </w:t>
      </w:r>
      <w:proofErr w:type="spellStart"/>
      <w:r w:rsidRPr="00320FF8">
        <w:rPr>
          <w:rFonts w:ascii="Times New Roman" w:eastAsia="Times New Roman" w:hAnsi="Times New Roman" w:cs="Times New Roman"/>
          <w:i/>
          <w:iCs/>
          <w:sz w:val="20"/>
          <w:szCs w:val="20"/>
        </w:rPr>
        <w:t>Innov</w:t>
      </w:r>
      <w:proofErr w:type="spellEnd"/>
      <w:r w:rsidRPr="00320FF8">
        <w:rPr>
          <w:rFonts w:ascii="Times New Roman" w:eastAsia="Times New Roman" w:hAnsi="Times New Roman" w:cs="Times New Roman"/>
          <w:i/>
          <w:iCs/>
          <w:sz w:val="20"/>
          <w:szCs w:val="20"/>
        </w:rPr>
        <w:t>. J.</w:t>
      </w:r>
      <w:r w:rsidRPr="00320FF8">
        <w:rPr>
          <w:rFonts w:ascii="Times New Roman" w:eastAsia="Times New Roman" w:hAnsi="Times New Roman" w:cs="Times New Roman"/>
          <w:sz w:val="20"/>
          <w:szCs w:val="20"/>
        </w:rPr>
        <w:t>, 12(6): 2241-2245.</w:t>
      </w:r>
    </w:p>
    <w:p w14:paraId="7271811A" w14:textId="77777777" w:rsidR="00320FF8" w:rsidRPr="00320FF8" w:rsidRDefault="00320FF8" w:rsidP="00320FF8">
      <w:pPr>
        <w:spacing w:before="100" w:beforeAutospacing="1" w:after="100" w:afterAutospacing="1" w:line="240" w:lineRule="auto"/>
        <w:rPr>
          <w:rFonts w:ascii="Times New Roman" w:eastAsia="Times New Roman" w:hAnsi="Times New Roman" w:cs="Times New Roman"/>
          <w:sz w:val="20"/>
          <w:szCs w:val="20"/>
        </w:rPr>
      </w:pPr>
      <w:r w:rsidRPr="00320FF8">
        <w:rPr>
          <w:rFonts w:ascii="Times New Roman" w:eastAsia="Times New Roman" w:hAnsi="Times New Roman" w:cs="Times New Roman"/>
          <w:sz w:val="20"/>
          <w:szCs w:val="20"/>
        </w:rPr>
        <w:t xml:space="preserve">War, A.R., Paulraj, M.G., War, M.Y. and </w:t>
      </w:r>
      <w:proofErr w:type="spellStart"/>
      <w:r w:rsidRPr="00320FF8">
        <w:rPr>
          <w:rFonts w:ascii="Times New Roman" w:eastAsia="Times New Roman" w:hAnsi="Times New Roman" w:cs="Times New Roman"/>
          <w:sz w:val="20"/>
          <w:szCs w:val="20"/>
        </w:rPr>
        <w:t>Ignacimuthu</w:t>
      </w:r>
      <w:proofErr w:type="spellEnd"/>
      <w:r w:rsidRPr="00320FF8">
        <w:rPr>
          <w:rFonts w:ascii="Times New Roman" w:eastAsia="Times New Roman" w:hAnsi="Times New Roman" w:cs="Times New Roman"/>
          <w:sz w:val="20"/>
          <w:szCs w:val="20"/>
        </w:rPr>
        <w:t>, S. 2011. Role of salicylic acid in induction of plant defense system in chickpea (</w:t>
      </w:r>
      <w:r w:rsidRPr="00320FF8">
        <w:rPr>
          <w:rFonts w:ascii="Times New Roman" w:eastAsia="Times New Roman" w:hAnsi="Times New Roman" w:cs="Times New Roman"/>
          <w:i/>
          <w:iCs/>
          <w:sz w:val="20"/>
          <w:szCs w:val="20"/>
        </w:rPr>
        <w:t>Cicer arietinum</w:t>
      </w:r>
      <w:r w:rsidRPr="00320FF8">
        <w:rPr>
          <w:rFonts w:ascii="Times New Roman" w:eastAsia="Times New Roman" w:hAnsi="Times New Roman" w:cs="Times New Roman"/>
          <w:sz w:val="20"/>
          <w:szCs w:val="20"/>
        </w:rPr>
        <w:t xml:space="preserve"> L.). </w:t>
      </w:r>
      <w:r w:rsidRPr="00320FF8">
        <w:rPr>
          <w:rFonts w:ascii="Times New Roman" w:eastAsia="Times New Roman" w:hAnsi="Times New Roman" w:cs="Times New Roman"/>
          <w:i/>
          <w:iCs/>
          <w:sz w:val="20"/>
          <w:szCs w:val="20"/>
        </w:rPr>
        <w:t xml:space="preserve">Plant Signal. </w:t>
      </w:r>
      <w:proofErr w:type="spellStart"/>
      <w:r w:rsidRPr="00320FF8">
        <w:rPr>
          <w:rFonts w:ascii="Times New Roman" w:eastAsia="Times New Roman" w:hAnsi="Times New Roman" w:cs="Times New Roman"/>
          <w:i/>
          <w:iCs/>
          <w:sz w:val="20"/>
          <w:szCs w:val="20"/>
        </w:rPr>
        <w:t>Behav</w:t>
      </w:r>
      <w:proofErr w:type="spellEnd"/>
      <w:r w:rsidRPr="00320FF8">
        <w:rPr>
          <w:rFonts w:ascii="Times New Roman" w:eastAsia="Times New Roman" w:hAnsi="Times New Roman" w:cs="Times New Roman"/>
          <w:i/>
          <w:iCs/>
          <w:sz w:val="20"/>
          <w:szCs w:val="20"/>
        </w:rPr>
        <w:t>.</w:t>
      </w:r>
      <w:r w:rsidRPr="00320FF8">
        <w:rPr>
          <w:rFonts w:ascii="Times New Roman" w:eastAsia="Times New Roman" w:hAnsi="Times New Roman" w:cs="Times New Roman"/>
          <w:sz w:val="20"/>
          <w:szCs w:val="20"/>
        </w:rPr>
        <w:t>, 6(11): 1787-1792.</w:t>
      </w:r>
    </w:p>
    <w:p w14:paraId="0772ACFF" w14:textId="77777777" w:rsidR="00320FF8" w:rsidRPr="00320FF8" w:rsidRDefault="00320FF8" w:rsidP="00320FF8">
      <w:pPr>
        <w:spacing w:before="100" w:beforeAutospacing="1" w:after="100" w:afterAutospacing="1" w:line="240" w:lineRule="auto"/>
        <w:rPr>
          <w:rFonts w:ascii="Times New Roman" w:eastAsia="Times New Roman" w:hAnsi="Times New Roman" w:cs="Times New Roman"/>
          <w:sz w:val="20"/>
          <w:szCs w:val="20"/>
        </w:rPr>
      </w:pPr>
      <w:r w:rsidRPr="00320FF8">
        <w:rPr>
          <w:rFonts w:ascii="Times New Roman" w:eastAsia="Times New Roman" w:hAnsi="Times New Roman" w:cs="Times New Roman"/>
          <w:sz w:val="20"/>
          <w:szCs w:val="20"/>
        </w:rPr>
        <w:t>Wagh, V.K., Chawla, S.L. and Ahlawat, T.R. 2012. Effect of plant growth regulators on growth and flowering of tuberose (</w:t>
      </w:r>
      <w:r w:rsidRPr="00320FF8">
        <w:rPr>
          <w:rFonts w:ascii="Times New Roman" w:eastAsia="Times New Roman" w:hAnsi="Times New Roman" w:cs="Times New Roman"/>
          <w:i/>
          <w:iCs/>
          <w:sz w:val="20"/>
          <w:szCs w:val="20"/>
        </w:rPr>
        <w:t>Polianthes tuberosa</w:t>
      </w:r>
      <w:r w:rsidRPr="00320FF8">
        <w:rPr>
          <w:rFonts w:ascii="Times New Roman" w:eastAsia="Times New Roman" w:hAnsi="Times New Roman" w:cs="Times New Roman"/>
          <w:sz w:val="20"/>
          <w:szCs w:val="20"/>
        </w:rPr>
        <w:t xml:space="preserve"> L.). </w:t>
      </w:r>
      <w:r w:rsidRPr="00320FF8">
        <w:rPr>
          <w:rFonts w:ascii="Times New Roman" w:eastAsia="Times New Roman" w:hAnsi="Times New Roman" w:cs="Times New Roman"/>
          <w:i/>
          <w:iCs/>
          <w:sz w:val="20"/>
          <w:szCs w:val="20"/>
        </w:rPr>
        <w:t xml:space="preserve">Asian J. </w:t>
      </w:r>
      <w:proofErr w:type="spellStart"/>
      <w:r w:rsidRPr="00320FF8">
        <w:rPr>
          <w:rFonts w:ascii="Times New Roman" w:eastAsia="Times New Roman" w:hAnsi="Times New Roman" w:cs="Times New Roman"/>
          <w:i/>
          <w:iCs/>
          <w:sz w:val="20"/>
          <w:szCs w:val="20"/>
        </w:rPr>
        <w:t>Hortic</w:t>
      </w:r>
      <w:proofErr w:type="spellEnd"/>
      <w:r w:rsidRPr="00320FF8">
        <w:rPr>
          <w:rFonts w:ascii="Times New Roman" w:eastAsia="Times New Roman" w:hAnsi="Times New Roman" w:cs="Times New Roman"/>
          <w:i/>
          <w:iCs/>
          <w:sz w:val="20"/>
          <w:szCs w:val="20"/>
        </w:rPr>
        <w:t>.</w:t>
      </w:r>
      <w:r w:rsidRPr="00320FF8">
        <w:rPr>
          <w:rFonts w:ascii="Times New Roman" w:eastAsia="Times New Roman" w:hAnsi="Times New Roman" w:cs="Times New Roman"/>
          <w:sz w:val="20"/>
          <w:szCs w:val="20"/>
        </w:rPr>
        <w:t>, 7(2): 378-380.</w:t>
      </w:r>
    </w:p>
    <w:p w14:paraId="55637180" w14:textId="77777777" w:rsidR="00320FF8" w:rsidRPr="00320FF8" w:rsidRDefault="00320FF8" w:rsidP="00320FF8">
      <w:pPr>
        <w:spacing w:before="100" w:beforeAutospacing="1" w:after="100" w:afterAutospacing="1" w:line="240" w:lineRule="auto"/>
        <w:rPr>
          <w:rFonts w:ascii="Times New Roman" w:eastAsia="Times New Roman" w:hAnsi="Times New Roman" w:cs="Times New Roman"/>
          <w:sz w:val="20"/>
          <w:szCs w:val="20"/>
        </w:rPr>
      </w:pPr>
      <w:r w:rsidRPr="00320FF8">
        <w:rPr>
          <w:rFonts w:ascii="Times New Roman" w:eastAsia="Times New Roman" w:hAnsi="Times New Roman" w:cs="Times New Roman"/>
          <w:sz w:val="20"/>
          <w:szCs w:val="20"/>
        </w:rPr>
        <w:t>Yadav, R., Choudhary, M. and Kumar, S. 2024. Effect of plant growth regulators on growth and flowering of tuberose (</w:t>
      </w:r>
      <w:r w:rsidRPr="00320FF8">
        <w:rPr>
          <w:rFonts w:ascii="Times New Roman" w:eastAsia="Times New Roman" w:hAnsi="Times New Roman" w:cs="Times New Roman"/>
          <w:i/>
          <w:iCs/>
          <w:sz w:val="20"/>
          <w:szCs w:val="20"/>
        </w:rPr>
        <w:t>Polianthes tuberosa</w:t>
      </w:r>
      <w:r w:rsidRPr="00320FF8">
        <w:rPr>
          <w:rFonts w:ascii="Times New Roman" w:eastAsia="Times New Roman" w:hAnsi="Times New Roman" w:cs="Times New Roman"/>
          <w:sz w:val="20"/>
          <w:szCs w:val="20"/>
        </w:rPr>
        <w:t xml:space="preserve"> L.) cv. Prajwal under semi-arid conditions. </w:t>
      </w:r>
      <w:r w:rsidRPr="00320FF8">
        <w:rPr>
          <w:rFonts w:ascii="Times New Roman" w:eastAsia="Times New Roman" w:hAnsi="Times New Roman" w:cs="Times New Roman"/>
          <w:i/>
          <w:iCs/>
          <w:sz w:val="20"/>
          <w:szCs w:val="20"/>
        </w:rPr>
        <w:t xml:space="preserve">Pharma </w:t>
      </w:r>
      <w:proofErr w:type="spellStart"/>
      <w:r w:rsidRPr="00320FF8">
        <w:rPr>
          <w:rFonts w:ascii="Times New Roman" w:eastAsia="Times New Roman" w:hAnsi="Times New Roman" w:cs="Times New Roman"/>
          <w:i/>
          <w:iCs/>
          <w:sz w:val="20"/>
          <w:szCs w:val="20"/>
        </w:rPr>
        <w:t>Innov</w:t>
      </w:r>
      <w:proofErr w:type="spellEnd"/>
      <w:r w:rsidRPr="00320FF8">
        <w:rPr>
          <w:rFonts w:ascii="Times New Roman" w:eastAsia="Times New Roman" w:hAnsi="Times New Roman" w:cs="Times New Roman"/>
          <w:i/>
          <w:iCs/>
          <w:sz w:val="20"/>
          <w:szCs w:val="20"/>
        </w:rPr>
        <w:t>. J.</w:t>
      </w:r>
      <w:r w:rsidRPr="00320FF8">
        <w:rPr>
          <w:rFonts w:ascii="Times New Roman" w:eastAsia="Times New Roman" w:hAnsi="Times New Roman" w:cs="Times New Roman"/>
          <w:sz w:val="20"/>
          <w:szCs w:val="20"/>
        </w:rPr>
        <w:t>, 13(2): 1120-1125.</w:t>
      </w:r>
    </w:p>
    <w:p w14:paraId="7DB50205" w14:textId="3C7D4B98" w:rsidR="00320FF8" w:rsidRPr="00D15482" w:rsidRDefault="00320FF8" w:rsidP="00D15482">
      <w:pPr>
        <w:spacing w:before="100" w:beforeAutospacing="1" w:after="100" w:afterAutospacing="1" w:line="240" w:lineRule="auto"/>
        <w:rPr>
          <w:rFonts w:ascii="Times New Roman" w:eastAsia="Times New Roman" w:hAnsi="Times New Roman" w:cs="Times New Roman"/>
          <w:sz w:val="20"/>
          <w:szCs w:val="20"/>
        </w:rPr>
      </w:pPr>
      <w:r w:rsidRPr="00320FF8">
        <w:rPr>
          <w:rFonts w:ascii="Times New Roman" w:eastAsia="Times New Roman" w:hAnsi="Times New Roman" w:cs="Times New Roman"/>
          <w:sz w:val="20"/>
          <w:szCs w:val="20"/>
        </w:rPr>
        <w:lastRenderedPageBreak/>
        <w:t xml:space="preserve">Yildirim, E., Turan, M. and </w:t>
      </w:r>
      <w:proofErr w:type="spellStart"/>
      <w:r w:rsidRPr="00320FF8">
        <w:rPr>
          <w:rFonts w:ascii="Times New Roman" w:eastAsia="Times New Roman" w:hAnsi="Times New Roman" w:cs="Times New Roman"/>
          <w:sz w:val="20"/>
          <w:szCs w:val="20"/>
        </w:rPr>
        <w:t>Guvenc</w:t>
      </w:r>
      <w:proofErr w:type="spellEnd"/>
      <w:r w:rsidRPr="00320FF8">
        <w:rPr>
          <w:rFonts w:ascii="Times New Roman" w:eastAsia="Times New Roman" w:hAnsi="Times New Roman" w:cs="Times New Roman"/>
          <w:sz w:val="20"/>
          <w:szCs w:val="20"/>
        </w:rPr>
        <w:t xml:space="preserve">, I. 2008. Effect of foliar salicylic acid applications on growth, chlorophyll, and mineral content of cucumber grown under salt stress. </w:t>
      </w:r>
      <w:r w:rsidRPr="00320FF8">
        <w:rPr>
          <w:rFonts w:ascii="Times New Roman" w:eastAsia="Times New Roman" w:hAnsi="Times New Roman" w:cs="Times New Roman"/>
          <w:i/>
          <w:iCs/>
          <w:sz w:val="20"/>
          <w:szCs w:val="20"/>
        </w:rPr>
        <w:t xml:space="preserve">J. Plant </w:t>
      </w:r>
      <w:proofErr w:type="spellStart"/>
      <w:r w:rsidRPr="00320FF8">
        <w:rPr>
          <w:rFonts w:ascii="Times New Roman" w:eastAsia="Times New Roman" w:hAnsi="Times New Roman" w:cs="Times New Roman"/>
          <w:i/>
          <w:iCs/>
          <w:sz w:val="20"/>
          <w:szCs w:val="20"/>
        </w:rPr>
        <w:t>Nutr</w:t>
      </w:r>
      <w:proofErr w:type="spellEnd"/>
      <w:r w:rsidRPr="00320FF8">
        <w:rPr>
          <w:rFonts w:ascii="Times New Roman" w:eastAsia="Times New Roman" w:hAnsi="Times New Roman" w:cs="Times New Roman"/>
          <w:i/>
          <w:iCs/>
          <w:sz w:val="20"/>
          <w:szCs w:val="20"/>
        </w:rPr>
        <w:t>.</w:t>
      </w:r>
      <w:r w:rsidRPr="00320FF8">
        <w:rPr>
          <w:rFonts w:ascii="Times New Roman" w:eastAsia="Times New Roman" w:hAnsi="Times New Roman" w:cs="Times New Roman"/>
          <w:sz w:val="20"/>
          <w:szCs w:val="20"/>
        </w:rPr>
        <w:t xml:space="preserve"> 31(3): 593-612.</w:t>
      </w:r>
    </w:p>
    <w:sectPr w:rsidR="00320FF8" w:rsidRPr="00D15482" w:rsidSect="0001232F">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18F7C" w14:textId="77777777" w:rsidR="00FD4730" w:rsidRDefault="00FD4730" w:rsidP="00A2214E">
      <w:pPr>
        <w:spacing w:after="0" w:line="240" w:lineRule="auto"/>
      </w:pPr>
      <w:r>
        <w:separator/>
      </w:r>
    </w:p>
  </w:endnote>
  <w:endnote w:type="continuationSeparator" w:id="0">
    <w:p w14:paraId="5BFB71B8" w14:textId="77777777" w:rsidR="00FD4730" w:rsidRDefault="00FD4730" w:rsidP="00A22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76C83" w14:textId="77777777" w:rsidR="00546C02" w:rsidRDefault="00546C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0177E" w14:textId="77777777" w:rsidR="00546C02" w:rsidRDefault="00546C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BDE4A" w14:textId="77777777" w:rsidR="00546C02" w:rsidRDefault="00546C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27B35" w14:textId="77777777" w:rsidR="00FD4730" w:rsidRDefault="00FD4730" w:rsidP="00A2214E">
      <w:pPr>
        <w:spacing w:after="0" w:line="240" w:lineRule="auto"/>
      </w:pPr>
      <w:r>
        <w:separator/>
      </w:r>
    </w:p>
  </w:footnote>
  <w:footnote w:type="continuationSeparator" w:id="0">
    <w:p w14:paraId="7F85DB7B" w14:textId="77777777" w:rsidR="00FD4730" w:rsidRDefault="00FD4730" w:rsidP="00A221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52C40" w14:textId="6C2637D8" w:rsidR="00546C02" w:rsidRDefault="00546C02">
    <w:pPr>
      <w:pStyle w:val="Header"/>
    </w:pPr>
    <w:r>
      <w:rPr>
        <w:noProof/>
      </w:rPr>
      <w:pict w14:anchorId="5CE584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455969" o:spid="_x0000_s1026" type="#_x0000_t136" style="position:absolute;margin-left:0;margin-top:0;width:512.85pt;height:96.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D0CAD" w14:textId="72604CA4" w:rsidR="00546C02" w:rsidRDefault="00546C02">
    <w:pPr>
      <w:pStyle w:val="Header"/>
    </w:pPr>
    <w:r>
      <w:rPr>
        <w:noProof/>
      </w:rPr>
      <w:pict w14:anchorId="48B211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455970" o:spid="_x0000_s1027" type="#_x0000_t136" style="position:absolute;margin-left:0;margin-top:0;width:512.85pt;height:96.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1CDCD" w14:textId="3FCA0E27" w:rsidR="00546C02" w:rsidRDefault="00546C02">
    <w:pPr>
      <w:pStyle w:val="Header"/>
    </w:pPr>
    <w:r>
      <w:rPr>
        <w:noProof/>
      </w:rPr>
      <w:pict w14:anchorId="57324D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455968" o:spid="_x0000_s1025" type="#_x0000_t136" style="position:absolute;margin-left:0;margin-top:0;width:512.85pt;height:96.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08538106">
    <w:abstractNumId w:val="8"/>
  </w:num>
  <w:num w:numId="2" w16cid:durableId="793208926">
    <w:abstractNumId w:val="6"/>
  </w:num>
  <w:num w:numId="3" w16cid:durableId="510225256">
    <w:abstractNumId w:val="5"/>
  </w:num>
  <w:num w:numId="4" w16cid:durableId="1487238257">
    <w:abstractNumId w:val="4"/>
  </w:num>
  <w:num w:numId="5" w16cid:durableId="1993867692">
    <w:abstractNumId w:val="7"/>
  </w:num>
  <w:num w:numId="6" w16cid:durableId="416757108">
    <w:abstractNumId w:val="3"/>
  </w:num>
  <w:num w:numId="7" w16cid:durableId="566260724">
    <w:abstractNumId w:val="2"/>
  </w:num>
  <w:num w:numId="8" w16cid:durableId="1812550766">
    <w:abstractNumId w:val="1"/>
  </w:num>
  <w:num w:numId="9" w16cid:durableId="1940721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EE1"/>
    <w:rsid w:val="0001232F"/>
    <w:rsid w:val="00020623"/>
    <w:rsid w:val="00054A17"/>
    <w:rsid w:val="00083B96"/>
    <w:rsid w:val="00184EE1"/>
    <w:rsid w:val="001A3D95"/>
    <w:rsid w:val="00214CFD"/>
    <w:rsid w:val="00216B6E"/>
    <w:rsid w:val="00234B97"/>
    <w:rsid w:val="002C72C5"/>
    <w:rsid w:val="00320FF8"/>
    <w:rsid w:val="00322BE1"/>
    <w:rsid w:val="0034158D"/>
    <w:rsid w:val="003802CA"/>
    <w:rsid w:val="00416FAE"/>
    <w:rsid w:val="004908D7"/>
    <w:rsid w:val="00510BDB"/>
    <w:rsid w:val="00546C02"/>
    <w:rsid w:val="00631C90"/>
    <w:rsid w:val="006E111D"/>
    <w:rsid w:val="00885F78"/>
    <w:rsid w:val="008C713A"/>
    <w:rsid w:val="00913A56"/>
    <w:rsid w:val="00977C53"/>
    <w:rsid w:val="00977EC0"/>
    <w:rsid w:val="009C01B4"/>
    <w:rsid w:val="00A17839"/>
    <w:rsid w:val="00A2214E"/>
    <w:rsid w:val="00B6060C"/>
    <w:rsid w:val="00BB28D4"/>
    <w:rsid w:val="00C95840"/>
    <w:rsid w:val="00CC3E76"/>
    <w:rsid w:val="00D15482"/>
    <w:rsid w:val="00D3505D"/>
    <w:rsid w:val="00D71884"/>
    <w:rsid w:val="00DC2372"/>
    <w:rsid w:val="00DD6129"/>
    <w:rsid w:val="00FB6AA2"/>
    <w:rsid w:val="00FC34C6"/>
    <w:rsid w:val="00FD4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F4318"/>
  <w15:chartTrackingRefBased/>
  <w15:docId w15:val="{E3175E9C-211E-4BAA-9DC4-A5C3AD0D5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EE1"/>
    <w:pPr>
      <w:spacing w:after="200" w:line="276" w:lineRule="auto"/>
    </w:pPr>
    <w:rPr>
      <w:rFonts w:eastAsiaTheme="minorEastAsia"/>
    </w:rPr>
  </w:style>
  <w:style w:type="paragraph" w:styleId="Heading1">
    <w:name w:val="heading 1"/>
    <w:basedOn w:val="Normal"/>
    <w:next w:val="Normal"/>
    <w:link w:val="Heading1Char"/>
    <w:uiPriority w:val="9"/>
    <w:qFormat/>
    <w:rsid w:val="00184EE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184EE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184EE1"/>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184EE1"/>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184EE1"/>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184EE1"/>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184EE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84EE1"/>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184EE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EE1"/>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184EE1"/>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184EE1"/>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184EE1"/>
    <w:rPr>
      <w:rFonts w:asciiTheme="majorHAnsi" w:eastAsiaTheme="majorEastAsia" w:hAnsiTheme="majorHAnsi" w:cstheme="majorBidi"/>
      <w:b/>
      <w:bCs/>
      <w:i/>
      <w:iCs/>
      <w:color w:val="5B9BD5" w:themeColor="accent1"/>
    </w:rPr>
  </w:style>
  <w:style w:type="paragraph" w:styleId="ListParagraph">
    <w:name w:val="List Paragraph"/>
    <w:basedOn w:val="Normal"/>
    <w:uiPriority w:val="34"/>
    <w:qFormat/>
    <w:rsid w:val="00CC3E76"/>
    <w:pPr>
      <w:ind w:left="720"/>
      <w:contextualSpacing/>
    </w:pPr>
  </w:style>
  <w:style w:type="character" w:customStyle="1" w:styleId="Heading5Char">
    <w:name w:val="Heading 5 Char"/>
    <w:basedOn w:val="DefaultParagraphFont"/>
    <w:link w:val="Heading5"/>
    <w:uiPriority w:val="9"/>
    <w:semiHidden/>
    <w:rsid w:val="00184EE1"/>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184EE1"/>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184EE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84EE1"/>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184EE1"/>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184E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EE1"/>
    <w:rPr>
      <w:rFonts w:eastAsiaTheme="minorEastAsia"/>
    </w:rPr>
  </w:style>
  <w:style w:type="paragraph" w:styleId="Footer">
    <w:name w:val="footer"/>
    <w:basedOn w:val="Normal"/>
    <w:link w:val="FooterChar"/>
    <w:uiPriority w:val="99"/>
    <w:unhideWhenUsed/>
    <w:rsid w:val="00184E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EE1"/>
    <w:rPr>
      <w:rFonts w:eastAsiaTheme="minorEastAsia"/>
    </w:rPr>
  </w:style>
  <w:style w:type="paragraph" w:styleId="NoSpacing">
    <w:name w:val="No Spacing"/>
    <w:uiPriority w:val="1"/>
    <w:qFormat/>
    <w:rsid w:val="00184EE1"/>
    <w:pPr>
      <w:spacing w:after="0" w:line="240" w:lineRule="auto"/>
    </w:pPr>
    <w:rPr>
      <w:rFonts w:eastAsiaTheme="minorEastAsia"/>
    </w:rPr>
  </w:style>
  <w:style w:type="paragraph" w:styleId="Title">
    <w:name w:val="Title"/>
    <w:basedOn w:val="Normal"/>
    <w:next w:val="Normal"/>
    <w:link w:val="TitleChar"/>
    <w:uiPriority w:val="10"/>
    <w:qFormat/>
    <w:rsid w:val="00184EE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184EE1"/>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184EE1"/>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184EE1"/>
    <w:rPr>
      <w:rFonts w:asciiTheme="majorHAnsi" w:eastAsiaTheme="majorEastAsia" w:hAnsiTheme="majorHAnsi" w:cstheme="majorBidi"/>
      <w:i/>
      <w:iCs/>
      <w:color w:val="5B9BD5" w:themeColor="accent1"/>
      <w:spacing w:val="15"/>
      <w:sz w:val="24"/>
      <w:szCs w:val="24"/>
    </w:rPr>
  </w:style>
  <w:style w:type="paragraph" w:styleId="BodyText">
    <w:name w:val="Body Text"/>
    <w:basedOn w:val="Normal"/>
    <w:link w:val="BodyTextChar"/>
    <w:uiPriority w:val="99"/>
    <w:unhideWhenUsed/>
    <w:rsid w:val="00184EE1"/>
    <w:pPr>
      <w:spacing w:after="120"/>
    </w:pPr>
  </w:style>
  <w:style w:type="character" w:customStyle="1" w:styleId="BodyTextChar">
    <w:name w:val="Body Text Char"/>
    <w:basedOn w:val="DefaultParagraphFont"/>
    <w:link w:val="BodyText"/>
    <w:uiPriority w:val="99"/>
    <w:rsid w:val="00184EE1"/>
    <w:rPr>
      <w:rFonts w:eastAsiaTheme="minorEastAsia"/>
    </w:rPr>
  </w:style>
  <w:style w:type="paragraph" w:styleId="BodyText2">
    <w:name w:val="Body Text 2"/>
    <w:basedOn w:val="Normal"/>
    <w:link w:val="BodyText2Char"/>
    <w:uiPriority w:val="99"/>
    <w:unhideWhenUsed/>
    <w:rsid w:val="00184EE1"/>
    <w:pPr>
      <w:spacing w:after="120" w:line="480" w:lineRule="auto"/>
    </w:pPr>
  </w:style>
  <w:style w:type="character" w:customStyle="1" w:styleId="BodyText2Char">
    <w:name w:val="Body Text 2 Char"/>
    <w:basedOn w:val="DefaultParagraphFont"/>
    <w:link w:val="BodyText2"/>
    <w:uiPriority w:val="99"/>
    <w:rsid w:val="00184EE1"/>
    <w:rPr>
      <w:rFonts w:eastAsiaTheme="minorEastAsia"/>
    </w:rPr>
  </w:style>
  <w:style w:type="paragraph" w:styleId="BodyText3">
    <w:name w:val="Body Text 3"/>
    <w:basedOn w:val="Normal"/>
    <w:link w:val="BodyText3Char"/>
    <w:uiPriority w:val="99"/>
    <w:unhideWhenUsed/>
    <w:rsid w:val="00184EE1"/>
    <w:pPr>
      <w:spacing w:after="120"/>
    </w:pPr>
    <w:rPr>
      <w:sz w:val="16"/>
      <w:szCs w:val="16"/>
    </w:rPr>
  </w:style>
  <w:style w:type="character" w:customStyle="1" w:styleId="BodyText3Char">
    <w:name w:val="Body Text 3 Char"/>
    <w:basedOn w:val="DefaultParagraphFont"/>
    <w:link w:val="BodyText3"/>
    <w:uiPriority w:val="99"/>
    <w:rsid w:val="00184EE1"/>
    <w:rPr>
      <w:rFonts w:eastAsiaTheme="minorEastAsia"/>
      <w:sz w:val="16"/>
      <w:szCs w:val="16"/>
    </w:rPr>
  </w:style>
  <w:style w:type="paragraph" w:styleId="List">
    <w:name w:val="List"/>
    <w:basedOn w:val="Normal"/>
    <w:uiPriority w:val="99"/>
    <w:unhideWhenUsed/>
    <w:rsid w:val="00184EE1"/>
    <w:pPr>
      <w:ind w:left="360" w:hanging="360"/>
      <w:contextualSpacing/>
    </w:pPr>
  </w:style>
  <w:style w:type="paragraph" w:styleId="List2">
    <w:name w:val="List 2"/>
    <w:basedOn w:val="Normal"/>
    <w:uiPriority w:val="99"/>
    <w:unhideWhenUsed/>
    <w:rsid w:val="00184EE1"/>
    <w:pPr>
      <w:ind w:left="720" w:hanging="360"/>
      <w:contextualSpacing/>
    </w:pPr>
  </w:style>
  <w:style w:type="paragraph" w:styleId="List3">
    <w:name w:val="List 3"/>
    <w:basedOn w:val="Normal"/>
    <w:uiPriority w:val="99"/>
    <w:unhideWhenUsed/>
    <w:rsid w:val="00184EE1"/>
    <w:pPr>
      <w:ind w:left="1080" w:hanging="360"/>
      <w:contextualSpacing/>
    </w:pPr>
  </w:style>
  <w:style w:type="paragraph" w:styleId="ListBullet">
    <w:name w:val="List Bullet"/>
    <w:basedOn w:val="Normal"/>
    <w:uiPriority w:val="99"/>
    <w:unhideWhenUsed/>
    <w:rsid w:val="00184EE1"/>
    <w:pPr>
      <w:numPr>
        <w:numId w:val="1"/>
      </w:numPr>
      <w:contextualSpacing/>
    </w:pPr>
  </w:style>
  <w:style w:type="paragraph" w:styleId="ListBullet2">
    <w:name w:val="List Bullet 2"/>
    <w:basedOn w:val="Normal"/>
    <w:uiPriority w:val="99"/>
    <w:unhideWhenUsed/>
    <w:rsid w:val="00184EE1"/>
    <w:pPr>
      <w:numPr>
        <w:numId w:val="2"/>
      </w:numPr>
      <w:contextualSpacing/>
    </w:pPr>
  </w:style>
  <w:style w:type="paragraph" w:styleId="ListBullet3">
    <w:name w:val="List Bullet 3"/>
    <w:basedOn w:val="Normal"/>
    <w:uiPriority w:val="99"/>
    <w:unhideWhenUsed/>
    <w:rsid w:val="00184EE1"/>
    <w:pPr>
      <w:numPr>
        <w:numId w:val="3"/>
      </w:numPr>
      <w:contextualSpacing/>
    </w:pPr>
  </w:style>
  <w:style w:type="paragraph" w:styleId="ListNumber">
    <w:name w:val="List Number"/>
    <w:basedOn w:val="Normal"/>
    <w:uiPriority w:val="99"/>
    <w:unhideWhenUsed/>
    <w:rsid w:val="00184EE1"/>
    <w:pPr>
      <w:numPr>
        <w:numId w:val="5"/>
      </w:numPr>
      <w:contextualSpacing/>
    </w:pPr>
  </w:style>
  <w:style w:type="paragraph" w:styleId="ListNumber2">
    <w:name w:val="List Number 2"/>
    <w:basedOn w:val="Normal"/>
    <w:uiPriority w:val="99"/>
    <w:unhideWhenUsed/>
    <w:rsid w:val="00184EE1"/>
    <w:pPr>
      <w:numPr>
        <w:numId w:val="6"/>
      </w:numPr>
      <w:contextualSpacing/>
    </w:pPr>
  </w:style>
  <w:style w:type="paragraph" w:styleId="ListNumber3">
    <w:name w:val="List Number 3"/>
    <w:basedOn w:val="Normal"/>
    <w:uiPriority w:val="99"/>
    <w:unhideWhenUsed/>
    <w:rsid w:val="00184EE1"/>
    <w:pPr>
      <w:numPr>
        <w:numId w:val="7"/>
      </w:numPr>
      <w:contextualSpacing/>
    </w:pPr>
  </w:style>
  <w:style w:type="paragraph" w:styleId="ListContinue">
    <w:name w:val="List Continue"/>
    <w:basedOn w:val="Normal"/>
    <w:uiPriority w:val="99"/>
    <w:unhideWhenUsed/>
    <w:rsid w:val="00184EE1"/>
    <w:pPr>
      <w:spacing w:after="120"/>
      <w:ind w:left="360"/>
      <w:contextualSpacing/>
    </w:pPr>
  </w:style>
  <w:style w:type="paragraph" w:styleId="ListContinue2">
    <w:name w:val="List Continue 2"/>
    <w:basedOn w:val="Normal"/>
    <w:uiPriority w:val="99"/>
    <w:unhideWhenUsed/>
    <w:rsid w:val="00184EE1"/>
    <w:pPr>
      <w:spacing w:after="120"/>
      <w:ind w:left="720"/>
      <w:contextualSpacing/>
    </w:pPr>
  </w:style>
  <w:style w:type="paragraph" w:styleId="ListContinue3">
    <w:name w:val="List Continue 3"/>
    <w:basedOn w:val="Normal"/>
    <w:uiPriority w:val="99"/>
    <w:unhideWhenUsed/>
    <w:rsid w:val="00184EE1"/>
    <w:pPr>
      <w:spacing w:after="120"/>
      <w:ind w:left="1080"/>
      <w:contextualSpacing/>
    </w:pPr>
  </w:style>
  <w:style w:type="paragraph" w:styleId="MacroText">
    <w:name w:val="macro"/>
    <w:link w:val="MacroTextChar"/>
    <w:uiPriority w:val="99"/>
    <w:unhideWhenUsed/>
    <w:rsid w:val="00184EE1"/>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sz w:val="20"/>
      <w:szCs w:val="20"/>
    </w:rPr>
  </w:style>
  <w:style w:type="character" w:customStyle="1" w:styleId="MacroTextChar">
    <w:name w:val="Macro Text Char"/>
    <w:basedOn w:val="DefaultParagraphFont"/>
    <w:link w:val="MacroText"/>
    <w:uiPriority w:val="99"/>
    <w:rsid w:val="00184EE1"/>
    <w:rPr>
      <w:rFonts w:ascii="Courier" w:eastAsiaTheme="minorEastAsia" w:hAnsi="Courier"/>
      <w:sz w:val="20"/>
      <w:szCs w:val="20"/>
    </w:rPr>
  </w:style>
  <w:style w:type="paragraph" w:styleId="Quote">
    <w:name w:val="Quote"/>
    <w:basedOn w:val="Normal"/>
    <w:next w:val="Normal"/>
    <w:link w:val="QuoteChar"/>
    <w:uiPriority w:val="29"/>
    <w:qFormat/>
    <w:rsid w:val="00184EE1"/>
    <w:rPr>
      <w:i/>
      <w:iCs/>
      <w:color w:val="000000" w:themeColor="text1"/>
    </w:rPr>
  </w:style>
  <w:style w:type="character" w:customStyle="1" w:styleId="QuoteChar">
    <w:name w:val="Quote Char"/>
    <w:basedOn w:val="DefaultParagraphFont"/>
    <w:link w:val="Quote"/>
    <w:uiPriority w:val="29"/>
    <w:rsid w:val="00184EE1"/>
    <w:rPr>
      <w:rFonts w:eastAsiaTheme="minorEastAsia"/>
      <w:i/>
      <w:iCs/>
      <w:color w:val="000000" w:themeColor="text1"/>
    </w:rPr>
  </w:style>
  <w:style w:type="character" w:styleId="Strong">
    <w:name w:val="Strong"/>
    <w:basedOn w:val="DefaultParagraphFont"/>
    <w:uiPriority w:val="22"/>
    <w:qFormat/>
    <w:rsid w:val="00184EE1"/>
    <w:rPr>
      <w:b/>
      <w:bCs/>
    </w:rPr>
  </w:style>
  <w:style w:type="character" w:styleId="Emphasis">
    <w:name w:val="Emphasis"/>
    <w:basedOn w:val="DefaultParagraphFont"/>
    <w:uiPriority w:val="20"/>
    <w:qFormat/>
    <w:rsid w:val="00184EE1"/>
    <w:rPr>
      <w:i/>
      <w:iCs/>
    </w:rPr>
  </w:style>
  <w:style w:type="paragraph" w:styleId="IntenseQuote">
    <w:name w:val="Intense Quote"/>
    <w:basedOn w:val="Normal"/>
    <w:next w:val="Normal"/>
    <w:link w:val="IntenseQuoteChar"/>
    <w:uiPriority w:val="30"/>
    <w:qFormat/>
    <w:rsid w:val="00184EE1"/>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184EE1"/>
    <w:rPr>
      <w:rFonts w:eastAsiaTheme="minorEastAsia"/>
      <w:b/>
      <w:bCs/>
      <w:i/>
      <w:iCs/>
      <w:color w:val="5B9BD5" w:themeColor="accent1"/>
    </w:rPr>
  </w:style>
  <w:style w:type="character" w:styleId="SubtleEmphasis">
    <w:name w:val="Subtle Emphasis"/>
    <w:basedOn w:val="DefaultParagraphFont"/>
    <w:uiPriority w:val="19"/>
    <w:qFormat/>
    <w:rsid w:val="00184EE1"/>
    <w:rPr>
      <w:i/>
      <w:iCs/>
      <w:color w:val="808080" w:themeColor="text1" w:themeTint="7F"/>
    </w:rPr>
  </w:style>
  <w:style w:type="character" w:styleId="IntenseEmphasis">
    <w:name w:val="Intense Emphasis"/>
    <w:basedOn w:val="DefaultParagraphFont"/>
    <w:uiPriority w:val="21"/>
    <w:qFormat/>
    <w:rsid w:val="00184EE1"/>
    <w:rPr>
      <w:b/>
      <w:bCs/>
      <w:i/>
      <w:iCs/>
      <w:color w:val="5B9BD5" w:themeColor="accent1"/>
    </w:rPr>
  </w:style>
  <w:style w:type="character" w:styleId="SubtleReference">
    <w:name w:val="Subtle Reference"/>
    <w:basedOn w:val="DefaultParagraphFont"/>
    <w:uiPriority w:val="31"/>
    <w:qFormat/>
    <w:rsid w:val="00184EE1"/>
    <w:rPr>
      <w:smallCaps/>
      <w:color w:val="ED7D31" w:themeColor="accent2"/>
      <w:u w:val="single"/>
    </w:rPr>
  </w:style>
  <w:style w:type="character" w:styleId="IntenseReference">
    <w:name w:val="Intense Reference"/>
    <w:basedOn w:val="DefaultParagraphFont"/>
    <w:uiPriority w:val="32"/>
    <w:qFormat/>
    <w:rsid w:val="00184EE1"/>
    <w:rPr>
      <w:b/>
      <w:bCs/>
      <w:smallCaps/>
      <w:color w:val="ED7D31" w:themeColor="accent2"/>
      <w:spacing w:val="5"/>
      <w:u w:val="single"/>
    </w:rPr>
  </w:style>
  <w:style w:type="character" w:styleId="BookTitle">
    <w:name w:val="Book Title"/>
    <w:basedOn w:val="DefaultParagraphFont"/>
    <w:uiPriority w:val="33"/>
    <w:qFormat/>
    <w:rsid w:val="00184EE1"/>
    <w:rPr>
      <w:b/>
      <w:bCs/>
      <w:smallCaps/>
      <w:spacing w:val="5"/>
    </w:rPr>
  </w:style>
  <w:style w:type="table" w:styleId="TableGrid">
    <w:name w:val="Table Grid"/>
    <w:basedOn w:val="TableNormal"/>
    <w:uiPriority w:val="59"/>
    <w:rsid w:val="00184EE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84EE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C72C5"/>
    <w:rPr>
      <w:color w:val="0563C1" w:themeColor="hyperlink"/>
      <w:u w:val="single"/>
    </w:rPr>
  </w:style>
  <w:style w:type="character" w:styleId="UnresolvedMention">
    <w:name w:val="Unresolved Mention"/>
    <w:basedOn w:val="DefaultParagraphFont"/>
    <w:uiPriority w:val="99"/>
    <w:semiHidden/>
    <w:unhideWhenUsed/>
    <w:rsid w:val="002C72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934276">
      <w:bodyDiv w:val="1"/>
      <w:marLeft w:val="0"/>
      <w:marRight w:val="0"/>
      <w:marTop w:val="0"/>
      <w:marBottom w:val="0"/>
      <w:divBdr>
        <w:top w:val="none" w:sz="0" w:space="0" w:color="auto"/>
        <w:left w:val="none" w:sz="0" w:space="0" w:color="auto"/>
        <w:bottom w:val="none" w:sz="0" w:space="0" w:color="auto"/>
        <w:right w:val="none" w:sz="0" w:space="0" w:color="auto"/>
      </w:divBdr>
    </w:div>
    <w:div w:id="731080637">
      <w:bodyDiv w:val="1"/>
      <w:marLeft w:val="0"/>
      <w:marRight w:val="0"/>
      <w:marTop w:val="0"/>
      <w:marBottom w:val="0"/>
      <w:divBdr>
        <w:top w:val="none" w:sz="0" w:space="0" w:color="auto"/>
        <w:left w:val="none" w:sz="0" w:space="0" w:color="auto"/>
        <w:bottom w:val="none" w:sz="0" w:space="0" w:color="auto"/>
        <w:right w:val="none" w:sz="0" w:space="0" w:color="auto"/>
      </w:divBdr>
    </w:div>
    <w:div w:id="1295016626">
      <w:bodyDiv w:val="1"/>
      <w:marLeft w:val="0"/>
      <w:marRight w:val="0"/>
      <w:marTop w:val="0"/>
      <w:marBottom w:val="0"/>
      <w:divBdr>
        <w:top w:val="none" w:sz="0" w:space="0" w:color="auto"/>
        <w:left w:val="none" w:sz="0" w:space="0" w:color="auto"/>
        <w:bottom w:val="none" w:sz="0" w:space="0" w:color="auto"/>
        <w:right w:val="none" w:sz="0" w:space="0" w:color="auto"/>
      </w:divBdr>
    </w:div>
    <w:div w:id="1436511002">
      <w:bodyDiv w:val="1"/>
      <w:marLeft w:val="0"/>
      <w:marRight w:val="0"/>
      <w:marTop w:val="0"/>
      <w:marBottom w:val="0"/>
      <w:divBdr>
        <w:top w:val="none" w:sz="0" w:space="0" w:color="auto"/>
        <w:left w:val="none" w:sz="0" w:space="0" w:color="auto"/>
        <w:bottom w:val="none" w:sz="0" w:space="0" w:color="auto"/>
        <w:right w:val="none" w:sz="0" w:space="0" w:color="auto"/>
      </w:divBdr>
    </w:div>
    <w:div w:id="205331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10</Pages>
  <Words>3808</Words>
  <Characters>21712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SDI 1084</cp:lastModifiedBy>
  <cp:revision>16</cp:revision>
  <dcterms:created xsi:type="dcterms:W3CDTF">2026-06-26T10:53:00Z</dcterms:created>
  <dcterms:modified xsi:type="dcterms:W3CDTF">2026-06-27T13:01:00Z</dcterms:modified>
</cp:coreProperties>
</file>