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AF68C" w14:textId="65135FB0" w:rsidR="00957B5B" w:rsidRDefault="00957B5B" w:rsidP="00957B5B">
      <w:pPr>
        <w:spacing w:before="100" w:beforeAutospacing="1" w:after="100" w:afterAutospacing="1" w:line="240" w:lineRule="auto"/>
        <w:rPr>
          <w:rFonts w:ascii="Times New Roman" w:eastAsia="Times New Roman" w:hAnsi="Times New Roman" w:cs="Times New Roman"/>
          <w:b/>
          <w:bCs/>
          <w:sz w:val="24"/>
          <w:szCs w:val="24"/>
        </w:rPr>
      </w:pPr>
      <w:r w:rsidRPr="00957B5B">
        <w:rPr>
          <w:rFonts w:ascii="Times New Roman" w:eastAsia="Times New Roman" w:hAnsi="Times New Roman" w:cs="Times New Roman"/>
          <w:b/>
          <w:bCs/>
          <w:sz w:val="24"/>
          <w:szCs w:val="24"/>
        </w:rPr>
        <w:t>From Waste Streams to Superbugs: How Pharmaceutical and Hospital Effluents Drive Antimicrobial Resistance in Urban Ecosystems</w:t>
      </w:r>
    </w:p>
    <w:p w14:paraId="4CA9E5B3" w14:textId="77777777" w:rsidR="00FB24AD" w:rsidRDefault="00957B5B" w:rsidP="00FB24AD">
      <w:pPr>
        <w:spacing w:before="100" w:beforeAutospacing="1" w:after="100" w:afterAutospacing="1" w:line="240" w:lineRule="auto"/>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Abstract</w:t>
      </w:r>
    </w:p>
    <w:p w14:paraId="0BBDD754" w14:textId="087A08A2" w:rsidR="0020513B" w:rsidRPr="0020513B" w:rsidRDefault="00957B5B" w:rsidP="00FB24AD">
      <w:pPr>
        <w:spacing w:before="100" w:beforeAutospacing="1" w:after="100" w:afterAutospacing="1" w:line="240" w:lineRule="auto"/>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Background:</w:t>
      </w:r>
      <w:r w:rsidRPr="00957B5B">
        <w:rPr>
          <w:rFonts w:ascii="Times New Roman" w:eastAsia="Times New Roman" w:hAnsi="Times New Roman" w:cs="Times New Roman"/>
          <w:sz w:val="24"/>
          <w:szCs w:val="24"/>
        </w:rPr>
        <w:br/>
      </w:r>
      <w:r w:rsidR="0020513B" w:rsidRPr="0020513B">
        <w:rPr>
          <w:rFonts w:ascii="Times New Roman" w:eastAsia="Times New Roman" w:hAnsi="Times New Roman" w:cs="Times New Roman"/>
          <w:sz w:val="24"/>
          <w:szCs w:val="24"/>
        </w:rPr>
        <w:t xml:space="preserve">Antimicrobial resistance (AMR) is a </w:t>
      </w:r>
      <w:r w:rsidR="0037595C">
        <w:rPr>
          <w:rFonts w:ascii="Times New Roman" w:eastAsia="Times New Roman" w:hAnsi="Times New Roman" w:cs="Times New Roman"/>
          <w:sz w:val="24"/>
          <w:szCs w:val="24"/>
        </w:rPr>
        <w:t xml:space="preserve">growing global health crisis, and more and more people are </w:t>
      </w:r>
      <w:proofErr w:type="spellStart"/>
      <w:r w:rsidR="0037595C">
        <w:rPr>
          <w:rFonts w:ascii="Times New Roman" w:eastAsia="Times New Roman" w:hAnsi="Times New Roman" w:cs="Times New Roman"/>
          <w:sz w:val="24"/>
          <w:szCs w:val="24"/>
        </w:rPr>
        <w:t>realising</w:t>
      </w:r>
      <w:proofErr w:type="spellEnd"/>
      <w:r w:rsidR="0037595C">
        <w:rPr>
          <w:rFonts w:ascii="Times New Roman" w:eastAsia="Times New Roman" w:hAnsi="Times New Roman" w:cs="Times New Roman"/>
          <w:sz w:val="24"/>
          <w:szCs w:val="24"/>
        </w:rPr>
        <w:t xml:space="preserve"> that environmental routes are a major</w:t>
      </w:r>
      <w:r w:rsidR="0020513B" w:rsidRPr="0020513B">
        <w:rPr>
          <w:rFonts w:ascii="Times New Roman" w:eastAsia="Times New Roman" w:hAnsi="Times New Roman" w:cs="Times New Roman"/>
          <w:sz w:val="24"/>
          <w:szCs w:val="24"/>
        </w:rPr>
        <w:t xml:space="preserve"> part of the problem. </w:t>
      </w:r>
      <w:r w:rsidR="0037595C">
        <w:rPr>
          <w:rFonts w:ascii="Times New Roman" w:eastAsia="Times New Roman" w:hAnsi="Times New Roman" w:cs="Times New Roman"/>
          <w:sz w:val="24"/>
          <w:szCs w:val="24"/>
        </w:rPr>
        <w:t>The pharmaceutical</w:t>
      </w:r>
      <w:r w:rsidR="0020513B" w:rsidRPr="0020513B">
        <w:rPr>
          <w:rFonts w:ascii="Times New Roman" w:eastAsia="Times New Roman" w:hAnsi="Times New Roman" w:cs="Times New Roman"/>
          <w:sz w:val="24"/>
          <w:szCs w:val="24"/>
        </w:rPr>
        <w:t xml:space="preserve"> industry and hospital wastewater leak substantial concentrations of antibiotic residues and resistant microbes into urban aquatic systems, providing intense selection pressures that promote resistance development.</w:t>
      </w:r>
    </w:p>
    <w:p w14:paraId="02C8AD4F" w14:textId="77777777" w:rsidR="0020513B" w:rsidRPr="0020513B" w:rsidRDefault="00957B5B" w:rsidP="0020513B">
      <w:pPr>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Objectives:</w:t>
      </w:r>
      <w:r w:rsidRPr="00957B5B">
        <w:rPr>
          <w:rFonts w:ascii="Times New Roman" w:eastAsia="Times New Roman" w:hAnsi="Times New Roman" w:cs="Times New Roman"/>
          <w:sz w:val="24"/>
          <w:szCs w:val="24"/>
        </w:rPr>
        <w:br/>
      </w:r>
      <w:r w:rsidR="0020513B" w:rsidRPr="0020513B">
        <w:rPr>
          <w:rFonts w:ascii="Times New Roman" w:eastAsia="Times New Roman" w:hAnsi="Times New Roman" w:cs="Times New Roman"/>
          <w:sz w:val="24"/>
          <w:szCs w:val="24"/>
        </w:rPr>
        <w:t>This review consolidates contemporary research about the influence of pharmaceutical and hospital effluents on the emergence and propagation of antimicrobial resistance (AMR) within urban ecosystems, highlights critical knowledge deficiencies, and assesses policy and technology responses.</w:t>
      </w:r>
    </w:p>
    <w:p w14:paraId="0A848FB1" w14:textId="77777777" w:rsidR="0020513B" w:rsidRPr="0020513B" w:rsidRDefault="00957B5B" w:rsidP="0020513B">
      <w:pPr>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Methods:</w:t>
      </w:r>
      <w:r w:rsidRPr="00957B5B">
        <w:rPr>
          <w:rFonts w:ascii="Times New Roman" w:eastAsia="Times New Roman" w:hAnsi="Times New Roman" w:cs="Times New Roman"/>
          <w:sz w:val="24"/>
          <w:szCs w:val="24"/>
        </w:rPr>
        <w:br/>
      </w:r>
      <w:r w:rsidR="0020513B" w:rsidRPr="0020513B">
        <w:rPr>
          <w:rFonts w:ascii="Times New Roman" w:eastAsia="Times New Roman" w:hAnsi="Times New Roman" w:cs="Times New Roman"/>
          <w:sz w:val="24"/>
          <w:szCs w:val="24"/>
        </w:rPr>
        <w:t xml:space="preserve">A narrative literature study was performed, </w:t>
      </w:r>
      <w:proofErr w:type="spellStart"/>
      <w:r w:rsidR="0020513B" w:rsidRPr="0020513B">
        <w:rPr>
          <w:rFonts w:ascii="Times New Roman" w:eastAsia="Times New Roman" w:hAnsi="Times New Roman" w:cs="Times New Roman"/>
          <w:sz w:val="24"/>
          <w:szCs w:val="24"/>
        </w:rPr>
        <w:t>utilising</w:t>
      </w:r>
      <w:proofErr w:type="spellEnd"/>
      <w:r w:rsidR="0020513B" w:rsidRPr="0020513B">
        <w:rPr>
          <w:rFonts w:ascii="Times New Roman" w:eastAsia="Times New Roman" w:hAnsi="Times New Roman" w:cs="Times New Roman"/>
          <w:sz w:val="24"/>
          <w:szCs w:val="24"/>
        </w:rPr>
        <w:t xml:space="preserve"> peer-reviewed publications from PubMed, Scopus, and Web of Science (2000–2025) that focused on "antimicrobial resistance," "hospital wastewater," "pharmaceutical effluents," and "urban environments." Inclusion criteria included chemical, microbiological, and policy analyses pertinent to urban AMR dynamics.</w:t>
      </w:r>
    </w:p>
    <w:p w14:paraId="6C170E61" w14:textId="77777777" w:rsidR="0020513B" w:rsidRPr="0020513B" w:rsidRDefault="00957B5B" w:rsidP="0020513B">
      <w:pPr>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Key Findings:</w:t>
      </w:r>
      <w:r w:rsidRPr="00957B5B">
        <w:rPr>
          <w:rFonts w:ascii="Times New Roman" w:eastAsia="Times New Roman" w:hAnsi="Times New Roman" w:cs="Times New Roman"/>
          <w:sz w:val="24"/>
          <w:szCs w:val="24"/>
        </w:rPr>
        <w:br/>
      </w:r>
      <w:r w:rsidR="0020513B" w:rsidRPr="0020513B">
        <w:rPr>
          <w:rFonts w:ascii="Times New Roman" w:eastAsia="Times New Roman" w:hAnsi="Times New Roman" w:cs="Times New Roman"/>
          <w:sz w:val="24"/>
          <w:szCs w:val="24"/>
        </w:rPr>
        <w:t xml:space="preserve">Evidence from various geographic areas indicates that pharmaceutical and hospital effluents frequently surpass anticipated no-effect concentrations for resistance selection, introducing multidrug-resistant organisms (e.g., ESBL-producing </w:t>
      </w:r>
      <w:proofErr w:type="spellStart"/>
      <w:r w:rsidR="0020513B" w:rsidRPr="0020513B">
        <w:rPr>
          <w:rFonts w:ascii="Times New Roman" w:eastAsia="Times New Roman" w:hAnsi="Times New Roman" w:cs="Times New Roman"/>
          <w:sz w:val="24"/>
          <w:szCs w:val="24"/>
        </w:rPr>
        <w:t>Enterobacterales</w:t>
      </w:r>
      <w:proofErr w:type="spellEnd"/>
      <w:r w:rsidR="0020513B" w:rsidRPr="0020513B">
        <w:rPr>
          <w:rFonts w:ascii="Times New Roman" w:eastAsia="Times New Roman" w:hAnsi="Times New Roman" w:cs="Times New Roman"/>
          <w:sz w:val="24"/>
          <w:szCs w:val="24"/>
        </w:rPr>
        <w:t>) and mobile resistance genes into municipal wastewater systems. Traditional wastewater treatment facilities have inconsistent effectiveness in eliminating these pollutants, but environmental dispersal promotes horizontal gene transfer among indigenous bacteria. Regulatory frameworks are still not very good, with few binding effluent standards and poor enforcement.</w:t>
      </w:r>
    </w:p>
    <w:p w14:paraId="072045DE" w14:textId="77777777" w:rsidR="0020513B" w:rsidRPr="0020513B" w:rsidRDefault="00957B5B" w:rsidP="0020513B">
      <w:pPr>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Conclusions:</w:t>
      </w:r>
      <w:r w:rsidRPr="00957B5B">
        <w:rPr>
          <w:rFonts w:ascii="Times New Roman" w:eastAsia="Times New Roman" w:hAnsi="Times New Roman" w:cs="Times New Roman"/>
          <w:sz w:val="24"/>
          <w:szCs w:val="24"/>
        </w:rPr>
        <w:br/>
      </w:r>
      <w:r w:rsidR="0020513B" w:rsidRPr="0020513B">
        <w:rPr>
          <w:rFonts w:ascii="Times New Roman" w:eastAsia="Times New Roman" w:hAnsi="Times New Roman" w:cs="Times New Roman"/>
          <w:sz w:val="24"/>
          <w:szCs w:val="24"/>
        </w:rPr>
        <w:t>Effluent-driven AMR in urban ecosystems necessitates coordinated efforts that incorporate environmental monitoring, enforceable discharge limitations, and scalable advanced treatment technology. To stop the environmental cycle of resistance amplification, we need a One Health model that connects public health, environmental policy, and industry.</w:t>
      </w:r>
    </w:p>
    <w:p w14:paraId="4AF8D69E" w14:textId="2CDDDC5F" w:rsidR="0020513B" w:rsidRPr="00957B5B" w:rsidRDefault="00957B5B" w:rsidP="00957B5B">
      <w:pPr>
        <w:spacing w:before="100" w:beforeAutospacing="1" w:after="100" w:afterAutospacing="1" w:line="240" w:lineRule="auto"/>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Keywords</w:t>
      </w:r>
      <w:r w:rsidRPr="00957B5B">
        <w:rPr>
          <w:rFonts w:ascii="Times New Roman" w:eastAsia="Times New Roman" w:hAnsi="Times New Roman" w:cs="Times New Roman"/>
          <w:sz w:val="24"/>
          <w:szCs w:val="24"/>
        </w:rPr>
        <w:br/>
        <w:t>Antimicrobial resistance; Pharmaceutical effluents; Hospital wastewater; Urban ecosystems; Environmental risk; Regulatory strategies</w:t>
      </w:r>
      <w:r w:rsidR="0020513B">
        <w:rPr>
          <w:rFonts w:ascii="Times New Roman" w:eastAsia="Times New Roman" w:hAnsi="Times New Roman" w:cs="Times New Roman"/>
          <w:sz w:val="24"/>
          <w:szCs w:val="24"/>
        </w:rPr>
        <w:t xml:space="preserve">. </w:t>
      </w:r>
    </w:p>
    <w:p w14:paraId="110618C9" w14:textId="6B6BD304" w:rsidR="00957B5B" w:rsidRPr="00957B5B" w:rsidRDefault="00957B5B" w:rsidP="00957B5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Introduction</w:t>
      </w:r>
    </w:p>
    <w:p w14:paraId="47279586" w14:textId="084489BB" w:rsidR="00023F55" w:rsidRDefault="0020513B" w:rsidP="00023F55">
      <w:pPr>
        <w:spacing w:after="0" w:line="240" w:lineRule="auto"/>
        <w:rPr>
          <w:rFonts w:ascii="Times New Roman" w:eastAsia="Times New Roman" w:hAnsi="Times New Roman" w:cs="Times New Roman"/>
          <w:sz w:val="24"/>
          <w:szCs w:val="24"/>
        </w:rPr>
      </w:pPr>
      <w:r w:rsidRPr="00023F55">
        <w:rPr>
          <w:rFonts w:ascii="Times New Roman" w:eastAsia="Times New Roman" w:hAnsi="Times New Roman" w:cs="Times New Roman"/>
          <w:sz w:val="24"/>
          <w:szCs w:val="24"/>
        </w:rPr>
        <w:lastRenderedPageBreak/>
        <w:t xml:space="preserve">Antimicrobial resistance (AMR) has become one of the most serious public health challenges of the 21st century. It makes antibiotics, which have long been the foundation of modern treatment, less effective. The World Health </w:t>
      </w:r>
      <w:proofErr w:type="spellStart"/>
      <w:r w:rsidRPr="00023F55">
        <w:rPr>
          <w:rFonts w:ascii="Times New Roman" w:eastAsia="Times New Roman" w:hAnsi="Times New Roman" w:cs="Times New Roman"/>
          <w:sz w:val="24"/>
          <w:szCs w:val="24"/>
        </w:rPr>
        <w:t>Organisation</w:t>
      </w:r>
      <w:proofErr w:type="spellEnd"/>
      <w:r w:rsidRPr="00023F55">
        <w:rPr>
          <w:rFonts w:ascii="Times New Roman" w:eastAsia="Times New Roman" w:hAnsi="Times New Roman" w:cs="Times New Roman"/>
          <w:sz w:val="24"/>
          <w:szCs w:val="24"/>
        </w:rPr>
        <w:t xml:space="preserve"> (WHO) sees AMR as a global problem that could undo decades of medical progress, causing infections that can't be treated, longer illnesses, and more deaths. While the clinical misuse and overuse of antibiotics are well </w:t>
      </w:r>
      <w:proofErr w:type="spellStart"/>
      <w:r w:rsidRPr="00023F55">
        <w:rPr>
          <w:rFonts w:ascii="Times New Roman" w:eastAsia="Times New Roman" w:hAnsi="Times New Roman" w:cs="Times New Roman"/>
          <w:sz w:val="24"/>
          <w:szCs w:val="24"/>
        </w:rPr>
        <w:t>recognised</w:t>
      </w:r>
      <w:proofErr w:type="spellEnd"/>
      <w:r w:rsidRPr="00023F55">
        <w:rPr>
          <w:rFonts w:ascii="Times New Roman" w:eastAsia="Times New Roman" w:hAnsi="Times New Roman" w:cs="Times New Roman"/>
          <w:sz w:val="24"/>
          <w:szCs w:val="24"/>
        </w:rPr>
        <w:t xml:space="preserve"> as major causes, an increasingly crucial aspect of this problem exists outside of hospitals—in the environmental pathways that spread and amplify resistance</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{"citationID":"rYTy4Oh9","properties":{"formattedCitation":"[1]","plainCitation":"[1]","noteIndex":0},"citationItems":[{"id":6117,"uris":["http://zotero.org/users/16652950/items/M7SFLJ7T"],"itemData":{"id":6117,"type":"webpage","abstract":"Antimicrobial Resistance (AMR) occurs when bacteria, viruses, fungi and parasites change over time and no longer respond to medicines making infections harder to treat and increasing the risk of disease spread, severe illness and death.","language":"en","title":"Antimicrobial resistance","URL":"https://www.who.int/news-room/fact-sheets/detail/antimicrobial-resistance","accessed":{"date-parts":[["2025",8,11]]}}}],"schema":"https://github.com/citation-style-language/schema/raw/master/csl-citation.json"}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[1]</w:t>
      </w:r>
      <w:r w:rsidR="00023F55">
        <w:rPr>
          <w:rFonts w:ascii="Times New Roman" w:eastAsia="Times New Roman" w:hAnsi="Times New Roman" w:cs="Times New Roman"/>
          <w:sz w:val="24"/>
          <w:szCs w:val="24"/>
        </w:rPr>
        <w:fldChar w:fldCharType="end"/>
      </w:r>
      <w:r w:rsidRPr="00023F55">
        <w:rPr>
          <w:rFonts w:ascii="Times New Roman" w:eastAsia="Times New Roman" w:hAnsi="Times New Roman" w:cs="Times New Roman"/>
          <w:sz w:val="24"/>
          <w:szCs w:val="24"/>
        </w:rPr>
        <w:t xml:space="preserve">. </w:t>
      </w:r>
      <w:r w:rsidRPr="00023F55">
        <w:rPr>
          <w:rFonts w:ascii="Times New Roman" w:eastAsia="Times New Roman" w:hAnsi="Times New Roman" w:cs="Times New Roman"/>
          <w:sz w:val="24"/>
          <w:szCs w:val="24"/>
        </w:rPr>
        <w:br/>
      </w:r>
    </w:p>
    <w:p w14:paraId="57B5EBCD" w14:textId="0B71F5BB" w:rsidR="00023F55" w:rsidRDefault="0020513B" w:rsidP="00023F55">
      <w:pPr>
        <w:spacing w:after="0" w:line="240" w:lineRule="auto"/>
        <w:rPr>
          <w:rFonts w:ascii="Times New Roman" w:eastAsia="Times New Roman" w:hAnsi="Times New Roman" w:cs="Times New Roman"/>
          <w:sz w:val="24"/>
          <w:szCs w:val="24"/>
        </w:rPr>
      </w:pPr>
      <w:r w:rsidRPr="00023F55">
        <w:rPr>
          <w:rFonts w:ascii="Times New Roman" w:eastAsia="Times New Roman" w:hAnsi="Times New Roman" w:cs="Times New Roman"/>
          <w:sz w:val="24"/>
          <w:szCs w:val="24"/>
        </w:rPr>
        <w:t xml:space="preserve">One of the most important but often overlooked environmental factors is the trash that comes from making drugs and running healthcare facilities. When making, mixing, and cleaning medicines, pharmaceutical production waste often contains significant levels of active pharmaceutical ingredients (APIs), especially antibiotics. These residues can put selective pressure on ambient microbiota, even at low concentrations, which speeds up the establishment and survival of resistant bacteria. Hospital effluents are also complicated mixes of antimicrobial agents, disinfectants, metabolites, and resistant bacteria that patients shed. Hospital discharges usually include more leftover antibiotics and </w:t>
      </w:r>
      <w:r w:rsidR="0037595C">
        <w:rPr>
          <w:rFonts w:ascii="Times New Roman" w:eastAsia="Times New Roman" w:hAnsi="Times New Roman" w:cs="Times New Roman"/>
          <w:sz w:val="24"/>
          <w:szCs w:val="24"/>
        </w:rPr>
        <w:t>multidrug-resistant</w:t>
      </w:r>
      <w:r w:rsidRPr="00023F55">
        <w:rPr>
          <w:rFonts w:ascii="Times New Roman" w:eastAsia="Times New Roman" w:hAnsi="Times New Roman" w:cs="Times New Roman"/>
          <w:sz w:val="24"/>
          <w:szCs w:val="24"/>
        </w:rPr>
        <w:t xml:space="preserve"> organisms than regular household wastewater</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{"citationID":"wlAK8TXn","properties":{"formattedCitation":"[2]","plainCitation":"[2]","noteIndex":0},"citationItems":[{"id":6119,"uris":["http://zotero.org/users/16652950/items/DNNS355H"],"itemData":{"id":6119,"type":"article-journal","abstract":"•Healthcare professionals lack awareness of proper disposal channels.•Under half of the professionals received formal safe disposal education.•Professionals seldom teach patients despite recognising responsibility.•Pharmacists advocate for community pharmacy collection depots.•Healthcare professional students have poor disposal habits.","container-title":"Exploratory Research in Clinical and Social Pharmacy","DOI":"10.1016/j.rcsop.2024.100556","ISSN":"2667-2766","journalAbbreviation":"Explor Res Clin Soc Pharm","note":"PMID: 39877296\nPMCID: PMC11773479","page":"100556","source":"PubMed Central","title":"A systematic review of the knowledge, attitude and practice of healthcare professionals and healthcare professional students towards household pharmaceutical waste disposal","volume":"17","author":[{"family":"Hiew","given":"Sheng Yuan"},{"family":"Low","given":"Bee Yean"}],"issued":{"date-parts":[["2024",12,19]]}}}],"schema":"https://github.com/citation-style-language/schema/raw/master/csl-citation.json"}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[2]</w:t>
      </w:r>
      <w:r w:rsidR="00023F55">
        <w:rPr>
          <w:rFonts w:ascii="Times New Roman" w:eastAsia="Times New Roman" w:hAnsi="Times New Roman" w:cs="Times New Roman"/>
          <w:sz w:val="24"/>
          <w:szCs w:val="24"/>
        </w:rPr>
        <w:fldChar w:fldCharType="end"/>
      </w:r>
      <w:r w:rsidRPr="00023F55">
        <w:rPr>
          <w:rFonts w:ascii="Times New Roman" w:eastAsia="Times New Roman" w:hAnsi="Times New Roman" w:cs="Times New Roman"/>
          <w:sz w:val="24"/>
          <w:szCs w:val="24"/>
        </w:rPr>
        <w:t>. They generally don't get enough pretreatment before they go into municipal sewer systems.</w:t>
      </w:r>
      <w:r w:rsidRPr="00023F55">
        <w:rPr>
          <w:rFonts w:ascii="Times New Roman" w:eastAsia="Times New Roman" w:hAnsi="Times New Roman" w:cs="Times New Roman"/>
          <w:sz w:val="24"/>
          <w:szCs w:val="24"/>
        </w:rPr>
        <w:br/>
      </w:r>
    </w:p>
    <w:p w14:paraId="4C14E36D" w14:textId="77777777" w:rsidR="00023F55" w:rsidRDefault="0020513B" w:rsidP="00023F55">
      <w:pPr>
        <w:spacing w:after="0" w:line="240" w:lineRule="auto"/>
        <w:rPr>
          <w:rFonts w:ascii="Times New Roman" w:eastAsia="Times New Roman" w:hAnsi="Times New Roman" w:cs="Times New Roman"/>
          <w:sz w:val="24"/>
          <w:szCs w:val="24"/>
        </w:rPr>
      </w:pPr>
      <w:r w:rsidRPr="00023F55">
        <w:rPr>
          <w:rFonts w:ascii="Times New Roman" w:eastAsia="Times New Roman" w:hAnsi="Times New Roman" w:cs="Times New Roman"/>
          <w:sz w:val="24"/>
          <w:szCs w:val="24"/>
        </w:rPr>
        <w:t xml:space="preserve">Urban ecosystems provide a distinctive and very </w:t>
      </w:r>
      <w:proofErr w:type="spellStart"/>
      <w:r w:rsidRPr="00023F55">
        <w:rPr>
          <w:rFonts w:ascii="Times New Roman" w:eastAsia="Times New Roman" w:hAnsi="Times New Roman" w:cs="Times New Roman"/>
          <w:sz w:val="24"/>
          <w:szCs w:val="24"/>
        </w:rPr>
        <w:t>favourable</w:t>
      </w:r>
      <w:proofErr w:type="spellEnd"/>
      <w:r w:rsidRPr="00023F55">
        <w:rPr>
          <w:rFonts w:ascii="Times New Roman" w:eastAsia="Times New Roman" w:hAnsi="Times New Roman" w:cs="Times New Roman"/>
          <w:sz w:val="24"/>
          <w:szCs w:val="24"/>
        </w:rPr>
        <w:t xml:space="preserve"> setting for the dissemination of antimicrobial resistance (AMR) via various waste streams. When there are a lot of people living in one place, antibiotic use goes up. On the other hand, complex and interconnected wastewater systems make it easier for different microbial species and pharmaceutical pollutants to mix. Wastewater treatment plants (WWTPs), which are the main way cities deal with sewage, are not made to entirely get rid of drugs or resistance genes, so they can get into surface waters, sediments, and soils. In many areas that are growing quickly, untreated or only partially treated effluents are dumped straight into natural bodies of water, making the problem worse</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{"citationID":"SNFD1V0l","properties":{"formattedCitation":"[3]","plainCitation":"[3]","noteIndex":0},"citationItems":[{"id":6121,"uris":["http://zotero.org/users/16652950/items/EVB7AR7G"],"itemData":{"id":6121,"type":"article-journal","abstract":"The development and spread of antibiotic resistance (AR) have become major concerns because they pose pressing public health problems worldwide, and aquatic ecosystems are recognized reservoirs for antibiotic resistance genes (ARGs) and antibiotic-resistant bacteria (ARB). We reviewed the sources, distribution, and factors influencing ARGs and ARB in surface waters, and the methods used to measure and assess the risks posed to human and ecological health. The prevalence of ARGs and ARB is largely attributed to environmental contamination from fecal matter. Therefore, the distribution of AR on both regional and seasonal scales is significantly impacted by agriculture, which is related to economic development. In risk assessments, the risk of ARGs is mainly evaluated based on their mobility, pathogen carriage, and regional distribution, while the risk assessment for ARB is primarily focused on the quantities and diversities of pathogen-associated resistant bacteria. Based on this information, we suggest seven priority research questions regarding antibiotic resistance management in water environments: control of AR dissemination, advanced monitoring technologies, integrative impacts evaluation of antibiotics on resistance mechanisms and microbial communities, quantitative microbial risk assessment for ARB and ARGs, implications of horizontal gene transfer in non-pathogenic bacteria, synergistic risks of multiple resistance elements, and identification of high-risk ARGs and ARB in aquatic ecosystems. We also advocate for the implementation of national actions that focus on source management and environmental monitoring.","container-title":"Emerging Contaminants","DOI":"10.1016/j.emcon.2024.100455","ISSN":"2405-6650","issue":"1","journalAbbreviation":"Emerging Contaminants","page":"100455","source":"ScienceDirect","title":"Sources, dissemination, and risk assessment of antibiotic resistance in surface waters: A review","title-short":"Sources, dissemination, and risk assessment of antibiotic resistance in surface waters","volume":"11","author":[{"family":"Liu","given":"Na"},{"family":"Zhang","given":"Lingsong"},{"family":"Xue","given":"Hao"},{"family":"Yang","given":"Zhilin"},{"family":"Meng","given":"Fansheng"}],"issued":{"date-parts":[["2025",3,1]]}}}],"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[3]</w:t>
      </w:r>
      <w:r w:rsidR="00023F55">
        <w:rPr>
          <w:rFonts w:ascii="Times New Roman" w:eastAsia="Times New Roman" w:hAnsi="Times New Roman" w:cs="Times New Roman"/>
          <w:sz w:val="24"/>
          <w:szCs w:val="24"/>
        </w:rPr>
        <w:fldChar w:fldCharType="end"/>
      </w:r>
      <w:r w:rsidRPr="00023F55">
        <w:rPr>
          <w:rFonts w:ascii="Times New Roman" w:eastAsia="Times New Roman" w:hAnsi="Times New Roman" w:cs="Times New Roman"/>
          <w:sz w:val="24"/>
          <w:szCs w:val="24"/>
        </w:rPr>
        <w:t xml:space="preserve">. </w:t>
      </w:r>
      <w:r w:rsidRPr="00023F55">
        <w:rPr>
          <w:rFonts w:ascii="Times New Roman" w:eastAsia="Times New Roman" w:hAnsi="Times New Roman" w:cs="Times New Roman"/>
          <w:sz w:val="24"/>
          <w:szCs w:val="24"/>
        </w:rPr>
        <w:br/>
      </w:r>
      <w:r w:rsidRPr="00023F55">
        <w:rPr>
          <w:rFonts w:ascii="Times New Roman" w:eastAsia="Times New Roman" w:hAnsi="Times New Roman" w:cs="Times New Roman"/>
          <w:sz w:val="24"/>
          <w:szCs w:val="24"/>
        </w:rPr>
        <w:br/>
        <w:t xml:space="preserve">These elements coming together make urban aquatic and terrestrial ecosystems hotspots for horizontal gene transfer, which lets resistant bacteria spread far beyond their original clinical or industrial sources. This environmental reservoir of resistance presents a dual threat: it </w:t>
      </w:r>
      <w:proofErr w:type="spellStart"/>
      <w:r w:rsidRPr="00023F55">
        <w:rPr>
          <w:rFonts w:ascii="Times New Roman" w:eastAsia="Times New Roman" w:hAnsi="Times New Roman" w:cs="Times New Roman"/>
          <w:sz w:val="24"/>
          <w:szCs w:val="24"/>
        </w:rPr>
        <w:t>jeopardises</w:t>
      </w:r>
      <w:proofErr w:type="spellEnd"/>
      <w:r w:rsidRPr="00023F55">
        <w:rPr>
          <w:rFonts w:ascii="Times New Roman" w:eastAsia="Times New Roman" w:hAnsi="Times New Roman" w:cs="Times New Roman"/>
          <w:sz w:val="24"/>
          <w:szCs w:val="24"/>
        </w:rPr>
        <w:t xml:space="preserve"> ecological integrity and facilitates the reintroduction of resistant infections into human populations via water, food, and direct contact. </w:t>
      </w:r>
      <w:r w:rsidRPr="00023F55">
        <w:rPr>
          <w:rFonts w:ascii="Times New Roman" w:eastAsia="Times New Roman" w:hAnsi="Times New Roman" w:cs="Times New Roman"/>
          <w:sz w:val="24"/>
          <w:szCs w:val="24"/>
        </w:rPr>
        <w:br/>
      </w:r>
    </w:p>
    <w:p w14:paraId="5FF565A2" w14:textId="452886C4" w:rsidR="0020513B" w:rsidRPr="00023F55" w:rsidRDefault="0020513B" w:rsidP="00023F55">
      <w:pPr>
        <w:spacing w:after="0" w:line="240" w:lineRule="auto"/>
        <w:rPr>
          <w:rFonts w:ascii="Times New Roman" w:eastAsia="Times New Roman" w:hAnsi="Times New Roman" w:cs="Times New Roman"/>
          <w:sz w:val="24"/>
          <w:szCs w:val="24"/>
        </w:rPr>
      </w:pPr>
      <w:r w:rsidRPr="00023F55">
        <w:rPr>
          <w:rFonts w:ascii="Times New Roman" w:eastAsia="Times New Roman" w:hAnsi="Times New Roman" w:cs="Times New Roman"/>
          <w:sz w:val="24"/>
          <w:szCs w:val="24"/>
        </w:rPr>
        <w:t>With the rapid growth of cities, the growth of drug manufacture, and the growing global problem of AMR, it is both important and necessary to critically examine the role of pharmaceutical and hospital effluents in determining resistance dynamics within urban ecosystems. This article consolidates existing research, delineates critical knowledge deficiencies, and assesses mitigation solutions to provide a comprehensive, cross-sectoral approach to this intricate environmental health issue. Figure 1 shows the main origins, transmission routes, and re-entry points of AMR in urban environments. It also shows the interwoven pathways that link pharmaceutical and hospital effluents to environmental reservoirs and then to humans</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{"citationID":"GN1EQc4T","properties":{"formattedCitation":"[4]","plainCitation":"[4]","noteIndex":0},"citationItems":[{"id":4850,"uris":["http://zotero.org/users/16652950/items/P38DK888"],"itemData":{"id":4850,"type":"article-journal","abstract":"Antibiotics are among the most important discoveries of the 20th century, having saved millions of lives from infectious diseases. Microbes have developed acquired antimicrobial resistance (AMR) to many drugs due to high selection pressure from increasing use and misuse of antibiotics over the years. The transmission and acquisition of AMR occur primarily via a human–human interface both within and outside of healthcare facilities. A huge number of interdependent factors related to healthcare and agriculture govern the development of AMR through various drug-resistance mechanisms. The emergence and spread of AMR from the unrestricted use of antimicrobials in livestock feed has been a major contributing factor. The prevalence of antimicrobial-resistant bacteria has attained an incongruous level worldwide and threatens global public health as a silent pandemic, necessitating urgent intervention. Therapeutic options of infections caused by antimicrobial-resistant bacteria are limited, resulting in significant morbidity and mortality with high financial impact. The paucity in discovery and supply of new novel antimicrobials to treat life-threatening infections by resistant pathogens stands in sharp contrast to demand. Immediate interventions to contain AMR include surveillance and monitoring, minimizing over-the-counter antibiotics and antibiotics in food animals, access to quality and affordable medicines, vaccines and diagnostics, and enforcement of legislation. An orchestrated collaborative action within and between multiple national and international organizations is required urgently, otherwise, a postantibiotic era can be a more real possibility than an apocalyptic fantasy for the 21st century. This narrative review highlights on this basis, mechanisms and factors in microbial resistance, and key strategies to combat antimicrobial resistance.","container-title":"Healthcare","DOI":"10.3390/healthcare11131946","ISSN":"2227-9032","issue":"13","journalAbbreviation":"Healthcare (Basel)","note":"PMID: 37444780\nPMCID: PMC10340576","page":"1946","source":"PubMed Central","title":"Antimicrobial Resistance: A Growing Serious Threat for Global Public Health","title-short":"Antimicrobial Resistance","volume":"11","author":[{"family":"Salam","given":"Md. Abdus"},{"family":"Al-Amin","given":"Md. Yusuf"},{"family":"Salam","given":"Moushumi Tabassoom"},{"family":"Pawar","given":"Jogendra Singh"},{"family":"Akhter","given":"Naseem"},{"family":"Rabaan","given":"Ali A."},{"family":"Alqumber","given":"Mohammed A. A."}],"issued":{"date-parts":[["2023",7,5]]}}}],"schema":"https://github.com/citation-style-language/schema/raw/master/csl-citation.json"}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[4]</w:t>
      </w:r>
      <w:r w:rsidR="00023F55">
        <w:rPr>
          <w:rFonts w:ascii="Times New Roman" w:eastAsia="Times New Roman" w:hAnsi="Times New Roman" w:cs="Times New Roman"/>
          <w:sz w:val="24"/>
          <w:szCs w:val="24"/>
        </w:rPr>
        <w:fldChar w:fldCharType="end"/>
      </w:r>
      <w:r w:rsidRPr="00023F55">
        <w:rPr>
          <w:rFonts w:ascii="Times New Roman" w:eastAsia="Times New Roman" w:hAnsi="Times New Roman" w:cs="Times New Roman"/>
          <w:sz w:val="24"/>
          <w:szCs w:val="24"/>
        </w:rPr>
        <w:t>.</w:t>
      </w:r>
    </w:p>
    <w:p w14:paraId="1FC45DB5" w14:textId="06AD992A" w:rsidR="00957B5B" w:rsidRDefault="009572CA" w:rsidP="00957B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EB36A98" wp14:editId="0E199674">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Aug 10, 2025, 11_49_22 A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4CD99C80" w14:textId="10E6C9C4" w:rsidR="009572CA" w:rsidRDefault="00F14F82" w:rsidP="00957B5B">
      <w:pPr>
        <w:spacing w:before="100" w:beforeAutospacing="1" w:after="100" w:afterAutospacing="1" w:line="240" w:lineRule="auto"/>
        <w:rPr>
          <w:rFonts w:ascii="Times New Roman" w:eastAsia="Times New Roman" w:hAnsi="Times New Roman" w:cs="Times New Roman"/>
          <w:sz w:val="24"/>
          <w:szCs w:val="24"/>
        </w:rPr>
      </w:pPr>
      <w:r w:rsidRPr="00F14F82">
        <w:rPr>
          <w:rFonts w:ascii="Times New Roman" w:eastAsia="Times New Roman" w:hAnsi="Times New Roman" w:cs="Times New Roman"/>
          <w:sz w:val="24"/>
          <w:szCs w:val="24"/>
        </w:rPr>
        <w:t>Figure 1 summarizes the principal pathways through which pharmaceutical and hospital effluents contribute to the emergence, amplification, and dissemination of antimicrobial resistance within urban ecosystems.</w:t>
      </w:r>
    </w:p>
    <w:p w14:paraId="73598D04" w14:textId="77777777" w:rsidR="004130C1" w:rsidRDefault="004130C1" w:rsidP="00957B5B">
      <w:pPr>
        <w:spacing w:before="100" w:beforeAutospacing="1" w:after="100" w:afterAutospacing="1" w:line="240" w:lineRule="auto"/>
        <w:rPr>
          <w:rFonts w:ascii="Times New Roman" w:eastAsia="Times New Roman" w:hAnsi="Times New Roman" w:cs="Times New Roman"/>
          <w:sz w:val="24"/>
          <w:szCs w:val="24"/>
        </w:rPr>
      </w:pPr>
    </w:p>
    <w:p w14:paraId="05725E85"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4130C1">
        <w:rPr>
          <w:rFonts w:ascii="Times New Roman" w:eastAsia="Times New Roman" w:hAnsi="Times New Roman" w:cs="Times New Roman"/>
          <w:b/>
          <w:bCs/>
          <w:sz w:val="24"/>
          <w:szCs w:val="24"/>
        </w:rPr>
        <w:t>2. Literature Search Strategy</w:t>
      </w:r>
    </w:p>
    <w:p w14:paraId="0FA0D821"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sz w:val="24"/>
          <w:szCs w:val="24"/>
        </w:rPr>
        <w:t xml:space="preserve">This review adopted a narrative literature review approach to synthesize current evidence regarding the contribution of pharmaceutical and hospital effluents to antimicrobial resistance (AMR) within urban ecosystems. Relevant literature was identified through a comprehensive search of PubMed, Scopus, and Web of Science databases. Additional publications were located through manual searches of reference lists and reports published by international organizations, including the World Health Organization (WHO), the United Nations Environment </w:t>
      </w:r>
      <w:proofErr w:type="spellStart"/>
      <w:r w:rsidRPr="004130C1">
        <w:rPr>
          <w:rFonts w:ascii="Times New Roman" w:eastAsia="Times New Roman" w:hAnsi="Times New Roman" w:cs="Times New Roman"/>
          <w:sz w:val="24"/>
          <w:szCs w:val="24"/>
        </w:rPr>
        <w:t>Programme</w:t>
      </w:r>
      <w:proofErr w:type="spellEnd"/>
      <w:r w:rsidRPr="004130C1">
        <w:rPr>
          <w:rFonts w:ascii="Times New Roman" w:eastAsia="Times New Roman" w:hAnsi="Times New Roman" w:cs="Times New Roman"/>
          <w:sz w:val="24"/>
          <w:szCs w:val="24"/>
        </w:rPr>
        <w:t xml:space="preserve"> (UNEP), and other agencies involved in environmental health and antimicrobial resistance monitoring.</w:t>
      </w:r>
    </w:p>
    <w:p w14:paraId="28902C3A"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4130C1">
        <w:rPr>
          <w:rFonts w:ascii="Times New Roman" w:eastAsia="Times New Roman" w:hAnsi="Times New Roman" w:cs="Times New Roman"/>
          <w:b/>
          <w:bCs/>
          <w:sz w:val="24"/>
          <w:szCs w:val="24"/>
        </w:rPr>
        <w:t>2.1 Database Search</w:t>
      </w:r>
    </w:p>
    <w:p w14:paraId="3DFD766D" w14:textId="54E43952" w:rsidR="004130C1" w:rsidRPr="004130C1"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sz w:val="24"/>
          <w:szCs w:val="24"/>
        </w:rPr>
        <w:t xml:space="preserve">The literature search covered studies published between January 2000 and June 2025. Search terms included combinations of the keywords "antimicrobial resistance," "antibiotic resistance," "pharmaceutical effluents," "hospital wastewater," "urban ecosystems," "wastewater treatment," "antibiotic residues," "environmental contamination," "antimicrobial resistance genes," and "One </w:t>
      </w:r>
      <w:r w:rsidRPr="004130C1">
        <w:rPr>
          <w:rFonts w:ascii="Times New Roman" w:eastAsia="Times New Roman" w:hAnsi="Times New Roman" w:cs="Times New Roman"/>
          <w:sz w:val="24"/>
          <w:szCs w:val="24"/>
        </w:rPr>
        <w:lastRenderedPageBreak/>
        <w:t xml:space="preserve">Health." Boolean operators were used to refine searches and improve </w:t>
      </w:r>
      <w:r w:rsidR="008257E6">
        <w:rPr>
          <w:rFonts w:ascii="Times New Roman" w:eastAsia="Times New Roman" w:hAnsi="Times New Roman" w:cs="Times New Roman"/>
          <w:sz w:val="24"/>
          <w:szCs w:val="24"/>
        </w:rPr>
        <w:t xml:space="preserve">the </w:t>
      </w:r>
      <w:r w:rsidRPr="004130C1">
        <w:rPr>
          <w:rFonts w:ascii="Times New Roman" w:eastAsia="Times New Roman" w:hAnsi="Times New Roman" w:cs="Times New Roman"/>
          <w:sz w:val="24"/>
          <w:szCs w:val="24"/>
        </w:rPr>
        <w:t>retrieval of relevant studies. The search strategy was designed to capture research addressing environmental pathways of resistance emergence, dissemination, and mitigation within urban settings.</w:t>
      </w:r>
    </w:p>
    <w:p w14:paraId="3FB506C5"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4130C1">
        <w:rPr>
          <w:rFonts w:ascii="Times New Roman" w:eastAsia="Times New Roman" w:hAnsi="Times New Roman" w:cs="Times New Roman"/>
          <w:b/>
          <w:bCs/>
          <w:sz w:val="24"/>
          <w:szCs w:val="24"/>
        </w:rPr>
        <w:t>2.2 Eligibility Criteria</w:t>
      </w:r>
    </w:p>
    <w:p w14:paraId="1ED17EDF"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sz w:val="24"/>
          <w:szCs w:val="24"/>
        </w:rPr>
        <w:t>Studies were included if they investigated pharmaceutical manufacturing effluents, hospital wastewater, municipal wastewater systems, antibiotic residues, antimicrobial resistance genes, resistant microorganisms, environmental transmission pathways, ecological impacts, wastewater treatment technologies, or policy responses related to environmental antimicrobial resistance. Eligible sources included peer-reviewed journal articles and authoritative reports published in English. Studies focused exclusively on clinical antimicrobial resistance without environmental relevance, conference abstracts, editorials, opinion papers, and publications lacking sufficient methodological detail were excluded from the review.</w:t>
      </w:r>
    </w:p>
    <w:p w14:paraId="65FCF98A"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4130C1">
        <w:rPr>
          <w:rFonts w:ascii="Times New Roman" w:eastAsia="Times New Roman" w:hAnsi="Times New Roman" w:cs="Times New Roman"/>
          <w:b/>
          <w:bCs/>
          <w:sz w:val="24"/>
          <w:szCs w:val="24"/>
        </w:rPr>
        <w:t>2.3 Study Selection</w:t>
      </w:r>
    </w:p>
    <w:p w14:paraId="34FE1CBE"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sz w:val="24"/>
          <w:szCs w:val="24"/>
        </w:rPr>
        <w:t>The database search initially identified approximately 385 records. Following the removal of duplicate records, titles and abstracts were screened for relevance to the objectives of the review. A total of 142 publications were selected for full-text assessment. Following detailed evaluation against the inclusion and exclusion criteria, 68 studies were retained for the final review. These studies represented a broad geographical distribution and provided evidence relating to pharmaceutical pollution, hospital wastewater, environmental reservoirs of resistance, wastewater treatment performance, and regulatory responses.</w:t>
      </w:r>
    </w:p>
    <w:p w14:paraId="13A1774C"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4130C1">
        <w:rPr>
          <w:rFonts w:ascii="Times New Roman" w:eastAsia="Times New Roman" w:hAnsi="Times New Roman" w:cs="Times New Roman"/>
          <w:b/>
          <w:bCs/>
          <w:sz w:val="24"/>
          <w:szCs w:val="24"/>
        </w:rPr>
        <w:t>2.4 Data Extraction</w:t>
      </w:r>
    </w:p>
    <w:p w14:paraId="346A6305"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sz w:val="24"/>
          <w:szCs w:val="24"/>
        </w:rPr>
        <w:t>Information was systematically extracted from eligible studies to facilitate comparison and synthesis. Extracted data included study location, characteristics of wastewater sources, concentrations of antibiotic residues, prevalence of resistant microorganisms, occurrence of antimicrobial resistance genes, treatment technologies evaluated, environmental impacts observed, and regulatory or policy recommendations. Particular attention was given to studies examining mechanisms of resistance selection, environmental dissemination, and human re-exposure pathways.</w:t>
      </w:r>
    </w:p>
    <w:p w14:paraId="70658A6F"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b/>
          <w:bCs/>
          <w:sz w:val="24"/>
          <w:szCs w:val="24"/>
        </w:rPr>
      </w:pPr>
      <w:r w:rsidRPr="004130C1">
        <w:rPr>
          <w:rFonts w:ascii="Times New Roman" w:eastAsia="Times New Roman" w:hAnsi="Times New Roman" w:cs="Times New Roman"/>
          <w:b/>
          <w:bCs/>
          <w:sz w:val="24"/>
          <w:szCs w:val="24"/>
        </w:rPr>
        <w:t>2.5 Narrative Synthesis</w:t>
      </w:r>
    </w:p>
    <w:p w14:paraId="027CB971" w14:textId="77777777" w:rsidR="004130C1" w:rsidRPr="004130C1" w:rsidRDefault="004130C1" w:rsidP="004130C1">
      <w:pPr>
        <w:spacing w:before="100" w:beforeAutospacing="1" w:after="100" w:afterAutospacing="1"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sz w:val="24"/>
          <w:szCs w:val="24"/>
        </w:rPr>
        <w:t>A thematic narrative synthesis approach was employed to integrate findings across the included studies. Evidence was organized into four major thematic areas: pharmaceutical effluents as sources of environmental contamination, hospital wastewater as a reservoir of antimicrobial resistance determinants, ecological interactions driving resistance amplification within urban ecosystems, and mitigation strategies and regulatory responses. This approach enabled the identification of recurring patterns, emerging challenges, knowledge gaps, and future research priorities while providing a comprehensive overview of the environmental dimensions of antimicrobial resistance from a One Health perspective.</w:t>
      </w:r>
    </w:p>
    <w:p w14:paraId="51725407" w14:textId="66F78BD9" w:rsidR="004130C1" w:rsidRPr="00F14F82" w:rsidRDefault="004130C1" w:rsidP="00957B5B">
      <w:pPr>
        <w:spacing w:before="100" w:beforeAutospacing="1" w:after="100" w:afterAutospacing="1"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sz w:val="24"/>
          <w:szCs w:val="24"/>
        </w:rPr>
        <w:lastRenderedPageBreak/>
        <w:t>Figure 1 summarizes the principal pathways through which pharmaceutical and hospital effluents contribute to the emergence, amplification, and dissemination of antimicrobial resistance within urban ecosystems.</w:t>
      </w:r>
    </w:p>
    <w:p w14:paraId="335BA300" w14:textId="0523ACFA" w:rsidR="00957B5B" w:rsidRPr="004130C1" w:rsidRDefault="00957B5B" w:rsidP="004130C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b/>
          <w:bCs/>
          <w:sz w:val="24"/>
          <w:szCs w:val="24"/>
        </w:rPr>
        <w:t>Background: AMR Mechanisms &amp; Effluent Pathways</w:t>
      </w:r>
    </w:p>
    <w:p w14:paraId="53465CC5" w14:textId="77777777" w:rsidR="00023F55" w:rsidRDefault="0020513B" w:rsidP="0020513B">
      <w:pPr>
        <w:spacing w:after="0" w:line="240" w:lineRule="auto"/>
        <w:ind w:left="360"/>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The environmental aspect of antimicrobial resistance (AMR) is influenced by the ongoing influx of antibiotic residues and resistant bacteria into both natural and manmade water systems. Most of these inputs come from human activities, namely making drugs, providing health care, and using antibiotics in the community. Unused or broken-down antibiotics leave the body through urine and </w:t>
      </w:r>
      <w:proofErr w:type="spellStart"/>
      <w:r w:rsidRPr="0020513B">
        <w:rPr>
          <w:rFonts w:ascii="Times New Roman" w:eastAsia="Times New Roman" w:hAnsi="Times New Roman" w:cs="Times New Roman"/>
          <w:sz w:val="24"/>
          <w:szCs w:val="24"/>
        </w:rPr>
        <w:t>faeces</w:t>
      </w:r>
      <w:proofErr w:type="spellEnd"/>
      <w:r w:rsidRPr="0020513B">
        <w:rPr>
          <w:rFonts w:ascii="Times New Roman" w:eastAsia="Times New Roman" w:hAnsi="Times New Roman" w:cs="Times New Roman"/>
          <w:sz w:val="24"/>
          <w:szCs w:val="24"/>
        </w:rPr>
        <w:t xml:space="preserve"> from people and animals, or they are released into the water as part of industrial waste. Resistant bacteria, including clinically relevant strains, disseminate along analogous pathways—excreted by patients, transported inside biofilms, or growing in waste-holding systems. Chemical pollutants and living microorganisms together make the perfect environment for resistance traits to be chosen, last, and spread</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{"citationID":"AsR3KiSa","properties":{"formattedCitation":"[4,5]","plainCitation":"[4,5]","noteIndex":0},"citationItems":[{"id":4850,"uris":["http://zotero.org/users/16652950/items/P38DK888"],"itemData":{"id":4850,"type":"article-journal","abstract":"Antibiotics are among the most important discoveries of the 20th century, having saved millions of lives from infectious diseases. Microbes have developed acquired antimicrobial resistance (AMR) to many drugs due to high selection pressure from increasing use and misuse of antibiotics over the years. The transmission and acquisition of AMR occur primarily via a human–human interface both within and outside of healthcare facilities. A huge number of interdependent factors related to healthcare and agriculture govern the development of AMR through various drug-resistance mechanisms. The emergence and spread of AMR from the unrestricted use of antimicrobials in livestock feed has been a major contributing factor. The prevalence of antimicrobial-resistant bacteria has attained an incongruous level worldwide and threatens global public health as a silent pandemic, necessitating urgent intervention. Therapeutic options of infections caused by antimicrobial-resistant bacteria are limited, resulting in significant morbidity and mortality with high financial impact. The paucity in discovery and supply of new novel antimicrobials to treat life-threatening infections by resistant pathogens stands in sharp contrast to demand. Immediate interventions to contain AMR include surveillance and monitoring, minimizing over-the-counter antibiotics and antibiotics in food animals, access to quality and affordable medicines, vaccines and diagnostics, and enforcement of legislation. An orchestrated collaborative action within and between multiple national and international organizations is required urgently, otherwise, a postantibiotic era can be a more real possibility than an apocalyptic fantasy for the 21st century. This narrative review highlights on this basis, mechanisms and factors in microbial resistance, and key strategies to combat antimicrobial resistance.","container-title":"Healthcare","DOI":"10.3390/healthcare11131946","ISSN":"2227-9032","issue":"13","journalAbbreviation":"Healthcare (Basel)","note":"PMID: 37444780\nPMCID: PMC10340576","page":"1946","source":"PubMed Central","title":"Antimicrobial Resistance: A Growing Serious Threat for Global Public Health","title-short":"Antimicrobial Resistance","volume":"11","author":[{"family":"Salam","given":"Md. Abdus"},{"family":"Al-Amin","given":"Md. Yusuf"},{"family":"Salam","given":"Moushumi Tabassoom"},{"family":"Pawar","given":"Jogendra Singh"},{"family":"Akhter","given":"Naseem"},{"family":"Rabaan","given":"Ali A."},{"family":"Alqumber","given":"Mohammed A. A."}],"issued":{"date-parts":[["2023",7,5]]}}},{"id":6123,"uris":["http://zotero.org/users/16652950/items/NNEE4NUP"],"itemData":{"id":6123,"type":"article-journal","abstract":"Antimicrobial resistance (AMR) has now emerged as a chronic public health problem globally, with the forecast of 10 million deaths per year globally by 2050. AMR occurs when viruses, bacteria, fungi and parasites do not respond to antimicrobial treatments in humans and animals, thus allowing the survival of the microorganism within the host. The prominent cause contributing to the current crisis remains to be the overuse and misuse of antimicrobials, particularly the inappropriate usage of antibiotics, increasing the global burden of antimicrobial resistance. The global consumption and usage of antibiotics are therefore closely monitored at all times. This review provides a current overview of the implications of strategies used by international governmental organisations, including the UN’s 17 Sustainable Development Goals (SDGs), to address the problem of antibiotic resistance, as well as the “One Health Approach,” a system incorporating a multidisciplinary effort to achieve the best possible health outcome by acknowledging the clear connections between humans, animals and their shared environment. The importance of public awareness and health literacy of lay audiences still needs to be further emphasised as part of global and local action plans. Antimicrobial resistance continues to be a major global public health dilemma of the 21st century. Already this topic is receiving substantial political input from the G7 countries and continues to be on the agenda of numerous political conferences. The consequences of failure to adequately address AMR are profound, with estimations of a return to the pre-antibiotic era, where everyday infections relating to childbirth, surgery and open fractured limbs could be potentially life-threatening. AMR itself represents a microcosm of factors, including social anthropology, civil unrest/war, diasporas, ethnic displacement, political systems, healthcare, economics, societal behaviour both at a population and individual level, health literacy, geoclimatic events, global travel and pharmaceutical innovation and investment, thus finding a solution that adequately addresses AMR and which helps stem further AMR emergence is complicated. Success will involve individuals, communities and nations all working together to ensure that the world continues to possess a sufficient armamentarium of effective antimicrobials that will sustain human and animal health, both now and in the future.","container-title":"British Journal of Biomedical Science","DOI":"10.3389/bjbs.2023.11387","ISSN":"0967-4845","journalAbbreviation":"Br J Biomed Sci","note":"PMID: 37448857\nPMCID: PMC10336207","page":"11387","source":"PubMed Central","title":"Antimicrobial Resistance (AMR)","volume":"80","author":[{"family":"Tang","given":"Ka Wah Kelly"},{"family":"Millar","given":"Beverley C."},{"family":"Moore","given":"John E."}],"issued":{"date-parts":[["2023",6,28]]}}}],"schema":"https://github.com/citation-style-language/schema/raw/master/csl-citation.json"}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[4,5]</w:t>
      </w:r>
      <w:r w:rsidR="00023F55">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br/>
      </w:r>
    </w:p>
    <w:p w14:paraId="68A759E9" w14:textId="229BEFAC" w:rsidR="0020513B" w:rsidRPr="00FB24AD" w:rsidRDefault="0020513B" w:rsidP="0020513B">
      <w:pPr>
        <w:spacing w:after="0" w:line="240" w:lineRule="auto"/>
        <w:ind w:left="360"/>
        <w:rPr>
          <w:rFonts w:ascii="Times New Roman" w:eastAsia="Times New Roman" w:hAnsi="Times New Roman" w:cs="Times New Roman"/>
          <w:b/>
          <w:bCs/>
          <w:sz w:val="24"/>
          <w:szCs w:val="24"/>
        </w:rPr>
      </w:pPr>
      <w:r w:rsidRPr="00FB24AD">
        <w:rPr>
          <w:rFonts w:ascii="Times New Roman" w:eastAsia="Times New Roman" w:hAnsi="Times New Roman" w:cs="Times New Roman"/>
          <w:b/>
          <w:bCs/>
          <w:sz w:val="24"/>
          <w:szCs w:val="24"/>
        </w:rPr>
        <w:t>In environmental settings, bacterial resistance arises through two principal mechanisms:</w:t>
      </w:r>
    </w:p>
    <w:p w14:paraId="5FCC1101" w14:textId="77777777" w:rsidR="00023F55" w:rsidRDefault="0020513B" w:rsidP="0020513B">
      <w:pPr>
        <w:spacing w:after="0" w:line="240" w:lineRule="auto"/>
        <w:ind w:left="360"/>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br/>
      </w:r>
      <w:r w:rsidRPr="00FB24AD">
        <w:rPr>
          <w:rFonts w:ascii="Times New Roman" w:eastAsia="Times New Roman" w:hAnsi="Times New Roman" w:cs="Times New Roman"/>
          <w:b/>
          <w:bCs/>
          <w:sz w:val="24"/>
          <w:szCs w:val="24"/>
        </w:rPr>
        <w:t>1. Mutation and selection:</w:t>
      </w:r>
      <w:r w:rsidRPr="0020513B">
        <w:rPr>
          <w:rFonts w:ascii="Times New Roman" w:eastAsia="Times New Roman" w:hAnsi="Times New Roman" w:cs="Times New Roman"/>
          <w:sz w:val="24"/>
          <w:szCs w:val="24"/>
        </w:rPr>
        <w:t xml:space="preserve"> Random genetic changes might change the targeting or metabolic pathways of bacteria, making them less sensitive to antibiotics. Antibiotics, even in low quantities, create selective pressure that helps resistant forms survive</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{"citationID":"WmqnBlSJ","properties":{"formattedCitation":"[6]","plainCitation":"[6]","noteIndex":0},"citationItems":[{"id":850,"uris":["http://zotero.org/users/16652950/items/I3ZIX3HD"],"itemData":{"id":850,"type":"article-journal","abstract":"Antibiotics have revolutionized medicine, saving countless lives since their discovery in the early 20th century. However, the origin of antibiotics is now overshadowed by the alarming rise in antibiotic resistance. This global crisis stems from the relentless adaptability of microorganisms, driven by misuse and overuse of antibiotics. This article explores the origin of antibiotics and the subsequent emergence of antibiotic resistance. It delves into the mechanisms employed by bacteria to develop resistance, highlighting the dire consequences of drug resistance, including compromised patient care, increased mortality rates, and escalating healthcare costs. The article elucidates the latest strategies against drug-resistant microorganisms, encompassing innovative approaches such as phage therapy, CRISPR-Cas9 technology, and the exploration of natural compounds. Moreover, it examines the profound impact of antibiotic resistance on drug development, rendering the pursuit of new antibiotics economically challenging. The limitations and challenges in developing novel antibiotics are discussed, along with hurdles in the regulatory process that hinder progress in this critical field. Proposals for modifying the regulatory process to facilitate antibiotic development are presented. The withdrawal of major pharmaceutical firms from antibiotic research is examined, along with potential strategies to re-engage their interest. The article also outlines initiatives to overcome economic challenges and incentivize antibiotic development, emphasizing international collaborations and partnerships. Finally, the article sheds light on government-led initiatives against antibiotic resistance, with a specific focus on the Middle East. It discusses the proactive measures taken by governments in the region, such as Saudi Arabia and the United Arab Emirates, to combat this global threat. In the face of antibiotic resistance, a multifaceted approach is imperative. This article provides valuable insights into the complex landscape of antibiotic development, regulatory challenges, and collaborative efforts required to ensure a future where antibiotics remain effective tools in safeguarding public health.","container-title":"Pharmaceuticals","DOI":"10.3390/ph16111615","ISSN":"1424-8247","issue":"11","language":"en","license":"http://creativecommons.org/licenses/by/3.0/","note":"number: 11\npublisher: Multidisciplinary Digital Publishing Institute","page":"1615","source":"www.mdpi.com","title":"Origin of Antibiotics and Antibiotic Resistance, and Their Impacts on Drug Development: A Narrative Review","title-short":"Origin of Antibiotics and Antibiotic Resistance, and Their Impacts on Drug Development","volume":"16","author":[{"family":"Muteeb","given":"Ghazala"},{"family":"Rehman","given":"Md Tabish"},{"family":"Shahwan","given":"Moayad"},{"family":"Aatif","given":"Mohammad"}],"issued":{"date-parts":[["2023",11]]}}}],"schema":"https://github.com/citation-style-language/schema/raw/master/csl-citation.json"}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[6]</w:t>
      </w:r>
      <w:r w:rsidR="00023F55">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br/>
      </w:r>
      <w:r w:rsidRPr="0020513B">
        <w:rPr>
          <w:rFonts w:ascii="Times New Roman" w:eastAsia="Times New Roman" w:hAnsi="Times New Roman" w:cs="Times New Roman"/>
          <w:sz w:val="24"/>
          <w:szCs w:val="24"/>
        </w:rPr>
        <w:br/>
      </w:r>
      <w:r w:rsidRPr="00FB24AD">
        <w:rPr>
          <w:rFonts w:ascii="Times New Roman" w:eastAsia="Times New Roman" w:hAnsi="Times New Roman" w:cs="Times New Roman"/>
          <w:b/>
          <w:bCs/>
          <w:sz w:val="24"/>
          <w:szCs w:val="24"/>
        </w:rPr>
        <w:t>2. Horizontal gene transfer (HGT)</w:t>
      </w:r>
      <w:r w:rsidRPr="0020513B">
        <w:rPr>
          <w:rFonts w:ascii="Times New Roman" w:eastAsia="Times New Roman" w:hAnsi="Times New Roman" w:cs="Times New Roman"/>
          <w:sz w:val="24"/>
          <w:szCs w:val="24"/>
        </w:rPr>
        <w:t xml:space="preserve"> — HGT is important in the environment because it lets bacteria transmit resistant traits across species and genera through transformation (taking up free DNA), transduction (phage-mediated transfer), and conjugation (plasmid exchange). </w:t>
      </w:r>
      <w:proofErr w:type="spellStart"/>
      <w:r w:rsidRPr="0020513B">
        <w:rPr>
          <w:rFonts w:ascii="Times New Roman" w:eastAsia="Times New Roman" w:hAnsi="Times New Roman" w:cs="Times New Roman"/>
          <w:sz w:val="24"/>
          <w:szCs w:val="24"/>
        </w:rPr>
        <w:t>Integrons</w:t>
      </w:r>
      <w:proofErr w:type="spellEnd"/>
      <w:r w:rsidRPr="0020513B">
        <w:rPr>
          <w:rFonts w:ascii="Times New Roman" w:eastAsia="Times New Roman" w:hAnsi="Times New Roman" w:cs="Times New Roman"/>
          <w:sz w:val="24"/>
          <w:szCs w:val="24"/>
        </w:rPr>
        <w:t>, transposons, and plasmids are examples of mobile genetic elements that help spread numerous resistance genes quickly, which typically leads to multidrug resistance</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{"citationID":"5z40L3Eo","properties":{"formattedCitation":"[7]","plainCitation":"[7]","noteIndex":0},"citationItems":[{"id":6126,"uris":["http://zotero.org/users/16652950/items/69FIIBIZ"],"itemData":{"id":6126,"type":"article-journal","abstract":"Flexibility in the exchange of genetic material takes place between different organisms of the same or different species. This phenomenon is known to play a key role in the genetic, physiological, and ecological performance of the host. Exchange of genetic materials can cause both beneficial and/or adverse biological consequences. Horizontal gene transfer (HGT) or lateral gene transfer (LGT) as a general mechanism leads to biodiversity and biological innovations in nature. HGT mediators are one of the genetic engineering tools used for selective introduction of desired changes in the genome for gene/cell therapy purposes. HGT, however, is crucial in development, emergence, and recurrence of various human-related diseases, such as cancer, genetic-, metabolic-, and neurodegenerative disorders and can negatively affect the therapeutic outcome by promoting resistant forms or disrupting the performance of genome editing toolkits. Because of the importance of HGT and its vital physio- and pathological roles, here the variety of HGT mechanisms are reviewed, ranging from extracellular vesicles (EVs) and nanotubes in prokaryotes to cell-free DNA and apoptotic bodies in eukaryotes. Next, we argue that HGT plays a role both in the development of useful features and in pathological states associated with emerging and recurrent forms of the disease. A better understanding of the different HGT mediators and their genome-altering effects/potentials may pave the way for the development of more effective therapeutic and diagnostic regimes.","container-title":"Frontiers in Cell and Developmental Biology","DOI":"10.3389/fcell.2020.00229","ISSN":"2296-634X","journalAbbreviation":"Front Cell Dev Biol","note":"PMID: 32509768\nPMCID: PMC7248198","page":"229","source":"PubMed Central","title":"Horizontal Gene Transfer: From Evolutionary Flexibility to Disease Progression","title-short":"Horizontal Gene Transfer","volume":"8","author":[{"family":"Emamalipour","given":"Melissa"},{"family":"Seidi","given":"Khaled"},{"family":"Zununi Vahed","given":"Sepideh"},{"family":"Jahanban-Esfahlan","given":"Ali"},{"family":"Jaymand","given":"Mehdi"},{"family":"Majdi","given":"Hasan"},{"family":"Amoozgar","given":"Zohreh"},{"family":"Chitkushev","given":"L. T."},{"family":"Javaheri","given":"Tahereh"},{"family":"Jahanban-Esfahlan","given":"Rana"},{"family":"Zare","given":"Peyman"}],"issued":{"date-parts":[["2020",5,19]]}}}],"schema":"https://github.com/citation-style-language/schema/raw/master/csl-citation.json"}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[7]</w:t>
      </w:r>
      <w:r w:rsidR="00023F55">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2574E757" w14:textId="77777777" w:rsidR="004130C1" w:rsidRDefault="0020513B" w:rsidP="004130C1">
      <w:pPr>
        <w:spacing w:after="0" w:line="240" w:lineRule="auto"/>
        <w:ind w:left="360"/>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br/>
        <w:t>These processes are made better by environmental factors</w:t>
      </w:r>
      <w:r w:rsidR="0037595C">
        <w:rPr>
          <w:rFonts w:ascii="Times New Roman" w:eastAsia="Times New Roman" w:hAnsi="Times New Roman" w:cs="Times New Roman"/>
          <w:sz w:val="24"/>
          <w:szCs w:val="24"/>
        </w:rPr>
        <w:t>, such</w:t>
      </w:r>
      <w:r w:rsidRPr="0020513B">
        <w:rPr>
          <w:rFonts w:ascii="Times New Roman" w:eastAsia="Times New Roman" w:hAnsi="Times New Roman" w:cs="Times New Roman"/>
          <w:sz w:val="24"/>
          <w:szCs w:val="24"/>
        </w:rPr>
        <w:t xml:space="preserve"> as the availability of nutrients, the diversity of microbes, and the creation of biofilms. Biofilms, in particular, serve as microenvironments </w:t>
      </w:r>
      <w:proofErr w:type="spellStart"/>
      <w:r w:rsidRPr="0020513B">
        <w:rPr>
          <w:rFonts w:ascii="Times New Roman" w:eastAsia="Times New Roman" w:hAnsi="Times New Roman" w:cs="Times New Roman"/>
          <w:sz w:val="24"/>
          <w:szCs w:val="24"/>
        </w:rPr>
        <w:t>characterised</w:t>
      </w:r>
      <w:proofErr w:type="spellEnd"/>
      <w:r w:rsidRPr="0020513B">
        <w:rPr>
          <w:rFonts w:ascii="Times New Roman" w:eastAsia="Times New Roman" w:hAnsi="Times New Roman" w:cs="Times New Roman"/>
          <w:sz w:val="24"/>
          <w:szCs w:val="24"/>
        </w:rPr>
        <w:t xml:space="preserve"> by elevated cell density and gene exchange rates, protecting bacteria from environmental stresses and facilitating the maintenance of resistance genes</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{"citationID":"qhNmkeot","properties":{"formattedCitation":"[8]","plainCitation":"[8]","noteIndex":0},"citationItems":[{"id":6129,"uris":["http://zotero.org/users/16652950/items/BXRATLBX"],"itemData":{"id":6129,"type":"article-journal","abstract":"Biofilm is complex and consists of bacterial colonies that reside in an exopolysaccharide matrix that attaches to foreign surfaces in a living organism. Biofilm frequently leads to nosocomial, chronic infections in clinical settings. Since the bacteria in the biofilm have developed antibiotic resistance, using antibiotics alone to treat infections brought on by biofilm is ineffective. This review provides a succinct summary of the theories behind the composition of, formation of, and drug-resistant infections attributed to biofilm and cutting-edge curative approaches to counteract and treat biofilm. The high frequency of medical device-induced infections due to biofilm warrants the application of innovative technologies to manage the complexities presented by biofilm.","container-title":"Microorganisms","DOI":"10.3390/microorganisms11061614","ISSN":"2076-2607","issue":"6","journalAbbreviation":"Microorganisms","note":"PMID: 37375116\nPMCID: PMC10305407","page":"1614","source":"PubMed Central","title":"Microbial Biofilm: A Review on Formation, Infection, Antibiotic Resistance, Control Measures, and Innovative Treatment","title-short":"Microbial Biofilm","volume":"11","author":[{"family":"Sharma","given":"Satish"},{"family":"Mohler","given":"James"},{"family":"Mahajan","given":"Supriya D."},{"family":"Schwartz","given":"Stanley A."},{"family":"Bruggemann","given":"Liana"},{"family":"Aalinkeel","given":"Ravikumar"}],"issued":{"date-parts":[["2023",6,19]]}}}],"schema":"https://github.com/citation-style-language/schema/raw/master/csl-citation.json"}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[8]</w:t>
      </w:r>
      <w:r w:rsidR="00023F55">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7F2D2891" w14:textId="7434B79D" w:rsidR="00023F55" w:rsidRPr="004130C1" w:rsidRDefault="0020513B" w:rsidP="004130C1">
      <w:pPr>
        <w:spacing w:after="0" w:line="240" w:lineRule="auto"/>
        <w:rPr>
          <w:rFonts w:ascii="Times New Roman" w:eastAsia="Times New Roman" w:hAnsi="Times New Roman" w:cs="Times New Roman"/>
          <w:sz w:val="24"/>
          <w:szCs w:val="24"/>
        </w:rPr>
      </w:pPr>
      <w:r w:rsidRPr="00FB24AD">
        <w:rPr>
          <w:rFonts w:ascii="Times New Roman" w:eastAsia="Times New Roman" w:hAnsi="Times New Roman" w:cs="Times New Roman"/>
          <w:b/>
          <w:bCs/>
          <w:sz w:val="24"/>
          <w:szCs w:val="24"/>
        </w:rPr>
        <w:t xml:space="preserve">There are many ways that drug residues and bacteria that are resistant to antibiotics get into larger bodies of water: </w:t>
      </w:r>
    </w:p>
    <w:p w14:paraId="0C94FD81" w14:textId="523F7CDE" w:rsidR="00023F55" w:rsidRDefault="0020513B" w:rsidP="0020513B">
      <w:pPr>
        <w:spacing w:after="0" w:line="240" w:lineRule="auto"/>
        <w:ind w:left="360"/>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br/>
      </w:r>
      <w:r w:rsidR="00FB24AD">
        <w:rPr>
          <w:rFonts w:ascii="Times New Roman" w:eastAsia="Times New Roman" w:hAnsi="Times New Roman" w:cs="Times New Roman"/>
          <w:sz w:val="24"/>
          <w:szCs w:val="24"/>
        </w:rPr>
        <w:t xml:space="preserve">1. </w:t>
      </w:r>
      <w:r w:rsidRPr="0020513B">
        <w:rPr>
          <w:rFonts w:ascii="Times New Roman" w:eastAsia="Times New Roman" w:hAnsi="Times New Roman" w:cs="Times New Roman"/>
          <w:sz w:val="24"/>
          <w:szCs w:val="24"/>
        </w:rPr>
        <w:t xml:space="preserve"> Direct discharge from pharmaceutical and healthcare institutions - Industrial wastewater that isn't treated properly might have antibiotic levels that are many times greater than therapeutic doses, which puts a lot of strain on the bacteria. Untreated hospital wastewater often has leftover drugs and a lot of multidrug-resistant organisms (MDROs), like Escherichia coli, Klebsiella pneumoniae, and Pseudomonas aeruginosa</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{"citationID":"hpz96Moa","properties":{"formattedCitation":"[9]","plainCitation":"[9]","noteIndex":0},"citationItems":[{"id":6133,"uris":["http://zotero.org/users/16652950/items/GWWYJMZZ"],"itemData":{"id":6133,"type":"article-journal","abstract":"Wastewater from hospitals should be monitored precisely and treated properly before discharge and reuse to avoid epidemic and pandemic complications, as it contains hazardous pollutants for the ecosystem. Antibiotic residues in treated hospital wastewater effluents constitute a major environmental concern since they resist various wastewater treatment processes. The emergence and spread of multi-drug-resistant bacteria, that cause public health problems, are therefore always a major concern. The aims and objectives of this study were mainly to characterize the chemical and microbial properties of the hospital effluent of wastewater treatment plant (WWTP) before discharge to the environment. Special attention was paid to the presence of multiple resistant bacteria and the effects of hospital effluent reuse in irrigation on zucchini as an economically important plant. The risk of cell-free DNA carrying antibiotic resistance genes contained in the hospital effluent as a long-lasting hazard had been discussed. In this study, 21 bacterial strains were isolated from the effluent of a hospital WWTP. Isolated bacteria were evaluated for multi-drug resistance ability against 5 antibiotics (Tetracycline, Ampicillin, Amoxicillin, Chloramphenicol, and Erythromycin) at a concentration of 25 ppm. Out of them, three isolates (AH-03, AH-07, and AH-13) were selected because they recorded the highest growth in presence of tested antibiotics. Selected isolates were identified using 16S rRNA gene sequence homology as Staphylococcus haemolyticus (AH-03), Enterococcus faecalis (AH-07), and Escherichia coli (AH-13). Their susceptibility to ascending concentrations of tested antibiotics indicated that they were all susceptible at a concentration above 50 ppm. Results of the greenhouse experiment regarding the effect of hospital WWTP effluent reuse on zucchini plant fresh weights compared to that irrigated with fresh water indicated that the former recorded a limited increase in total fresh weights (6.2 g and 5.3 g/plant, respectively). Our results demonstrated the low impact of the reuse of Hospital WWTP effluent in agriculture irrigation compared to its greater risk in transferring multiple antibiotic bacteria and antibiotic resistance genes to soil bacteria through natural transformation.","container-title":"Frontiers in Microbiology","DOI":"10.3389/fmicb.2023.1141383","ISSN":"1664-302X","journalAbbreviation":"Front Microbiol","note":"PMID: 37143530\nPMCID: PMC10153669","page":"1141383","source":"PubMed Central","title":"Antibiotic-resistant bacteria in hospital wastewater treatment plant effluent and the possible consequences of its reuse in agricultural irrigation","volume":"14","author":[{"family":"Mehanni","given":"Magda M."},{"family":"Gadow","given":"Samir I."},{"family":"Alshammari","given":"Fahdah Ayed"},{"family":"Modafer","given":"Yosra"},{"family":"Ghanem","given":"Kholoud Z."},{"family":"El-Tahtawi","given":"Noha Fathy"},{"family":"El-Homosy","given":"Rania F."},{"family":"Hesham","given":"Abd El-Latif"}],"issued":{"date-parts":[["2023",4,18]]}}}],"schema":"https://github.com/citation-style-language/schema/raw/master/csl-citation.json"}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[9]</w:t>
      </w:r>
      <w:r w:rsidR="00023F55">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5B946CC0" w14:textId="70C8EE4A" w:rsidR="00023F55" w:rsidRDefault="0020513B" w:rsidP="0020513B">
      <w:pPr>
        <w:spacing w:after="0" w:line="240" w:lineRule="auto"/>
        <w:ind w:left="360"/>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br/>
      </w:r>
      <w:r w:rsidR="00FB24AD">
        <w:rPr>
          <w:rFonts w:ascii="Times New Roman" w:eastAsia="Times New Roman" w:hAnsi="Times New Roman" w:cs="Times New Roman"/>
          <w:sz w:val="24"/>
          <w:szCs w:val="24"/>
        </w:rPr>
        <w:t xml:space="preserve">2. </w:t>
      </w:r>
      <w:r w:rsidRPr="0020513B">
        <w:rPr>
          <w:rFonts w:ascii="Times New Roman" w:eastAsia="Times New Roman" w:hAnsi="Times New Roman" w:cs="Times New Roman"/>
          <w:sz w:val="24"/>
          <w:szCs w:val="24"/>
        </w:rPr>
        <w:t xml:space="preserve"> Combined sewer overflows (CSOs) happen when stormwater and sewage share the same pipes in many cities. When it rains a lot, treatment plants let extra flow go through without treating it, sending untreated or partially treated wastewater full </w:t>
      </w:r>
      <w:r w:rsidR="0037595C">
        <w:rPr>
          <w:rFonts w:ascii="Times New Roman" w:eastAsia="Times New Roman" w:hAnsi="Times New Roman" w:cs="Times New Roman"/>
          <w:sz w:val="24"/>
          <w:szCs w:val="24"/>
        </w:rPr>
        <w:t>of</w:t>
      </w:r>
      <w:r w:rsidRPr="0020513B">
        <w:rPr>
          <w:rFonts w:ascii="Times New Roman" w:eastAsia="Times New Roman" w:hAnsi="Times New Roman" w:cs="Times New Roman"/>
          <w:sz w:val="24"/>
          <w:szCs w:val="24"/>
        </w:rPr>
        <w:t xml:space="preserve"> antibiotics and bacteria </w:t>
      </w:r>
      <w:r w:rsidRPr="0020513B">
        <w:rPr>
          <w:rFonts w:ascii="Times New Roman" w:eastAsia="Times New Roman" w:hAnsi="Times New Roman" w:cs="Times New Roman"/>
          <w:sz w:val="24"/>
          <w:szCs w:val="24"/>
        </w:rPr>
        <w:lastRenderedPageBreak/>
        <w:t>that are resistant to them straight into receiving waterways. This sporadic but substantial discharge introduces concentrated microbiological and chemical burdens into the environment</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{"citationID":"ElD7C8Nn","properties":{"formattedCitation":"[10]","plainCitation":"[10]","noteIndex":0},"citationItems":[{"id":6140,"uris":["http://zotero.org/users/16652950/items/F5R56MMJ"],"itemData":{"id":6140,"type":"article-journal","abstract":"Combined sewer overflow (CSO) is a significant environmental concern and public health risk (e.g., water contamination, eutrophication, and beach closure). The Environmental Protection Agency (EPA) has introduced the National Pollutant Discharge Elimination System (NPDES) permitting program to regulate and address this matter. This program mandates the control of CSOs for more than 700 municipalities obligated to devise Long-term Control Plans (LTCPs) to curb combined sewer overflows and reduce them to safe levels. The LTCP involves diverse strategies, including sewer separation, green infrastructure improvements, and conventional gray infrastructure upgrades. This study investigates several municipalities’ solutions for CSO problems that use conventional methods and wireless sensor technology as real-time control, mainly focusing on a comparative analysis of two cities, Richmond, Virginia, and South Bend, Indiana, such as their average rainfall, the frequency of overflows, and the capacity of treatment plants. The findings indicate that integrating sensor technology could significantly enhance modeling endeavors, bolster the capacity of existing structures, and substantially enhance preparedness for storm events. The EPA’s Storm Water Management Modeling (SWMM) software is utilized. Through an analysis of SWMM data, the study suggests the potential for leveraging wireless sensor technology to achieve more robust control over CSOs and significant cost savings as a part of LTCPs.","container-title":"Infrastructures","DOI":"10.3390/infrastructures8100150","ISSN":"2412-3811","issue":"10","language":"en","license":"http://creativecommons.org/licenses/by/3.0/","note":"publisher: Multidisciplinary Digital Publishing Institute","page":"150","source":"www.mdpi.com","title":"Contemplation of Improvement Efforts to Manage Combined Sewer Overflows","volume":"8","author":[{"family":"Jung","given":"Younghan Edwin"},{"family":"Jeong","given":"M. Myung"},{"family":"Jun","given":"Hwandon"},{"family":"Smith","given":"Trevor"}],"issued":{"date-parts":[["2023",10]]}}}],"schema":"https://github.com/citation-style-language/schema/raw/master/csl-citation.json"}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[10]</w:t>
      </w:r>
      <w:r w:rsidR="00023F55">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xml:space="preserve">. </w:t>
      </w:r>
    </w:p>
    <w:p w14:paraId="37BC0F09" w14:textId="77777777" w:rsidR="00023F55" w:rsidRDefault="00023F55" w:rsidP="0020513B">
      <w:pPr>
        <w:spacing w:after="0" w:line="240" w:lineRule="auto"/>
        <w:ind w:left="360"/>
        <w:rPr>
          <w:rFonts w:ascii="Times New Roman" w:eastAsia="Times New Roman" w:hAnsi="Times New Roman" w:cs="Times New Roman"/>
          <w:sz w:val="24"/>
          <w:szCs w:val="24"/>
        </w:rPr>
      </w:pPr>
    </w:p>
    <w:p w14:paraId="34D2DBB8" w14:textId="1EADD140" w:rsidR="00023F55" w:rsidRPr="004130C1" w:rsidRDefault="0020513B" w:rsidP="004130C1">
      <w:pPr>
        <w:spacing w:after="0" w:line="240" w:lineRule="auto"/>
        <w:rPr>
          <w:rFonts w:ascii="Times New Roman" w:eastAsia="Times New Roman" w:hAnsi="Times New Roman" w:cs="Times New Roman"/>
          <w:sz w:val="24"/>
          <w:szCs w:val="24"/>
        </w:rPr>
      </w:pPr>
      <w:r w:rsidRPr="004130C1">
        <w:rPr>
          <w:rFonts w:ascii="Times New Roman" w:eastAsia="Times New Roman" w:hAnsi="Times New Roman" w:cs="Times New Roman"/>
          <w:sz w:val="24"/>
          <w:szCs w:val="24"/>
        </w:rPr>
        <w:t xml:space="preserve">Wastewater treatment plants (WWTPs) – Conventional treatment procedures are not tailored to remove pharmaceutical residues or resistance genes, even though WWTPs are necessary for getting rid of pathogens. Research indicates that WWTP effluents can retain quantifiable concentrations of antibiotics and identifiable levels of resistance determinants, such as extended-spectrum β-lactamase (ESBL) genes. The sludge from these facilities, which is typically used as </w:t>
      </w:r>
      <w:proofErr w:type="spellStart"/>
      <w:r w:rsidRPr="004130C1">
        <w:rPr>
          <w:rFonts w:ascii="Times New Roman" w:eastAsia="Times New Roman" w:hAnsi="Times New Roman" w:cs="Times New Roman"/>
          <w:sz w:val="24"/>
          <w:szCs w:val="24"/>
        </w:rPr>
        <w:t>fertiliser</w:t>
      </w:r>
      <w:proofErr w:type="spellEnd"/>
      <w:r w:rsidRPr="004130C1">
        <w:rPr>
          <w:rFonts w:ascii="Times New Roman" w:eastAsia="Times New Roman" w:hAnsi="Times New Roman" w:cs="Times New Roman"/>
          <w:sz w:val="24"/>
          <w:szCs w:val="24"/>
        </w:rPr>
        <w:t xml:space="preserve"> for crops, can spread resistance even more into soils and the microbiomes that are connected with crops</w:t>
      </w:r>
      <w:r w:rsidR="00023F55" w:rsidRPr="004130C1">
        <w:rPr>
          <w:rFonts w:ascii="Times New Roman" w:eastAsia="Times New Roman" w:hAnsi="Times New Roman" w:cs="Times New Roman"/>
          <w:sz w:val="24"/>
          <w:szCs w:val="24"/>
        </w:rPr>
        <w:fldChar w:fldCharType="begin"/>
      </w:r>
      <w:r w:rsidR="00023F55" w:rsidRPr="004130C1">
        <w:rPr>
          <w:rFonts w:ascii="Times New Roman" w:eastAsia="Times New Roman" w:hAnsi="Times New Roman" w:cs="Times New Roman"/>
          <w:sz w:val="24"/>
          <w:szCs w:val="24"/>
        </w:rPr>
        <w:instrText xml:space="preserve"> ADDIN ZOTERO_ITEM CSL_CITATION {"citationID":"IbX9SMUs","properties":{"formattedCitation":"[11]","plainCitation":"[11]","noteIndex":0},"citationItems":[{"id":6143,"uris":["http://zotero.org/users/16652950/items/NX9SVL64"],"itemData":{"id":6143,"type":"article-journal","abstract":"Antimicrobial pharmaceuticals are classified as emergent micropollutants of concern, implying that even at low concentrations, long-term exposure to the environment can have significant eco-toxicological effects. There is a lack of a standardized regulatory framework governing the permissible antibiotic content for monitoring environmental water quality standards. Therefore, indiscriminate discharge of antimicrobials at potentially active concentrations into urban wastewater treatment facilities is rampant. Antimicrobials may exert selective pressure on bacteria, leading to resistance development and eventual health consequences. The emergence of clinically important multiple antibiotic-resistant bacteria in untreated hospital effluents and wastewater treatment plants (WWTPs) has been linked to the continuous exposure of bacteria to antimicrobials. The levels of environmental exposure to antibiotics and their correlation to the evolution and spread of resistant bacteria need to be elucidated to help in the formulation of mitigation measures. This review explores frequently detected antimicrobials in wastewater and gives a comprehensive coverage of bacterial resistance mechanisms to different antibiotic classes through the expression of a wide variety of antibiotic resistance genes either inherent and/or exchanged among bacteria or acquired from the reservoir of antibiotic resistance genes (ARGs) in wastewater systems. To complement the removal of antibiotics and ARGs from WWTPs, upscaling the implementation of prospective interventions such as vaccines, phage therapy, and natural compounds as alternatives to widespread antibiotic use provides a multifaceted approach to minimize the spread of antimicrobial resistance.","container-title":"World Journal of Microbiology &amp; Biotechnology","DOI":"10.1007/s11274-022-03334-0","ISSN":"0959-3993","issue":"9","journalAbbreviation":"World J Microbiol Biotechnol","note":"PMID: 35781751\nPMCID: PMC9250919","page":"152","source":"PubMed Central","title":"Occurrence of antibiotics and bacterial resistance genes in wastewater: resistance mechanisms and antimicrobial resistance control approaches","title-short":"Occurrence of antibiotics and bacterial resistance genes in wastewater","volume":"38","author":[{"family":"Mutuku","given":"Christopher"},{"family":"Gazdag","given":"Zoltan"},{"family":"Melegh","given":"Szilvia"}],"issued":{"date-parts":[["2022"]]}}}],"schema":"https://github.com/citation-style-language/schema/raw/master/csl-citation.json"} </w:instrText>
      </w:r>
      <w:r w:rsidR="00023F55" w:rsidRPr="004130C1">
        <w:rPr>
          <w:rFonts w:ascii="Times New Roman" w:eastAsia="Times New Roman" w:hAnsi="Times New Roman" w:cs="Times New Roman"/>
          <w:sz w:val="24"/>
          <w:szCs w:val="24"/>
        </w:rPr>
        <w:fldChar w:fldCharType="separate"/>
      </w:r>
      <w:r w:rsidR="00023F55" w:rsidRPr="004130C1">
        <w:rPr>
          <w:rFonts w:ascii="Times New Roman" w:hAnsi="Times New Roman" w:cs="Times New Roman"/>
          <w:sz w:val="24"/>
        </w:rPr>
        <w:t>[11]</w:t>
      </w:r>
      <w:r w:rsidR="00023F55" w:rsidRPr="004130C1">
        <w:rPr>
          <w:rFonts w:ascii="Times New Roman" w:eastAsia="Times New Roman" w:hAnsi="Times New Roman" w:cs="Times New Roman"/>
          <w:sz w:val="24"/>
          <w:szCs w:val="24"/>
        </w:rPr>
        <w:fldChar w:fldCharType="end"/>
      </w:r>
      <w:r w:rsidRPr="004130C1">
        <w:rPr>
          <w:rFonts w:ascii="Times New Roman" w:eastAsia="Times New Roman" w:hAnsi="Times New Roman" w:cs="Times New Roman"/>
          <w:sz w:val="24"/>
          <w:szCs w:val="24"/>
        </w:rPr>
        <w:t>.</w:t>
      </w:r>
    </w:p>
    <w:p w14:paraId="1B53A808" w14:textId="77777777" w:rsidR="004130C1" w:rsidRDefault="004130C1" w:rsidP="004130C1">
      <w:pPr>
        <w:spacing w:after="0" w:line="240" w:lineRule="auto"/>
        <w:rPr>
          <w:rFonts w:ascii="Times New Roman" w:eastAsia="Times New Roman" w:hAnsi="Times New Roman" w:cs="Times New Roman"/>
          <w:sz w:val="24"/>
          <w:szCs w:val="24"/>
        </w:rPr>
      </w:pPr>
    </w:p>
    <w:p w14:paraId="0AD9CC4C" w14:textId="0F787600" w:rsidR="00023F55" w:rsidRDefault="0020513B" w:rsidP="004130C1">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Antibiotics and resistance genes can stay in the environment for a long time after they are introduced. They can interact with the microbes that are already there in rivers, lakes, wetlands, and sediments. Aquatic habitats, </w:t>
      </w:r>
      <w:proofErr w:type="spellStart"/>
      <w:r w:rsidRPr="0020513B">
        <w:rPr>
          <w:rFonts w:ascii="Times New Roman" w:eastAsia="Times New Roman" w:hAnsi="Times New Roman" w:cs="Times New Roman"/>
          <w:sz w:val="24"/>
          <w:szCs w:val="24"/>
        </w:rPr>
        <w:t>characterised</w:t>
      </w:r>
      <w:proofErr w:type="spellEnd"/>
      <w:r w:rsidRPr="0020513B">
        <w:rPr>
          <w:rFonts w:ascii="Times New Roman" w:eastAsia="Times New Roman" w:hAnsi="Times New Roman" w:cs="Times New Roman"/>
          <w:sz w:val="24"/>
          <w:szCs w:val="24"/>
        </w:rPr>
        <w:t xml:space="preserve"> by significant microbial diversity and fluctuating physical conditions, function as </w:t>
      </w:r>
      <w:proofErr w:type="spellStart"/>
      <w:r w:rsidRPr="0020513B">
        <w:rPr>
          <w:rFonts w:ascii="Times New Roman" w:eastAsia="Times New Roman" w:hAnsi="Times New Roman" w:cs="Times New Roman"/>
          <w:sz w:val="24"/>
          <w:szCs w:val="24"/>
        </w:rPr>
        <w:t>centres</w:t>
      </w:r>
      <w:proofErr w:type="spellEnd"/>
      <w:r w:rsidRPr="0020513B">
        <w:rPr>
          <w:rFonts w:ascii="Times New Roman" w:eastAsia="Times New Roman" w:hAnsi="Times New Roman" w:cs="Times New Roman"/>
          <w:sz w:val="24"/>
          <w:szCs w:val="24"/>
        </w:rPr>
        <w:t xml:space="preserve"> for the amplification and redistribution of resistance genes. From this point, resistant bacteria and genetic material can be moved downstream, get into groundwater, or be absorbed by agricultural irrigation systems. This creates several ways for the germs to get back into human and animal populations</w:t>
      </w:r>
      <w:r w:rsidR="00023F55">
        <w:rPr>
          <w:rFonts w:ascii="Times New Roman" w:eastAsia="Times New Roman" w:hAnsi="Times New Roman" w:cs="Times New Roman"/>
          <w:sz w:val="24"/>
          <w:szCs w:val="24"/>
        </w:rPr>
        <w:fldChar w:fldCharType="begin"/>
      </w:r>
      <w:r w:rsidR="00023F55">
        <w:rPr>
          <w:rFonts w:ascii="Times New Roman" w:eastAsia="Times New Roman" w:hAnsi="Times New Roman" w:cs="Times New Roman"/>
          <w:sz w:val="24"/>
          <w:szCs w:val="24"/>
        </w:rPr>
        <w:instrText xml:space="preserve"> ADDIN ZOTERO_ITEM CSL_CITATION {"citationID":"bjVCfFe2","properties":{"formattedCitation":"[11,12]","plainCitation":"[11,12]","noteIndex":0},"citationItems":[{"id":6143,"uris":["http://zotero.org/users/16652950/items/NX9SVL64"],"itemData":{"id":6143,"type":"article-journal","abstract":"Antimicrobial pharmaceuticals are classified as emergent micropollutants of concern, implying that even at low concentrations, long-term exposure to the environment can have significant eco-toxicological effects. There is a lack of a standardized regulatory framework governing the permissible antibiotic content for monitoring environmental water quality standards. Therefore, indiscriminate discharge of antimicrobials at potentially active concentrations into urban wastewater treatment facilities is rampant. Antimicrobials may exert selective pressure on bacteria, leading to resistance development and eventual health consequences. The emergence of clinically important multiple antibiotic-resistant bacteria in untreated hospital effluents and wastewater treatment plants (WWTPs) has been linked to the continuous exposure of bacteria to antimicrobials. The levels of environmental exposure to antibiotics and their correlation to the evolution and spread of resistant bacteria need to be elucidated to help in the formulation of mitigation measures. This review explores frequently detected antimicrobials in wastewater and gives a comprehensive coverage of bacterial resistance mechanisms to different antibiotic classes through the expression of a wide variety of antibiotic resistance genes either inherent and/or exchanged among bacteria or acquired from the reservoir of antibiotic resistance genes (ARGs) in wastewater systems. To complement the removal of antibiotics and ARGs from WWTPs, upscaling the implementation of prospective interventions such as vaccines, phage therapy, and natural compounds as alternatives to widespread antibiotic use provides a multifaceted approach to minimize the spread of antimicrobial resistance.","container-title":"World Journal of Microbiology &amp; Biotechnology","DOI":"10.1007/s11274-022-03334-0","ISSN":"0959-3993","issue":"9","journalAbbreviation":"World J Microbiol Biotechnol","note":"PMID: 35781751\nPMCID: PMC9250919","page":"152","source":"PubMed Central","title":"Occurrence of antibiotics and bacterial resistance genes in wastewater: resistance mechanisms and antimicrobial resistance control approaches","title-short":"Occurrence of antibiotics and bacterial resistance genes in wastewater","volume":"38","author":[{"family":"Mutuku","given":"Christopher"},{"family":"Gazdag","given":"Zoltan"},{"family":"Melegh","given":"Szilvia"}],"issued":{"date-parts":[["2022"]]}}},{"id":6146,"uris":["http://zotero.org/users/16652950/items/UAESDK63"],"itemData":{"id":6146,"type":"article-journal","abstract":"In Sub-Saharan Africa (SSA), the increasing use of antibiotics in human and veterinary medicine, combined with inadequate waste and water management systems, has intensified the problem of antibiotic pollution. Untreated or partially treated wastewater from industries, agricultural runoff, residential areas, and healthcare facilities is frequently discharged into the environment, often used for irrigation, contributing to antibiotic accumulation, the spread of resistance genes, and the rise of antibiotic resistance, posing serious threats to public health and environmental sustainability. The region's climatic conditions favour the survival and proliferation of microbial communities, including pathogens. Additionally, the high prevalence of infectious diseases such as HIV/AIDS, tuberculosis, and malaria, which often necessitate antibiotic use, further amplifies the issue. Systemic challenges, including poor waste management, inadequate or absent wastewater treatment infrastructure, weak regulatory enforcement, and the over-the-counter sale of antibiotics, exacerbate the crisis. Limited healthcare access often results in self-medication and improper antibiotic use, accelerating resistance spread. Evidence shows antibiotics in surface water, groundwater, effluents, food crops, environmental samples, and aquatic organisms, indicating their potential circulation through the food chain. However, a lack of comprehensive data on antibiotic pollution and its impacts on aquatic ecosystems in SSA hampers a thorough understanding of its scope and long-term effects. Addressing this crisis requires identifying contamination hotspots, evaluating ecological impacts, and establishing robust, region-specific regulatory frameworks to ensure environmental and public health safety.","container-title":"Emerging Contaminants","DOI":"10.1016/j.emcon.2025.100475","ISSN":"2405-6650","issue":"2","journalAbbreviation":"Emerging Contaminants","page":"100475","source":"ScienceDirect","title":"Ecological consequences of antibiotics pollution in sub-Saharan Africa: Understanding sources, pathways, and potential implications","title-short":"Ecological consequences of antibiotics pollution in sub-Saharan Africa","volume":"11","author":[{"family":"Ripanda","given":"Asha"},{"family":"Rwiza","given":"Mwemezi J."},{"family":"Nyanza","given":"Elias Charles"},{"family":"Hossein","given":"Miraji"},{"family":"Alfred","given":"Mateso Said"},{"family":"El Din Mahmoud","given":"Alaa"},{"family":"Murthy","given":"H. C. Ananda"},{"family":"Bakari","given":"Ramadhani"},{"family":"Hamad Vuai","given":"Said Ali"},{"family":"Machunda","given":"Revocatus L."}],"issued":{"date-parts":[["2025",6,1]]}}}],"schema":"https://github.com/citation-style-language/schema/raw/master/csl-citation.json"} </w:instrText>
      </w:r>
      <w:r w:rsidR="00023F55">
        <w:rPr>
          <w:rFonts w:ascii="Times New Roman" w:eastAsia="Times New Roman" w:hAnsi="Times New Roman" w:cs="Times New Roman"/>
          <w:sz w:val="24"/>
          <w:szCs w:val="24"/>
        </w:rPr>
        <w:fldChar w:fldCharType="separate"/>
      </w:r>
      <w:r w:rsidR="00023F55" w:rsidRPr="00023F55">
        <w:rPr>
          <w:rFonts w:ascii="Times New Roman" w:hAnsi="Times New Roman" w:cs="Times New Roman"/>
          <w:sz w:val="24"/>
        </w:rPr>
        <w:t>[11,12]</w:t>
      </w:r>
      <w:r w:rsidR="00023F55">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br/>
      </w:r>
    </w:p>
    <w:p w14:paraId="62D22505" w14:textId="73620010" w:rsidR="0020513B" w:rsidRPr="0020513B" w:rsidRDefault="0020513B" w:rsidP="004130C1">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To come up with good approaches to stop these things, you need to know how they work and how they get there. By clarifying the dual role of environmental compartments as both reservoirs and conduits for resistance, public health initiatives can evolve from mere clinical stewardship to include comprehensive, environmentally-focused treatments.</w:t>
      </w:r>
    </w:p>
    <w:p w14:paraId="0036271A" w14:textId="783A76CD" w:rsidR="00957B5B" w:rsidRPr="00957B5B" w:rsidRDefault="00957B5B" w:rsidP="004130C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Pharmaceutical Effluents in Urban Environments</w:t>
      </w:r>
    </w:p>
    <w:p w14:paraId="65A7C87C" w14:textId="77777777" w:rsidR="007641F4" w:rsidRDefault="0020513B" w:rsidP="007641F4">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Making drugs and throwing away unneeded prescriptions in the wrong way are two important but largely ignored causes of environmental antibiotic loading. Manufacturing plants, especially in places where rules aren't very strict, often release effluents with very high levels of active pharmaceutical ingredients (APIs). For example, in the </w:t>
      </w:r>
      <w:proofErr w:type="spellStart"/>
      <w:r w:rsidRPr="0020513B">
        <w:rPr>
          <w:rFonts w:ascii="Times New Roman" w:eastAsia="Times New Roman" w:hAnsi="Times New Roman" w:cs="Times New Roman"/>
          <w:sz w:val="24"/>
          <w:szCs w:val="24"/>
        </w:rPr>
        <w:t>Patancheru</w:t>
      </w:r>
      <w:proofErr w:type="spellEnd"/>
      <w:r w:rsidRPr="0020513B">
        <w:rPr>
          <w:rFonts w:ascii="Times New Roman" w:eastAsia="Times New Roman" w:hAnsi="Times New Roman" w:cs="Times New Roman"/>
          <w:sz w:val="24"/>
          <w:szCs w:val="24"/>
        </w:rPr>
        <w:t xml:space="preserve"> region of central India, the levels of antibiotics in wastewater were said to be orders of magnitude more than what is needed to treat individuals. It is said that enough ciprofloxacin is released every day to treat 44,000 people, which shows how bad the pollution is</w:t>
      </w:r>
      <w:r w:rsidR="007641F4">
        <w:rPr>
          <w:rFonts w:ascii="Times New Roman" w:eastAsia="Times New Roman" w:hAnsi="Times New Roman" w:cs="Times New Roman"/>
          <w:sz w:val="24"/>
          <w:szCs w:val="24"/>
        </w:rPr>
        <w:fldChar w:fldCharType="begin"/>
      </w:r>
      <w:r w:rsidR="007641F4">
        <w:rPr>
          <w:rFonts w:ascii="Times New Roman" w:eastAsia="Times New Roman" w:hAnsi="Times New Roman" w:cs="Times New Roman"/>
          <w:sz w:val="24"/>
          <w:szCs w:val="24"/>
        </w:rPr>
        <w:instrText xml:space="preserve"> ADDIN ZOTERO_ITEM CSL_CITATION {"citationID":"j5kb6YIa","properties":{"formattedCitation":"[13]","plainCitation":"[13]","noteIndex":0},"citationItems":[{"id":6148,"uris":["http://zotero.org/users/16652950/items/JWJQB9E5"],"itemData":{"id":6148,"type":"article-journal","abstract":"The discovery of antibiotics and their use in the last century substantially shifted the management of an array of infections. However, its unprecedented irrational usage and inept disposal of their waste exposed the ecosystems to unquantifiable antibiotic deposits, triggering the emergence of antimicrobial resistance (AMR) with its immeasurable critical risk to public health. By adopting a narrative review method and accessing the available literature, the authors described what constitutes antibiotic waste, their classification, and the possible paths to access the ecological system. Further steps were taken to define the appropriate methods of disposing of antibiotic waste alongside the documented common wrong approaches in disposing of these currently undertaken in different parts of the globe, thus creating allowance for antibiotic waste mismanagement. The far-reaching consequences of inappropriate disposal of antibiotic waste into the environment were explored, emphasizing its hazardous impacts on human health and the ecosystem. Emphasis was laid on the pressing need for combined efforts involving policymakers, healthcare professionals, pharmaceutical industries, and the public to implement sustainable antibiotic waste management practices and promote their accountable utilization, and further suggested that proactive measures, such as severe regulatory frameworks, community awareness drives, and the promotion of eco-friendly options will be vital to easing the ecological and human health risks correlated with antibiotic waste mismanagement. By realizing the significance of this issue and approving integrated approaches, significant efforts could be accomplished regarding protecting the ecosystem and securing the effectiveness of antibiotics for the upcoming generation.","container-title":"Advances in Environmental and Engineering Research","DOI":"10.21926/aeer.2401005","ISSN":"2766-6190","issue":"1","language":"en","license":"http://creativecommons.org/licenses/by/3.0/","note":"publisher: LIDSEN Publishing Inc","page":"1-21","source":"www.lidsen.com","title":"Environmental and Human Health Impact of Antibiotics Waste Mismanagement: A Review","title-short":"Environmental and Human Health Impact of Antibiotics Waste Mismanagement","volume":"5","author":[{"family":"Ugoeze","given":"Kenneth"},{"family":"Alalor","given":"Christian"},{"family":"Ibezim","given":"Chidozie"},{"family":"Chinko","given":"Bruno"},{"family":"Owonaro","given":"Peter"},{"family":"Anie","given":"Clement"},{"family":"Okoronkwo","given":"Ngozi"},{"family":"Mgbahurike","given":"Amaka"},{"family":"Ofomata","given":"Chijioke"},{"family":"Alfred-Ugbenbo","given":"Deghinmotei"},{"family":"Ndukwu","given":"Geraldine"}],"issued":{"date-parts":[["2024",1]]}}}],"schema":"https://github.com/citation-style-language/schema/raw/master/csl-citation.json"} </w:instrText>
      </w:r>
      <w:r w:rsidR="007641F4">
        <w:rPr>
          <w:rFonts w:ascii="Times New Roman" w:eastAsia="Times New Roman" w:hAnsi="Times New Roman" w:cs="Times New Roman"/>
          <w:sz w:val="24"/>
          <w:szCs w:val="24"/>
        </w:rPr>
        <w:fldChar w:fldCharType="separate"/>
      </w:r>
      <w:r w:rsidR="007641F4" w:rsidRPr="007641F4">
        <w:rPr>
          <w:rFonts w:ascii="Times New Roman" w:hAnsi="Times New Roman" w:cs="Times New Roman"/>
          <w:sz w:val="24"/>
        </w:rPr>
        <w:t>[13]</w:t>
      </w:r>
      <w:r w:rsidR="007641F4">
        <w:rPr>
          <w:rFonts w:ascii="Times New Roman" w:eastAsia="Times New Roman" w:hAnsi="Times New Roman" w:cs="Times New Roman"/>
          <w:sz w:val="24"/>
          <w:szCs w:val="24"/>
        </w:rPr>
        <w:fldChar w:fldCharType="end"/>
      </w:r>
      <w:r w:rsidR="00957B5B" w:rsidRPr="0020513B">
        <w:rPr>
          <w:rFonts w:ascii="Times New Roman" w:eastAsia="Times New Roman" w:hAnsi="Times New Roman" w:cs="Times New Roman"/>
          <w:sz w:val="24"/>
          <w:szCs w:val="24"/>
        </w:rPr>
        <w:t>. Globally, manufacturing wastewaters containing anti-infectives have ranged from approximately 4,900 ng/L to nearly 920 million ng/L (0.005–920 g/L), with a median value around 300,000 ng/L</w:t>
      </w:r>
      <w:r w:rsidR="007641F4">
        <w:rPr>
          <w:rFonts w:ascii="Times New Roman" w:eastAsia="Times New Roman" w:hAnsi="Times New Roman" w:cs="Times New Roman"/>
          <w:sz w:val="24"/>
          <w:szCs w:val="24"/>
        </w:rPr>
        <w:fldChar w:fldCharType="begin"/>
      </w:r>
      <w:r w:rsidR="007641F4">
        <w:rPr>
          <w:rFonts w:ascii="Times New Roman" w:eastAsia="Times New Roman" w:hAnsi="Times New Roman" w:cs="Times New Roman"/>
          <w:sz w:val="24"/>
          <w:szCs w:val="24"/>
        </w:rPr>
        <w:instrText xml:space="preserve"> ADDIN ZOTERO_ITEM CSL_CITATION {"citationID":"v0OQjibl","properties":{"formattedCitation":"[14]","plainCitation":"[14]","noteIndex":0},"citationItems":[{"id":6150,"uris":["http://zotero.org/users/16652950/items/CEYUSPBL"],"itemData":{"id":6150,"type":"article-journal","abstract":"This study provides baseline information on the concentrations of antibiotics in influent and effluent from two wastewater treatment plants in regular operation in the State of Kuwait. Wastewater samples were collected from the influent and effluent streams of two WWTPs, over four sampling campaigns and analyzed for a broad range of antibiotics. The mean influent concentrations of sulfamethoxazole, ciprofloxacin, clarithromycin, and cefalexin were 852 ng/L, 672 ng/L, 592 ng/L), and 491 ng/L, respectively, at Umm Al Hayman WWTP. At the Kabd WWTP, the influent concentration of clarithromycin was highest with a mean of 949 ng/L, followed by ciprofloxacin (mean, 865 ng/L), cefalexin (mean, 598 ng/L), and sulfamethoxazole (mean, 520 ng/L). The dominant compounds in the effluent from Umm Al Hayman were sulfamethoxazole (mean, 212 ng/L), ciprofloxacin (mean, 153 ng/L), ofloxacin (mean, 120 ng/L), dimetridazole (mean, 96 ng/L), and metronidazole (mean, 93 ng/L). Whereas, at the Kabd WWTP, the dominant compounds were sulfamethoxazole (mean, 338 ng/L), dimetridazole (mean, 274 ng/L), cefalexin (mean, 213 ng/L), ciprofloxacin (mean, 192 ng/L), and clarithromycin (189 ng/L). The mean influent concentrations of all compounds were higher than those measured in the effluents. The concentrations of antibiotic compounds were not significantly different between the two WWTPs (p &gt; 0.05). The removal efficiencies of the various antibiotics over the four sampling campaigns for the Kabd and Umm Hayman WWTPs ranged between 10.87 and 99.75% and also showed that they were variable and were compound dependent. The data clearly show that the concentrations of antibiotics measured in the influents of both WWTPs were highest in samples collected during the winter-summer (September samples) transition followed by the concentrations measured during the winter-summer (March samples) transition period. This is possibly linked to the increased prescription of these medications to treat infectious diseases and flu prevalent in Kuwait during these periods. This study provides the first reported concentrations of antibiotics in the dissolved aqueous influents and effluents of WWTPs in Kuwait. Additional studies are required to evaluate the environmental impact that antibiotic residues may cause since treated wastewater is used in irrigation, and often there are instances when untreated wastewater is discharged directly into the marine environment.","container-title":"Toxics","DOI":"10.3390/toxics10040174","ISSN":"2305-6304","issue":"4","journalAbbreviation":"Toxics","note":"PMID: 35448435\nPMCID: PMC9025492","page":"174","source":"PubMed Central","title":"Antibiotics in Wastewater: Baseline of the Influent and Effluent Streams in Kuwait","title-short":"Antibiotics in Wastewater","volume":"10","author":[{"family":"Gevao","given":"Bondi"},{"family":"Uddin","given":"Saif"},{"family":"Krishnan","given":"Divya"},{"family":"Rajagopalan","given":"Smitha"},{"family":"Habibi","given":"Nazima"}],"issued":{"date-parts":[["2022",4,1]]}}}],"schema":"https://github.com/citation-style-language/schema/raw/master/csl-citation.json"} </w:instrText>
      </w:r>
      <w:r w:rsidR="007641F4">
        <w:rPr>
          <w:rFonts w:ascii="Times New Roman" w:eastAsia="Times New Roman" w:hAnsi="Times New Roman" w:cs="Times New Roman"/>
          <w:sz w:val="24"/>
          <w:szCs w:val="24"/>
        </w:rPr>
        <w:fldChar w:fldCharType="separate"/>
      </w:r>
      <w:r w:rsidR="007641F4" w:rsidRPr="007641F4">
        <w:rPr>
          <w:rFonts w:ascii="Times New Roman" w:hAnsi="Times New Roman" w:cs="Times New Roman"/>
          <w:sz w:val="24"/>
        </w:rPr>
        <w:t>[14]</w:t>
      </w:r>
      <w:r w:rsidR="007641F4">
        <w:rPr>
          <w:rFonts w:ascii="Times New Roman" w:eastAsia="Times New Roman" w:hAnsi="Times New Roman" w:cs="Times New Roman"/>
          <w:sz w:val="24"/>
          <w:szCs w:val="24"/>
        </w:rPr>
        <w:fldChar w:fldCharType="end"/>
      </w:r>
    </w:p>
    <w:p w14:paraId="0D0EB20E" w14:textId="77777777" w:rsidR="007641F4" w:rsidRDefault="007641F4" w:rsidP="007641F4">
      <w:pPr>
        <w:spacing w:after="0" w:line="240" w:lineRule="auto"/>
        <w:rPr>
          <w:rFonts w:ascii="Times New Roman" w:eastAsia="Times New Roman" w:hAnsi="Times New Roman" w:cs="Times New Roman"/>
          <w:sz w:val="24"/>
          <w:szCs w:val="24"/>
        </w:rPr>
      </w:pPr>
    </w:p>
    <w:p w14:paraId="23FD5315" w14:textId="6AE5DABF" w:rsidR="00957B5B" w:rsidRPr="00957B5B" w:rsidRDefault="00957B5B" w:rsidP="007641F4">
      <w:pPr>
        <w:spacing w:after="0" w:line="240" w:lineRule="auto"/>
        <w:rPr>
          <w:rFonts w:ascii="Times New Roman" w:eastAsia="Times New Roman" w:hAnsi="Times New Roman" w:cs="Times New Roman"/>
          <w:sz w:val="24"/>
          <w:szCs w:val="24"/>
        </w:rPr>
      </w:pPr>
      <w:r w:rsidRPr="00957B5B">
        <w:rPr>
          <w:rFonts w:ascii="Times New Roman" w:eastAsia="Times New Roman" w:hAnsi="Times New Roman" w:cs="Times New Roman"/>
          <w:sz w:val="24"/>
          <w:szCs w:val="24"/>
        </w:rPr>
        <w:t xml:space="preserve">In China’s Pearl River Delta, monitoring across 15 pharmaceutical facilities revealed maximum influent antibiotic levels such as lincomycin reaching around 56,258 ng/L (56 µg/L), with </w:t>
      </w:r>
      <w:r w:rsidR="0037595C">
        <w:rPr>
          <w:rFonts w:ascii="Times New Roman" w:eastAsia="Times New Roman" w:hAnsi="Times New Roman" w:cs="Times New Roman"/>
          <w:sz w:val="24"/>
          <w:szCs w:val="24"/>
        </w:rPr>
        <w:t xml:space="preserve">a </w:t>
      </w:r>
      <w:r w:rsidRPr="00957B5B">
        <w:rPr>
          <w:rFonts w:ascii="Times New Roman" w:eastAsia="Times New Roman" w:hAnsi="Times New Roman" w:cs="Times New Roman"/>
          <w:sz w:val="24"/>
          <w:szCs w:val="24"/>
        </w:rPr>
        <w:t>notably high detection frequency of norfloxacin</w:t>
      </w:r>
      <w:r w:rsidR="007641F4">
        <w:rPr>
          <w:rFonts w:ascii="Times New Roman" w:eastAsia="Times New Roman" w:hAnsi="Times New Roman" w:cs="Times New Roman"/>
          <w:sz w:val="24"/>
          <w:szCs w:val="24"/>
        </w:rPr>
        <w:fldChar w:fldCharType="begin"/>
      </w:r>
      <w:r w:rsidR="007641F4">
        <w:rPr>
          <w:rFonts w:ascii="Times New Roman" w:eastAsia="Times New Roman" w:hAnsi="Times New Roman" w:cs="Times New Roman"/>
          <w:sz w:val="24"/>
          <w:szCs w:val="24"/>
        </w:rPr>
        <w:instrText xml:space="preserve"> ADDIN ZOTERO_ITEM CSL_CITATION {"citationID":"7tl4mEHM","properties":{"formattedCitation":"[15]","plainCitation":"[15]","noteIndex":0},"citationItems":[{"id":6153,"uris":["http://zotero.org/users/16652950/items/VFQ6WN6U"],"itemData":{"id":6153,"type":"article-journal","abstract":"Pharmaceutical plants are an essential source of antibiotics emitted into the aqueous environment. The monitoring of target antibiotics in pharmaceutical plants through various regions is vital to optimize contaminant release. The occurrence, distribution, removal, and ecological risk of 30 kinds of selected antibiotics in 15 pharmaceutical plants in the Pearl River Delta (PRD) were investigated in this study. Lincomycin (LIN) showed the highest concentration (up to 56,258.3 ng/L) in the pharmaceutical plant influents from Zhongshan city. Norfloxacin (NFX) showed a higher detection frequency than other antibiotics. In addition, the spatial distribution of antibiotics in pharmaceutical plants showed significant differences, with higher concentrations of total antibiotics found in pharmaceutical plant influents in Shenzhen City than those of different regions in PRD. The treatment processes adopted by pharmaceutical plants were commonly ineffective in removing antibiotics, with only 26.7% of antibiotics being effectively removed (average removal greater than 70%), while 55.6% of antibiotics had removal rates of below 60%. The anaerobic/anoxic/oxic (AAO)-membrane bioreactor (MBR) combined process exhibited better treatment performance than the single treatment process. Sulfamethoxazole (SMX), ofloxacin (OFL), erythromycin-H2O (ETM-H2O), sulfadiazine (SDZ), sulfamethazine (SMZ), norfloxacin (NFX), and ciprofloxacin (CIP) in pharmaceutical plant effluents posed high or moderate ecological risk and deserve particular attention.","container-title":"Toxics","DOI":"10.3390/toxics11040382","ISSN":"2305-6304","issue":"4","journalAbbreviation":"Toxics","note":"PMID: 37112609\nPMCID: PMC10143516","page":"382","source":"PubMed Central","title":"Spatial Distribution and Risk Assessment of Antibiotics in 15 Pharmaceutical Plants in the Pearl River Delta","volume":"11","author":[{"family":"Liu","given":"Yuanfei"},{"family":"Shi","given":"Xiaoxia"},{"family":"Chen","given":"Xiaoxia"},{"family":"Ding","given":"Ping"},{"family":"Zhang","given":"Lijuan"},{"family":"Yang","given":"Jian"},{"family":"Pan","given":"Jun"},{"family":"Yu","given":"Yunjiang"},{"family":"Wu","given":"Jinhua"},{"family":"Hu","given":"Guocheng"}],"issued":{"date-parts":[["2023",4,17]]}}}],"schema":"https://github.com/citation-style-language/schema/raw/master/csl-citation.json"} </w:instrText>
      </w:r>
      <w:r w:rsidR="007641F4">
        <w:rPr>
          <w:rFonts w:ascii="Times New Roman" w:eastAsia="Times New Roman" w:hAnsi="Times New Roman" w:cs="Times New Roman"/>
          <w:sz w:val="24"/>
          <w:szCs w:val="24"/>
        </w:rPr>
        <w:fldChar w:fldCharType="separate"/>
      </w:r>
      <w:r w:rsidR="007641F4" w:rsidRPr="007641F4">
        <w:rPr>
          <w:rFonts w:ascii="Times New Roman" w:hAnsi="Times New Roman" w:cs="Times New Roman"/>
          <w:sz w:val="24"/>
        </w:rPr>
        <w:t>[15]</w:t>
      </w:r>
      <w:r w:rsidR="007641F4">
        <w:rPr>
          <w:rFonts w:ascii="Times New Roman" w:eastAsia="Times New Roman" w:hAnsi="Times New Roman" w:cs="Times New Roman"/>
          <w:sz w:val="24"/>
          <w:szCs w:val="24"/>
        </w:rPr>
        <w:fldChar w:fldCharType="end"/>
      </w:r>
      <w:r w:rsidR="007641F4">
        <w:rPr>
          <w:rFonts w:ascii="Times New Roman" w:eastAsia="Times New Roman" w:hAnsi="Times New Roman" w:cs="Times New Roman"/>
          <w:sz w:val="24"/>
          <w:szCs w:val="24"/>
        </w:rPr>
        <w:t xml:space="preserve">. </w:t>
      </w:r>
      <w:r w:rsidRPr="00957B5B">
        <w:rPr>
          <w:rFonts w:ascii="Times New Roman" w:eastAsia="Times New Roman" w:hAnsi="Times New Roman" w:cs="Times New Roman"/>
          <w:sz w:val="24"/>
          <w:szCs w:val="24"/>
        </w:rPr>
        <w:t xml:space="preserve"> Such findings illuminate how urban industrial clusters can act as potent point sources of resistance-selective contamination.</w:t>
      </w:r>
    </w:p>
    <w:p w14:paraId="48692246" w14:textId="4C6DB78B" w:rsidR="00957B5B"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In addition to industrial sources, improperly disposing of leftover prescriptions by flushing them down the toilet or throwing them away in an informal way is a major way that pharmaceuticals get into metropolitan water systems. For example, surface water monitoring in Lagos State, Nigeria, found many pharmaceuticals, with maximum concentrations between 75 and 129 µg/L </w:t>
      </w:r>
      <w:r w:rsidRPr="0020513B">
        <w:rPr>
          <w:rFonts w:ascii="Times New Roman" w:eastAsia="Times New Roman" w:hAnsi="Times New Roman" w:cs="Times New Roman"/>
          <w:sz w:val="24"/>
          <w:szCs w:val="24"/>
        </w:rPr>
        <w:lastRenderedPageBreak/>
        <w:t>and mean values for 13 chemicals similarly in the µg/L range. These are the highest amounts reported in the world</w:t>
      </w:r>
      <w:r w:rsidR="007641F4">
        <w:rPr>
          <w:rFonts w:ascii="Times New Roman" w:eastAsia="Times New Roman" w:hAnsi="Times New Roman" w:cs="Times New Roman"/>
          <w:sz w:val="24"/>
          <w:szCs w:val="24"/>
        </w:rPr>
        <w:fldChar w:fldCharType="begin"/>
      </w:r>
      <w:r w:rsidR="007641F4">
        <w:rPr>
          <w:rFonts w:ascii="Times New Roman" w:eastAsia="Times New Roman" w:hAnsi="Times New Roman" w:cs="Times New Roman"/>
          <w:sz w:val="24"/>
          <w:szCs w:val="24"/>
        </w:rPr>
        <w:instrText xml:space="preserve"> ADDIN ZOTERO_ITEM CSL_CITATION {"citationID":"VDZT2Hnx","properties":{"formattedCitation":"[13,16]","plainCitation":"[13,16]","noteIndex":0},"citationItems":[{"id":6148,"uris":["http://zotero.org/users/16652950/items/JWJQB9E5"],"itemData":{"id":6148,"type":"article-journal","abstract":"The discovery of antibiotics and their use in the last century substantially shifted the management of an array of infections. However, its unprecedented irrational usage and inept disposal of their waste exposed the ecosystems to unquantifiable antibiotic deposits, triggering the emergence of antimicrobial resistance (AMR) with its immeasurable critical risk to public health. By adopting a narrative review method and accessing the available literature, the authors described what constitutes antibiotic waste, their classification, and the possible paths to access the ecological system. Further steps were taken to define the appropriate methods of disposing of antibiotic waste alongside the documented common wrong approaches in disposing of these currently undertaken in different parts of the globe, thus creating allowance for antibiotic waste mismanagement. The far-reaching consequences of inappropriate disposal of antibiotic waste into the environment were explored, emphasizing its hazardous impacts on human health and the ecosystem. Emphasis was laid on the pressing need for combined efforts involving policymakers, healthcare professionals, pharmaceutical industries, and the public to implement sustainable antibiotic waste management practices and promote their accountable utilization, and further suggested that proactive measures, such as severe regulatory frameworks, community awareness drives, and the promotion of eco-friendly options will be vital to easing the ecological and human health risks correlated with antibiotic waste mismanagement. By realizing the significance of this issue and approving integrated approaches, significant efforts could be accomplished regarding protecting the ecosystem and securing the effectiveness of antibiotics for the upcoming generation.","container-title":"Advances in Environmental and Engineering Research","DOI":"10.21926/aeer.2401005","ISSN":"2766-6190","issue":"1","language":"en","license":"http://creativecommons.org/licenses/by/3.0/","note":"publisher: LIDSEN Publishing Inc","page":"1-21","source":"www.lidsen.com","title":"Environmental and Human Health Impact of Antibiotics Waste Mismanagement: A Review","title-short":"Environmental and Human Health Impact of Antibiotics Waste Mismanagement","volume":"5","author":[{"family":"Ugoeze","given":"Kenneth"},{"family":"Alalor","given":"Christian"},{"family":"Ibezim","given":"Chidozie"},{"family":"Chinko","given":"Bruno"},{"family":"Owonaro","given":"Peter"},{"family":"Anie","given":"Clement"},{"family":"Okoronkwo","given":"Ngozi"},{"family":"Mgbahurike","given":"Amaka"},{"family":"Ofomata","given":"Chijioke"},{"family":"Alfred-Ugbenbo","given":"Deghinmotei"},{"family":"Ndukwu","given":"Geraldine"}],"issued":{"date-parts":[["2024",1]]}}},{"id":6156,"uris":["http://zotero.org/users/16652950/items/ZFPHB7HQ"],"itemData":{"id":6156,"type":"article-journal","abstract":"The convergence of antibiotic contamination, antimicrobial resistance (AMR), and climate dynamics poses a critical environmental and public health challenge. Freshwater ecosystems are increasingly threatened by the persistent presence of antibiotics, which, coupled with rising global temperatures, accelerate the development and spread of AMR. This review examines the sources, pathways, and mechanisms through which antibiotics enter freshwater systems and how climate change exacerbates these processes. This review discusses this convergence’s ecological and human health impacts, highlighting the implications for biodiversity and public health. It also explored the current monitoring and mitigation strategies, including advanced oxidation processes, natural-based solutions, and policy interventions. Finally, this review identifies critical research gaps and proposes future directions for managing the intertwined threats of antibiotic contamination, resistance, and climate change. It emphasizes the need for integrated, multidisciplinary approaches to protect freshwater resources in an increasingly volatile global environment.","container-title":"Water","DOI":"10.3390/w16182606","ISSN":"2073-4441","issue":"18","language":"en","license":"http://creativecommons.org/licenses/by/3.0/","note":"publisher: Multidisciplinary Digital Publishing Institute","page":"2606","source":"www.mdpi.com","title":"The Convergence of Antibiotic Contamination, Resistance, and Climate Dynamics in Freshwater Ecosystems","volume":"16","author":[{"family":"Gomes","given":"Marcelo Pedrosa"}],"issued":{"date-parts":[["2024",1]]}}}],"schema":"https://github.com/citation-style-language/schema/raw/master/csl-citation.json"} </w:instrText>
      </w:r>
      <w:r w:rsidR="007641F4">
        <w:rPr>
          <w:rFonts w:ascii="Times New Roman" w:eastAsia="Times New Roman" w:hAnsi="Times New Roman" w:cs="Times New Roman"/>
          <w:sz w:val="24"/>
          <w:szCs w:val="24"/>
        </w:rPr>
        <w:fldChar w:fldCharType="separate"/>
      </w:r>
      <w:r w:rsidR="007641F4" w:rsidRPr="007641F4">
        <w:rPr>
          <w:rFonts w:ascii="Times New Roman" w:hAnsi="Times New Roman" w:cs="Times New Roman"/>
          <w:sz w:val="24"/>
        </w:rPr>
        <w:t>[13,16]</w:t>
      </w:r>
      <w:r w:rsidR="007641F4">
        <w:rPr>
          <w:rFonts w:ascii="Times New Roman" w:eastAsia="Times New Roman" w:hAnsi="Times New Roman" w:cs="Times New Roman"/>
          <w:sz w:val="24"/>
          <w:szCs w:val="24"/>
        </w:rPr>
        <w:fldChar w:fldCharType="end"/>
      </w:r>
      <w:r w:rsidR="007641F4">
        <w:rPr>
          <w:rFonts w:ascii="Times New Roman" w:eastAsia="Times New Roman" w:hAnsi="Times New Roman" w:cs="Times New Roman"/>
          <w:sz w:val="24"/>
          <w:szCs w:val="24"/>
        </w:rPr>
        <w:t xml:space="preserve">. </w:t>
      </w:r>
    </w:p>
    <w:p w14:paraId="16FEB7C6" w14:textId="77777777" w:rsidR="0020513B" w:rsidRPr="00957B5B" w:rsidRDefault="0020513B" w:rsidP="0020513B">
      <w:pPr>
        <w:spacing w:after="0" w:line="240" w:lineRule="auto"/>
        <w:rPr>
          <w:rFonts w:ascii="Times New Roman" w:eastAsia="Times New Roman" w:hAnsi="Times New Roman" w:cs="Times New Roman"/>
          <w:sz w:val="24"/>
          <w:szCs w:val="24"/>
        </w:rPr>
      </w:pPr>
    </w:p>
    <w:p w14:paraId="2FAB92E2" w14:textId="420FD2D1" w:rsidR="0020513B"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Municipal solid waste also lets pharmaceutical residues into urban environments. </w:t>
      </w:r>
      <w:r w:rsidR="0037595C">
        <w:rPr>
          <w:rFonts w:ascii="Times New Roman" w:eastAsia="Times New Roman" w:hAnsi="Times New Roman" w:cs="Times New Roman"/>
          <w:sz w:val="24"/>
          <w:szCs w:val="24"/>
        </w:rPr>
        <w:t>Research</w:t>
      </w:r>
      <w:r w:rsidRPr="0020513B">
        <w:rPr>
          <w:rFonts w:ascii="Times New Roman" w:eastAsia="Times New Roman" w:hAnsi="Times New Roman" w:cs="Times New Roman"/>
          <w:sz w:val="24"/>
          <w:szCs w:val="24"/>
        </w:rPr>
        <w:t xml:space="preserve"> conducted in Ghana's </w:t>
      </w:r>
      <w:proofErr w:type="spellStart"/>
      <w:r w:rsidRPr="0020513B">
        <w:rPr>
          <w:rFonts w:ascii="Times New Roman" w:eastAsia="Times New Roman" w:hAnsi="Times New Roman" w:cs="Times New Roman"/>
          <w:sz w:val="24"/>
          <w:szCs w:val="24"/>
        </w:rPr>
        <w:t>Ejisu</w:t>
      </w:r>
      <w:proofErr w:type="spellEnd"/>
      <w:r w:rsidRPr="0020513B">
        <w:rPr>
          <w:rFonts w:ascii="Times New Roman" w:eastAsia="Times New Roman" w:hAnsi="Times New Roman" w:cs="Times New Roman"/>
          <w:sz w:val="24"/>
          <w:szCs w:val="24"/>
        </w:rPr>
        <w:t>-Juaben municipality detected various medicines, including antibiotics such as amoxicillin, doxycycline, and metronidazole, in leachate (0.01–74.5 µg/L) and soil (0.06–305 µg/kg, with amoxicillin being the most prevalent), indicating pollution originating from dumpsites</w:t>
      </w:r>
      <w:r w:rsidR="0037595C">
        <w:rPr>
          <w:rFonts w:ascii="Times New Roman" w:eastAsia="Times New Roman" w:hAnsi="Times New Roman" w:cs="Times New Roman"/>
          <w:sz w:val="24"/>
          <w:szCs w:val="24"/>
        </w:rPr>
        <w:t>.</w:t>
      </w:r>
      <w:r w:rsidR="007641F4">
        <w:rPr>
          <w:rFonts w:ascii="Times New Roman" w:eastAsia="Times New Roman" w:hAnsi="Times New Roman" w:cs="Times New Roman"/>
          <w:sz w:val="24"/>
          <w:szCs w:val="24"/>
        </w:rPr>
        <w:fldChar w:fldCharType="begin"/>
      </w:r>
      <w:r w:rsidR="007641F4">
        <w:rPr>
          <w:rFonts w:ascii="Times New Roman" w:eastAsia="Times New Roman" w:hAnsi="Times New Roman" w:cs="Times New Roman"/>
          <w:sz w:val="24"/>
          <w:szCs w:val="24"/>
        </w:rPr>
        <w:instrText xml:space="preserve"> ADDIN ZOTERO_ITEM CSL_CITATION {"citationID":"shmHRXfu","properties":{"formattedCitation":"[17]","plainCitation":"[17]","noteIndex":0},"citationItems":[{"id":6158,"uris":["http://zotero.org/users/16652950/items/GT3YGAFW"],"itemData":{"id":6158,"type":"article-journal","abstract":"The presence of five antibiotics (metronidazole, ciprofloxacin, amoxicillin, doxycycline, and chloramphenicol) and four analgesics (diclofenac, ibuprofen, paracetamol, and caffeine) were investigated in water and soil samples from the Sunyani municipality, Ghana. Liquid samples were collected from hospital effluents, sachet drinking water, municipal waterworks, river Tano, and dumpsite leachates, while soil samples were collected from dumpsites and municipal waterworks. All samples were prepared using solid-phase extraction (SPE) and analyzed via an HPLC- PDA method. All antibiotics analyzed, apart from metronidazole, were detected either in soil or water samples. Doxycycline and ciprofloxacin were present in almost all liquid samples. The investigated hospital effluents had antibiotic concentrations of up to 2.93 mg/L for doxycycline and 4.74 mg/L for ciprofloxacin. The highest concentration of any antibiotic found was 8.76 mg/L of amoxicillin in hospital effluents. The maximum concentration of analgesics in liquid samples analyzed was 3.20 mg/L (paracetamol) and 3.00 mg/kg (caffeine) in soil samples. Ecological risk assessment indicated that the pharmaceuticals pose a possible risk to some aquatic organisms. The findings from this study showed the presence of these pharmaceuticals at concentrations that could impact the ecosystem. Consistent monitoring of environmental levels and pursuing the development and implementation of a suitable remediation program is needed., ga1, •Pharmaceutical residues in the environment are a growing problem in Ghana, and globally.•Improper disposal practices a major contributor to the presence of pharmaceutical residues in the environment.•Antibiotic and analgesic residues are present in dumpsites, hospital effluents and municipal water work samples.•The levels of pharmaceuticals pose considerable risk to aquatic life.•Regular monitoring of pharmaceutical residues and implementation of remediation protocols are recommended.","container-title":"Toxicology Reports","DOI":"10.1016/j.toxrep.2022.07.003","ISSN":"2214-7500","journalAbbreviation":"Toxicol Rep","note":"PMID: 36518454\nPMCID: PMC9743463","page":"1491-1500","source":"PubMed Central","title":"Antibiotic and analgesic residues in the environment – Occurrence and ecological risk study from the Sunyani municipality, Ghana","volume":"9","author":[{"family":"Otoo","given":"Bernice Araba"},{"family":"Amoabeng","given":"Ivy Anima"},{"family":"Darko","given":"Godfred"},{"family":"Borquaye","given":"Lawrence Sheringham"}],"issued":{"date-parts":[["2022",8,7]]}}}],"schema":"https://github.com/citation-style-language/schema/raw/master/csl-citation.json"} </w:instrText>
      </w:r>
      <w:r w:rsidR="007641F4">
        <w:rPr>
          <w:rFonts w:ascii="Times New Roman" w:eastAsia="Times New Roman" w:hAnsi="Times New Roman" w:cs="Times New Roman"/>
          <w:sz w:val="24"/>
          <w:szCs w:val="24"/>
        </w:rPr>
        <w:fldChar w:fldCharType="separate"/>
      </w:r>
      <w:r w:rsidR="007641F4" w:rsidRPr="007641F4">
        <w:rPr>
          <w:rFonts w:ascii="Times New Roman" w:hAnsi="Times New Roman" w:cs="Times New Roman"/>
          <w:sz w:val="24"/>
        </w:rPr>
        <w:t>[17]</w:t>
      </w:r>
      <w:r w:rsidR="007641F4">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188E67AB" w14:textId="77777777" w:rsidR="007641F4" w:rsidRPr="00957B5B" w:rsidRDefault="007641F4" w:rsidP="0020513B">
      <w:pPr>
        <w:spacing w:after="0" w:line="240" w:lineRule="auto"/>
        <w:rPr>
          <w:rFonts w:ascii="Times New Roman" w:eastAsia="Times New Roman" w:hAnsi="Times New Roman" w:cs="Times New Roman"/>
          <w:sz w:val="24"/>
          <w:szCs w:val="24"/>
        </w:rPr>
      </w:pPr>
    </w:p>
    <w:p w14:paraId="3DEB2F37" w14:textId="3C55279B" w:rsidR="00957B5B" w:rsidRPr="00957B5B" w:rsidRDefault="0020513B" w:rsidP="0020513B">
      <w:pPr>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A lot of rivers around the world have drugs in them. The Kabul River and its tributaries in Pakistan </w:t>
      </w:r>
      <w:r w:rsidR="0037595C">
        <w:rPr>
          <w:rFonts w:ascii="Times New Roman" w:eastAsia="Times New Roman" w:hAnsi="Times New Roman" w:cs="Times New Roman"/>
          <w:sz w:val="24"/>
          <w:szCs w:val="24"/>
        </w:rPr>
        <w:t>have</w:t>
      </w:r>
      <w:r w:rsidRPr="0020513B">
        <w:rPr>
          <w:rFonts w:ascii="Times New Roman" w:eastAsia="Times New Roman" w:hAnsi="Times New Roman" w:cs="Times New Roman"/>
          <w:sz w:val="24"/>
          <w:szCs w:val="24"/>
        </w:rPr>
        <w:t xml:space="preserve"> ciprofloxacin (410–1,810 ng/L), amoxicillin (180–850 ng/L), and cefixime (120–600 ng/L). Ecotoxicological and antimicrobial-resistance risk evaluations revealed very elevated risk quotients for ciprofloxacin, with the potential resistance development risk (RQ_ARD) attaining approximately 28 for ciprofloxacin alone</w:t>
      </w:r>
      <w:r w:rsidR="007641F4">
        <w:rPr>
          <w:rFonts w:ascii="Times New Roman" w:eastAsia="Times New Roman" w:hAnsi="Times New Roman" w:cs="Times New Roman"/>
          <w:sz w:val="24"/>
          <w:szCs w:val="24"/>
        </w:rPr>
        <w:fldChar w:fldCharType="begin"/>
      </w:r>
      <w:r w:rsidR="007641F4">
        <w:rPr>
          <w:rFonts w:ascii="Times New Roman" w:eastAsia="Times New Roman" w:hAnsi="Times New Roman" w:cs="Times New Roman"/>
          <w:sz w:val="24"/>
          <w:szCs w:val="24"/>
        </w:rPr>
        <w:instrText xml:space="preserve"> ADDIN ZOTERO_ITEM CSL_CITATION {"citationID":"IiHyNiqa","properties":{"formattedCitation":"[18]","plainCitation":"[18]","noteIndex":0},"citationItems":[{"id":6163,"uris":["http://zotero.org/users/16652950/items/NBQ6JRV5"],"itemData":{"id":6163,"type":"article-journal","abstract":"Antibiotics in aquatic systems of developing countries are a growing concern, particularly with the potential ecological risks and emergence of antimicrobial resistance. In Pakistan, antibiotics are widely consumed and released untreated into rivers, however, there is little information on their occurrence and potential risks. In this study, the concentrations and risk assessment of three commonly consumed antibiotics, ciprofloxacin (CIP), amoxicillin (AMX), and cefixime (CFM) belonging to different classes of fluoroquinolone, penicillin, and cephalosporin respectively were investigated in the Kabul River and its two tributaries, Bara River and Shah Alam River in the northwest region of the country. Composite samples were collected in different sampling campaigns and analyzed using the LC-ESI-MS/MS technique. All three antibiotics were found in higher concentrations ranging from 410 to 1810 ng/L, 180–850 ng/L, and 120–600 ng/L for CIP, AMX, and CFM respectively. The Friedman and Wilcoxon signed-ranked tests revealed insignificant differences in average concentrations of each antibiotic in the three rivers and the Pearson Correlation showed a significant positive correlation of CIP with both AMX and CFM indicating their similar pollution sources. Ecotoxicological risk assessment showed a higher risk to algae and bacteria (P. putida) in the rivers with CIP posing a greater risk. The potential risk of antimicrobial resistance development (ARD) was higher in all the three rivers, particularly in Kabul River where maximum risk quotients (RQARD) of 28.3, 9.4 and 3.4 were noted for CIP, CFM and AMX respectively. The human health (HH) risk was insignificant, though the RQHH was higher for the lower age groups (0–3 months). In addition, the combined flux of the antibiotics in the Kabul River was estimated as 59 tons/year with CIP having a significant flux relative to the other antibiotics.","container-title":"Chemosphere","DOI":"10.1016/j.chemosphere.2024.141357","ISSN":"0045-6535","journalAbbreviation":"Chemosphere","page":"141357","source":"ScienceDirect","title":"Occurrence of selected antibiotics in urban rivers in northwest Pakistan and assessment of ecotoxicological and antimicrobial resistance risks","volume":"352","author":[{"family":"Shams","given":"Dilawar Farhan"},{"family":"Izaz","given":"Muhammad"},{"family":"Khan","given":"Waliullah"},{"family":"Nayab","given":"Saira"},{"family":"Tawab","given":"Abdul"},{"family":"Baig","given":"Shams Ali"}],"issued":{"date-parts":[["2024",3,1]]}}}],"schema":"https://github.com/citation-style-language/schema/raw/master/csl-citation.json"} </w:instrText>
      </w:r>
      <w:r w:rsidR="007641F4">
        <w:rPr>
          <w:rFonts w:ascii="Times New Roman" w:eastAsia="Times New Roman" w:hAnsi="Times New Roman" w:cs="Times New Roman"/>
          <w:sz w:val="24"/>
          <w:szCs w:val="24"/>
        </w:rPr>
        <w:fldChar w:fldCharType="separate"/>
      </w:r>
      <w:r w:rsidR="007641F4" w:rsidRPr="007641F4">
        <w:rPr>
          <w:rFonts w:ascii="Times New Roman" w:hAnsi="Times New Roman" w:cs="Times New Roman"/>
          <w:sz w:val="24"/>
        </w:rPr>
        <w:t>[18]</w:t>
      </w:r>
      <w:r w:rsidR="007641F4">
        <w:rPr>
          <w:rFonts w:ascii="Times New Roman" w:eastAsia="Times New Roman" w:hAnsi="Times New Roman" w:cs="Times New Roman"/>
          <w:sz w:val="24"/>
          <w:szCs w:val="24"/>
        </w:rPr>
        <w:fldChar w:fldCharType="end"/>
      </w:r>
      <w:r w:rsidR="007641F4">
        <w:rPr>
          <w:rFonts w:ascii="Times New Roman" w:eastAsia="Times New Roman" w:hAnsi="Times New Roman" w:cs="Times New Roman"/>
          <w:sz w:val="24"/>
          <w:szCs w:val="24"/>
        </w:rPr>
        <w:t xml:space="preserve">. </w:t>
      </w:r>
      <w:r w:rsidR="00957B5B" w:rsidRPr="00957B5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t xml:space="preserve">In China, raw river water samples from key basins like the Yellow and Yangtze also had </w:t>
      </w:r>
      <w:proofErr w:type="spellStart"/>
      <w:r w:rsidRPr="0020513B">
        <w:rPr>
          <w:rFonts w:ascii="Times New Roman" w:eastAsia="Times New Roman" w:hAnsi="Times New Roman" w:cs="Times New Roman"/>
          <w:sz w:val="24"/>
          <w:szCs w:val="24"/>
        </w:rPr>
        <w:t>penicillins</w:t>
      </w:r>
      <w:proofErr w:type="spellEnd"/>
      <w:r w:rsidRPr="0020513B">
        <w:rPr>
          <w:rFonts w:ascii="Times New Roman" w:eastAsia="Times New Roman" w:hAnsi="Times New Roman" w:cs="Times New Roman"/>
          <w:sz w:val="24"/>
          <w:szCs w:val="24"/>
        </w:rPr>
        <w:t>, cephalosporins, and sulfonamides at average levels of tens to hundreds of ng/L (for example, penicillin ~26–116 ng/L and sulfonamides up to 505 ng/L in some basins)</w:t>
      </w:r>
      <w:r w:rsidR="007641F4">
        <w:rPr>
          <w:rFonts w:ascii="Times New Roman" w:eastAsia="Times New Roman" w:hAnsi="Times New Roman" w:cs="Times New Roman"/>
          <w:sz w:val="24"/>
          <w:szCs w:val="24"/>
        </w:rPr>
        <w:fldChar w:fldCharType="begin"/>
      </w:r>
      <w:r w:rsidR="007641F4">
        <w:rPr>
          <w:rFonts w:ascii="Times New Roman" w:eastAsia="Times New Roman" w:hAnsi="Times New Roman" w:cs="Times New Roman"/>
          <w:sz w:val="24"/>
          <w:szCs w:val="24"/>
        </w:rPr>
        <w:instrText xml:space="preserve"> ADDIN ZOTERO_ITEM CSL_CITATION {"citationID":"az0VG6oc","properties":{"formattedCitation":"[19]","plainCitation":"[19]","noteIndex":0},"citationItems":[{"id":6165,"uris":["http://zotero.org/users/16652950/items/TS2Q55W2"],"itemData":{"id":6165,"type":"article-journal","abstract":"A total of 34 antibiotics from five major classes of antibiotics, including macrolides, sulfonamides, quinolones, tetracyclines and chloramphenicol, were considered as contaminants, considering the Yellow River Estuary as the study area. The distribution, sources and ecological risks of typical antibiotics in the Yellow River Estuary were investigated using an optimized solid-phase extraction pre-treatment and an Agilent 6410B tandem triple-quadrupole liquid chromatography–mass spectrometer for antibiotic detection. The results show that antibiotics were widely present in the water bodies of the Yellow River Estuary, with 14 antibiotics detected to varying degrees, including a high detection rate for lincomycin hydrochloride. Farming wastewater and domestic sewage were the primary sources of antibiotics in the Yellow River Estuary. The distribution characteristics of antibiotics in the study area were linked to the development of farming and social activities. The ecological risk evaluation of 14 antibiotics in the Yellow River Estuary watershed showed that clarithromycin and doxycycline hydrochloride were present at medium-risk levels, and lincomycin hydrochloride, sulfamethoxazole, methomyl, oxifloxacin, enrofloxacin, sulfadiazine, roxithromycin, sulfapyridine, sulfadiazine and ciprofloxacin were present at low-risk levels in the samples collected from water bodies of the Yellow River Estuary. This study provides novel, beneficial information for the assessment of the ecological risk presented by antibiotics in the Yellow River Estuary water bodies and provides a scientific basis for future antibiotic pollution control in the Yellow River Basin.","container-title":"Toxics","DOI":"10.3390/toxics11050400","ISSN":"2305-6304","issue":"5","journalAbbreviation":"Toxics","note":"PMID: 37235215\nPMCID: PMC10223483","page":"400","source":"PubMed Central","title":"Distribution and Characterization of Typical Antibiotics in Water Bodies of the Yellow River Estuary and Their Ecological Risks","volume":"11","author":[{"family":"Wang","given":"Jindong"},{"family":"Yan","given":"Zhenfei"},{"family":"Qiao","given":"Yu"},{"family":"Liu","given":"Daqing"},{"family":"Feng","given":"Chenglian"},{"family":"Bai","given":"Yingchen"}],"issued":{"date-parts":[["2023",4,23]]}}}],"schema":"https://github.com/citation-style-language/schema/raw/master/csl-citation.json"} </w:instrText>
      </w:r>
      <w:r w:rsidR="007641F4">
        <w:rPr>
          <w:rFonts w:ascii="Times New Roman" w:eastAsia="Times New Roman" w:hAnsi="Times New Roman" w:cs="Times New Roman"/>
          <w:sz w:val="24"/>
          <w:szCs w:val="24"/>
        </w:rPr>
        <w:fldChar w:fldCharType="separate"/>
      </w:r>
      <w:r w:rsidR="007641F4" w:rsidRPr="007641F4">
        <w:rPr>
          <w:rFonts w:ascii="Times New Roman" w:hAnsi="Times New Roman" w:cs="Times New Roman"/>
          <w:sz w:val="24"/>
        </w:rPr>
        <w:t>[19]</w:t>
      </w:r>
      <w:r w:rsidR="007641F4">
        <w:rPr>
          <w:rFonts w:ascii="Times New Roman" w:eastAsia="Times New Roman" w:hAnsi="Times New Roman" w:cs="Times New Roman"/>
          <w:sz w:val="24"/>
          <w:szCs w:val="24"/>
        </w:rPr>
        <w:fldChar w:fldCharType="end"/>
      </w:r>
      <w:r w:rsidR="007641F4">
        <w:rPr>
          <w:rFonts w:ascii="Times New Roman" w:eastAsia="Times New Roman" w:hAnsi="Times New Roman" w:cs="Times New Roman"/>
          <w:sz w:val="24"/>
          <w:szCs w:val="24"/>
        </w:rPr>
        <w:t xml:space="preserve">. </w:t>
      </w:r>
      <w:r w:rsidR="00957B5B" w:rsidRPr="00957B5B">
        <w:rPr>
          <w:rFonts w:ascii="Times New Roman" w:eastAsia="Times New Roman" w:hAnsi="Times New Roman" w:cs="Times New Roman"/>
          <w:sz w:val="24"/>
          <w:szCs w:val="24"/>
        </w:rPr>
        <w:t>A broader global comparison found that rivers like the Ganges exhibited median sulfamethoxazole (SMX) and trimethoprim (TMP) concentrations of 10.9 and 431 ng/L</w:t>
      </w:r>
      <w:r w:rsidR="0037595C">
        <w:rPr>
          <w:rFonts w:ascii="Times New Roman" w:eastAsia="Times New Roman" w:hAnsi="Times New Roman" w:cs="Times New Roman"/>
          <w:sz w:val="24"/>
          <w:szCs w:val="24"/>
        </w:rPr>
        <w:t>,</w:t>
      </w:r>
      <w:r w:rsidR="00957B5B" w:rsidRPr="00957B5B">
        <w:rPr>
          <w:rFonts w:ascii="Times New Roman" w:eastAsia="Times New Roman" w:hAnsi="Times New Roman" w:cs="Times New Roman"/>
          <w:sz w:val="24"/>
          <w:szCs w:val="24"/>
        </w:rPr>
        <w:t xml:space="preserve"> respectively, markedly exceeding levels in the Yangtze or Rhine</w:t>
      </w:r>
      <w:r w:rsidR="007641F4">
        <w:rPr>
          <w:rFonts w:ascii="Times New Roman" w:eastAsia="Times New Roman" w:hAnsi="Times New Roman" w:cs="Times New Roman"/>
          <w:sz w:val="24"/>
          <w:szCs w:val="24"/>
        </w:rPr>
        <w:fldChar w:fldCharType="begin"/>
      </w:r>
      <w:r w:rsidR="007641F4">
        <w:rPr>
          <w:rFonts w:ascii="Times New Roman" w:eastAsia="Times New Roman" w:hAnsi="Times New Roman" w:cs="Times New Roman"/>
          <w:sz w:val="24"/>
          <w:szCs w:val="24"/>
        </w:rPr>
        <w:instrText xml:space="preserve"> ADDIN ZOTERO_ITEM CSL_CITATION {"citationID":"23eWFgp0","properties":{"formattedCitation":"[20]","plainCitation":"[20]","noteIndex":0},"citationItems":[{"id":6168,"uris":["http://zotero.org/users/16652950/items/PP86QKRK"],"itemData":{"id":6168,"type":"article-journal","abstract":"The sulfonamide antibiotics sulfamethoxazole (SMX) and sulfamethazine (SMZ) are regularly detected in surface sediments of contaminated hydrosystems, with maximum concentrations that can reach tens of μg kg–1 in stream and river sediments. Little is known about the resulting effects on the exposed benthic organisms. Here we investigated the functional response of stream sediment microbial communities exposed for 4 weeks to two levels of environmentally relevant concentrations of SMX and SMZ, tested individually. To this end, we developed a laboratory channel experiment where natural stream sediments were immersed in water contaminated with nominal environmental concentrations of 500 and 5,000 ng L–1 of SMX or SMZ, causing their accumulation in surface sediments. The mean maximum concentrations measured in the sediment (about 2.1 μg SMX kg–1 dw and 4.5 μg SMZ kg–1 dw) were consistent with those reported in contaminated rivers. The resulting chronic exposure had various effects on the functional potential of the sediment microbial communities, according to the substance (SMX or SMZ), the type of treatment (high or low) and the measured activity, with a strong influence of temporal dynamics. Whereas the SMZ treatments resulted in only transient effects on the five microbial activities investigated, we observed a significant stimulation of the β-glucosidase activity over the 28 days in the communities exposed to the high concentration of SMX. Together with the stimulation of aerobic respiration at low SMX concentrations and the reduced concentration observed in the last days, our results suggest a potential biodegradation of sulfonamides by microbial communities from sediments. Given the key functional role of surface sediment microbial communities in streams and rivers, our findings suggest that the frequently reported contamination of sediments by sulfonamides is likely to affect biogeochemical cycles, with possible impact on ecosystem functioning.","container-title":"Frontiers in Microbiology","DOI":"10.3389/fmicb.2021.753647","ISSN":"1664-302X","journalAbbreviation":"Front Microbiol","note":"PMID: 34803976\nPMCID: PMC8597937","page":"753647","source":"PubMed Central","title":"Contrasting Effects of Environmental Concentrations of Sulfonamides on Microbial Heterotrophic Activities in Freshwater Sediments","volume":"12","author":[{"family":"Pesce","given":"Stéphane"},{"family":"Kergoat","given":"Laura"},{"family":"Paris","given":"Laurianne"},{"family":"Billet","given":"Loren"},{"family":"Besse-Hoggan","given":"Pascale"},{"family":"Bonnineau","given":"Chloé"}],"issued":{"date-parts":[["2021",11,3]]}}}],"schema":"https://github.com/citation-style-language/schema/raw/master/csl-citation.json"} </w:instrText>
      </w:r>
      <w:r w:rsidR="007641F4">
        <w:rPr>
          <w:rFonts w:ascii="Times New Roman" w:eastAsia="Times New Roman" w:hAnsi="Times New Roman" w:cs="Times New Roman"/>
          <w:sz w:val="24"/>
          <w:szCs w:val="24"/>
        </w:rPr>
        <w:fldChar w:fldCharType="separate"/>
      </w:r>
      <w:r w:rsidR="007641F4" w:rsidRPr="007641F4">
        <w:rPr>
          <w:rFonts w:ascii="Times New Roman" w:hAnsi="Times New Roman" w:cs="Times New Roman"/>
          <w:sz w:val="24"/>
        </w:rPr>
        <w:t>[20]</w:t>
      </w:r>
      <w:r w:rsidR="007641F4">
        <w:rPr>
          <w:rFonts w:ascii="Times New Roman" w:eastAsia="Times New Roman" w:hAnsi="Times New Roman" w:cs="Times New Roman"/>
          <w:sz w:val="24"/>
          <w:szCs w:val="24"/>
        </w:rPr>
        <w:fldChar w:fldCharType="end"/>
      </w:r>
      <w:r w:rsidR="007641F4">
        <w:rPr>
          <w:rFonts w:ascii="Times New Roman" w:eastAsia="Times New Roman" w:hAnsi="Times New Roman" w:cs="Times New Roman"/>
          <w:sz w:val="24"/>
          <w:szCs w:val="24"/>
        </w:rPr>
        <w:t xml:space="preserve">. </w:t>
      </w:r>
    </w:p>
    <w:p w14:paraId="664BB873" w14:textId="26AA138A" w:rsidR="0020513B"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These data collectively demonstrate how pharmaceutical manufacturing, improper disposal, dumpsite leachate, and untreated or inadequately treated urban wastewater converge to introduce a variety of antibiotics at concentrations ranging from ng/L to mg/L and even g/L into urban water systems and soils. These high levels put a lot of pressure on selection, which helps resistant microbes spread, makes it easier for horizontal gene transfer to happen, and </w:t>
      </w:r>
      <w:r w:rsidR="0037595C">
        <w:rPr>
          <w:rFonts w:ascii="Times New Roman" w:eastAsia="Times New Roman" w:hAnsi="Times New Roman" w:cs="Times New Roman"/>
          <w:sz w:val="24"/>
          <w:szCs w:val="24"/>
        </w:rPr>
        <w:t>creates</w:t>
      </w:r>
      <w:r w:rsidRPr="0020513B">
        <w:rPr>
          <w:rFonts w:ascii="Times New Roman" w:eastAsia="Times New Roman" w:hAnsi="Times New Roman" w:cs="Times New Roman"/>
          <w:sz w:val="24"/>
          <w:szCs w:val="24"/>
        </w:rPr>
        <w:t xml:space="preserve"> environmental reservoirs of resistance</w:t>
      </w:r>
      <w:r w:rsidR="00216E49">
        <w:rPr>
          <w:rFonts w:ascii="Times New Roman" w:eastAsia="Times New Roman" w:hAnsi="Times New Roman" w:cs="Times New Roman"/>
          <w:sz w:val="24"/>
          <w:szCs w:val="24"/>
        </w:rPr>
        <w:fldChar w:fldCharType="begin"/>
      </w:r>
      <w:r w:rsidR="00216E49">
        <w:rPr>
          <w:rFonts w:ascii="Times New Roman" w:eastAsia="Times New Roman" w:hAnsi="Times New Roman" w:cs="Times New Roman"/>
          <w:sz w:val="24"/>
          <w:szCs w:val="24"/>
        </w:rPr>
        <w:instrText xml:space="preserve"> ADDIN ZOTERO_ITEM CSL_CITATION {"citationID":"6siIzSfR","properties":{"formattedCitation":"[21]","plainCitation":"[21]","noteIndex":0},"citationItems":[{"id":6171,"uris":["http://zotero.org/users/16652950/items/6XLMWKWZ"],"itemData":{"id":6171,"type":"article-journal","abstract":"Residual antimicrobial agents in wastewater and solid waste from antimicrobial manufacturing facilities can potentially contaminate environments. The World Health Organization has established technical guidelines for managing antimicrobial resistance (AMR) in pharmaceutical wastewater and solid waste. However, the scarcity of publicly available data on antimicrobial manufacturing processes impedes the development of effective mitigation strategies. To address this knowledge gap, we developed a comprehensive database documenting antibiotics and antibiotic resistance genes (ARGs) in actual wastewater and solid waste samples, primarily fermentation residues. Through systematic review methodology, we compiled data from extensive searches of English-language article databases, including Web of Science and PubMed. The database contains data from 270 distinct samples collected across 45 fermentation residue treatment systems and 46 wastewater treatment systems, derived from 70 published English-language articles spanning 2008 to 2024. In operational pharmaceutical facilities, antibiotic concentrations ranged from 82 to 1,663 mg/L in raw wastewater and from 1,000 to 10,182 mg/kg dry matter (DM) in antibiotic fermentation residues. Various treatment technologies demonstrated significant reductions in both antibiotic concentrations and ARG levels within wastes. This database provides the first global perspective on antibiotic and ARG contamination from antibiotic production processes, supporting AMR management initiatives. It establishes a dynamic, continuously updated platform accessible to researchers and industry stakeholders via the link: https://dash.drwater.net/antiboard/.","container-title":"China CDC Weekly","DOI":"10.46234/ccdcw2025.015","ISSN":"2096-7071","issue":"3","journalAbbreviation":"China CDC Wkly","note":"PMID: 39867820\nPMCID: PMC11757902","page":"92-100","source":"PubMed Central","title":"A Database on Antibiotics and Antibiotic Resistance in Wastewater and Solid Waste from Pharmaceutical Industry Based on a Systematic Review","volume":"7","author":[{"family":"Wu","given":"Jingwei"},{"family":"Han","given":"Ziming"},{"family":"Ma","given":"Xiaomin"},{"family":"Su","given":"Ming"},{"family":"Hamidian","given":"Amir Hossein"},{"family":"Zhang","given":"Yu"},{"family":"Yang","given":"Min"}],"issued":{"date-parts":[["2025",1,17]]}}}],"schema":"https://github.com/citation-style-language/schema/raw/master/csl-citation.json"} </w:instrText>
      </w:r>
      <w:r w:rsidR="00216E49">
        <w:rPr>
          <w:rFonts w:ascii="Times New Roman" w:eastAsia="Times New Roman" w:hAnsi="Times New Roman" w:cs="Times New Roman"/>
          <w:sz w:val="24"/>
          <w:szCs w:val="24"/>
        </w:rPr>
        <w:fldChar w:fldCharType="separate"/>
      </w:r>
      <w:r w:rsidR="00216E49" w:rsidRPr="00216E49">
        <w:rPr>
          <w:rFonts w:ascii="Times New Roman" w:hAnsi="Times New Roman" w:cs="Times New Roman"/>
          <w:sz w:val="24"/>
        </w:rPr>
        <w:t>[21]</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47159D5E" w14:textId="77777777" w:rsidR="00216E49" w:rsidRPr="0020513B" w:rsidRDefault="00216E49" w:rsidP="0020513B">
      <w:pPr>
        <w:spacing w:after="0" w:line="240" w:lineRule="auto"/>
        <w:rPr>
          <w:rFonts w:ascii="Times New Roman" w:eastAsia="Times New Roman" w:hAnsi="Times New Roman" w:cs="Times New Roman"/>
          <w:sz w:val="24"/>
          <w:szCs w:val="24"/>
        </w:rPr>
      </w:pPr>
    </w:p>
    <w:p w14:paraId="7CB9892B" w14:textId="056454B0" w:rsidR="0020513B" w:rsidRPr="0020513B"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Case studies from India, China, Pakistan, Nigeria, and Ghana demonstrate the complex character of pharmaceutical pollution in urban settings, manifesting as concentrated effluents from pharmaceutical facilities, overburdened municipal systems, or unregulated disposal practices. </w:t>
      </w:r>
      <w:r w:rsidRPr="0020513B">
        <w:rPr>
          <w:rFonts w:ascii="Times New Roman" w:eastAsia="Times New Roman" w:hAnsi="Times New Roman" w:cs="Times New Roman"/>
          <w:sz w:val="24"/>
          <w:szCs w:val="24"/>
        </w:rPr>
        <w:br/>
        <w:t>Urban environments frequently serve as convergence zones for various antibiotic pollution streams, impacting both environmental integrity and public health, as resistance traits disseminate and circulate between environmental reservoirs and human populations. To make good environmental and regulatory changes, you need to understand these processes</w:t>
      </w:r>
      <w:r w:rsidR="00216E49">
        <w:rPr>
          <w:rFonts w:ascii="Times New Roman" w:eastAsia="Times New Roman" w:hAnsi="Times New Roman" w:cs="Times New Roman"/>
          <w:sz w:val="24"/>
          <w:szCs w:val="24"/>
        </w:rPr>
        <w:fldChar w:fldCharType="begin"/>
      </w:r>
      <w:r w:rsidR="00216E49">
        <w:rPr>
          <w:rFonts w:ascii="Times New Roman" w:eastAsia="Times New Roman" w:hAnsi="Times New Roman" w:cs="Times New Roman"/>
          <w:sz w:val="24"/>
          <w:szCs w:val="24"/>
        </w:rPr>
        <w:instrText xml:space="preserve"> ADDIN ZOTERO_ITEM CSL_CITATION {"citationID":"coYgdvOs","properties":{"formattedCitation":"[22]","plainCitation":"[22]","noteIndex":0},"citationItems":[{"id":6174,"uris":["http://zotero.org/users/16652950/items/GFEJBRU8"],"itemData":{"id":6174,"type":"article-journal","abstract":"The presence of emerging contaminants in the environment, such as pharmaceuticals, is a growing global concern. The excessive use of medication globally, together with the recalcitrance of pharmaceuticals in traditional wastewater treatment systems, has caused these compounds to present a severe environmental problem. In recent years, the increase in their availability, access and use of drugs has caused concentrations in water bodies to rise substantially. Considered as emerging contaminants, pharmaceuticals represent a challenge in the field of environmental remediation; therefore, alternative add-on systems for traditional wastewater treatment plants are continuously being developed to mitigate their impact and reduce their effects on the environment and human health. In this review, we describe the current status and impact of pharmaceutical compounds as emerging contaminants, focusing on their presence in water bodies, and analyzing the development of bioremediation systems, especially mycoremediation, for the removal of these pharmaceutical compounds with a special focus on fungal technologies.","container-title":"Frontiers in Microbiology","DOI":"10.3389/fmicb.2022.869332","ISSN":"1664-302X","journalAbbreviation":"Front Microbiol","note":"PMID: 35558129\nPMCID: PMC9087044","page":"869332","source":"PubMed Central","title":"Pharmaceutical Pollution in Aquatic Environments: A Concise Review of Environmental Impacts and Bioremediation Systems","title-short":"Pharmaceutical Pollution in Aquatic Environments","volume":"13","author":[{"family":"Ortúzar","given":"Maite"},{"family":"Esterhuizen","given":"Maranda"},{"family":"Olicón-Hernández","given":"Darío Rafael"},{"family":"González-López","given":"Jesús"},{"family":"Aranda","given":"Elisabet"}],"issued":{"date-parts":[["2022",4,26]]}}}],"schema":"https://github.com/citation-style-language/schema/raw/master/csl-citation.json"} </w:instrText>
      </w:r>
      <w:r w:rsidR="00216E49">
        <w:rPr>
          <w:rFonts w:ascii="Times New Roman" w:eastAsia="Times New Roman" w:hAnsi="Times New Roman" w:cs="Times New Roman"/>
          <w:sz w:val="24"/>
          <w:szCs w:val="24"/>
        </w:rPr>
        <w:fldChar w:fldCharType="separate"/>
      </w:r>
      <w:r w:rsidR="00216E49" w:rsidRPr="00216E49">
        <w:rPr>
          <w:rFonts w:ascii="Times New Roman" w:hAnsi="Times New Roman" w:cs="Times New Roman"/>
          <w:sz w:val="24"/>
        </w:rPr>
        <w:t>[22]</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701BAEE6" w14:textId="3ED54813" w:rsidR="00957B5B" w:rsidRDefault="00957B5B" w:rsidP="004130C1">
      <w:pPr>
        <w:pStyle w:val="NormalWeb"/>
        <w:numPr>
          <w:ilvl w:val="0"/>
          <w:numId w:val="7"/>
        </w:numPr>
      </w:pPr>
      <w:r>
        <w:rPr>
          <w:rStyle w:val="Strong"/>
        </w:rPr>
        <w:t>Hospital Effluents: Pathways &amp; Risks</w:t>
      </w:r>
    </w:p>
    <w:p w14:paraId="7111988D" w14:textId="3C55D4DB" w:rsidR="00957B5B" w:rsidRPr="0020513B"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Hospital wastewater (HWW) is a unique and significant factor in the dynamics of urban antimicrobial resistance because it combines three risk factors: high levels of different antimicrobial compounds, a lot of microbes from humans (including pathogens and commensals that are resistant to antimicrobials), and wastewater infrastructure that mixes clinical loads with sewage from the rest of the city</w:t>
      </w:r>
      <w:r w:rsidR="00FA08F7">
        <w:rPr>
          <w:rFonts w:ascii="Times New Roman" w:eastAsia="Times New Roman" w:hAnsi="Times New Roman" w:cs="Times New Roman"/>
          <w:sz w:val="24"/>
          <w:szCs w:val="24"/>
        </w:rPr>
        <w:fldChar w:fldCharType="begin"/>
      </w:r>
      <w:r w:rsidR="008860BA">
        <w:rPr>
          <w:rFonts w:ascii="Times New Roman" w:eastAsia="Times New Roman" w:hAnsi="Times New Roman" w:cs="Times New Roman"/>
          <w:sz w:val="24"/>
          <w:szCs w:val="24"/>
        </w:rPr>
        <w:instrText xml:space="preserve"> ADDIN ZOTERO_ITEM CSL_CITATION {"citationID":"wKdsLKhr","properties":{"formattedCitation":"[23]","plainCitation":"[23]","noteIndex":0},"citationItems":[{"id":8689,"uris":["http://zotero.org/users/16652950/items/5WLYPCUW"],"itemData":{"id":8689,"type":"article-journal","abstract":"Hospital-acquired infections (HAIs) continue to be one of the biggest problems for modern healthcare systems, and the problem is getting worse because antimicrobial resistance (AMR) is on the rise. Antibiotics that used to work are quickly losing their effectiveness, which is giving rise to highly adaptable bacteria in clinical settings and turning routine procedures into high-risk situations. This publication examines the intersection of healthcare-associated infections (HAIs) and antimicrobial resistance (AMR) within the framework of smart surveillance—digital, data-driven systems engineered to identify, predict, and disrupt the spread of infections in real time. We examine the historical development of infection surveillance, analyze the epidemiological burden and resistance mechanisms contributing to a covert pandemic, and assess emerging technologies such as electronic health record integration, machine-learning analytics, genomic sequencing, and Internet of Things (IoT) sensor networks. These new ideas give us new ways to prevent infections before they happen, but they also bring up difficult moral, legal, and social problems about privacy, fairness, and governance. We contend that intelligent surveillance should be integrated into comprehensive infection prevention frameworks and antimicrobial stewardship initiatives to establish resilient hospitals. By combining predictive analytics with basic IPC procedures, ethical monitoring, and giving workers more autonomy, healthcare organizations may turn passive surveillance into active defense. In the end, winning the war against HAIs will depend not just on cutting-edge technology, but also on how it is used with care, honesty, and openness.","container-title":"Australian Journal of Biomedical Research","DOI":"10.63946/aubiomed/16759","ISSN":"3083-4708","issue":"1","language":"english","note":"publisher: Australasia Publishing Group","page":"aubm002","source":"www.aubiomed.org","title":"Hospital-Acquired Infections in the Age of Antimicrobial Resistance and Smart Surveillance","volume":"1","author":[{"family":"Lawal","given":"Olabisi"},{"family":"Orenolu","given":"Idris Olumide"},{"family":"Ajobiewe","given":"Morayo Anne"},{"family":"Forson","given":"Kwesi Akonu Adom Mensah"},{"family":"Agu","given":"Ujunwa Favour"},{"family":"Fidelix","given":"Moses Emmanuel"},{"family":"Madugba","given":"Frances Chinaechekwa"},{"family":"Obi","given":"Lenin Ifeanyi"}],"issued":{"date-parts":[["2025",8,16]]}}}],"schema":"https://github.com/citation-style-language/schema/raw/master/csl-citation.json"} </w:instrText>
      </w:r>
      <w:r w:rsidR="00FA08F7">
        <w:rPr>
          <w:rFonts w:ascii="Times New Roman" w:eastAsia="Times New Roman" w:hAnsi="Times New Roman" w:cs="Times New Roman"/>
          <w:sz w:val="24"/>
          <w:szCs w:val="24"/>
        </w:rPr>
        <w:fldChar w:fldCharType="separate"/>
      </w:r>
      <w:r w:rsidR="008860BA" w:rsidRPr="008860BA">
        <w:rPr>
          <w:rFonts w:ascii="Times New Roman" w:hAnsi="Times New Roman" w:cs="Times New Roman"/>
          <w:sz w:val="24"/>
        </w:rPr>
        <w:t>[23]</w:t>
      </w:r>
      <w:r w:rsidR="00FA08F7">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xml:space="preserve">. Hospital discharges typically demonstrate elevated frequencies and concentrations of antibiotics, disinfectants, and metabolites, along with a more diverse profile of multidrug-resistant organisms (MDROs), including extended-spectrum β-lactamase (ESBL)-producing Escherichia coli and Klebsiella pneumoniae, </w:t>
      </w:r>
      <w:proofErr w:type="spellStart"/>
      <w:r w:rsidRPr="0020513B">
        <w:rPr>
          <w:rFonts w:ascii="Times New Roman" w:eastAsia="Times New Roman" w:hAnsi="Times New Roman" w:cs="Times New Roman"/>
          <w:sz w:val="24"/>
          <w:szCs w:val="24"/>
        </w:rPr>
        <w:t>carbapenemase</w:t>
      </w:r>
      <w:proofErr w:type="spellEnd"/>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lastRenderedPageBreak/>
        <w:t>producers, and other clinically significant taxa, in comparison to household sewage. The combination of chemicals and biological materials in HWW makes it a selective place for resistance to develop and a concentrated source of antibiotic-resistance genes (ARGs) that infiltrate municipal systems</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{"citationID":"iiXCImug","properties":{"formattedCitation":"[24,25]","plainCitation":"[24,25]","noteIndex":0},"citationItems":[{"id":6180,"uris":["http://zotero.org/users/16652950/items/RQ2IJ8PL"],"itemData":{"id":6180,"type":"article-journal","abstract":"Background\nThe high levels of antimicrobial consumption in hospitals contribute to the occurrence of antimicrobial resistant bacteria. Antimicrobial resistant bacteria and sub-lethal concentrations of antimicrobial metabolites can end up in hospital wastewater which can spread to the environment and to the community. However, information on the resistance profile of bacteria isolated from environments is not well studied. Thus, the main aim of this study was to determine the antibiotic resistance profile of bacteria from hospital wastewater in Bahir Dar City, Northwest Ethiopia.\n\nMethod\nA total of 70 hospital wastewater samples were collected from two comprehensive specialized hospitals using a grab-sampling technique. Bacteria were identified using colony morphology, Gram staining, and biochemical tests. The drug susceptibility test was performed using the Kirby-Bauer disc diffusion method on Muller-Hinton agar.\n\nResult\nThe most dominant bacterial isolates from hospital wastewater were Staphylococcus aureus (S. aureus), Escherichia coli (E. coli), Citrobacter spp., Acinetobacter spp., Enterobacter spp., Klebsiella pneumoniae (K. pneumoniae), and Pseudomonas aeruginosa (P. aeruginosa). All K. pneumoniae and 52.4% (11/21) E. coli were resistant to ceftazidime (third-generation cephalosporin), while Citrobacter spp., Acinetobacter spp., and Enterobacter spp., were susceptible to ceftazidime. Likewise, S. aureus revealed 64% (16/25) resistance to erythromycin. Overall, 22.2% of bacterial isolates were multidrug resistant bacteria to the commonly prescribed antimicrobials.\n\nConclusion\nHospital waste waters contain high prevalence of multiple drug-resistant bacteria, particularly the third-generation cephalosporin resistant K. pneumoniae and E. coli would be a big concern. Infection prevention and control practices with proper treatment of hospital wastewater before discharging should be in practice to contain the spread of drug-resistant bacteria from hospital to external environment.","container-title":"BMC Microbiology","DOI":"10.1186/s12866-024-03693-8","ISSN":"1471-2180","journalAbbreviation":"BMC Microbiol","note":"PMID: 39695370\nPMCID: PMC11657465","page":"525","source":"PubMed Central","title":"Antimicrobial resistance profile of bacteria from hospital wastewater at two specialized hospitals in Bahir Dar city, Ethiopia","volume":"24","author":[{"family":"Endalamaw","given":"Kirubel"},{"family":"Tadesse","given":"Senait"},{"family":"Asmare","given":"Zelalem"},{"family":"Kebede","given":"Destaw"},{"family":"Erkihun","given":"Mulat"},{"family":"Abera","given":"Bayeh"}],"issued":{"date-parts":[["2024",12,19]]}}},{"id":6177,"uris":["http://zotero.org/users/16652950/items/W2XJA8MI"],"itemData":{"id":6177,"type":"article-journal","abstract":"Hospital wastewater (HWW) is a significant environmental and public health threat, containing high levels of pollutants such as antibiotic-resistant bacteria (ARB), antibiotic-resistant genes (ARGs), antibiotics, disinfectants, and heavy metals. This threat is of particular concern in low- and middle-income countries (LMICs), where untreated effluents are often used for irrigating vegetables crops, leading to direct and indirect human exposure. Despite being a potential hotspot for the spread of antimicrobial resistance (AMR), existing HWW treatment systems in LMICs primarily target conventional pollutants and lack effective standards for monitoring the removal of ARB and ARGs. Consequently, untreated or inadequately treated HWW continues to disseminate ARB and ARGs, exacerbating the risk of AMR proliferation. Addressing this requires targeted interventions, including cost-effective treatment solutions, robust AMR monitoring protocols, and policy-driven strategies tailored to LMICs. This perspective calls for a paradigm shift in HWW management in LMIC, emphasizing the broader implementation of onsite treatment systems, which are currently rare. Key recommendations include developing affordable and contextually adaptable technologies for eliminating ARB and ARGs and enforcing local regulations for AMR monitoring and control in wastewater. Addressing these challenges is essential for protecting public health, preventing the environmental spread of resistance, and contributing to a global effort to preserve the efficacy of antibiotics. Recommendations include integrating scalable onsite technologies, leveraging local knowledge, and implementing comprehensive AMR-focused regulatory frameworks.","container-title":"Frontiers in Public Health","DOI":"10.3389/fpubh.2024.1525873","ISSN":"2296-2565","journalAbbreviation":"Front Public Health","note":"PMID: 39944563\nPMCID: PMC11816359","page":"1525873","source":"PubMed Central","title":"Mitigating antimicrobial resistance through effective hospital wastewater management in low- and middle-income countries","volume":"12","author":[{"family":"Hounmanou","given":"Yaovi Mahuton Gildas"},{"family":"Houefonde","given":"Adonias"},{"family":"Nguyen","given":"Tram Thuy"},{"family":"Dalsgaard","given":"Anders"}],"issued":{"date-parts":[["2025",1,29]]}}}],"schema":"https://github.com/citation-style-language/schema/raw/master/csl-citation.json"}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[24,25]</w:t>
      </w:r>
      <w:r w:rsidR="00216E49">
        <w:rPr>
          <w:rFonts w:ascii="Times New Roman" w:eastAsia="Times New Roman" w:hAnsi="Times New Roman" w:cs="Times New Roman"/>
          <w:sz w:val="24"/>
          <w:szCs w:val="24"/>
        </w:rPr>
        <w:fldChar w:fldCharType="end"/>
      </w:r>
      <w:r w:rsidR="00957B5B">
        <w:t>.</w:t>
      </w:r>
    </w:p>
    <w:p w14:paraId="4B1641BF" w14:textId="14EE329A" w:rsidR="00957B5B" w:rsidRDefault="00957B5B" w:rsidP="00957B5B">
      <w:pPr>
        <w:pStyle w:val="NormalWeb"/>
      </w:pPr>
      <w:r>
        <w:t xml:space="preserve">Chemical </w:t>
      </w:r>
      <w:proofErr w:type="spellStart"/>
      <w:r>
        <w:t>characterisation</w:t>
      </w:r>
      <w:proofErr w:type="spellEnd"/>
      <w:r>
        <w:t xml:space="preserve"> of hospital effluents across diverse geographies reveals measurable antibiotic concentrations frequently in the ng·L⁻¹ to low µg·L⁻¹ range, with occasional hotspots far exceeding typical environmental levels. Comparative studies have reported HWW antibiotic levels substantially higher than influent municipal sewage, with peak values reported in some surveys up to tens of µg·L⁻¹ (e.g., maximum reported residential + hospital effluent values up to ~35,500 ng·L⁻¹ in compiled datasets). These concentrations are important because predicted no-effect concentrations for selection (PNECs) for some antibiotics (e.g., ciprofloxacin ≈ 0.064 µg·L⁻¹) are within or below reported environmental ranges, indicating that even low-level residues in HWW can impose selection for resistance</w:t>
      </w:r>
      <w:r w:rsidR="00216E49">
        <w:fldChar w:fldCharType="begin"/>
      </w:r>
      <w:r w:rsidR="00FA08F7">
        <w:instrText xml:space="preserve"> ADDIN ZOTERO_ITEM CSL_CITATION {"citationID":"PDk6Y2WK","properties":{"formattedCitation":"[26,27]","plainCitation":"[26,27]","noteIndex":0},"citationItems":[{"id":6186,"uris":["http://zotero.org/users/16652950/items/PJAZB774"],"itemData":{"id":6186,"type":"article-journal","abstract":"Objective\nTo analyse the possible association between hospital antibiotic use and residual antibiotic concentrations in wastewater effluents, with the aim of evaluating wastewater surveillance as a potential alternative antimicrobial use monitoring system (AlAUMS).\n\nMethods\nThe study was conducted at a Regional Hospital in South Africa and followed an observational, quantitative and correlational design. The hospital use of selected antibiotics was determined using consumption data as a proxy and calculated using the WHO Anatomic Therapeutic Chemical (ATC) and DDD methodology. Selected antibiotics in the hospital effluent were analysed by solid-phase extraction (SPE) and quantified by GC–MS. Spearman’s rank correlation coefficient and P values were calculated to determine the possible association between antibiotic use and residual antibiotic concentrations as an AlAUMS.\n\nFindings\nThe highest mean antibiotic use in the hospital was for oral sulfamethoxazole (6.71 DDD/100 bed days), followed by parenteral cefazolin (3.15 DDD/100 bed days). The highest mean antibiotic concentration in the hospital effluent was for sulfamethoxazole (34.57 μg/L) followed by cefazolin (25.32 μg/L). A strong positive correlation was observed for sulfamethoxazole (Rs = 0.86) and a moderate positive correlation for cefazolin (Rs = 0.50). However, none were statistically significant.\n\nConclusions\nThe positive correlation displayed between the use of cefazolin and sulfamethoxazole and their concentrations in wastewater indicates a potential association between antibiotic use and residual antibiotic concentrations in hospital settings suggesting that wastewater surveillance is a promising proxy for conventional antibiotic use surveillance. Further studies are necessary to validate these results before wastewater surveillance can be implemented as an AlAUMS.","container-title":"JAC-Antimicrobial Resistance","DOI":"10.1093/jacamr/dlaf070","ISSN":"2632-1823","issue":"3","journalAbbreviation":"JAC Antimicrob Resist","note":"PMID: 40356741\nPMCID: PMC12066823","page":"dlaf070","source":"PubMed Central","title":"The association between antibiotic use in hospitals and residual antibiotic concentrations in hospital effluents: a pilot study","title-short":"The association between antibiotic use in hospitals and residual antibiotic concentrations in hospital effluents","volume":"7","author":[{"family":"Deedat","given":"Fatima Zahra"},{"family":"Faya","given":"Andile Mbuso"},{"family":"Gumbi","given":"Bhekumuzi Prince"},{"family":"Johnston","given":"Deanne Mary Graham"},{"family":"Karpoormath","given":"Rajshekhar"},{"family":"Essack","given":"Sabiha Yusuf"}],"issued":{"date-parts":[["2025",5,12]]}}},{"id":6183,"uris":["http://zotero.org/users/16652950/items/NX82YH3N"],"itemData":{"id":6183,"type":"article-journal","abstract":"The environmental dissemination of selected antibiotics from hospital wastewater into municipal wastewater and lastly to a receiving water body was investigated. Selected antibiotics (azithromycin (AZM), ciprofloxacin (CIP), clindamycin (CDM), doxycycline (DXC) and sulfamethoxazole (SMZ)) present in effluents of academic hospital wastewater, influents, sewage sludge, and effluents of municipal wastewater, receiving water, and its benthic sediment samples were quantified using the Acquity® Waters Ultra-Performance Liquid Chromatography System hyphenated with a Waters Synapt G2 coupled to a quadrupole time-of-flight mass spectrometer. The overall results showed that all assessed antibiotics were found in all matrices. For solid matrices, river sediment samples had elevated concentrations with mean concentrations of 34,834, 35,623, 50,913, 55,263, and 41,781 ng/g for AZM, CIP, CDM, DXC, and SMZ, respectively, whereas for liquid samples, hospital wastewater and influent of wastewater had the highest concentrations. The lowest concentrations were observed in river water, with mean concentrations of 11, 97, 15, and 123 ng/L, except for CDM, which was 18 ng/L in the effluent of wastewater. The results showed that the highest percentages of antibiotics removed was SMZ with 90%, followed by DXC, AZM and CIP with a removal efficiency of 85%, 83%, and 83%, respectively. The antibiotic that showed the lowest removal percentage was CDM with 66%. However, the calculated environmental dissemination analysis through the use of mass load calculations revealed daily release of 15,486, 14,934, 1526, 922, and 680 mg/d for SMZ, CIP, AZM, DXC, and CDM, respectively, indicating a substantial release of selected antibiotics from wastewater to the river system, where they are possibly adsorbed in the river sediment. Further research into the efficient removal of antibiotics from wastewater and the identification of antibiotic sources in river sediment is needed.","container-title":"Antibiotics","DOI":"10.3390/antibiotics9070431","ISSN":"2079-6382","issue":"7","journalAbbreviation":"Antibiotics (Basel)","note":"PMID: 32708321\nPMCID: PMC7400012","page":"431","source":"PubMed Central","title":"Environmental Dissemination of Selected Antibiotics from Hospital Wastewater to the Aquatic Environment","volume":"9","author":[{"family":"Ekwanzala","given":"Mutshiene Deogratias"},{"family":"Lehutso","given":"Raisibe Florence"},{"family":"Kasonga","given":"Teddy Kabeya"},{"family":"Dewar","given":"John Barr"},{"family":"Momba","given":"Maggy Ndombo Benteke"}],"issued":{"date-parts":[["2020",7,21]]}}}],"schema":"https://github.com/citation-style-language/schema/raw/master/csl-citation.json"} </w:instrText>
      </w:r>
      <w:r w:rsidR="00216E49">
        <w:fldChar w:fldCharType="separate"/>
      </w:r>
      <w:r w:rsidR="00FA08F7" w:rsidRPr="00FA08F7">
        <w:t>[26,27]</w:t>
      </w:r>
      <w:r w:rsidR="00216E49">
        <w:fldChar w:fldCharType="end"/>
      </w:r>
      <w:r>
        <w:t>.</w:t>
      </w:r>
    </w:p>
    <w:p w14:paraId="7A177F1D" w14:textId="77A57778" w:rsidR="00216E49" w:rsidRDefault="0020513B" w:rsidP="0020513B">
      <w:pPr>
        <w:spacing w:after="0" w:line="240" w:lineRule="auto"/>
      </w:pPr>
      <w:r w:rsidRPr="0020513B">
        <w:rPr>
          <w:rFonts w:ascii="Times New Roman" w:eastAsia="Times New Roman" w:hAnsi="Times New Roman" w:cs="Times New Roman"/>
          <w:sz w:val="24"/>
          <w:szCs w:val="24"/>
        </w:rPr>
        <w:t xml:space="preserve">Microbial investigations have consistently shown a higher prevalence and variety of ARGs and culturable MDROs in hospital discharges. Metagenomic and culture-based surveys reveal a plethora of class 1 </w:t>
      </w:r>
      <w:proofErr w:type="spellStart"/>
      <w:r w:rsidRPr="0020513B">
        <w:rPr>
          <w:rFonts w:ascii="Times New Roman" w:eastAsia="Times New Roman" w:hAnsi="Times New Roman" w:cs="Times New Roman"/>
          <w:sz w:val="24"/>
          <w:szCs w:val="24"/>
        </w:rPr>
        <w:t>integrons</w:t>
      </w:r>
      <w:proofErr w:type="spellEnd"/>
      <w:r w:rsidRPr="0020513B">
        <w:rPr>
          <w:rFonts w:ascii="Times New Roman" w:eastAsia="Times New Roman" w:hAnsi="Times New Roman" w:cs="Times New Roman"/>
          <w:sz w:val="24"/>
          <w:szCs w:val="24"/>
        </w:rPr>
        <w:t xml:space="preserve">, plasmid-encoded β-lactamase genes (e.g., </w:t>
      </w:r>
      <w:proofErr w:type="spellStart"/>
      <w:r w:rsidRPr="0020513B">
        <w:rPr>
          <w:rFonts w:ascii="Times New Roman" w:eastAsia="Times New Roman" w:hAnsi="Times New Roman" w:cs="Times New Roman"/>
          <w:sz w:val="24"/>
          <w:szCs w:val="24"/>
        </w:rPr>
        <w:t>bla_CTX</w:t>
      </w:r>
      <w:proofErr w:type="spellEnd"/>
      <w:r w:rsidRPr="0020513B">
        <w:rPr>
          <w:rFonts w:ascii="Times New Roman" w:eastAsia="Times New Roman" w:hAnsi="Times New Roman" w:cs="Times New Roman"/>
          <w:sz w:val="24"/>
          <w:szCs w:val="24"/>
        </w:rPr>
        <w:t xml:space="preserve">-M, </w:t>
      </w:r>
      <w:proofErr w:type="spellStart"/>
      <w:r w:rsidRPr="0020513B">
        <w:rPr>
          <w:rFonts w:ascii="Times New Roman" w:eastAsia="Times New Roman" w:hAnsi="Times New Roman" w:cs="Times New Roman"/>
          <w:sz w:val="24"/>
          <w:szCs w:val="24"/>
        </w:rPr>
        <w:t>bla_NDM</w:t>
      </w:r>
      <w:proofErr w:type="spellEnd"/>
      <w:r w:rsidRPr="0020513B">
        <w:rPr>
          <w:rFonts w:ascii="Times New Roman" w:eastAsia="Times New Roman" w:hAnsi="Times New Roman" w:cs="Times New Roman"/>
          <w:sz w:val="24"/>
          <w:szCs w:val="24"/>
        </w:rPr>
        <w:t xml:space="preserve">), sulfonamide/trimethoprim resistance loci, and mobile colistin resistance determinants in hospital wastewater, occasionally including novel </w:t>
      </w:r>
      <w:proofErr w:type="spellStart"/>
      <w:r w:rsidRPr="0020513B">
        <w:rPr>
          <w:rFonts w:ascii="Times New Roman" w:eastAsia="Times New Roman" w:hAnsi="Times New Roman" w:cs="Times New Roman"/>
          <w:sz w:val="24"/>
          <w:szCs w:val="24"/>
        </w:rPr>
        <w:t>carbapenemases</w:t>
      </w:r>
      <w:proofErr w:type="spellEnd"/>
      <w:r w:rsidRPr="0020513B">
        <w:rPr>
          <w:rFonts w:ascii="Times New Roman" w:eastAsia="Times New Roman" w:hAnsi="Times New Roman" w:cs="Times New Roman"/>
          <w:sz w:val="24"/>
          <w:szCs w:val="24"/>
        </w:rPr>
        <w:t xml:space="preserve"> not yet prevalent in clinical isolates—indicating that hospital sewers may serve as crucibles for emergent genotypes</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{"citationID":"oR5RKuge","properties":{"formattedCitation":"[28]","plainCitation":"[28]","noteIndex":0},"citationItems":[{"id":3344,"uris":["http://zotero.org/users/16652950/items/RJLXGCPC"],"itemData":{"id":3344,"type":"article-journal","abstract":"Background: Klebsiella pneumoniae is a gram-negative bacterium responsible for infections like urinary tract infections (UTIs) and is a leading cause of nosocomial infections in immunocompromised patients. Data on resistance profiles in Nigeria is limited. This study investigated the antibiogram and molecular characteristics of ESBL-producing Klebsiella pneumoniae at the University of Medical Sciences Teaching Hospital, Ondo State. Methods: A cross-sectional study analyzed 300 samples from urine, sputum, and wound infections. Isolates were cultured on MacConkey agar, followed by biochemical tests. The Kirby-Bauer method assessed resistance, and the double-disk synergy test confirmed ESBL production. PCR identified blaTEM, blaSHV, and blaCTX-M genes. SPSS was used for statistical analysis (P &amp;lt; 0.05). Results: Of 300 samples, 185 showed bacterial growth, with 54 confirmed as Klebsiella pneumoniae. Among these, 22 were multidrug-resistant (MDR), and 8 (14.8%) were ESBL producers. The blaTEM gene was present in all ESBL isolates, and the blaSHV gene in 7 of 8 (87.5%). Resistance to β-lactam antibiotics and aminoglycosides was high. Older patients and prolonged hospital stays correlated with higher MDR rates. A slight female predominance was noted. Conclusions: The high prevalence of MDR Klebsiella pneumoniae highlights the need for enhanced surveillance and deeper understanding of resistance patterns in the region.","container-title":"Microbes, Infection and Chemotherapy","DOI":"10.54034/mic.e2305","ISSN":"2789-4274","language":"en","license":"Copyright (c) 2025 Olabisi Promise Lawal, Joshua Odunayo Babatunde , Sandra Owusu-Ansah, Chinaemerem Precious Ani, Abiodun Christopher Adegbesan, Hajara Hashim, Jenifer Chiagozie Okeke, Nyerovwo Charity Okei, Aimuanmwosa Andrew Igunma, Daniel Osezuwa Ubebe, Kingsley Ugonna Ugoagwu, Okabeonye Sunday Agbo, Charissa Favour Ani","page":"e2305-e2305","source":"revistas.unheval.edu.pe","title":"Antibiogram and Molecular Characterization of Extended-Spectrum Beta-Lactamase-Producing Klebsiella pneumoniae in a Nigerian Teaching Hospital","volume":"5","author":[{"family":"Lawal","given":"Olabisi Promise"},{"family":"Babatunde","given":"Joshua Odunayo"},{"family":"Owusu-Ansah","given":"Sandra"},{"family":"Ani","given":"Chinaemerem Precious"},{"family":"Adegbesan","given":"Abiodun Christopher"},{"family":"Hashim","given":"Hajara"},{"family":"Okeke","given":"Jenifer Chiagozie"},{"family":"Okei","given":"Nyerovwo Charity"},{"family":"Igunma","given":"Aimuanmwosa Andrew"},{"family":"Ubebe","given":"Daniel Osezuwa"},{"family":"Ugoagwu","given":"Kingsley Ugonna"},{"family":"Agbo","given":"Okabeonye Sunday"},{"family":"Ani","given":"Charissa Favour"}],"issued":{"date-parts":[["2025",3,24]]}}}],"schema":"https://github.com/citation-style-language/schema/raw/master/csl-citation.json"}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[28]</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xml:space="preserve">. Culture-dependent monitoring simultaneously produces elevated levels of ESBL- and </w:t>
      </w:r>
      <w:proofErr w:type="spellStart"/>
      <w:r w:rsidRPr="0020513B">
        <w:rPr>
          <w:rFonts w:ascii="Times New Roman" w:eastAsia="Times New Roman" w:hAnsi="Times New Roman" w:cs="Times New Roman"/>
          <w:sz w:val="24"/>
          <w:szCs w:val="24"/>
        </w:rPr>
        <w:t>carbapenemase</w:t>
      </w:r>
      <w:proofErr w:type="spellEnd"/>
      <w:r w:rsidRPr="0020513B">
        <w:rPr>
          <w:rFonts w:ascii="Times New Roman" w:eastAsia="Times New Roman" w:hAnsi="Times New Roman" w:cs="Times New Roman"/>
          <w:sz w:val="24"/>
          <w:szCs w:val="24"/>
        </w:rPr>
        <w:t xml:space="preserve">-producing </w:t>
      </w:r>
      <w:proofErr w:type="spellStart"/>
      <w:r w:rsidRPr="0020513B">
        <w:rPr>
          <w:rFonts w:ascii="Times New Roman" w:eastAsia="Times New Roman" w:hAnsi="Times New Roman" w:cs="Times New Roman"/>
          <w:sz w:val="24"/>
          <w:szCs w:val="24"/>
        </w:rPr>
        <w:t>Enterobacterales</w:t>
      </w:r>
      <w:proofErr w:type="spellEnd"/>
      <w:r w:rsidRPr="0020513B">
        <w:rPr>
          <w:rFonts w:ascii="Times New Roman" w:eastAsia="Times New Roman" w:hAnsi="Times New Roman" w:cs="Times New Roman"/>
          <w:sz w:val="24"/>
          <w:szCs w:val="24"/>
        </w:rPr>
        <w:t xml:space="preserve"> in untreated HWW and in subsequent receiving waters, with reductions attained but not completely eradicated by standard wastewater treatment </w:t>
      </w:r>
      <w:proofErr w:type="gramStart"/>
      <w:r w:rsidRPr="0020513B">
        <w:rPr>
          <w:rFonts w:ascii="Times New Roman" w:eastAsia="Times New Roman" w:hAnsi="Times New Roman" w:cs="Times New Roman"/>
          <w:sz w:val="24"/>
          <w:szCs w:val="24"/>
        </w:rPr>
        <w:t>methods</w:t>
      </w:r>
      <w:r w:rsidR="00216E49" w:rsidRPr="00216E49">
        <w:rPr>
          <w:rFonts w:ascii="Calibri" w:eastAsia="Times New Roman" w:hAnsi="Calibri" w:cs="Calibri"/>
          <w:szCs w:val="24"/>
        </w:rPr>
        <w:t>[</w:t>
      </w:r>
      <w:proofErr w:type="gramEnd"/>
      <w:r w:rsidR="00216E49" w:rsidRPr="00216E49">
        <w:rPr>
          <w:rFonts w:ascii="Calibri" w:eastAsia="Times New Roman" w:hAnsi="Calibri" w:cs="Calibri"/>
          <w:szCs w:val="24"/>
        </w:rPr>
        <w:t>28]</w:t>
      </w:r>
      <w:r w:rsidR="00957B5B">
        <w:t xml:space="preserve">. </w:t>
      </w:r>
    </w:p>
    <w:p w14:paraId="7868A2AA" w14:textId="77777777" w:rsidR="00216E49" w:rsidRDefault="00216E49" w:rsidP="0020513B">
      <w:pPr>
        <w:spacing w:after="0" w:line="240" w:lineRule="auto"/>
      </w:pPr>
    </w:p>
    <w:p w14:paraId="0327E840" w14:textId="37A05BEA" w:rsidR="00216E49" w:rsidRDefault="0020513B" w:rsidP="0020513B">
      <w:pPr>
        <w:spacing w:after="0" w:line="240" w:lineRule="auto"/>
      </w:pPr>
      <w:r w:rsidRPr="0020513B">
        <w:rPr>
          <w:rFonts w:ascii="Times New Roman" w:eastAsia="Times New Roman" w:hAnsi="Times New Roman" w:cs="Times New Roman"/>
          <w:sz w:val="24"/>
          <w:szCs w:val="24"/>
        </w:rPr>
        <w:t xml:space="preserve">Empirical case studies demonstrate both prevalence and contextual variety. A metagenomic analysis of hospital sewage in Mumbai revealed a complex </w:t>
      </w:r>
      <w:proofErr w:type="spellStart"/>
      <w:r w:rsidRPr="0020513B">
        <w:rPr>
          <w:rFonts w:ascii="Times New Roman" w:eastAsia="Times New Roman" w:hAnsi="Times New Roman" w:cs="Times New Roman"/>
          <w:sz w:val="24"/>
          <w:szCs w:val="24"/>
        </w:rPr>
        <w:t>resistome</w:t>
      </w:r>
      <w:proofErr w:type="spellEnd"/>
      <w:r w:rsidRPr="0020513B">
        <w:rPr>
          <w:rFonts w:ascii="Times New Roman" w:eastAsia="Times New Roman" w:hAnsi="Times New Roman" w:cs="Times New Roman"/>
          <w:sz w:val="24"/>
          <w:szCs w:val="24"/>
        </w:rPr>
        <w:t xml:space="preserve"> </w:t>
      </w:r>
      <w:proofErr w:type="spellStart"/>
      <w:r w:rsidRPr="0020513B">
        <w:rPr>
          <w:rFonts w:ascii="Times New Roman" w:eastAsia="Times New Roman" w:hAnsi="Times New Roman" w:cs="Times New Roman"/>
          <w:sz w:val="24"/>
          <w:szCs w:val="24"/>
        </w:rPr>
        <w:t>characterised</w:t>
      </w:r>
      <w:proofErr w:type="spellEnd"/>
      <w:r w:rsidRPr="0020513B">
        <w:rPr>
          <w:rFonts w:ascii="Times New Roman" w:eastAsia="Times New Roman" w:hAnsi="Times New Roman" w:cs="Times New Roman"/>
          <w:sz w:val="24"/>
          <w:szCs w:val="24"/>
        </w:rPr>
        <w:t xml:space="preserve"> by the presence of </w:t>
      </w:r>
      <w:proofErr w:type="spellStart"/>
      <w:r w:rsidRPr="0020513B">
        <w:rPr>
          <w:rFonts w:ascii="Times New Roman" w:eastAsia="Times New Roman" w:hAnsi="Times New Roman" w:cs="Times New Roman"/>
          <w:sz w:val="24"/>
          <w:szCs w:val="24"/>
        </w:rPr>
        <w:t>carbapenemase</w:t>
      </w:r>
      <w:proofErr w:type="spellEnd"/>
      <w:r w:rsidRPr="0020513B">
        <w:rPr>
          <w:rFonts w:ascii="Times New Roman" w:eastAsia="Times New Roman" w:hAnsi="Times New Roman" w:cs="Times New Roman"/>
          <w:sz w:val="24"/>
          <w:szCs w:val="24"/>
        </w:rPr>
        <w:t xml:space="preserve"> genes and a significant abundance of clinically relevant taxa, highlighting the risk of hospital wastewater contaminating urban waterways with high-risk antibiotic resistance genes (ARGs)</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{"citationID":"D2fVZcxv","properties":{"formattedCitation":"[29]","plainCitation":"[29]","noteIndex":0},"citationItems":[{"id":6192,"uris":["http://zotero.org/users/16652950/items/23SCBLFR"],"itemData":{"id":6192,"type":"article-journal","abstract":"Background\nHospital wastewaters contain fecal material from a large number of individuals, of which many are undergoing antibiotic therapy. It is, thus, plausible that hospital wastewaters could provide opportunities to find novel carbapenemases and other resistance genes not yet described in clinical strains. Our aim was therefore to investigate the microbiota and antibiotic resistome of hospital effluent collected from the city of Mumbai, India, with a special focus on identifying novel carbapenemases.\n\nResults\nShotgun metagenomics revealed a total of 112 different mobile antibiotic resistance gene types, conferring resistance against almost all classes of antibiotics. Beta-lactamase genes, including encoding clinically important carbapenemases, such as NDM, VIM, IMP, KPC, and OXA-48, were abundant. NDM (0.9% relative abundance to 16S rRNA genes) was the most common carbapenemase gene, followed by OXA-58 (0.84% relative abundance to 16S rRNA genes). Among the investigated mobile genetic elements, class 1 integrons (11% relative abundance to 16S rRNA genes) were the most abundant. The genus Acinetobacter accounted for as many as 30% of the total 16S rRNA reads, with A. baumannii accounting for an estimated 2.5%. High throughput sequencing of amplified integron gene cassettes identified a novel functional variant of an IMP-type (proposed IMP-81) carbapenemase gene (eight aa substitutions) along with recently described novel resistance genes like sul4 and blaRSA1. Using a computational hidden Markov model, we detected 27 unique metallo-beta-lactamase (MBL) genes in the shotgun data, of which nine were novel subclass B1 genes, one novel subclass B2, and 10 novel subclass B3 genes. Six of the seven novel MBL genes were functional when expressed in Escherichia coli.\n\nConclusion\nBy exploring hospital wastewater from India, our understanding of the diversity of carbapenemases has been extended. The study also demonstrates that the microbiota of hospital wastewater can serve as a reservoir of novel resistance genes, including previously uncharacterized carbapenemases with the potential to spread further.\n\nElectronic supplementary material\nThe online version of this article (10.1186/s40168-019-0710-x) contains supplementary material, which is available to authorized users.","container-title":"Microbiome","DOI":"10.1186/s40168-019-0710-x","ISSN":"2049-2618","journalAbbreviation":"Microbiome","note":"PMID: 31248462\nPMCID: PMC6598227","page":"97","source":"PubMed Central","title":"Sewage effluent from an Indian hospital harbors novel carbapenemases and integron-borne antibiotic resistance genes","volume":"7","author":[{"family":"Marathe","given":"Nachiket P."},{"family":"Berglund","given":"Fanny"},{"family":"Razavi","given":"Mohammad"},{"family":"Pal","given":"Chandan"},{"family":"Dröge","given":"Johannes"},{"family":"Samant","given":"Sharvari"},{"family":"Kristiansson","given":"Erik"},{"family":"Larsson","given":"D. G. Joakim"}],"issued":{"date-parts":[["2019",6,27]]}}}],"schema":"https://github.com/citation-style-language/schema/raw/master/csl-citation.json"}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[29]</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In Europe, routine wastewater surveillance in Switzerland has demonstrated that culturable ESBL-E. coli are consistently present in sewage, functioning as a sentinel for population-level carriage patterns. In West Africa, studies of hospital wastewater from Korle Bu Teaching Hospital (Accra, Ghana) found several multidrug-resistant isolates and showed that on-site treatment was not always effective, which could lead to the spread of these infections in urban tropical areas</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{"citationID":"pL5wd3L4","properties":{"formattedCitation":"[30]","plainCitation":"[30]","noteIndex":0},"citationItems":[{"id":6195,"uris":["http://zotero.org/users/16652950/items/SEVKGT9J"],"itemData":{"id":6195,"type":"article-journal","abstract":"Antimicrobial resistance (AMR) poses a global health threat, causing millions\nof deaths annually, with expectations of increased impact in the future.\nWastewater surveillance offers a cost-effective, non-invasive tool to\nunderstand AMR carriage trends within a population. We monitored\nextended-spectrum β-lactamase producing Escherichia\ncoli (ESBL-E. coli) weekly in influent\nwastewater from six wastewater treatment plants (WWTPs) in Switzerland\n(November 2021 to November 2022) to investigate spatio-temporal variations,\nexplore correlations with environmental variables, develop a predictive\nmodel for ESBL-E. coli carriage in the community, and\ndetect the most prevalent ESBL-genes. We cultured total and ESBL-E.\ncoli in 300 wastewater samples to quantify daily loads and\npercentage of ESBL-E. coli. Additionally, we screened 234\nESBL-E. coli isolates using molecular methods for the\npresence of 18 ESBL-gene families. We found a population-weighted mean\npercentage of ESBL-E. coli of 1.9% (95% confidence\ninterval: 1.8–2%) across all sites and weeks, which can inform\nESBL-E. coli carriage. Concentrations of\nESBL-E. coli varied across WWTPs and time, with higher\nvalues observed in WWTPs serving larger populations. Recent precipitations\n(previous 24/96 h) showed no significant association with ESBL-E.\ncoli, while temperature occasionally had a moderate impact\n(P &lt; 0.05, correlation coefficients\napproximately 0.40) in some locations. We identified\nblaCTX-M-1,\nblaCTX-M-9, and\nblaTEM as the predominant ESBL-gene\nfamilies. Our study demonstrates that wastewater-based surveillance of\nculturable ESBL-E. coli provides insights into AMR trends\nin Switzerland and may also inform resistance. These findings establish a\nfoundation for long term, nationally established monitoring protocols and\nprovide information that may help inform targeted public health\ninterventions.","container-title":"mSphere","DOI":"10.1128/msphere.00760-23","ISSN":"2379-5042","issue":"5","journalAbbreviation":"mSphere","note":"PMID: 38606968\nPMCID: PMC11328990","page":"e00760-23","source":"PubMed Central","title":"Monitoring ESBL-Escherichia coli in Swiss wastewater between November 2021 and November 2022: insights into population carriage","title-short":"Monitoring ESBL-Escherichia coli in Swiss wastewater between November 2021 and November 2022","volume":"9","author":[{"family":"Conforti","given":"Sheena"},{"family":"Holschneider","given":"Aurélie"},{"family":"Sylvestre","given":"Émile"},{"family":"Julian","given":"Timothy R."}]}}],"schema":"https://github.com/citation-style-language/schema/raw/master/csl-citation.json"}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[30]</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Comparative studies indicate that low- and middle-income countries (LMICs) and regions with restricted on-site treatment capacity frequently exhibit elevated levels of antibiotic residues and antibiotic-resistant gene (ARG) abundance in hospital wastewater (HWW). However, high-income settings are not exempt; episodic releases, combined sewer overflows, and inadequate removal at wastewater treatment plants (WWTPs) facilitate the dissemination of ARGs into the broader environment</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{"citationID":"aGPgIWiH","properties":{"formattedCitation":"[25]","plainCitation":"[25]","noteIndex":0},"citationItems":[{"id":6177,"uris":["http://zotero.org/users/16652950/items/W2XJA8MI"],"itemData":{"id":6177,"type":"article-journal","abstract":"Hospital wastewater (HWW) is a significant environmental and public health threat, containing high levels of pollutants such as antibiotic-resistant bacteria (ARB), antibiotic-resistant genes (ARGs), antibiotics, disinfectants, and heavy metals. This threat is of particular concern in low- and middle-income countries (LMICs), where untreated effluents are often used for irrigating vegetables crops, leading to direct and indirect human exposure. Despite being a potential hotspot for the spread of antimicrobial resistance (AMR), existing HWW treatment systems in LMICs primarily target conventional pollutants and lack effective standards for monitoring the removal of ARB and ARGs. Consequently, untreated or inadequately treated HWW continues to disseminate ARB and ARGs, exacerbating the risk of AMR proliferation. Addressing this requires targeted interventions, including cost-effective treatment solutions, robust AMR monitoring protocols, and policy-driven strategies tailored to LMICs. This perspective calls for a paradigm shift in HWW management in LMIC, emphasizing the broader implementation of onsite treatment systems, which are currently rare. Key recommendations include developing affordable and contextually adaptable technologies for eliminating ARB and ARGs and enforcing local regulations for AMR monitoring and control in wastewater. Addressing these challenges is essential for protecting public health, preventing the environmental spread of resistance, and contributing to a global effort to preserve the efficacy of antibiotics. Recommendations include integrating scalable onsite technologies, leveraging local knowledge, and implementing comprehensive AMR-focused regulatory frameworks.","container-title":"Frontiers in Public Health","DOI":"10.3389/fpubh.2024.1525873","ISSN":"2296-2565","journalAbbreviation":"Front Public Health","note":"PMID: 39944563\nPMCID: PMC11816359","page":"1525873","source":"PubMed Central","title":"Mitigating antimicrobial resistance through effective hospital wastewater management in low- and middle-income countries","volume":"12","author":[{"family":"Hounmanou","given":"Yaovi Mahuton Gildas"},{"family":"Houefonde","given":"Adonias"},{"family":"Nguyen","given":"Tram Thuy"},{"family":"Dalsgaard","given":"Anders"}],"issued":{"date-parts":[["2025",1,29]]}}}],"schema":"https://github.com/citation-style-language/schema/raw/master/csl-citation.json"}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[25]</w:t>
      </w:r>
      <w:r w:rsidR="00216E49">
        <w:rPr>
          <w:rFonts w:ascii="Times New Roman" w:eastAsia="Times New Roman" w:hAnsi="Times New Roman" w:cs="Times New Roman"/>
          <w:sz w:val="24"/>
          <w:szCs w:val="24"/>
        </w:rPr>
        <w:fldChar w:fldCharType="end"/>
      </w:r>
      <w:r w:rsidR="00957B5B">
        <w:t>.</w:t>
      </w:r>
    </w:p>
    <w:p w14:paraId="4C02A26A" w14:textId="77777777" w:rsidR="00216E49" w:rsidRDefault="00216E49" w:rsidP="0020513B">
      <w:pPr>
        <w:spacing w:after="0" w:line="240" w:lineRule="auto"/>
      </w:pPr>
    </w:p>
    <w:p w14:paraId="70648C8B" w14:textId="283A8A43" w:rsidR="00957B5B" w:rsidRDefault="0020513B" w:rsidP="0020513B">
      <w:pPr>
        <w:spacing w:after="0" w:line="240" w:lineRule="auto"/>
      </w:pPr>
      <w:r w:rsidRPr="0020513B">
        <w:rPr>
          <w:rFonts w:ascii="Times New Roman" w:eastAsia="Times New Roman" w:hAnsi="Times New Roman" w:cs="Times New Roman"/>
          <w:sz w:val="24"/>
          <w:szCs w:val="24"/>
        </w:rPr>
        <w:t xml:space="preserve">From an operational standpoint, traditional hospital sewer connections to municipal wastewater treatment plants (WWTPs) present a dual challenge: WWTPs handle concentrated clinical loads that can isolate and amplify antibiotic-resistant genes (ARGs) in treatment bioreactors, while treated effluents and biosolids may still </w:t>
      </w:r>
      <w:proofErr w:type="spellStart"/>
      <w:r w:rsidRPr="0020513B">
        <w:rPr>
          <w:rFonts w:ascii="Times New Roman" w:eastAsia="Times New Roman" w:hAnsi="Times New Roman" w:cs="Times New Roman"/>
          <w:sz w:val="24"/>
          <w:szCs w:val="24"/>
        </w:rPr>
        <w:t>harbour</w:t>
      </w:r>
      <w:proofErr w:type="spellEnd"/>
      <w:r w:rsidRPr="0020513B">
        <w:rPr>
          <w:rFonts w:ascii="Times New Roman" w:eastAsia="Times New Roman" w:hAnsi="Times New Roman" w:cs="Times New Roman"/>
          <w:sz w:val="24"/>
          <w:szCs w:val="24"/>
        </w:rPr>
        <w:t xml:space="preserve"> ARGs and residual antimicrobials that re-enter receiving environments. Studies indicate incomplete removal of antibiotics and antimicrobial </w:t>
      </w:r>
      <w:r w:rsidRPr="0020513B">
        <w:rPr>
          <w:rFonts w:ascii="Times New Roman" w:eastAsia="Times New Roman" w:hAnsi="Times New Roman" w:cs="Times New Roman"/>
          <w:sz w:val="24"/>
          <w:szCs w:val="24"/>
        </w:rPr>
        <w:lastRenderedPageBreak/>
        <w:t>resistance genes (ARGs) throughout treatment trains, with effectiveness differing by compound, treatment technique, and operational conditions; notably, the application of sludge to land significantly expands the spatial distribution of clinical ARGs</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{"citationID":"oaClrAj6","properties":{"formattedCitation":"[16,31]","plainCitation":"[16,31]","noteIndex":0},"citationItems":[{"id":6156,"uris":["http://zotero.org/users/16652950/items/ZFPHB7HQ"],"itemData":{"id":6156,"type":"article-journal","abstract":"The convergence of antibiotic contamination, antimicrobial resistance (AMR), and climate dynamics poses a critical environmental and public health challenge. Freshwater ecosystems are increasingly threatened by the persistent presence of antibiotics, which, coupled with rising global temperatures, accelerate the development and spread of AMR. This review examines the sources, pathways, and mechanisms through which antibiotics enter freshwater systems and how climate change exacerbates these processes. This review discusses this convergence’s ecological and human health impacts, highlighting the implications for biodiversity and public health. It also explored the current monitoring and mitigation strategies, including advanced oxidation processes, natural-based solutions, and policy interventions. Finally, this review identifies critical research gaps and proposes future directions for managing the intertwined threats of antibiotic contamination, resistance, and climate change. It emphasizes the need for integrated, multidisciplinary approaches to protect freshwater resources in an increasingly volatile global environment.","container-title":"Water","DOI":"10.3390/w16182606","ISSN":"2073-4441","issue":"18","language":"en","license":"http://creativecommons.org/licenses/by/3.0/","note":"publisher: Multidisciplinary Digital Publishing Institute","page":"2606","source":"www.mdpi.com","title":"The Convergence of Antibiotic Contamination, Resistance, and Climate Dynamics in Freshwater Ecosystems","volume":"16","author":[{"family":"Gomes","given":"Marcelo Pedrosa"}],"issued":{"date-parts":[["2024",1]]}}},{"id":6201,"uris":["http://zotero.org/users/16652950/items/YZTGC8H7"],"itemData":{"id":6201,"type":"article-journal","abstract":"Surveillance of antimicrobial resistance (AMR) via a One Health approach must consider the interconnectivity between humans, animals, and the environment. Traditionally, AMR surveillance has relied upon patient-based surveillance in healthcare settings. Wastewater surveillance (WWS) has recently been demonstrated for monitoring AMR to and/or from wastewater treatment plants (WWTPs) which represent a point of intersection between humans, animals and the environment. WWS can be associated with AMR presence and dissemination across entire communities or WWTP catchments, as well as the transfer of AMR to agricultural lands and receiving waters via genes and/or organisms. In this review, the various methodologies used for WWS of AMR and their interpretative significance are identified and discussed, in addition to the potential approaches and outcomes associated with AMR monitoring within WWTPs. A total of 177 reports were identified covering the period 2014 to October 2024, with 136 (76.8 %) appearing after 2019. These recent papers show a distinct emphasis on qPCR and sequencing-based approaches. Surveillance is now global in scope, albeit with a current emphasis on WWTPs in high-income countries. To achieve more effective, global WWS of AMR under a One Health lens, all relevant sectors must understand the principles and capabilities of available methodologies and technologies. Overall, this review seeks to illuminate the diverse interpretations that can be made from WWS of AMR in a One Health context and identify how best to inform future directions regarding AMR monitoring and prevention efforts.","container-title":"One Health","DOI":"10.1016/j.onehlt.2025.101139","ISSN":"2352-7714","journalAbbreviation":"One Health","page":"101139","source":"ScienceDirect","title":"The surveillance of antimicrobial resistance in wastewater from a one health perspective: A global scoping and temporal review (2014–2024)","title-short":"The surveillance of antimicrobial resistance in wastewater from a one health perspective","volume":"21","author":[{"family":"Punch","given":"Rhiannon"},{"family":"Azani","given":"Rayane"},{"family":"Ellison","given":"Claire"},{"family":"Majury","given":"Anna"},{"family":"Hynds","given":"Paul D."},{"family":"Payne","given":"Sarah Jane"},{"family":"Brown","given":"R. Stephen"}],"issued":{"date-parts":[["2025",12,1]]}}}],"schema":"https://github.com/citation-style-language/schema/raw/master/csl-citation.json"}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[16,31]</w:t>
      </w:r>
      <w:r w:rsidR="00216E49">
        <w:rPr>
          <w:rFonts w:ascii="Times New Roman" w:eastAsia="Times New Roman" w:hAnsi="Times New Roman" w:cs="Times New Roman"/>
          <w:sz w:val="24"/>
          <w:szCs w:val="24"/>
        </w:rPr>
        <w:fldChar w:fldCharType="end"/>
      </w:r>
    </w:p>
    <w:p w14:paraId="34A3F5C9" w14:textId="77777777" w:rsidR="00216E49" w:rsidRPr="0020513B" w:rsidRDefault="00216E49" w:rsidP="0020513B">
      <w:pPr>
        <w:spacing w:after="0" w:line="240" w:lineRule="auto"/>
        <w:rPr>
          <w:rFonts w:ascii="Times New Roman" w:eastAsia="Times New Roman" w:hAnsi="Times New Roman" w:cs="Times New Roman"/>
          <w:sz w:val="24"/>
          <w:szCs w:val="24"/>
        </w:rPr>
      </w:pPr>
    </w:p>
    <w:p w14:paraId="299D77EA" w14:textId="65BC68C0" w:rsidR="0020513B" w:rsidRPr="0020513B"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The chemical and microbiological evidence shows that hospital effluents are high-risk point sources for urban AMR. This is because they concentrate selection pressure, include clinically important ARGs (including mobile components), and connect directly to public wastewater infrastructure. This combination calls for focused measures, including source control, antimicrobial stewardship, on-site pretreatment, and advanced treatment upgrades, to reduce the specific threats that HWW poses to urban ecosystems. Figure 2 shows that hospital wastewater always has greater levels of important antibiotics than municipal wastewater. This shows that hospital wastewater is a high-risk source of resistance selection in urban environments</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{"citationID":"rF25UYSC","properties":{"formattedCitation":"[25,32]","plainCitation":"[25,32]","noteIndex":0},"citationItems":[{"id":6177,"uris":["http://zotero.org/users/16652950/items/W2XJA8MI"],"itemData":{"id":6177,"type":"article-journal","abstract":"Hospital wastewater (HWW) is a significant environmental and public health threat, containing high levels of pollutants such as antibiotic-resistant bacteria (ARB), antibiotic-resistant genes (ARGs), antibiotics, disinfectants, and heavy metals. This threat is of particular concern in low- and middle-income countries (LMICs), where untreated effluents are often used for irrigating vegetables crops, leading to direct and indirect human exposure. Despite being a potential hotspot for the spread of antimicrobial resistance (AMR), existing HWW treatment systems in LMICs primarily target conventional pollutants and lack effective standards for monitoring the removal of ARB and ARGs. Consequently, untreated or inadequately treated HWW continues to disseminate ARB and ARGs, exacerbating the risk of AMR proliferation. Addressing this requires targeted interventions, including cost-effective treatment solutions, robust AMR monitoring protocols, and policy-driven strategies tailored to LMICs. This perspective calls for a paradigm shift in HWW management in LMIC, emphasizing the broader implementation of onsite treatment systems, which are currently rare. Key recommendations include developing affordable and contextually adaptable technologies for eliminating ARB and ARGs and enforcing local regulations for AMR monitoring and control in wastewater. Addressing these challenges is essential for protecting public health, preventing the environmental spread of resistance, and contributing to a global effort to preserve the efficacy of antibiotics. Recommendations include integrating scalable onsite technologies, leveraging local knowledge, and implementing comprehensive AMR-focused regulatory frameworks.","container-title":"Frontiers in Public Health","DOI":"10.3389/fpubh.2024.1525873","ISSN":"2296-2565","journalAbbreviation":"Front Public Health","note":"PMID: 39944563\nPMCID: PMC11816359","page":"1525873","source":"PubMed Central","title":"Mitigating antimicrobial resistance through effective hospital wastewater management in low- and middle-income countries","volume":"12","author":[{"family":"Hounmanou","given":"Yaovi Mahuton Gildas"},{"family":"Houefonde","given":"Adonias"},{"family":"Nguyen","given":"Tram Thuy"},{"family":"Dalsgaard","given":"Anders"}],"issued":{"date-parts":[["2025",1,29]]}}},{"id":6203,"uris":["http://zotero.org/users/16652950/items/EELZGF9M"],"itemData":{"id":6203,"type":"article-journal","abstract":"Antimicrobial resistance, referring to microorganisms’ capability to subsist and proliferate even when there are antimicrobials is a foremost threat to public health globally. The appearance of antimicrobial resistance can be ascribed to anthropological, animal, and environmental factors. Human-related causes include antimicrobial overuse and misuse in medicine, antibiotic-containing cosmetics and biocides utilization, and inadequate sanitation and hygiene in public settings. Prophylactic and therapeutic antimicrobial misuse and overuse, using antimicrobials as feed additives, microbes resistant to antibiotics and resistance genes in animal excreta, and antimicrobial residue found in animal-origin food and excreta are animals related contributive factors for the antibiotic resistance emergence and spread. Environmental factors including naturally existing resistance genes, improper disposal of unused antimicrobials, contamination from waste in public settings, animal farms, and pharmaceutical industries, and the use of agricultural and sanitation chemicals facilitatet its emergence and spread. Wildlife has a plausible role in the antimicrobial resistance spread. Adopting a one-health approach involving using antimicrobials properly in animals and humans, improving sanitation in public spaces and farms, and implementing coordinated governmental regulations is crucial for combating antimicrobial resistance. Collaborative and cooperative involvement of stakeholders in public, veterinary and ecological health sectors is foremost to circumvent the problem effectively.","container-title":"Infection and Drug Resistance","DOI":"10.2147/IDR.S428837","ISSN":"1178-6973","journalAbbreviation":"Infect Drug Resist","note":"PMID: 38089962\nPMCID: PMC10715026","page":"7515-7545","source":"PubMed Central","title":"Potential Causes of Spread of Antimicrobial Resistance and Preventive Measures in One Health Perspective-A Review","volume":"16","author":[{"family":"Endale","given":"Habtamu"},{"family":"Mathewos","given":"Mesfin"},{"family":"Abdeta","given":"Debela"}],"issued":{"date-parts":[["2023",12,8]]}}}],"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[25,32]</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5C70A349" w14:textId="11A6A9DB" w:rsidR="00957B5B" w:rsidRDefault="009572CA" w:rsidP="00957B5B">
      <w:pPr>
        <w:pStyle w:val="NormalWeb"/>
      </w:pPr>
      <w:r>
        <w:rPr>
          <w:noProof/>
        </w:rPr>
        <w:drawing>
          <wp:inline distT="0" distB="0" distL="0" distR="0" wp14:anchorId="4FC10DF7" wp14:editId="384D89A7">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Aug 10, 2025, 11_52_29 A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0BF7B53" w14:textId="77777777" w:rsidR="009572CA" w:rsidRDefault="009572CA" w:rsidP="009572C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Figure 2. Antibiotic Concentrations in Hospital vs. Municipal Wastewater</w:t>
      </w:r>
    </w:p>
    <w:p w14:paraId="7CEB129D" w14:textId="080B82DE" w:rsidR="009572CA" w:rsidRDefault="009572CA" w:rsidP="009572C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Comparative bar chart showing measured concentrations (ng/L) of selected antibiotics</w:t>
      </w:r>
      <w:r w:rsidR="003759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ciprofloxacin, amoxicillin, ceftriaxone, and azithromycin</w:t>
      </w:r>
      <w:r w:rsidR="003759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hospital wastewater (orange) and municipal wastewater (blue). Data illustrate consistently higher antibiotic levels in hospital effluents, often exceeding predicted no-effect concentrations for resistance selection.</w:t>
      </w:r>
    </w:p>
    <w:p w14:paraId="13E58B0E" w14:textId="77777777" w:rsidR="0020513B" w:rsidRDefault="0020513B" w:rsidP="009572CA">
      <w:pPr>
        <w:spacing w:before="100" w:beforeAutospacing="1" w:after="100" w:afterAutospacing="1" w:line="240" w:lineRule="auto"/>
        <w:rPr>
          <w:rFonts w:ascii="Times New Roman" w:eastAsia="Times New Roman" w:hAnsi="Times New Roman" w:cs="Times New Roman"/>
          <w:sz w:val="24"/>
          <w:szCs w:val="24"/>
        </w:rPr>
      </w:pPr>
    </w:p>
    <w:p w14:paraId="41CEF666" w14:textId="77777777" w:rsidR="009572CA" w:rsidRDefault="009572CA" w:rsidP="00957B5B">
      <w:pPr>
        <w:pStyle w:val="NormalWeb"/>
      </w:pPr>
    </w:p>
    <w:p w14:paraId="65D95815" w14:textId="7045FBC2" w:rsidR="00957B5B" w:rsidRPr="0020513B" w:rsidRDefault="00957B5B" w:rsidP="004130C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b/>
          <w:bCs/>
          <w:sz w:val="24"/>
          <w:szCs w:val="24"/>
        </w:rPr>
        <w:t>Interactions &amp; Ecological Impacts</w:t>
      </w:r>
    </w:p>
    <w:p w14:paraId="6815CC36" w14:textId="2C2B19BD" w:rsidR="00216E49"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The merging of pharmaceutical and hospital waste in urban wastewater systems creates complicated ecological interfaces where chemical and microbiological pollutants mix in ways that make antimicrobial resistance (AMR) selection and spread worse. Environmental selection pressure is the main part of this process. It is a long-term, non-lethal exposure of microbial communities to antimicrobial drugs. Antibiotics can stop bacteria that are sensitive to them from growing, even at levels that are far lower than what is needed for treatment. This lets resistant subpopulations grow. These sub-inhibitory levels are especially dangerous because they can cause stress responses, speed up mutation rates, and encourage the movement of resistance genes by horizontal gene transfer (HGT)</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{"citationID":"JKv2dRno","properties":{"formattedCitation":"[32]","plainCitation":"[32]","noteIndex":0},"citationItems":[{"id":6203,"uris":["http://zotero.org/users/16652950/items/EELZGF9M"],"itemData":{"id":6203,"type":"article-journal","abstract":"Antimicrobial resistance, referring to microorganisms’ capability to subsist and proliferate even when there are antimicrobials is a foremost threat to public health globally. The appearance of antimicrobial resistance can be ascribed to anthropological, animal, and environmental factors. Human-related causes include antimicrobial overuse and misuse in medicine, antibiotic-containing cosmetics and biocides utilization, and inadequate sanitation and hygiene in public settings. Prophylactic and therapeutic antimicrobial misuse and overuse, using antimicrobials as feed additives, microbes resistant to antibiotics and resistance genes in animal excreta, and antimicrobial residue found in animal-origin food and excreta are animals related contributive factors for the antibiotic resistance emergence and spread. Environmental factors including naturally existing resistance genes, improper disposal of unused antimicrobials, contamination from waste in public settings, animal farms, and pharmaceutical industries, and the use of agricultural and sanitation chemicals facilitatet its emergence and spread. Wildlife has a plausible role in the antimicrobial resistance spread. Adopting a one-health approach involving using antimicrobials properly in animals and humans, improving sanitation in public spaces and farms, and implementing coordinated governmental regulations is crucial for combating antimicrobial resistance. Collaborative and cooperative involvement of stakeholders in public, veterinary and ecological health sectors is foremost to circumvent the problem effectively.","container-title":"Infection and Drug Resistance","DOI":"10.2147/IDR.S428837","ISSN":"1178-6973","journalAbbreviation":"Infect Drug Resist","note":"PMID: 38089962\nPMCID: PMC10715026","page":"7515-7545","source":"PubMed Central","title":"Potential Causes of Spread of Antimicrobial Resistance and Preventive Measures in One Health Perspective-A Review","volume":"16","author":[{"family":"Endale","given":"Habtamu"},{"family":"Mathewos","given":"Mesfin"},{"family":"Abdeta","given":"Debela"}],"issued":{"date-parts":[["2023",12,8]]}}}],"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[32]</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1DC86507" w14:textId="77777777" w:rsidR="00FB24AD"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br/>
        <w:t xml:space="preserve">In situations with mixed wastewater, the selection landscape is further influenced by co-contaminants such </w:t>
      </w:r>
      <w:r w:rsidR="0037595C">
        <w:rPr>
          <w:rFonts w:ascii="Times New Roman" w:eastAsia="Times New Roman" w:hAnsi="Times New Roman" w:cs="Times New Roman"/>
          <w:sz w:val="24"/>
          <w:szCs w:val="24"/>
        </w:rPr>
        <w:t xml:space="preserve">as </w:t>
      </w:r>
      <w:r w:rsidRPr="0020513B">
        <w:rPr>
          <w:rFonts w:ascii="Times New Roman" w:eastAsia="Times New Roman" w:hAnsi="Times New Roman" w:cs="Times New Roman"/>
          <w:sz w:val="24"/>
          <w:szCs w:val="24"/>
        </w:rPr>
        <w:t>heavy metals, disinfectants, and biocides, many of which apply co-selective pressure. For instance, metals like copper and zinc can help select for resistance genes that are on the same mobile genomic elements as antibiotic resistance determinants. This co-selection makes resistance genes last longer and spread more, even when there aren't a lot of antibiotics present.</w:t>
      </w:r>
    </w:p>
    <w:p w14:paraId="278953BF" w14:textId="2A8DD245" w:rsidR="0020513B" w:rsidRPr="0020513B"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br/>
        <w:t>The effects on ecosystems go beyond the wastewater matrix itself. When resistant bacteria and resistance genes are released into rivers, lakes, wetlands, or soils, they come into contact with a wide range of microbes in the environment. Transformation, transduction, and conjugation are horizontal gene transfer pathways that help ARG spread. Aquatic sediments and biofilms function as "hotspots" for horizontal gene transfer (HGT) due to their high microbial densities, stable microenvironments, and frequent physical interactions among cells. Genes that make bacteria resistant to β-lactams, fluoroquinolones, sulfonamides, and even last-resort drugs like colistin have been found in environmental isolates that are very far from clinical settings. This shows how far this ecological gene exchange may go</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{"citationID":"ngLSkrBb","properties":{"formattedCitation":"[33,34]","plainCitation":"[33,34]","noteIndex":0},"citationItems":[{"id":6209,"uris":["http://zotero.org/users/16652950/items/XHMR46X9"],"itemData":{"id":6209,"type":"article-journal","abstract":"Antimicrobial resistance (AMR) is a serious global health issue, aggravated by antibiotic overuse and misuse in human medicine, animal care, and agriculture. This study looks at the different mechanisms that drive AMR, such as environmental contamination, horizontal gene transfer, and selective pressure, as well as the severe implications of AMR for human and animal health. This study demonstrates the need for concerted efforts across the scientific, healthcare, agricultural, and policy sectors to control the emergence of AMR. Some crucial strategies discussed include developing antimicrobial stewardship (AMS) programs, encouraging targeted narrow-spectrum antibiotic use, and emphasizing the significance of strict regulatory frameworks and surveillance systems, like the Global Antimicrobial Resistance and Use Surveillance System (GLASS) and the Access, Watch, and Reserve (AWaRe) classification. This study also emphasizes the need for national and international action plans in combating AMR and promotes the One Health strategy, which unifies environmental, animal, and human health. This study concludes that preventing the spread of AMR and maintaining the effectiveness of antibiotics for future generations requires a comprehensive, multidisciplinary, and internationally coordinated strategy.","container-title":"Antibiotics","DOI":"10.3390/antibiotics13111087","ISSN":"2079-6382","issue":"11","language":"en","license":"http://creativecommons.org/licenses/by/3.0/","note":"publisher: Multidisciplinary Digital Publishing Institute","page":"1087","source":"www.mdpi.com","title":"Environmental Antimicrobial Resistance: Implications for Food Safety and Public Health","title-short":"Environmental Antimicrobial Resistance","volume":"13","author":[{"family":"Ifedinezi","given":"Onyinye Victoria"},{"family":"Nnaji","given":"Nnabueze Darlington"},{"family":"Anumudu","given":"Christian Kosisochukwu"},{"family":"Ekwueme","given":"Chiemerie Theresa"},{"family":"Uhegwu","given":"Chijioke Christopher"},{"family":"Ihenetu","given":"Francis Chukwuebuka"},{"family":"Obioha","given":"Promiselynda"},{"family":"Simon","given":"Blessing Oteta"},{"family":"Ezechukwu","given":"Precious Somtochukwu"},{"family":"Onyeaka","given":"Helen"}],"issued":{"date-parts":[["2024",11]]}}},{"id":3676,"uris":["http://zotero.org/users/16652950/items/JQNEKLFJ"],"itemData":{"id":3676,"type":"article-journal","abstract":"Objective:\nThe emerging concept of ‘food justice’ describes a social movement and a set of principles. It align with the goals of social justice, demanding recognition of human rights, equal opportunity, fair treatment and is participatory and community specific. The aim of this study was to investigate the conceptualisation of food justice and to explore how community participation is positioned in food justice scholarship.\n\nDesign:\nA scoping review of peer-reviewed literature was conducted using the term ‘food justice’. This study used a five-step scoping review protocol. The databases included Scopus, Web of Science and Medline (OVID). Data were extracted on country of origin, research discipline, study type and conceptualisations of food justice. Reflexive thematic analysis was used to identify the themes.\n\nResults:\nThe search identified 546 abstracts of which ninety peer-reviewed studies met the inclusion criteria. Thematic analysis identified five themes of food justice across these ninety studies: (1) social equity, (2) food security, (3) food systems transformation, (4) community participation and agency and (5) environmental sustainability.\n\nConclusions:\nCurrent conceptualisations of food justice are evolving. Together, these five themes, using the term food justice, embrace a more holistic and structural view of the food system. They emphasise healthy, sustainable and equitable food as a human right and acknowledge the need to address structural barriers to that right. Community participation and agency in food justice decision-making is critical for transformative change towards a healthy, sustainable, and more just food system.","container-title":"Public Health Nutrition","DOI":"10.1017/S1368980023000101","ISSN":"1368-9800","issue":"4","journalAbbreviation":"Public Health Nutr","note":"PMID: 36682382\nPMCID: PMC10131151","page":"725-737","source":"PubMed Central","title":"A scoping review of the conceptualisations of food justice","volume":"26","author":[{"family":"Murray","given":"Sandra"},{"family":"Gale","given":"Fred"},{"family":"Adams","given":"David"},{"family":"Dalton","given":"Lisa"}]}}],"schema":"https://github.com/citation-style-language/schema/raw/master/csl-citation.json"}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[33,34]</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br/>
      </w:r>
      <w:r w:rsidRPr="0020513B">
        <w:rPr>
          <w:rFonts w:ascii="Times New Roman" w:eastAsia="Times New Roman" w:hAnsi="Times New Roman" w:cs="Times New Roman"/>
          <w:sz w:val="24"/>
          <w:szCs w:val="24"/>
        </w:rPr>
        <w:br/>
        <w:t xml:space="preserve">The environmental </w:t>
      </w:r>
      <w:proofErr w:type="spellStart"/>
      <w:r w:rsidRPr="0020513B">
        <w:rPr>
          <w:rFonts w:ascii="Times New Roman" w:eastAsia="Times New Roman" w:hAnsi="Times New Roman" w:cs="Times New Roman"/>
          <w:sz w:val="24"/>
          <w:szCs w:val="24"/>
        </w:rPr>
        <w:t>resistome</w:t>
      </w:r>
      <w:proofErr w:type="spellEnd"/>
      <w:r w:rsidRPr="0020513B">
        <w:rPr>
          <w:rFonts w:ascii="Times New Roman" w:eastAsia="Times New Roman" w:hAnsi="Times New Roman" w:cs="Times New Roman"/>
          <w:sz w:val="24"/>
          <w:szCs w:val="24"/>
        </w:rPr>
        <w:t xml:space="preserve">, which is made up of ARGs found in non-pathogenic bacteria, is a place where resistance can come back in human infections. Commensal or opportunistic bacteria in the environment can serve as genetic intermediates, facilitating the transfer of ARGs to pathogenic strains under selecting conditions. Wastewater treatment plants (WWTPs) can be important places for gene exchange to happen because they bring together heterogeneous </w:t>
      </w:r>
      <w:r w:rsidRPr="0020513B">
        <w:rPr>
          <w:rFonts w:ascii="Times New Roman" w:eastAsia="Times New Roman" w:hAnsi="Times New Roman" w:cs="Times New Roman"/>
          <w:sz w:val="24"/>
          <w:szCs w:val="24"/>
        </w:rPr>
        <w:lastRenderedPageBreak/>
        <w:t>microbial communities from different sources and put them under selective pressures from leftover antimicrobials</w:t>
      </w:r>
      <w:r w:rsidR="00216E49">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{"citationID":"2SIdJuh8","properties":{"formattedCitation":"[35]","plainCitation":"[35]","noteIndex":0},"citationItems":[{"id":5658,"uris":["http://zotero.org/users/16652950/items/JWKP3DA3"],"itemData":{"id":5658,"type":"article-journal","abstract":"The discovery, commercialization, and regular administration of antimicrobial agents have revolutionized the therapeutic paradigm, making it possible to treat previously untreatable and fatal infections. However, the excessive use of antibiotics has led to develop resistance soon after their use in clinical practice, to the point of becoming a global emergency. The mechanisms of bacterial resistance to antibiotics are manifold, including mechanisms of destruction or inactivation, target site modification, or active efflux, and represent the main examples of evolutionary adaptation for the survival of bacterial species. The acquirement of new resistance mechanisms is a consequence of the great genetic plasticity of bacteria, which triggers specific responses that result in mutational adaptation, acquisition of genetic material, or alteration of gene expression, virtually producing resistance to all currently available antibiotics. Understanding resistance processes is critical to the development of new antimicrobial agents to counteract drug-resistant microorganisms. In this review, both the mechanisms of action of antibiotic resistance (AMR) and the antibiotic resistance genes (ARGs) mainly found in clinical and environmental bacteria will be reviewed. Furthermore, the evolutionary background of multidrug-resistant bacteria will be examined, and some promising elements to control or reduce the emergence and spread of AMR will be proposed.","container-title":"Antibiotics","DOI":"10.3390/antibiotics14030222","ISSN":"2079-6382","issue":"3","language":"en","license":"http://creativecommons.org/licenses/by/3.0/","note":"number: 3\npublisher: Multidisciplinary Digital Publishing Institute","page":"222","source":"www.mdpi.com","title":"Acquired Bacterial Resistance to Antibiotics and Resistance Genes: From Past to Future","title-short":"Acquired Bacterial Resistance to Antibiotics and Resistance Genes","volume":"14","author":[{"family":"Galgano","given":"Michela"},{"family":"Pellegrini","given":"Francesco"},{"family":"Catalano","given":"Elisabetta"},{"family":"Capozzi","given":"Loredana"},{"family":"Del Sambro","given":"Laura"},{"family":"Sposato","given":"Alessio"},{"family":"Lucente","given":"Maria Stella"},{"family":"Vasinioti","given":"Violetta Iris"},{"family":"Catella","given":"Cristiana"},{"family":"Odigie","given":"Amienwanlen Eugene"},{"family":"Tempesta","given":"Maria"},{"family":"Pratelli","given":"Annamaria"},{"family":"Capozza","given":"Paolo"}],"issued":{"date-parts":[["2025",3]]}}}],"schema":"https://github.com/citation-style-language/schema/raw/master/csl-citation.json"} </w:instrText>
      </w:r>
      <w:r w:rsidR="00216E49">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[35]</w:t>
      </w:r>
      <w:r w:rsidR="00216E49">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7CAD803E" w14:textId="77777777" w:rsidR="00957B5B" w:rsidRPr="00FB24AD" w:rsidRDefault="00957B5B" w:rsidP="00957B5B">
      <w:pPr>
        <w:spacing w:before="100" w:beforeAutospacing="1" w:after="100" w:afterAutospacing="1" w:line="240" w:lineRule="auto"/>
        <w:rPr>
          <w:rFonts w:ascii="Times New Roman" w:eastAsia="Times New Roman" w:hAnsi="Times New Roman" w:cs="Times New Roman"/>
          <w:b/>
          <w:bCs/>
          <w:sz w:val="24"/>
          <w:szCs w:val="24"/>
        </w:rPr>
      </w:pPr>
      <w:r w:rsidRPr="00FB24AD">
        <w:rPr>
          <w:rFonts w:ascii="Times New Roman" w:eastAsia="Times New Roman" w:hAnsi="Times New Roman" w:cs="Times New Roman"/>
          <w:b/>
          <w:bCs/>
          <w:sz w:val="24"/>
          <w:szCs w:val="24"/>
        </w:rPr>
        <w:t>Human health implications of these ecological interactions are significant. Resistant bacteria and ARGs can re-enter human populations through multiple pathways:</w:t>
      </w:r>
    </w:p>
    <w:p w14:paraId="271DD717" w14:textId="77777777" w:rsidR="00957B5B" w:rsidRPr="00957B5B" w:rsidRDefault="00957B5B" w:rsidP="00957B5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A08F7">
        <w:rPr>
          <w:rFonts w:ascii="Times New Roman" w:eastAsia="Times New Roman" w:hAnsi="Times New Roman" w:cs="Times New Roman"/>
          <w:sz w:val="24"/>
          <w:szCs w:val="24"/>
        </w:rPr>
        <w:t>Drinking water –</w:t>
      </w:r>
      <w:r w:rsidRPr="00957B5B">
        <w:rPr>
          <w:rFonts w:ascii="Times New Roman" w:eastAsia="Times New Roman" w:hAnsi="Times New Roman" w:cs="Times New Roman"/>
          <w:sz w:val="24"/>
          <w:szCs w:val="24"/>
        </w:rPr>
        <w:t xml:space="preserve"> Inadequate treatment or contamination of source water used for municipal supply can introduce ARGs and resistant bacteria directly into domestic systems.</w:t>
      </w:r>
    </w:p>
    <w:p w14:paraId="3ED15DE7" w14:textId="77777777" w:rsidR="00957B5B" w:rsidRPr="00957B5B" w:rsidRDefault="00957B5B" w:rsidP="00957B5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A08F7">
        <w:rPr>
          <w:rFonts w:ascii="Times New Roman" w:eastAsia="Times New Roman" w:hAnsi="Times New Roman" w:cs="Times New Roman"/>
          <w:sz w:val="24"/>
          <w:szCs w:val="24"/>
        </w:rPr>
        <w:t>Recreational contact</w:t>
      </w:r>
      <w:r w:rsidRPr="00957B5B">
        <w:rPr>
          <w:rFonts w:ascii="Times New Roman" w:eastAsia="Times New Roman" w:hAnsi="Times New Roman" w:cs="Times New Roman"/>
          <w:sz w:val="24"/>
          <w:szCs w:val="24"/>
        </w:rPr>
        <w:t xml:space="preserve"> – Swimming, fishing, or other activities in contaminated waters can lead to direct exposure.</w:t>
      </w:r>
    </w:p>
    <w:p w14:paraId="010C4AE0" w14:textId="77777777" w:rsidR="00957B5B" w:rsidRPr="00957B5B" w:rsidRDefault="00957B5B" w:rsidP="00957B5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A08F7">
        <w:rPr>
          <w:rFonts w:ascii="Times New Roman" w:eastAsia="Times New Roman" w:hAnsi="Times New Roman" w:cs="Times New Roman"/>
          <w:sz w:val="24"/>
          <w:szCs w:val="24"/>
        </w:rPr>
        <w:t>Food chain</w:t>
      </w:r>
      <w:r w:rsidRPr="00957B5B">
        <w:rPr>
          <w:rFonts w:ascii="Times New Roman" w:eastAsia="Times New Roman" w:hAnsi="Times New Roman" w:cs="Times New Roman"/>
          <w:sz w:val="24"/>
          <w:szCs w:val="24"/>
        </w:rPr>
        <w:t xml:space="preserve"> – Irrigation with contaminated water can transfer ARGs to crop-associated microbiomes; seafood harvested from impacted waters may carry resistant bacteria.</w:t>
      </w:r>
    </w:p>
    <w:p w14:paraId="4FA132B0" w14:textId="558B0AC4" w:rsidR="00957B5B" w:rsidRPr="00957B5B" w:rsidRDefault="00957B5B" w:rsidP="00957B5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A08F7">
        <w:rPr>
          <w:rFonts w:ascii="Times New Roman" w:eastAsia="Times New Roman" w:hAnsi="Times New Roman" w:cs="Times New Roman"/>
          <w:sz w:val="24"/>
          <w:szCs w:val="24"/>
        </w:rPr>
        <w:t>Occupational exposure</w:t>
      </w:r>
      <w:r w:rsidRPr="00957B5B">
        <w:rPr>
          <w:rFonts w:ascii="Times New Roman" w:eastAsia="Times New Roman" w:hAnsi="Times New Roman" w:cs="Times New Roman"/>
          <w:sz w:val="24"/>
          <w:szCs w:val="24"/>
        </w:rPr>
        <w:t xml:space="preserve"> – Workers in wastewater treatment, sanitation, and aquaculture may be repeatedly exposed to high levels of resistant microbes</w:t>
      </w:r>
      <w:r w:rsidR="00FA08F7">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{"citationID":"lCJtSK05","properties":{"formattedCitation":"[36]","plainCitation":"[36]","noteIndex":0},"citationItems":[{"id":6211,"uris":["http://zotero.org/users/16652950/items/IV3X3WUE"],"itemData":{"id":6211,"type":"article-journal","abstract":"Human health is threatened by antibiotic-resistant bacteria and their related infections, which cause thousands of human deaths every year worldwide. Surface waters are vulnerable to human activities and natural processes that facilitate the emergence and spread of antibiotic-resistant bacteria in the environment. This study evaluated the pathways and drivers of antimicrobial resistance (AR) in surface waters. We analyzed antibiotic resistance healthcare-associated infection (HAI) data reported to the CDC’s National Healthcare Safety Network to determine the number of antimicrobial-resistant pathogens and their isolates detected in healthcare facilities. Ten pathogens and their isolates associated with HAIs tested resistant to the selected antibiotics, indicating the role of healthcare facilities in antimicrobial resistance in the environment. The analyzed data and literature research revealed that healthcare facilities, wastewater, agricultural settings, food, and wildlife populations serve as the major vehicles for AR in surface waters. Antibiotic residues, heavy metals, natural processes, and climate change were identified as the drivers of antimicrobial resistance in the aquatic environment. Food and animal handlers have a higher risk of exposure to resistant pathogens through ingestion and direct contact compared with the general population. The AR threat to public health may grow as pathogens in aquatic systems adjust to antibiotic residues, contaminants, and climate change effects. The unnecessary use of antibiotics increases the risk of AR, and the public should be encouraged to practice antibiotic stewardship to decrease the risk.","container-title":"Antibiotics","DOI":"10.3390/antibiotics11060821","ISSN":"2079-6382","issue":"6","journalAbbreviation":"Antibiotics (Basel)","note":"PMID: 35740227\nPMCID: PMC9219700","page":"821","source":"PubMed Central","title":"Antimicrobial Resistance Development Pathways in Surface Waters and Public Health Implications","volume":"11","author":[{"family":"Kusi","given":"Joseph"},{"family":"Ojewole","given":"Catherine Oluwalopeye"},{"family":"Ojewole","given":"Akinloye Emmanuel"},{"family":"Nwi-Mozu","given":"Isaac"}],"issued":{"date-parts":[["2022",6,18]]}}}],"schema":"https://github.com/citation-style-language/schema/raw/master/csl-citation.json"} </w:instrText>
      </w:r>
      <w:r w:rsidR="00FA08F7">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[36]</w:t>
      </w:r>
      <w:r w:rsidR="00FA08F7">
        <w:rPr>
          <w:rFonts w:ascii="Times New Roman" w:eastAsia="Times New Roman" w:hAnsi="Times New Roman" w:cs="Times New Roman"/>
          <w:sz w:val="24"/>
          <w:szCs w:val="24"/>
        </w:rPr>
        <w:fldChar w:fldCharType="end"/>
      </w:r>
      <w:r w:rsidRPr="00957B5B">
        <w:rPr>
          <w:rFonts w:ascii="Times New Roman" w:eastAsia="Times New Roman" w:hAnsi="Times New Roman" w:cs="Times New Roman"/>
          <w:sz w:val="24"/>
          <w:szCs w:val="24"/>
        </w:rPr>
        <w:t>.</w:t>
      </w:r>
    </w:p>
    <w:p w14:paraId="6133589F" w14:textId="46E8A772" w:rsidR="00FA08F7"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The public health burden encompasses more than just the danger of infection. Environmental ARG spread makes it harder to treat infections since it keeps bringing resistant characteristics into clinical settings all the time, which could make stewardship efforts less effective. Furthermore, the mobility of ARGs implies that even ephemeral environmental contamination incidents</w:t>
      </w:r>
      <w:r w:rsidR="00B521FB">
        <w:rPr>
          <w:rFonts w:ascii="Times New Roman" w:eastAsia="Times New Roman" w:hAnsi="Times New Roman" w:cs="Times New Roman"/>
          <w:sz w:val="24"/>
          <w:szCs w:val="24"/>
        </w:rPr>
        <w:t>,</w:t>
      </w:r>
      <w:r w:rsidR="00FB24AD">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t>such as combined sewage overflows or illicit industrial discharges</w:t>
      </w:r>
      <w:r w:rsidR="00FB24AD">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t>can provide enduring effects on microbial communities and resistance dynamics</w:t>
      </w:r>
      <w:r w:rsidR="00FA08F7">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{"citationID":"j7sdqldX","properties":{"formattedCitation":"[4]","plainCitation":"[4]","noteIndex":0},"citationItems":[{"id":4850,"uris":["http://zotero.org/users/16652950/items/P38DK888"],"itemData":{"id":4850,"type":"article-journal","abstract":"Antibiotics are among the most important discoveries of the 20th century, having saved millions of lives from infectious diseases. Microbes have developed acquired antimicrobial resistance (AMR) to many drugs due to high selection pressure from increasing use and misuse of antibiotics over the years. The transmission and acquisition of AMR occur primarily via a human–human interface both within and outside of healthcare facilities. A huge number of interdependent factors related to healthcare and agriculture govern the development of AMR through various drug-resistance mechanisms. The emergence and spread of AMR from the unrestricted use of antimicrobials in livestock feed has been a major contributing factor. The prevalence of antimicrobial-resistant bacteria has attained an incongruous level worldwide and threatens global public health as a silent pandemic, necessitating urgent intervention. Therapeutic options of infections caused by antimicrobial-resistant bacteria are limited, resulting in significant morbidity and mortality with high financial impact. The paucity in discovery and supply of new novel antimicrobials to treat life-threatening infections by resistant pathogens stands in sharp contrast to demand. Immediate interventions to contain AMR include surveillance and monitoring, minimizing over-the-counter antibiotics and antibiotics in food animals, access to quality and affordable medicines, vaccines and diagnostics, and enforcement of legislation. An orchestrated collaborative action within and between multiple national and international organizations is required urgently, otherwise, a postantibiotic era can be a more real possibility than an apocalyptic fantasy for the 21st century. This narrative review highlights on this basis, mechanisms and factors in microbial resistance, and key strategies to combat antimicrobial resistance.","container-title":"Healthcare","DOI":"10.3390/healthcare11131946","ISSN":"2227-9032","issue":"13","journalAbbreviation":"Healthcare (Basel)","note":"PMID: 37444780\nPMCID: PMC10340576","page":"1946","source":"PubMed Central","title":"Antimicrobial Resistance: A Growing Serious Threat for Global Public Health","title-short":"Antimicrobial Resistance","volume":"11","author":[{"family":"Salam","given":"Md. Abdus"},{"family":"Al-Amin","given":"Md. Yusuf"},{"family":"Salam","given":"Moushumi Tabassoom"},{"family":"Pawar","given":"Jogendra Singh"},{"family":"Akhter","given":"Naseem"},{"family":"Rabaan","given":"Ali A."},{"family":"Alqumber","given":"Mohammed A. A."}],"issued":{"date-parts":[["2023",7,5]]}}}],"schema":"https://github.com/citation-style-language/schema/raw/master/csl-citation.json"} </w:instrText>
      </w:r>
      <w:r w:rsidR="00FA08F7">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[4]</w:t>
      </w:r>
      <w:r w:rsidR="00FA08F7">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04290198" w14:textId="2D84968D" w:rsidR="0020513B" w:rsidRPr="0020513B" w:rsidRDefault="0020513B" w:rsidP="0020513B">
      <w:pPr>
        <w:spacing w:after="0" w:line="240" w:lineRule="auto"/>
        <w:rPr>
          <w:rFonts w:ascii="Times New Roman" w:eastAsia="Times New Roman" w:hAnsi="Times New Roman" w:cs="Times New Roman"/>
          <w:sz w:val="24"/>
          <w:szCs w:val="24"/>
        </w:rPr>
      </w:pPr>
      <w:r w:rsidRPr="0020513B">
        <w:rPr>
          <w:rFonts w:ascii="Times New Roman" w:eastAsia="Times New Roman" w:hAnsi="Times New Roman" w:cs="Times New Roman"/>
          <w:sz w:val="24"/>
          <w:szCs w:val="24"/>
        </w:rPr>
        <w:t xml:space="preserve"> </w:t>
      </w:r>
      <w:r w:rsidRPr="0020513B">
        <w:rPr>
          <w:rFonts w:ascii="Times New Roman" w:eastAsia="Times New Roman" w:hAnsi="Times New Roman" w:cs="Times New Roman"/>
          <w:sz w:val="24"/>
          <w:szCs w:val="24"/>
        </w:rPr>
        <w:br/>
        <w:t xml:space="preserve">In conclusion, the interactions between effluents, environmental microbiomes, and ecological processes form a feedback loop: human-made pollution </w:t>
      </w:r>
      <w:proofErr w:type="spellStart"/>
      <w:r w:rsidRPr="0020513B">
        <w:rPr>
          <w:rFonts w:ascii="Times New Roman" w:eastAsia="Times New Roman" w:hAnsi="Times New Roman" w:cs="Times New Roman"/>
          <w:sz w:val="24"/>
          <w:szCs w:val="24"/>
        </w:rPr>
        <w:t>favours</w:t>
      </w:r>
      <w:proofErr w:type="spellEnd"/>
      <w:r w:rsidRPr="0020513B">
        <w:rPr>
          <w:rFonts w:ascii="Times New Roman" w:eastAsia="Times New Roman" w:hAnsi="Times New Roman" w:cs="Times New Roman"/>
          <w:sz w:val="24"/>
          <w:szCs w:val="24"/>
        </w:rPr>
        <w:t xml:space="preserve"> resistance, environmental systems spread and diversity ARGs, and these ARGs return to human and animal populations. This interaction highlights the need for a unified One Health approach, acknowledging the interconnectedness of human, animal, and environmental health in combating AMR. Figure 3 shows how AMR transmission in urban ecosystems is self-reinforcing. It shows how resistant viruses move across environmental reservoirs, human hosts, and clinical settings through recurrent selection and exposure events</w:t>
      </w:r>
      <w:r w:rsidR="00FA08F7">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{"citationID":"RXrzh8gh","properties":{"formattedCitation":"[37]","plainCitation":"[37]","noteIndex":0},"citationItems":[{"id":6214,"uris":["http://zotero.org/users/16652950/items/ZVPBZTZH"],"itemData":{"id":6214,"type":"article-journal","abstract":"The microbiome encompasses the genomes of the microorganisms that inhabit specific environments. One Health is an emerging concept, recognised as a cohesive, harmonising approach aimed at sustainably improving the well-being of humans, animals, and the environment. The microbiome plays a crucial role in the One Health domain, facilitating interactions among humans, animals, and the environment, along with co-evolution, co-development, co-metabolism, and co-regulation with their associated humans and animals. In addition, the microbiome regulates environmental health through interactions with plant microbiota, which actively participate in substance cycling (particularly the carbon and nitrogen cycles) and influence the overall energy flow in the biosphere. Moreover, antibiotic resistance genes present in microbiota can lead to widespread drug resistance in both humans and animals. This review explores the impact of the microbiome on humans, animals, and the environment, highlighting the significance of focusing on this field in One Health research.","container-title":"Science in One Health","DOI":"10.1016/j.soh.2023.100037","ISSN":"2949-7043","journalAbbreviation":"Sci One Health","note":"PMID: 39077043\nPMCID: PMC11262275","page":"100037","source":"PubMed Central","title":"Impact of the microbiome on human, animal, and environmental health from a One Health perspective","volume":"2","author":[{"family":"Ma","given":"Ling-chao"},{"family":"Zhao","given":"Han-qing"},{"family":"Wu","given":"Logan Blair"},{"family":"Cheng","given":"Zi-le"},{"family":"Liu","given":"Chang"}],"issued":{"date-parts":[["2023",8,25]]}}}],"schema":"https://github.com/citation-style-language/schema/raw/master/csl-citation.json"} </w:instrText>
      </w:r>
      <w:r w:rsidR="00FA08F7">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[37]</w:t>
      </w:r>
      <w:r w:rsidR="00FA08F7">
        <w:rPr>
          <w:rFonts w:ascii="Times New Roman" w:eastAsia="Times New Roman" w:hAnsi="Times New Roman" w:cs="Times New Roman"/>
          <w:sz w:val="24"/>
          <w:szCs w:val="24"/>
        </w:rPr>
        <w:fldChar w:fldCharType="end"/>
      </w:r>
      <w:r w:rsidRPr="0020513B">
        <w:rPr>
          <w:rFonts w:ascii="Times New Roman" w:eastAsia="Times New Roman" w:hAnsi="Times New Roman" w:cs="Times New Roman"/>
          <w:sz w:val="24"/>
          <w:szCs w:val="24"/>
        </w:rPr>
        <w:t>.</w:t>
      </w:r>
    </w:p>
    <w:p w14:paraId="2326663B" w14:textId="27362CEA" w:rsidR="00957B5B" w:rsidRDefault="009572CA" w:rsidP="00957B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B2A7602" wp14:editId="704F2472">
            <wp:extent cx="59436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tGPT Image Aug 10, 2025, 11_59_10 AM.png"/>
                    <pic:cNvPicPr/>
                  </pic:nvPicPr>
                  <pic:blipFill>
                    <a:blip r:embed="rId9">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465DE74" w14:textId="0743CD2F" w:rsidR="009572CA" w:rsidRDefault="009572CA" w:rsidP="00957B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Figure 3. Urban AMR Amplification Cycle</w:t>
      </w:r>
      <w:r>
        <w:rPr>
          <w:rFonts w:ascii="Times New Roman" w:eastAsia="Times New Roman" w:hAnsi="Times New Roman" w:cs="Times New Roman"/>
          <w:sz w:val="24"/>
          <w:szCs w:val="24"/>
        </w:rPr>
        <w:t>. Infographic illustrating the cyclical reinforcement of antimicrobial resistance (AMR) between environmental reservoirs, human populations, antibiotic use and infections, and clinical settings. Arrows indicate continuous feedback loops through which resistant pathogens and resistance genes circulate, amplifying AMR across urban ecosystems.</w:t>
      </w:r>
    </w:p>
    <w:p w14:paraId="3823DB81" w14:textId="46AFAC29" w:rsidR="00057643" w:rsidRDefault="00057643" w:rsidP="00957B5B">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To summarize the major environmental pathways through which pharmaceutical and hospital effluents contribute to antimicrobial resistance in urban ecosystems, Table 1 presents the principal sources, contaminants, ecological impacts, and associated AMR risks identified in the reviewed literature.</w:t>
      </w:r>
    </w:p>
    <w:p w14:paraId="44F019AE"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b/>
          <w:bCs/>
          <w:sz w:val="24"/>
          <w:szCs w:val="24"/>
        </w:rPr>
      </w:pPr>
      <w:r w:rsidRPr="00057643">
        <w:rPr>
          <w:rFonts w:ascii="Times New Roman" w:eastAsia="Times New Roman" w:hAnsi="Times New Roman" w:cs="Times New Roman"/>
          <w:b/>
          <w:bCs/>
          <w:sz w:val="24"/>
          <w:szCs w:val="24"/>
        </w:rPr>
        <w:t>Table 1. Major Sources of Effluent-Driven Antimicrobial Resistance in Urban Ecosystems</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42"/>
        <w:gridCol w:w="2853"/>
        <w:gridCol w:w="3058"/>
        <w:gridCol w:w="1107"/>
      </w:tblGrid>
      <w:tr w:rsidR="00057643" w:rsidRPr="00057643" w14:paraId="2AA6B8AD" w14:textId="77777777" w:rsidTr="0071119A">
        <w:trPr>
          <w:tblHeader/>
          <w:tblCellSpacing w:w="15" w:type="dxa"/>
        </w:trPr>
        <w:tc>
          <w:tcPr>
            <w:tcW w:w="0" w:type="auto"/>
            <w:vAlign w:val="center"/>
            <w:hideMark/>
          </w:tcPr>
          <w:p w14:paraId="4A16086B"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b/>
                <w:bCs/>
                <w:sz w:val="24"/>
                <w:szCs w:val="24"/>
              </w:rPr>
            </w:pPr>
            <w:r w:rsidRPr="00057643">
              <w:rPr>
                <w:rFonts w:ascii="Times New Roman" w:eastAsia="Times New Roman" w:hAnsi="Times New Roman" w:cs="Times New Roman"/>
                <w:b/>
                <w:bCs/>
                <w:sz w:val="24"/>
                <w:szCs w:val="24"/>
              </w:rPr>
              <w:lastRenderedPageBreak/>
              <w:t>Source</w:t>
            </w:r>
          </w:p>
        </w:tc>
        <w:tc>
          <w:tcPr>
            <w:tcW w:w="0" w:type="auto"/>
            <w:vAlign w:val="center"/>
            <w:hideMark/>
          </w:tcPr>
          <w:p w14:paraId="4A4DD367"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b/>
                <w:bCs/>
                <w:sz w:val="24"/>
                <w:szCs w:val="24"/>
              </w:rPr>
            </w:pPr>
            <w:r w:rsidRPr="00057643">
              <w:rPr>
                <w:rFonts w:ascii="Times New Roman" w:eastAsia="Times New Roman" w:hAnsi="Times New Roman" w:cs="Times New Roman"/>
                <w:b/>
                <w:bCs/>
                <w:sz w:val="24"/>
                <w:szCs w:val="24"/>
              </w:rPr>
              <w:t>Major Contaminants</w:t>
            </w:r>
          </w:p>
        </w:tc>
        <w:tc>
          <w:tcPr>
            <w:tcW w:w="0" w:type="auto"/>
            <w:vAlign w:val="center"/>
            <w:hideMark/>
          </w:tcPr>
          <w:p w14:paraId="26B3EACA"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b/>
                <w:bCs/>
                <w:sz w:val="24"/>
                <w:szCs w:val="24"/>
              </w:rPr>
            </w:pPr>
            <w:r w:rsidRPr="00057643">
              <w:rPr>
                <w:rFonts w:ascii="Times New Roman" w:eastAsia="Times New Roman" w:hAnsi="Times New Roman" w:cs="Times New Roman"/>
                <w:b/>
                <w:bCs/>
                <w:sz w:val="24"/>
                <w:szCs w:val="24"/>
              </w:rPr>
              <w:t>Environmental Impact</w:t>
            </w:r>
          </w:p>
        </w:tc>
        <w:tc>
          <w:tcPr>
            <w:tcW w:w="0" w:type="auto"/>
            <w:vAlign w:val="center"/>
            <w:hideMark/>
          </w:tcPr>
          <w:p w14:paraId="5F430F16"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b/>
                <w:bCs/>
                <w:sz w:val="24"/>
                <w:szCs w:val="24"/>
              </w:rPr>
            </w:pPr>
            <w:r w:rsidRPr="00057643">
              <w:rPr>
                <w:rFonts w:ascii="Times New Roman" w:eastAsia="Times New Roman" w:hAnsi="Times New Roman" w:cs="Times New Roman"/>
                <w:b/>
                <w:bCs/>
                <w:sz w:val="24"/>
                <w:szCs w:val="24"/>
              </w:rPr>
              <w:t>AMR Risk</w:t>
            </w:r>
          </w:p>
        </w:tc>
      </w:tr>
      <w:tr w:rsidR="00057643" w:rsidRPr="00057643" w14:paraId="595EF16F" w14:textId="77777777" w:rsidTr="0071119A">
        <w:trPr>
          <w:tblCellSpacing w:w="15" w:type="dxa"/>
        </w:trPr>
        <w:tc>
          <w:tcPr>
            <w:tcW w:w="0" w:type="auto"/>
            <w:vAlign w:val="center"/>
            <w:hideMark/>
          </w:tcPr>
          <w:p w14:paraId="59079E16"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Pharmaceutical manufacturing effluents</w:t>
            </w:r>
          </w:p>
        </w:tc>
        <w:tc>
          <w:tcPr>
            <w:tcW w:w="0" w:type="auto"/>
            <w:vAlign w:val="center"/>
            <w:hideMark/>
          </w:tcPr>
          <w:p w14:paraId="144898A6" w14:textId="5277E43E"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 xml:space="preserve">Active pharmaceutical ingredients, particularly antibiotics, chemical intermediates, </w:t>
            </w:r>
            <w:r w:rsidR="008257E6">
              <w:rPr>
                <w:rFonts w:ascii="Times New Roman" w:eastAsia="Times New Roman" w:hAnsi="Times New Roman" w:cs="Times New Roman"/>
                <w:sz w:val="24"/>
                <w:szCs w:val="24"/>
              </w:rPr>
              <w:t xml:space="preserve">and </w:t>
            </w:r>
            <w:r w:rsidRPr="00057643">
              <w:rPr>
                <w:rFonts w:ascii="Times New Roman" w:eastAsia="Times New Roman" w:hAnsi="Times New Roman" w:cs="Times New Roman"/>
                <w:sz w:val="24"/>
                <w:szCs w:val="24"/>
              </w:rPr>
              <w:t>antimicrobial residues</w:t>
            </w:r>
          </w:p>
        </w:tc>
        <w:tc>
          <w:tcPr>
            <w:tcW w:w="0" w:type="auto"/>
            <w:vAlign w:val="center"/>
            <w:hideMark/>
          </w:tcPr>
          <w:p w14:paraId="4014C5F0"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Elevated antibiotic concentrations in receiving waters, sediments, and soils; strong selection pressure on environmental microbiota</w:t>
            </w:r>
          </w:p>
        </w:tc>
        <w:tc>
          <w:tcPr>
            <w:tcW w:w="0" w:type="auto"/>
            <w:vAlign w:val="center"/>
            <w:hideMark/>
          </w:tcPr>
          <w:p w14:paraId="77FA536A"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High</w:t>
            </w:r>
          </w:p>
        </w:tc>
      </w:tr>
      <w:tr w:rsidR="00057643" w:rsidRPr="00057643" w14:paraId="1A61C42E" w14:textId="77777777" w:rsidTr="0071119A">
        <w:trPr>
          <w:tblCellSpacing w:w="15" w:type="dxa"/>
        </w:trPr>
        <w:tc>
          <w:tcPr>
            <w:tcW w:w="0" w:type="auto"/>
            <w:vAlign w:val="center"/>
            <w:hideMark/>
          </w:tcPr>
          <w:p w14:paraId="2A6106C4"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Hospital wastewater</w:t>
            </w:r>
          </w:p>
        </w:tc>
        <w:tc>
          <w:tcPr>
            <w:tcW w:w="0" w:type="auto"/>
            <w:vAlign w:val="center"/>
            <w:hideMark/>
          </w:tcPr>
          <w:p w14:paraId="674D6611"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Antibiotic residues, disinfectants, multidrug-resistant organisms, antimicrobial resistance genes</w:t>
            </w:r>
          </w:p>
        </w:tc>
        <w:tc>
          <w:tcPr>
            <w:tcW w:w="0" w:type="auto"/>
            <w:vAlign w:val="center"/>
            <w:hideMark/>
          </w:tcPr>
          <w:p w14:paraId="1F51845A"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Introduction of clinically important resistance determinants into municipal wastewater systems</w:t>
            </w:r>
          </w:p>
        </w:tc>
        <w:tc>
          <w:tcPr>
            <w:tcW w:w="0" w:type="auto"/>
            <w:vAlign w:val="center"/>
            <w:hideMark/>
          </w:tcPr>
          <w:p w14:paraId="154F32EF"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High</w:t>
            </w:r>
          </w:p>
        </w:tc>
      </w:tr>
      <w:tr w:rsidR="00057643" w:rsidRPr="00057643" w14:paraId="1FC52EF9" w14:textId="77777777" w:rsidTr="0071119A">
        <w:trPr>
          <w:tblCellSpacing w:w="15" w:type="dxa"/>
        </w:trPr>
        <w:tc>
          <w:tcPr>
            <w:tcW w:w="0" w:type="auto"/>
            <w:vAlign w:val="center"/>
            <w:hideMark/>
          </w:tcPr>
          <w:p w14:paraId="33AFEBE2"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Municipal wastewater treatment plant effluents</w:t>
            </w:r>
          </w:p>
        </w:tc>
        <w:tc>
          <w:tcPr>
            <w:tcW w:w="0" w:type="auto"/>
            <w:vAlign w:val="center"/>
            <w:hideMark/>
          </w:tcPr>
          <w:p w14:paraId="7EF90867"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Residual antibiotics, resistant bacteria, resistance genes, treated biosolids</w:t>
            </w:r>
          </w:p>
        </w:tc>
        <w:tc>
          <w:tcPr>
            <w:tcW w:w="0" w:type="auto"/>
            <w:vAlign w:val="center"/>
            <w:hideMark/>
          </w:tcPr>
          <w:p w14:paraId="32C44650"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Dissemination of resistance determinants into aquatic and terrestrial environments due to incomplete removal</w:t>
            </w:r>
          </w:p>
        </w:tc>
        <w:tc>
          <w:tcPr>
            <w:tcW w:w="0" w:type="auto"/>
            <w:vAlign w:val="center"/>
            <w:hideMark/>
          </w:tcPr>
          <w:p w14:paraId="2ECA3E4F"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High</w:t>
            </w:r>
          </w:p>
        </w:tc>
      </w:tr>
      <w:tr w:rsidR="00057643" w:rsidRPr="00057643" w14:paraId="26706537" w14:textId="77777777" w:rsidTr="0071119A">
        <w:trPr>
          <w:tblCellSpacing w:w="15" w:type="dxa"/>
        </w:trPr>
        <w:tc>
          <w:tcPr>
            <w:tcW w:w="0" w:type="auto"/>
            <w:vAlign w:val="center"/>
            <w:hideMark/>
          </w:tcPr>
          <w:p w14:paraId="6AA7CADD"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Combined sewer overflows</w:t>
            </w:r>
          </w:p>
        </w:tc>
        <w:tc>
          <w:tcPr>
            <w:tcW w:w="0" w:type="auto"/>
            <w:vAlign w:val="center"/>
            <w:hideMark/>
          </w:tcPr>
          <w:p w14:paraId="421E7A45"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Untreated sewage containing antibiotics and resistant microorganisms</w:t>
            </w:r>
          </w:p>
        </w:tc>
        <w:tc>
          <w:tcPr>
            <w:tcW w:w="0" w:type="auto"/>
            <w:vAlign w:val="center"/>
            <w:hideMark/>
          </w:tcPr>
          <w:p w14:paraId="264577D1"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Episodic release of concentrated contaminants into urban waterways during storm events</w:t>
            </w:r>
          </w:p>
        </w:tc>
        <w:tc>
          <w:tcPr>
            <w:tcW w:w="0" w:type="auto"/>
            <w:vAlign w:val="center"/>
            <w:hideMark/>
          </w:tcPr>
          <w:p w14:paraId="52126318"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Moderate to High</w:t>
            </w:r>
          </w:p>
        </w:tc>
      </w:tr>
      <w:tr w:rsidR="00057643" w:rsidRPr="00057643" w14:paraId="27F989D2" w14:textId="77777777" w:rsidTr="0071119A">
        <w:trPr>
          <w:tblCellSpacing w:w="15" w:type="dxa"/>
        </w:trPr>
        <w:tc>
          <w:tcPr>
            <w:tcW w:w="0" w:type="auto"/>
            <w:vAlign w:val="center"/>
            <w:hideMark/>
          </w:tcPr>
          <w:p w14:paraId="40E7AC1F"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Pharmaceutical disposal from households</w:t>
            </w:r>
          </w:p>
        </w:tc>
        <w:tc>
          <w:tcPr>
            <w:tcW w:w="0" w:type="auto"/>
            <w:vAlign w:val="center"/>
            <w:hideMark/>
          </w:tcPr>
          <w:p w14:paraId="12C3037F" w14:textId="5C7BF61D"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 xml:space="preserve">Unused and expired medications </w:t>
            </w:r>
            <w:r w:rsidR="008257E6">
              <w:rPr>
                <w:rFonts w:ascii="Times New Roman" w:eastAsia="Times New Roman" w:hAnsi="Times New Roman" w:cs="Times New Roman"/>
                <w:sz w:val="24"/>
                <w:szCs w:val="24"/>
              </w:rPr>
              <w:t xml:space="preserve">are </w:t>
            </w:r>
            <w:r w:rsidRPr="00057643">
              <w:rPr>
                <w:rFonts w:ascii="Times New Roman" w:eastAsia="Times New Roman" w:hAnsi="Times New Roman" w:cs="Times New Roman"/>
                <w:sz w:val="24"/>
                <w:szCs w:val="24"/>
              </w:rPr>
              <w:t>discharged into sewage systems</w:t>
            </w:r>
          </w:p>
        </w:tc>
        <w:tc>
          <w:tcPr>
            <w:tcW w:w="0" w:type="auto"/>
            <w:vAlign w:val="center"/>
            <w:hideMark/>
          </w:tcPr>
          <w:p w14:paraId="5E69D7A2"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Continuous low-level contamination of urban water systems</w:t>
            </w:r>
          </w:p>
        </w:tc>
        <w:tc>
          <w:tcPr>
            <w:tcW w:w="0" w:type="auto"/>
            <w:vAlign w:val="center"/>
            <w:hideMark/>
          </w:tcPr>
          <w:p w14:paraId="1D823A0B"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Moderate</w:t>
            </w:r>
          </w:p>
        </w:tc>
      </w:tr>
      <w:tr w:rsidR="00057643" w:rsidRPr="00057643" w14:paraId="59372922" w14:textId="77777777" w:rsidTr="0071119A">
        <w:trPr>
          <w:tblCellSpacing w:w="15" w:type="dxa"/>
        </w:trPr>
        <w:tc>
          <w:tcPr>
            <w:tcW w:w="0" w:type="auto"/>
            <w:vAlign w:val="center"/>
            <w:hideMark/>
          </w:tcPr>
          <w:p w14:paraId="2B28FE41"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Landfill and dumpsite leachate</w:t>
            </w:r>
          </w:p>
        </w:tc>
        <w:tc>
          <w:tcPr>
            <w:tcW w:w="0" w:type="auto"/>
            <w:vAlign w:val="center"/>
            <w:hideMark/>
          </w:tcPr>
          <w:p w14:paraId="5EAEC998" w14:textId="1A9D9D5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 xml:space="preserve">Pharmaceutical residues, antibiotics, </w:t>
            </w:r>
            <w:r w:rsidR="008257E6">
              <w:rPr>
                <w:rFonts w:ascii="Times New Roman" w:eastAsia="Times New Roman" w:hAnsi="Times New Roman" w:cs="Times New Roman"/>
                <w:sz w:val="24"/>
                <w:szCs w:val="24"/>
              </w:rPr>
              <w:t xml:space="preserve">and </w:t>
            </w:r>
            <w:r w:rsidRPr="00057643">
              <w:rPr>
                <w:rFonts w:ascii="Times New Roman" w:eastAsia="Times New Roman" w:hAnsi="Times New Roman" w:cs="Times New Roman"/>
                <w:sz w:val="24"/>
                <w:szCs w:val="24"/>
              </w:rPr>
              <w:t>resistant bacteria</w:t>
            </w:r>
          </w:p>
        </w:tc>
        <w:tc>
          <w:tcPr>
            <w:tcW w:w="0" w:type="auto"/>
            <w:vAlign w:val="center"/>
            <w:hideMark/>
          </w:tcPr>
          <w:p w14:paraId="7278BF15"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Contamination of surrounding soils, groundwater, and surface waters</w:t>
            </w:r>
          </w:p>
        </w:tc>
        <w:tc>
          <w:tcPr>
            <w:tcW w:w="0" w:type="auto"/>
            <w:vAlign w:val="center"/>
            <w:hideMark/>
          </w:tcPr>
          <w:p w14:paraId="1D4773EE"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Moderate</w:t>
            </w:r>
          </w:p>
        </w:tc>
      </w:tr>
      <w:tr w:rsidR="00057643" w:rsidRPr="00057643" w14:paraId="560809F4" w14:textId="77777777" w:rsidTr="0071119A">
        <w:trPr>
          <w:tblCellSpacing w:w="15" w:type="dxa"/>
        </w:trPr>
        <w:tc>
          <w:tcPr>
            <w:tcW w:w="0" w:type="auto"/>
            <w:vAlign w:val="center"/>
            <w:hideMark/>
          </w:tcPr>
          <w:p w14:paraId="3431D59E"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Agricultural reuse of wastewater and biosolids</w:t>
            </w:r>
          </w:p>
        </w:tc>
        <w:tc>
          <w:tcPr>
            <w:tcW w:w="0" w:type="auto"/>
            <w:vAlign w:val="center"/>
            <w:hideMark/>
          </w:tcPr>
          <w:p w14:paraId="76DCE72F" w14:textId="2BA9CE2D"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 xml:space="preserve">Residual antimicrobials, resistant microorganisms, </w:t>
            </w:r>
            <w:r w:rsidR="008257E6">
              <w:rPr>
                <w:rFonts w:ascii="Times New Roman" w:eastAsia="Times New Roman" w:hAnsi="Times New Roman" w:cs="Times New Roman"/>
                <w:sz w:val="24"/>
                <w:szCs w:val="24"/>
              </w:rPr>
              <w:t xml:space="preserve">and </w:t>
            </w:r>
            <w:r w:rsidRPr="00057643">
              <w:rPr>
                <w:rFonts w:ascii="Times New Roman" w:eastAsia="Times New Roman" w:hAnsi="Times New Roman" w:cs="Times New Roman"/>
                <w:sz w:val="24"/>
                <w:szCs w:val="24"/>
              </w:rPr>
              <w:t>resistance genes</w:t>
            </w:r>
          </w:p>
        </w:tc>
        <w:tc>
          <w:tcPr>
            <w:tcW w:w="0" w:type="auto"/>
            <w:vAlign w:val="center"/>
            <w:hideMark/>
          </w:tcPr>
          <w:p w14:paraId="139DFFA5"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Transfer of resistance determinants into agricultural soils and crop-associated microbiomes</w:t>
            </w:r>
          </w:p>
        </w:tc>
        <w:tc>
          <w:tcPr>
            <w:tcW w:w="0" w:type="auto"/>
            <w:vAlign w:val="center"/>
            <w:hideMark/>
          </w:tcPr>
          <w:p w14:paraId="2F65234D"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High</w:t>
            </w:r>
          </w:p>
        </w:tc>
      </w:tr>
      <w:tr w:rsidR="00057643" w:rsidRPr="00057643" w14:paraId="5E0CD09F" w14:textId="77777777" w:rsidTr="0071119A">
        <w:trPr>
          <w:tblCellSpacing w:w="15" w:type="dxa"/>
        </w:trPr>
        <w:tc>
          <w:tcPr>
            <w:tcW w:w="0" w:type="auto"/>
            <w:vAlign w:val="center"/>
            <w:hideMark/>
          </w:tcPr>
          <w:p w14:paraId="0D72AC56" w14:textId="2C575756"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Environmental reservoirs</w:t>
            </w:r>
            <w:r w:rsidR="008257E6">
              <w:rPr>
                <w:rFonts w:ascii="Times New Roman" w:eastAsia="Times New Roman" w:hAnsi="Times New Roman" w:cs="Times New Roman"/>
                <w:sz w:val="24"/>
                <w:szCs w:val="24"/>
              </w:rPr>
              <w:t>,</w:t>
            </w:r>
            <w:r w:rsidRPr="00057643">
              <w:rPr>
                <w:rFonts w:ascii="Times New Roman" w:eastAsia="Times New Roman" w:hAnsi="Times New Roman" w:cs="Times New Roman"/>
                <w:sz w:val="24"/>
                <w:szCs w:val="24"/>
              </w:rPr>
              <w:t xml:space="preserve"> including rivers, sediments, wetlands, and biofilms</w:t>
            </w:r>
          </w:p>
        </w:tc>
        <w:tc>
          <w:tcPr>
            <w:tcW w:w="0" w:type="auto"/>
            <w:vAlign w:val="center"/>
            <w:hideMark/>
          </w:tcPr>
          <w:p w14:paraId="034A18CB"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Accumulated antibiotic residues and antimicrobial resistance genes</w:t>
            </w:r>
          </w:p>
        </w:tc>
        <w:tc>
          <w:tcPr>
            <w:tcW w:w="0" w:type="auto"/>
            <w:vAlign w:val="center"/>
            <w:hideMark/>
          </w:tcPr>
          <w:p w14:paraId="4CA5C40A"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Amplification of resistance through microbial interactions and horizontal gene transfer</w:t>
            </w:r>
          </w:p>
        </w:tc>
        <w:tc>
          <w:tcPr>
            <w:tcW w:w="0" w:type="auto"/>
            <w:vAlign w:val="center"/>
            <w:hideMark/>
          </w:tcPr>
          <w:p w14:paraId="0E5E987E" w14:textId="77777777" w:rsidR="00057643" w:rsidRPr="00057643" w:rsidRDefault="00057643" w:rsidP="00057643">
            <w:pPr>
              <w:spacing w:before="100" w:beforeAutospacing="1" w:after="100" w:afterAutospacing="1" w:line="240" w:lineRule="auto"/>
              <w:rPr>
                <w:rFonts w:ascii="Times New Roman" w:eastAsia="Times New Roman" w:hAnsi="Times New Roman" w:cs="Times New Roman"/>
                <w:sz w:val="24"/>
                <w:szCs w:val="24"/>
              </w:rPr>
            </w:pPr>
            <w:r w:rsidRPr="00057643">
              <w:rPr>
                <w:rFonts w:ascii="Times New Roman" w:eastAsia="Times New Roman" w:hAnsi="Times New Roman" w:cs="Times New Roman"/>
                <w:sz w:val="24"/>
                <w:szCs w:val="24"/>
              </w:rPr>
              <w:t>Very High</w:t>
            </w:r>
          </w:p>
        </w:tc>
      </w:tr>
    </w:tbl>
    <w:p w14:paraId="1A30143E" w14:textId="77777777" w:rsidR="00057643" w:rsidRPr="00957B5B" w:rsidRDefault="00057643" w:rsidP="00957B5B">
      <w:pPr>
        <w:spacing w:before="100" w:beforeAutospacing="1" w:after="100" w:afterAutospacing="1" w:line="240" w:lineRule="auto"/>
        <w:rPr>
          <w:rFonts w:ascii="Times New Roman" w:eastAsia="Times New Roman" w:hAnsi="Times New Roman" w:cs="Times New Roman"/>
          <w:sz w:val="24"/>
          <w:szCs w:val="24"/>
        </w:rPr>
      </w:pPr>
    </w:p>
    <w:p w14:paraId="62D29A75" w14:textId="75B7F6A6" w:rsidR="00957B5B" w:rsidRPr="00957B5B" w:rsidRDefault="00957B5B" w:rsidP="004130C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57B5B">
        <w:rPr>
          <w:rFonts w:ascii="Times New Roman" w:eastAsia="Times New Roman" w:hAnsi="Times New Roman" w:cs="Times New Roman"/>
          <w:b/>
          <w:bCs/>
          <w:sz w:val="24"/>
          <w:szCs w:val="24"/>
        </w:rPr>
        <w:t>Mitigation Strategies &amp; Regulatory Responses</w:t>
      </w:r>
    </w:p>
    <w:p w14:paraId="50803320" w14:textId="0D4B435C" w:rsidR="00A808C4" w:rsidRPr="00A808C4" w:rsidRDefault="00A808C4" w:rsidP="00A808C4">
      <w:pPr>
        <w:spacing w:after="0" w:line="240" w:lineRule="auto"/>
        <w:rPr>
          <w:rFonts w:ascii="Times New Roman" w:eastAsia="Times New Roman" w:hAnsi="Times New Roman" w:cs="Times New Roman"/>
          <w:sz w:val="24"/>
          <w:szCs w:val="24"/>
        </w:rPr>
      </w:pPr>
      <w:r w:rsidRPr="00A808C4">
        <w:rPr>
          <w:rFonts w:ascii="Times New Roman" w:eastAsia="Times New Roman" w:hAnsi="Times New Roman" w:cs="Times New Roman"/>
          <w:sz w:val="24"/>
          <w:szCs w:val="24"/>
        </w:rPr>
        <w:t xml:space="preserve">To stop antimicrobial resistance (AMR) caused by pharmaceutical and hospital waste, we need to use a combination of legislative, technological, and operational measures. Several countries have set or suggested guidelines for the release of antibiotics and resistant microorganisms into the environment, but these rules differ greatly in terms of their breadth and how strictly they are enforced. The Water Framework Directive of the European Union says that specific priority </w:t>
      </w:r>
      <w:r w:rsidRPr="00A808C4">
        <w:rPr>
          <w:rFonts w:ascii="Times New Roman" w:eastAsia="Times New Roman" w:hAnsi="Times New Roman" w:cs="Times New Roman"/>
          <w:sz w:val="24"/>
          <w:szCs w:val="24"/>
        </w:rPr>
        <w:lastRenderedPageBreak/>
        <w:t>compounds must be monitored. Recent AMR action plans have also called for monitoring antibiotic residues and resistance genes in the environment</w:t>
      </w:r>
      <w:r w:rsidR="00FA08F7">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{"citationID":"uyOlEDnM","properties":{"formattedCitation":"[4]","plainCitation":"[4]","noteIndex":0},"citationItems":[{"id":4850,"uris":["http://zotero.org/users/16652950/items/P38DK888"],"itemData":{"id":4850,"type":"article-journal","abstract":"Antibiotics are among the most important discoveries of the 20th century, having saved millions of lives from infectious diseases. Microbes have developed acquired antimicrobial resistance (AMR) to many drugs due to high selection pressure from increasing use and misuse of antibiotics over the years. The transmission and acquisition of AMR occur primarily via a human–human interface both within and outside of healthcare facilities. A huge number of interdependent factors related to healthcare and agriculture govern the development of AMR through various drug-resistance mechanisms. The emergence and spread of AMR from the unrestricted use of antimicrobials in livestock feed has been a major contributing factor. The prevalence of antimicrobial-resistant bacteria has attained an incongruous level worldwide and threatens global public health as a silent pandemic, necessitating urgent intervention. Therapeutic options of infections caused by antimicrobial-resistant bacteria are limited, resulting in significant morbidity and mortality with high financial impact. The paucity in discovery and supply of new novel antimicrobials to treat life-threatening infections by resistant pathogens stands in sharp contrast to demand. Immediate interventions to contain AMR include surveillance and monitoring, minimizing over-the-counter antibiotics and antibiotics in food animals, access to quality and affordable medicines, vaccines and diagnostics, and enforcement of legislation. An orchestrated collaborative action within and between multiple national and international organizations is required urgently, otherwise, a postantibiotic era can be a more real possibility than an apocalyptic fantasy for the 21st century. This narrative review highlights on this basis, mechanisms and factors in microbial resistance, and key strategies to combat antimicrobial resistance.","container-title":"Healthcare","DOI":"10.3390/healthcare11131946","ISSN":"2227-9032","issue":"13","journalAbbreviation":"Healthcare (Basel)","note":"PMID: 37444780\nPMCID: PMC10340576","page":"1946","source":"PubMed Central","title":"Antimicrobial Resistance: A Growing Serious Threat for Global Public Health","title-short":"Antimicrobial Resistance","volume":"11","author":[{"family":"Salam","given":"Md. Abdus"},{"family":"Al-Amin","given":"Md. Yusuf"},{"family":"Salam","given":"Moushumi Tabassoom"},{"family":"Pawar","given":"Jogendra Singh"},{"family":"Akhter","given":"Naseem"},{"family":"Rabaan","given":"Ali A."},{"family":"Alqumber","given":"Mohammed A. A."}],"issued":{"date-parts":[["2023",7,5]]}}}],"schema":"https://github.com/citation-style-language/schema/raw/master/csl-citation.json"} </w:instrText>
      </w:r>
      <w:r w:rsidR="00FA08F7">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[4]</w:t>
      </w:r>
      <w:r w:rsidR="00FA08F7">
        <w:rPr>
          <w:rFonts w:ascii="Times New Roman" w:eastAsia="Times New Roman" w:hAnsi="Times New Roman" w:cs="Times New Roman"/>
          <w:sz w:val="24"/>
          <w:szCs w:val="24"/>
        </w:rPr>
        <w:fldChar w:fldCharType="end"/>
      </w:r>
      <w:r w:rsidRPr="00A808C4">
        <w:rPr>
          <w:rFonts w:ascii="Times New Roman" w:eastAsia="Times New Roman" w:hAnsi="Times New Roman" w:cs="Times New Roman"/>
          <w:sz w:val="24"/>
          <w:szCs w:val="24"/>
        </w:rPr>
        <w:t xml:space="preserve">. In India, draft guidelines have put limitations on the levels of important antibiotics, like ciprofloxacin and azithromycin, that can be found in wastewater from pharmaceutical </w:t>
      </w:r>
      <w:r w:rsidR="0037595C">
        <w:rPr>
          <w:rFonts w:ascii="Times New Roman" w:eastAsia="Times New Roman" w:hAnsi="Times New Roman" w:cs="Times New Roman"/>
          <w:sz w:val="24"/>
          <w:szCs w:val="24"/>
        </w:rPr>
        <w:t>manufacturing</w:t>
      </w:r>
      <w:r w:rsidRPr="00A808C4">
        <w:rPr>
          <w:rFonts w:ascii="Times New Roman" w:eastAsia="Times New Roman" w:hAnsi="Times New Roman" w:cs="Times New Roman"/>
          <w:sz w:val="24"/>
          <w:szCs w:val="24"/>
        </w:rPr>
        <w:t>. Sweden has taken a more cautious approach by using environmental risk assessments in its procurement procedures to push vendors to make greener products. But in most places across the world, there are not many legally binding limitations on effluent antibiotics, and hospital wastewater pretreatment standards are still the exception rather than the rule</w:t>
      </w:r>
      <w:r w:rsidR="00FA08F7">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{"citationID":"ewOhWIfS","properties":{"formattedCitation":"[6]","plainCitation":"[6]","noteIndex":0},"citationItems":[{"id":850,"uris":["http://zotero.org/users/16652950/items/I3ZIX3HD"],"itemData":{"id":850,"type":"article-journal","abstract":"Antibiotics have revolutionized medicine, saving countless lives since their discovery in the early 20th century. However, the origin of antibiotics is now overshadowed by the alarming rise in antibiotic resistance. This global crisis stems from the relentless adaptability of microorganisms, driven by misuse and overuse of antibiotics. This article explores the origin of antibiotics and the subsequent emergence of antibiotic resistance. It delves into the mechanisms employed by bacteria to develop resistance, highlighting the dire consequences of drug resistance, including compromised patient care, increased mortality rates, and escalating healthcare costs. The article elucidates the latest strategies against drug-resistant microorganisms, encompassing innovative approaches such as phage therapy, CRISPR-Cas9 technology, and the exploration of natural compounds. Moreover, it examines the profound impact of antibiotic resistance on drug development, rendering the pursuit of new antibiotics economically challenging. The limitations and challenges in developing novel antibiotics are discussed, along with hurdles in the regulatory process that hinder progress in this critical field. Proposals for modifying the regulatory process to facilitate antibiotic development are presented. The withdrawal of major pharmaceutical firms from antibiotic research is examined, along with potential strategies to re-engage their interest. The article also outlines initiatives to overcome economic challenges and incentivize antibiotic development, emphasizing international collaborations and partnerships. Finally, the article sheds light on government-led initiatives against antibiotic resistance, with a specific focus on the Middle East. It discusses the proactive measures taken by governments in the region, such as Saudi Arabia and the United Arab Emirates, to combat this global threat. In the face of antibiotic resistance, a multifaceted approach is imperative. This article provides valuable insights into the complex landscape of antibiotic development, regulatory challenges, and collaborative efforts required to ensure a future where antibiotics remain effective tools in safeguarding public health.","container-title":"Pharmaceuticals","DOI":"10.3390/ph16111615","ISSN":"1424-8247","issue":"11","language":"en","license":"http://creativecommons.org/licenses/by/3.0/","note":"number: 11\npublisher: Multidisciplinary Digital Publishing Institute","page":"1615","source":"www.mdpi.com","title":"Origin of Antibiotics and Antibiotic Resistance, and Their Impacts on Drug Development: A Narrative Review","title-short":"Origin of Antibiotics and Antibiotic Resistance, and Their Impacts on Drug Development","volume":"16","author":[{"family":"Muteeb","given":"Ghazala"},{"family":"Rehman","given":"Md Tabish"},{"family":"Shahwan","given":"Moayad"},{"family":"Aatif","given":"Mohammad"}],"issued":{"date-parts":[["2023",11]]}}}],"schema":"https://github.com/citation-style-language/schema/raw/master/csl-citation.json"} </w:instrText>
      </w:r>
      <w:r w:rsidR="00FA08F7">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[6]</w:t>
      </w:r>
      <w:r w:rsidR="00FA08F7">
        <w:rPr>
          <w:rFonts w:ascii="Times New Roman" w:eastAsia="Times New Roman" w:hAnsi="Times New Roman" w:cs="Times New Roman"/>
          <w:sz w:val="24"/>
          <w:szCs w:val="24"/>
        </w:rPr>
        <w:fldChar w:fldCharType="end"/>
      </w:r>
      <w:r w:rsidRPr="00A808C4">
        <w:rPr>
          <w:rFonts w:ascii="Times New Roman" w:eastAsia="Times New Roman" w:hAnsi="Times New Roman" w:cs="Times New Roman"/>
          <w:sz w:val="24"/>
          <w:szCs w:val="24"/>
        </w:rPr>
        <w:t>.</w:t>
      </w:r>
    </w:p>
    <w:p w14:paraId="725D52E3" w14:textId="77777777" w:rsidR="00957B5B" w:rsidRPr="00957B5B" w:rsidRDefault="00957B5B" w:rsidP="00957B5B">
      <w:pPr>
        <w:spacing w:before="100" w:beforeAutospacing="1" w:after="100" w:afterAutospacing="1" w:line="240" w:lineRule="auto"/>
        <w:rPr>
          <w:rFonts w:ascii="Times New Roman" w:eastAsia="Times New Roman" w:hAnsi="Times New Roman" w:cs="Times New Roman"/>
          <w:sz w:val="24"/>
          <w:szCs w:val="24"/>
        </w:rPr>
      </w:pPr>
      <w:r w:rsidRPr="00957B5B">
        <w:rPr>
          <w:rFonts w:ascii="Times New Roman" w:eastAsia="Times New Roman" w:hAnsi="Times New Roman" w:cs="Times New Roman"/>
          <w:sz w:val="24"/>
          <w:szCs w:val="24"/>
        </w:rPr>
        <w:t>On the technological front, multiple advanced treatment options have demonstrated potential to reduce antibiotic loads and resistance gene abundance in effluents:</w:t>
      </w:r>
    </w:p>
    <w:p w14:paraId="0141B81E" w14:textId="77777777" w:rsidR="00957B5B" w:rsidRPr="00957B5B" w:rsidRDefault="00957B5B" w:rsidP="00957B5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A08F7">
        <w:rPr>
          <w:rFonts w:ascii="Times New Roman" w:eastAsia="Times New Roman" w:hAnsi="Times New Roman" w:cs="Times New Roman"/>
          <w:sz w:val="24"/>
          <w:szCs w:val="24"/>
        </w:rPr>
        <w:t>Advanced oxidation processes (AOPs),</w:t>
      </w:r>
      <w:r w:rsidRPr="00957B5B">
        <w:rPr>
          <w:rFonts w:ascii="Times New Roman" w:eastAsia="Times New Roman" w:hAnsi="Times New Roman" w:cs="Times New Roman"/>
          <w:sz w:val="24"/>
          <w:szCs w:val="24"/>
        </w:rPr>
        <w:t xml:space="preserve"> including ozonation, photocatalysis, and Fenton-based methods, can degrade a broad spectrum of antibiotics and disrupt genetic material.</w:t>
      </w:r>
    </w:p>
    <w:p w14:paraId="51410EDF" w14:textId="77777777" w:rsidR="00957B5B" w:rsidRPr="00957B5B" w:rsidRDefault="00957B5B" w:rsidP="00957B5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A08F7">
        <w:rPr>
          <w:rFonts w:ascii="Times New Roman" w:eastAsia="Times New Roman" w:hAnsi="Times New Roman" w:cs="Times New Roman"/>
          <w:sz w:val="24"/>
          <w:szCs w:val="24"/>
        </w:rPr>
        <w:t>Advanced filtration technologies</w:t>
      </w:r>
      <w:r w:rsidRPr="00957B5B">
        <w:rPr>
          <w:rFonts w:ascii="Times New Roman" w:eastAsia="Times New Roman" w:hAnsi="Times New Roman" w:cs="Times New Roman"/>
          <w:sz w:val="24"/>
          <w:szCs w:val="24"/>
        </w:rPr>
        <w:t>, such as nanofiltration, reverse osmosis, and membrane bioreactors (MBRs), offer high removal efficiencies for both chemical residues and microbial contaminants.</w:t>
      </w:r>
    </w:p>
    <w:p w14:paraId="47E44ECA" w14:textId="5D9537CB" w:rsidR="00957B5B" w:rsidRPr="00957B5B" w:rsidRDefault="00957B5B" w:rsidP="00957B5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A08F7">
        <w:rPr>
          <w:rFonts w:ascii="Times New Roman" w:eastAsia="Times New Roman" w:hAnsi="Times New Roman" w:cs="Times New Roman"/>
          <w:sz w:val="24"/>
          <w:szCs w:val="24"/>
        </w:rPr>
        <w:t>Constructed wetlands</w:t>
      </w:r>
      <w:r w:rsidRPr="00957B5B">
        <w:rPr>
          <w:rFonts w:ascii="Times New Roman" w:eastAsia="Times New Roman" w:hAnsi="Times New Roman" w:cs="Times New Roman"/>
          <w:sz w:val="24"/>
          <w:szCs w:val="24"/>
        </w:rPr>
        <w:t xml:space="preserve"> and hybrid ecological systems combine physical, chemical, and biological removal mechanisms, providing low-energy, adaptable solutions for </w:t>
      </w:r>
      <w:proofErr w:type="spellStart"/>
      <w:r w:rsidRPr="00957B5B">
        <w:rPr>
          <w:rFonts w:ascii="Times New Roman" w:eastAsia="Times New Roman" w:hAnsi="Times New Roman" w:cs="Times New Roman"/>
          <w:sz w:val="24"/>
          <w:szCs w:val="24"/>
        </w:rPr>
        <w:t>decentralised</w:t>
      </w:r>
      <w:proofErr w:type="spellEnd"/>
      <w:r w:rsidRPr="00957B5B">
        <w:rPr>
          <w:rFonts w:ascii="Times New Roman" w:eastAsia="Times New Roman" w:hAnsi="Times New Roman" w:cs="Times New Roman"/>
          <w:sz w:val="24"/>
          <w:szCs w:val="24"/>
        </w:rPr>
        <w:t xml:space="preserve"> hospital or pharmaceutical wastewater treatment</w:t>
      </w:r>
      <w:r w:rsidR="00FA08F7">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{"citationID":"GcRj4dj4","properties":{"formattedCitation":"[38]","plainCitation":"[38]","noteIndex":0},"citationItems":[{"id":6217,"uris":["http://zotero.org/users/16652950/items/SP3Y8EIE"],"itemData":{"id":6217,"type":"article-journal","abstract":"More than 4 billion people yearly suffer from global water scarcity amid climate change, rapid population growth, and growing industrial activity. Due to the high concentrations of recalcitrant organic compounds, refractory wastewater is highly resistant to conventional biological treatment and represents a critical obstacle for water reuse and sustainable water management. A systematic literature review of 35 peer-reviewed articles published from 2010 to 2025 is provided to evaluate the utilization and sustainability potential of advanced oxidation processes (AOPs) for treating recalcitrant wastewater. Using the PRISMA (Preferred Reporting Items for Systematic Reviews and Meta-Analyses) framework, the review assesses numerous AOPs, such as ozonation, UV/H2O2, Fenton reactions, and photocatalysis, while also evaluating their performance, efficiency, and integration ability. The results show that AOPs demonstrate pollutant removal rates often greater than 96%, reduce sludge formation, and improve effluent biodegradability. They can be applied at different treatment stages, combined with any renewable energy systems, and therefore can scale and be sustained, thereby aligning with UN Sustainable Development Goal 6. AOPs provide a technically feasible and eco-friendly solution for higher quality wastewater treatment. In the face of increasing pressure on global water resources, and the urgent need for sustainable water resource management, this study offers valuable insights for policymakers and practitioners aiming to adopt resilient and circular strategies for water.","container-title":"Sustainability","DOI":"10.3390/su17083439","ISSN":"2071-1050","issue":"8","language":"en","license":"http://creativecommons.org/licenses/by/3.0/","note":"publisher: Multidisciplinary Digital Publishing Institute","page":"3439","source":"www.mdpi.com","title":"Advanced Oxidation Process in the Sustainable Treatment of Refractory Wastewater: A Systematic Literature Review","title-short":"Advanced Oxidation Process in the Sustainable Treatment of Refractory Wastewater","volume":"17","author":[{"family":"Silva","given":"Jorge Alejandro"}],"issued":{"date-parts":[["2025",1]]}}}],"schema":"https://github.com/citation-style-language/schema/raw/master/csl-citation.json"} </w:instrText>
      </w:r>
      <w:r w:rsidR="00FA08F7">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[38]</w:t>
      </w:r>
      <w:r w:rsidR="00FA08F7">
        <w:rPr>
          <w:rFonts w:ascii="Times New Roman" w:eastAsia="Times New Roman" w:hAnsi="Times New Roman" w:cs="Times New Roman"/>
          <w:sz w:val="24"/>
          <w:szCs w:val="24"/>
        </w:rPr>
        <w:fldChar w:fldCharType="end"/>
      </w:r>
      <w:r w:rsidRPr="00957B5B">
        <w:rPr>
          <w:rFonts w:ascii="Times New Roman" w:eastAsia="Times New Roman" w:hAnsi="Times New Roman" w:cs="Times New Roman"/>
          <w:sz w:val="24"/>
          <w:szCs w:val="24"/>
        </w:rPr>
        <w:t>.</w:t>
      </w:r>
    </w:p>
    <w:p w14:paraId="61F64E8F" w14:textId="1D827B58" w:rsidR="00FA08F7" w:rsidRDefault="00A808C4" w:rsidP="00A808C4">
      <w:pPr>
        <w:spacing w:after="0" w:line="240" w:lineRule="auto"/>
        <w:rPr>
          <w:rFonts w:ascii="Times New Roman" w:eastAsia="Times New Roman" w:hAnsi="Times New Roman" w:cs="Times New Roman"/>
          <w:sz w:val="24"/>
          <w:szCs w:val="24"/>
        </w:rPr>
      </w:pPr>
      <w:r w:rsidRPr="00A808C4">
        <w:rPr>
          <w:rFonts w:ascii="Times New Roman" w:eastAsia="Times New Roman" w:hAnsi="Times New Roman" w:cs="Times New Roman"/>
          <w:sz w:val="24"/>
          <w:szCs w:val="24"/>
        </w:rPr>
        <w:t>Despite promising pilot and full-scale demonstrations, implementation is still not consistent. Some of the problems are expensive construction and operational costs, not enough technical know-how, and the fact that many cities don't have enforceable performance targets. Even when technologies are used, their effectiveness is frequently only measured by how well they remove chemicals, and not how they affect the number and movement of ARGs downstream</w:t>
      </w:r>
      <w:r w:rsidR="00FA08F7">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{"citationID":"UHeOD5Eh","properties":{"formattedCitation":"[39]","plainCitation":"[39]","noteIndex":0},"citationItems":[{"id":1529,"uris":["http://zotero.org/users/16652950/items/K288PLDV"],"itemData":{"id":1529,"type":"article-journal","abstract":"The global crisis of antimicrobial resistance (AMR) demands innovative diagnostic solutions, particularly in resource-limited settings. This paper examines the integration of artificial intelligence (AI) with point-of-care (POC) diagnostics for AMR detection in Nigerian healthcare systems. A systematic search of literature published between 2018 and 2024 was conducted across major databases including PubMed, Scopus, and Web of Science, yielding 127 relevant studies. Current evidence indicates that AI-enabled POC platforms demonstrate 92-97% accuracy in pathogen identification and can reduce diagnostic turnaround time from 48-72 hours to 2-4 hours. Machine learning algorithms, particularly deep neural networks and random forests, have shown promising results in predicting resistance patterns with 89% sensitivity and 94% specificity. Implementation challenges in Nigeria include limited infrastructure, with only 23% of healthcare facilities having adequate diagnostic capabilities, and a significant workforce shortage, with a ratio of 1 laboratory scientist to 20,000 patients. Economic analyses suggest that AI-POC integration could reduce diagnostic costs by 60% and decrease inappropriate antibiotic prescriptions by 40%. Literature indicates that AI-augmented POC diagnostics represent a viable solution for enhancing AMR surveillance and antimicrobial stewardship in Nigeria.","container-title":"Journal of Pharma Insights and Research","DOI":"10.69613/reeh4906","ISSN":"3048-5428","issue":"2","language":"en","license":"Copyright (c) 2025 Journal of Pharma Insights and Research","note":"number: 2","page":"166-175","source":"jopir.in","title":"A Review on Artificial Intelligence and Point-of-Care Diagnostics to Combat Antimicrobial Resistance in Resource-Limited Healthcare Settings like Nigeria: Review Article","title-short":"A Review on Artificial Intelligence and Point-of-Care Diagnostics to Combat Antimicrobial Resistance in Resource-Limited Healthcare Settings like Nigeria","volume":"3","author":[{"family":"Lawal","given":"Olabisi"},{"family":"Elechi","given":"Kelechi"},{"family":"Adekunle","given":"Favour"},{"family":"Farinde","given":"Olutayo"},{"family":"Kolapo","given":"Toluwanimi"},{"family":"Igbokwe","given":"Christopher"},{"family":"Elechi","given":"Ubalaeze"},{"family":"Victoria","given":""},{"family":"Chikezie","given":"Onyebuchi"}],"issued":{"date-parts":[["2025",4,5]]}}}],"schema":"https://github.com/citation-style-language/schema/raw/master/csl-citation.json"} </w:instrText>
      </w:r>
      <w:r w:rsidR="00FA08F7">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[39]</w:t>
      </w:r>
      <w:r w:rsidR="00FA08F7">
        <w:rPr>
          <w:rFonts w:ascii="Times New Roman" w:eastAsia="Times New Roman" w:hAnsi="Times New Roman" w:cs="Times New Roman"/>
          <w:sz w:val="24"/>
          <w:szCs w:val="24"/>
        </w:rPr>
        <w:fldChar w:fldCharType="end"/>
      </w:r>
      <w:r w:rsidRPr="00A808C4">
        <w:rPr>
          <w:rFonts w:ascii="Times New Roman" w:eastAsia="Times New Roman" w:hAnsi="Times New Roman" w:cs="Times New Roman"/>
          <w:sz w:val="24"/>
          <w:szCs w:val="24"/>
        </w:rPr>
        <w:t xml:space="preserve">. </w:t>
      </w:r>
      <w:r w:rsidRPr="00A808C4">
        <w:rPr>
          <w:rFonts w:ascii="Times New Roman" w:eastAsia="Times New Roman" w:hAnsi="Times New Roman" w:cs="Times New Roman"/>
          <w:sz w:val="24"/>
          <w:szCs w:val="24"/>
        </w:rPr>
        <w:br/>
        <w:t>Enforcement loopholes make mitigation even less effective. In a lot of low- and middle-income countries, limited resources make it hard to do frequent checks and make sure people are following the rules. There are still very few rules about how to get rid of old pharmaceuticals, and storm events can cause untreated bypasses in combined sewer systems. Additionally, worldwide pharmaceutical supply chains make it harder to hold people accountable because manufacturing hubs that serve global markets may not have as strict environmental rules as the countries that import them</w:t>
      </w:r>
      <w:r w:rsidR="00FA08F7">
        <w:rPr>
          <w:rFonts w:ascii="Times New Roman" w:eastAsia="Times New Roman" w:hAnsi="Times New Roman" w:cs="Times New Roman"/>
          <w:sz w:val="24"/>
          <w:szCs w:val="24"/>
        </w:rPr>
        <w:fldChar w:fldCharType="begin"/>
      </w:r>
      <w:r w:rsidR="00FA08F7">
        <w:rPr>
          <w:rFonts w:ascii="Times New Roman" w:eastAsia="Times New Roman" w:hAnsi="Times New Roman" w:cs="Times New Roman"/>
          <w:sz w:val="24"/>
          <w:szCs w:val="24"/>
        </w:rPr>
        <w:instrText xml:space="preserve"> ADDIN ZOTERO_ITEM CSL_CITATION {"citationID":"QiGHYoav","properties":{"formattedCitation":"[40]","plainCitation":"[40]","noteIndex":0},"citationItems":[{"id":6219,"uris":["http://zotero.org/users/16652950/items/QU4NYNUA"],"itemData":{"id":6219,"type":"article-journal","abstract":"Off-grid hybrid power systems with renewable energy as the primary resource remain the best option to electrify rural/remote areas in developing countries to help attain universal electricity access by 2030. However, deploying these systems in West Africa faces several challenges and regularly fail to transition from pilot, donor-sponsored projects to sustainable large-scale implementations. The study examined the drivers and challenges by conducting a review of previous studies done in the region and a short survey in Ghana. Using Political, Economic, Social, Technical, Legal and Environmental dimensions, the review and survey showed that economic challenges have the worst impacts on the sustainable development of off-grid renewable energy-based power systems in WA. Further, the analysis revealed patterns and linkages among the challenges that make it detrimental to focus solely on the most pressing challenges.","container-title":"Heliyon","DOI":"10.1016/j.heliyon.2023.e16710","ISSN":"2405-8440","issue":"6","journalAbbreviation":"Heliyon","page":"e16710","source":"ScienceDirect","title":"Drivers and challenges of off-grid renewable energy-based projects in West Africa: A review","title-short":"Drivers and challenges of off-grid renewable energy-based projects in West Africa","volume":"9","author":[{"family":"Nyarko","given":"Kofi"},{"family":"Whale","given":"Jonathan"},{"family":"Urmee","given":"Tania"}],"issued":{"date-parts":[["2023",6,1]]}}}],"schema":"https://github.com/citation-style-language/schema/raw/master/csl-citation.json"} </w:instrText>
      </w:r>
      <w:r w:rsidR="00FA08F7">
        <w:rPr>
          <w:rFonts w:ascii="Times New Roman" w:eastAsia="Times New Roman" w:hAnsi="Times New Roman" w:cs="Times New Roman"/>
          <w:sz w:val="24"/>
          <w:szCs w:val="24"/>
        </w:rPr>
        <w:fldChar w:fldCharType="separate"/>
      </w:r>
      <w:r w:rsidR="00FA08F7" w:rsidRPr="00FA08F7">
        <w:rPr>
          <w:rFonts w:ascii="Times New Roman" w:hAnsi="Times New Roman" w:cs="Times New Roman"/>
          <w:sz w:val="24"/>
        </w:rPr>
        <w:t>[40]</w:t>
      </w:r>
      <w:r w:rsidR="00FA08F7">
        <w:rPr>
          <w:rFonts w:ascii="Times New Roman" w:eastAsia="Times New Roman" w:hAnsi="Times New Roman" w:cs="Times New Roman"/>
          <w:sz w:val="24"/>
          <w:szCs w:val="24"/>
        </w:rPr>
        <w:fldChar w:fldCharType="end"/>
      </w:r>
      <w:r w:rsidRPr="00A808C4">
        <w:rPr>
          <w:rFonts w:ascii="Times New Roman" w:eastAsia="Times New Roman" w:hAnsi="Times New Roman" w:cs="Times New Roman"/>
          <w:sz w:val="24"/>
          <w:szCs w:val="24"/>
        </w:rPr>
        <w:t>.</w:t>
      </w:r>
    </w:p>
    <w:p w14:paraId="7D796F45" w14:textId="26D27288" w:rsidR="00A808C4" w:rsidRPr="00A808C4" w:rsidRDefault="00A808C4" w:rsidP="00A808C4">
      <w:pPr>
        <w:spacing w:after="0" w:line="240" w:lineRule="auto"/>
        <w:rPr>
          <w:rFonts w:ascii="Times New Roman" w:eastAsia="Times New Roman" w:hAnsi="Times New Roman" w:cs="Times New Roman"/>
          <w:sz w:val="24"/>
          <w:szCs w:val="24"/>
        </w:rPr>
      </w:pPr>
      <w:r w:rsidRPr="00A808C4">
        <w:rPr>
          <w:rFonts w:ascii="Times New Roman" w:eastAsia="Times New Roman" w:hAnsi="Times New Roman" w:cs="Times New Roman"/>
          <w:sz w:val="24"/>
          <w:szCs w:val="24"/>
        </w:rPr>
        <w:br/>
        <w:t>To fill these gaps, we need unified policy frameworks that include environmental AMR monitoring, required pre-discharge treatment for high-risk effluents, and rewards for clean manufacturing technology. In addition to teaching people how to properly dispose of medicine and working together across sectors under a One Health framework, these steps can greatly lower the environmental causes of AMR in cities</w:t>
      </w:r>
      <w:r w:rsidR="00FA08F7">
        <w:rPr>
          <w:rFonts w:ascii="Times New Roman" w:eastAsia="Times New Roman" w:hAnsi="Times New Roman" w:cs="Times New Roman"/>
          <w:sz w:val="24"/>
          <w:szCs w:val="24"/>
        </w:rPr>
        <w:t xml:space="preserve"> </w:t>
      </w:r>
      <w:r w:rsidR="00FA08F7" w:rsidRPr="00FA08F7">
        <w:rPr>
          <w:rFonts w:ascii="Times New Roman" w:eastAsia="Times New Roman" w:hAnsi="Times New Roman" w:cs="Times New Roman"/>
          <w:sz w:val="24"/>
          <w:szCs w:val="24"/>
        </w:rPr>
        <w:t>[40]</w:t>
      </w:r>
      <w:r w:rsidRPr="00A808C4">
        <w:rPr>
          <w:rFonts w:ascii="Times New Roman" w:eastAsia="Times New Roman" w:hAnsi="Times New Roman" w:cs="Times New Roman"/>
          <w:sz w:val="24"/>
          <w:szCs w:val="24"/>
        </w:rPr>
        <w:t>.</w:t>
      </w:r>
    </w:p>
    <w:p w14:paraId="5416E3D5" w14:textId="77777777" w:rsidR="00C47635" w:rsidRDefault="00C47635" w:rsidP="00A808C4">
      <w:pPr>
        <w:spacing w:after="0" w:line="240" w:lineRule="auto"/>
        <w:rPr>
          <w:rFonts w:ascii="Times New Roman" w:eastAsia="Times New Roman" w:hAnsi="Times New Roman" w:cs="Times New Roman"/>
          <w:sz w:val="24"/>
          <w:szCs w:val="24"/>
        </w:rPr>
      </w:pPr>
    </w:p>
    <w:p w14:paraId="50C2578E" w14:textId="674B64F9" w:rsidR="00C47635" w:rsidRPr="00ED7EC8" w:rsidRDefault="00C47635" w:rsidP="00ED7EC8">
      <w:pPr>
        <w:pStyle w:val="ListParagraph"/>
        <w:numPr>
          <w:ilvl w:val="0"/>
          <w:numId w:val="7"/>
        </w:numPr>
        <w:spacing w:after="0" w:line="240" w:lineRule="auto"/>
        <w:rPr>
          <w:rFonts w:ascii="Times New Roman" w:eastAsia="Times New Roman" w:hAnsi="Times New Roman" w:cs="Times New Roman"/>
          <w:b/>
          <w:bCs/>
          <w:sz w:val="24"/>
          <w:szCs w:val="24"/>
        </w:rPr>
      </w:pPr>
      <w:r w:rsidRPr="00ED7EC8">
        <w:rPr>
          <w:rFonts w:ascii="Times New Roman" w:eastAsia="Times New Roman" w:hAnsi="Times New Roman" w:cs="Times New Roman"/>
          <w:b/>
          <w:bCs/>
          <w:sz w:val="24"/>
          <w:szCs w:val="24"/>
        </w:rPr>
        <w:t xml:space="preserve">Conclusions </w:t>
      </w:r>
    </w:p>
    <w:p w14:paraId="61FF7AD2" w14:textId="77777777" w:rsidR="00ED7EC8" w:rsidRPr="00ED7EC8" w:rsidRDefault="00ED7EC8" w:rsidP="00ED7EC8">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sidRPr="00ED7EC8">
        <w:rPr>
          <w:rFonts w:ascii="Times New Roman" w:eastAsia="Times New Roman" w:hAnsi="Times New Roman" w:cs="Times New Roman"/>
          <w:sz w:val="24"/>
          <w:szCs w:val="24"/>
          <w:lang w:eastAsia="en-GB"/>
        </w:rPr>
        <w:t xml:space="preserve">Pharmaceutical manufacturing effluents and hospital wastewater represent important environmental pathways through which antimicrobial residues, resistant microorganisms, and antimicrobial resistance genes may enter urban ecosystems. The manuscript shows that these waste streams can contribute to selective pressure in wastewater systems and receiving environments, particularly where treatment capacity is limited or where </w:t>
      </w:r>
      <w:r w:rsidRPr="00ED7EC8">
        <w:rPr>
          <w:rFonts w:ascii="Times New Roman" w:eastAsia="Times New Roman" w:hAnsi="Times New Roman" w:cs="Times New Roman"/>
          <w:sz w:val="24"/>
          <w:szCs w:val="24"/>
          <w:lang w:eastAsia="en-GB"/>
        </w:rPr>
        <w:lastRenderedPageBreak/>
        <w:t>effluents are discharged without adequate pretreatment. Urban wastewater networks, treatment plants, surface waters, sediments, soils, and biofilms may support the persistence and exchange of resistance determinants, creating opportunities for resistant bacteria and resistance genes to circulate between environmental reservoirs and human populations. Although conventional wastewater treatment can reduce contaminant loads, it may not consistently remove antibiotic residues or resistance genes. Addressing this challenge requires strengthened environmental monitoring, improved hospital and pharmaceutical effluent management, scalable treatment technologies, safe disposal practices, and enforceable discharge standards. A One Health approach is necessary because the environmental dimensions of antimicrobial resistance are connected to human health, healthcare delivery, pharmaceutical production, water quality, and ecological integrity. Integrating environmental surveillance with public health and regulatory action may help reduce resistance amplification in urban ecosystems and support broader antimicrobial resistance control efforts.</w:t>
      </w:r>
    </w:p>
    <w:p w14:paraId="3AD061F9" w14:textId="77777777" w:rsidR="00ED7EC8" w:rsidRPr="00ED7EC8" w:rsidRDefault="00ED7EC8" w:rsidP="00ED7EC8">
      <w:pPr>
        <w:pStyle w:val="ListParagraph"/>
        <w:spacing w:after="0" w:line="240" w:lineRule="auto"/>
        <w:rPr>
          <w:rFonts w:ascii="Times New Roman" w:eastAsia="Times New Roman" w:hAnsi="Times New Roman" w:cs="Times New Roman"/>
          <w:sz w:val="24"/>
          <w:szCs w:val="24"/>
        </w:rPr>
      </w:pPr>
    </w:p>
    <w:p w14:paraId="2CABCC8C" w14:textId="13A32BAA" w:rsidR="00ED7EC8" w:rsidRPr="00C47635" w:rsidRDefault="00ED7EC8" w:rsidP="00C47635">
      <w:pPr>
        <w:spacing w:after="0" w:line="240" w:lineRule="auto"/>
        <w:rPr>
          <w:rFonts w:ascii="Times New Roman" w:eastAsia="Times New Roman" w:hAnsi="Times New Roman" w:cs="Times New Roman"/>
          <w:sz w:val="24"/>
          <w:szCs w:val="24"/>
        </w:rPr>
      </w:pPr>
      <w:r w:rsidRPr="00C47635">
        <w:rPr>
          <w:rFonts w:ascii="Times New Roman" w:eastAsia="Times New Roman" w:hAnsi="Times New Roman" w:cs="Times New Roman"/>
          <w:b/>
          <w:bCs/>
          <w:sz w:val="24"/>
          <w:szCs w:val="24"/>
        </w:rPr>
        <w:t>Future Directions</w:t>
      </w:r>
    </w:p>
    <w:p w14:paraId="4AA5B349" w14:textId="77777777" w:rsidR="00C47635" w:rsidRPr="00C47635" w:rsidRDefault="00C47635" w:rsidP="00C47635">
      <w:pPr>
        <w:spacing w:after="0" w:line="240" w:lineRule="auto"/>
        <w:rPr>
          <w:rFonts w:ascii="Times New Roman" w:eastAsia="Times New Roman" w:hAnsi="Times New Roman" w:cs="Times New Roman"/>
          <w:sz w:val="24"/>
          <w:szCs w:val="24"/>
        </w:rPr>
      </w:pPr>
      <w:r w:rsidRPr="00C47635">
        <w:rPr>
          <w:rFonts w:ascii="Times New Roman" w:eastAsia="Times New Roman" w:hAnsi="Times New Roman" w:cs="Times New Roman"/>
          <w:sz w:val="24"/>
          <w:szCs w:val="24"/>
        </w:rPr>
        <w:t>Future research should also expand the application of wastewater-based epidemiology as a tool for monitoring population-level resistance trends and identifying environmental hotspots of resistance emergence. Advances in artificial intelligence, machine learning, and digital environmental monitoring systems offer promising opportunities to improve predictive risk assessment, optimize surveillance efforts, and support real-time decision-making. In addition, greater investment is needed in affordable and scalable wastewater treatment technologies designed specifically for low- and middle-income countries, where infrastructure limitations often increase environmental exposure risks.</w:t>
      </w:r>
    </w:p>
    <w:p w14:paraId="51DBC30C" w14:textId="77777777" w:rsidR="00C47635" w:rsidRPr="00C47635" w:rsidRDefault="00C47635" w:rsidP="00C47635">
      <w:pPr>
        <w:spacing w:after="0" w:line="240" w:lineRule="auto"/>
        <w:rPr>
          <w:rFonts w:ascii="Times New Roman" w:eastAsia="Times New Roman" w:hAnsi="Times New Roman" w:cs="Times New Roman"/>
          <w:sz w:val="24"/>
          <w:szCs w:val="24"/>
        </w:rPr>
      </w:pPr>
      <w:r w:rsidRPr="00C47635">
        <w:rPr>
          <w:rFonts w:ascii="Times New Roman" w:eastAsia="Times New Roman" w:hAnsi="Times New Roman" w:cs="Times New Roman"/>
          <w:sz w:val="24"/>
          <w:szCs w:val="24"/>
        </w:rPr>
        <w:t>From a governance perspective, stronger One Health frameworks are required to integrate environmental regulators, public health authorities, water utilities, healthcare institutions, and the pharmaceutical industry into coordinated antimicrobial resistance management strategies. Future policy development should prioritize enforceable discharge standards, environmental accountability across pharmaceutical supply chains, and international collaboration aimed at reducing the environmental burden of antimicrobial resistance.</w:t>
      </w:r>
    </w:p>
    <w:p w14:paraId="76D680CB" w14:textId="77777777" w:rsidR="00C47635" w:rsidRDefault="00C47635" w:rsidP="00C47635">
      <w:pPr>
        <w:spacing w:after="0" w:line="240" w:lineRule="auto"/>
        <w:rPr>
          <w:rFonts w:ascii="Times New Roman" w:eastAsia="Times New Roman" w:hAnsi="Times New Roman" w:cs="Times New Roman"/>
          <w:sz w:val="24"/>
          <w:szCs w:val="24"/>
        </w:rPr>
      </w:pPr>
      <w:r w:rsidRPr="00C47635">
        <w:rPr>
          <w:rFonts w:ascii="Times New Roman" w:eastAsia="Times New Roman" w:hAnsi="Times New Roman" w:cs="Times New Roman"/>
          <w:sz w:val="24"/>
          <w:szCs w:val="24"/>
        </w:rPr>
        <w:t>By combining scientific innovation, technological advancement, environmental stewardship, and coordinated governance, urban ecosystems can be transformed from reservoirs of resistance amplification into critical components of global antimicrobial resistance prevention and control efforts.</w:t>
      </w:r>
    </w:p>
    <w:p w14:paraId="46F66759" w14:textId="77777777" w:rsidR="00ED7EC8" w:rsidRPr="00E27114" w:rsidRDefault="00ED7EC8" w:rsidP="00ED7EC8">
      <w:pPr>
        <w:spacing w:before="100" w:beforeAutospacing="1" w:after="100" w:afterAutospacing="1" w:line="240" w:lineRule="auto"/>
        <w:rPr>
          <w:rFonts w:ascii="Times New Roman" w:eastAsia="Times New Roman" w:hAnsi="Times New Roman" w:cs="Times New Roman"/>
          <w:sz w:val="24"/>
          <w:szCs w:val="24"/>
          <w:lang w:eastAsia="en-GB"/>
        </w:rPr>
      </w:pPr>
      <w:r w:rsidRPr="00E27114">
        <w:rPr>
          <w:rFonts w:ascii="Times New Roman" w:eastAsia="Times New Roman" w:hAnsi="Times New Roman" w:cs="Times New Roman"/>
          <w:b/>
          <w:bCs/>
          <w:sz w:val="24"/>
          <w:szCs w:val="24"/>
          <w:lang w:eastAsia="en-GB"/>
        </w:rPr>
        <w:t>Limitations</w:t>
      </w:r>
    </w:p>
    <w:p w14:paraId="75E79E51" w14:textId="77777777" w:rsidR="00ED7EC8" w:rsidRPr="00E27114" w:rsidRDefault="00ED7EC8" w:rsidP="00ED7EC8">
      <w:pPr>
        <w:spacing w:before="100" w:beforeAutospacing="1" w:after="100" w:afterAutospacing="1" w:line="240" w:lineRule="auto"/>
        <w:rPr>
          <w:rFonts w:ascii="Times New Roman" w:eastAsia="Times New Roman" w:hAnsi="Times New Roman" w:cs="Times New Roman"/>
          <w:sz w:val="24"/>
          <w:szCs w:val="24"/>
          <w:lang w:eastAsia="en-GB"/>
        </w:rPr>
      </w:pPr>
      <w:r w:rsidRPr="00E27114">
        <w:rPr>
          <w:rFonts w:ascii="Times New Roman" w:eastAsia="Times New Roman" w:hAnsi="Times New Roman" w:cs="Times New Roman"/>
          <w:sz w:val="24"/>
          <w:szCs w:val="24"/>
          <w:lang w:eastAsia="en-GB"/>
        </w:rPr>
        <w:t xml:space="preserve">This review is limited by its narrative design and reliance on previously published studies and reports. Although the manuscript describes database searching and study selection, it does not provide a full reproducible search strategy, detailed screening records, quality appraisal, or formal risk-of-bias assessment. The included evidence covers diverse geographic settings, wastewater sources, analytical methods, and environmental conditions, which limits direct comparison across studies. Some reported concentrations, risk estimates, and case examples may vary according to sampling time, treatment infrastructure, detection methods, and local antibiotic-use patterns. The manuscript does not conduct meta-analysis or quantitatively pool findings. In addition, the review depends on available literature, and evidence from regions with </w:t>
      </w:r>
      <w:r w:rsidRPr="00E27114">
        <w:rPr>
          <w:rFonts w:ascii="Times New Roman" w:eastAsia="Times New Roman" w:hAnsi="Times New Roman" w:cs="Times New Roman"/>
          <w:sz w:val="24"/>
          <w:szCs w:val="24"/>
          <w:lang w:eastAsia="en-GB"/>
        </w:rPr>
        <w:lastRenderedPageBreak/>
        <w:t>limited environmental monitoring may be underrepresented. Future work should use standardized sampling, harmonized analytical methods, transparent study-selection procedures, and stronger linkage between environmental measurements and human exposure pathways.</w:t>
      </w:r>
    </w:p>
    <w:p w14:paraId="1D050C5F" w14:textId="77777777" w:rsidR="008B3069" w:rsidRDefault="008B3069" w:rsidP="00C47635">
      <w:pPr>
        <w:spacing w:after="0" w:line="240" w:lineRule="auto"/>
        <w:rPr>
          <w:rFonts w:ascii="Times New Roman" w:eastAsia="Times New Roman" w:hAnsi="Times New Roman" w:cs="Times New Roman"/>
          <w:sz w:val="24"/>
          <w:szCs w:val="24"/>
        </w:rPr>
      </w:pPr>
    </w:p>
    <w:p w14:paraId="33D161C9" w14:textId="77777777" w:rsidR="008B3069" w:rsidRPr="008B3069" w:rsidRDefault="008B3069" w:rsidP="008B3069">
      <w:pPr>
        <w:spacing w:after="0" w:line="240" w:lineRule="auto"/>
        <w:rPr>
          <w:rFonts w:ascii="Times New Roman" w:eastAsia="Times New Roman" w:hAnsi="Times New Roman" w:cs="Times New Roman"/>
          <w:b/>
          <w:bCs/>
          <w:sz w:val="24"/>
          <w:szCs w:val="24"/>
        </w:rPr>
      </w:pPr>
      <w:r w:rsidRPr="008B3069">
        <w:rPr>
          <w:rFonts w:ascii="Times New Roman" w:eastAsia="Times New Roman" w:hAnsi="Times New Roman" w:cs="Times New Roman"/>
          <w:b/>
          <w:bCs/>
          <w:sz w:val="24"/>
          <w:szCs w:val="24"/>
        </w:rPr>
        <w:t>Declarations</w:t>
      </w:r>
    </w:p>
    <w:p w14:paraId="2BEE5E3A" w14:textId="77777777" w:rsidR="008B3069" w:rsidRDefault="008B3069" w:rsidP="008B3069">
      <w:pPr>
        <w:spacing w:after="0" w:line="240" w:lineRule="auto"/>
        <w:rPr>
          <w:rFonts w:ascii="Times New Roman" w:eastAsia="Times New Roman" w:hAnsi="Times New Roman" w:cs="Times New Roman"/>
          <w:b/>
          <w:bCs/>
          <w:sz w:val="24"/>
          <w:szCs w:val="24"/>
        </w:rPr>
      </w:pPr>
    </w:p>
    <w:p w14:paraId="17333AAC" w14:textId="473DE105" w:rsidR="008B3069" w:rsidRPr="008B3069" w:rsidRDefault="008B3069" w:rsidP="008B3069">
      <w:pPr>
        <w:spacing w:after="0" w:line="240" w:lineRule="auto"/>
        <w:rPr>
          <w:rFonts w:ascii="Times New Roman" w:eastAsia="Times New Roman" w:hAnsi="Times New Roman" w:cs="Times New Roman"/>
          <w:b/>
          <w:bCs/>
          <w:sz w:val="24"/>
          <w:szCs w:val="24"/>
        </w:rPr>
      </w:pPr>
      <w:r w:rsidRPr="008B3069">
        <w:rPr>
          <w:rFonts w:ascii="Times New Roman" w:eastAsia="Times New Roman" w:hAnsi="Times New Roman" w:cs="Times New Roman"/>
          <w:b/>
          <w:bCs/>
          <w:sz w:val="24"/>
          <w:szCs w:val="24"/>
        </w:rPr>
        <w:t>Competing Interests</w:t>
      </w:r>
    </w:p>
    <w:p w14:paraId="235E975A" w14:textId="77777777" w:rsidR="008B3069" w:rsidRPr="008B3069" w:rsidRDefault="008B3069" w:rsidP="008B3069">
      <w:pPr>
        <w:spacing w:after="0" w:line="240" w:lineRule="auto"/>
        <w:rPr>
          <w:rFonts w:ascii="Times New Roman" w:eastAsia="Times New Roman" w:hAnsi="Times New Roman" w:cs="Times New Roman"/>
          <w:sz w:val="24"/>
          <w:szCs w:val="24"/>
        </w:rPr>
      </w:pPr>
      <w:r w:rsidRPr="008B3069">
        <w:rPr>
          <w:rFonts w:ascii="Times New Roman" w:eastAsia="Times New Roman" w:hAnsi="Times New Roman" w:cs="Times New Roman"/>
          <w:sz w:val="24"/>
          <w:szCs w:val="24"/>
        </w:rPr>
        <w:t>The authors declare that they have no competing interests.</w:t>
      </w:r>
    </w:p>
    <w:p w14:paraId="3B1065BD" w14:textId="77777777" w:rsidR="008B3069" w:rsidRDefault="008B3069" w:rsidP="008B3069">
      <w:pPr>
        <w:spacing w:after="0" w:line="240" w:lineRule="auto"/>
        <w:rPr>
          <w:rFonts w:ascii="Times New Roman" w:eastAsia="Times New Roman" w:hAnsi="Times New Roman" w:cs="Times New Roman"/>
          <w:b/>
          <w:bCs/>
          <w:sz w:val="24"/>
          <w:szCs w:val="24"/>
        </w:rPr>
      </w:pPr>
    </w:p>
    <w:p w14:paraId="7EE11A61" w14:textId="72A18FA3" w:rsidR="008B3069" w:rsidRPr="008B3069" w:rsidRDefault="008B3069" w:rsidP="008B3069">
      <w:pPr>
        <w:spacing w:after="0" w:line="240" w:lineRule="auto"/>
        <w:rPr>
          <w:rFonts w:ascii="Times New Roman" w:eastAsia="Times New Roman" w:hAnsi="Times New Roman" w:cs="Times New Roman"/>
          <w:b/>
          <w:bCs/>
          <w:sz w:val="24"/>
          <w:szCs w:val="24"/>
        </w:rPr>
      </w:pPr>
      <w:r w:rsidRPr="008B3069">
        <w:rPr>
          <w:rFonts w:ascii="Times New Roman" w:eastAsia="Times New Roman" w:hAnsi="Times New Roman" w:cs="Times New Roman"/>
          <w:b/>
          <w:bCs/>
          <w:sz w:val="24"/>
          <w:szCs w:val="24"/>
        </w:rPr>
        <w:t>Ethical Approval and Consent to Participate</w:t>
      </w:r>
    </w:p>
    <w:p w14:paraId="1CBDEE68" w14:textId="77777777" w:rsidR="008B3069" w:rsidRPr="008B3069" w:rsidRDefault="008B3069" w:rsidP="008B3069">
      <w:pPr>
        <w:spacing w:after="0" w:line="240" w:lineRule="auto"/>
        <w:rPr>
          <w:rFonts w:ascii="Times New Roman" w:eastAsia="Times New Roman" w:hAnsi="Times New Roman" w:cs="Times New Roman"/>
          <w:sz w:val="24"/>
          <w:szCs w:val="24"/>
        </w:rPr>
      </w:pPr>
      <w:r w:rsidRPr="008B3069">
        <w:rPr>
          <w:rFonts w:ascii="Times New Roman" w:eastAsia="Times New Roman" w:hAnsi="Times New Roman" w:cs="Times New Roman"/>
          <w:sz w:val="24"/>
          <w:szCs w:val="24"/>
        </w:rPr>
        <w:t>Not applicable. This study is a narrative review based exclusively on previously published literature and did not involve human participants, animals, or identifiable personal data.</w:t>
      </w:r>
    </w:p>
    <w:p w14:paraId="69415DDD" w14:textId="77777777" w:rsidR="008B3069" w:rsidRDefault="008B3069" w:rsidP="008B3069">
      <w:pPr>
        <w:spacing w:after="0" w:line="240" w:lineRule="auto"/>
        <w:rPr>
          <w:rFonts w:ascii="Times New Roman" w:eastAsia="Times New Roman" w:hAnsi="Times New Roman" w:cs="Times New Roman"/>
          <w:b/>
          <w:bCs/>
          <w:sz w:val="24"/>
          <w:szCs w:val="24"/>
        </w:rPr>
      </w:pPr>
    </w:p>
    <w:p w14:paraId="17982E67" w14:textId="77777777" w:rsidR="008B3069" w:rsidRDefault="008B3069" w:rsidP="008B3069">
      <w:pPr>
        <w:spacing w:after="0" w:line="240" w:lineRule="auto"/>
        <w:rPr>
          <w:rFonts w:ascii="Times New Roman" w:eastAsia="Times New Roman" w:hAnsi="Times New Roman" w:cs="Times New Roman"/>
          <w:b/>
          <w:bCs/>
          <w:sz w:val="24"/>
          <w:szCs w:val="24"/>
        </w:rPr>
      </w:pPr>
    </w:p>
    <w:p w14:paraId="0CDE536C" w14:textId="0BBAC805" w:rsidR="008B3069" w:rsidRPr="008B3069" w:rsidRDefault="008B3069" w:rsidP="008B3069">
      <w:pPr>
        <w:spacing w:after="0" w:line="240" w:lineRule="auto"/>
        <w:rPr>
          <w:rFonts w:ascii="Times New Roman" w:eastAsia="Times New Roman" w:hAnsi="Times New Roman" w:cs="Times New Roman"/>
          <w:b/>
          <w:bCs/>
          <w:sz w:val="24"/>
          <w:szCs w:val="24"/>
        </w:rPr>
      </w:pPr>
      <w:r w:rsidRPr="008B3069">
        <w:rPr>
          <w:rFonts w:ascii="Times New Roman" w:eastAsia="Times New Roman" w:hAnsi="Times New Roman" w:cs="Times New Roman"/>
          <w:b/>
          <w:bCs/>
          <w:sz w:val="24"/>
          <w:szCs w:val="24"/>
        </w:rPr>
        <w:t>Availability of Data and Materials</w:t>
      </w:r>
    </w:p>
    <w:p w14:paraId="4832FAF3" w14:textId="77777777" w:rsidR="008B3069" w:rsidRPr="008B3069" w:rsidRDefault="008B3069" w:rsidP="008B3069">
      <w:pPr>
        <w:spacing w:after="0" w:line="240" w:lineRule="auto"/>
        <w:rPr>
          <w:rFonts w:ascii="Times New Roman" w:eastAsia="Times New Roman" w:hAnsi="Times New Roman" w:cs="Times New Roman"/>
          <w:sz w:val="24"/>
          <w:szCs w:val="24"/>
        </w:rPr>
      </w:pPr>
      <w:r w:rsidRPr="008B3069">
        <w:rPr>
          <w:rFonts w:ascii="Times New Roman" w:eastAsia="Times New Roman" w:hAnsi="Times New Roman" w:cs="Times New Roman"/>
          <w:sz w:val="24"/>
          <w:szCs w:val="24"/>
        </w:rPr>
        <w:t>No new datasets were generated or analyzed during the current study. All information included in this review was obtained from publicly available published literature.</w:t>
      </w:r>
    </w:p>
    <w:p w14:paraId="5480D3E1" w14:textId="77777777" w:rsidR="008B3069" w:rsidRDefault="008B3069" w:rsidP="008B3069">
      <w:pPr>
        <w:spacing w:after="0" w:line="240" w:lineRule="auto"/>
        <w:rPr>
          <w:rFonts w:ascii="Times New Roman" w:eastAsia="Times New Roman" w:hAnsi="Times New Roman" w:cs="Times New Roman"/>
          <w:b/>
          <w:bCs/>
          <w:sz w:val="24"/>
          <w:szCs w:val="24"/>
        </w:rPr>
      </w:pPr>
    </w:p>
    <w:p w14:paraId="66D21644" w14:textId="4438DCF1" w:rsidR="008B3069" w:rsidRPr="008B3069" w:rsidRDefault="008B3069" w:rsidP="008B3069">
      <w:pPr>
        <w:spacing w:after="0" w:line="240" w:lineRule="auto"/>
        <w:rPr>
          <w:rFonts w:ascii="Times New Roman" w:eastAsia="Times New Roman" w:hAnsi="Times New Roman" w:cs="Times New Roman"/>
          <w:b/>
          <w:bCs/>
          <w:sz w:val="24"/>
          <w:szCs w:val="24"/>
        </w:rPr>
      </w:pPr>
      <w:r w:rsidRPr="008B3069">
        <w:rPr>
          <w:rFonts w:ascii="Times New Roman" w:eastAsia="Times New Roman" w:hAnsi="Times New Roman" w:cs="Times New Roman"/>
          <w:b/>
          <w:bCs/>
          <w:sz w:val="24"/>
          <w:szCs w:val="24"/>
        </w:rPr>
        <w:t>Artificial Intelligence Declaration</w:t>
      </w:r>
    </w:p>
    <w:p w14:paraId="24AD0E50" w14:textId="77777777" w:rsidR="008B3069" w:rsidRPr="008B3069" w:rsidRDefault="008B3069" w:rsidP="008B3069">
      <w:pPr>
        <w:spacing w:after="0" w:line="240" w:lineRule="auto"/>
        <w:rPr>
          <w:rFonts w:ascii="Times New Roman" w:eastAsia="Times New Roman" w:hAnsi="Times New Roman" w:cs="Times New Roman"/>
          <w:sz w:val="24"/>
          <w:szCs w:val="24"/>
        </w:rPr>
      </w:pPr>
      <w:r w:rsidRPr="008B3069">
        <w:rPr>
          <w:rFonts w:ascii="Times New Roman" w:eastAsia="Times New Roman" w:hAnsi="Times New Roman" w:cs="Times New Roman"/>
          <w:sz w:val="24"/>
          <w:szCs w:val="24"/>
        </w:rPr>
        <w:t>The authors acknowledge the use of artificial intelligence-assisted tools for language improvement, grammar checking, and manuscript organization during the preparation of this review. All scientific content, interpretation of evidence, conclusions, and final editorial decisions were developed, verified, and approved by the authors. The authors accept full responsibility for the accuracy, integrity, and originality of the manuscript.</w:t>
      </w:r>
    </w:p>
    <w:p w14:paraId="47944B06" w14:textId="77777777" w:rsidR="008B3069" w:rsidRDefault="008B3069" w:rsidP="008B3069">
      <w:pPr>
        <w:spacing w:after="0" w:line="240" w:lineRule="auto"/>
        <w:rPr>
          <w:rFonts w:ascii="Times New Roman" w:eastAsia="Times New Roman" w:hAnsi="Times New Roman" w:cs="Times New Roman"/>
          <w:b/>
          <w:bCs/>
          <w:sz w:val="24"/>
          <w:szCs w:val="24"/>
        </w:rPr>
      </w:pPr>
    </w:p>
    <w:p w14:paraId="6C086668" w14:textId="77777777" w:rsidR="008B3069" w:rsidRPr="00C47635" w:rsidRDefault="008B3069" w:rsidP="00C47635">
      <w:pPr>
        <w:spacing w:after="0" w:line="240" w:lineRule="auto"/>
        <w:rPr>
          <w:rFonts w:ascii="Times New Roman" w:eastAsia="Times New Roman" w:hAnsi="Times New Roman" w:cs="Times New Roman"/>
          <w:sz w:val="24"/>
          <w:szCs w:val="24"/>
        </w:rPr>
      </w:pPr>
    </w:p>
    <w:p w14:paraId="2A4ECBC9" w14:textId="77777777" w:rsidR="00ED7EC8" w:rsidRPr="000839CE" w:rsidRDefault="00ED7EC8" w:rsidP="00ED7EC8">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BECAFEB" w14:textId="77777777" w:rsidR="00ED7EC8" w:rsidRPr="000839CE" w:rsidRDefault="00ED7EC8" w:rsidP="00ED7EC8">
      <w:pPr>
        <w:spacing w:after="0" w:line="240" w:lineRule="auto"/>
        <w:rPr>
          <w:rFonts w:ascii="Times New Roman" w:hAnsi="Times New Roman" w:cs="Times New Roman"/>
        </w:rPr>
      </w:pPr>
    </w:p>
    <w:p w14:paraId="3225924E" w14:textId="77777777" w:rsidR="00ED7EC8" w:rsidRPr="000839CE" w:rsidRDefault="00ED7EC8" w:rsidP="00ED7EC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859BFB0" w14:textId="77777777" w:rsidR="00C47635" w:rsidRDefault="00C47635" w:rsidP="00A808C4">
      <w:pPr>
        <w:spacing w:after="0" w:line="240" w:lineRule="auto"/>
        <w:rPr>
          <w:rFonts w:ascii="Times New Roman" w:eastAsia="Times New Roman" w:hAnsi="Times New Roman" w:cs="Times New Roman"/>
          <w:sz w:val="24"/>
          <w:szCs w:val="24"/>
        </w:rPr>
      </w:pPr>
    </w:p>
    <w:p w14:paraId="4F51DE28" w14:textId="41177E44" w:rsidR="00A71CF9" w:rsidRDefault="00A71CF9" w:rsidP="00A808C4">
      <w:pPr>
        <w:spacing w:after="0" w:line="240" w:lineRule="auto"/>
        <w:rPr>
          <w:rFonts w:ascii="Times New Roman" w:eastAsia="Times New Roman" w:hAnsi="Times New Roman" w:cs="Times New Roman"/>
          <w:b/>
          <w:bCs/>
          <w:sz w:val="24"/>
          <w:szCs w:val="24"/>
        </w:rPr>
      </w:pPr>
      <w:r w:rsidRPr="00A71CF9">
        <w:rPr>
          <w:rFonts w:ascii="Times New Roman" w:eastAsia="Times New Roman" w:hAnsi="Times New Roman" w:cs="Times New Roman"/>
          <w:b/>
          <w:bCs/>
          <w:sz w:val="24"/>
          <w:szCs w:val="24"/>
        </w:rPr>
        <w:t>REFERENCES</w:t>
      </w:r>
    </w:p>
    <w:p w14:paraId="3D53C96D" w14:textId="52632274" w:rsidR="00A71CF9" w:rsidRDefault="00A71CF9" w:rsidP="00A808C4">
      <w:pPr>
        <w:spacing w:after="0" w:line="240" w:lineRule="auto"/>
        <w:rPr>
          <w:rFonts w:ascii="Times New Roman" w:eastAsia="Times New Roman" w:hAnsi="Times New Roman" w:cs="Times New Roman"/>
          <w:b/>
          <w:bCs/>
          <w:sz w:val="24"/>
          <w:szCs w:val="24"/>
        </w:rPr>
      </w:pPr>
    </w:p>
    <w:p w14:paraId="7D11A243" w14:textId="77777777" w:rsidR="008860BA" w:rsidRPr="008860BA" w:rsidRDefault="00A71CF9" w:rsidP="008860BA">
      <w:pPr>
        <w:pStyle w:val="Bibliography"/>
        <w:rPr>
          <w:rFonts w:ascii="Times New Roman" w:hAnsi="Times New Roman" w:cs="Times New Roman"/>
          <w:sz w:val="24"/>
        </w:rPr>
      </w:pPr>
      <w:r>
        <w:rPr>
          <w:rFonts w:eastAsia="Times New Roman"/>
          <w:b/>
          <w:bCs/>
        </w:rPr>
        <w:fldChar w:fldCharType="begin"/>
      </w:r>
      <w:r>
        <w:rPr>
          <w:rFonts w:eastAsia="Times New Roman"/>
          <w:b/>
          <w:bCs/>
        </w:rPr>
        <w:instrText xml:space="preserve"> ADDIN ZOTERO_BIBL {"uncited":[],"omitted":[],"custom":[]} CSL_BIBLIOGRAPHY </w:instrText>
      </w:r>
      <w:r>
        <w:rPr>
          <w:rFonts w:eastAsia="Times New Roman"/>
          <w:b/>
          <w:bCs/>
        </w:rPr>
        <w:fldChar w:fldCharType="separate"/>
      </w:r>
      <w:r w:rsidR="008860BA" w:rsidRPr="008860BA">
        <w:rPr>
          <w:rFonts w:ascii="Times New Roman" w:hAnsi="Times New Roman" w:cs="Times New Roman"/>
          <w:sz w:val="24"/>
        </w:rPr>
        <w:t>1.</w:t>
      </w:r>
      <w:r w:rsidR="008860BA" w:rsidRPr="008860BA">
        <w:rPr>
          <w:rFonts w:ascii="Times New Roman" w:hAnsi="Times New Roman" w:cs="Times New Roman"/>
          <w:sz w:val="24"/>
        </w:rPr>
        <w:tab/>
        <w:t>Antimicrobial resistance [Internet]. [cited 2025 Aug 11]. Available from: https://www.who.int/news-room/fact-sheets/detail/antimicrobial-resistance</w:t>
      </w:r>
    </w:p>
    <w:p w14:paraId="288AECF0" w14:textId="2DBE408E"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w:t>
      </w:r>
      <w:r w:rsidRPr="008860BA">
        <w:rPr>
          <w:rFonts w:ascii="Times New Roman" w:hAnsi="Times New Roman" w:cs="Times New Roman"/>
          <w:sz w:val="24"/>
        </w:rPr>
        <w:tab/>
        <w:t>Hiew SY, Low BY. A systematic review of the knowledge, attitude</w:t>
      </w:r>
      <w:r w:rsidR="008257E6">
        <w:rPr>
          <w:rFonts w:ascii="Times New Roman" w:hAnsi="Times New Roman" w:cs="Times New Roman"/>
          <w:sz w:val="24"/>
        </w:rPr>
        <w:t>,</w:t>
      </w:r>
      <w:r w:rsidRPr="008860BA">
        <w:rPr>
          <w:rFonts w:ascii="Times New Roman" w:hAnsi="Times New Roman" w:cs="Times New Roman"/>
          <w:sz w:val="24"/>
        </w:rPr>
        <w:t xml:space="preserve"> and practice of healthcare professionals and healthcare professional students towards household pharmaceutical waste disposal. Explor Res Clin Soc Pharm. 2024 Dec 19;17:100556. doi:10.1016/j.rcsop.2024.100556 PubMed PMID: 39877296; PubMed Central PMCID: PMC11773479.</w:t>
      </w:r>
    </w:p>
    <w:p w14:paraId="74B06BC1"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lastRenderedPageBreak/>
        <w:t>3.</w:t>
      </w:r>
      <w:r w:rsidRPr="008860BA">
        <w:rPr>
          <w:rFonts w:ascii="Times New Roman" w:hAnsi="Times New Roman" w:cs="Times New Roman"/>
          <w:sz w:val="24"/>
        </w:rPr>
        <w:tab/>
        <w:t>Liu N, Zhang L, Xue H, Yang Z, Meng F. Sources, dissemination, and risk assessment of antibiotic resistance in surface waters: A review. Emerging Contaminants. 2025 Mar 1;11(1):100455. doi:10.1016/j.emcon.2024.100455</w:t>
      </w:r>
    </w:p>
    <w:p w14:paraId="2F22D0A3"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4.</w:t>
      </w:r>
      <w:r w:rsidRPr="008860BA">
        <w:rPr>
          <w:rFonts w:ascii="Times New Roman" w:hAnsi="Times New Roman" w:cs="Times New Roman"/>
          <w:sz w:val="24"/>
        </w:rPr>
        <w:tab/>
        <w:t>Salam MdA, Al-Amin MdY, Salam MT, Pawar JS, Akhter N, Rabaan AA, et al. Antimicrobial Resistance: A Growing Serious Threat for Global Public Health. Healthcare (Basel). 2023 Jul 5;11(13):1946. doi:10.3390/healthcare11131946 PubMed PMID: 37444780; PubMed Central PMCID: PMC10340576.</w:t>
      </w:r>
    </w:p>
    <w:p w14:paraId="65AACB10"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5.</w:t>
      </w:r>
      <w:r w:rsidRPr="008860BA">
        <w:rPr>
          <w:rFonts w:ascii="Times New Roman" w:hAnsi="Times New Roman" w:cs="Times New Roman"/>
          <w:sz w:val="24"/>
        </w:rPr>
        <w:tab/>
        <w:t>Tang KWK, Millar BC, Moore JE. Antimicrobial Resistance (AMR). Br J Biomed Sci. 2023 Jun 28;80:11387. doi:10.3389/bjbs.2023.11387 PubMed PMID: 37448857; PubMed Central PMCID: PMC10336207.</w:t>
      </w:r>
    </w:p>
    <w:p w14:paraId="643D1A73"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6.</w:t>
      </w:r>
      <w:r w:rsidRPr="008860BA">
        <w:rPr>
          <w:rFonts w:ascii="Times New Roman" w:hAnsi="Times New Roman" w:cs="Times New Roman"/>
          <w:sz w:val="24"/>
        </w:rPr>
        <w:tab/>
        <w:t>Muteeb G, Rehman MT, Shahwan M, Aatif M. Origin of Antibiotics and Antibiotic Resistance, and Their Impacts on Drug Development: A Narrative Review. Pharmaceuticals. 2023 Nov;16(11):11. doi:10.3390/ph16111615</w:t>
      </w:r>
    </w:p>
    <w:p w14:paraId="172C8E5D"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7.</w:t>
      </w:r>
      <w:r w:rsidRPr="008860BA">
        <w:rPr>
          <w:rFonts w:ascii="Times New Roman" w:hAnsi="Times New Roman" w:cs="Times New Roman"/>
          <w:sz w:val="24"/>
        </w:rPr>
        <w:tab/>
        <w:t>Emamalipour M, Seidi K, Zununi Vahed S, Jahanban-Esfahlan A, Jaymand M, Majdi H, et al. Horizontal Gene Transfer: From Evolutionary Flexibility to Disease Progression. Front Cell Dev Biol. 2020 May 19;8:229. doi:10.3389/fcell.2020.00229 PubMed PMID: 32509768; PubMed Central PMCID: PMC7248198.</w:t>
      </w:r>
    </w:p>
    <w:p w14:paraId="235E3E6F"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8.</w:t>
      </w:r>
      <w:r w:rsidRPr="008860BA">
        <w:rPr>
          <w:rFonts w:ascii="Times New Roman" w:hAnsi="Times New Roman" w:cs="Times New Roman"/>
          <w:sz w:val="24"/>
        </w:rPr>
        <w:tab/>
        <w:t>Sharma S, Mohler J, Mahajan SD, Schwartz SA, Bruggemann L, Aalinkeel R. Microbial Biofilm: A Review on Formation, Infection, Antibiotic Resistance, Control Measures, and Innovative Treatment. Microorganisms. 2023 Jun 19;11(6):1614. doi:10.3390/microorganisms11061614 PubMed PMID: 37375116; PubMed Central PMCID: PMC10305407.</w:t>
      </w:r>
    </w:p>
    <w:p w14:paraId="718DE816"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9.</w:t>
      </w:r>
      <w:r w:rsidRPr="008860BA">
        <w:rPr>
          <w:rFonts w:ascii="Times New Roman" w:hAnsi="Times New Roman" w:cs="Times New Roman"/>
          <w:sz w:val="24"/>
        </w:rPr>
        <w:tab/>
        <w:t>Mehanni MM, Gadow SI, Alshammari FA, Modafer Y, Ghanem KZ, El-Tahtawi NF, et al. Antibiotic-resistant bacteria in hospital wastewater treatment plant effluent and the possible consequences of its reuse in agricultural irrigation. Front Microbiol. 2023 Apr 18;14:1141383. doi:10.3389/fmicb.2023.1141383 PubMed PMID: 37143530; PubMed Central PMCID: PMC10153669.</w:t>
      </w:r>
    </w:p>
    <w:p w14:paraId="6C0D83EF"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10.</w:t>
      </w:r>
      <w:r w:rsidRPr="008860BA">
        <w:rPr>
          <w:rFonts w:ascii="Times New Roman" w:hAnsi="Times New Roman" w:cs="Times New Roman"/>
          <w:sz w:val="24"/>
        </w:rPr>
        <w:tab/>
        <w:t>Jung YE, Jeong MM, Jun H, Smith T. Contemplation of Improvement Efforts to Manage Combined Sewer Overflows. Infrastructures. 2023 Oct;8(10):150. doi:10.3390/infrastructures8100150</w:t>
      </w:r>
    </w:p>
    <w:p w14:paraId="5D8B500C"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11.</w:t>
      </w:r>
      <w:r w:rsidRPr="008860BA">
        <w:rPr>
          <w:rFonts w:ascii="Times New Roman" w:hAnsi="Times New Roman" w:cs="Times New Roman"/>
          <w:sz w:val="24"/>
        </w:rPr>
        <w:tab/>
        <w:t>Mutuku C, Gazdag Z, Melegh S. Occurrence of antibiotics and bacterial resistance genes in wastewater: resistance mechanisms and antimicrobial resistance control approaches. World J Microbiol Biotechnol. 2022;38(9):152. doi:10.1007/s11274-022-03334-0 PubMed PMID: 35781751; PubMed Central PMCID: PMC9250919.</w:t>
      </w:r>
    </w:p>
    <w:p w14:paraId="448ACFAD"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12.</w:t>
      </w:r>
      <w:r w:rsidRPr="008860BA">
        <w:rPr>
          <w:rFonts w:ascii="Times New Roman" w:hAnsi="Times New Roman" w:cs="Times New Roman"/>
          <w:sz w:val="24"/>
        </w:rPr>
        <w:tab/>
        <w:t>Ripanda A, Rwiza MJ, Nyanza EC, Hossein M, Alfred MS, El Din Mahmoud A, et al. Ecological consequences of antibiotics pollution in sub-Saharan Africa: Understanding sources, pathways, and potential implications. Emerging Contaminants. 2025 Jun 1;11(2):100475. doi:10.1016/j.emcon.2025.100475</w:t>
      </w:r>
    </w:p>
    <w:p w14:paraId="1C4DE83B" w14:textId="259C54B2"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lastRenderedPageBreak/>
        <w:t>13.</w:t>
      </w:r>
      <w:r w:rsidRPr="008860BA">
        <w:rPr>
          <w:rFonts w:ascii="Times New Roman" w:hAnsi="Times New Roman" w:cs="Times New Roman"/>
          <w:sz w:val="24"/>
        </w:rPr>
        <w:tab/>
        <w:t>Ugoeze K, Alalor C, Ibezim C, Chinko B, Owonaro P, Anie C, et al. Environmental and Human Health Impact of Antibiotics Waste Mismanagement: A Review. Advances in Environmental and Engineering Research. 2024 Jan;5(1):1–21. doi:10.21926/</w:t>
      </w:r>
      <w:r w:rsidR="008257E6">
        <w:rPr>
          <w:rFonts w:ascii="Times New Roman" w:hAnsi="Times New Roman" w:cs="Times New Roman"/>
          <w:sz w:val="24"/>
        </w:rPr>
        <w:t xml:space="preserve">aeer. </w:t>
      </w:r>
      <w:r w:rsidRPr="008860BA">
        <w:rPr>
          <w:rFonts w:ascii="Times New Roman" w:hAnsi="Times New Roman" w:cs="Times New Roman"/>
          <w:sz w:val="24"/>
        </w:rPr>
        <w:t>2401005</w:t>
      </w:r>
    </w:p>
    <w:p w14:paraId="73D2E4BD"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14.</w:t>
      </w:r>
      <w:r w:rsidRPr="008860BA">
        <w:rPr>
          <w:rFonts w:ascii="Times New Roman" w:hAnsi="Times New Roman" w:cs="Times New Roman"/>
          <w:sz w:val="24"/>
        </w:rPr>
        <w:tab/>
        <w:t>Gevao B, Uddin S, Krishnan D, Rajagopalan S, Habibi N. Antibiotics in Wastewater: Baseline of the Influent and Effluent Streams in Kuwait. Toxics. 2022 Apr 1;10(4):174. doi:10.3390/toxics10040174 PubMed PMID: 35448435; PubMed Central PMCID: PMC9025492.</w:t>
      </w:r>
    </w:p>
    <w:p w14:paraId="7C9E2789"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15.</w:t>
      </w:r>
      <w:r w:rsidRPr="008860BA">
        <w:rPr>
          <w:rFonts w:ascii="Times New Roman" w:hAnsi="Times New Roman" w:cs="Times New Roman"/>
          <w:sz w:val="24"/>
        </w:rPr>
        <w:tab/>
        <w:t>Liu Y, Shi X, Chen X, Ding P, Zhang L, Yang J, et al. Spatial Distribution and Risk Assessment of Antibiotics in 15 Pharmaceutical Plants in the Pearl River Delta. Toxics. 2023 Apr 17;11(4):382. doi:10.3390/toxics11040382 PubMed PMID: 37112609; PubMed Central PMCID: PMC10143516.</w:t>
      </w:r>
    </w:p>
    <w:p w14:paraId="5A5F9CCB"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16.</w:t>
      </w:r>
      <w:r w:rsidRPr="008860BA">
        <w:rPr>
          <w:rFonts w:ascii="Times New Roman" w:hAnsi="Times New Roman" w:cs="Times New Roman"/>
          <w:sz w:val="24"/>
        </w:rPr>
        <w:tab/>
        <w:t>Gomes MP. The Convergence of Antibiotic Contamination, Resistance, and Climate Dynamics in Freshwater Ecosystems. Water. 2024 Jan;16(18):2606. doi:10.3390/w16182606</w:t>
      </w:r>
    </w:p>
    <w:p w14:paraId="210EF27D"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17.</w:t>
      </w:r>
      <w:r w:rsidRPr="008860BA">
        <w:rPr>
          <w:rFonts w:ascii="Times New Roman" w:hAnsi="Times New Roman" w:cs="Times New Roman"/>
          <w:sz w:val="24"/>
        </w:rPr>
        <w:tab/>
        <w:t>Otoo BA, Amoabeng IA, Darko G, Borquaye LS. Antibiotic and analgesic residues in the environment – Occurrence and ecological risk study from the Sunyani municipality, Ghana. Toxicol Rep. 2022 Aug 7;9:1491–500. doi:10.1016/j.toxrep.2022.07.003 PubMed PMID: 36518454; PubMed Central PMCID: PMC9743463.</w:t>
      </w:r>
    </w:p>
    <w:p w14:paraId="5579579C"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18.</w:t>
      </w:r>
      <w:r w:rsidRPr="008860BA">
        <w:rPr>
          <w:rFonts w:ascii="Times New Roman" w:hAnsi="Times New Roman" w:cs="Times New Roman"/>
          <w:sz w:val="24"/>
        </w:rPr>
        <w:tab/>
        <w:t>Shams DF, Izaz M, Khan W, Nayab S, Tawab A, Baig SA. Occurrence of selected antibiotics in urban rivers in northwest Pakistan and assessment of ecotoxicological and antimicrobial resistance risks. Chemosphere. 2024 Mar 1;352:141357. doi:10.1016/j.chemosphere.2024.141357</w:t>
      </w:r>
    </w:p>
    <w:p w14:paraId="2B22F056"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19.</w:t>
      </w:r>
      <w:r w:rsidRPr="008860BA">
        <w:rPr>
          <w:rFonts w:ascii="Times New Roman" w:hAnsi="Times New Roman" w:cs="Times New Roman"/>
          <w:sz w:val="24"/>
        </w:rPr>
        <w:tab/>
        <w:t>Wang J, Yan Z, Qiao Y, Liu D, Feng C, Bai Y. Distribution and Characterization of Typical Antibiotics in Water Bodies of the Yellow River Estuary and Their Ecological Risks. Toxics. 2023 Apr 23;11(5):400. doi:10.3390/toxics11050400 PubMed PMID: 37235215; PubMed Central PMCID: PMC10223483.</w:t>
      </w:r>
    </w:p>
    <w:p w14:paraId="766AE5F6"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20.</w:t>
      </w:r>
      <w:r w:rsidRPr="008860BA">
        <w:rPr>
          <w:rFonts w:ascii="Times New Roman" w:hAnsi="Times New Roman" w:cs="Times New Roman"/>
          <w:sz w:val="24"/>
        </w:rPr>
        <w:tab/>
        <w:t>Pesce S, Kergoat L, Paris L, Billet L, Besse-Hoggan P, Bonnineau C. Contrasting Effects of Environmental Concentrations of Sulfonamides on Microbial Heterotrophic Activities in Freshwater Sediments. Front Microbiol. 2021 Nov 3;12:753647. doi:10.3389/fmicb.2021.753647 PubMed PMID: 34803976; PubMed Central PMCID: PMC8597937.</w:t>
      </w:r>
    </w:p>
    <w:p w14:paraId="7E04FC95"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21.</w:t>
      </w:r>
      <w:r w:rsidRPr="008860BA">
        <w:rPr>
          <w:rFonts w:ascii="Times New Roman" w:hAnsi="Times New Roman" w:cs="Times New Roman"/>
          <w:sz w:val="24"/>
        </w:rPr>
        <w:tab/>
        <w:t>Wu J, Han Z, Ma X, Su M, Hamidian AH, Zhang Y, et al. A Database on Antibiotics and Antibiotic Resistance in Wastewater and Solid Waste from Pharmaceutical Industry Based on a Systematic Review. China CDC Wkly. 2025 Jan 17;7(3):92–100. doi:10.46234/ccdcw2025.015 PubMed PMID: 39867820; PubMed Central PMCID: PMC11757902.</w:t>
      </w:r>
    </w:p>
    <w:p w14:paraId="205AE7D4"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22.</w:t>
      </w:r>
      <w:r w:rsidRPr="008860BA">
        <w:rPr>
          <w:rFonts w:ascii="Times New Roman" w:hAnsi="Times New Roman" w:cs="Times New Roman"/>
          <w:sz w:val="24"/>
        </w:rPr>
        <w:tab/>
        <w:t xml:space="preserve">Ortúzar M, Esterhuizen M, Olicón-Hernández DR, González-López J, Aranda E. Pharmaceutical Pollution in Aquatic Environments: A Concise Review of Environmental Impacts and Bioremediation Systems. Front Microbiol. 2022 Apr 26;13:869332. </w:t>
      </w:r>
      <w:r w:rsidRPr="008860BA">
        <w:rPr>
          <w:rFonts w:ascii="Times New Roman" w:hAnsi="Times New Roman" w:cs="Times New Roman"/>
          <w:sz w:val="24"/>
        </w:rPr>
        <w:lastRenderedPageBreak/>
        <w:t>doi:10.3389/fmicb.2022.869332 PubMed PMID: 35558129; PubMed Central PMCID: PMC9087044.</w:t>
      </w:r>
    </w:p>
    <w:p w14:paraId="5A7C61B1"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23.</w:t>
      </w:r>
      <w:r w:rsidRPr="008860BA">
        <w:rPr>
          <w:rFonts w:ascii="Times New Roman" w:hAnsi="Times New Roman" w:cs="Times New Roman"/>
          <w:sz w:val="24"/>
        </w:rPr>
        <w:tab/>
        <w:t>Lawal O, Orenolu IO, Ajobiewe MA, Forson KAAM, Agu UF, Fidelix ME, et al. Hospital-Acquired Infections in the Age of Antimicrobial Resistance and Smart Surveillance. Australian Journal of Biomedical Research. 2025 Aug 16;1(1):aubm002. doi:10.63946/aubiomed/16759</w:t>
      </w:r>
    </w:p>
    <w:p w14:paraId="70BCAD8C"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24.</w:t>
      </w:r>
      <w:r w:rsidRPr="008860BA">
        <w:rPr>
          <w:rFonts w:ascii="Times New Roman" w:hAnsi="Times New Roman" w:cs="Times New Roman"/>
          <w:sz w:val="24"/>
        </w:rPr>
        <w:tab/>
        <w:t>Endalamaw K, Tadesse S, Asmare Z, Kebede D, Erkihun M, Abera B. Antimicrobial resistance profile of bacteria from hospital wastewater at two specialized hospitals in Bahir Dar city, Ethiopia. BMC Microbiol. 2024 Dec 19;24:525. doi:10.1186/s12866-024-03693-8 PubMed PMID: 39695370; PubMed Central PMCID: PMC11657465.</w:t>
      </w:r>
    </w:p>
    <w:p w14:paraId="115AC36E"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25.</w:t>
      </w:r>
      <w:r w:rsidRPr="008860BA">
        <w:rPr>
          <w:rFonts w:ascii="Times New Roman" w:hAnsi="Times New Roman" w:cs="Times New Roman"/>
          <w:sz w:val="24"/>
        </w:rPr>
        <w:tab/>
        <w:t>Hounmanou YMG, Houefonde A, Nguyen TT, Dalsgaard A. Mitigating antimicrobial resistance through effective hospital wastewater management in low- and middle-income countries. Front Public Health. 2025 Jan 29;12:1525873. doi:10.3389/fpubh.2024.1525873 PubMed PMID: 39944563; PubMed Central PMCID: PMC11816359.</w:t>
      </w:r>
    </w:p>
    <w:p w14:paraId="62081845"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26.</w:t>
      </w:r>
      <w:r w:rsidRPr="008860BA">
        <w:rPr>
          <w:rFonts w:ascii="Times New Roman" w:hAnsi="Times New Roman" w:cs="Times New Roman"/>
          <w:sz w:val="24"/>
        </w:rPr>
        <w:tab/>
        <w:t>Deedat FZ, Faya AM, Gumbi BP, Johnston DMG, Karpoormath R, Essack SY. The association between antibiotic use in hospitals and residual antibiotic concentrations in hospital effluents: a pilot study. JAC Antimicrob Resist. 2025 May 12;7(3):dlaf070. doi:10.1093/jacamr/dlaf070 PubMed PMID: 40356741; PubMed Central PMCID: PMC12066823.</w:t>
      </w:r>
    </w:p>
    <w:p w14:paraId="6B97E994"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27.</w:t>
      </w:r>
      <w:r w:rsidRPr="008860BA">
        <w:rPr>
          <w:rFonts w:ascii="Times New Roman" w:hAnsi="Times New Roman" w:cs="Times New Roman"/>
          <w:sz w:val="24"/>
        </w:rPr>
        <w:tab/>
        <w:t>Ekwanzala MD, Lehutso RF, Kasonga TK, Dewar JB, Momba MNB. Environmental Dissemination of Selected Antibiotics from Hospital Wastewater to the Aquatic Environment. Antibiotics (Basel). 2020 Jul 21;9(7):431. doi:10.3390/antibiotics9070431 PubMed PMID: 32708321; PubMed Central PMCID: PMC7400012.</w:t>
      </w:r>
    </w:p>
    <w:p w14:paraId="3DE8BCCA"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28.</w:t>
      </w:r>
      <w:r w:rsidRPr="008860BA">
        <w:rPr>
          <w:rFonts w:ascii="Times New Roman" w:hAnsi="Times New Roman" w:cs="Times New Roman"/>
          <w:sz w:val="24"/>
        </w:rPr>
        <w:tab/>
        <w:t>Lawal OP, Babatunde JO, Owusu-Ansah S, Ani CP, Adegbesan AC, Hashim H, et al. Antibiogram and Molecular Characterization of Extended-Spectrum Beta-Lactamase-Producing Klebsiella pneumoniae in a Nigerian Teaching Hospital. Microbes, Infection and Chemotherapy. 2025 Mar 24;5:e2305–e2305. doi:10.54034/mic.e2305</w:t>
      </w:r>
    </w:p>
    <w:p w14:paraId="249F6C1F"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29.</w:t>
      </w:r>
      <w:r w:rsidRPr="008860BA">
        <w:rPr>
          <w:rFonts w:ascii="Times New Roman" w:hAnsi="Times New Roman" w:cs="Times New Roman"/>
          <w:sz w:val="24"/>
        </w:rPr>
        <w:tab/>
        <w:t>Marathe NP, Berglund F, Razavi M, Pal C, Dröge J, Samant S, et al. Sewage effluent from an Indian hospital harbors novel carbapenemases and integron-borne antibiotic resistance genes. Microbiome. 2019 Jun 27;7:97. doi:10.1186/s40168-019-0710-x PubMed PMID: 31248462; PubMed Central PMCID: PMC6598227.</w:t>
      </w:r>
    </w:p>
    <w:p w14:paraId="1303B9D4"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30.</w:t>
      </w:r>
      <w:r w:rsidRPr="008860BA">
        <w:rPr>
          <w:rFonts w:ascii="Times New Roman" w:hAnsi="Times New Roman" w:cs="Times New Roman"/>
          <w:sz w:val="24"/>
        </w:rPr>
        <w:tab/>
        <w:t>Conforti S, Holschneider A, Sylvestre É, Julian TR. Monitoring ESBL-Escherichia coli in Swiss wastewater between November 2021 and November 2022: insights into population carriage. mSphere. 9(5):e00760-23. doi:10.1128/msphere.00760-23 PubMed PMID: 38606968; PubMed Central PMCID: PMC11328990.</w:t>
      </w:r>
    </w:p>
    <w:p w14:paraId="10FCC852"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31.</w:t>
      </w:r>
      <w:r w:rsidRPr="008860BA">
        <w:rPr>
          <w:rFonts w:ascii="Times New Roman" w:hAnsi="Times New Roman" w:cs="Times New Roman"/>
          <w:sz w:val="24"/>
        </w:rPr>
        <w:tab/>
        <w:t>Punch R, Azani R, Ellison C, Majury A, Hynds PD, Payne SJ, et al. The surveillance of antimicrobial resistance in wastewater from a one health perspective: A global scoping and temporal review (2014–2024). One Health. 2025 Dec 1;21:101139. doi:10.1016/j.onehlt.2025.101139</w:t>
      </w:r>
    </w:p>
    <w:p w14:paraId="4C9D9E25"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lastRenderedPageBreak/>
        <w:t>32.</w:t>
      </w:r>
      <w:r w:rsidRPr="008860BA">
        <w:rPr>
          <w:rFonts w:ascii="Times New Roman" w:hAnsi="Times New Roman" w:cs="Times New Roman"/>
          <w:sz w:val="24"/>
        </w:rPr>
        <w:tab/>
        <w:t>Endale H, Mathewos M, Abdeta D. Potential Causes of Spread of Antimicrobial Resistance and Preventive Measures in One Health Perspective-A Review. Infect Drug Resist. 2023 Dec 8;16:7515–45. doi:10.2147/IDR.S428837 PubMed PMID: 38089962; PubMed Central PMCID: PMC10715026.</w:t>
      </w:r>
    </w:p>
    <w:p w14:paraId="55C8DFA9"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33.</w:t>
      </w:r>
      <w:r w:rsidRPr="008860BA">
        <w:rPr>
          <w:rFonts w:ascii="Times New Roman" w:hAnsi="Times New Roman" w:cs="Times New Roman"/>
          <w:sz w:val="24"/>
        </w:rPr>
        <w:tab/>
        <w:t>Ifedinezi OV, Nnaji ND, Anumudu CK, Ekwueme CT, Uhegwu CC, Ihenetu FC, et al. Environmental Antimicrobial Resistance: Implications for Food Safety and Public Health. Antibiotics. 2024 Nov;13(11):1087. doi:10.3390/antibiotics13111087</w:t>
      </w:r>
    </w:p>
    <w:p w14:paraId="163937A8"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34.</w:t>
      </w:r>
      <w:r w:rsidRPr="008860BA">
        <w:rPr>
          <w:rFonts w:ascii="Times New Roman" w:hAnsi="Times New Roman" w:cs="Times New Roman"/>
          <w:sz w:val="24"/>
        </w:rPr>
        <w:tab/>
        <w:t>Murray S, Gale F, Adams D, Dalton L. A scoping review of the conceptualisations of food justice. Public Health Nutr. 26(4):725–37. doi:10.1017/S1368980023000101 PubMed PMID: 36682382; PubMed Central PMCID: PMC10131151.</w:t>
      </w:r>
    </w:p>
    <w:p w14:paraId="2C18D2AB"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35.</w:t>
      </w:r>
      <w:r w:rsidRPr="008860BA">
        <w:rPr>
          <w:rFonts w:ascii="Times New Roman" w:hAnsi="Times New Roman" w:cs="Times New Roman"/>
          <w:sz w:val="24"/>
        </w:rPr>
        <w:tab/>
        <w:t>Galgano M, Pellegrini F, Catalano E, Capozzi L, Del Sambro L, Sposato A, et al. Acquired Bacterial Resistance to Antibiotics and Resistance Genes: From Past to Future. Antibiotics. 2025 Mar;14(3):3. doi:10.3390/antibiotics14030222</w:t>
      </w:r>
    </w:p>
    <w:p w14:paraId="4F56AB29"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36.</w:t>
      </w:r>
      <w:r w:rsidRPr="008860BA">
        <w:rPr>
          <w:rFonts w:ascii="Times New Roman" w:hAnsi="Times New Roman" w:cs="Times New Roman"/>
          <w:sz w:val="24"/>
        </w:rPr>
        <w:tab/>
        <w:t>Kusi J, Ojewole CO, Ojewole AE, Nwi-Mozu I. Antimicrobial Resistance Development Pathways in Surface Waters and Public Health Implications. Antibiotics (Basel). 2022 Jun 18;11(6):821. doi:10.3390/antibiotics11060821 PubMed PMID: 35740227; PubMed Central PMCID: PMC9219700.</w:t>
      </w:r>
    </w:p>
    <w:p w14:paraId="4AF110D8"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37.</w:t>
      </w:r>
      <w:r w:rsidRPr="008860BA">
        <w:rPr>
          <w:rFonts w:ascii="Times New Roman" w:hAnsi="Times New Roman" w:cs="Times New Roman"/>
          <w:sz w:val="24"/>
        </w:rPr>
        <w:tab/>
        <w:t>Ma L chao, Zhao H qing, Wu LB, Cheng Z le, Liu C. Impact of the microbiome on human, animal, and environmental health from a One Health perspective. Sci One Health. 2023 Aug 25;2:100037. doi:10.1016/j.soh.2023.100037 PubMed PMID: 39077043; PubMed Central PMCID: PMC11262275.</w:t>
      </w:r>
    </w:p>
    <w:p w14:paraId="1D201D37"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38.</w:t>
      </w:r>
      <w:r w:rsidRPr="008860BA">
        <w:rPr>
          <w:rFonts w:ascii="Times New Roman" w:hAnsi="Times New Roman" w:cs="Times New Roman"/>
          <w:sz w:val="24"/>
        </w:rPr>
        <w:tab/>
        <w:t>Silva JA. Advanced Oxidation Process in the Sustainable Treatment of Refractory Wastewater: A Systematic Literature Review. Sustainability. 2025 Jan;17(8):3439. doi:10.3390/su17083439</w:t>
      </w:r>
    </w:p>
    <w:p w14:paraId="740D8C49"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39.</w:t>
      </w:r>
      <w:r w:rsidRPr="008860BA">
        <w:rPr>
          <w:rFonts w:ascii="Times New Roman" w:hAnsi="Times New Roman" w:cs="Times New Roman"/>
          <w:sz w:val="24"/>
        </w:rPr>
        <w:tab/>
        <w:t>Lawal O, Elechi K, Adekunle F, Farinde O, Kolapo T, Igbokwe C, et al. A Review on Artificial Intelligence and Point-of-Care Diagnostics to Combat Antimicrobial Resistance in Resource-Limited Healthcare Settings like Nigeria: Review Article. Journal of Pharma Insights and Research. 2025 Apr 5;3(2):2. doi:10.69613/reeh4906</w:t>
      </w:r>
    </w:p>
    <w:p w14:paraId="46CBCD65" w14:textId="77777777" w:rsidR="008860BA" w:rsidRPr="008860BA" w:rsidRDefault="008860BA" w:rsidP="008860BA">
      <w:pPr>
        <w:pStyle w:val="Bibliography"/>
        <w:rPr>
          <w:rFonts w:ascii="Times New Roman" w:hAnsi="Times New Roman" w:cs="Times New Roman"/>
          <w:sz w:val="24"/>
        </w:rPr>
      </w:pPr>
      <w:r w:rsidRPr="008860BA">
        <w:rPr>
          <w:rFonts w:ascii="Times New Roman" w:hAnsi="Times New Roman" w:cs="Times New Roman"/>
          <w:sz w:val="24"/>
        </w:rPr>
        <w:t>40.</w:t>
      </w:r>
      <w:r w:rsidRPr="008860BA">
        <w:rPr>
          <w:rFonts w:ascii="Times New Roman" w:hAnsi="Times New Roman" w:cs="Times New Roman"/>
          <w:sz w:val="24"/>
        </w:rPr>
        <w:tab/>
        <w:t>Nyarko K, Whale J, Urmee T. Drivers and challenges of off-grid renewable energy-based projects in West Africa: A review. Heliyon. 2023 Jun 1;9(6):e16710. doi:10.1016/j.heliyon.2023.e16710</w:t>
      </w:r>
    </w:p>
    <w:p w14:paraId="402D9D66" w14:textId="1D7D9825" w:rsidR="00A71CF9" w:rsidRPr="00A71CF9" w:rsidRDefault="00A71CF9" w:rsidP="00A808C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fldChar w:fldCharType="end"/>
      </w:r>
    </w:p>
    <w:p w14:paraId="5F39A262" w14:textId="77777777" w:rsidR="00A71CF9" w:rsidRPr="00A808C4" w:rsidRDefault="00A71CF9" w:rsidP="00A808C4">
      <w:pPr>
        <w:spacing w:after="0" w:line="240" w:lineRule="auto"/>
        <w:rPr>
          <w:rFonts w:ascii="Times New Roman" w:eastAsia="Times New Roman" w:hAnsi="Times New Roman" w:cs="Times New Roman"/>
          <w:sz w:val="24"/>
          <w:szCs w:val="24"/>
        </w:rPr>
      </w:pPr>
    </w:p>
    <w:p w14:paraId="164CCD7B" w14:textId="77777777" w:rsidR="00957B5B" w:rsidRDefault="00957B5B" w:rsidP="00957B5B">
      <w:pPr>
        <w:pStyle w:val="NormalWeb"/>
      </w:pPr>
    </w:p>
    <w:p w14:paraId="744BDE7F" w14:textId="7A1B2CCA" w:rsidR="00957B5B" w:rsidRPr="00957B5B" w:rsidRDefault="00957B5B" w:rsidP="00957B5B">
      <w:pPr>
        <w:spacing w:before="100" w:beforeAutospacing="1" w:after="100" w:afterAutospacing="1" w:line="240" w:lineRule="auto"/>
        <w:rPr>
          <w:rFonts w:ascii="Times New Roman" w:eastAsia="Times New Roman" w:hAnsi="Times New Roman" w:cs="Times New Roman"/>
          <w:sz w:val="24"/>
          <w:szCs w:val="24"/>
        </w:rPr>
      </w:pPr>
    </w:p>
    <w:p w14:paraId="0AFE1FC1" w14:textId="77777777" w:rsidR="00761BCF" w:rsidRDefault="00761BCF"/>
    <w:sectPr w:rsidR="00761BC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03656" w14:textId="77777777" w:rsidR="00A64D6D" w:rsidRDefault="00A64D6D" w:rsidP="00E824D3">
      <w:pPr>
        <w:spacing w:after="0" w:line="240" w:lineRule="auto"/>
      </w:pPr>
      <w:r>
        <w:separator/>
      </w:r>
    </w:p>
  </w:endnote>
  <w:endnote w:type="continuationSeparator" w:id="0">
    <w:p w14:paraId="74C52A74" w14:textId="77777777" w:rsidR="00A64D6D" w:rsidRDefault="00A64D6D" w:rsidP="00E82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720B" w14:textId="77777777" w:rsidR="00E824D3" w:rsidRDefault="00E82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1B8E" w14:textId="77777777" w:rsidR="00E824D3" w:rsidRDefault="00E824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E9F9" w14:textId="77777777" w:rsidR="00E824D3" w:rsidRDefault="00E82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DB1F8" w14:textId="77777777" w:rsidR="00A64D6D" w:rsidRDefault="00A64D6D" w:rsidP="00E824D3">
      <w:pPr>
        <w:spacing w:after="0" w:line="240" w:lineRule="auto"/>
      </w:pPr>
      <w:r>
        <w:separator/>
      </w:r>
    </w:p>
  </w:footnote>
  <w:footnote w:type="continuationSeparator" w:id="0">
    <w:p w14:paraId="3A5E50F6" w14:textId="77777777" w:rsidR="00A64D6D" w:rsidRDefault="00A64D6D" w:rsidP="00E82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5936" w14:textId="74A6BD4D" w:rsidR="00E824D3" w:rsidRDefault="00E824D3">
    <w:pPr>
      <w:pStyle w:val="Header"/>
    </w:pPr>
    <w:r>
      <w:rPr>
        <w:noProof/>
      </w:rPr>
      <w:pict w14:anchorId="0ADDA8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7326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D38E" w14:textId="5E641234" w:rsidR="00E824D3" w:rsidRDefault="00E824D3">
    <w:pPr>
      <w:pStyle w:val="Header"/>
    </w:pPr>
    <w:r>
      <w:rPr>
        <w:noProof/>
      </w:rPr>
      <w:pict w14:anchorId="72D7DD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7326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9EC5" w14:textId="20F912AE" w:rsidR="00E824D3" w:rsidRDefault="00E824D3">
    <w:pPr>
      <w:pStyle w:val="Header"/>
    </w:pPr>
    <w:r>
      <w:rPr>
        <w:noProof/>
      </w:rPr>
      <w:pict w14:anchorId="750020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7326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65C93"/>
    <w:multiLevelType w:val="multilevel"/>
    <w:tmpl w:val="7A4E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A4E67"/>
    <w:multiLevelType w:val="hybridMultilevel"/>
    <w:tmpl w:val="658E9620"/>
    <w:lvl w:ilvl="0" w:tplc="CA5241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4F3E1D"/>
    <w:multiLevelType w:val="hybridMultilevel"/>
    <w:tmpl w:val="3F1A4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20F5C"/>
    <w:multiLevelType w:val="multilevel"/>
    <w:tmpl w:val="C664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ED6434"/>
    <w:multiLevelType w:val="hybridMultilevel"/>
    <w:tmpl w:val="DECCF0EA"/>
    <w:lvl w:ilvl="0" w:tplc="EA4E6C9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E114B"/>
    <w:multiLevelType w:val="multilevel"/>
    <w:tmpl w:val="365E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97544"/>
    <w:multiLevelType w:val="multilevel"/>
    <w:tmpl w:val="29E49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5482610">
    <w:abstractNumId w:val="2"/>
  </w:num>
  <w:num w:numId="2" w16cid:durableId="223681831">
    <w:abstractNumId w:val="6"/>
  </w:num>
  <w:num w:numId="3" w16cid:durableId="389423468">
    <w:abstractNumId w:val="3"/>
  </w:num>
  <w:num w:numId="4" w16cid:durableId="225649104">
    <w:abstractNumId w:val="5"/>
  </w:num>
  <w:num w:numId="5" w16cid:durableId="1071847254">
    <w:abstractNumId w:val="0"/>
  </w:num>
  <w:num w:numId="6" w16cid:durableId="921795912">
    <w:abstractNumId w:val="1"/>
  </w:num>
  <w:num w:numId="7" w16cid:durableId="571047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5B"/>
    <w:rsid w:val="00023F55"/>
    <w:rsid w:val="000364C1"/>
    <w:rsid w:val="00057643"/>
    <w:rsid w:val="001705B7"/>
    <w:rsid w:val="001C295A"/>
    <w:rsid w:val="0020513B"/>
    <w:rsid w:val="00216E49"/>
    <w:rsid w:val="0031535D"/>
    <w:rsid w:val="0037595C"/>
    <w:rsid w:val="004130C1"/>
    <w:rsid w:val="004848FD"/>
    <w:rsid w:val="0071119A"/>
    <w:rsid w:val="00761BCF"/>
    <w:rsid w:val="007641F4"/>
    <w:rsid w:val="008257E6"/>
    <w:rsid w:val="008860BA"/>
    <w:rsid w:val="008A6526"/>
    <w:rsid w:val="008B3069"/>
    <w:rsid w:val="009572CA"/>
    <w:rsid w:val="00957B5B"/>
    <w:rsid w:val="00A1472E"/>
    <w:rsid w:val="00A64D6D"/>
    <w:rsid w:val="00A71CF9"/>
    <w:rsid w:val="00A808C4"/>
    <w:rsid w:val="00AB2B02"/>
    <w:rsid w:val="00B521FB"/>
    <w:rsid w:val="00C47635"/>
    <w:rsid w:val="00CC7623"/>
    <w:rsid w:val="00E60961"/>
    <w:rsid w:val="00E824D3"/>
    <w:rsid w:val="00ED7EC8"/>
    <w:rsid w:val="00F14F82"/>
    <w:rsid w:val="00F50BA5"/>
    <w:rsid w:val="00FA08F7"/>
    <w:rsid w:val="00FB2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16942"/>
  <w15:chartTrackingRefBased/>
  <w15:docId w15:val="{E9C56D9F-8C22-4E52-B5B9-E9B7A002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B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7B5B"/>
    <w:rPr>
      <w:b/>
      <w:bCs/>
    </w:rPr>
  </w:style>
  <w:style w:type="character" w:styleId="Emphasis">
    <w:name w:val="Emphasis"/>
    <w:basedOn w:val="DefaultParagraphFont"/>
    <w:uiPriority w:val="20"/>
    <w:qFormat/>
    <w:rsid w:val="00957B5B"/>
    <w:rPr>
      <w:i/>
      <w:iCs/>
    </w:rPr>
  </w:style>
  <w:style w:type="paragraph" w:styleId="ListParagraph">
    <w:name w:val="List Paragraph"/>
    <w:basedOn w:val="Normal"/>
    <w:uiPriority w:val="34"/>
    <w:qFormat/>
    <w:rsid w:val="00957B5B"/>
    <w:pPr>
      <w:ind w:left="720"/>
      <w:contextualSpacing/>
    </w:pPr>
  </w:style>
  <w:style w:type="character" w:styleId="Hyperlink">
    <w:name w:val="Hyperlink"/>
    <w:basedOn w:val="DefaultParagraphFont"/>
    <w:uiPriority w:val="99"/>
    <w:unhideWhenUsed/>
    <w:rsid w:val="00957B5B"/>
    <w:rPr>
      <w:color w:val="0000FF"/>
      <w:u w:val="single"/>
    </w:rPr>
  </w:style>
  <w:style w:type="paragraph" w:styleId="Bibliography">
    <w:name w:val="Bibliography"/>
    <w:basedOn w:val="Normal"/>
    <w:next w:val="Normal"/>
    <w:uiPriority w:val="37"/>
    <w:unhideWhenUsed/>
    <w:rsid w:val="00A71CF9"/>
    <w:pPr>
      <w:tabs>
        <w:tab w:val="left" w:pos="504"/>
      </w:tabs>
      <w:spacing w:after="240" w:line="240" w:lineRule="auto"/>
      <w:ind w:left="504" w:hanging="504"/>
    </w:pPr>
  </w:style>
  <w:style w:type="character" w:styleId="UnresolvedMention">
    <w:name w:val="Unresolved Mention"/>
    <w:basedOn w:val="DefaultParagraphFont"/>
    <w:uiPriority w:val="99"/>
    <w:semiHidden/>
    <w:unhideWhenUsed/>
    <w:rsid w:val="001705B7"/>
    <w:rPr>
      <w:color w:val="605E5C"/>
      <w:shd w:val="clear" w:color="auto" w:fill="E1DFDD"/>
    </w:rPr>
  </w:style>
  <w:style w:type="paragraph" w:styleId="Header">
    <w:name w:val="header"/>
    <w:basedOn w:val="Normal"/>
    <w:link w:val="HeaderChar"/>
    <w:uiPriority w:val="99"/>
    <w:unhideWhenUsed/>
    <w:rsid w:val="00E82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4D3"/>
  </w:style>
  <w:style w:type="paragraph" w:styleId="Footer">
    <w:name w:val="footer"/>
    <w:basedOn w:val="Normal"/>
    <w:link w:val="FooterChar"/>
    <w:uiPriority w:val="99"/>
    <w:unhideWhenUsed/>
    <w:rsid w:val="00E82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9038">
      <w:bodyDiv w:val="1"/>
      <w:marLeft w:val="0"/>
      <w:marRight w:val="0"/>
      <w:marTop w:val="0"/>
      <w:marBottom w:val="0"/>
      <w:divBdr>
        <w:top w:val="none" w:sz="0" w:space="0" w:color="auto"/>
        <w:left w:val="none" w:sz="0" w:space="0" w:color="auto"/>
        <w:bottom w:val="none" w:sz="0" w:space="0" w:color="auto"/>
        <w:right w:val="none" w:sz="0" w:space="0" w:color="auto"/>
      </w:divBdr>
    </w:div>
    <w:div w:id="161623834">
      <w:bodyDiv w:val="1"/>
      <w:marLeft w:val="0"/>
      <w:marRight w:val="0"/>
      <w:marTop w:val="0"/>
      <w:marBottom w:val="0"/>
      <w:divBdr>
        <w:top w:val="none" w:sz="0" w:space="0" w:color="auto"/>
        <w:left w:val="none" w:sz="0" w:space="0" w:color="auto"/>
        <w:bottom w:val="none" w:sz="0" w:space="0" w:color="auto"/>
        <w:right w:val="none" w:sz="0" w:space="0" w:color="auto"/>
      </w:divBdr>
    </w:div>
    <w:div w:id="170340958">
      <w:bodyDiv w:val="1"/>
      <w:marLeft w:val="0"/>
      <w:marRight w:val="0"/>
      <w:marTop w:val="0"/>
      <w:marBottom w:val="0"/>
      <w:divBdr>
        <w:top w:val="none" w:sz="0" w:space="0" w:color="auto"/>
        <w:left w:val="none" w:sz="0" w:space="0" w:color="auto"/>
        <w:bottom w:val="none" w:sz="0" w:space="0" w:color="auto"/>
        <w:right w:val="none" w:sz="0" w:space="0" w:color="auto"/>
      </w:divBdr>
    </w:div>
    <w:div w:id="236747726">
      <w:bodyDiv w:val="1"/>
      <w:marLeft w:val="0"/>
      <w:marRight w:val="0"/>
      <w:marTop w:val="0"/>
      <w:marBottom w:val="0"/>
      <w:divBdr>
        <w:top w:val="none" w:sz="0" w:space="0" w:color="auto"/>
        <w:left w:val="none" w:sz="0" w:space="0" w:color="auto"/>
        <w:bottom w:val="none" w:sz="0" w:space="0" w:color="auto"/>
        <w:right w:val="none" w:sz="0" w:space="0" w:color="auto"/>
      </w:divBdr>
    </w:div>
    <w:div w:id="371536687">
      <w:bodyDiv w:val="1"/>
      <w:marLeft w:val="0"/>
      <w:marRight w:val="0"/>
      <w:marTop w:val="0"/>
      <w:marBottom w:val="0"/>
      <w:divBdr>
        <w:top w:val="none" w:sz="0" w:space="0" w:color="auto"/>
        <w:left w:val="none" w:sz="0" w:space="0" w:color="auto"/>
        <w:bottom w:val="none" w:sz="0" w:space="0" w:color="auto"/>
        <w:right w:val="none" w:sz="0" w:space="0" w:color="auto"/>
      </w:divBdr>
    </w:div>
    <w:div w:id="389891827">
      <w:bodyDiv w:val="1"/>
      <w:marLeft w:val="0"/>
      <w:marRight w:val="0"/>
      <w:marTop w:val="0"/>
      <w:marBottom w:val="0"/>
      <w:divBdr>
        <w:top w:val="none" w:sz="0" w:space="0" w:color="auto"/>
        <w:left w:val="none" w:sz="0" w:space="0" w:color="auto"/>
        <w:bottom w:val="none" w:sz="0" w:space="0" w:color="auto"/>
        <w:right w:val="none" w:sz="0" w:space="0" w:color="auto"/>
      </w:divBdr>
    </w:div>
    <w:div w:id="447240416">
      <w:bodyDiv w:val="1"/>
      <w:marLeft w:val="0"/>
      <w:marRight w:val="0"/>
      <w:marTop w:val="0"/>
      <w:marBottom w:val="0"/>
      <w:divBdr>
        <w:top w:val="none" w:sz="0" w:space="0" w:color="auto"/>
        <w:left w:val="none" w:sz="0" w:space="0" w:color="auto"/>
        <w:bottom w:val="none" w:sz="0" w:space="0" w:color="auto"/>
        <w:right w:val="none" w:sz="0" w:space="0" w:color="auto"/>
      </w:divBdr>
    </w:div>
    <w:div w:id="493035799">
      <w:bodyDiv w:val="1"/>
      <w:marLeft w:val="0"/>
      <w:marRight w:val="0"/>
      <w:marTop w:val="0"/>
      <w:marBottom w:val="0"/>
      <w:divBdr>
        <w:top w:val="none" w:sz="0" w:space="0" w:color="auto"/>
        <w:left w:val="none" w:sz="0" w:space="0" w:color="auto"/>
        <w:bottom w:val="none" w:sz="0" w:space="0" w:color="auto"/>
        <w:right w:val="none" w:sz="0" w:space="0" w:color="auto"/>
      </w:divBdr>
    </w:div>
    <w:div w:id="687296291">
      <w:bodyDiv w:val="1"/>
      <w:marLeft w:val="0"/>
      <w:marRight w:val="0"/>
      <w:marTop w:val="0"/>
      <w:marBottom w:val="0"/>
      <w:divBdr>
        <w:top w:val="none" w:sz="0" w:space="0" w:color="auto"/>
        <w:left w:val="none" w:sz="0" w:space="0" w:color="auto"/>
        <w:bottom w:val="none" w:sz="0" w:space="0" w:color="auto"/>
        <w:right w:val="none" w:sz="0" w:space="0" w:color="auto"/>
      </w:divBdr>
    </w:div>
    <w:div w:id="738016499">
      <w:bodyDiv w:val="1"/>
      <w:marLeft w:val="0"/>
      <w:marRight w:val="0"/>
      <w:marTop w:val="0"/>
      <w:marBottom w:val="0"/>
      <w:divBdr>
        <w:top w:val="none" w:sz="0" w:space="0" w:color="auto"/>
        <w:left w:val="none" w:sz="0" w:space="0" w:color="auto"/>
        <w:bottom w:val="none" w:sz="0" w:space="0" w:color="auto"/>
        <w:right w:val="none" w:sz="0" w:space="0" w:color="auto"/>
      </w:divBdr>
    </w:div>
    <w:div w:id="740717717">
      <w:bodyDiv w:val="1"/>
      <w:marLeft w:val="0"/>
      <w:marRight w:val="0"/>
      <w:marTop w:val="0"/>
      <w:marBottom w:val="0"/>
      <w:divBdr>
        <w:top w:val="none" w:sz="0" w:space="0" w:color="auto"/>
        <w:left w:val="none" w:sz="0" w:space="0" w:color="auto"/>
        <w:bottom w:val="none" w:sz="0" w:space="0" w:color="auto"/>
        <w:right w:val="none" w:sz="0" w:space="0" w:color="auto"/>
      </w:divBdr>
    </w:div>
    <w:div w:id="804197928">
      <w:bodyDiv w:val="1"/>
      <w:marLeft w:val="0"/>
      <w:marRight w:val="0"/>
      <w:marTop w:val="0"/>
      <w:marBottom w:val="0"/>
      <w:divBdr>
        <w:top w:val="none" w:sz="0" w:space="0" w:color="auto"/>
        <w:left w:val="none" w:sz="0" w:space="0" w:color="auto"/>
        <w:bottom w:val="none" w:sz="0" w:space="0" w:color="auto"/>
        <w:right w:val="none" w:sz="0" w:space="0" w:color="auto"/>
      </w:divBdr>
    </w:div>
    <w:div w:id="884292886">
      <w:bodyDiv w:val="1"/>
      <w:marLeft w:val="0"/>
      <w:marRight w:val="0"/>
      <w:marTop w:val="0"/>
      <w:marBottom w:val="0"/>
      <w:divBdr>
        <w:top w:val="none" w:sz="0" w:space="0" w:color="auto"/>
        <w:left w:val="none" w:sz="0" w:space="0" w:color="auto"/>
        <w:bottom w:val="none" w:sz="0" w:space="0" w:color="auto"/>
        <w:right w:val="none" w:sz="0" w:space="0" w:color="auto"/>
      </w:divBdr>
    </w:div>
    <w:div w:id="896742439">
      <w:bodyDiv w:val="1"/>
      <w:marLeft w:val="0"/>
      <w:marRight w:val="0"/>
      <w:marTop w:val="0"/>
      <w:marBottom w:val="0"/>
      <w:divBdr>
        <w:top w:val="none" w:sz="0" w:space="0" w:color="auto"/>
        <w:left w:val="none" w:sz="0" w:space="0" w:color="auto"/>
        <w:bottom w:val="none" w:sz="0" w:space="0" w:color="auto"/>
        <w:right w:val="none" w:sz="0" w:space="0" w:color="auto"/>
      </w:divBdr>
    </w:div>
    <w:div w:id="907037517">
      <w:bodyDiv w:val="1"/>
      <w:marLeft w:val="0"/>
      <w:marRight w:val="0"/>
      <w:marTop w:val="0"/>
      <w:marBottom w:val="0"/>
      <w:divBdr>
        <w:top w:val="none" w:sz="0" w:space="0" w:color="auto"/>
        <w:left w:val="none" w:sz="0" w:space="0" w:color="auto"/>
        <w:bottom w:val="none" w:sz="0" w:space="0" w:color="auto"/>
        <w:right w:val="none" w:sz="0" w:space="0" w:color="auto"/>
      </w:divBdr>
    </w:div>
    <w:div w:id="932081839">
      <w:bodyDiv w:val="1"/>
      <w:marLeft w:val="0"/>
      <w:marRight w:val="0"/>
      <w:marTop w:val="0"/>
      <w:marBottom w:val="0"/>
      <w:divBdr>
        <w:top w:val="none" w:sz="0" w:space="0" w:color="auto"/>
        <w:left w:val="none" w:sz="0" w:space="0" w:color="auto"/>
        <w:bottom w:val="none" w:sz="0" w:space="0" w:color="auto"/>
        <w:right w:val="none" w:sz="0" w:space="0" w:color="auto"/>
      </w:divBdr>
    </w:div>
    <w:div w:id="933854645">
      <w:bodyDiv w:val="1"/>
      <w:marLeft w:val="0"/>
      <w:marRight w:val="0"/>
      <w:marTop w:val="0"/>
      <w:marBottom w:val="0"/>
      <w:divBdr>
        <w:top w:val="none" w:sz="0" w:space="0" w:color="auto"/>
        <w:left w:val="none" w:sz="0" w:space="0" w:color="auto"/>
        <w:bottom w:val="none" w:sz="0" w:space="0" w:color="auto"/>
        <w:right w:val="none" w:sz="0" w:space="0" w:color="auto"/>
      </w:divBdr>
    </w:div>
    <w:div w:id="944003455">
      <w:bodyDiv w:val="1"/>
      <w:marLeft w:val="0"/>
      <w:marRight w:val="0"/>
      <w:marTop w:val="0"/>
      <w:marBottom w:val="0"/>
      <w:divBdr>
        <w:top w:val="none" w:sz="0" w:space="0" w:color="auto"/>
        <w:left w:val="none" w:sz="0" w:space="0" w:color="auto"/>
        <w:bottom w:val="none" w:sz="0" w:space="0" w:color="auto"/>
        <w:right w:val="none" w:sz="0" w:space="0" w:color="auto"/>
      </w:divBdr>
    </w:div>
    <w:div w:id="997225075">
      <w:bodyDiv w:val="1"/>
      <w:marLeft w:val="0"/>
      <w:marRight w:val="0"/>
      <w:marTop w:val="0"/>
      <w:marBottom w:val="0"/>
      <w:divBdr>
        <w:top w:val="none" w:sz="0" w:space="0" w:color="auto"/>
        <w:left w:val="none" w:sz="0" w:space="0" w:color="auto"/>
        <w:bottom w:val="none" w:sz="0" w:space="0" w:color="auto"/>
        <w:right w:val="none" w:sz="0" w:space="0" w:color="auto"/>
      </w:divBdr>
    </w:div>
    <w:div w:id="1027296217">
      <w:bodyDiv w:val="1"/>
      <w:marLeft w:val="0"/>
      <w:marRight w:val="0"/>
      <w:marTop w:val="0"/>
      <w:marBottom w:val="0"/>
      <w:divBdr>
        <w:top w:val="none" w:sz="0" w:space="0" w:color="auto"/>
        <w:left w:val="none" w:sz="0" w:space="0" w:color="auto"/>
        <w:bottom w:val="none" w:sz="0" w:space="0" w:color="auto"/>
        <w:right w:val="none" w:sz="0" w:space="0" w:color="auto"/>
      </w:divBdr>
    </w:div>
    <w:div w:id="1197163588">
      <w:bodyDiv w:val="1"/>
      <w:marLeft w:val="0"/>
      <w:marRight w:val="0"/>
      <w:marTop w:val="0"/>
      <w:marBottom w:val="0"/>
      <w:divBdr>
        <w:top w:val="none" w:sz="0" w:space="0" w:color="auto"/>
        <w:left w:val="none" w:sz="0" w:space="0" w:color="auto"/>
        <w:bottom w:val="none" w:sz="0" w:space="0" w:color="auto"/>
        <w:right w:val="none" w:sz="0" w:space="0" w:color="auto"/>
      </w:divBdr>
    </w:div>
    <w:div w:id="1200315189">
      <w:bodyDiv w:val="1"/>
      <w:marLeft w:val="0"/>
      <w:marRight w:val="0"/>
      <w:marTop w:val="0"/>
      <w:marBottom w:val="0"/>
      <w:divBdr>
        <w:top w:val="none" w:sz="0" w:space="0" w:color="auto"/>
        <w:left w:val="none" w:sz="0" w:space="0" w:color="auto"/>
        <w:bottom w:val="none" w:sz="0" w:space="0" w:color="auto"/>
        <w:right w:val="none" w:sz="0" w:space="0" w:color="auto"/>
      </w:divBdr>
    </w:div>
    <w:div w:id="1255474707">
      <w:bodyDiv w:val="1"/>
      <w:marLeft w:val="0"/>
      <w:marRight w:val="0"/>
      <w:marTop w:val="0"/>
      <w:marBottom w:val="0"/>
      <w:divBdr>
        <w:top w:val="none" w:sz="0" w:space="0" w:color="auto"/>
        <w:left w:val="none" w:sz="0" w:space="0" w:color="auto"/>
        <w:bottom w:val="none" w:sz="0" w:space="0" w:color="auto"/>
        <w:right w:val="none" w:sz="0" w:space="0" w:color="auto"/>
      </w:divBdr>
    </w:div>
    <w:div w:id="1356882314">
      <w:bodyDiv w:val="1"/>
      <w:marLeft w:val="0"/>
      <w:marRight w:val="0"/>
      <w:marTop w:val="0"/>
      <w:marBottom w:val="0"/>
      <w:divBdr>
        <w:top w:val="none" w:sz="0" w:space="0" w:color="auto"/>
        <w:left w:val="none" w:sz="0" w:space="0" w:color="auto"/>
        <w:bottom w:val="none" w:sz="0" w:space="0" w:color="auto"/>
        <w:right w:val="none" w:sz="0" w:space="0" w:color="auto"/>
      </w:divBdr>
    </w:div>
    <w:div w:id="1466506338">
      <w:bodyDiv w:val="1"/>
      <w:marLeft w:val="0"/>
      <w:marRight w:val="0"/>
      <w:marTop w:val="0"/>
      <w:marBottom w:val="0"/>
      <w:divBdr>
        <w:top w:val="none" w:sz="0" w:space="0" w:color="auto"/>
        <w:left w:val="none" w:sz="0" w:space="0" w:color="auto"/>
        <w:bottom w:val="none" w:sz="0" w:space="0" w:color="auto"/>
        <w:right w:val="none" w:sz="0" w:space="0" w:color="auto"/>
      </w:divBdr>
    </w:div>
    <w:div w:id="1482497966">
      <w:bodyDiv w:val="1"/>
      <w:marLeft w:val="0"/>
      <w:marRight w:val="0"/>
      <w:marTop w:val="0"/>
      <w:marBottom w:val="0"/>
      <w:divBdr>
        <w:top w:val="none" w:sz="0" w:space="0" w:color="auto"/>
        <w:left w:val="none" w:sz="0" w:space="0" w:color="auto"/>
        <w:bottom w:val="none" w:sz="0" w:space="0" w:color="auto"/>
        <w:right w:val="none" w:sz="0" w:space="0" w:color="auto"/>
      </w:divBdr>
    </w:div>
    <w:div w:id="1520268193">
      <w:bodyDiv w:val="1"/>
      <w:marLeft w:val="0"/>
      <w:marRight w:val="0"/>
      <w:marTop w:val="0"/>
      <w:marBottom w:val="0"/>
      <w:divBdr>
        <w:top w:val="none" w:sz="0" w:space="0" w:color="auto"/>
        <w:left w:val="none" w:sz="0" w:space="0" w:color="auto"/>
        <w:bottom w:val="none" w:sz="0" w:space="0" w:color="auto"/>
        <w:right w:val="none" w:sz="0" w:space="0" w:color="auto"/>
      </w:divBdr>
    </w:div>
    <w:div w:id="1714620149">
      <w:bodyDiv w:val="1"/>
      <w:marLeft w:val="0"/>
      <w:marRight w:val="0"/>
      <w:marTop w:val="0"/>
      <w:marBottom w:val="0"/>
      <w:divBdr>
        <w:top w:val="none" w:sz="0" w:space="0" w:color="auto"/>
        <w:left w:val="none" w:sz="0" w:space="0" w:color="auto"/>
        <w:bottom w:val="none" w:sz="0" w:space="0" w:color="auto"/>
        <w:right w:val="none" w:sz="0" w:space="0" w:color="auto"/>
      </w:divBdr>
    </w:div>
    <w:div w:id="1718118666">
      <w:bodyDiv w:val="1"/>
      <w:marLeft w:val="0"/>
      <w:marRight w:val="0"/>
      <w:marTop w:val="0"/>
      <w:marBottom w:val="0"/>
      <w:divBdr>
        <w:top w:val="none" w:sz="0" w:space="0" w:color="auto"/>
        <w:left w:val="none" w:sz="0" w:space="0" w:color="auto"/>
        <w:bottom w:val="none" w:sz="0" w:space="0" w:color="auto"/>
        <w:right w:val="none" w:sz="0" w:space="0" w:color="auto"/>
      </w:divBdr>
    </w:div>
    <w:div w:id="1739285865">
      <w:bodyDiv w:val="1"/>
      <w:marLeft w:val="0"/>
      <w:marRight w:val="0"/>
      <w:marTop w:val="0"/>
      <w:marBottom w:val="0"/>
      <w:divBdr>
        <w:top w:val="none" w:sz="0" w:space="0" w:color="auto"/>
        <w:left w:val="none" w:sz="0" w:space="0" w:color="auto"/>
        <w:bottom w:val="none" w:sz="0" w:space="0" w:color="auto"/>
        <w:right w:val="none" w:sz="0" w:space="0" w:color="auto"/>
      </w:divBdr>
    </w:div>
    <w:div w:id="1744523433">
      <w:bodyDiv w:val="1"/>
      <w:marLeft w:val="0"/>
      <w:marRight w:val="0"/>
      <w:marTop w:val="0"/>
      <w:marBottom w:val="0"/>
      <w:divBdr>
        <w:top w:val="none" w:sz="0" w:space="0" w:color="auto"/>
        <w:left w:val="none" w:sz="0" w:space="0" w:color="auto"/>
        <w:bottom w:val="none" w:sz="0" w:space="0" w:color="auto"/>
        <w:right w:val="none" w:sz="0" w:space="0" w:color="auto"/>
      </w:divBdr>
    </w:div>
    <w:div w:id="1803186399">
      <w:bodyDiv w:val="1"/>
      <w:marLeft w:val="0"/>
      <w:marRight w:val="0"/>
      <w:marTop w:val="0"/>
      <w:marBottom w:val="0"/>
      <w:divBdr>
        <w:top w:val="none" w:sz="0" w:space="0" w:color="auto"/>
        <w:left w:val="none" w:sz="0" w:space="0" w:color="auto"/>
        <w:bottom w:val="none" w:sz="0" w:space="0" w:color="auto"/>
        <w:right w:val="none" w:sz="0" w:space="0" w:color="auto"/>
      </w:divBdr>
    </w:div>
    <w:div w:id="1865628068">
      <w:bodyDiv w:val="1"/>
      <w:marLeft w:val="0"/>
      <w:marRight w:val="0"/>
      <w:marTop w:val="0"/>
      <w:marBottom w:val="0"/>
      <w:divBdr>
        <w:top w:val="none" w:sz="0" w:space="0" w:color="auto"/>
        <w:left w:val="none" w:sz="0" w:space="0" w:color="auto"/>
        <w:bottom w:val="none" w:sz="0" w:space="0" w:color="auto"/>
        <w:right w:val="none" w:sz="0" w:space="0" w:color="auto"/>
      </w:divBdr>
    </w:div>
    <w:div w:id="1873956397">
      <w:bodyDiv w:val="1"/>
      <w:marLeft w:val="0"/>
      <w:marRight w:val="0"/>
      <w:marTop w:val="0"/>
      <w:marBottom w:val="0"/>
      <w:divBdr>
        <w:top w:val="none" w:sz="0" w:space="0" w:color="auto"/>
        <w:left w:val="none" w:sz="0" w:space="0" w:color="auto"/>
        <w:bottom w:val="none" w:sz="0" w:space="0" w:color="auto"/>
        <w:right w:val="none" w:sz="0" w:space="0" w:color="auto"/>
      </w:divBdr>
    </w:div>
    <w:div w:id="1926525293">
      <w:bodyDiv w:val="1"/>
      <w:marLeft w:val="0"/>
      <w:marRight w:val="0"/>
      <w:marTop w:val="0"/>
      <w:marBottom w:val="0"/>
      <w:divBdr>
        <w:top w:val="none" w:sz="0" w:space="0" w:color="auto"/>
        <w:left w:val="none" w:sz="0" w:space="0" w:color="auto"/>
        <w:bottom w:val="none" w:sz="0" w:space="0" w:color="auto"/>
        <w:right w:val="none" w:sz="0" w:space="0" w:color="auto"/>
      </w:divBdr>
    </w:div>
    <w:div w:id="1950620768">
      <w:bodyDiv w:val="1"/>
      <w:marLeft w:val="0"/>
      <w:marRight w:val="0"/>
      <w:marTop w:val="0"/>
      <w:marBottom w:val="0"/>
      <w:divBdr>
        <w:top w:val="none" w:sz="0" w:space="0" w:color="auto"/>
        <w:left w:val="none" w:sz="0" w:space="0" w:color="auto"/>
        <w:bottom w:val="none" w:sz="0" w:space="0" w:color="auto"/>
        <w:right w:val="none" w:sz="0" w:space="0" w:color="auto"/>
      </w:divBdr>
    </w:div>
    <w:div w:id="1975872214">
      <w:bodyDiv w:val="1"/>
      <w:marLeft w:val="0"/>
      <w:marRight w:val="0"/>
      <w:marTop w:val="0"/>
      <w:marBottom w:val="0"/>
      <w:divBdr>
        <w:top w:val="none" w:sz="0" w:space="0" w:color="auto"/>
        <w:left w:val="none" w:sz="0" w:space="0" w:color="auto"/>
        <w:bottom w:val="none" w:sz="0" w:space="0" w:color="auto"/>
        <w:right w:val="none" w:sz="0" w:space="0" w:color="auto"/>
      </w:divBdr>
    </w:div>
    <w:div w:id="2089502421">
      <w:bodyDiv w:val="1"/>
      <w:marLeft w:val="0"/>
      <w:marRight w:val="0"/>
      <w:marTop w:val="0"/>
      <w:marBottom w:val="0"/>
      <w:divBdr>
        <w:top w:val="none" w:sz="0" w:space="0" w:color="auto"/>
        <w:left w:val="none" w:sz="0" w:space="0" w:color="auto"/>
        <w:bottom w:val="none" w:sz="0" w:space="0" w:color="auto"/>
        <w:right w:val="none" w:sz="0" w:space="0" w:color="auto"/>
      </w:divBdr>
    </w:div>
    <w:div w:id="210167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20</Pages>
  <Words>27890</Words>
  <Characters>158978</Characters>
  <Application>Microsoft Office Word</Application>
  <DocSecurity>0</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Olabisi Lawal</dc:creator>
  <cp:keywords/>
  <dc:description/>
  <cp:lastModifiedBy>SDI 1166</cp:lastModifiedBy>
  <cp:revision>47</cp:revision>
  <dcterms:created xsi:type="dcterms:W3CDTF">2025-08-10T17:31:00Z</dcterms:created>
  <dcterms:modified xsi:type="dcterms:W3CDTF">2026-06-24T12:20:00Z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id="JtS2U8yU"/&gt;&lt;style id="http://www.zotero.org/styles/nlm-citation-sequence-brackets" locale="en-US" hasBibliography="1" bibliographyStyleHasBeenSet="1"/&gt;&lt;prefs&gt;&lt;pref name="fieldType" value="Field"/</vt:lpwstr>
  </property>
  <property fmtid="{D5CDD505-2E9C-101B-9397-08002B2CF9AE}" pid="3" name="ZOTERO_PREF_2">
    <vt:lpwstr>&gt;&lt;/prefs&gt;&lt;/data&gt;</vt:lpwstr>
  </property>
  <property fmtid="{D5CDD505-2E9C-101B-9397-08002B2CF9AE}" pid="4" name="GrammarlyDocumentId">
    <vt:lpwstr>70cd8c11-316b-4074-9c86-6eb457b2b012</vt:lpwstr>
  </property>
</Properties>
</file>