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4A0E9" w14:textId="77777777" w:rsidR="00CB034A" w:rsidRPr="00CB034A" w:rsidRDefault="00CB034A" w:rsidP="00CB034A">
      <w:pPr>
        <w:jc w:val="right"/>
        <w:rPr>
          <w:rFonts w:ascii="Arial" w:hAnsi="Arial" w:cs="Arial"/>
          <w:b/>
          <w:bCs/>
          <w:i/>
          <w:iCs/>
          <w:u w:val="single"/>
        </w:rPr>
      </w:pPr>
      <w:r w:rsidRPr="00CB034A">
        <w:rPr>
          <w:rFonts w:ascii="Arial" w:hAnsi="Arial" w:cs="Arial"/>
          <w:b/>
          <w:bCs/>
          <w:i/>
          <w:iCs/>
          <w:u w:val="single"/>
        </w:rPr>
        <w:t>Minireview Article</w:t>
      </w:r>
    </w:p>
    <w:p w14:paraId="35C7523D" w14:textId="014ED58A" w:rsidR="00F80CCF" w:rsidRPr="009352CB" w:rsidRDefault="008E6794" w:rsidP="007669DB">
      <w:pPr>
        <w:jc w:val="right"/>
        <w:rPr>
          <w:rFonts w:ascii="Arial" w:hAnsi="Arial" w:cs="Arial"/>
          <w:b/>
          <w:bCs/>
        </w:rPr>
      </w:pPr>
      <w:r w:rsidRPr="009352CB">
        <w:rPr>
          <w:rFonts w:ascii="Arial" w:hAnsi="Arial" w:cs="Arial"/>
          <w:b/>
          <w:bCs/>
        </w:rPr>
        <w:t>BIOCHEMICAL MARKERS OF LIVER CIRRHOSIS: FROM LIVER FAILURE TO CLINICAL PROGNOSIS</w:t>
      </w:r>
    </w:p>
    <w:p w14:paraId="0E6DEA70" w14:textId="77777777" w:rsidR="00C11D81" w:rsidRDefault="00C11D81" w:rsidP="007669DB">
      <w:pPr>
        <w:jc w:val="right"/>
        <w:rPr>
          <w:rFonts w:ascii="Arial" w:hAnsi="Arial" w:cs="Arial"/>
          <w:b/>
          <w:bCs/>
        </w:rPr>
      </w:pPr>
    </w:p>
    <w:p w14:paraId="0C0EE086" w14:textId="77777777" w:rsidR="00372E5B" w:rsidRPr="009352CB" w:rsidRDefault="00372E5B" w:rsidP="007669DB">
      <w:pPr>
        <w:jc w:val="right"/>
        <w:rPr>
          <w:rFonts w:ascii="Arial" w:hAnsi="Arial" w:cs="Arial"/>
        </w:rPr>
      </w:pPr>
    </w:p>
    <w:p w14:paraId="22B79198" w14:textId="77777777" w:rsidR="007669DB" w:rsidRPr="009352CB" w:rsidRDefault="007669DB" w:rsidP="002F2B6F">
      <w:pPr>
        <w:jc w:val="both"/>
        <w:rPr>
          <w:rFonts w:ascii="Arial" w:hAnsi="Arial" w:cs="Arial"/>
          <w:b/>
          <w:bCs/>
        </w:rPr>
      </w:pPr>
    </w:p>
    <w:p w14:paraId="5AB928B7" w14:textId="77777777" w:rsidR="004A2C00" w:rsidRDefault="004A2C00" w:rsidP="004A2C00">
      <w:pPr>
        <w:pStyle w:val="isselectedend"/>
      </w:pPr>
      <w:r>
        <w:rPr>
          <w:rStyle w:val="Strong"/>
          <w:rFonts w:eastAsiaTheme="majorEastAsia"/>
        </w:rPr>
        <w:t>Abstract</w:t>
      </w:r>
    </w:p>
    <w:p w14:paraId="0C5BC927" w14:textId="77777777" w:rsidR="004A2C00" w:rsidRDefault="004A2C00" w:rsidP="004A2C00">
      <w:pPr>
        <w:pStyle w:val="NormalWeb"/>
      </w:pPr>
      <w:r>
        <w:t>Liver cirrhosis represents the advanced stage of chronic hepatic injury and is characterized by progressive fibrosis, regenerative nodular formation, portal hypertension, and gradual loss of hepatic functional reserve. Biochemical markers remain central to the clinical assessment of cirrhosis because they provide accessible information on hepatocellular injury, cholestasis, synthetic function, renal impairment, electrolyte imbalance, and systemic complications. Conventional laboratory parameters, including aspartate aminotransferase, alanine aminotransferase, alkaline phosphatase, gamma-glutamyl transferase, bilirubin, albumin, prothrombin time, international normalized ratio, platelet count, creatinine, sodium, and ammonia, are widely used in the evaluation and follow-up of patients with chronic liver disease. However, these markers should be interpreted in relation to the clinical stage of disease, because individual tests may remain normal in compensated cirrhosis and may not accurately reflect the full extent of hepatic dysfunction. Composite scoring systems such as Child-Pugh, MELD, MELD-Na, APRI, FIB-4, and ALBI improve clinical interpretation by combining biochemical and clinical variables for fibrosis assessment, prognostic stratification, and risk evaluation. Emerging blood-based biomarkers may further support the evaluation of fibrosis, renal dysfunction, inflammation, and short-term deterioration, although many require additional validation before routine clinical use. This review summarizes the pathophysiological basis, diagnostic relevance, prognostic value, and clinical limitations of major biochemical markers used in liver cirrhosis, emphasizing the need for integrated interpretation rather than reliance on isolated laboratory abnormalities.</w:t>
      </w:r>
    </w:p>
    <w:p w14:paraId="410D249C" w14:textId="3F7709E5" w:rsidR="00F80CCF" w:rsidRPr="00E061AF" w:rsidRDefault="00F80CCF" w:rsidP="00E061AF">
      <w:pPr>
        <w:spacing w:line="480" w:lineRule="auto"/>
        <w:jc w:val="both"/>
        <w:rPr>
          <w:rFonts w:ascii="Arial" w:hAnsi="Arial" w:cs="Arial"/>
          <w:sz w:val="20"/>
          <w:szCs w:val="20"/>
        </w:rPr>
      </w:pPr>
      <w:r w:rsidRPr="00E061AF">
        <w:rPr>
          <w:rFonts w:ascii="Arial" w:hAnsi="Arial" w:cs="Arial"/>
          <w:b/>
          <w:bCs/>
          <w:sz w:val="20"/>
          <w:szCs w:val="20"/>
        </w:rPr>
        <w:t>Keywords</w:t>
      </w:r>
      <w:r w:rsidRPr="00E061AF">
        <w:rPr>
          <w:rFonts w:ascii="Arial" w:hAnsi="Arial" w:cs="Arial"/>
          <w:sz w:val="20"/>
          <w:szCs w:val="20"/>
        </w:rPr>
        <w:t>: liver cirrhosis; biochemical parameters; liver function tests; biomarkers</w:t>
      </w:r>
    </w:p>
    <w:p w14:paraId="3042412D" w14:textId="2CE945CB" w:rsidR="00F80CCF" w:rsidRPr="00E061AF" w:rsidRDefault="00F80CCF" w:rsidP="00E061AF">
      <w:pPr>
        <w:pStyle w:val="ListParagraph"/>
        <w:numPr>
          <w:ilvl w:val="0"/>
          <w:numId w:val="1"/>
        </w:numPr>
        <w:spacing w:line="480" w:lineRule="auto"/>
        <w:rPr>
          <w:rFonts w:ascii="Arial" w:hAnsi="Arial" w:cs="Arial"/>
          <w:sz w:val="22"/>
          <w:szCs w:val="22"/>
        </w:rPr>
      </w:pPr>
      <w:r w:rsidRPr="00E061AF">
        <w:rPr>
          <w:rFonts w:ascii="Arial" w:hAnsi="Arial" w:cs="Arial"/>
          <w:b/>
          <w:bCs/>
          <w:sz w:val="22"/>
          <w:szCs w:val="22"/>
        </w:rPr>
        <w:t>Introduction</w:t>
      </w:r>
    </w:p>
    <w:p w14:paraId="78CB2047" w14:textId="6951C459" w:rsidR="00F80CCF" w:rsidRPr="00E061AF" w:rsidRDefault="00F80CCF" w:rsidP="00E061AF">
      <w:pPr>
        <w:spacing w:line="480" w:lineRule="auto"/>
        <w:jc w:val="both"/>
        <w:rPr>
          <w:rFonts w:ascii="Arial" w:hAnsi="Arial" w:cs="Arial"/>
          <w:sz w:val="20"/>
          <w:szCs w:val="20"/>
        </w:rPr>
      </w:pPr>
      <w:r w:rsidRPr="00E061AF">
        <w:rPr>
          <w:rFonts w:ascii="Arial" w:hAnsi="Arial" w:cs="Arial"/>
          <w:sz w:val="20"/>
          <w:szCs w:val="20"/>
        </w:rPr>
        <w:t xml:space="preserve">Liver cirrhosis constitutes the terminal phase of chronic hepatic injury, resulting from etiologies such as viral hepatitis, alcohol-related liver disease, metabolic dysfunction-associated </w:t>
      </w:r>
      <w:proofErr w:type="spellStart"/>
      <w:r w:rsidRPr="00E061AF">
        <w:rPr>
          <w:rFonts w:ascii="Arial" w:hAnsi="Arial" w:cs="Arial"/>
          <w:sz w:val="20"/>
          <w:szCs w:val="20"/>
        </w:rPr>
        <w:t>steatotic</w:t>
      </w:r>
      <w:proofErr w:type="spellEnd"/>
      <w:r w:rsidRPr="00E061AF">
        <w:rPr>
          <w:rFonts w:ascii="Arial" w:hAnsi="Arial" w:cs="Arial"/>
          <w:sz w:val="20"/>
          <w:szCs w:val="20"/>
        </w:rPr>
        <w:t xml:space="preserve"> liver disease (MASH), autoimmune hepatitis (AIH), and cholestatic liver disorders, and represents a significant global cause of morbidity and mortality </w:t>
      </w:r>
      <w:r w:rsidR="00B01046"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{"citationID":"ixuYp9nj","properties":{"unsorted":false,"formattedCitation":"(B. Sharma &amp; John, 2026; P. Sharma, 2022)","plainCitation":"(B. Sharma &amp; John, 2026; P. Sharma, 2022)","noteIndex":0},"citationItems":[{"id":"uVNaHWAN/6gKSLOES","uris":["http://zotero.org/users/local/sdmVJQYm/items/DCHL2PK4"],"itemData":{"id":241,"type":"chapter","abstract":"Cirrhosis is characterized by fibrosis and nodule formation of the liver, secondary to a chronic injury, which leads to alteration of the normal lobular organization of the liver. Various insults can injure the liver, including viral infections, toxins, hereditary conditions, or autoimmune processes. The liver initially forms scar tissue (fibrosis) with each injury without losing its function. After a long-standing injury, most of the liver tissue gets fibrosed, leading to loss of function and the development of cirrhosis. See image. Cirrhosis, Liver.","call-number":"NBK482419","container-title":"StatPearls","language":"eng","license":"Copyright © 2026, StatPearls Publishing LLC.","note":"PMID: 29494026","publisher":"StatPearls Publishing","publisher-place":"Treasure Island (FL)","source":"PubMed","title":"Hepatic Cirrhosis","URL":"http://www.ncbi.nlm.nih.gov/books/NBK482419/","author":[{"family":"Sharma","given":"Bashar"},{"family":"John","given":"Savio"}],"accessed":{"date-parts":[["2026",5,3]]},"issued":{"date-parts":[["2026"]]}}},{"id":"uVNaHWAN/3kEuQYyX","uris":["http://zotero.org/users/local/sdmVJQYm/items/CKQ9ZEGC"],"itemData":{"id":240,"type":"article-journal","container-title":"Journal of Clinical and Experimental Hepatology","DOI":"10.1016/j.jceh.2021.11.004","ISSN":"09736883","issue":"3","journalAbbreviation":"Journal of Clinical and Experimental Hepatology","language":"en","page":"948-964","source":"DOI.org (Crossref)","title":"Value of Liver Function Tests in Cirrhosis","volume":"12","author":[{"family":"Sharma","given":"Praveen"}],"issued":{"date-parts":[["2022",5]]}}}],"schema":"https://github.com/citation-style-language/schema/raw/master/csl-citation.json"} </w:instrText>
      </w:r>
      <w:r w:rsidR="00B01046" w:rsidRPr="00E061AF">
        <w:rPr>
          <w:rFonts w:ascii="Arial" w:hAnsi="Arial" w:cs="Arial"/>
          <w:sz w:val="20"/>
          <w:szCs w:val="20"/>
        </w:rPr>
        <w:fldChar w:fldCharType="separate"/>
      </w:r>
      <w:r w:rsidR="00E77C51" w:rsidRPr="00E061AF">
        <w:rPr>
          <w:rFonts w:ascii="Arial" w:hAnsi="Arial" w:cs="Arial"/>
          <w:sz w:val="20"/>
        </w:rPr>
        <w:t>(B. Sharma &amp; John, 2026; P. Sharma, 2022)</w:t>
      </w:r>
      <w:r w:rsidR="00B01046" w:rsidRPr="00E061AF">
        <w:rPr>
          <w:rFonts w:ascii="Arial" w:hAnsi="Arial" w:cs="Arial"/>
          <w:sz w:val="20"/>
          <w:szCs w:val="20"/>
        </w:rPr>
        <w:fldChar w:fldCharType="end"/>
      </w:r>
      <w:r w:rsidR="00B01046" w:rsidRPr="00E061AF">
        <w:rPr>
          <w:rFonts w:ascii="Arial" w:hAnsi="Arial" w:cs="Arial"/>
          <w:sz w:val="20"/>
          <w:szCs w:val="20"/>
        </w:rPr>
        <w:t>.</w:t>
      </w:r>
      <w:r w:rsidRPr="00E061AF">
        <w:rPr>
          <w:rFonts w:ascii="Arial" w:hAnsi="Arial" w:cs="Arial"/>
          <w:sz w:val="20"/>
          <w:szCs w:val="20"/>
        </w:rPr>
        <w:t xml:space="preserve"> Histologically, cirrhosis is defined by extensive fibrosis and the formation of regenerative nodules. Clinically, it encompasses a spectrum from </w:t>
      </w:r>
      <w:r w:rsidRPr="00E061AF">
        <w:rPr>
          <w:rFonts w:ascii="Arial" w:hAnsi="Arial" w:cs="Arial"/>
          <w:sz w:val="20"/>
          <w:szCs w:val="20"/>
        </w:rPr>
        <w:lastRenderedPageBreak/>
        <w:t xml:space="preserve">compensated disease to decompensated states, which may include ascites, variceal hemorrhage, hepatic encephalopathy, jaundice, renal failure, and hepatocellular carcinoma </w:t>
      </w:r>
      <w:r w:rsidR="00B01046"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{"citationID":"cyYdrznU","properties":{"unsorted":false,"formattedCitation":"(Battle et al., 2025; Brand\\uc0\\u227{}o et al., 2006; Schuppan &amp; Afdhal, 2008)","plainCitation":"(Battle et al., 2025; Brandão et al., 2006; Schuppan &amp; Afdhal, 2008)","noteIndex":0},"citationItems":[{"id":"uVNaHWAN/I8LtgT4u","uris":["http://zotero.org/users/local/sdmVJQYm/items/P94NS9R6"],"itemData":{"id":261,"type":"article-journal","abstract":"Liver cirrhosis poses major challenges for both individual health and global healthcare systems. Recent studies have challenged the traditional and predictable linear course of cirrhosis, demonstrating marked heterogeneity in the patterns of the first decompensating events. This review presents an updated epidemiology of cirrhosis and its main causes, outlines an overview of the clinical features, and explores the evolving concepts of the spectrum of decompensation. It further delineates recent advancements in the diagnosis, prognostic scoring, and management of decompensated cirrhosis and the subsequent clinically challenging complications of portal hypertension. Emerging innovations in non-invasive imaging, diagnostic serum biomarkers, and etiology-specific therapies, together with the development of novel liver support systems, underscore a paradigm shift toward a multimodal approach for cirrhosis care. Furthermore, the integration of precision medicine into clinical practice holds promise for reshaping the future of liver cirrhosis management in the coming decades.","container-title":"Livers","DOI":"10.3390/livers5030028","ISSN":"2673-4389","issue":"3","journalAbbreviation":"Livers","language":"en","page":"28","source":"DOI.org (Crossref)","title":"Liver Cirrhosis: Evolving Definitions, and Recent Advances in Diagnosis, Prevention and Management","title-short":"Liver Cirrhosis","volume":"5","author":[{"family":"Battle","given":"Andrew"},{"family":"Mudd","given":"Julie"},{"family":"Ahlenstiel","given":"Golo"},{"family":"Kalo","given":"Eric"}],"issued":{"date-parts":[["2025",6,25]]}}},{"id":"uVNaHWAN/1sTONVU9","uris":["http://zotero.org/users/local/sdmVJQYm/items/6PENXVZX"],"itemData":{"id":263,"type":"article-journal","abstract":"The cirrhosis represents the final stage of several chronic hepatic diseases and it is characterized by the presence of fibrosis and morphologic conversion from the normal hepatic architecture into structurally abnormal nodules. In the evolution of the disease there is loss of the normal vascular relationship and portal hypertension. There are also regenerative hepatocelular alterations that become more prominent with the progression of the disease. The liver transplantation continues to be the only therapeutic option in cases of disease in terminal phase. The hepatic stellate cells (HSC) are perisinusoidal cells that store vitamin A and produce growth factors, citocins, prostaglandins and other bioactive substances. They can suffer an activation process that convert them to cells with a phenotype similar to myofibroblasts. When activated, they present increased capacity of proliferation, mobility, contractility and synthesis of collagen and other components of extracelular matrix. They possess cytoplasmic processes adhered to sinusoids and can affect the sinusoidal blood flow. HSC are important in pathogenesis of fibrosis and portal hypertension.\n          , \n            A cirrose representa o estágio final de diversas doenças hepáticas crônicas e é caracterizada pela presença de fibrose e conversão da arquitetura hepática normal em nódulos estruturalmente anormais. Na evolução da doença ocorre perda da relação vascular normal e hipertensão portal. Há também alterações regenerativas hepatocelulares que se tornam mais proeminentes com a progressão da doença. O transplante hepático permanece como a única opção terapêutica nos casos de doença em fase terminal. As células estreladas hepáticas (CEH) são células perisinusoidais que armazenam vitamina A e produzem fatores de crescimento, citocinas, prostaglandinas e outras substâncias bioativas. Podem sofrer um processo de ativação para um fenótipo semelhante a miofibroblastos. Quando ativadas apresentam maior capacidade de proliferação, motilidade, contractilidade, síntese de colágeno e componentes da matriz extracelular. Possuem processos citoplasmáticos aderidos aos sinusóides e podem afetar o fluxo sangüíneo sinusoidal. As CEH são importantes na patogênese da fibrose e hipertensão portal.","container-title":"Acta Cirurgica Brasileira","DOI":"10.1590/S0102-86502006000700013","ISSN":"0102-8650","issue":"suppl 1","journalAbbreviation":"Acta Cir. Bras.","page":"54-57","source":"DOI.org (Crossref)","title":"Liver cirrhosis and hepatic stellate cells","volume":"21","author":[{"family":"Brandão","given":"Daniel Ferracioli"},{"family":"Ramalho","given":"Leandra Naira Zambelli"},{"family":"Ramalho","given":"Fernando Silva"},{"family":"Zucoloto","given":"Sérgio"},{"family":"Martinelli","given":"Ana De Lourdes Candolo"},{"family":"Castro E Silva","given":"Orlando De"}],"issued":{"date-parts":[["2006"]]}}},{"id":"uVNaHWAN/Jk2hDRs6","uris":["http://zotero.org/users/local/sdmVJQYm/items/G7LGZVPV"],"itemData":{"id":266,"type":"article-journal","container-title":"The Lancet","DOI":"10.1016/S0140-6736(08)60383-9","ISSN":"01406736","issue":"9615","journalAbbreviation":"The Lancet","language":"en","license":"https://www.elsevier.com/tdm/userlicense/1.0/","page":"838-851","source":"DOI.org (Crossref)","title":"Liver cirrhosis","volume":"371","author":[{"family":"Schuppan","given":"Detlef"},{"family":"Afdhal","given":"Nezam H"}],"issued":{"date-parts":[["2008",3]]}}}],"schema":"https://github.com/citation-style-language/schema/raw/master/csl-citation.json"} </w:instrText>
      </w:r>
      <w:r w:rsidR="00B01046" w:rsidRPr="00E061AF">
        <w:rPr>
          <w:rFonts w:ascii="Arial" w:hAnsi="Arial" w:cs="Arial"/>
          <w:sz w:val="20"/>
          <w:szCs w:val="20"/>
        </w:rPr>
        <w:fldChar w:fldCharType="separate"/>
      </w:r>
      <w:r w:rsidR="00E77C51" w:rsidRPr="00E061AF">
        <w:rPr>
          <w:rFonts w:ascii="Arial" w:hAnsi="Arial" w:cs="Arial"/>
          <w:kern w:val="0"/>
          <w:sz w:val="20"/>
          <w:szCs w:val="24"/>
        </w:rPr>
        <w:t>(Battle et al., 2025; Brandão et al., 2006; Schuppan &amp; Afdhal, 2008)</w:t>
      </w:r>
      <w:r w:rsidR="00B01046" w:rsidRPr="00E061AF">
        <w:rPr>
          <w:rFonts w:ascii="Arial" w:hAnsi="Arial" w:cs="Arial"/>
          <w:sz w:val="20"/>
          <w:szCs w:val="20"/>
        </w:rPr>
        <w:fldChar w:fldCharType="end"/>
      </w:r>
      <w:r w:rsidRPr="00E061AF">
        <w:rPr>
          <w:rFonts w:ascii="Arial" w:hAnsi="Arial" w:cs="Arial"/>
          <w:sz w:val="20"/>
          <w:szCs w:val="20"/>
        </w:rPr>
        <w:t>. Owing to the invasive nature and sampling limitations of liver biopsy, clinicians rely heavily on biochemical tests and non-invasive assessments to evaluate hepatic injury, synthetic function, and risk of complications</w:t>
      </w:r>
      <w:r w:rsidR="00B01046"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{"citationID":"Aexsq2PM","properties":{"unsorted":false,"formattedCitation":"(Anstee et al., 2022; Choi, 2025; Sumida, 2014)","plainCitation":"(Anstee et al., 2022; Choi, 2025; Sumida, 2014)","noteIndex":0},"citationItems":[{"id":"uVNaHWAN/YQZzyZsL","uris":["http://zotero.org/users/local/sdmVJQYm/items/TVPIAGLM"],"itemData":{"id":270,"type":"article-journal","container-title":"Journal of Hepatology","DOI":"10.1016/j.jhep.2022.03.026","ISSN":"01688278","issue":"6","journalAbbreviation":"Journal of Hepatology","language":"en","page":"1362-1378","source":"DOI.org (Crossref)","title":"Impact of non-invasive biomarkers on hepatology practice: Past, present and future","title-short":"Impact of non-invasive biomarkers on hepatology practice","volume":"76","author":[{"family":"Anstee","given":"Quentin M."},{"family":"Castera","given":"Laurent"},{"family":"Loomba","given":"Rohit"}],"issued":{"date-parts":[["2022",6]]}}},{"id":"uVNaHWAN/tvi6MaKt","uris":["http://zotero.org/users/local/sdmVJQYm/items/6C7LKB49"],"itemData":{"id":268,"type":"article-journal","abstract":"Liver biopsy remains an indispensable diagnostic modality in contemporary hepatology because most classification systems and pathogenetic concepts are grounded in morphology. The diagnostic yield of a biopsy hinges on specimen adequacy and meticulous tissue processing; however, interpretation often challenges even experienced pathologists. This narrative review summarizes practical aspects of histological and molecular assessment for both clinicians and pathologists. Key topics include specimen handling, selection of ancillary stains, recognition of pivotal patterns of hepatic injury, and a systematic approach to differential diagnosis. Mastery of both histological and molecular principles is essential for accurate diagnosis, appropriate therapy, and reliable prognostication.","container-title":"International Journal of Molecular Sciences","DOI":"10.3390/ijms26167729","ISSN":"1422-0067","issue":"16","journalAbbreviation":"IJMS","language":"en","page":"7729","source":"DOI.org (Crossref)","title":"Histological and Molecular Evaluation of Liver Biopsies: A Practical and Updated Review","title-short":"Histological and Molecular Evaluation of Liver Biopsies","volume":"26","author":[{"family":"Choi","given":"Joon Hyuk"}],"issued":{"date-parts":[["2025",8,10]]}}},{"id":"uVNaHWAN/DQ9cyzs6","uris":["http://zotero.org/users/local/sdmVJQYm/items/GBWA9D7U"],"itemData":{"id":267,"type":"article-journal","container-title":"World Journal of Gastroenterology","DOI":"10.3748/wjg.v20.i2.475","ISSN":"1007-9327","issue":"2","journalAbbreviation":"WJG","language":"en","page":"475","source":"DOI.org (Crossref)","title":"Limitations of liver biopsy and non-invasive diagnostic tests for the diagnosis of nonalcoholic fatty liver disease/nonalcoholic steatohepatitis","volume":"20","author":[{"family":"Sumida","given":"Yoshio"}],"issued":{"date-parts":[["2014"]]}}}],"schema":"https://github.com/citation-style-language/schema/raw/master/csl-citation.json"} </w:instrText>
      </w:r>
      <w:r w:rsidR="00B01046" w:rsidRPr="00E061AF">
        <w:rPr>
          <w:rFonts w:ascii="Arial" w:hAnsi="Arial" w:cs="Arial"/>
          <w:sz w:val="20"/>
          <w:szCs w:val="20"/>
        </w:rPr>
        <w:fldChar w:fldCharType="separate"/>
      </w:r>
      <w:r w:rsidR="00E77C51" w:rsidRPr="00E061AF">
        <w:rPr>
          <w:rFonts w:ascii="Arial" w:hAnsi="Arial" w:cs="Arial"/>
          <w:sz w:val="20"/>
        </w:rPr>
        <w:t>(Anstee et al., 2022; Choi, 2025; Sumida, 2014)</w:t>
      </w:r>
      <w:r w:rsidR="00B01046" w:rsidRPr="00E061AF">
        <w:rPr>
          <w:rFonts w:ascii="Arial" w:hAnsi="Arial" w:cs="Arial"/>
          <w:sz w:val="20"/>
          <w:szCs w:val="20"/>
        </w:rPr>
        <w:fldChar w:fldCharType="end"/>
      </w:r>
      <w:r w:rsidR="00B01046" w:rsidRPr="00E061AF">
        <w:rPr>
          <w:rFonts w:ascii="Arial" w:hAnsi="Arial" w:cs="Arial"/>
          <w:sz w:val="20"/>
          <w:szCs w:val="20"/>
        </w:rPr>
        <w:t xml:space="preserve">. </w:t>
      </w:r>
      <w:r w:rsidRPr="00E061AF">
        <w:rPr>
          <w:rFonts w:ascii="Arial" w:hAnsi="Arial" w:cs="Arial"/>
          <w:sz w:val="20"/>
          <w:szCs w:val="20"/>
        </w:rPr>
        <w:t>A significant practical challenge is that many so-called “liver function tests” do not directly assess hepatic function</w:t>
      </w:r>
      <w:r w:rsidR="00B01046"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{"citationID":"bDwhRAd6","properties":{"unsorted":false,"formattedCitation":"(Gabeta et al., 2025; Hall &amp; Cash, 2012; P. Sharma, 2022)","plainCitation":"(Gabeta et al., 2025; Hall &amp; Cash, 2012; P. Sharma, 2022)","noteIndex":0},"citationItems":[{"id":"uVNaHWAN/3kEuQYyX","uris":["http://zotero.org/users/local/sdmVJQYm/items/CKQ9ZEGC"],"itemData":{"id":240,"type":"article-journal","container-title":"Journal of Clinical and Experimental Hepatology","DOI":"10.1016/j.jceh.2021.11.004","ISSN":"09736883","issue":"3","journalAbbreviation":"Journal of Clinical and Experimental Hepatology","language":"en","page":"948-964","source":"DOI.org (Crossref)","title":"Value of Liver Function Tests in Cirrhosis","volume":"12","author":[{"family":"Sharma","given":"Praveen"}],"issued":{"date-parts":[["2022",5]]}}},{"id":"uVNaHWAN/P0jjAYO1","uris":["http://zotero.org/users/local/sdmVJQYm/items/5Q3GELC9"],"itemData":{"id":271,"type":"article-journal","container-title":"European Journal of Internal Medicine","DOI":"10.1016/j.ejim.2025.07.025","ISSN":"09536205","journalAbbreviation":"European Journal of Internal Medicine","language":"en","page":"106429","source":"DOI.org (Crossref)","title":"Management of asymptomatic patients with abnormal liver function tests","volume":"141","author":[{"family":"Gabeta","given":"Stella"},{"family":"Dalekos","given":"George N."},{"family":"Gatselis","given":"Nikolaos K."}],"issued":{"date-parts":[["2025",11]]}}},{"id":"uVNaHWAN/oDLiiTt8","uris":["http://zotero.org/users/local/sdmVJQYm/items/YY8REV6J"],"itemData":{"id":272,"type":"article-journal","abstract":"Liver enzymes are commonly used in the evaluation of patients with a range of diseases. Classically they are used to give information on whether a patient's primary disorder is hepatitic or cholestatic in origin. However, knowledge of enzyme ratios and pattern recognition allow much more information to be derived from these simple tests. This paper offers an insight to generalists on how to extractgreater information from these tests in order to improve theinvestigation and management of liver disease.","container-title":"The Ulster Medical Journal","ISSN":"2046-4207","issue":"1","journalAbbreviation":"Ulster Med J","language":"eng","page":"30-36","PMID":"23536736","PMCID":"PMC3609680","source":"PubMed","title":"What is the real function of the liver 'function' tests?","volume":"81","author":[{"family":"Hall","given":"Philip"},{"family":"Cash","given":"Johnny"}],"issued":{"date-parts":[["2012",1]]}}}],"schema":"https://github.com/citation-style-language/schema/raw/master/csl-citation.json"} </w:instrText>
      </w:r>
      <w:r w:rsidR="00B01046" w:rsidRPr="00E061AF">
        <w:rPr>
          <w:rFonts w:ascii="Arial" w:hAnsi="Arial" w:cs="Arial"/>
          <w:sz w:val="20"/>
          <w:szCs w:val="20"/>
        </w:rPr>
        <w:fldChar w:fldCharType="separate"/>
      </w:r>
      <w:r w:rsidR="00E77C51" w:rsidRPr="00E061AF">
        <w:rPr>
          <w:rFonts w:ascii="Arial" w:hAnsi="Arial" w:cs="Arial"/>
          <w:sz w:val="20"/>
        </w:rPr>
        <w:t>(Gabeta et al., 2025; Hall &amp; Cash, 2012; P. Sharma, 2022)</w:t>
      </w:r>
      <w:r w:rsidR="00B01046" w:rsidRPr="00E061AF">
        <w:rPr>
          <w:rFonts w:ascii="Arial" w:hAnsi="Arial" w:cs="Arial"/>
          <w:sz w:val="20"/>
          <w:szCs w:val="20"/>
        </w:rPr>
        <w:fldChar w:fldCharType="end"/>
      </w:r>
      <w:r w:rsidRPr="00E061AF">
        <w:rPr>
          <w:rFonts w:ascii="Arial" w:hAnsi="Arial" w:cs="Arial"/>
          <w:sz w:val="20"/>
          <w:szCs w:val="20"/>
        </w:rPr>
        <w:t>. Aminotransferases primarily indicate hepatocellular injury, whereas cholestatic enzymes reflect bile duct injury or impaired bile flow. In contrast, synthetic markers such as albumin and prothrombin time more accurately measure the true hepatic functional capacity</w:t>
      </w:r>
      <w:r w:rsidR="00B01046"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{"citationID":"0BoHr0FB","properties":{"unsorted":false,"formattedCitation":"(Giannini, 2005; McGill, 2016)","plainCitation":"(Giannini, 2005; McGill, 2016)","noteIndex":0},"citationItems":[{"id":"uVNaHWAN/bFqL9qLF","uris":["http://zotero.org/users/local/sdmVJQYm/items/YAPGVPEB"],"itemData":{"id":276,"type":"article-journal","container-title":"Canadian Medical Association Journal","DOI":"10.1503/cmaj.1040752","ISSN":"0820-3946, 1488-2329","issue":"3","journalAbbreviation":"Canadian Medical Association Journal","language":"en","page":"367-379","source":"DOI.org (Crossref)","title":"Liver enzyme alteration: a guide for clinicians","title-short":"Liver enzyme alteration","volume":"172","author":[{"family":"Giannini","given":"E. G."}],"issued":{"date-parts":[["2005",2,1]]}}},{"id":"uVNaHWAN/p92EgDxC","uris":["http://zotero.org/users/local/sdmVJQYm/items/SSTXS6CV"],"itemData":{"id":274,"type":"article-journal","abstract":"Laboratory testing is important in the diagnosis and monitoring of liver injury and disease. Current liver tests include plasma markers of injury (e.g. aminotransferases, γ-glutamyl transferase, and alkaline phosphatase), markers of function (e.g. prothrombin time, bilirubin), viral hepatitis serologies, and markers of proliferation (e.g. α-fetoprotein). Among the injury markers, the alanine and aspartate aminotransferases (ALT and AST, respectively) are the most commonly used. However, interpretation of ALT and AST plasma levels can be complicated. Furthermore, both have poor prognostic utility in acute liver injury and liver failure. New biomarkers of liver injury are rapidly being developed, and the US Food and Drug Administration the European Medicines Agency have recently expressed support for use of some of these biomarkers in drug trials. The purpose of this paper is to review the history of liver biomarkers, to summarize mechanisms and interpretation of ALT and AST elevation in plasma in liver injury (particularly acute liver injury), and to discuss emerging liver injury biomarkers that may complement or even replace ALT and AST in the future.","container-title":"EXCLI journal","DOI":"10.17179/excli2016-800","ISSN":"1611-2156","journalAbbreviation":"EXCLI J","language":"eng","page":"817-828","PMID":"28337112","PMCID":"PMC5318690","source":"PubMed","title":"The past and present of serum aminotransferases and the future of liver injury biomarkers","volume":"15","author":[{"family":"McGill","given":"Mitchell R."}],"issued":{"date-parts":[["2016"]]}}}],"schema":"https://github.com/citation-style-language/schema/raw/master/csl-citation.json"} </w:instrText>
      </w:r>
      <w:r w:rsidR="00B01046" w:rsidRPr="00E061AF">
        <w:rPr>
          <w:rFonts w:ascii="Arial" w:hAnsi="Arial" w:cs="Arial"/>
          <w:sz w:val="20"/>
          <w:szCs w:val="20"/>
        </w:rPr>
        <w:fldChar w:fldCharType="separate"/>
      </w:r>
      <w:r w:rsidR="00E77C51" w:rsidRPr="00E061AF">
        <w:rPr>
          <w:rFonts w:ascii="Arial" w:hAnsi="Arial" w:cs="Arial"/>
          <w:sz w:val="20"/>
        </w:rPr>
        <w:t>(Giannini, 2005; McGill, 2016)</w:t>
      </w:r>
      <w:r w:rsidR="00B01046" w:rsidRPr="00E061AF">
        <w:rPr>
          <w:rFonts w:ascii="Arial" w:hAnsi="Arial" w:cs="Arial"/>
          <w:sz w:val="20"/>
          <w:szCs w:val="20"/>
        </w:rPr>
        <w:fldChar w:fldCharType="end"/>
      </w:r>
      <w:r w:rsidRPr="00E061AF">
        <w:rPr>
          <w:rFonts w:ascii="Arial" w:hAnsi="Arial" w:cs="Arial"/>
          <w:sz w:val="20"/>
          <w:szCs w:val="20"/>
        </w:rPr>
        <w:t>. Laboratory results may remain normal or near normal in individuals with compensated cirrhosis. The diagnostic complexity increases when biochemical parameters are interpreted in isolation</w:t>
      </w:r>
      <w:r w:rsidR="00B01046"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{"citationID":"IpIQB9Ze","properties":{"unsorted":false,"formattedCitation":"(Battle et al., 2025; Chong et al., 2025)","plainCitation":"(Battle et al., 2025; Chong et al., 2025)","noteIndex":0},"citationItems":[{"id":"uVNaHWAN/I8LtgT4u","uris":["http://zotero.org/users/local/sdmVJQYm/items/P94NS9R6"],"itemData":{"id":261,"type":"article-journal","abstract":"Liver cirrhosis poses major challenges for both individual health and global healthcare systems. Recent studies have challenged the traditional and predictable linear course of cirrhosis, demonstrating marked heterogeneity in the patterns of the first decompensating events. This review presents an updated epidemiology of cirrhosis and its main causes, outlines an overview of the clinical features, and explores the evolving concepts of the spectrum of decompensation. It further delineates recent advancements in the diagnosis, prognostic scoring, and management of decompensated cirrhosis and the subsequent clinically challenging complications of portal hypertension. Emerging innovations in non-invasive imaging, diagnostic serum biomarkers, and etiology-specific therapies, together with the development of novel liver support systems, underscore a paradigm shift toward a multimodal approach for cirrhosis care. Furthermore, the integration of precision medicine into clinical practice holds promise for reshaping the future of liver cirrhosis management in the coming decades.","container-title":"Livers","DOI":"10.3390/livers5030028","ISSN":"2673-4389","issue":"3","journalAbbreviation":"Livers","language":"en","page":"28","source":"DOI.org (Crossref)","title":"Liver Cirrhosis: Evolving Definitions, and Recent Advances in Diagnosis, Prevention and Management","title-short":"Liver Cirrhosis","volume":"5","author":[{"family":"Battle","given":"Andrew"},{"family":"Mudd","given":"Julie"},{"family":"Ahlenstiel","given":"Golo"},{"family":"Kalo","given":"Eric"}],"issued":{"date-parts":[["2025",6,25]]}}},{"id":"uVNaHWAN/ODRIwXeC","uris":["http://zotero.org/users/local/sdmVJQYm/items/Q52L3W7H"],"itemData":{"id":278,"type":"article-journal","container-title":"Cureus","DOI":"10.7759/cureus.97561","ISSN":"2168-8184","language":"en","source":"DOI.org (Crossref)","title":"Defining ‘Normal’ Liver Function Tests","URL":"https://www.cureus.com/articles/430459-defining-normal-liver-function-tests","author":[{"family":"Chong","given":"Priscilla"},{"family":"Gnanendran","given":"Dhanushan"},{"family":"Gao-Du","given":"Yu Xiang"},{"family":"Millson","given":"Charles"}],"accessed":{"date-parts":[["2026",5,3]]},"issued":{"date-parts":[["2025",11,23]]}}}],"schema":"https://github.com/citation-style-language/schema/raw/master/csl-citation.json"} </w:instrText>
      </w:r>
      <w:r w:rsidR="00B01046" w:rsidRPr="00E061AF">
        <w:rPr>
          <w:rFonts w:ascii="Arial" w:hAnsi="Arial" w:cs="Arial"/>
          <w:sz w:val="20"/>
          <w:szCs w:val="20"/>
        </w:rPr>
        <w:fldChar w:fldCharType="separate"/>
      </w:r>
      <w:r w:rsidR="00E77C51" w:rsidRPr="00E061AF">
        <w:rPr>
          <w:rFonts w:ascii="Arial" w:hAnsi="Arial" w:cs="Arial"/>
          <w:sz w:val="20"/>
        </w:rPr>
        <w:t>(Battle et al., 2025; Chong et al., 2025)</w:t>
      </w:r>
      <w:r w:rsidR="00B01046" w:rsidRPr="00E061AF">
        <w:rPr>
          <w:rFonts w:ascii="Arial" w:hAnsi="Arial" w:cs="Arial"/>
          <w:sz w:val="20"/>
          <w:szCs w:val="20"/>
        </w:rPr>
        <w:fldChar w:fldCharType="end"/>
      </w:r>
      <w:r w:rsidRPr="00E061AF">
        <w:rPr>
          <w:rFonts w:ascii="Arial" w:hAnsi="Arial" w:cs="Arial"/>
          <w:sz w:val="20"/>
          <w:szCs w:val="20"/>
        </w:rPr>
        <w:t>. Therefore, a multidisciplinary approach is essential for the accurate interpretation and clinical application of these biochemical markers. A central limitation in clinical practice is that most liver function tests do not directly assess the liver’s capacity to perform its physiological functions</w:t>
      </w:r>
      <w:r w:rsidR="00B01046"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{"citationID":"ruE6lkNw","properties":{"unsorted":false,"formattedCitation":"(Gabeta et al., 2025; Hall &amp; Cash, 2012; P. Sharma, 2022)","plainCitation":"(Gabeta et al., 2025; Hall &amp; Cash, 2012; P. Sharma, 2022)","noteIndex":0},"citationItems":[{"id":"uVNaHWAN/3kEuQYyX","uris":["http://zotero.org/users/local/sdmVJQYm/items/CKQ9ZEGC"],"itemData":{"id":240,"type":"article-journal","container-title":"Journal of Clinical and Experimental Hepatology","DOI":"10.1016/j.jceh.2021.11.004","ISSN":"09736883","issue":"3","journalAbbreviation":"Journal of Clinical and Experimental Hepatology","language":"en","page":"948-964","source":"DOI.org (Crossref)","title":"Value of Liver Function Tests in Cirrhosis","volume":"12","author":[{"family":"Sharma","given":"Praveen"}],"issued":{"date-parts":[["2022",5]]}}},{"id":"uVNaHWAN/P0jjAYO1","uris":["http://zotero.org/users/local/sdmVJQYm/items/5Q3GELC9"],"itemData":{"id":271,"type":"article-journal","container-title":"European Journal of Internal Medicine","DOI":"10.1016/j.ejim.2025.07.025","ISSN":"09536205","journalAbbreviation":"European Journal of Internal Medicine","language":"en","page":"106429","source":"DOI.org (Crossref)","title":"Management of asymptomatic patients with abnormal liver function tests","volume":"141","author":[{"family":"Gabeta","given":"Stella"},{"family":"Dalekos","given":"George N."},{"family":"Gatselis","given":"Nikolaos K."}],"issued":{"date-parts":[["2025",11]]}}},{"id":"uVNaHWAN/oDLiiTt8","uris":["http://zotero.org/users/local/sdmVJQYm/items/YY8REV6J"],"itemData":{"id":272,"type":"article-journal","abstract":"Liver enzymes are commonly used in the evaluation of patients with a range of diseases. Classically they are used to give information on whether a patient's primary disorder is hepatitic or cholestatic in origin. However, knowledge of enzyme ratios and pattern recognition allow much more information to be derived from these simple tests. This paper offers an insight to generalists on how to extractgreater information from these tests in order to improve theinvestigation and management of liver disease.","container-title":"The Ulster Medical Journal","ISSN":"2046-4207","issue":"1","journalAbbreviation":"Ulster Med J","language":"eng","page":"30-36","PMID":"23536736","PMCID":"PMC3609680","source":"PubMed","title":"What is the real function of the liver 'function' tests?","volume":"81","author":[{"family":"Hall","given":"Philip"},{"family":"Cash","given":"Johnny"}],"issued":{"date-parts":[["2012",1]]}}}],"schema":"https://github.com/citation-style-language/schema/raw/master/csl-citation.json"} </w:instrText>
      </w:r>
      <w:r w:rsidR="00B01046" w:rsidRPr="00E061AF">
        <w:rPr>
          <w:rFonts w:ascii="Arial" w:hAnsi="Arial" w:cs="Arial"/>
          <w:sz w:val="20"/>
          <w:szCs w:val="20"/>
        </w:rPr>
        <w:fldChar w:fldCharType="separate"/>
      </w:r>
      <w:r w:rsidR="00E77C51" w:rsidRPr="00E061AF">
        <w:rPr>
          <w:rFonts w:ascii="Arial" w:hAnsi="Arial" w:cs="Arial"/>
          <w:sz w:val="20"/>
        </w:rPr>
        <w:t>(Gabeta et al., 2025; Hall &amp; Cash, 2012; P. Sharma, 2022)</w:t>
      </w:r>
      <w:r w:rsidR="00B01046" w:rsidRPr="00E061AF">
        <w:rPr>
          <w:rFonts w:ascii="Arial" w:hAnsi="Arial" w:cs="Arial"/>
          <w:sz w:val="20"/>
          <w:szCs w:val="20"/>
        </w:rPr>
        <w:fldChar w:fldCharType="end"/>
      </w:r>
      <w:r w:rsidRPr="00E061AF">
        <w:rPr>
          <w:rFonts w:ascii="Arial" w:hAnsi="Arial" w:cs="Arial"/>
          <w:sz w:val="20"/>
          <w:szCs w:val="20"/>
        </w:rPr>
        <w:t>. The combination of aminotransferases, which suggests hepatocellular injury, with cholestatic enzymes, which indicate bile duct injury or impaired bile flow, aids in localizing the site of hepatic injury. Synthetic markers such as albumin and prothrombin time provide more accurate assessments of the hepatic functional reserve</w:t>
      </w:r>
      <w:r w:rsidR="00B01046"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{"citationID":"fsBgxYFL","properties":{"unsorted":false,"formattedCitation":"(Giannini, 2005; McGill, 2016)","plainCitation":"(Giannini, 2005; McGill, 2016)","noteIndex":0},"citationItems":[{"id":"uVNaHWAN/bFqL9qLF","uris":["http://zotero.org/users/local/sdmVJQYm/items/YAPGVPEB"],"itemData":{"id":276,"type":"article-journal","container-title":"Canadian Medical Association Journal","DOI":"10.1503/cmaj.1040752","ISSN":"0820-3946, 1488-2329","issue":"3","journalAbbreviation":"Canadian Medical Association Journal","language":"en","page":"367-379","source":"DOI.org (Crossref)","title":"Liver enzyme alteration: a guide for clinicians","title-short":"Liver enzyme alteration","volume":"172","author":[{"family":"Giannini","given":"E. G."}],"issued":{"date-parts":[["2005",2,1]]}}},{"id":"uVNaHWAN/p92EgDxC","uris":["http://zotero.org/users/local/sdmVJQYm/items/SSTXS6CV"],"itemData":{"id":274,"type":"article-journal","abstract":"Laboratory testing is important in the diagnosis and monitoring of liver injury and disease. Current liver tests include plasma markers of injury (e.g. aminotransferases, γ-glutamyl transferase, and alkaline phosphatase), markers of function (e.g. prothrombin time, bilirubin), viral hepatitis serologies, and markers of proliferation (e.g. α-fetoprotein). Among the injury markers, the alanine and aspartate aminotransferases (ALT and AST, respectively) are the most commonly used. However, interpretation of ALT and AST plasma levels can be complicated. Furthermore, both have poor prognostic utility in acute liver injury and liver failure. New biomarkers of liver injury are rapidly being developed, and the US Food and Drug Administration the European Medicines Agency have recently expressed support for use of some of these biomarkers in drug trials. The purpose of this paper is to review the history of liver biomarkers, to summarize mechanisms and interpretation of ALT and AST elevation in plasma in liver injury (particularly acute liver injury), and to discuss emerging liver injury biomarkers that may complement or even replace ALT and AST in the future.","container-title":"EXCLI journal","DOI":"10.17179/excli2016-800","ISSN":"1611-2156","journalAbbreviation":"EXCLI J","language":"eng","page":"817-828","PMID":"28337112","PMCID":"PMC5318690","source":"PubMed","title":"The past and present of serum aminotransferases and the future of liver injury biomarkers","volume":"15","author":[{"family":"McGill","given":"Mitchell R."}],"issued":{"date-parts":[["2016"]]}}}],"schema":"https://github.com/citation-style-language/schema/raw/master/csl-citation.json"} </w:instrText>
      </w:r>
      <w:r w:rsidR="00B01046" w:rsidRPr="00E061AF">
        <w:rPr>
          <w:rFonts w:ascii="Arial" w:hAnsi="Arial" w:cs="Arial"/>
          <w:sz w:val="20"/>
          <w:szCs w:val="20"/>
        </w:rPr>
        <w:fldChar w:fldCharType="separate"/>
      </w:r>
      <w:r w:rsidR="00E77C51" w:rsidRPr="00E061AF">
        <w:rPr>
          <w:rFonts w:ascii="Arial" w:hAnsi="Arial" w:cs="Arial"/>
          <w:sz w:val="20"/>
        </w:rPr>
        <w:t>(Giannini, 2005; McGill, 2016)</w:t>
      </w:r>
      <w:r w:rsidR="00B01046" w:rsidRPr="00E061AF">
        <w:rPr>
          <w:rFonts w:ascii="Arial" w:hAnsi="Arial" w:cs="Arial"/>
          <w:sz w:val="20"/>
          <w:szCs w:val="20"/>
        </w:rPr>
        <w:fldChar w:fldCharType="end"/>
      </w:r>
      <w:r w:rsidRPr="00E061AF">
        <w:rPr>
          <w:rFonts w:ascii="Arial" w:hAnsi="Arial" w:cs="Arial"/>
          <w:sz w:val="20"/>
          <w:szCs w:val="20"/>
        </w:rPr>
        <w:t>. Laboratory abnormalities in compensated cirrhosis may be subtle or absent, and isolated biochemical changes can delay diagnosis</w:t>
      </w:r>
      <w:r w:rsidR="00630721"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{"citationID":"fNZDvRe9","properties":{"unsorted":false,"formattedCitation":"(Battle et al., 2025; Chong et al., 2025)","plainCitation":"(Battle et al., 2025; Chong et al., 2025)","noteIndex":0},"citationItems":[{"id":"uVNaHWAN/I8LtgT4u","uris":["http://zotero.org/users/local/sdmVJQYm/items/P94NS9R6"],"itemData":{"id":261,"type":"article-journal","abstract":"Liver cirrhosis poses major challenges for both individual health and global healthcare systems. Recent studies have challenged the traditional and predictable linear course of cirrhosis, demonstrating marked heterogeneity in the patterns of the first decompensating events. This review presents an updated epidemiology of cirrhosis and its main causes, outlines an overview of the clinical features, and explores the evolving concepts of the spectrum of decompensation. It further delineates recent advancements in the diagnosis, prognostic scoring, and management of decompensated cirrhosis and the subsequent clinically challenging complications of portal hypertension. Emerging innovations in non-invasive imaging, diagnostic serum biomarkers, and etiology-specific therapies, together with the development of novel liver support systems, underscore a paradigm shift toward a multimodal approach for cirrhosis care. Furthermore, the integration of precision medicine into clinical practice holds promise for reshaping the future of liver cirrhosis management in the coming decades.","container-title":"Livers","DOI":"10.3390/livers5030028","ISSN":"2673-4389","issue":"3","journalAbbreviation":"Livers","language":"en","page":"28","source":"DOI.org (Crossref)","title":"Liver Cirrhosis: Evolving Definitions, and Recent Advances in Diagnosis, Prevention and Management","title-short":"Liver Cirrhosis","volume":"5","author":[{"family":"Battle","given":"Andrew"},{"family":"Mudd","given":"Julie"},{"family":"Ahlenstiel","given":"Golo"},{"family":"Kalo","given":"Eric"}],"issued":{"date-parts":[["2025",6,25]]}}},{"id":"uVNaHWAN/ODRIwXeC","uris":["http://zotero.org/users/local/sdmVJQYm/items/Q52L3W7H"],"itemData":{"id":278,"type":"article-journal","container-title":"Cureus","DOI":"10.7759/cureus.97561","ISSN":"2168-8184","language":"en","source":"DOI.org (Crossref)","title":"Defining ‘Normal’ Liver Function Tests","URL":"https://www.cureus.com/articles/430459-defining-normal-liver-function-tests","author":[{"family":"Chong","given":"Priscilla"},{"family":"Gnanendran","given":"Dhanushan"},{"family":"Gao-Du","given":"Yu Xiang"},{"family":"Millson","given":"Charles"}],"accessed":{"date-parts":[["2026",5,3]]},"issued":{"date-parts":[["2025",11,23]]}}}],"schema":"https://github.com/citation-style-language/schema/raw/master/csl-citation.json"} </w:instrText>
      </w:r>
      <w:r w:rsidR="00630721" w:rsidRPr="00E061AF">
        <w:rPr>
          <w:rFonts w:ascii="Arial" w:hAnsi="Arial" w:cs="Arial"/>
          <w:sz w:val="20"/>
          <w:szCs w:val="20"/>
        </w:rPr>
        <w:fldChar w:fldCharType="separate"/>
      </w:r>
      <w:r w:rsidR="00E77C51" w:rsidRPr="00E061AF">
        <w:rPr>
          <w:rFonts w:ascii="Arial" w:hAnsi="Arial" w:cs="Arial"/>
          <w:sz w:val="20"/>
        </w:rPr>
        <w:t>(Battle et al., 2025; Chong et al., 2025)</w:t>
      </w:r>
      <w:r w:rsidR="00630721" w:rsidRPr="00E061AF">
        <w:rPr>
          <w:rFonts w:ascii="Arial" w:hAnsi="Arial" w:cs="Arial"/>
          <w:sz w:val="20"/>
          <w:szCs w:val="20"/>
        </w:rPr>
        <w:fldChar w:fldCharType="end"/>
      </w:r>
      <w:r w:rsidRPr="00E061AF">
        <w:rPr>
          <w:rFonts w:ascii="Arial" w:hAnsi="Arial" w:cs="Arial"/>
          <w:sz w:val="20"/>
          <w:szCs w:val="20"/>
        </w:rPr>
        <w:t>. Clinical interpretation must consider the limitations and contexts of the biochemical findings.</w:t>
      </w:r>
    </w:p>
    <w:p w14:paraId="23A24831" w14:textId="3285F3D5" w:rsidR="00F80CCF" w:rsidRPr="00E061AF" w:rsidRDefault="00F80CCF" w:rsidP="00E061AF">
      <w:pPr>
        <w:pStyle w:val="ListParagraph"/>
        <w:numPr>
          <w:ilvl w:val="0"/>
          <w:numId w:val="1"/>
        </w:numPr>
        <w:spacing w:line="480" w:lineRule="auto"/>
        <w:jc w:val="both"/>
        <w:rPr>
          <w:rFonts w:ascii="Arial" w:hAnsi="Arial" w:cs="Arial"/>
          <w:sz w:val="22"/>
          <w:szCs w:val="22"/>
        </w:rPr>
      </w:pPr>
      <w:r w:rsidRPr="00E061AF">
        <w:rPr>
          <w:rFonts w:ascii="Arial" w:hAnsi="Arial" w:cs="Arial"/>
          <w:b/>
          <w:bCs/>
          <w:sz w:val="22"/>
          <w:szCs w:val="22"/>
        </w:rPr>
        <w:t>Meth</w:t>
      </w:r>
      <w:r w:rsidR="002F2B6F" w:rsidRPr="00E061AF">
        <w:rPr>
          <w:rFonts w:ascii="Arial" w:hAnsi="Arial" w:cs="Arial"/>
          <w:b/>
          <w:bCs/>
          <w:sz w:val="22"/>
          <w:szCs w:val="22"/>
        </w:rPr>
        <w:t>odology</w:t>
      </w:r>
    </w:p>
    <w:p w14:paraId="72F03EDD" w14:textId="6FED02E2" w:rsidR="00630721" w:rsidRPr="00E061AF" w:rsidRDefault="00F80CCF" w:rsidP="00E061AF">
      <w:pPr>
        <w:spacing w:line="480" w:lineRule="auto"/>
        <w:jc w:val="both"/>
        <w:rPr>
          <w:rFonts w:ascii="Arial" w:hAnsi="Arial" w:cs="Arial"/>
          <w:sz w:val="20"/>
          <w:szCs w:val="20"/>
        </w:rPr>
      </w:pPr>
      <w:r w:rsidRPr="00E061AF">
        <w:rPr>
          <w:rFonts w:ascii="Arial" w:hAnsi="Arial" w:cs="Arial"/>
          <w:sz w:val="20"/>
          <w:szCs w:val="20"/>
        </w:rPr>
        <w:t>This</w:t>
      </w:r>
      <w:r w:rsidR="00DF35E1" w:rsidRPr="00E061AF">
        <w:rPr>
          <w:rFonts w:ascii="Arial" w:hAnsi="Arial" w:cs="Arial"/>
          <w:sz w:val="20"/>
          <w:szCs w:val="20"/>
        </w:rPr>
        <w:t xml:space="preserve"> </w:t>
      </w:r>
      <w:r w:rsidRPr="00E061AF">
        <w:rPr>
          <w:rFonts w:ascii="Arial" w:hAnsi="Arial" w:cs="Arial"/>
          <w:sz w:val="20"/>
          <w:szCs w:val="20"/>
        </w:rPr>
        <w:t xml:space="preserve">review is based on recent literature reviews, reference materials, and indexed papers from publicly available biomedical sources. The literature evaluated included biochemical parameters in cirrhosis, liver function tests, blood-based biomarkers of chronic liver disease, and non-invasive measures of fibrosis. </w:t>
      </w:r>
    </w:p>
    <w:p w14:paraId="721A3CD5" w14:textId="7100F867" w:rsidR="00F80CCF" w:rsidRPr="00E061AF" w:rsidRDefault="00F80CCF" w:rsidP="00E061AF">
      <w:pPr>
        <w:pStyle w:val="ListParagraph"/>
        <w:numPr>
          <w:ilvl w:val="0"/>
          <w:numId w:val="1"/>
        </w:numPr>
        <w:spacing w:line="480" w:lineRule="auto"/>
        <w:jc w:val="both"/>
        <w:rPr>
          <w:rFonts w:ascii="Arial" w:hAnsi="Arial" w:cs="Arial"/>
          <w:sz w:val="22"/>
          <w:szCs w:val="22"/>
        </w:rPr>
      </w:pPr>
      <w:r w:rsidRPr="00E061AF">
        <w:rPr>
          <w:rFonts w:ascii="Arial" w:hAnsi="Arial" w:cs="Arial"/>
          <w:b/>
          <w:bCs/>
          <w:sz w:val="22"/>
          <w:szCs w:val="22"/>
        </w:rPr>
        <w:t>Pathophysiology of Biochemical Abnormalities in Cirrhosis</w:t>
      </w:r>
    </w:p>
    <w:p w14:paraId="739CBCD3" w14:textId="76F0DFF8" w:rsidR="00F80CCF" w:rsidRPr="00E061AF" w:rsidRDefault="00F80CCF" w:rsidP="00E061AF">
      <w:pPr>
        <w:spacing w:line="480" w:lineRule="auto"/>
        <w:jc w:val="both"/>
        <w:rPr>
          <w:rFonts w:ascii="Arial" w:hAnsi="Arial" w:cs="Arial"/>
          <w:sz w:val="20"/>
          <w:szCs w:val="20"/>
        </w:rPr>
      </w:pPr>
      <w:r w:rsidRPr="00E061AF">
        <w:rPr>
          <w:rFonts w:ascii="Arial" w:hAnsi="Arial" w:cs="Arial"/>
          <w:sz w:val="20"/>
          <w:szCs w:val="20"/>
        </w:rPr>
        <w:lastRenderedPageBreak/>
        <w:t>Cirrhosis is characterized by progressive distortion of the hepatic architecture, reduction in the functional mass of hepatocytes, impairment of sinusoidal blood flow, portal hypertension, alteration in bile secretion, and systemic circulatory dysfunction</w:t>
      </w:r>
      <w:r w:rsidR="00630721"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{"citationID":"uBhyefbJ","properties":{"unsorted":false,"formattedCitation":"(Anand, 2024; Battle et al., 2025; Iwakiri &amp; Trebicka, 2021; B. Sharma &amp; John, 2026)","plainCitation":"(Anand, 2024; Battle et al., 2025; Iwakiri &amp; Trebicka, 2021; B. Sharma &amp; John, 2026)","noteIndex":0},"citationItems":[{"id":"uVNaHWAN/6gKSLOES","uris":["http://zotero.org/users/local/sdmVJQYm/items/DCHL2PK4"],"itemData":{"id":241,"type":"chapter","abstract":"Cirrhosis is characterized by fibrosis and nodule formation of the liver, secondary to a chronic injury, which leads to alteration of the normal lobular organization of the liver. Various insults can injure the liver, including viral infections, toxins, hereditary conditions, or autoimmune processes. The liver initially forms scar tissue (fibrosis) with each injury without losing its function. After a long-standing injury, most of the liver tissue gets fibrosed, leading to loss of function and the development of cirrhosis. See image. Cirrhosis, Liver.","call-number":"NBK482419","container-title":"StatPearls","language":"eng","license":"Copyright © 2026, StatPearls Publishing LLC.","note":"PMID: 29494026","publisher":"StatPearls Publishing","publisher-place":"Treasure Island (FL)","source":"PubMed","title":"Hepatic Cirrhosis","URL":"http://www.ncbi.nlm.nih.gov/books/NBK482419/","author":[{"family":"Sharma","given":"Bashar"},{"family":"John","given":"Savio"}],"accessed":{"date-parts":[["2026",5,3]]},"issued":{"date-parts":[["2026"]]}}},{"id":"uVNaHWAN/I8LtgT4u","uris":["http://zotero.org/users/local/sdmVJQYm/items/P94NS9R6"],"itemData":{"id":261,"type":"article-journal","abstract":"Liver cirrhosis poses major challenges for both individual health and global healthcare systems. Recent studies have challenged the traditional and predictable linear course of cirrhosis, demonstrating marked heterogeneity in the patterns of the first decompensating events. This review presents an updated epidemiology of cirrhosis and its main causes, outlines an overview of the clinical features, and explores the evolving concepts of the spectrum of decompensation. It further delineates recent advancements in the diagnosis, prognostic scoring, and management of decompensated cirrhosis and the subsequent clinically challenging complications of portal hypertension. Emerging innovations in non-invasive imaging, diagnostic serum biomarkers, and etiology-specific therapies, together with the development of novel liver support systems, underscore a paradigm shift toward a multimodal approach for cirrhosis care. Furthermore, the integration of precision medicine into clinical practice holds promise for reshaping the future of liver cirrhosis management in the coming decades.","container-title":"Livers","DOI":"10.3390/livers5030028","ISSN":"2673-4389","issue":"3","journalAbbreviation":"Livers","language":"en","page":"28","source":"DOI.org (Crossref)","title":"Liver Cirrhosis: Evolving Definitions, and Recent Advances in Diagnosis, Prevention and Management","title-short":"Liver Cirrhosis","volume":"5","author":[{"family":"Battle","given":"Andrew"},{"family":"Mudd","given":"Julie"},{"family":"Ahlenstiel","given":"Golo"},{"family":"Kalo","given":"Eric"}],"issued":{"date-parts":[["2025",6,25]]}}},{"id":"uVNaHWAN/Yp00BrnU","uris":["http://zotero.org/users/local/sdmVJQYm/items/TUHMDCZ7"],"itemData":{"id":282,"type":"chapter","container-title":"Gastroenterology and Hepatology","DOI":"10.1007/978-981-99-9287-4_5","ISBN":"978-981-99-9286-7","language":"en","page":"243-414","publisher":"Springer Nature Singapore","publisher-place":"Singapore","source":"DOI.org (Crossref)","title":"Liver","URL":"https://link.springer.com/10.1007/978-981-99-9287-4_5","editor":[{"family":"Choudhuri","given":"Gourdas"},{"family":"Anand","given":"Anil C"},{"family":"Piramanayagam","given":"P"}],"author":[{"family":"Anand","given":"A. C."}],"accessed":{"date-parts":[["2026",5,3]]},"issued":{"date-parts":[["2024"]]}}},{"id":"uVNaHWAN/XrdvgzIx","uris":["http://zotero.org/users/local/sdmVJQYm/items/JFGCDG4F"],"itemData":{"id":280,"type":"article-journal","container-title":"JHEP Reports","DOI":"10.1016/j.jhepr.2021.100316","ISSN":"25895559","issue":"4","journalAbbreviation":"JHEP Reports","language":"en","page":"100316","source":"DOI.org (Crossref)","title":"Portal hypertension in cirrhosis: Pathophysiological mechanisms and therapy","title-short":"Portal hypertension in cirrhosis","volume":"3","author":[{"family":"Iwakiri","given":"Yasuko"},{"family":"Trebicka","given":"Jonel"}],"issued":{"date-parts":[["2021",8]]}}}],"schema":"https://github.com/citation-style-language/schema/raw/master/csl-citation.json"} </w:instrText>
      </w:r>
      <w:r w:rsidR="00630721" w:rsidRPr="00E061AF">
        <w:rPr>
          <w:rFonts w:ascii="Arial" w:hAnsi="Arial" w:cs="Arial"/>
          <w:sz w:val="20"/>
          <w:szCs w:val="20"/>
        </w:rPr>
        <w:fldChar w:fldCharType="separate"/>
      </w:r>
      <w:r w:rsidR="00E77C51" w:rsidRPr="00E061AF">
        <w:rPr>
          <w:rFonts w:ascii="Arial" w:hAnsi="Arial" w:cs="Arial"/>
          <w:sz w:val="20"/>
        </w:rPr>
        <w:t>(Anand, 2024; Battle et al., 2025; Iwakiri &amp; Trebicka, 2021; B. Sharma &amp; John, 2026)</w:t>
      </w:r>
      <w:r w:rsidR="00630721" w:rsidRPr="00E061AF">
        <w:rPr>
          <w:rFonts w:ascii="Arial" w:hAnsi="Arial" w:cs="Arial"/>
          <w:sz w:val="20"/>
          <w:szCs w:val="20"/>
        </w:rPr>
        <w:fldChar w:fldCharType="end"/>
      </w:r>
      <w:r w:rsidRPr="00E061AF">
        <w:rPr>
          <w:rFonts w:ascii="Arial" w:hAnsi="Arial" w:cs="Arial"/>
          <w:sz w:val="20"/>
          <w:szCs w:val="20"/>
        </w:rPr>
        <w:t>. In chronic inflammation, hepatic stellate cells are activated and the extracellular matrix is deposited. This leads to fibrosis and nodular regrowth, compromising metabolic and excretory functions. As cirrhosis advances, synthetic function becomes increasingly compromised, bilirubin metabolism is altered, renal dysfunction occurs, and portal hypertension is manifested by thrombocytopenia and hyponatremia</w:t>
      </w:r>
      <w:r w:rsidR="00630721"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{"citationID":"aA1gPL3m","properties":{"unsorted":false,"formattedCitation":"(Koyama &amp; Brenner, 2017; Rodr\\uc0\\u237{}guez-Negrete et al., 2024; Somnay et al., 2024; Zhang et al., 2026)","plainCitation":"(Koyama &amp; Brenner, 2017; Rodríguez-Negrete et al., 2024; Somnay et al., 2024; Zhang et al., 2026)","noteIndex":0},"citationItems":[{"id":"uVNaHWAN/OqmorkCG","uris":["http://zotero.org/users/local/sdmVJQYm/items/53MIN7GW"],"itemData":{"id":283,"type":"article-journal","container-title":"Journal of Clinical Investigation","DOI":"10.1172/JCI88881","ISSN":"0021-9738, 1558-8238","issue":"1","language":"en","page":"55-64","source":"DOI.org (Crossref)","title":"Liver inflammation and fibrosis","volume":"127","author":[{"family":"Koyama","given":"Yukinori"},{"family":"Brenner","given":"David A."}],"issued":{"date-parts":[["2017",1,3]]}}},{"id":"uVNaHWAN/xX0eugSH","uris":["http://zotero.org/users/local/sdmVJQYm/items/THLDTH4M"],"itemData":{"id":285,"type":"article-journal","abstract":"Liver fibrosis is the pathological deposition of extracellular matrix rich in fibrillar collagen within the hepatocytes in response to chronic liver injury due to various causes. As the condition advances, it can progress to cirrhosis, the late stages of which are irreversible. Multiple pathophysiological mechanisms and cell types are responsible for the progression of liver fibrosis and cirrhosis. Hepatic stellate cells and myofibroblast activation represent a key event in fibrosis. Capillarization of liver sinusoidal endothelial cells further contributes to extracellular matrix deposition and an increase in portal pressure. Macrophages and neutrophils produce inflammatory cytokines and participate in activating hepatic stellate cells. Although initially believed to be irreversible, early stages of fibrosis are now found to be reversible. Furthermore, advances in noninvasive imaging and serum studies have changed and improved how cirrhosis can be evaluated and monitored. Although there are currently no specific approved therapies to reverse liver fibrosis, management of underlying diseases has been found to halt the progression, and to an extent, even reverse liver fibrosis, preventing further liver injury and cirrhosis-related complications.","container-title":"Biomedicines","DOI":"10.3390/biomedicines12102229","ISSN":"2227-9059","issue":"10","journalAbbreviation":"Biomedicines","language":"eng","page":"2229","PMID":"39457542","PMCID":"PMC11505165","source":"PubMed","title":"Liver Fibrosis Leading to Cirrhosis: Basic Mechanisms and Clinical Perspectives","title-short":"Liver Fibrosis Leading to Cirrhosis","volume":"12","author":[{"family":"Somnay","given":"Kaumudi"},{"family":"Wadgaonkar","given":"Priyanka"},{"family":"Sridhar","given":"Nidhishri"},{"family":"Roshni","given":"Prarath"},{"family":"Rao","given":"Nachiketh"},{"family":"Wadgaonkar","given":"Raj"}],"issued":{"date-parts":[["2024",9,30]]}}},{"id":"uVNaHWAN/WMEknsdl","uris":["http://zotero.org/users/local/sdmVJQYm/items/L635XNSV"],"itemData":{"id":289,"type":"article-journal","container-title":"Annals of Medicine","DOI":"10.1080/07853890.2026.2613502","ISSN":"0785-3890, 1365-2060","issue":"1","journalAbbreviation":"Annals of Medicine","language":"en","page":"2613502","source":"DOI.org (Crossref)","title":"Advances in pharmacological interventions for hepatic fibrosis: from pathogenic mechanisms to novel therapeutic targets","title-short":"Advances in pharmacological interventions for hepatic fibrosis","volume":"58","author":[{"family":"Zhang","given":"Weiqin"},{"family":"Shao","given":"Ting"},{"family":"Wang","given":"Caiyan"},{"family":"Wang","given":"Shaogui"},{"family":"An","given":"Lin"}],"issued":{"date-parts":[["2026",12,31]]}}},{"id":"uVNaHWAN/U5LhwyPr","uris":["http://zotero.org/users/local/sdmVJQYm/items/IA4A6YJ6"],"itemData":{"id":474,"type":"article-journal","abstract":"Systemic inflammation and immunodeficiency are important components of cirrhosis-associated immune dysfunction (CAID), the severity of which is dynamic, progressive, and associated with the greater deterioration of liver function. Two inflammation phenotypes have been described: low-grade and high-grade systemic inflammation. Both of these phenotypes are related to liver cirrhosis function; thus, high-grade inflammation is correlated with the severity of hepatic insufficiency, bacterial translocation, and organic insufficiency, with which the risk of infections increases and the prognosis worsens. Bacterial translocation (BT) plays a relevant role in persistent systemic inflammation in patients with cirrhosis, and the prophylactic employment of antibiotics is useful for reducing events of infection and mortality.","container-title":"Journal of Clinical Medicine","DOI":"10.3390/jcm13185582","ISSN":"2077-0383","issue":"18","journalAbbreviation":"JCM","language":"en","page":"5582","source":"DOI.org (Crossref)","title":"Liver Cirrhosis: The Immunocompromised State","title-short":"Liver Cirrhosis","volume":"13","author":[{"family":"Rodríguez-Negrete","given":"Elda Victoria"},{"family":"Gálvez-Martínez","given":"Marisol"},{"family":"Sánchez-Reyes","given":"Karina"},{"family":"Fajardo-Felix","given":"Carlos Fernando"},{"family":"Pérez-Reséndiz","given":"Karla Erika"},{"family":"Madrigal-Santillán","given":"Eduardo Osiris"},{"family":"Morales-González","given":"Ángel"},{"family":"Morales-González","given":"José Antonio"}],"issued":{"date-parts":[["2024",9,20]]}}}],"schema":"https://github.com/citation-style-language/schema/raw/master/csl-citation.json"} </w:instrText>
      </w:r>
      <w:r w:rsidR="00630721" w:rsidRPr="00E061AF">
        <w:rPr>
          <w:rFonts w:ascii="Arial" w:hAnsi="Arial" w:cs="Arial"/>
          <w:sz w:val="20"/>
          <w:szCs w:val="20"/>
        </w:rPr>
        <w:fldChar w:fldCharType="separate"/>
      </w:r>
      <w:r w:rsidR="00E77C51" w:rsidRPr="00E061AF">
        <w:rPr>
          <w:rFonts w:ascii="Arial" w:hAnsi="Arial" w:cs="Arial"/>
          <w:kern w:val="0"/>
          <w:sz w:val="20"/>
          <w:szCs w:val="24"/>
        </w:rPr>
        <w:t>(Koyama &amp; Brenner, 2017; Rodríguez-Negrete et al., 2024; Somnay et al., 2024; Zhang et al., 2026)</w:t>
      </w:r>
      <w:r w:rsidR="00630721" w:rsidRPr="00E061AF">
        <w:rPr>
          <w:rFonts w:ascii="Arial" w:hAnsi="Arial" w:cs="Arial"/>
          <w:sz w:val="20"/>
          <w:szCs w:val="20"/>
        </w:rPr>
        <w:fldChar w:fldCharType="end"/>
      </w:r>
      <w:r w:rsidRPr="00E061AF">
        <w:rPr>
          <w:rFonts w:ascii="Arial" w:hAnsi="Arial" w:cs="Arial"/>
          <w:sz w:val="20"/>
          <w:szCs w:val="20"/>
        </w:rPr>
        <w:t>.Biochemical abnormalities are not observed in all phases of the illness</w:t>
      </w:r>
      <w:r w:rsidR="00630721"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{"citationID":"E1EzahX6","properties":{"unsorted":false,"formattedCitation":"(Kadwe et al., 2026; Vo &amp; Trinh, 2024)","plainCitation":"(Kadwe et al., 2026; Vo &amp; Trinh, 2024)","noteIndex":0},"citationItems":[{"id":"uVNaHWAN/v8bfO42a","uris":["http://zotero.org/users/local/sdmVJQYm/items/SQQY2RXM"],"itemData":{"id":294,"type":"article-journal","container-title":"Cureus","DOI":"10.7759/cureus.107864","ISSN":"2168-8184","language":"en","source":"DOI.org (Crossref)","title":"Biochemical and Biotechnological Approaches to Disease Diagnosis and Therapeutics: A Comprehensive Review","title-short":"Biochemical and Biotechnological Approaches to Disease Diagnosis and Therapeutics","URL":"https://www.cureus.com/articles/485878-biochemical-and-biotechnological-approaches-to-disease-diagnosis-and-therapeutics-a-comprehensive-review","author":[{"family":"Kadwe","given":"Pallavi"},{"family":"Jena","given":"Lipika"},{"family":"Jena","given":"Diptimayee"},{"family":"Wakde","given":"Yugantar"},{"family":"Pawar","given":"Sadhana Kakaso"},{"family":"Biswas","given":"Deeptak"}],"accessed":{"date-parts":[["2026",5,3]]},"issued":{"date-parts":[["2026",4,28]]}}},{"id":"uVNaHWAN/Y7aYlSZd","uris":["http://zotero.org/users/local/sdmVJQYm/items/FSNIUVG6"],"itemData":{"id":292,"type":"article-journal","abstract":"Metabolomics has come to the fore as an efficient tool in the search for biomarkers that are critical for precision health approaches and improved diagnostics. This review will outline recent advances in biomarker discovery based on metabolomics, focusing on metabolomics biomarkers reported in cancer, neurodegenerative disorders, cardiovascular diseases, and metabolic health. In cancer, metabolomics provides evidence for unique oncometabolites that are important for early disease detection and monitoring of treatment responses. Metabolite profiling for conditions such as neurodegenerative and mental health disorders can offer early diagnosis and mechanisms into the disease especially in Alzheimer’s and Parkinson’s diseases. In addition to these, lipid biomarkers and other metabolites relating to cardiovascular and metabolic disorders are promising for patient stratification and personalized treatment. The gut microbiome and environmental exposure also feature among the influential factors in biomarker discovery because they sculpt individual metabolic profiles, impacting overall health. Further, we discuss technological advances in metabolomics, current clinical applications, and the challenges faced by metabolomics biomarker validation toward precision medicine. Finally, this review discusses future opportunities regarding the integration of metabolomics into routine healthcare to enable preventive and personalized approaches.","container-title":"International Journal of Molecular Sciences","DOI":"10.3390/ijms252313190","ISSN":"1422-0067","issue":"23","journalAbbreviation":"IJMS","language":"en","page":"13190","source":"DOI.org (Crossref)","title":"Emerging Biomarkers in Metabolomics: Advancements in Precision Health and Disease Diagnosis","title-short":"Emerging Biomarkers in Metabolomics","volume":"25","author":[{"family":"Vo","given":"Dang-Khoa"},{"family":"Trinh","given":"Kieu The Loan"}],"issued":{"date-parts":[["2024",12,8]]}}}],"schema":"https://github.com/citation-style-language/schema/raw/master/csl-citation.json"} </w:instrText>
      </w:r>
      <w:r w:rsidR="00630721" w:rsidRPr="00E061AF">
        <w:rPr>
          <w:rFonts w:ascii="Arial" w:hAnsi="Arial" w:cs="Arial"/>
          <w:sz w:val="20"/>
          <w:szCs w:val="20"/>
        </w:rPr>
        <w:fldChar w:fldCharType="separate"/>
      </w:r>
      <w:r w:rsidR="00E77C51" w:rsidRPr="00E061AF">
        <w:rPr>
          <w:rFonts w:ascii="Arial" w:hAnsi="Arial" w:cs="Arial"/>
          <w:sz w:val="20"/>
        </w:rPr>
        <w:t>(Kadwe et al., 2026; Vo &amp; Trinh, 2024)</w:t>
      </w:r>
      <w:r w:rsidR="00630721" w:rsidRPr="00E061AF">
        <w:rPr>
          <w:rFonts w:ascii="Arial" w:hAnsi="Arial" w:cs="Arial"/>
          <w:sz w:val="20"/>
          <w:szCs w:val="20"/>
        </w:rPr>
        <w:fldChar w:fldCharType="end"/>
      </w:r>
      <w:r w:rsidRPr="00E061AF">
        <w:rPr>
          <w:rFonts w:ascii="Arial" w:hAnsi="Arial" w:cs="Arial"/>
          <w:sz w:val="20"/>
          <w:szCs w:val="20"/>
        </w:rPr>
        <w:t>. In early compensated cirrhosis, the remnant hepatocyte reserve is sufficient to maintain near-normal levels of albumin, bilirubin, and coagulation factors, despite substantial fibrosis and portal hypertension. However, decompensated cirrhosis is commonly accompanied by hypoalbuminemia, prolonged INR, hyperbilirubinemia, thrombocytopenia, increased creatinine, and dilutional hyponatremia, all of which are prognostic indicators</w:t>
      </w:r>
      <w:r w:rsidR="00630721"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{"citationID":"9thEIBdo","properties":{"unsorted":false,"formattedCitation":"(Gr\\uc0\\u252{}ngreiff et al., 2021; A. Kumar et al., 2012; Ripoll et al., 2015)","plainCitation":"(Grüngreiff et al., 2021; A. Kumar et al., 2012; Ripoll et al., 2015)","noteIndex":0},"citationItems":[{"id":"uVNaHWAN/GSMbIjiU","uris":["http://zotero.org/users/local/sdmVJQYm/items/FQUG6LM8"],"itemData":{"id":297,"type":"article-journal","abstract":"Decompensated liver cirrhosis has a dismal prognosis, with patients surviving on average for 2–4 years after the first diagnosis of ascites. Albumin is an important tool in the therapy of cirrhotic ascites. By virtue of its oncotic properties, it reduces the risk of cardiovascular dysfunction after paracentesis. Treatment with albumin also counteracts the development of hepatorenal syndrome and spontaneous bacterial peritonitis. More recently, the positive impact of long-term albumin supplementation in liver disease, based on its pleiotropic non-oncotic activities, has been recognized. These include transport of endo- and exogenous substances, anti-inflammatory, antioxidant and immunomodulatory activities, and stabilizing effects on the endothelium. Besides the growing recognition that effective albumin therapy requires adjustment of the plasma level to normal physiological values, the search for substances with adjuvant activities is becoming increasingly important. More than 75% of patients with decompensated liver cirrhosis do not only present with hypoalbuminemia but also with zinc deficiency. There is a close relationship between albumin and the essential trace element zinc. First and foremost, albumin is the main carrier of zinc in plasma, and is hence critical for systemic distribution of zinc. In this review, we discuss important functions of albumin in the context of metabolic, immunological, oxidative, transport, and distribution processes, alongside crucial functions and effects of zinc and their mutual dependencies. In particular, we focus on the major role of chronic inflammatory processes in pathogenesis and progression of liver cirrhosis and how albumin therapy and zinc supplementation may affect these processes.","container-title":"Nutrients","DOI":"10.3390/nu13114011","ISSN":"2072-6643","issue":"11","journalAbbreviation":"Nutrients","language":"en","page":"4011","source":"DOI.org (Crossref)","title":"Albumin Substitution in Decompensated Liver Cirrhosis: Don’t Forget Zinc","title-short":"Albumin Substitution in Decompensated Liver Cirrhosis","volume":"13","author":[{"family":"Grüngreiff","given":"Kurt"},{"family":"Gottstein","given":"Thomas"},{"family":"Reinhold","given":"Dirk"},{"family":"Blindauer","given":"Claudia A."}],"issued":{"date-parts":[["2021",11,10]]}}},{"id":"uVNaHWAN/muFmAiPk","uris":["http://zotero.org/users/local/sdmVJQYm/items/5Z2X2ZPG"],"itemData":{"id":128,"type":"article-journal","container-title":"Genomic Medicine, Biomarkers, and Health Sciences","DOI":"10.1016/j.gmbhs.2012.10.001","ISSN":"22114254","issue":"3","journalAbbreviation":"Genomic Medicine, Biomarkers, and Health Sciences","language":"en","page":"98-102","source":"DOI.org (Crossref)","title":"Allelic variation of GSTM1 and GSTT1 genes in Haryana population","volume":"4","author":[{"family":"Kumar","given":"Anil"},{"family":"Yadav","given":"Anita"},{"family":"Giri","given":"Shiv Kumar"},{"family":"Dev","given":"Kapil"},{"family":"Gulati","given":"Sachin"},{"family":"Gautam","given":"Sanjeev Kumar"},{"family":"Gupta","given":"Ranjan"},{"family":"Aggarwal","given":"Neeraj"}],"issued":{"date-parts":[["2012",9]]}}},{"id":"uVNaHWAN/idcGt3en","uris":["http://zotero.org/users/local/sdmVJQYm/items/ITTQT55G"],"itemData":{"id":299,"type":"article-journal","container-title":"Journal of Clinical Gastroenterology","DOI":"10.1097/MCG.0000000000000207","ISSN":"0192-0790","issue":"7","language":"en","page":"613-619","source":"DOI.org (Crossref)","title":"Serum Albumin Can Identify Patients With Compensated Cirrhosis With a Good Prognosis","volume":"49","author":[{"family":"Ripoll","given":"Cristina"},{"family":"Bari","given":"Khurram"},{"family":"Garcia-Tsao","given":"Guadalupe"}],"issued":{"date-parts":[["2015",8]]}}}],"schema":"https://github.com/citation-style-language/schema/raw/master/csl-citation.json"} </w:instrText>
      </w:r>
      <w:r w:rsidR="00630721" w:rsidRPr="00E061AF">
        <w:rPr>
          <w:rFonts w:ascii="Arial" w:hAnsi="Arial" w:cs="Arial"/>
          <w:sz w:val="20"/>
          <w:szCs w:val="20"/>
        </w:rPr>
        <w:fldChar w:fldCharType="separate"/>
      </w:r>
      <w:r w:rsidR="00E77C51" w:rsidRPr="00E061AF">
        <w:rPr>
          <w:rFonts w:ascii="Arial" w:hAnsi="Arial" w:cs="Arial"/>
          <w:kern w:val="0"/>
          <w:sz w:val="20"/>
          <w:szCs w:val="24"/>
        </w:rPr>
        <w:t>(Grüngreiff et al., 2021; A. Kumar et al., 2012; Ripoll et al., 2015)</w:t>
      </w:r>
      <w:r w:rsidR="00630721" w:rsidRPr="00E061AF">
        <w:rPr>
          <w:rFonts w:ascii="Arial" w:hAnsi="Arial" w:cs="Arial"/>
          <w:sz w:val="20"/>
          <w:szCs w:val="20"/>
        </w:rPr>
        <w:fldChar w:fldCharType="end"/>
      </w:r>
      <w:r w:rsidR="00630721" w:rsidRPr="00E061AF">
        <w:rPr>
          <w:rFonts w:ascii="Arial" w:hAnsi="Arial" w:cs="Arial"/>
          <w:sz w:val="20"/>
          <w:szCs w:val="20"/>
        </w:rPr>
        <w:t>.</w:t>
      </w:r>
    </w:p>
    <w:p w14:paraId="5F04D7D2" w14:textId="5C86C786" w:rsidR="00F80CCF" w:rsidRPr="00E061AF" w:rsidRDefault="00F80CCF" w:rsidP="00E061AF">
      <w:pPr>
        <w:pStyle w:val="ListParagraph"/>
        <w:numPr>
          <w:ilvl w:val="0"/>
          <w:numId w:val="1"/>
        </w:numPr>
        <w:spacing w:line="480" w:lineRule="auto"/>
        <w:rPr>
          <w:rFonts w:ascii="Arial" w:hAnsi="Arial" w:cs="Arial"/>
          <w:sz w:val="22"/>
          <w:szCs w:val="22"/>
        </w:rPr>
      </w:pPr>
      <w:r w:rsidRPr="00E061AF">
        <w:rPr>
          <w:rFonts w:ascii="Arial" w:hAnsi="Arial" w:cs="Arial"/>
          <w:b/>
          <w:bCs/>
          <w:sz w:val="22"/>
          <w:szCs w:val="22"/>
        </w:rPr>
        <w:t xml:space="preserve">Biochemical </w:t>
      </w:r>
      <w:r w:rsidR="00F52FDA" w:rsidRPr="00E061AF">
        <w:rPr>
          <w:rFonts w:ascii="Arial" w:hAnsi="Arial" w:cs="Arial"/>
          <w:b/>
          <w:bCs/>
          <w:sz w:val="22"/>
          <w:szCs w:val="22"/>
        </w:rPr>
        <w:t xml:space="preserve">Assessments </w:t>
      </w:r>
    </w:p>
    <w:p w14:paraId="57D88627" w14:textId="5C633F6A" w:rsidR="00F80CCF" w:rsidRPr="00E061AF" w:rsidRDefault="00F80CCF" w:rsidP="00E061AF">
      <w:pPr>
        <w:pStyle w:val="ListParagraph"/>
        <w:numPr>
          <w:ilvl w:val="1"/>
          <w:numId w:val="1"/>
        </w:numPr>
        <w:spacing w:line="480" w:lineRule="auto"/>
        <w:rPr>
          <w:rFonts w:ascii="Arial" w:hAnsi="Arial" w:cs="Arial"/>
          <w:b/>
          <w:bCs/>
          <w:sz w:val="22"/>
          <w:szCs w:val="22"/>
        </w:rPr>
      </w:pPr>
      <w:r w:rsidRPr="00E061AF">
        <w:rPr>
          <w:rFonts w:ascii="Arial" w:hAnsi="Arial" w:cs="Arial"/>
          <w:b/>
          <w:bCs/>
          <w:sz w:val="22"/>
          <w:szCs w:val="22"/>
        </w:rPr>
        <w:t>Aminotransferases</w:t>
      </w:r>
    </w:p>
    <w:p w14:paraId="289F7178" w14:textId="5098C5D9" w:rsidR="00F80CCF" w:rsidRPr="00E061AF" w:rsidRDefault="00F80CCF" w:rsidP="00E061AF">
      <w:pPr>
        <w:spacing w:line="480" w:lineRule="auto"/>
        <w:jc w:val="both"/>
        <w:rPr>
          <w:rFonts w:ascii="Arial" w:hAnsi="Arial" w:cs="Arial"/>
          <w:sz w:val="20"/>
          <w:szCs w:val="20"/>
        </w:rPr>
      </w:pPr>
      <w:r w:rsidRPr="00E061AF">
        <w:rPr>
          <w:rFonts w:ascii="Arial" w:hAnsi="Arial" w:cs="Arial"/>
          <w:sz w:val="20"/>
          <w:szCs w:val="20"/>
        </w:rPr>
        <w:t>Aspartate Aminotransferase (AST), Alanine Aminotransferase (ALT)Aspartate aminotransferase and alanine aminotransferase are often used as indicators of hepatocellular damage</w:t>
      </w:r>
      <w:r w:rsidR="00630721" w:rsidRPr="00E061AF">
        <w:rPr>
          <w:rFonts w:ascii="Arial" w:hAnsi="Arial" w:cs="Arial"/>
          <w:sz w:val="20"/>
          <w:szCs w:val="20"/>
        </w:rPr>
        <w:t>,</w:t>
      </w:r>
      <w:r w:rsidRPr="00E061AF">
        <w:rPr>
          <w:rFonts w:ascii="Arial" w:hAnsi="Arial" w:cs="Arial"/>
          <w:sz w:val="20"/>
          <w:szCs w:val="20"/>
        </w:rPr>
        <w:t xml:space="preserve"> they do not directly represent hepatic synthesis or excretory capacity</w:t>
      </w:r>
      <w:r w:rsidR="006018E9"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{"citationID":"rJTFi7CO","properties":{"unsorted":false,"formattedCitation":"(Prati et al., 2002; Thakur et al., 2024)","plainCitation":"(Prati et al., 2002; Thakur et al., 2024)","noteIndex":0},"citationItems":[{"id":"uVNaHWAN/6nKtG2Ok","uris":["http://zotero.org/users/local/sdmVJQYm/items/8MS8QRKJ"],"itemData":{"id":301,"type":"article-journal","container-title":"Annals of Internal Medicine","DOI":"10.7326/0003-4819-137-1-200207020-00006","ISSN":"0003-4819, 1539-3704","issue":"1","journalAbbreviation":"Ann Intern Med","language":"en","license":"https://www.acpjournals.org/journal/aim/text-and-data-mining","page":"1-10","source":"DOI.org (Crossref)","title":"Updated Definitions of Healthy Ranges for Serum Alanine Aminotransferase Levels","volume":"137","author":[{"family":"Prati","given":"Daniele"},{"family":"Taioli","given":"Emanuela"},{"family":"Zanella","given":"Alberto"},{"family":"Torre","given":"Emanuela Della"},{"family":"Butelli","given":"Sonia"},{"family":"Del Vecchio","given":"Emanuela"},{"family":"Vianello","given":"Luciana"},{"family":"Zanuso","given":"Francesco"},{"family":"Mozzi","given":"Fulvio"},{"family":"Milani","given":"Silvano"},{"family":"Conte","given":"Dario"},{"family":"Colombo","given":"Massimo"},{"family":"Sirchia","given":"Girolamo"}],"issued":{"date-parts":[["2002",7,2]]}}},{"id":"uVNaHWAN/ZaEjmdqv","uris":["http://zotero.org/users/local/sdmVJQYm/items/35DZLUQN"],"itemData":{"id":300,"type":"article-journal","container-title":"Current Therapeutic Research","DOI":"10.1016/j.curtheres.2024.100737","ISSN":"0011393X","journalAbbreviation":"Current Therapeutic Research","language":"en","page":"100737","source":"DOI.org (Crossref)","title":"Biomarkers of Hepatic Toxicity: An Overview","title-short":"Biomarkers of Hepatic Toxicity","volume":"100","author":[{"family":"Thakur","given":"Simran"},{"family":"Kumar","given":"Vishal"},{"family":"Das","given":"Rina"},{"family":"Sharma","given":"Vishal"},{"family":"Mehta","given":"Dinesh Kumar"}],"issued":{"date-parts":[["2024"]]}}}],"schema":"https://github.com/citation-style-language/schema/raw/master/csl-citation.json"} </w:instrText>
      </w:r>
      <w:r w:rsidR="006018E9" w:rsidRPr="00E061AF">
        <w:rPr>
          <w:rFonts w:ascii="Arial" w:hAnsi="Arial" w:cs="Arial"/>
          <w:sz w:val="20"/>
          <w:szCs w:val="20"/>
        </w:rPr>
        <w:fldChar w:fldCharType="separate"/>
      </w:r>
      <w:r w:rsidR="00E77C51" w:rsidRPr="00E061AF">
        <w:rPr>
          <w:rFonts w:ascii="Arial" w:hAnsi="Arial" w:cs="Arial"/>
          <w:sz w:val="20"/>
        </w:rPr>
        <w:t>(Prati et al., 2002; Thakur et al., 2024)</w:t>
      </w:r>
      <w:r w:rsidR="006018E9" w:rsidRPr="00E061AF">
        <w:rPr>
          <w:rFonts w:ascii="Arial" w:hAnsi="Arial" w:cs="Arial"/>
          <w:sz w:val="20"/>
          <w:szCs w:val="20"/>
        </w:rPr>
        <w:fldChar w:fldCharType="end"/>
      </w:r>
      <w:r w:rsidRPr="00E061AF">
        <w:rPr>
          <w:rFonts w:ascii="Arial" w:hAnsi="Arial" w:cs="Arial"/>
          <w:sz w:val="20"/>
          <w:szCs w:val="20"/>
        </w:rPr>
        <w:t>. AST is also found in extrahepatic tissues, such as the skeletal muscle and heart, whereas ALT is more hepatocyte-specific. In cirrhosis, aminotransferase levels may be modestly increased and may normalize in advanced cirrhosis due to a decrease in viable hepatocyte mass. Therefore, normal AST and ALT values may not rule out the possibility of cirrhosis</w:t>
      </w:r>
      <w:r w:rsidR="006018E9"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{"citationID":"mwsSxdq6","properties":{"unsorted":false,"formattedCitation":"(Goorden et al., 2013; Kim, 2020; Nemergut &amp; Littlewood, 2006)","plainCitation":"(Goorden et al., 2013; Kim, 2020; Nemergut &amp; Littlewood, 2006)","noteIndex":0},"citationItems":[{"id":"uVNaHWAN/zQqCKx8a","uris":["http://zotero.org/users/local/sdmVJQYm/items/FQS3HII2"],"itemData":{"id":302,"type":"article-journal","abstract":"Alanine aminotransferase (ALT) and aspartate aminotransferase (AST) are commonly used biomarkers for liver damage. As well as in liver tissue, AST is also present in cardiac and skeletal muscle and in erythrocytes, making ALT the most specific marker for liver damage. Here, we describe two patients with sustained increases in ALT and AST levels. The first patient is a 79-year-old woman who developed elevated serum transaminases shortly after having a myocardial infarction. The second patient, an obese 40-year-old woman presented with increased ALT and AST levels in the absence of physical symptoms. Notably, her father died of liver cirrhosis without a history of alcohol abuse. Based upon these case reports we discuss the differential diagnostic work-up of elevated serum transaminase levels. Furthermore, we explain monitoring, test performance, reference values and analytical pitfalls of these biomarkers.","container-title":"Nederlands Tijdschrift Voor Geneeskunde","ISSN":"1876-8784","issue":"43","journalAbbreviation":"Ned Tijdschr Geneeskd","language":"dut","page":"A6443","PMID":"24152362","source":"PubMed","title":"[Liver disorders in adults: ALT and AST]","title-short":"[Liver disorders in adults","volume":"157","author":[{"family":"Goorden","given":"Susanna M. I."},{"family":"Buffart","given":"Tineke E."},{"family":"Bakker","given":"Annemieke"},{"family":"Buijs","given":"Madelon M."}],"issued":{"date-parts":[["2013"]]}}},{"id":"uVNaHWAN/TYFMvCJg","uris":["http://zotero.org/users/local/sdmVJQYm/items/FLCNTBI8"],"itemData":{"id":304,"type":"chapter","container-title":"Diabetes","DOI":"10.1016/B978-0-12-815776-3.00022-X","ISBN":"978-0-12-815776-3","language":"en","license":"https://www.elsevier.com/tdm/userlicense/1.0/","page":"223-234","publisher":"Elsevier","source":"DOI.org (Crossref)","title":"Effects of Chrysanthemi Flos against diabetes and its complications related to insulin resistance","URL":"https://linkinghub.elsevier.com/retrieve/pii/B978012815776300022X","author":[{"family":"Kim","given":"Sung-Jin"}],"accessed":{"date-parts":[["2026",5,3]]},"issued":{"date-parts":[["2020"]]}}},{"id":"uVNaHWAN/qRmEQbqb","uris":["http://zotero.org/users/local/sdmVJQYm/items/WAZUVUGF"],"itemData":{"id":305,"type":"chapter","container-title":"Anesthesia and Uncommon Diseases","DOI":"10.1016/B978-141602212-1.50008-1","ISBN":"978-1-4160-2212-1","language":"en","page":"151-201","publisher":"Elsevier","source":"DOI.org (Crossref)","title":"Liver Diseases","URL":"http://www.crossref.org/deleted_DOI.html","author":[{"family":"Nemergut","given":"Keith"},{"family":"Littlewood","given":"Edward C."}],"accessed":{"date-parts":[["2026",5,3]]},"issued":{"date-parts":[["2006"]]}}}],"schema":"https://github.com/citation-style-language/schema/raw/master/csl-citation.json"} </w:instrText>
      </w:r>
      <w:r w:rsidR="006018E9" w:rsidRPr="00E061AF">
        <w:rPr>
          <w:rFonts w:ascii="Arial" w:hAnsi="Arial" w:cs="Arial"/>
          <w:sz w:val="20"/>
          <w:szCs w:val="20"/>
        </w:rPr>
        <w:fldChar w:fldCharType="separate"/>
      </w:r>
      <w:r w:rsidR="00E77C51" w:rsidRPr="00E061AF">
        <w:rPr>
          <w:rFonts w:ascii="Arial" w:hAnsi="Arial" w:cs="Arial"/>
          <w:sz w:val="20"/>
        </w:rPr>
        <w:t>(Goorden et al., 2013; Kim, 2020; Nemergut &amp; Littlewood, 2006)</w:t>
      </w:r>
      <w:r w:rsidR="006018E9" w:rsidRPr="00E061AF">
        <w:rPr>
          <w:rFonts w:ascii="Arial" w:hAnsi="Arial" w:cs="Arial"/>
          <w:sz w:val="20"/>
          <w:szCs w:val="20"/>
        </w:rPr>
        <w:fldChar w:fldCharType="end"/>
      </w:r>
      <w:r w:rsidRPr="00E061AF">
        <w:rPr>
          <w:rFonts w:ascii="Arial" w:hAnsi="Arial" w:cs="Arial"/>
          <w:sz w:val="20"/>
          <w:szCs w:val="20"/>
        </w:rPr>
        <w:t>.The AST-to-ALT ratio is generally clinically relevant. An increased AST/ALT ratio &gt; 1 is associated with advanced fibrosis and cirrhosis, although an AST/ALT ratio of approximately 2:1 or higher can indicate alcohol-related liver disease, particularly when GGT and clinical history are considered</w:t>
      </w:r>
      <w:r w:rsidR="006018E9"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{"citationID":"j5v2ErKZ","properties":{"unsorted":false,"formattedCitation":"(Liu et al., 2024; Xuan et al., 2024)","plainCitation":"(Liu et al., 2024; Xuan et al., 2024)","noteIndex":0},"citationItems":[{"id":"uVNaHWAN/lwBIk9Ts","uris":["http://zotero.org/users/local/sdmVJQYm/items/SBPDJLDC"],"itemData":{"id":310,"type":"article-journal","abstract":"Background and aim\n              A high aspartate aminotransferase/alanine aminotransferase (AST/ALT) ratio is associated with liver injury in liver disease; however, no data exist regarding its relationship with 90-day prognosis in patients with acute exacerbation of chronic liver disease.\n            \n            \n              Methods\n              In this study, 3,758 participants (955 with advanced fibrosis and 2,803 with cirrhosis) from the CATCH-LIFE cohort in China were included. The relationships between different AST/ALT ratios and the risk of adverse 90-day outcomes (death or liver transplantation) were determined in patients with cirrhosis or hepatitis B virus (HBV)-associated advanced fibrosis, respectively.\n            \n            \n              Results\n              \n                In the patients with HBV-associated advanced fibrosis, the risk of 90-day adverse outcomes increased with AST/ALT ratio; after adjusting for all confounding factors, the risk of adverse 90-day outcomes was the highest when AST/ALT ratio was more than 1.08 (OR = 6.91 [95% CI = 1.789–26.721],\n                p\n                 = 0.005), and the AST/ALT ratio of &amp;gt;1.9 accelerated the development of adverse outcomes. In patients with cirrhosis, an AST/ALT ratio &amp;gt; 1.38 increased the risk of adverse 90-day outcomes in all univariables (OR = 1.551 [95% CI = 1.216–1.983],\n                p\n                 &amp;lt; 0.001) and multivariable-adjusted analyses (OR = 1.847 [95% CI = 1.361–2.514],\n                p\n                 &amp;lt; 0.001), and an elevated AST/ALT ratio (&amp;lt;2.65) accelerated the incidence of 90-day adverse outcomes. An AST/ALT ratio of &amp;gt;1.38 corresponded with a more than 20% incidence of adverse outcomes in patients with cirrhosis.\n              \n            \n            \n              Conclusion\n              The AST/ALT ratio is an independent risk factor for adverse 90-day outcomes in patients with cirrhosis and HBV-associated advanced fibrosis. The cutoff values of the AST/ALT ratio could help clinicians monitor the condition of patients when making clinical decisions.","container-title":"Frontiers in Medicine","DOI":"10.3389/fmed.2024.1307901","ISSN":"2296-858X","journalAbbreviation":"Front. Med.","page":"1307901","source":"DOI.org (Crossref)","title":"Association of AST/ALT ratio with 90-day outcomes in patients with acute exacerbation of chronic liver disease: a prospective multicenter cohort study in China","title-short":"Association of AST/ALT ratio with 90-day outcomes in patients with acute exacerbation of chronic liver disease","volume":"11","author":[{"family":"Liu","given":"Huimin"},{"family":"Li","given":"Hai"},{"family":"Deng","given":"Guohong"},{"family":"Zheng","given":"Xin"},{"family":"Huang","given":"Yan"},{"family":"Chen","given":"Jinjun"},{"family":"Meng","given":"Zhongji"},{"family":"Gao","given":"Yanhang"},{"family":"Qian","given":"Zhiping"},{"family":"Liu","given":"Feng"},{"family":"Lu","given":"Xiaobo"},{"family":"Shi","given":"Yu"},{"family":"Shang","given":"Jia"},{"family":"Yan","given":"Huadong"},{"family":"Zheng","given":"Yubao"},{"family":"Shen","given":"Zixuan"},{"family":"Qiao","given":"Liang"},{"family":"Zhang","given":"Weituo"},{"family":"Wang","given":"Xianbo"}],"issued":{"date-parts":[["2024",3,21]]}}},{"id":"uVNaHWAN/xcYP8Efe","uris":["http://zotero.org/users/local/sdmVJQYm/items/NH4W2H7T"],"itemData":{"id":306,"type":"article-journal","abstract":"Background\n              The prevalence and incidence of Nonalcoholic fatty liver disease (NAFLD) are increasing worldwide, and NAFLD has emerged as a prominent global health concern. The link between serum alanine aminotransferase (ALT) to aspartate aminotransferase (AST) ratio and NAFLD remains unclear. This study investigated the association between the ALT/AST ratio and NAFLD prevalence, including liver steatosis and fibrosis levels in the population.\n            \n            \n              Methods\n              We conducted a cross-sectional study using data from the National Health and Nutrition Examination Survey (NHANES) 2017–2018, including 4753 participants. Subgroup analyses, stratified by age, gender, and body mass index (BMI), were performed, along with adjusted multivariable logistic regression analyses to evaluate the relationship between ALT/AST levels and the likelihood of NAFLD, liver steatosis, and hepatic fibrosis stage. A generalized additive model examined the non-linear relationship between ALT/AST and the probability of developing NAFLD.\n            \n            \n              Results\n              Among 4753 participants, 1508 (31.73%) were diagnosed with NAFLD. Significant positive correlations between ALT/AST and NAFLD risk were found across all models. In addition, the subgroup analysis by gender, age, and BMI suggested that ALT/AST showed a positive correlation with NAFLD. The ALT/AST ratio was positively correlated with the degree of liver steatosis and liver fibrosis. The correlation between ALT/AST and the incidence of NAFLD showed a non-linear pattern. In women, the non-linear trend is particularly evident, showing an inverted U-shaped curve with an inflection point of 1.302. A receiver operating characteristic (ROC) analysis showed that the predictive value of ALT/AST for NAFLD was better than that of traditional liver enzyme parameters.\n            \n            \n              Conclusion\n              A higher ALT/AST ratio was independently associated with a significantly higher risk of NAFLD and liver fibrosis within American cohorts. This link is robust among females, children, and adolescents. ALT/AST ratio can be used as a simple and effective noninvasive biomarker to identify individuals with high risk of NAFLD.","container-title":"Frontiers in Endocrinology","DOI":"10.3389/fendo.2024.1457598","ISSN":"1664-2392","journalAbbreviation":"Front. Endocrinol.","page":"1457598","source":"DOI.org (Crossref)","title":"Elevated ALT/AST ratio as a marker for NAFLD risk and severity: insights from a cross-sectional analysis in the United States","title-short":"Elevated ALT/AST ratio as a marker for NAFLD risk and severity","volume":"15","author":[{"family":"Xuan","given":"Yanyan"},{"family":"Wu","given":"Dingting"},{"family":"Zhang","given":"Qin"},{"family":"Yu","given":"Zhiqiang"},{"family":"Yu","given":"Jingbo"},{"family":"Zhou","given":"Dongdong"}],"issued":{"date-parts":[["2024",8,26]]}}}],"schema":"https://github.com/citation-style-language/schema/raw/master/csl-citation.json"} </w:instrText>
      </w:r>
      <w:r w:rsidR="006018E9" w:rsidRPr="00E061AF">
        <w:rPr>
          <w:rFonts w:ascii="Arial" w:hAnsi="Arial" w:cs="Arial"/>
          <w:sz w:val="20"/>
          <w:szCs w:val="20"/>
        </w:rPr>
        <w:fldChar w:fldCharType="separate"/>
      </w:r>
      <w:r w:rsidR="00E77C51" w:rsidRPr="00E061AF">
        <w:rPr>
          <w:rFonts w:ascii="Arial" w:hAnsi="Arial" w:cs="Arial"/>
          <w:sz w:val="20"/>
        </w:rPr>
        <w:t>(Liu et al., 2024; Xuan et al., 2024)</w:t>
      </w:r>
      <w:r w:rsidR="006018E9" w:rsidRPr="00E061AF">
        <w:rPr>
          <w:rFonts w:ascii="Arial" w:hAnsi="Arial" w:cs="Arial"/>
          <w:sz w:val="20"/>
          <w:szCs w:val="20"/>
        </w:rPr>
        <w:fldChar w:fldCharType="end"/>
      </w:r>
      <w:r w:rsidRPr="00E061AF">
        <w:rPr>
          <w:rFonts w:ascii="Arial" w:hAnsi="Arial" w:cs="Arial"/>
          <w:sz w:val="20"/>
          <w:szCs w:val="20"/>
        </w:rPr>
        <w:t xml:space="preserve">. Aminotransferase levels do not correlate well with the histologic severity of pre-existing cirrhosis and have </w:t>
      </w:r>
      <w:r w:rsidRPr="00E061AF">
        <w:rPr>
          <w:rFonts w:ascii="Arial" w:hAnsi="Arial" w:cs="Arial"/>
          <w:sz w:val="20"/>
          <w:szCs w:val="20"/>
        </w:rPr>
        <w:lastRenderedPageBreak/>
        <w:t>minimal prognostic value in isolation. Their principal usefulness may lie in revealing active hepatocellular injury and in contributing to composite fibrosis scores such as APRI and FIB-4</w:t>
      </w:r>
      <w:r w:rsidR="006018E9"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{"citationID":"c6MVVzXz","properties":{"unsorted":false,"formattedCitation":"(Dumitrache (P\\uc0\\u259{}unescu) et al., 2025; Erhardtsen et al., 2021; Jin et al., 2026; M\\uc0\\u243{}zes et al., 2023)","plainCitation":"(Dumitrache (Păunescu) et al., 2025; Erhardtsen et al., 2021; Jin et al., 2026; Mózes et al., 2023)","noteIndex":0},"citationItems":[{"id":"uVNaHWAN/JwzHZPNl","uris":["http://zotero.org/users/local/sdmVJQYm/items/ZLVUR7TZ"],"itemData":{"id":314,"type":"article-journal","abstract":"Introduction: The clinical implementation of noninvasive tests for liver fibrosis assessment has attracted increasing attention, particularly for diagnosing advanced fibrosis (≥F3). This observational study aimed to evaluate the stratification accuracy of nine direct and seven indirect biomarkers across four etiologies: chronic hepatitis B (CHB), chronic hepatitis C (CHC), alcoholic liver cirrhosis (ALC), and nonalcoholic liver cirrhosis (NALC). Materials and Methods: Our study was conducted on 116 participants, including 96 with chronic liver disease (16 CHB, 15 CHC, 49 ALC, and 16 NALC) and 20 healthy controls. The values of direct (aspartate aminotransferase, alanine aminotransferase, total bilirubin, serum albumin, platelet count, international normalized ratio, gamma-glutamyl transpeptidase, CD5 antigen-like, and transforming growth factor-beta 1) and indirect non-serological biomarkers (De Ritis ratio, albumin–bilirubin score, gamma-glutamyl transpeptidase-to-platelet ratio, aspartate aminotransferase-to-platelet-ratio index, fibrosis-4 index, INR-to-platelet ratio, and fibrosis quotient) were analyzed for their discriminative power in fibrosis stratification. Results: Statistical analyses revealed a significant correlation (0.05 level; two-tailed), and AUC 95% CI ranged within 0.50–1.00 between the direct and indirect biomarker values across all etiologies. Among the evaluated biomarkers, the recorded AUC was 0.998 in CHB for APRI, 0.981 in CHC for FIB-4, and 1.000 in ALC and NALC for APRI and AST, respectively, while CD5L consistently achieved an AUC of 1.000 across all etiologies. Conclusions: These findings suggest that applying a multifactorial approach in liver pathology may improve diagnosis accuracy compared to the use of individual biomarkers and can provide data that may inform the development of clinically applicable mathematical models.","container-title":"Diagnostics","DOI":"10.3390/diagnostics15131575","ISSN":"2075-4418","issue":"13","journalAbbreviation":"Diagnostics","language":"en","page":"1575","source":"DOI.org (Crossref)","title":"Evaluating the Discriminative Performance of Noninvasive Biomarkers in Chronic Hepatitis B/C, Alcoholic Cirrhosis, and Nonalcoholic Cirrhosis: A Comparative Analysis","title-short":"Evaluating the Discriminative Performance of Noninvasive Biomarkers in Chronic Hepatitis B/C, Alcoholic Cirrhosis, and Nonalcoholic Cirrhosis","volume":"15","author":[{"family":"Dumitrache (Păunescu)","given":"Alina"},{"family":"Ionescu (Șuțan)","given":"Nicoleta Anca"},{"family":"Țânțu","given":"Monica Marilena"},{"family":"Ponepal","given":"Maria Cristina"},{"family":"Soare","given":"Liliana Cristina"},{"family":"Țânțu","given":"Ana Cătălina"},{"family":"Atamanalp","given":"Muhammed"},{"family":"Baniță","given":"Ileana Monica"},{"family":"Pisoschi","given":"Cătălina Gabriela"}],"issued":{"date-parts":[["2025",6,20]]}}},{"id":"uVNaHWAN/vJabn5nu","uris":["http://zotero.org/users/local/sdmVJQYm/items/NIBB24JC"],"itemData":{"id":316,"type":"article-journal","container-title":"JHEP Reports","DOI":"10.1016/j.jhepr.2021.100317","ISSN":"25895559","issue":"4","journalAbbreviation":"JHEP Reports","language":"en","page":"100317","source":"DOI.org (Crossref)","title":"Determining a healthy reference range and factors potentially influencing PRO-C3 – A biomarker of liver fibrosis","volume":"3","author":[{"family":"Erhardtsen","given":"Elisabeth"},{"family":"Rasmussen","given":"Daniel G.K."},{"family":"Frederiksen","given":"Peder"},{"family":"Leeming","given":"Diana Julie"},{"family":"Shevell","given":"Diane"},{"family":"Gluud","given":"Lise Lotte"},{"family":"Karsdal","given":"Morten Asser"},{"family":"Aithal","given":"Guruprasad P."},{"family":"Schattenberg","given":"Jörn M."}],"issued":{"date-parts":[["2021",8]]}}},{"id":"uVNaHWAN/q1BjStHf","uris":["http://zotero.org/users/local/sdmVJQYm/items/RCB4XEF6"],"itemData":{"id":312,"type":"article-journal","container-title":"BMC Gastroenterology","DOI":"10.1186/s12876-026-04606-x","ISSN":"1471-230X","issue":"1","journalAbbreviation":"BMC Gastroenterol","language":"en","page":"152","source":"DOI.org (Crossref)","title":"Risk factors for significant hepatic fibrosis in alcoholic liver disease and construction of a nomogram prediction model","volume":"26","author":[{"family":"Jin","given":"Min"},{"family":"Zhou","given":"Jia"},{"family":"He","given":"Dian-Ming"},{"family":"Chen","given":"Fu-Li"},{"family":"Li","given":"Han-Wen"}],"issued":{"date-parts":[["2026",2,2]]}}},{"id":"uVNaHWAN/vfEyK9lY","uris":["http://zotero.org/users/local/sdmVJQYm/items/9SPNKLQD"],"itemData":{"id":318,"type":"article-journal","container-title":"The Lancet Gastroenterology &amp; Hepatology","DOI":"10.1016/S2468-1253(23)00141-3","ISSN":"24681253","issue":"8","journalAbbreviation":"The Lancet Gastroenterology &amp; Hepatology","language":"en","page":"704-713","source":"DOI.org (Crossref)","title":"Performance of non-invasive tests and histology for the prediction of clinical outcomes in patients with non-alcoholic fatty liver disease: an individual participant data meta-analysis","title-short":"Performance of non-invasive tests and histology for the prediction of clinical outcomes in patients with non-alcoholic fatty liver disease","volume":"8","author":[{"family":"Mózes","given":"Ferenc E"},{"family":"Lee","given":"Jenny A"},{"family":"Vali","given":"Yasaman"},{"family":"Alzoubi","given":"Osama"},{"family":"Staufer","given":"Katharina"},{"family":"Trauner","given":"Michael"},{"family":"Paternostro","given":"Rafael"},{"family":"Stauber","given":"Rudolf E"},{"family":"Holleboom","given":"Adriaan G"},{"family":"Van Dijk","given":"Anne-Marieke"},{"family":"Mak","given":"Anne Linde"},{"family":"Boursier","given":"Jérôme"},{"family":"De Saint Loup","given":"Marc"},{"family":"Shima","given":"Toshihide"},{"family":"Bugianesi","given":"Elisabetta"},{"family":"Gaia","given":"Silvia"},{"family":"Armandi","given":"Angelo"},{"literal":"Shalimar"},{"family":"Lupșor-Platon","given":"Monica"},{"family":"Wong","given":"Vincent Wai-Sun"},{"family":"Li","given":"Guanlin"},{"family":"Wong","given":"Grace Lai-Hung"},{"family":"Cobbold","given":"Jeremy"},{"family":"Karlas","given":"Thomas"},{"family":"Wiegand","given":"Johannes"},{"family":"Sebastiani","given":"Giada"},{"family":"Tsochatzis","given":"Emmanuel"},{"family":"Liguori","given":"Antonio"},{"family":"Yoneda","given":"Masato"},{"family":"Nakajima","given":"Atsushi"},{"family":"Hagström","given":"Hannes"},{"family":"Akbari","given":"Camilla"},{"family":"Hirooka","given":"Masashi"},{"family":"Chan","given":"Wah-Kheong"},{"family":"Mahadeva","given":"Sanjiv"},{"family":"Rajaram","given":"Ruveena"},{"family":"Zheng","given":"Ming-Hua"},{"family":"George","given":"Jacob"},{"family":"Eslam","given":"Mohammed"},{"family":"Petta","given":"Salvatore"},{"family":"Pennisi","given":"Grazia"},{"family":"Viganò","given":"Mauro"},{"family":"Ridolfo","given":"Sofia"},{"family":"Aithal","given":"Guruprasad Padur"},{"family":"Palaniyappan","given":"Naaventhan"},{"family":"Lee","given":"Dae Ho"},{"family":"Ekstedt","given":"Mattias"},{"family":"Nasr","given":"Patrik"},{"family":"Cassinotto","given":"Christophe"},{"family":"De Lédinghen","given":"Victor"},{"family":"Berzigotti","given":"Annalisa"},{"family":"Mendoza","given":"Yuly P"},{"family":"Noureddin","given":"Mazen"},{"family":"Truong","given":"Emily"},{"family":"Fournier-Poizat","given":"Céline"},{"family":"Geier","given":"Andreas"},{"family":"Martic","given":"Miljen"},{"family":"Tuthill","given":"Theresa"},{"family":"Anstee","given":"Quentin M"},{"family":"Harrison","given":"Stephen A"},{"family":"Bossuyt","given":"Patrick M"},{"family":"Pavlides","given":"Michael"},{"family":"Anstee","given":"Quentin M"},{"family":"Daly","given":"Ann K"},{"family":"Govaere","given":"Olivier"},{"family":"Cockell","given":"Simon"},{"family":"Tiniakos","given":"Dina"},{"family":"Bedossa","given":"Pierre"},{"family":"Burt","given":"Alastair"},{"family":"Oakley","given":"Fiona"},{"family":"Cordell","given":"Heather J"},{"family":"Day","given":"Christopher P"},{"family":"Wonders","given":"Kristy"},{"family":"Missier","given":"Paolo"},{"family":"McTeer","given":"Matthew"},{"family":"Vale","given":"Luke"},{"family":"Oluboyede","given":"Yemi"},{"family":"Breckons","given":"Matt"},{"family":"Bossuyt","given":"Patrick M"},{"family":"Zafarmand","given":"Hadi"},{"family":"Vali","given":"Yasaman"},{"family":"Lee","given":"Jenny"},{"family":"Nieuwdorp","given":"Max"},{"family":"Holleboom","given":"Adriaan G"},{"family":"Verheij","given":"Joanne"},{"family":"Ratziu","given":"Vlad"},{"family":"Clément","given":"Karine"},{"family":"Patino-Navarrete","given":"Rafael"},{"family":"Pais","given":"Raluca"},{"family":"Paradis","given":"Valerie"},{"family":"Schuppan","given":"Detlef"},{"family":"Schattenberg","given":"Jörn M"},{"family":"Surabattula","given":"Rambabu"},{"family":"Myneni","given":"Sudha"},{"family":"Straub","given":"Beate K"},{"family":"Vidal-Puig","given":"Toni"},{"family":"Vacca","given":"Michele"},{"family":"Rodrigues-Cuenca","given":"Sergio"},{"family":"Allison","given":"Mike"},{"family":"Kamzolas","given":"Ioannis"},{"family":"Petsalaki","given":"Evangelia"},{"family":"Campbell","given":"Mark"},{"family":"Lelliott","given":"Chris J"},{"family":"Davies","given":"Susan"},{"family":"Orešič","given":"Matej"},{"family":"Hyötyläinen","given":"Tuulia"},{"family":"McGlinchey","given":"Aiden"},{"family":"Mato","given":"Jose M"},{"family":"Millet","given":"Óscar"},{"family":"Dufour","given":"Jean-François"},{"family":"Berzigotti","given":"Annalisa"},{"family":"Masoodi","given":"Mojgan"},{"family":"Pavlides","given":"Michael"},{"family":"Harrison","given":"Stephen"},{"family":"Neubauer","given":"Stefan"},{"family":"Cobbold","given":"Jeremy"},{"family":"Mozes","given":"Ferenc"},{"family":"Akhtar","given":"Salma"},{"family":"Olodo-Atitebi","given":"Seliat"},{"family":"Banerjee","given":"Rajarshi"},{"family":"Kelly","given":"Matt"},{"family":"Shumbayawonda","given":"Elizabeth"},{"family":"Dennis","given":"Andrea"},{"family":"Andersson","given":"Anneli"},{"family":"Wigley","given":"Ioan"},{"family":"Romero-Gómez","given":"Manuel"},{"family":"Gómez-González","given":"Emilio"},{"family":"Ampuero","given":"Javier"},{"family":"Castell","given":"Javier"},{"family":"Gallego-Durán","given":"Rocío"},{"family":"Fernández","given":"Isabel"},{"family":"Montero-Vallejo","given":"Rocío"},{"family":"Karsdal","given":"Morten"},{"family":"Rasmussen","given":"Daniel Guldager Kring"},{"family":"Leeming","given":"Diana Julie"},{"family":"Sinisi","given":"Antonia"},{"family":"Musa","given":"Kishwar"},{"family":"Sandt","given":"Estelle"},{"family":"Tonini","given":"Manuela"},{"family":"Bugianesi","given":"Elisabetta"},{"family":"Rosso","given":"Chiara"},{"family":"Armandi","given":"Angelo"},{"family":"Marra","given":"Fabio"},{"family":"Gastaldelli","given":"Amalia"},{"family":"Svegliati","given":"Gianluca"},{"family":"Boursier","given":"Jérôme"},{"family":"Francque","given":"Sven"},{"family":"Vonghia","given":"Luisa"},{"family":"Driessen","given":"Ann"},{"family":"Ekstedt","given":"Mattias"},{"family":"Kechagias","given":"Stergios"},{"family":"Yki-Järvinen","given":"Hannele"},{"family":"Porthan","given":"Kimmo"},{"family":"Arola","given":"Johanna"},{"family":"Van Mil","given":"Saskia"},{"family":"Papatheodoridis","given":"George"},{"family":"Cortez-Pinto","given":"Helena"},{"family":"Rodrigues","given":"Cecilia M P"},{"family":"Valenti","given":"Luca"},{"family":"Pelusi","given":"Serena"},{"family":"Petta","given":"Salvatore"},{"family":"Pennisi","given":"Grazia"},{"family":"Miele","given":"Luca"},{"family":"Geier","given":"Andreas"},{"family":"Trautwein","given":"Christian"},{"family":"Reißing","given":"Johanna"},{"family":"Aithal","given":"Guruprasad P"},{"family":"Francis","given":"Susan"},{"family":"Palaniyappan","given":"Naaventhan"},{"family":"Bradley","given":"Christopher"},{"family":"Hockings","given":"Paul"},{"family":"Schneider","given":"Moritz"},{"family":"Newsome","given":"Philip"},{"family":"Hübscher","given":"Stefan"},{"family":"Wenn","given":"David"},{"family":"Rosenquist","given":"Christian"},{"family":"Trylesinski","given":"Aldo"},{"family":"Mayo","given":"Rebeca"},{"family":"Alonso","given":"Cristina"},{"family":"Duffin","given":"Kevin"},{"family":"Perfield","given":"James W"},{"family":"Chen","given":"Yu"},{"family":"Yunis","given":"Carla"},{"family":"Tuthill","given":"Theresa"},{"family":"Harrington","given":"Magdalena Alicia"},{"family":"Miller","given":"Melissa"},{"family":"Chen","given":"Yan"},{"family":"McLeod","given":"Euan James"},{"family":"Ross","given":"Trenton"},{"family":"Bernardo","given":"Barbara"},{"family":"Schölch","given":"Corinna"},{"family":"Ertle","given":"Judith"},{"family":"Younes","given":"Ramy"},{"family":"Oldenburger","given":"Anouk"},{"family":"Coxson","given":"Harvey"},{"family":"Ostroff","given":"Rachel"},{"family":"Alexander","given":"Leigh"},{"family":"Biegel","given":"Hannah"},{"family":"Kjær","given":"Mette Skalshøi"},{"family":"Harder","given":"Lea Mørch"},{"family":"Davidsen","given":"Peter"},{"family":"Ellegaard","given":"Jens"},{"family":"Balp","given":"Maria-Magdalena"},{"family":"Brass","given":"Clifford"},{"family":"Jennings","given":"Lori"},{"family":"Martic","given":"Miljen"},{"family":"Löffler","given":"Jürgen"},{"family":"Applegate","given":"Douglas"},{"family":"Shankar","given":"Sudha"},{"family":"Torstenson","given":"Richard"},{"family":"Lindén","given":"Daniel"},{"family":"Fournier-Poizat","given":"Céline"},{"family":"Llorca","given":"Anne"},{"family":"Kalutkiewicz","given":"Michael"},{"family":"Pepin","given":"Kay"},{"family":"Ehman","given":"Richard"},{"family":"Horan","given":"Gerald"},{"family":"Ho","given":"Gideon"},{"family":"Tai","given":"Dean"},{"family":"Chng","given":"Elaine"},{"family":"Patterson","given":"Scott D"},{"family":"Billin","given":"Andrew"},{"family":"Doward","given":"Lynda"},{"family":"Twiss","given":"James"},{"family":"Thakker","given":"Paresh"},{"family":"Derdak","given":"Zoltan"},{"family":"Landgren","given":"Henrik"},{"family":"Lackner","given":"Carolin"},{"family":"Gouw","given":"Annette"},{"family":"Hytiroglou","given":"Prodromos"}],"issued":{"date-parts":[["2023",8]]}}}],"schema":"https://github.com/citation-style-language/schema/raw/master/csl-citation.json"} </w:instrText>
      </w:r>
      <w:r w:rsidR="006018E9" w:rsidRPr="00E061AF">
        <w:rPr>
          <w:rFonts w:ascii="Arial" w:hAnsi="Arial" w:cs="Arial"/>
          <w:sz w:val="20"/>
          <w:szCs w:val="20"/>
        </w:rPr>
        <w:fldChar w:fldCharType="separate"/>
      </w:r>
      <w:r w:rsidR="00E77C51" w:rsidRPr="00E061AF">
        <w:rPr>
          <w:rFonts w:ascii="Arial" w:hAnsi="Arial" w:cs="Arial"/>
          <w:kern w:val="0"/>
          <w:sz w:val="20"/>
          <w:szCs w:val="24"/>
        </w:rPr>
        <w:t>(Dumitrache (Păunescu) et al., 2025; Erhardtsen et al., 2021; Jin et al., 2026; Mózes et al., 2023)</w:t>
      </w:r>
      <w:r w:rsidR="006018E9" w:rsidRPr="00E061AF">
        <w:rPr>
          <w:rFonts w:ascii="Arial" w:hAnsi="Arial" w:cs="Arial"/>
          <w:sz w:val="20"/>
          <w:szCs w:val="20"/>
        </w:rPr>
        <w:fldChar w:fldCharType="end"/>
      </w:r>
      <w:r w:rsidRPr="00E061AF">
        <w:rPr>
          <w:rFonts w:ascii="Arial" w:hAnsi="Arial" w:cs="Arial"/>
          <w:sz w:val="20"/>
          <w:szCs w:val="20"/>
        </w:rPr>
        <w:t>.</w:t>
      </w:r>
    </w:p>
    <w:p w14:paraId="07D0C045" w14:textId="3B04465B" w:rsidR="00F80CCF" w:rsidRPr="00E061AF" w:rsidRDefault="00F80CCF" w:rsidP="00E061AF">
      <w:pPr>
        <w:pStyle w:val="ListParagraph"/>
        <w:numPr>
          <w:ilvl w:val="1"/>
          <w:numId w:val="1"/>
        </w:numPr>
        <w:spacing w:line="480" w:lineRule="auto"/>
        <w:jc w:val="both"/>
        <w:rPr>
          <w:rFonts w:ascii="Arial" w:hAnsi="Arial" w:cs="Arial"/>
          <w:sz w:val="22"/>
          <w:szCs w:val="22"/>
        </w:rPr>
      </w:pPr>
      <w:r w:rsidRPr="00E061AF">
        <w:rPr>
          <w:rFonts w:ascii="Arial" w:hAnsi="Arial" w:cs="Arial"/>
          <w:b/>
          <w:bCs/>
          <w:sz w:val="22"/>
          <w:szCs w:val="22"/>
        </w:rPr>
        <w:t>Alkaline Phosphatase and Gamma-Glutamyl Transferase</w:t>
      </w:r>
    </w:p>
    <w:p w14:paraId="5E66AAE2" w14:textId="79D6BB0E" w:rsidR="00F80CCF" w:rsidRPr="00E061AF" w:rsidRDefault="00F80CCF" w:rsidP="00E061AF">
      <w:pPr>
        <w:spacing w:line="480" w:lineRule="auto"/>
        <w:jc w:val="both"/>
        <w:rPr>
          <w:rFonts w:ascii="Arial" w:hAnsi="Arial" w:cs="Arial"/>
          <w:sz w:val="20"/>
          <w:szCs w:val="20"/>
        </w:rPr>
      </w:pPr>
      <w:r w:rsidRPr="00E061AF">
        <w:rPr>
          <w:rFonts w:ascii="Arial" w:hAnsi="Arial" w:cs="Arial"/>
          <w:sz w:val="20"/>
          <w:szCs w:val="20"/>
        </w:rPr>
        <w:t>Alkaline phosphatase and gamma-</w:t>
      </w:r>
      <w:proofErr w:type="spellStart"/>
      <w:r w:rsidRPr="00E061AF">
        <w:rPr>
          <w:rFonts w:ascii="Arial" w:hAnsi="Arial" w:cs="Arial"/>
          <w:sz w:val="20"/>
          <w:szCs w:val="20"/>
        </w:rPr>
        <w:t>glutamyltransferase</w:t>
      </w:r>
      <w:proofErr w:type="spellEnd"/>
      <w:r w:rsidRPr="00E061AF">
        <w:rPr>
          <w:rFonts w:ascii="Arial" w:hAnsi="Arial" w:cs="Arial"/>
          <w:sz w:val="20"/>
          <w:szCs w:val="20"/>
        </w:rPr>
        <w:t xml:space="preserve"> are markers of cholestatic injury and reduced bile flow, respectively. Alkaline phosphatase (ALP) levels can be elevated in cirrhosis, particularly in cases of biliary obstruction or cholestatic liver diseases, such as primary biliary cholangitis or primary sclerosing cholangitis. However, isolated increases in ALP levels should be interpreted with caution, as ALP is generated by bone and other tissues, and confirmation with gamma-glutamyl transferase (GGT) tests or imaging is sometimes needed</w:t>
      </w:r>
      <w:r w:rsidR="006018E9"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{"citationID":"rOouwW7T","properties":{"unsorted":false,"formattedCitation":"(Cabrera-Abreu &amp; Green, 2002; Ndrepepa et al., 2018; Reshetnyak &amp; Maev, 2023; Siddique &amp; Kowdley, 2012)","plainCitation":"(Cabrera-Abreu &amp; Green, 2002; Ndrepepa et al., 2018; Reshetnyak &amp; Maev, 2023; Siddique &amp; Kowdley, 2012)","noteIndex":0},"citationItems":[{"id":"uVNaHWAN/OP3Wkixe","uris":["http://zotero.org/users/local/sdmVJQYm/items/LHKZ3W7E"],"itemData":{"id":324,"type":"article-journal","abstract":"γ-Glutamyltransferase (GGT) is a microsomal enzyme that is widely distributed in human tissues involved in secretory and absorptive processes, particularly the bile canaliculi. Serum GGT is elevated in liver diseases affecting the biliary system, such as extrahepatic biliary atresia, sclerosing cholangitis and progressive familial intrahepatic cholestasis (PFIC) type 3. Conversely, two other subtypes of PFIC have normal or low serum GGT activity, discordant with the degree of cholestasis. GGT is also useful in detecting cholestasis associated with parenteral nutrition and assessing the efficacy of ursodeoxycholic acid in its treatment. GGT may also help screening for biliary complications on patients that have undergone orthotopic liver transplantation. The reference range for GGT is age dependent. In normal full-term neonates the activity at birth is approximately six to seven times the upper limit of the adult reference range. The activity then declines, reaching adult levels by the age of 5-7 months.","container-title":"Annals of Clinical Biochemistry: International Journal of Laboratory Medicine","DOI":"10.1258/0004563021901685","ISSN":"0004-5632, 1758-1001","issue":"1","journalAbbreviation":"Ann Clin Biochem","language":"en","license":"https://journals.sagepub.com/page/policies/text-and-data-mining-license","page":"22-25","source":"DOI.org (Crossref)","title":"γ-Glutamyltransferase: value of its measurement in paediatrics","title-short":"γ-Glutamyltransferase","volume":"39","author":[{"family":"Cabrera-Abreu","given":"Jose C"},{"family":"Green","given":"Anne"}],"issued":{"date-parts":[["2002",1,1]]}}},{"id":"uVNaHWAN/exoYyLW7","uris":["http://zotero.org/users/local/sdmVJQYm/items/EQU9IRBI"],"itemData":{"id":320,"type":"article-journal","container-title":"Nutrition, Metabolism and Cardiovascular Diseases","DOI":"10.1016/j.numecd.2017.09.005","ISSN":"09394753","issue":"1","journalAbbreviation":"Nutrition, Metabolism and Cardiovascular Diseases","language":"en","page":"64-70","source":"DOI.org (Crossref)","title":"A comparison of gamma-glutamyl transferase and alkaline phosphatase as prognostic markers in patients with coronary heart disease","volume":"28","author":[{"family":"Ndrepepa","given":"G."},{"family":"Holdenrieder","given":"S."},{"family":"Cassese","given":"S."},{"family":"Fusaro","given":"M."},{"family":"Xhepa","given":"E."},{"family":"Laugwitz","given":"K.-L."},{"family":"Schunkert","given":"H."},{"family":"Kastrati","given":"A."}],"issued":{"date-parts":[["2018",1]]}}},{"id":"uVNaHWAN/l1bJngz5","uris":["http://zotero.org/users/local/sdmVJQYm/items/QKR7QNC8"],"itemData":{"id":322,"type":"article-journal","abstract":"Primary biliary cholangitis (PBC), previously known as primary biliary cirrhosis, is a rare chronic autoimmune cholestatic liver disease, affecting mostly females. With PBС develops chronic cholangiopathy, this is accompanied by the development of gradually progressive liver fibrosis, which leads to intrahepatic cholestasis. Defects in autoimmune tolerance are critical factors in the emergence of the disease. Biochemical signs in PBС appear already in the asymptomatic stage of the disease and they are associated with a disturbance of the secretion of bile acids. Understanding the pathophysiological mechanisms of these signs is essential to both the early diagnosis and treatment of PBC. Early diagnosis of the disease contributes to its more effective treatment. There are many scientifically based modern data on the pathophysiology of clinical and laboratory signs developing in PBС. The purpose of this review is to summarize the data available in the literature and those obtained by the authors on the mechanisms for the development of biochemical criteria for PBC and their diagnostic significance. The opportunity to present the pathophysiological mechanisms of the development of biochemical signs in patients with PBC is associated with the success in the development of modern research methods in biochemistry, molecular biology, and genetics.","container-title":"Exploration of Digestive Diseases","DOI":"10.37349/edd.2023.00024","journalAbbreviation":"Explor Dig Dis","language":"en","page":"149-171","source":"DOI.org (Crossref)","title":"Pathophysiology of biochemical signs of primary biliary cholangitis","author":[{"family":"Reshetnyak","given":"Vasiliy Ivanovich"},{"family":"Maev","given":"Igor Veniaminovich"}],"issued":{"date-parts":[["2023",8,27]]}}},{"id":"uVNaHWAN/Ze4YOTPg","uris":["http://zotero.org/users/local/sdmVJQYm/items/MFVYLTJP"],"itemData":{"id":321,"type":"article-journal","container-title":"Clinics in Liver Disease","DOI":"10.1016/j.cld.2012.03.012","ISSN":"10893261","issue":"2","journalAbbreviation":"Clinics in Liver Disease","language":"en","license":"https://www.elsevier.com/tdm/userlicense/1.0/","page":"199-229","source":"DOI.org (Crossref)","title":"Approach to a Patient with Elevated Serum Alkaline Phosphatase","volume":"16","author":[{"family":"Siddique","given":"Asma"},{"family":"Kowdley","given":"Kris V."}],"issued":{"date-parts":[["2012",5]]}}}],"schema":"https://github.com/citation-style-language/schema/raw/master/csl-citation.json"} </w:instrText>
      </w:r>
      <w:r w:rsidR="006018E9" w:rsidRPr="00E061AF">
        <w:rPr>
          <w:rFonts w:ascii="Arial" w:hAnsi="Arial" w:cs="Arial"/>
          <w:sz w:val="20"/>
          <w:szCs w:val="20"/>
        </w:rPr>
        <w:fldChar w:fldCharType="separate"/>
      </w:r>
      <w:r w:rsidR="00E77C51" w:rsidRPr="00E061AF">
        <w:rPr>
          <w:rFonts w:ascii="Arial" w:hAnsi="Arial" w:cs="Arial"/>
          <w:sz w:val="20"/>
        </w:rPr>
        <w:t>(Cabrera-Abreu &amp; Green, 2002; Ndrepepa et al., 2018; Reshetnyak &amp; Maev, 2023; Siddique &amp; Kowdley, 2012)</w:t>
      </w:r>
      <w:r w:rsidR="006018E9" w:rsidRPr="00E061AF">
        <w:rPr>
          <w:rFonts w:ascii="Arial" w:hAnsi="Arial" w:cs="Arial"/>
          <w:sz w:val="20"/>
          <w:szCs w:val="20"/>
        </w:rPr>
        <w:fldChar w:fldCharType="end"/>
      </w:r>
      <w:r w:rsidRPr="00E061AF">
        <w:rPr>
          <w:rFonts w:ascii="Arial" w:hAnsi="Arial" w:cs="Arial"/>
          <w:sz w:val="20"/>
          <w:szCs w:val="20"/>
        </w:rPr>
        <w:t>.</w:t>
      </w:r>
      <w:r w:rsidR="006018E9" w:rsidRPr="00E061AF">
        <w:rPr>
          <w:rFonts w:ascii="Arial" w:hAnsi="Arial" w:cs="Arial"/>
          <w:sz w:val="20"/>
          <w:szCs w:val="20"/>
        </w:rPr>
        <w:t xml:space="preserve"> </w:t>
      </w:r>
      <w:r w:rsidRPr="00E061AF">
        <w:rPr>
          <w:rFonts w:ascii="Arial" w:hAnsi="Arial" w:cs="Arial"/>
          <w:sz w:val="20"/>
          <w:szCs w:val="20"/>
        </w:rPr>
        <w:t>GGT is a sensitive, non-specific biomarker that is elevated in cholestatic conditions and alcohol-induced liver damage. Alcohol use and biliary disease can cause increased GGT levels in cirrhosis, but they are not specific for the stage of the disease. Biochemical studies in cirrhosis have demonstrated that GGT is among the laboratory variables correlated with the severity of the disease and structural changes in the liver. Therefore, ALP and GGT should be considered instruments for pattern identification, rather than independent severity markers</w:t>
      </w:r>
      <w:r w:rsidR="006018E9"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{"citationID":"jZdl4sCq","properties":{"unsorted":false,"formattedCitation":"(Haijer et al., 2023; Lonardo &amp; Ndrepepa, 2022; Thakur et al., 2024; Xing et al., 2022)","plainCitation":"(Haijer et al., 2023; Lonardo &amp; Ndrepepa, 2022; Thakur et al., 2024; Xing et al., 2022)","noteIndex":0},"citationItems":[{"id":"uVNaHWAN/ZaEjmdqv","uris":["http://zotero.org/users/local/sdmVJQYm/items/35DZLUQN"],"itemData":{"id":300,"type":"article-journal","container-title":"Current Therapeutic Research","DOI":"10.1016/j.curtheres.2024.100737","ISSN":"0011393X","journalAbbreviation":"Current Therapeutic Research","language":"en","page":"100737","source":"DOI.org (Crossref)","title":"Biomarkers of Hepatic Toxicity: An Overview","title-short":"Biomarkers of Hepatic Toxicity","volume":"100","author":[{"family":"Thakur","given":"Simran"},{"family":"Kumar","given":"Vishal"},{"family":"Das","given":"Rina"},{"family":"Sharma","given":"Vishal"},{"family":"Mehta","given":"Dinesh Kumar"}],"issued":{"date-parts":[["2024"]]}}},{"id":"uVNaHWAN/3SGpXTEL","uris":["http://zotero.org/users/local/sdmVJQYm/items/JSDHGXFQ"],"itemData":{"id":325,"type":"article-journal","abstract":"METHODS: We included 235 patients with chronic extrahepatic cholestasis due to pancreatic cancer, cholangiocarcinoma, or papillary carcinoma.\nRESULTS: GGT was significantly higher in patients without pruritus (median 967, IQR 587-1571) compared to patients with pruritus (median 561 IQR 266-1084 IU/l) (p &lt; 0.01). In contrast, median alkaline phosphatase (AP) was 491 U/L (IQR; 353-684) in patients with pruritus and was not significantly different from 518 U/L (IQR; 353-726) in patients without pruritus (p = 0.524). Direct bilirubin was significantly higher in patients with pruritus compared to patients without pruritus (168 μmol/L (IQR; 95-256) vs. 120 μmol/L (IQR; 56.75-185.5)) (p &lt; 0.01). After correcting for the extent of cholestasis via direct bilirubin, the negative association between GGT and pruritus remained significant and became stronger (p &lt; 0.001).\nCONCLUSION: Serum GGT activity is inversely associated with the presence of cholestatic itch in patients with chronic extrahepatic cholestasis.","container-title":"International Journal of Hepatology","DOI":"10.1155/2023/2903171","ISSN":"2090-3448","journalAbbreviation":"Int J Hepatol","language":"eng","page":"2903171","PMID":"36816714","PMCID":"PMC9931488","source":"PubMed","title":"Gamma-Glutamyl Transferase: A Friend against Cholestatic Itch? A Retrospective Observational Data Analysis in Patients with Extrahepatic Cholestasis","title-short":"Gamma-Glutamyl Transferase","volume":"2023","author":[{"family":"Haijer","given":"Floris W."},{"family":"Van Vliet","given":"Cornelis B."},{"family":"Brusse-Keizer","given":"Marjolein G. J."},{"family":"Van der Palen","given":"Job A. M."},{"family":"Kerbert-Dreteler","given":"Marjo J."},{"family":"Kolkman","given":"Jeroen J."}],"issued":{"date-parts":[["2023"]]}}},{"id":"uVNaHWAN/a4ZFW2vC","uris":["http://zotero.org/users/local/sdmVJQYm/items/EH247XU9"],"itemData":{"id":327,"type":"article-journal","abstract":"This concise review article critically examines the recent medical literature regarding gamma glutamyl transferase (GGT) with a special emphasis on newly proposed indications for GGT use, including cardiovascular risk assessment.  GGT is a ubiquitous glycosylated protein embedded in the outer surface of cell membranes, which catalyzes the transfer of glutamyl groups from various substrates and plays a key role in the antioxidant/pro-oxidant balance. In the past, the enzyme was considered a non-specific liver test. Current evidence supports the role of GGT in the assessment of portal hypertension in cystic fibrosis, porto-sinusoidal vascular disease, malignant mesothelioma, and incident type 2 diabetes and as a biomarker of cardiometabolic risk and cardiovascular disease.  Several specific points including the use of GGT in hepatology as a sensitive but poorly specific test and the association of GGT with metabolic syndrome, nonalcoholic fatty liver disease and its fibrotic stages, cardiometabolic risk, chronic kidney disease, neurodegenerative disorders and dementia, idiopathic pulmonary arterial hypertension, and Corona Virus Disease 2019 (COVID-19) are addressed based on the most recent research in these fields. Putative mechanisms linking GGT with increased metabolic stress and the effects of various therapeutic interventions on GGT values are also discussed.  We conclude that GGT has evolved from an indiscriminate liver test and an index of alcohol consumption to a biomarker of cardiometabolic health. The proper interpretation of GGT values (i.e., of hepatic vs. extrahepatic origin) is deeply affected by the clinical and epidemiological context. We propose that GGT may be utilized in public health campaigns, in the research arena, and in clinical practice to identify those individuals who can benefit most from the proactive preventive and therapeutic approaches, given that they are at high cardiometabolic risk.","container-title":"Metabolism and Target Organ Damage","DOI":"10.20517/mtod.2022.20","ISSN":"27696375","issue":"4","journalAbbreviation":"Metab Target Organ Damage","page":"17","source":"DOI.org (Crossref)","title":"Concise review: gamma-glutamyl transferase - evolution from an indiscriminate liver test to a biomarker of cardiometabolic risk","title-short":"Concise review","volume":"2","author":[{"family":"Lonardo","given":"Amedeo"},{"family":"Ndrepepa","given":"Gjin"}],"issued":{"date-parts":[["2022"]]}}},{"id":"uVNaHWAN/BXCB4xjY","uris":["http://zotero.org/users/local/sdmVJQYm/items/M7UA86Z8"],"itemData":{"id":330,"type":"article-journal","abstract":"Abstract\n              Gamma-glutamyl transferase (GGT) is a marker of oxidative stress and cholestasis. Because of its low specificity, clinicians usually ignore its diagnostic value.\n              To compare and analyze the clinical features of GGT in primary biliary cholangitis (PBC), drug-induced liver injury (DILI), alcoholic liver disease (ALD), and non-alcoholic fatty liver disease (NAFLD) from the perspective of different causes instead of the severity of the disease.\n              \n                We observed the distribution characteristics and the rate of abnormality of GGT in the above 4 diseases. The relationship between GGT and alanine aminotransferase (ALT), aspartate transaminase (AST), alkaline phosphatase (ALP), total serum bilirubin, triglyceride (TG), total cholesterol (TC), low-density lipoprotein cholesterol, high-density lipoprotein cholesterol was analyzed using\n                Spearman\n                correlation.\n              \n              \n                The highest level of GGT was up to 1000.00 to 2000.00 U/L in PBC and DILI, and the highest level of GGT was more than 2000.00 U/L in ALD, yet the difference was not statistically significant (\n                P\n                 &gt; .05). The highest level of GGT was only about 200.00 U/L in NAFLD and was the lowest in 4 liver diseases. Also, GGT was positively correlated with ALP, TC in PBC and DILI. Also, in ALD, GGT was positively correlated with ALT, AST, ALP, TG, and TC. In NAFLD, GGT was positively correlated with ALT, AST, and TG.\n              \n              The abnormal GGT in PBC and cholestasis DILI was associated with cholestasis; in ALD, it was associated with oxidative stress and cholestasis, and in NAFLD, it was associated with oxidative stress. GGT levels had different characteristics in different liver diseases, which were closely related to the pathogenesis of liver diseases.","container-title":"Medicine","DOI":"10.1097/MD.0000000000028443","ISSN":"0025-7974, 1536-5964","issue":"1","language":"en","page":"e28443","source":"DOI.org (Crossref)","title":"Characteristics of peripheral blood Gamma-glutamyl transferase in different liver diseases","volume":"101","author":[{"family":"Xing","given":"Mindan"},{"family":"Gao","given":"Min"},{"family":"Li","given":"Jia"},{"family":"Han","given":"Ping"},{"family":"Mei","given":"Ling"},{"family":"Zhao","given":"Lili"}],"issued":{"date-parts":[["2022",1,7]]}}}],"schema":"https://github.com/citation-style-language/schema/raw/master/csl-citation.json"} </w:instrText>
      </w:r>
      <w:r w:rsidR="006018E9" w:rsidRPr="00E061AF">
        <w:rPr>
          <w:rFonts w:ascii="Arial" w:hAnsi="Arial" w:cs="Arial"/>
          <w:sz w:val="20"/>
          <w:szCs w:val="20"/>
        </w:rPr>
        <w:fldChar w:fldCharType="separate"/>
      </w:r>
      <w:r w:rsidR="00E77C51" w:rsidRPr="00E061AF">
        <w:rPr>
          <w:rFonts w:ascii="Arial" w:hAnsi="Arial" w:cs="Arial"/>
          <w:sz w:val="20"/>
        </w:rPr>
        <w:t>(Haijer et al., 2023; Lonardo &amp; Ndrepepa, 2022; Thakur et al., 2024; Xing et al., 2022)</w:t>
      </w:r>
      <w:r w:rsidR="006018E9" w:rsidRPr="00E061AF">
        <w:rPr>
          <w:rFonts w:ascii="Arial" w:hAnsi="Arial" w:cs="Arial"/>
          <w:sz w:val="20"/>
          <w:szCs w:val="20"/>
        </w:rPr>
        <w:fldChar w:fldCharType="end"/>
      </w:r>
      <w:r w:rsidR="006018E9" w:rsidRPr="00E061AF">
        <w:rPr>
          <w:rFonts w:ascii="Arial" w:hAnsi="Arial" w:cs="Arial"/>
          <w:sz w:val="20"/>
          <w:szCs w:val="20"/>
        </w:rPr>
        <w:t>.</w:t>
      </w:r>
    </w:p>
    <w:p w14:paraId="23B68362" w14:textId="55F3420A" w:rsidR="00F80CCF" w:rsidRPr="00E061AF" w:rsidRDefault="00F80CCF" w:rsidP="00E061AF">
      <w:pPr>
        <w:spacing w:line="480" w:lineRule="auto"/>
        <w:jc w:val="both"/>
        <w:rPr>
          <w:rFonts w:ascii="Arial" w:hAnsi="Arial" w:cs="Arial"/>
          <w:sz w:val="20"/>
          <w:szCs w:val="20"/>
        </w:rPr>
      </w:pPr>
      <w:r w:rsidRPr="00E061AF">
        <w:rPr>
          <w:rFonts w:ascii="Arial" w:hAnsi="Arial" w:cs="Arial"/>
          <w:sz w:val="20"/>
          <w:szCs w:val="20"/>
        </w:rPr>
        <w:t>Serum bilirubin is an important biochemical marker of cirrhosis, reflecting hepatic uptake, conjugation, and excretion. Hyperbilirubinemia is common in patients with low functional reserve and is a key component of the Child-Turcotte-Pugh and MELD grading systems. In cirrhosis, increased bilirubin levels are usually a sign of impaired hepatocellular excretion or intrahepatic cholestasis; however, hemolysis and genetic disorders may also affect bilirubin levels and should be considered when patterns are atypical</w:t>
      </w:r>
      <w:r w:rsidR="006018E9"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{"citationID":"xWsWuU63","properties":{"unsorted":false,"formattedCitation":"(Guerra Ruiz et al., 2021; McGill, 2016; Ndabakuranye et al., 2022; Ram\\uc0\\u237{}rez-Mej\\uc0\\u237{}a et al., 2024)","plainCitation":"(Guerra Ruiz et al., 2021; McGill, 2016; Ndabakuranye et al., 2022; Ramírez-Mejía et al., 2024)","noteIndex":0},"citationItems":[{"id":"uVNaHWAN/p92EgDxC","uris":["http://zotero.org/users/local/sdmVJQYm/items/SSTXS6CV"],"itemData":{"id":274,"type":"article-journal","abstract":"Laboratory testing is important in the diagnosis and monitoring of liver injury and disease. Current liver tests include plasma markers of injury (e.g. aminotransferases, γ-glutamyl transferase, and alkaline phosphatase), markers of function (e.g. prothrombin time, bilirubin), viral hepatitis serologies, and markers of proliferation (e.g. α-fetoprotein). Among the injury markers, the alanine and aspartate aminotransferases (ALT and AST, respectively) are the most commonly used. However, interpretation of ALT and AST plasma levels can be complicated. Furthermore, both have poor prognostic utility in acute liver injury and liver failure. New biomarkers of liver injury are rapidly being developed, and the US Food and Drug Administration the European Medicines Agency have recently expressed support for use of some of these biomarkers in drug trials. The purpose of this paper is to review the history of liver biomarkers, to summarize mechanisms and interpretation of ALT and AST elevation in plasma in liver injury (particularly acute liver injury), and to discuss emerging liver injury biomarkers that may complement or even replace ALT and AST in the future.","container-title":"EXCLI journal","DOI":"10.17179/excli2016-800","ISSN":"1611-2156","journalAbbreviation":"EXCLI J","language":"eng","page":"817-828","PMID":"28337112","PMCID":"PMC5318690","source":"PubMed","title":"The past and present of serum aminotransferases and the future of liver injury biomarkers","volume":"15","author":[{"family":"McGill","given":"Mitchell R."}],"issued":{"date-parts":[["2016"]]}}},{"id":"uVNaHWAN/26yxFeib","uris":["http://zotero.org/users/local/sdmVJQYm/items/PGZXKWVL"],"itemData":{"id":333,"type":"article-journal","abstract":"Abstract\n            Elevated plasma bilirubin levels are a frequent clinical finding. It can be secondary to alterations in any stage of its metabolism: (a) excess bilirubin production (i.e., pathologic hemolysis); (b) impaired liver uptake, with elevation of indirect bilirubin; (c) impaired conjugation, prompted by a defect in the UDP-glucuronosyltransferase; and (d) bile clearance defect, with elevation of direct bilirubin secondary to defects in clearance proteins, or inability of the bile to reach the small bowel through bile ducts. A liver lesion of any cause reduces hepatocyte cell number and may impair the uptake of indirect bilirubin from plasma and diminish direct bilirubin transport and clearance through the bile ducts. Various analytical methods are currently available for measuring bilirubin and its metabolites in serum, urine and feces. Serum bilirubin is determined by (1) diazo transfer reaction, currently, the gold-standard; (2) high-performance liquid chromatography (HPLC); (3) oxidative, enzymatic, and chemical methods; (4) direct spectrophotometry; and (5) transcutaneous methods. Although bilirubin is a well-established marker of liver function, it does not always identify a lesion in this organ. Therefore, for accurate diagnosis, alterations in bilirubin concentrations should be assessed in relation to patient anamnesis, the degree of the alteration, and the pattern of concurrent biochemical alterations.","container-title":"Advances in Laboratory Medicine / Avances en Medicina de Laboratorio","DOI":"10.1515/almed-2021-0047","ISSN":"2628-491X","issue":"3","language":"en","license":"http://creativecommons.org/licenses/by/4.0","page":"352-361","source":"DOI.org (Crossref)","title":"Measurement and clinical usefulness of bilirubin in liver disease","volume":"2","author":[{"family":"Guerra Ruiz","given":"Armando Raúl"},{"family":"Crespo","given":"Javier"},{"family":"López Martínez","given":"Rosa Maria"},{"family":"Iruzubieta","given":"Paula"},{"family":"Casals Mercadal","given":"Gregori"},{"family":"Lalana Garcés","given":"Marta"},{"family":"Lavin","given":"Bernardo"},{"family":"Morales Ruiz","given":"Manuel"}],"issued":{"date-parts":[["2021",8,4]]}}},{"id":"uVNaHWAN/QCfGvs1G","uris":["http://zotero.org/users/local/sdmVJQYm/items/SI5JE9JG"],"itemData":{"id":335,"type":"article-journal","abstract":"We provide a perspective on monitoring the blood bilirubin concentration using simple methods, which are economical and can be adopted in point of care settings. These are a homecare test system, a miniature implant, and a neonatal wearable patch.\n          , \n            Bilirubin is clinically confirmed as a biomarker for liver health and has been utilized to implement the prognostic systems for cirrhosis and hyperbilirubinemia. Optical and chemical methods have been developed and are widely used to determine blood bilirubin levels within clinical settings. However, due to their instrument complexity, high cost, and space requirements, the existing bilirubinometric technologies do not lend themselves to point-of-care (PoC) applications within the community settings or for real-time monitoring. Consequently, bilirubin monitoring can only be monitored intermittently, resulting in missed episodes that may otherwise require clinical interventions. This review paper aims to explore potential strategies for real-world point-of-care applications. Part one discusses the metabolic pathway of bilirubin and the epidemiology of liver cirrhosis and neonatal hyperbilirubinemia. Part two provides a comprehensive review of existing bilirubinometric techniques and highlights the need for point-of-care bilirubin monitoring. Part three develops a theoretical framework for bilirubin spectroscopy. It explores two potential bilirubin measurement approaches: the multiwavelength (based on the distinct optical signatures of bilirubin) and the photodegradation kinetics approach (which relies on bilirubin degradation under blue light irradiation). Part four outlines future recommendations and provides a perspective towards three possible PoC bilirubin measurement devices for real-world applications, including a homecare testing system, a miniature implant and a neonatal wearable patch. These devices provide an opportunity for extending the reach of bilirubin measurement in locations outside hospitals and clinics.","container-title":"Sensors &amp; Diagnostics","DOI":"10.1039/D2SD00033D","ISSN":"2635-0998","issue":"5","journalAbbreviation":"Sens. Diagn.","language":"en","page":"932-954","source":"DOI.org (Crossref)","title":"70 years of bilirubin sensing: towards the point-of-care bilirubin monitoring in cirrhosis and hyperbilirubinemia","title-short":"70 years of bilirubin sensing","volume":"1","author":[{"family":"Ndabakuranye","given":"Jean Pierre"},{"family":"Li","given":"Shiqiang"},{"family":"Burchall","given":"Genia"},{"family":"Fox","given":"Kate"},{"family":"Piva","given":"Terry"},{"family":"Xu","given":"Zhangyu"},{"family":"Kavehei","given":"Omid"},{"family":"Prawer","given":"Steven"},{"family":"Ahnood","given":"Arman"}],"issued":{"date-parts":[["2022"]]}}},{"id":"uVNaHWAN/xvqkllTc","uris":["http://zotero.org/users/local/sdmVJQYm/items/2NNWQSWU"],"itemData":{"id":331,"type":"article-journal","container-title":"Journal of Clinical and Translational Hepatology","DOI":"10.14218/JCTH.2024.00156","ISSN":"2225-0719, 2310-8819","issue":"000","journalAbbreviation":"J Clin Transl Hepatol","language":"en","page":"000-000","source":"DOI.org (Crossref)","title":"The Multifaceted Role of Bilirubin in Liver Disease: A Literature Review","title-short":"The Multifaceted Role of Bilirubin in Liver Disease","volume":"000","author":[{"family":"Ramírez-Mejía","given":"Mariana M."},{"family":"Castillo-Castañeda","given":"Stephany M."},{"family":"Pal","given":"Shreya C."},{"family":"Qi","given":"Xingshun"},{"family":"Méndez-Sánchez","given":"Nahum"}],"issued":{"date-parts":[["2024",10,21]]}}}],"schema":"https://github.com/citation-style-language/schema/raw/master/csl-citation.json"} </w:instrText>
      </w:r>
      <w:r w:rsidR="006018E9" w:rsidRPr="00E061AF">
        <w:rPr>
          <w:rFonts w:ascii="Arial" w:hAnsi="Arial" w:cs="Arial"/>
          <w:sz w:val="20"/>
          <w:szCs w:val="20"/>
        </w:rPr>
        <w:fldChar w:fldCharType="separate"/>
      </w:r>
      <w:r w:rsidR="00E77C51" w:rsidRPr="00E061AF">
        <w:rPr>
          <w:rFonts w:ascii="Arial" w:hAnsi="Arial" w:cs="Arial"/>
          <w:kern w:val="0"/>
          <w:sz w:val="20"/>
          <w:szCs w:val="24"/>
        </w:rPr>
        <w:t>(Guerra Ruiz et al., 2021; McGill, 2016; Ndabakuranye et al., 2022; Ramírez-Mejía et al., 2024)</w:t>
      </w:r>
      <w:r w:rsidR="006018E9" w:rsidRPr="00E061AF">
        <w:rPr>
          <w:rFonts w:ascii="Arial" w:hAnsi="Arial" w:cs="Arial"/>
          <w:sz w:val="20"/>
          <w:szCs w:val="20"/>
        </w:rPr>
        <w:fldChar w:fldCharType="end"/>
      </w:r>
      <w:r w:rsidRPr="00E061AF">
        <w:rPr>
          <w:rFonts w:ascii="Arial" w:hAnsi="Arial" w:cs="Arial"/>
          <w:sz w:val="20"/>
          <w:szCs w:val="20"/>
        </w:rPr>
        <w:t>.</w:t>
      </w:r>
      <w:r w:rsidR="006018E9" w:rsidRPr="00E061AF">
        <w:rPr>
          <w:rFonts w:ascii="Arial" w:hAnsi="Arial" w:cs="Arial"/>
          <w:sz w:val="20"/>
          <w:szCs w:val="20"/>
        </w:rPr>
        <w:t xml:space="preserve"> </w:t>
      </w:r>
      <w:r w:rsidRPr="00E061AF">
        <w:rPr>
          <w:rFonts w:ascii="Arial" w:hAnsi="Arial" w:cs="Arial"/>
          <w:sz w:val="20"/>
          <w:szCs w:val="20"/>
        </w:rPr>
        <w:t xml:space="preserve">Bilirubin possesses significant prognostic value. Elevated bilirubin levels are associated with increased decompensation, acute-on-chronic liver failure, and a higher mortality risk. Serial bilirubin measurements are generally more informative than single assessments, as fluctuations may indicate disease progression, concurrent hepatic </w:t>
      </w:r>
      <w:r w:rsidRPr="00E061AF">
        <w:rPr>
          <w:rFonts w:ascii="Arial" w:hAnsi="Arial" w:cs="Arial"/>
          <w:sz w:val="20"/>
          <w:szCs w:val="20"/>
        </w:rPr>
        <w:lastRenderedPageBreak/>
        <w:t>injury, or therapeutic response</w:t>
      </w:r>
      <w:r w:rsidR="006018E9"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{"citationID":"mGSKGAdC","properties":{"unsorted":false,"formattedCitation":"(Castillo-Casta\\uc0\\u241{}eda et al., 2024; Mathurin et al., 2003; Shinagawa et al., 2008; Zhang et al., 2026)","plainCitation":"(Castillo-Castañeda et al., 2024; Mathurin et al., 2003; Shinagawa et al., 2008; Zhang et al., 2026)","noteIndex":0},"citationItems":[{"id":"uVNaHWAN/WMEknsdl","uris":["http://zotero.org/users/local/sdmVJQYm/items/L635XNSV"],"itemData":{"id":289,"type":"article-journal","container-title":"Annals of Medicine","DOI":"10.1080/07853890.2026.2613502","ISSN":"0785-3890, 1365-2060","issue":"1","journalAbbreviation":"Annals of Medicine","language":"en","page":"2613502","source":"DOI.org (Crossref)","title":"Advances in pharmacological interventions for hepatic fibrosis: from pathogenic mechanisms to novel therapeutic targets","title-short":"Advances in pharmacological interventions for hepatic fibrosis","volume":"58","author":[{"family":"Zhang","given":"Weiqin"},{"family":"Shao","given":"Ting"},{"family":"Wang","given":"Caiyan"},{"family":"Wang","given":"Shaogui"},{"family":"An","given":"Lin"}],"issued":{"date-parts":[["2026",12,31]]}}},{"id":"uVNaHWAN/CLOzY1RI","uris":["http://zotero.org/users/local/sdmVJQYm/items/MD5LD9QS"],"itemData":{"id":345,"type":"article-journal","abstract":"Bilirubin plays a key role in early diagnosis, prognosis, and prevention of liver diseases. Unconjugated bilirubin (UCB) requires conversion to a water-soluble form through liver glucuronidation, producing monoglucuronide (BMG) or diglucuronide bilirubin (BDG) for bile excretion. This study aimed to assess the roles of bilirubin’s molecular species—UCB, BMG, and BDG—in diagnosing and understanding the pathogenesis of liver cirrhosis in patients with acute-on-chronic liver failure (ACLF), compensated liver cirrhosis (LC) patients, and healthy individuals. The study included patients with ACLF and compensated LC of diverse etiologies, along with healthy controls. We collected laboratory and clinical data to determine the severity and assess mortality. We extracted bilirubin from serum samples to measure UCB, BMG, and BDG using liquid chromatography–mass spectrometry (LC-MS). The quantification of bilirubin was performed by monitoring the mass charge (m/z) ratio. Of the 74 patients assessed, 45 had ACLF, 11 had LC, and 18 were healthy individuals. Among ACLF patients, the levels of molecular species of bilirubin were UCB 19.69 μmol/L, BMG 47.71 μmol/L, and BDG 2.120 μmol/L. For compensated cirrhosis patients, the levels were UCB 11.29 μmol/L, BMG 1.49 μmol/L, and BDG 0.055 μmol/L, and in healthy individuals, the levels were UCB 6.42 μmol/L, BMG 0.52 μmol/L, and BDG 0.028 μmol/L. The study revealed marked elevations in the bilirubin species in individuals with ACLF compared to those with compensated cirrhosis and healthy controls, underscoring the progression of liver dysfunction. The correlation of BMG and BDG levels with commonly used inflammatory markers suggests a relationship between bilirubin metabolism and systemic inflammation in ACLF.","container-title":"International Journal of Molecular Sciences","DOI":"10.3390/ijms25158181","ISSN":"1422-0067","issue":"15","journalAbbreviation":"IJMS","language":"en","page":"8181","source":"DOI.org (Crossref)","title":"Bilirubin Molecular Species Play an Important Role in the Pathophysiology of Acute-on-Chronic Liver Failure","volume":"25","author":[{"family":"Castillo-Castañeda","given":"Stephany M."},{"family":"Cordova-Gallardo","given":"Jacqueline"},{"family":"Rivera-Espinosa","given":"Liliana"},{"family":"Chavez-Pacheco","given":"Juan L."},{"family":"Ramírez-Mejía","given":"Mariana M."},{"family":"Méndez-Sánchez","given":"Nahum"}],"issued":{"date-parts":[["2024",7,26]]}}},{"id":"uVNaHWAN/JeAFxOTL","uris":["http://zotero.org/users/local/sdmVJQYm/items/Q3C8L5AQ"],"itemData":{"id":344,"type":"article-journal","abstract":"Early identification of patients with severe (discriminant function ≥32) biopsy–proven alcoholic hepatitis (AH) who are not responding to corticosteroids would be clinically relevant. Our goal was to develop simple criteria that will help physicians to promptly identify nonresponders to corticosteroids. A total of 238 patients were included. We used 6 months survival as an end point because of the rule requiring 6 months for listing alcoholic patients for transplantation. Overall survival at 1 and 6 months was 85% ± 2.3% and 64.3% ± 3.3%, respectively. An early change in bilirubin levels (ECBL) at 7 days (defined as bilirubin level at 7 days lower than bilirubin level on the first day of treatment) was observed in 73% of patients. At 7 days, in patients with ECBL, bilirubin decreased (84 ± 75 μmol/L [4.94 ± 4.40 mg/dL]), whereas it increased in patients without ECBL (76.5 ± 77 μmol/L [4.50 ± 4.54 mg/dL],\n                P\n                &lt; .0001). Ninety–five percent of patients with ECBL continued to have improved liver function during treatment. At 6 months, survival of patients with ECBL was significantly higher than that of patients without ECBL, 82.8% ± 3.3% versus 23% ± 5.8%,\n                P\n                &lt; .0001. On multivariate analysis, ECBL, discriminant function and creatinine were independent prognostic variables, and ECBL had the most important prognostic value. In conclusion, ECBL is a very simple predictive factor for identifying nonresponders. A recommendation to discontinue corticosteroids after 7 days in patients without ECBL, suggested by our results, awaits additional confirmation.","container-title":"Hepatology","DOI":"10.1016/j.hep.2003.09.038","ISSN":"0270-9139","issue":"6","language":"en","page":"1363-1369","source":"DOI.org (Crossref)","title":"Early Change in Bilirubin Levels Is An Important Prognostic Factor in Severe Alcoholic Hepatitis Treated With Prednisolone","volume":"38","author":[{"family":"Mathurin","given":"Philippe"},{"family":"Abdelnour","given":"Marcelle"},{"family":"Ramond","given":"Marie-José"},{"family":"Carbonell","given":"Nicolas"},{"family":"Fartoux","given":"Laetitia"},{"family":"Serfaty","given":"Lawrence"},{"family":"Valla","given":"Dominique"},{"family":"Poupon","given":"Raoul"},{"family":"Chaput","given":"Jean-Claude"},{"family":"Naveau","given":"Sylvie"}],"issued":{"date-parts":[["2003",12]]}}},{"id":"uVNaHWAN/Otl1ajUp","uris":["http://zotero.org/users/local/sdmVJQYm/items/9U3XZLVL"],"itemData":{"id":342,"type":"article-journal","container-title":"Circulation Journal","DOI":"10.1253/circj.72.364","ISSN":"1346-9843, 1347-4820","issue":"3","journalAbbreviation":"Circ J","language":"en","page":"364-369","source":"DOI.org (Crossref)","title":"Prognostic Significance of Increased Serum Bilirubin Levels Coincident With Cardiac Decompensation in Chronic Heart Failure","volume":"72","author":[{"family":"Shinagawa","given":"Hisahito"},{"family":"Inomata","given":"Takayuki"},{"family":"Koitabashi","given":"Toshimi"},{"family":"Nakano","given":"Hironari"},{"family":"Takeuchi","given":"Ichiro"},{"family":"Naruke","given":"Takashi"},{"family":"Ohsaka","given":"Tsutomu"},{"family":"Nishii","given":"Mototsugu"},{"family":"Takehana","given":"Hitoshi"},{"family":"Izumi","given":"Tohru"}],"issued":{"date-parts":[["2008"]]}}}],"schema":"https://github.com/citation-style-language/schema/raw/master/csl-citation.json"} </w:instrText>
      </w:r>
      <w:r w:rsidR="006018E9" w:rsidRPr="00E061AF">
        <w:rPr>
          <w:rFonts w:ascii="Arial" w:hAnsi="Arial" w:cs="Arial"/>
          <w:sz w:val="20"/>
          <w:szCs w:val="20"/>
        </w:rPr>
        <w:fldChar w:fldCharType="separate"/>
      </w:r>
      <w:r w:rsidR="00E77C51" w:rsidRPr="00E061AF">
        <w:rPr>
          <w:rFonts w:ascii="Arial" w:hAnsi="Arial" w:cs="Arial"/>
          <w:kern w:val="0"/>
          <w:sz w:val="20"/>
          <w:szCs w:val="24"/>
        </w:rPr>
        <w:t>(Castillo-Castañeda et al., 2024; Mathurin et al., 2003; Shinagawa et al., 2008; Zhang et al., 2026)</w:t>
      </w:r>
      <w:r w:rsidR="006018E9" w:rsidRPr="00E061AF">
        <w:rPr>
          <w:rFonts w:ascii="Arial" w:hAnsi="Arial" w:cs="Arial"/>
          <w:sz w:val="20"/>
          <w:szCs w:val="20"/>
        </w:rPr>
        <w:fldChar w:fldCharType="end"/>
      </w:r>
      <w:r w:rsidR="0016001B" w:rsidRPr="00E061AF">
        <w:rPr>
          <w:rFonts w:ascii="Arial" w:hAnsi="Arial" w:cs="Arial"/>
          <w:sz w:val="20"/>
          <w:szCs w:val="20"/>
        </w:rPr>
        <w:t>.</w:t>
      </w:r>
    </w:p>
    <w:p w14:paraId="2BDB13EE" w14:textId="4E8E9A40" w:rsidR="00F80CCF" w:rsidRPr="00E061AF" w:rsidRDefault="00F80CCF" w:rsidP="00E061AF">
      <w:pPr>
        <w:pStyle w:val="ListParagraph"/>
        <w:numPr>
          <w:ilvl w:val="1"/>
          <w:numId w:val="1"/>
        </w:numPr>
        <w:spacing w:line="480" w:lineRule="auto"/>
        <w:jc w:val="both"/>
        <w:rPr>
          <w:rFonts w:ascii="Arial" w:hAnsi="Arial" w:cs="Arial"/>
          <w:sz w:val="22"/>
          <w:szCs w:val="22"/>
        </w:rPr>
      </w:pPr>
      <w:r w:rsidRPr="00E061AF">
        <w:rPr>
          <w:rFonts w:ascii="Arial" w:hAnsi="Arial" w:cs="Arial"/>
          <w:b/>
          <w:bCs/>
          <w:sz w:val="22"/>
          <w:szCs w:val="22"/>
        </w:rPr>
        <w:t>Albumin</w:t>
      </w:r>
    </w:p>
    <w:p w14:paraId="0E985653" w14:textId="030F6850" w:rsidR="00F80CCF" w:rsidRPr="00E061AF" w:rsidRDefault="00F80CCF" w:rsidP="00E061AF">
      <w:pPr>
        <w:spacing w:line="480" w:lineRule="auto"/>
        <w:jc w:val="both"/>
        <w:rPr>
          <w:rFonts w:ascii="Arial" w:hAnsi="Arial" w:cs="Arial"/>
          <w:sz w:val="20"/>
          <w:szCs w:val="20"/>
        </w:rPr>
      </w:pPr>
      <w:r w:rsidRPr="00E061AF">
        <w:rPr>
          <w:rFonts w:ascii="Arial" w:hAnsi="Arial" w:cs="Arial"/>
          <w:sz w:val="20"/>
          <w:szCs w:val="20"/>
        </w:rPr>
        <w:t>Albumin is the only product of the liver and serves as a crucial marker of hepatic synthetic function</w:t>
      </w:r>
      <w:r w:rsidR="0016001B"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{"citationID":"Zt4Ha6Xd","properties":{"unsorted":false,"formattedCitation":"(Baral, 2025; Wu et al., 2024)","plainCitation":"(Baral, 2025; Wu et al., 2024)","noteIndex":0},"citationItems":[{"id":"uVNaHWAN/EBjR8v58","uris":["http://zotero.org/users/local/sdmVJQYm/items/HPVHQU3U"],"itemData":{"id":350,"type":"article-journal","abstract":"Albumin is the most abundant protein synthesized exclusively by the hepatocytes in the liver. Once secreted into plasma, it helps in the maintenance of osmotic pressure, as well as the exertion of defensive roles such as anti-oxidative and anti-inflammatory functions. Dysregulation in the synthesis and clearance of albumin is observed in various hepatic and extra-hepatic diseases. Abnormal levels of albumin could be either a cause or an effect of various pathological ailments, including hepatic, cardiac, renal, neurological, etc. Owing to its long half-life and multiple binding sites in its heart-shaped structure, it interacts with various internal agents, such as hormones, or external substances like drugs, which is why transportation can be one of its many functions. Additionally, albumin’s drug interactions, as well as displacement of albumin–drug binding, could have serious clinical consequences, and careful considerations should be made in determining an appropriate drug regimen to achieve a desired therapeutic outcome with minimal side effects. Moreover, albumin also undergoes several post-translational modifications that can influence its physiological roles, including drug binding and antioxidant functions. Furthermore, it has a complicated role in physiology, where it can help in maintaining plasma oncotic pressure and prevent endothelial cell apoptosis but can have adverse effects on the lungs and kidneys. These adverse effects are mainly attributed to ER stress and inflammasome activation. This narrative review provides an overview of the general biology of albumin and its effects in physiology, with a focus on its beneficial and adverse effects and the underlying molecular mechanisms.","container-title":"Livers","DOI":"10.3390/livers5020027","ISSN":"2673-4389","issue":"2","journalAbbreviation":"Livers","language":"en","page":"27","source":"DOI.org (Crossref)","title":"Albumin: Bountiful Arrow in the Quiver of Liver and Its Significance in Physiology","title-short":"Albumin","volume":"5","author":[{"family":"Baral","given":"Ananda"}],"issued":{"date-parts":[["2025",6,19]]}}},{"id":"uVNaHWAN/JGrHDo1w","uris":["http://zotero.org/users/local/sdmVJQYm/items/SHGMEMBP"],"itemData":{"id":347,"type":"article-journal","abstract":"Human serum albumins (HSAs) are synthesized in the liver and are the most abundant proteins in plasma of healthy human. They play an important role in the pathophysiological processes of the liver and even the whole organism. Previous studies have mainly focused on the regulation of HSAs' expression. However, with the progress of research in recent years, it has been found that the content of circulating albumin cannot fully reflect the biological function of albumin itself. Given the aforementioned fact, the concept of serum 'effective albumin concentration' has been proposed. It refers to the content of albumin that is structurally and functionally intact. Alterations in the molecular structure and function of albumin have been reported in a variety of diseases, including liver disease. Moreover, these changes have been verified to affect the progression of oxidative stress</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related diseases. However, the link between albumin structure and function has not been fully elaborated, and the mechanisms by which different forms of albumin affect disease also need to be further investigated. In this context, the present review mainly expounded the biological characteristics and functions of albumin, summarized the different types of post</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translational modification of albumin, and discussed their functional changes and possible mechanisms in non</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 xml:space="preserve">alcoholic fatty liver disease, alcoholic hepatitis, viral hepatitis and different stages of cirrhosis. This will help to improve understanding of the role of albumin in disease development and provide a more comprehensive physiological basis for it in disease treatment.","container-title":"Molecular Medicine Reports","DOI":"10.3892/mmr.2023.13147","ISSN":"1791-3004","issue":"2","journalAbbreviation":"Mol Med Rep","language":"eng","page":"24","PMID":"38099350","PMCID":"PMC10784728","source":"PubMed","title":"Albumin, an interesting and functionally diverse protein, varies from 'native' to 'effective' (Review)","volume":"29","author":[{"family":"Wu","given":"Nijin"},{"family":"Liu","given":"Tiantian"},{"family":"Tian","given":"Miaomiao"},{"family":"Liu","given":"Chenxi"},{"family":"Ma","given":"Shujun"},{"family":"Cao","given":"Huiling"},{"family":"Bian","given":"Hongjun"},{"family":"Wang","given":"Le"},{"family":"Feng","given":"Yuemin"},{"family":"Qi","given":"Jianni"}],"issued":{"date-parts":[["2024",2]]}}}],"schema":"https://github.com/citation-style-language/schema/raw/master/csl-citation.json"} </w:instrText>
      </w:r>
      <w:r w:rsidR="0016001B" w:rsidRPr="00E061AF">
        <w:rPr>
          <w:rFonts w:ascii="Arial" w:hAnsi="Arial" w:cs="Arial"/>
          <w:sz w:val="20"/>
          <w:szCs w:val="20"/>
        </w:rPr>
        <w:fldChar w:fldCharType="separate"/>
      </w:r>
      <w:r w:rsidR="00E77C51" w:rsidRPr="00E061AF">
        <w:rPr>
          <w:rFonts w:ascii="Arial" w:hAnsi="Arial" w:cs="Arial"/>
          <w:sz w:val="20"/>
        </w:rPr>
        <w:t>(Baral, 2025; Wu et al., 2024)</w:t>
      </w:r>
      <w:r w:rsidR="0016001B" w:rsidRPr="00E061AF">
        <w:rPr>
          <w:rFonts w:ascii="Arial" w:hAnsi="Arial" w:cs="Arial"/>
          <w:sz w:val="20"/>
          <w:szCs w:val="20"/>
        </w:rPr>
        <w:fldChar w:fldCharType="end"/>
      </w:r>
      <w:r w:rsidRPr="00E061AF">
        <w:rPr>
          <w:rFonts w:ascii="Arial" w:hAnsi="Arial" w:cs="Arial"/>
          <w:sz w:val="20"/>
          <w:szCs w:val="20"/>
        </w:rPr>
        <w:t>. Hypoalbuminemia is frequent in advanced cirrhosis and is associated with low oncotic pressure, ascites, edema, increased risk of infection, and poor survival. Albumin is included in the Child-Pugh classification and albumin-bilirubin (ALBI) score, both of which are predictive</w:t>
      </w:r>
      <w:r w:rsidR="0016001B"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{"citationID":"ohJP1r5a","properties":{"unsorted":false,"formattedCitation":"(Gr\\uc0\\u252{}ngreiff et al., 2021; Khatua et al., 2025; Pompili et al., 2023; Yao et al., 2025; Zu\\uc0\\u241{}iga-Aguilar &amp; Ram\\uc0\\u237{}rez-Fern\\uc0\\u225{}ndez, 2022)","plainCitation":"(Grüngreiff et al., 2021; Khatua et al., 2025; Pompili et al., 2023; Yao et al., 2025; Zuñiga-Aguilar &amp; Ramírez-Fernández, 2022)","noteIndex":0},"citationItems":[{"id":"uVNaHWAN/GSMbIjiU","uris":["http://zotero.org/users/local/sdmVJQYm/items/FQUG6LM8"],"itemData":{"id":297,"type":"article-journal","abstract":"Decompensated liver cirrhosis has a dismal prognosis, with patients surviving on average for 2–4 years after the first diagnosis of ascites. Albumin is an important tool in the therapy of cirrhotic ascites. By virtue of its oncotic properties, it reduces the risk of cardiovascular dysfunction after paracentesis. Treatment with albumin also counteracts the development of hepatorenal syndrome and spontaneous bacterial peritonitis. More recently, the positive impact of long-term albumin supplementation in liver disease, based on its pleiotropic non-oncotic activities, has been recognized. These include transport of endo- and exogenous substances, anti-inflammatory, antioxidant and immunomodulatory activities, and stabilizing effects on the endothelium. Besides the growing recognition that effective albumin therapy requires adjustment of the plasma level to normal physiological values, the search for substances with adjuvant activities is becoming increasingly important. More than 75% of patients with decompensated liver cirrhosis do not only present with hypoalbuminemia but also with zinc deficiency. There is a close relationship between albumin and the essential trace element zinc. First and foremost, albumin is the main carrier of zinc in plasma, and is hence critical for systemic distribution of zinc. In this review, we discuss important functions of albumin in the context of metabolic, immunological, oxidative, transport, and distribution processes, alongside crucial functions and effects of zinc and their mutual dependencies. In particular, we focus on the major role of chronic inflammatory processes in pathogenesis and progression of liver cirrhosis and how albumin therapy and zinc supplementation may affect these processes.","container-title":"Nutrients","DOI":"10.3390/nu13114011","ISSN":"2072-6643","issue":"11","journalAbbreviation":"Nutrients","language":"en","page":"4011","source":"DOI.org (Crossref)","title":"Albumin Substitution in Decompensated Liver Cirrhosis: Don’t Forget Zinc","title-short":"Albumin Substitution in Decompensated Liver Cirrhosis","volume":"13","author":[{"family":"Grüngreiff","given":"Kurt"},{"family":"Gottstein","given":"Thomas"},{"family":"Reinhold","given":"Dirk"},{"family":"Blindauer","given":"Claudia A."}],"issued":{"date-parts":[["2021",11,10]]}}},{"id":"uVNaHWAN/Jwxf3Jvf","uris":["http://zotero.org/users/local/sdmVJQYm/items/IGXCR862"],"itemData":{"id":359,"type":"article-journal","container-title":"Journal of Translational Gastroenterology","DOI":"10.14218/JTG.2025.00004","ISSN":"2994-8754","issue":"000","journalAbbreviation":"J Transl Gastroenterol","language":"en","page":"000-000","source":"DOI.org (Crossref)","title":"Admission Albumin-Bilirubin Score Is Inferior to MELD, MELD-Na&lt;sup&gt;+&lt;/sup&gt; and Child-Turcotte-Pugh Score in Predicting Survival in Indian Patients with Alcohol-associated Liver Disease","volume":"000","author":[{"family":"Khatua","given":"Chitta Ranjan"},{"family":"Anirvan","given":"Prajna"},{"family":"Panigrahi","given":"Manas Kumar"},{"family":"Singh","given":"Shivaram Prasad"}],"issued":{"date-parts":[["2025",7,17]]}}},{"id":"uVNaHWAN/N2W0tOsp","uris":["http://zotero.org/users/local/sdmVJQYm/items/CHKX8MHT"],"itemData":{"id":355,"type":"article-journal","container-title":"European Journal of Internal Medicine","DOI":"10.1016/j.ejim.2023.07.003","ISSN":"09536205","journalAbbreviation":"European Journal of Internal Medicine","language":"en","page":"28-37","source":"DOI.org (Crossref)","title":"Albumin administration in internal medicine: A journey between effectiveness and futility","title-short":"Albumin administration in internal medicine","volume":"117","author":[{"family":"Pompili","given":"Enrico"},{"family":"Zaccherini","given":"Giacomo"},{"family":"Baldassarre","given":"Maurizio"},{"family":"Iannone","given":"Giulia"},{"family":"Caraceni","given":"Paolo"}],"issued":{"date-parts":[["2023",11]]}}},{"id":"uVNaHWAN/WyoOhpFd","uris":["http://zotero.org/users/local/sdmVJQYm/items/A5V9SUI9"],"itemData":{"id":357,"type":"article-journal","container-title":"BMC Pulmonary Medicine","DOI":"10.1186/s12890-025-04029-6","ISSN":"1471-2466","issue":"1","journalAbbreviation":"BMC Pulm Med","language":"en","page":"559","source":"DOI.org (Crossref)","title":"Association of albumin-bilirubin grade with prognosis in ICU patients with pulmonary edema: a retrospective cohort study and a predictive model based on machine learning","title-short":"Association of albumin-bilirubin grade with prognosis in ICU patients with pulmonary edema","volume":"25","author":[{"family":"Yao","given":"Jiaxu"},{"family":"Zheng","given":"Wanlin"},{"family":"You","given":"Chang"},{"family":"Yang","given":"Yingqi"},{"family":"Zhao","given":"Ziyan"},{"family":"Wang","given":"Jiahao"},{"family":"Wu","given":"Liming"},{"family":"Tang","given":"Shaowen"}],"issued":{"date-parts":[["2025",12,16]]}}},{"id":"uVNaHWAN/JRAGXs30","uris":["http://zotero.org/users/local/sdmVJQYm/items/35W2PUMQ"],"itemData":{"id":288,"type":"article-journal","container-title":"Translational Gastroenterology and Hepatology","DOI":"10.21037/tgh.2020.02.21","ISSN":"24151289","journalAbbreviation":"Transl Gastroenterol Hepatol","page":"9-9","source":"DOI.org (Crossref)","title":"Fibrosis and hepatic regeneration mechanism","volume":"7","author":[{"family":"Zuñiga-Aguilar","given":"Esmeralda"},{"family":"Ramírez-Fernández","given":"Odin"}],"issued":{"date-parts":[["2022",1]]}}}],"schema":"https://github.com/citation-style-language/schema/raw/master/csl-citation.json"} </w:instrText>
      </w:r>
      <w:r w:rsidR="0016001B" w:rsidRPr="00E061AF">
        <w:rPr>
          <w:rFonts w:ascii="Arial" w:hAnsi="Arial" w:cs="Arial"/>
          <w:sz w:val="20"/>
          <w:szCs w:val="20"/>
        </w:rPr>
        <w:fldChar w:fldCharType="separate"/>
      </w:r>
      <w:r w:rsidR="00E77C51" w:rsidRPr="00E061AF">
        <w:rPr>
          <w:rFonts w:ascii="Arial" w:hAnsi="Arial" w:cs="Arial"/>
          <w:kern w:val="0"/>
          <w:sz w:val="20"/>
          <w:szCs w:val="24"/>
        </w:rPr>
        <w:t>(Grüngreiff et al., 2021; Khatua et al., 2025; Pompili et al., 2023; Yao et al., 2025; Zuñiga-Aguilar &amp; Ramírez-Fernández, 2022)</w:t>
      </w:r>
      <w:r w:rsidR="0016001B" w:rsidRPr="00E061AF">
        <w:rPr>
          <w:rFonts w:ascii="Arial" w:hAnsi="Arial" w:cs="Arial"/>
          <w:sz w:val="20"/>
          <w:szCs w:val="20"/>
        </w:rPr>
        <w:fldChar w:fldCharType="end"/>
      </w:r>
      <w:r w:rsidRPr="00E061AF">
        <w:rPr>
          <w:rFonts w:ascii="Arial" w:hAnsi="Arial" w:cs="Arial"/>
          <w:sz w:val="20"/>
          <w:szCs w:val="20"/>
        </w:rPr>
        <w:t>.</w:t>
      </w:r>
      <w:r w:rsidR="0016001B" w:rsidRPr="00E061AF">
        <w:rPr>
          <w:rFonts w:ascii="Arial" w:hAnsi="Arial" w:cs="Arial"/>
          <w:sz w:val="20"/>
          <w:szCs w:val="20"/>
        </w:rPr>
        <w:t xml:space="preserve"> </w:t>
      </w:r>
      <w:r w:rsidRPr="00E061AF">
        <w:rPr>
          <w:rFonts w:ascii="Arial" w:hAnsi="Arial" w:cs="Arial"/>
          <w:sz w:val="20"/>
          <w:szCs w:val="20"/>
        </w:rPr>
        <w:t>Albumin, which is exclusively synthesized by the liver, is of considerable clinical importance. Inflammatory states, malnutrition, renal protein loss, protein-losing enteropathy, and dilutional effects of fluid retention can all reduce serum albumin concentrations. Furthermore, recent research indicates that albumin functionality may be impaired even when total albumin levels do not reflect the extent of structural or oxidative modifications, highlighting the clinical relevance of qualitative changes in albumin</w:t>
      </w:r>
      <w:r w:rsidR="0016001B"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{"citationID":"uldPKYxy","properties":{"unsorted":false,"formattedCitation":"(Allison &amp; Lobo, 2024; Duvall et al., 2023; Jin et al., 2026)","plainCitation":"(Allison &amp; Lobo, 2024; Duvall et al., 2023; Jin et al., 2026)","noteIndex":0},"citationItems":[{"id":"uVNaHWAN/q1BjStHf","uris":["http://zotero.org/users/local/sdmVJQYm/items/RCB4XEF6"],"itemData":{"id":312,"type":"article-journal","container-title":"BMC Gastroenterology","DOI":"10.1186/s12876-026-04606-x","ISSN":"1471-230X","issue":"1","journalAbbreviation":"BMC Gastroenterol","language":"en","page":"152","source":"DOI.org (Crossref)","title":"Risk factors for significant hepatic fibrosis in alcoholic liver disease and construction of a nomogram prediction model","volume":"26","author":[{"family":"Jin","given":"Min"},{"family":"Zhou","given":"Jia"},{"family":"He","given":"Dian-Ming"},{"family":"Chen","given":"Fu-Li"},{"family":"Li","given":"Han-Wen"}],"issued":{"date-parts":[["2026",2,2]]}}},{"id":"uVNaHWAN/mH6oEtPz","uris":["http://zotero.org/users/local/sdmVJQYm/items/8UJCPC7W"],"itemData":{"id":361,"type":"article-journal","container-title":"Clinical Nutrition","DOI":"10.1016/j.clnu.2024.02.018","ISSN":"02615614","issue":"4","journalAbbreviation":"Clinical Nutrition","language":"en","page":"909-914","source":"DOI.org (Crossref)","title":"The clinical significance of hypoalbuminaemia","volume":"43","author":[{"family":"Allison","given":"Simon P."},{"family":"Lobo","given":"Dileep N."}],"issued":{"date-parts":[["2024",4]]}}},{"id":"uVNaHWAN/LF2pApDp","uris":["http://zotero.org/users/local/sdmVJQYm/items/KRFZXAMQ"],"itemData":{"id":363,"type":"article-journal","container-title":"Journal of Laboratory and Precision Medicine","DOI":"10.21037/jlpm-23-15","ISSN":"25199005","journalAbbreviation":"J Lab Precis Med","page":"19-19","source":"DOI.org (Crossref)","title":"Investigative algorithms for disorders affecting plasma proteins with a focus on albumin and the calculated globulin fraction: a narrative review","title-short":"Investigative algorithms for disorders affecting plasma proteins with a focus on albumin and the calculated globulin fraction","volume":"8","author":[{"family":"Duvall","given":"Louise E."},{"family":"Shipman","given":"Alexa R."},{"family":"Shipman","given":"Kate E."}],"issued":{"date-parts":[["2023",7]]}}}],"schema":"https://github.com/citation-style-language/schema/raw/master/csl-citation.json"} </w:instrText>
      </w:r>
      <w:r w:rsidR="0016001B" w:rsidRPr="00E061AF">
        <w:rPr>
          <w:rFonts w:ascii="Arial" w:hAnsi="Arial" w:cs="Arial"/>
          <w:sz w:val="20"/>
          <w:szCs w:val="20"/>
        </w:rPr>
        <w:fldChar w:fldCharType="separate"/>
      </w:r>
      <w:r w:rsidR="00E77C51" w:rsidRPr="00E061AF">
        <w:rPr>
          <w:rFonts w:ascii="Arial" w:hAnsi="Arial" w:cs="Arial"/>
          <w:sz w:val="20"/>
        </w:rPr>
        <w:t>(Allison &amp; Lobo, 2024; Duvall et al., 2023; Jin et al., 2026)</w:t>
      </w:r>
      <w:r w:rsidR="0016001B" w:rsidRPr="00E061AF">
        <w:rPr>
          <w:rFonts w:ascii="Arial" w:hAnsi="Arial" w:cs="Arial"/>
          <w:sz w:val="20"/>
          <w:szCs w:val="20"/>
        </w:rPr>
        <w:fldChar w:fldCharType="end"/>
      </w:r>
      <w:r w:rsidRPr="00E061AF">
        <w:rPr>
          <w:rFonts w:ascii="Arial" w:hAnsi="Arial" w:cs="Arial"/>
          <w:sz w:val="20"/>
          <w:szCs w:val="20"/>
        </w:rPr>
        <w:t>.</w:t>
      </w:r>
    </w:p>
    <w:p w14:paraId="05345EDC" w14:textId="5BF94227" w:rsidR="00F80CCF" w:rsidRPr="00E061AF" w:rsidRDefault="00F80CCF" w:rsidP="00E061AF">
      <w:pPr>
        <w:pStyle w:val="ListParagraph"/>
        <w:numPr>
          <w:ilvl w:val="1"/>
          <w:numId w:val="1"/>
        </w:numPr>
        <w:spacing w:line="480" w:lineRule="auto"/>
        <w:jc w:val="both"/>
        <w:rPr>
          <w:rFonts w:ascii="Arial" w:hAnsi="Arial" w:cs="Arial"/>
          <w:sz w:val="22"/>
          <w:szCs w:val="22"/>
        </w:rPr>
      </w:pPr>
      <w:r w:rsidRPr="00E061AF">
        <w:rPr>
          <w:rFonts w:ascii="Arial" w:hAnsi="Arial" w:cs="Arial"/>
          <w:b/>
          <w:bCs/>
          <w:sz w:val="22"/>
          <w:szCs w:val="22"/>
        </w:rPr>
        <w:t>Prothrombin Time and International Normalized Ratio (INR)</w:t>
      </w:r>
    </w:p>
    <w:p w14:paraId="4527D3F2" w14:textId="262DB49E" w:rsidR="00F80CCF" w:rsidRPr="00E061AF" w:rsidRDefault="00F80CCF" w:rsidP="00E061AF">
      <w:pPr>
        <w:spacing w:line="480" w:lineRule="auto"/>
        <w:jc w:val="both"/>
        <w:rPr>
          <w:rFonts w:ascii="Arial" w:hAnsi="Arial" w:cs="Arial"/>
          <w:sz w:val="20"/>
          <w:szCs w:val="20"/>
        </w:rPr>
      </w:pPr>
      <w:r w:rsidRPr="00E061AF">
        <w:rPr>
          <w:rFonts w:ascii="Arial" w:hAnsi="Arial" w:cs="Arial"/>
          <w:sz w:val="20"/>
          <w:szCs w:val="20"/>
        </w:rPr>
        <w:t>Most clotting factors in the extrinsic and common coagulation pathways are synthesized by the liver; prothrombin time and international normalized ratio are significant measures of hepatic synthetic function. In cirrhosis, an elevated PT/INR is often a surrogate marker of decreased synthesis of coagulation factors II, V, VII, and X and is linked to progressive illness and poor prognosis. INR is a significant part of the MELD score and is used for staging cirrhosis</w:t>
      </w:r>
      <w:r w:rsidR="0016001B"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{"citationID":"0JdUoDNQ","properties":{"unsorted":false,"formattedCitation":"(Forkin et al., 2018; Kalas et al., 2021; Lv et al., 2023; Northup &amp; Caldwell, 2013; Zermatten et al., 2020)","plainCitation":"(Forkin et al., 2018; Kalas et al., 2021; Lv et al., 2023; Northup &amp; Caldwell, 2013; Zermatten et al., 2020)","noteIndex":0},"citationItems":[{"id":"uVNaHWAN/1Rl9rThu","uris":["http://zotero.org/users/local/sdmVJQYm/items/E7MUIWXM"],"itemData":{"id":371,"type":"article-journal","abstract":"The coagulopathy of end-stage liver disease results from a complex derangement in both anticoagulant and procoagulant processes. With even minor insults, cirrhotic patients experience either inappropriate bleeding or clotting, or even both simultaneously. The various phases of liver transplantation along with fluid and blood product administration may contribute to additional disturbances in coagulation. Thus, anesthetic management of patients undergoing liver transplantation to improve hemostasis and avoid inappropriate thrombosis in the perioperative environment can be challenging. To add to this challenge, traditional laboratory tests of coagulation are difficult to interpret in patients with end-stage liver disease. Viscoelastic coagulation tests such as thromboelastography (Haemonetics Corporation, Braintree, MA) and rotational thromboelastometry (TEM International, Munich, Germany) have helped to reduce transfusion of allogeneic blood products, especially fresh frozen plasma, but have also lead to the increased use of fibrinogen-containing products. In general, advancements in surgical techniques and anesthetic management have led to significant reduction in blood transfusion requirements during liver transplantation. Targeted transfusion protocols and pharmacologic prevention of fibrinolysis may further aid in the management of the complex coagulopathy of end-stage liver disease.","container-title":"Anesthesia &amp; Analgesia","DOI":"10.1213/ANE.0000000000002394","ISSN":"0003-2999","issue":"1","language":"en","page":"46-61","source":"DOI.org (Crossref)","title":"The Coagulation Profile of End-Stage Liver Disease and Considerations for Intraoperative Management","volume":"126","author":[{"family":"Forkin","given":"Katherine T."},{"family":"Colquhoun","given":"Douglas A."},{"family":"Nemergut","given":"Edward C."},{"family":"Huffmyer","given":"Julie L."}],"issued":{"date-parts":[["2018",1]]}}},{"id":"uVNaHWAN/iiH5BbWO","uris":["http://zotero.org/users/local/sdmVJQYm/items/HUB7TNPM"],"itemData":{"id":368,"type":"article-journal","container-title":"World Journal of Hepatology","DOI":"10.4254/wjh.v13.i11.1688","ISSN":"1948-5182","issue":"11","journalAbbreviation":"WJH","page":"1688-1698","source":"DOI.org (Crossref)","title":"Abnormal liver enzymes: A review for clinicians","title-short":"Abnormal liver enzymes","volume":"13","author":[{"family":"Kalas","given":"M Ammar"},{"family":"Chavez","given":"Luis"},{"family":"Leon","given":"Monica"},{"family":"Taweesedt","given":"Pahnwat Tonya"},{"family":"Surani","given":"Salim"}],"issued":{"date-parts":[["2021",11,27]]}}},{"id":"uVNaHWAN/h95X6UkH","uris":["http://zotero.org/users/local/sdmVJQYm/items/YAHNIZM9"],"itemData":{"id":364,"type":"article-journal","abstract":"OBJECTIVE: Patients with cirrhosis and splenomegaly often have coagulation dysfunction which affects treatment and prognosis. This study explores the status, grading, and treatment strategies of coagulation dysfunction in patients with liver cirrhosis and splenomegaly.\nMETHODS: A retrospective cohort study was conducted on the clinical data on consecutive patients with cirrhosis and splenomegaly treated at Hainan General Hospital, China, from January 2000 to December 2020. Starting research in January 2022.\nRESULTS: Among 1522 patients included into this study, 297 (19.5%) patients had normal results in all five coagulation tests (prothrombin time, prothrombin activity, activated partial thromboplastin time, thrombin time, and fibrinogen), and 1225 (80.5%) had coagulation dysfunction in at least one of these tests. There were significant differences (P &lt; 0.05) in treatment efficacy on these patients for three of these five coagulation tests, with the exception of prothrombin activity and thrombin time. When coagulation dysfunction was classified into grades I, II, and III based on scores from the three significant coagulation tests, prothrombin time, activated partial thromboplastin time, and fibrinogen, significant differences in surgical outcomes were found among the three grades of coagulation dysfunction and between grades I and III (P &lt; 0.05). The operative mortality rate in patients with grade III in treating liver cancer, portal hypersplenism, and/or splenomegaly was 6.5%. There was no significant difference between patients with grades I and II (P &gt; 0.05).\nCONCLUSIONS: Approximately, 80% of patients with liver cirrhosis and splenomegaly had coagulation dysfunction. Surgery is feasible for grade I and II patients. For grade III patients, nonsurgical treatment should be given first, and surgery should only be considered when the coagulation function returns to normal or near-normal levels after treatment. This trial is registered with MR-46-22-009299.","container-title":"Disease Markers","DOI":"10.1155/2023/5560560","ISSN":"1875-8630","journalAbbreviation":"Dis Markers","language":"eng","page":"5560560","PMID":"37325552","PMCID":"PMC10266912","source":"PubMed","title":"Coagulation Dysfunction in Patients with Liver Cirrhosis and Splenomegaly and Its Countermeasures: A Retrospective Study of 1522 Patients","title-short":"Coagulation Dysfunction in Patients with Liver Cirrhosis and Splenomegaly and Its Countermeasures","volume":"2023","author":[{"family":"Lv","given":"Yunfu"},{"family":"Liu","given":"Ning"},{"family":"Li","given":"Yejuan"},{"family":"Wu","given":"Jincai"},{"family":"Zheng","given":"Jinfang"},{"family":"Li","given":"Xinqiu"},{"family":"Zeng","given":"Min"}],"issued":{"date-parts":[["2023"]]}}},{"id":"uVNaHWAN/sMeF5ndv","uris":["http://zotero.org/users/local/sdmVJQYm/items/DK5PFFM2"],"itemData":{"id":367,"type":"article-journal","container-title":"Clinical Gastroenterology and Hepatology","DOI":"10.1016/j.cgh.2013.02.026","ISSN":"15423565","issue":"9","journalAbbreviation":"Clinical Gastroenterology and Hepatology","language":"en","page":"1064-1074","source":"DOI.org (Crossref)","title":"Coagulation in Liver Disease: A Guide for the Clinician","title-short":"Coagulation in Liver Disease","volume":"11","author":[{"family":"Northup","given":"Patrick G."},{"family":"Caldwell","given":"Stephen H."}],"issued":{"date-parts":[["2013",9]]}}},{"id":"uVNaHWAN/P3Bp1ckp","uris":["http://zotero.org/users/local/sdmVJQYm/items/NIKQYM78"],"itemData":{"id":369,"type":"article-journal","container-title":"JHEP Reports","DOI":"10.1016/j.jhepr.2020.100120","ISSN":"25895559","issue":"4","journalAbbreviation":"JHEP Reports","language":"en","page":"100120","source":"DOI.org (Crossref)","title":"Biomarkers of liver dysfunction correlate with a prothrombotic and not with a prohaemorrhagic profile in patients with cirrhosis","volume":"2","author":[{"family":"Zermatten","given":"Maxime G."},{"family":"Fraga","given":"Montserrat"},{"family":"Calderara","given":"Debora Bertaggia"},{"family":"Aliotta","given":"Alessandro"},{"family":"Moradpour","given":"Darius"},{"family":"Alberio","given":"Lorenzo"}],"issued":{"date-parts":[["2020",8]]}}}],"schema":"https://github.com/citation-style-language/schema/raw/master/csl-citation.json"} </w:instrText>
      </w:r>
      <w:r w:rsidR="0016001B" w:rsidRPr="00E061AF">
        <w:rPr>
          <w:rFonts w:ascii="Arial" w:hAnsi="Arial" w:cs="Arial"/>
          <w:sz w:val="20"/>
          <w:szCs w:val="20"/>
        </w:rPr>
        <w:fldChar w:fldCharType="separate"/>
      </w:r>
      <w:r w:rsidR="00E77C51" w:rsidRPr="00E061AF">
        <w:rPr>
          <w:rFonts w:ascii="Arial" w:hAnsi="Arial" w:cs="Arial"/>
          <w:sz w:val="20"/>
        </w:rPr>
        <w:t>(Forkin et al., 2018; Kalas et al., 2021; Lv et al., 2023; Northup &amp; Caldwell, 2013; Zermatten et al., 2020)</w:t>
      </w:r>
      <w:r w:rsidR="0016001B" w:rsidRPr="00E061AF">
        <w:rPr>
          <w:rFonts w:ascii="Arial" w:hAnsi="Arial" w:cs="Arial"/>
          <w:sz w:val="20"/>
          <w:szCs w:val="20"/>
        </w:rPr>
        <w:fldChar w:fldCharType="end"/>
      </w:r>
      <w:r w:rsidRPr="00E061AF">
        <w:rPr>
          <w:rFonts w:ascii="Arial" w:hAnsi="Arial" w:cs="Arial"/>
          <w:sz w:val="20"/>
          <w:szCs w:val="20"/>
        </w:rPr>
        <w:t>.</w:t>
      </w:r>
      <w:r w:rsidR="0016001B" w:rsidRPr="00E061AF">
        <w:rPr>
          <w:rFonts w:ascii="Arial" w:hAnsi="Arial" w:cs="Arial"/>
          <w:sz w:val="20"/>
          <w:szCs w:val="20"/>
        </w:rPr>
        <w:t xml:space="preserve"> </w:t>
      </w:r>
      <w:r w:rsidRPr="00E061AF">
        <w:rPr>
          <w:rFonts w:ascii="Arial" w:hAnsi="Arial" w:cs="Arial"/>
          <w:sz w:val="20"/>
          <w:szCs w:val="20"/>
        </w:rPr>
        <w:t>However, PT/INR has serious interpretative restrictions. Currently, cirrhosis is recognized as a condition of rebalanced hemostasis with lower levels of procoagulant and anticoagulant substances. This led to the conclusion that INR alone is not a good predictor of the risk of spontaneous bleeding. Other conditions that can affect PT/INR include vitamin K deficiency, cholestasis, anticoagulant use, and disseminated intravascular coagulation. Therefore, PT/INR is usually considered a marker of disease severity rather than a direct measure of bleeding risk</w:t>
      </w:r>
      <w:r w:rsidR="0016001B"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{"citationID":"QnlwCRcV","properties":{"unsorted":false,"formattedCitation":"(Davis et al., 2025; Islam et al., 2022; Leonardi et al., 2017; Lisman &amp; Porte, 2010; Singh et al., 2022)","plainCitation":"(Davis et al., 2025; Islam et al., 2022; Leonardi et al., 2017; Lisman &amp; Porte, 2010; Singh et al., 2022)","noteIndex":0},"citationItems":[{"id":"uVNaHWAN/5TBZCGdN","uris":["http://zotero.org/users/local/sdmVJQYm/items/U5V2G2UD"],"itemData":{"id":376,"type":"article-journal","abstract":"Abstract\n            \n              Introduction\n              Patients with cirrhosis frequently require procedures and are at risk of bleeding related to interventions. Procedural bleeding adversely impacts patients with cirrhosis and is associated with mortality. Assessment of bleeding risk in these patients is complex due to changes in hemostasis, portal hypertension, elevated thrombosis risk, and comorbid infection and renal disease. This clinical review will discuss current data regarding risk assessment, prevention, and management of procedural bleeding in patients with cirrhosis.\n            \n            \n              Discussion\n              Risk of procedural bleeding in patients with cirrhosis involves patient-related and procedure-related factors. Conventional hemostasis parameters such as prothrombin time and platelet count are not predictive of bleeding in cirrhosis and may lead providers to overestimate bleeding risk. Hepatic decompensation, kidney injury, metabolic syndrome, alcohol use, and infections are all associated with increased bleeding risk. Procedure type, urgency, and operator experience also influence procedural bleeding risk. Historically pre-procedural transfusion support has been used in attempt to mitigate procedural bleeding risk. However, mounting data argues against this approach. Patient optimization, procedure conditions, and procedure technique can minimize bleeding risk. Viscoelastic testing may be useful to reduce the use of prophylactic transfusion and reassure proceduralists.\n            \n            \n              Conclusion\n              Historically, the risk of procedural bleeding has been overestimated in patients with cirrhosis due to abnormal conventional coagulation testing including prolonged prothrombin time and thrombocytopenia. Prophylactic transfusion has not been consistently demonstrated to reduce bleeding risk and carries some risks. Performing only necessary procedures under optimal conditions with safe technique and preparation for rescue transfusion can minimize procedural-associated bleeding and its consequences.","container-title":"Hepatology International","DOI":"10.1007/s12072-025-10834-2","ISSN":"1936-0533, 1936-0541","issue":"5","journalAbbreviation":"Hepatol Int","language":"en","page":"1035-1050","source":"DOI.org (Crossref)","title":"Advances in the prevention and management of procedural bleeding in patients with cirrhosis","volume":"19","author":[{"family":"Davis","given":"Jessica P. E."},{"family":"Farias","given":"Alberto Q."},{"family":"Intagliata","given":"Nicolas M."}],"issued":{"date-parts":[["2025",10]]}}},{"id":"uVNaHWAN/5vSST4Gc","uris":["http://zotero.org/users/local/sdmVJQYm/items/8A2HBW2T"],"itemData":{"id":372,"type":"article-journal","container-title":"Cureus","DOI":"10.7759/cureus.23785","ISSN":"2168-8184","language":"en","source":"DOI.org (Crossref)","title":"Cirrhosis and Coagulopathy: Mechanisms of Hemostasis Changes in Liver Failure and Their Management","title-short":"Cirrhosis and Coagulopathy","URL":"https://www.cureus.com/articles/86047-cirrhosis-and-coagulopathy-mechanisms-of-hemostasis-changes-in-liver-failure-and-their-management","author":[{"family":"Islam","given":"Rabia"},{"family":"Kundu","given":"Sumana"},{"family":"Jha","given":"Surajkumar B"},{"family":"Rivera","given":"Ana P"},{"family":"Flores Monar","given":"Gabriela Vanessa"},{"family":"Islam","given":"Hamza"},{"family":"Puttagunta","given":"Sri Madhurima"},{"family":"Sange","given":"Ibrahim"}],"accessed":{"date-parts":[["2026",5,3]]},"issued":{"date-parts":[["2022",4,3]]}}},{"id":"uVNaHWAN/Q9vGV5qF","uris":["http://zotero.org/users/local/sdmVJQYm/items/6PFUW4I3"],"itemData":{"id":380,"type":"article-journal","container-title":"Clinical and Molecular Hepatology","DOI":"10.3350/cmh.2016.0110","ISSN":"2287-2728, 2287-285X","issue":"1","journalAbbreviation":"Clin Mol Hepatol","language":"en","page":"13-21","source":"DOI.org (Crossref)","title":"Anticoagulation in cirrhosis: a new paradigm?","title-short":"Anticoagulation in cirrhosis","volume":"23","author":[{"family":"Leonardi","given":"Filippo"},{"family":"Maria","given":"Nicola De"},{"family":"Villa","given":"Erica"}],"issued":{"date-parts":[["2017",3,25]]}}},{"id":"uVNaHWAN/XJXyQYO7","uris":["http://zotero.org/users/local/sdmVJQYm/items/4AXFIIFY"],"itemData":{"id":378,"type":"article-journal","abstract":"Abstract\n            Patients with liver disease frequently acquire a complex disorder of hemostasis secondary to their disease. Routine laboratory tests such as the prothrombin time and the platelet count are frequently abnormal and point to a hypocoagulable state. With more sophisticated laboratory tests it has been shown that patients with liver disease may be in hemostatic balance as a result of concomitant changes in both pro- and antihemostatic pathways. Clinically, this rebalanced hemostatic system is reflected by the large proportion of patients with liver disease who can undergo major surgery without any requirement for blood product transfusion. However, the hemostatic balance in the patient with liver disease is relatively unstable as evidenced by the occurrence of both bleeding and thrombotic complications in a significant proportion of patients. Although it is still common practice to prophylactically correct hemostatic abnormalities in patients with liver disease before invasive procedures by administration of blood products guided by the prothrombin time and platelet count, we believe that this policy is not evidence-based. In this article, we will provide arguments against the traditional concept that patients with liver failure have a hemostasis-related bleeding tendency. Consequences of these new insights for hemostatic management will be discussed.","container-title":"Blood","DOI":"10.1182/blood-2010-02-261891","ISSN":"0006-4971, 1528-0020","issue":"6","language":"en","page":"878-885","source":"DOI.org (Crossref)","title":"Rebalanced hemostasis in patients with liver disease: evidence and clinical consequences","title-short":"Rebalanced hemostasis in patients with liver disease","volume":"116","author":[{"family":"Lisman","given":"Ton"},{"family":"Porte","given":"Robert J."}],"issued":{"date-parts":[["2010",8,12]]}}},{"id":"uVNaHWAN/yYWxLw7U","uris":["http://zotero.org/users/local/sdmVJQYm/items/IJHNG3JP"],"itemData":{"id":374,"type":"article-journal","container-title":"Cleveland Clinic Journal of Medicine","DOI":"10.3949/ccjm.89a.21018","ISSN":"0891-1150, 1939-2869","issue":"9","journalAbbreviation":"CCJM","language":"en","page":"523-533","source":"DOI.org (Crossref)","title":"Cirrhotic coagulopathy: A rebalanced hemostasis","title-short":"Cirrhotic coagulopathy","volume":"89","author":[{"family":"Singh","given":"Achintya D."},{"family":"Mucha","given":"Simon R."},{"family":"Lindenmeyer","given":"Christina C."}],"issued":{"date-parts":[["2022",9]]}}}],"schema":"https://github.com/citation-style-language/schema/raw/master/csl-citation.json"} </w:instrText>
      </w:r>
      <w:r w:rsidR="0016001B" w:rsidRPr="00E061AF">
        <w:rPr>
          <w:rFonts w:ascii="Arial" w:hAnsi="Arial" w:cs="Arial"/>
          <w:sz w:val="20"/>
          <w:szCs w:val="20"/>
        </w:rPr>
        <w:fldChar w:fldCharType="separate"/>
      </w:r>
      <w:r w:rsidR="00E77C51" w:rsidRPr="00E061AF">
        <w:rPr>
          <w:rFonts w:ascii="Arial" w:hAnsi="Arial" w:cs="Arial"/>
          <w:sz w:val="20"/>
        </w:rPr>
        <w:t>(Davis et al., 2025; Islam et al., 2022; Leonardi et al., 2017; Lisman &amp; Porte, 2010; Singh et al., 2022)</w:t>
      </w:r>
      <w:r w:rsidR="0016001B" w:rsidRPr="00E061AF">
        <w:rPr>
          <w:rFonts w:ascii="Arial" w:hAnsi="Arial" w:cs="Arial"/>
          <w:sz w:val="20"/>
          <w:szCs w:val="20"/>
        </w:rPr>
        <w:fldChar w:fldCharType="end"/>
      </w:r>
      <w:r w:rsidRPr="00E061AF">
        <w:rPr>
          <w:rFonts w:ascii="Arial" w:hAnsi="Arial" w:cs="Arial"/>
          <w:sz w:val="20"/>
          <w:szCs w:val="20"/>
        </w:rPr>
        <w:t>.</w:t>
      </w:r>
    </w:p>
    <w:p w14:paraId="23FAC355" w14:textId="24E238BA" w:rsidR="00F80CCF" w:rsidRPr="00E061AF" w:rsidRDefault="00F80CCF" w:rsidP="00E061AF">
      <w:pPr>
        <w:pStyle w:val="ListParagraph"/>
        <w:numPr>
          <w:ilvl w:val="1"/>
          <w:numId w:val="1"/>
        </w:numPr>
        <w:spacing w:line="480" w:lineRule="auto"/>
        <w:jc w:val="both"/>
        <w:rPr>
          <w:rFonts w:ascii="Arial" w:hAnsi="Arial" w:cs="Arial"/>
          <w:sz w:val="22"/>
          <w:szCs w:val="22"/>
        </w:rPr>
      </w:pPr>
      <w:r w:rsidRPr="00E061AF">
        <w:rPr>
          <w:rFonts w:ascii="Arial" w:hAnsi="Arial" w:cs="Arial"/>
          <w:b/>
          <w:bCs/>
          <w:sz w:val="22"/>
          <w:szCs w:val="22"/>
        </w:rPr>
        <w:lastRenderedPageBreak/>
        <w:t>Platelets count</w:t>
      </w:r>
    </w:p>
    <w:p w14:paraId="6624543E" w14:textId="538E5E23" w:rsidR="00F80CCF" w:rsidRPr="00E061AF" w:rsidRDefault="00F80CCF" w:rsidP="00E061AF">
      <w:pPr>
        <w:spacing w:line="480" w:lineRule="auto"/>
        <w:jc w:val="both"/>
        <w:rPr>
          <w:rFonts w:ascii="Arial" w:hAnsi="Arial" w:cs="Arial"/>
          <w:sz w:val="20"/>
          <w:szCs w:val="20"/>
        </w:rPr>
      </w:pPr>
      <w:r w:rsidRPr="00E061AF">
        <w:rPr>
          <w:rFonts w:ascii="Arial" w:hAnsi="Arial" w:cs="Arial"/>
          <w:sz w:val="20"/>
          <w:szCs w:val="20"/>
        </w:rPr>
        <w:t>Thrombocytopenia is an early and common hematological abnormality in cirrhosis. The mechanism is complex and comprises hypersplenism secondary to portal hypertension, reduced hepatic thrombopoietin production, bone marrow suppression, and increased peripheral destruction. Platelet counts decrease in parallel with the onset of portal hypertension, thus providing a useful indirect index of progressive fibrosis and portal hypertensive load</w:t>
      </w:r>
      <w:r w:rsidR="0016001B"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{"citationID":"1N5p5qW8","properties":{"unsorted":false,"formattedCitation":"(Fern\\uc0\\u225{}ndez-Garibay et al., 2025; Fierro-Angulo et al., 2024; Lingas, 2023; Ram\\uc0\\u237{}rez-Mej\\uc0\\u237{}a et al., 2024; Scharf, 2021; Sigal et al., 2016)","plainCitation":"(Fernández-Garibay et al., 2025; Fierro-Angulo et al., 2024; Lingas, 2023; Ramírez-Mejía et al., 2024; Scharf, 2021; Sigal et al., 2016)","noteIndex":0},"citationItems":[{"id":"uVNaHWAN/xvqkllTc","uris":["http://zotero.org/users/local/sdmVJQYm/items/2NNWQSWU"],"itemData":{"id":331,"type":"article-journal","container-title":"Journal of Clinical and Translational Hepatology","DOI":"10.14218/JCTH.2024.00156","ISSN":"2225-0719, 2310-8819","issue":"000","journalAbbreviation":"J Clin Transl Hepatol","language":"en","page":"000-000","source":"DOI.org (Crossref)","title":"The Multifaceted Role of Bilirubin in Liver Disease: A Literature Review","title-short":"The Multifaceted Role of Bilirubin in Liver Disease","volume":"000","author":[{"family":"Ramírez-Mejía","given":"Mariana M."},{"family":"Castillo-Castañeda","given":"Stephany M."},{"family":"Pal","given":"Shreya C."},{"family":"Qi","given":"Xingshun"},{"family":"Méndez-Sánchez","given":"Nahum"}],"issued":{"date-parts":[["2024",10,21]]}}},{"id":"uVNaHWAN/OFzSavCg","uris":["http://zotero.org/users/local/sdmVJQYm/items/ECAD59L4"],"itemData":{"id":385,"type":"article-journal","container-title":"Journal of Clinical and Translational Hepatology","DOI":"10.14218/JCTH.2025.00279","ISSN":"2225-0719, 2310-8819","issue":"000","journalAbbreviation":"J Clin Transl Hepatol","language":"en","page":"000-000","source":"DOI.org (Crossref)","title":"The Mechanisms behind Thrombocytopenia in Patients with Portal Hypertension and Chronic Liver Disease","volume":"000","author":[{"family":"Fernández-Garibay","given":"Valeria M."},{"family":"Ramírez-Mejia","given":"Mariana M."},{"family":"Ponciano-Rodriguez","given":"Guadalupe"},{"family":"Wang","given":"Ran"},{"family":"Qi","given":"Xingshun"},{"family":"Méndez-Sánchez","given":"Nahum"}],"issued":{"date-parts":[["2025",9,3]]}}},{"id":"uVNaHWAN/FiGqobnu","uris":["http://zotero.org/users/local/sdmVJQYm/items/4THKPASS"],"itemData":{"id":384,"type":"article-journal","abstract":"Hematological abnormalities are common in cirrhosis and are associated with various pathophysiological mechanisms. Studies have documented a prevalence of thrombocytopenia, leukopenia, and anemia in patients with compensated cirrhosis of 77.9%, 23.5%, and 21.1%, respectively. These abnormalities carry significant clinical implications, including considerations for invasive procedures, infection risk, bleeding risk, and prognosis. Previously, cirrhosis was believed to predispose patients to bleeding due to alterations observed in classical coagulation tests such as prothrombin time, partial thromboplastin time, international normalized ratio, and thrombocytopenia. However, this understanding has evolved, and cirrhosis patients are now also acknowledged as being at a high risk for thrombotic events. Hemostasis in cirrhosis patients presents a complex phenotype, with procoagulant and anticoagulant abnormalities offsetting each other. This multifactorial phenomenon is inadequately reflected by routine laboratory tests. Thrombotic complications are more prevalent in decompensated cirrhosis and may correlate with disease severity. Bleeding is primarily associated with portal hypertension, endothelial dysfunction, mechanical vessel injury, disseminated intravascular coagulation, endotoxemia, and renal injury. This review comprehensively outlines hematologic index abnormalities, mechanisms of hemostasis, coagulation, and fibrinolysis abnormalities, limitations of laboratory testing, and clinical manifestations of bleeding and thrombosis in patients with liver cirrhosis.","container-title":"World Journal of Hepatology","DOI":"10.4254/wjh.v16.i9.1229","ISSN":"1948-5182","issue":"9","journalAbbreviation":"World J Hepatol","page":"1229-1246","source":"DOI.org (Crossref)","title":"Hematological abnormalities in liver cirrhosis","volume":"16","author":[{"family":"Fierro-Angulo","given":"Oscar Manuel"},{"family":"González-Regueiro","given":"José Alberto"},{"family":"Pereira-García","given":"Ariana"},{"family":"Ruiz-Margáin","given":"Astrid"},{"family":"Solis-Huerta","given":"Fernando"},{"family":"Macías-Rodríguez","given":"Ricardo Ulises"}],"issued":{"date-parts":[["2024",9,27]]}}},{"id":"uVNaHWAN/UFJThgrw","uris":["http://zotero.org/users/local/sdmVJQYm/items/SR3N36DF"],"itemData":{"id":391,"type":"article-journal","container-title":"Cureus","DOI":"10.7759/cureus.39239","ISSN":"2168-8184","language":"en","source":"DOI.org (Crossref)","title":"Hematological Abnormalities in Cirrhosis: A Narrative Review","title-short":"Hematological Abnormalities in Cirrhosis","URL":"https://www.cureus.com/articles/154930-hematological-abnormalities-in-cirrhosis-a-narrative-review","author":[{"family":"Lingas","given":"Elvina C"}],"accessed":{"date-parts":[["2026",5,3]]},"issued":{"date-parts":[["2023",5,19]]}}},{"id":"uVNaHWAN/1N6Tbc0Y","uris":["http://zotero.org/users/local/sdmVJQYm/items/2VJU8K9Q"],"itemData":{"id":387,"type":"article-journal","abstract":"Thrombocytopenia, defined as a platelet count &lt;150,000/μL, is the most common complication of advanced liver disease or cirrhosis with an incidence of up to 75%. A decrease in platelet count can be the first presenting sign and tends to be proportionally related to the severity of hepatic failure. The pathophysiology of thrombocytopenia in liver disease is multifactorial, including (i) splenomegaly and subsequently increased splenic sequestration of circulating platelets, (ii) reduced hepatic synthesis of thrombopoietin with missing stimulation both of megakaryocytopoiesis and thrombocytopoiesis, resulting in diminished platelet production and release from the bone marrow, and (iii) increased platelet destruction or consumption. Among these pathologies, the decrease in thrombopoietin synthesis has been identified as a central mechanism. Two newly licensed oral thrombopoietin mimetics/receptor agonists, avatrombopag and lusutrombopag, are now available for targeted treatment of thrombocytopenia in patients with advanced liver disease, who are undergoing invasive procedures. This review summarizes recent advances in the understanding of defective but at low level rebalanced hemostasis in stable cirrhosis, discusses clinical consequences and persistent controversial issues related to the inherent bleeding risk, and is focused on a risk-adapted management of thrombocytopenia in patients with chronic liver disease, including a restrictive transfusion regimen.","container-title":"Journal of Clinical Medicine","DOI":"10.3390/jcm10071530","ISSN":"2077-0383","issue":"7","journalAbbreviation":"JCM","language":"en","page":"1530","source":"DOI.org (Crossref)","title":"Thrombocytopenia and Hemostatic Changes in Acute and Chronic Liver Disease: Pathophysiology, Clinical and Laboratory Features, and Management","title-short":"Thrombocytopenia and Hemostatic Changes in Acute and Chronic Liver Disease","volume":"10","author":[{"family":"Scharf","given":"Rüdiger E."}],"issued":{"date-parts":[["2021",4,6]]}}},{"id":"uVNaHWAN/EXvZSpwe","uris":["http://zotero.org/users/local/sdmVJQYm/items/PT6TWRAE"],"itemData":{"id":382,"type":"article-journal","container-title":"Hepatic Medicine: Evidence and Research","DOI":"10.2147/HMER.S74612","ISSN":"1179-1535","journalAbbreviation":"HMER","language":"en","license":"http://creativecommons.org/licenses/by-nc/3.0/","page":"39","source":"DOI.org (Crossref)","title":"The pathophysiology of thrombocytopenia in chronic liver disease","author":[{"family":"Sigal","given":"Samuel"},{"family":"Mitchell","given":"Oscar"},{"family":"Feldman","given":"David"},{"family":"Diakow","given":"Marla"}],"issued":{"date-parts":[["2016",4]]}}}],"schema":"https://github.com/citation-style-language/schema/raw/master/csl-citation.json"} </w:instrText>
      </w:r>
      <w:r w:rsidR="0016001B" w:rsidRPr="00E061AF">
        <w:rPr>
          <w:rFonts w:ascii="Arial" w:hAnsi="Arial" w:cs="Arial"/>
          <w:sz w:val="20"/>
          <w:szCs w:val="20"/>
        </w:rPr>
        <w:fldChar w:fldCharType="separate"/>
      </w:r>
      <w:r w:rsidR="00E77C51" w:rsidRPr="00E061AF">
        <w:rPr>
          <w:rFonts w:ascii="Arial" w:hAnsi="Arial" w:cs="Arial"/>
          <w:kern w:val="0"/>
          <w:sz w:val="20"/>
          <w:szCs w:val="24"/>
        </w:rPr>
        <w:t>(Fernández-Garibay et al., 2025; Fierro-Angulo et al., 2024; Lingas, 2023; Ramírez-Mejía et al., 2024; Scharf, 2021; Sigal et al., 2016)</w:t>
      </w:r>
      <w:r w:rsidR="0016001B" w:rsidRPr="00E061AF">
        <w:rPr>
          <w:rFonts w:ascii="Arial" w:hAnsi="Arial" w:cs="Arial"/>
          <w:sz w:val="20"/>
          <w:szCs w:val="20"/>
        </w:rPr>
        <w:fldChar w:fldCharType="end"/>
      </w:r>
      <w:r w:rsidRPr="00E061AF">
        <w:rPr>
          <w:rFonts w:ascii="Arial" w:hAnsi="Arial" w:cs="Arial"/>
          <w:sz w:val="20"/>
          <w:szCs w:val="20"/>
        </w:rPr>
        <w:t>.</w:t>
      </w:r>
      <w:r w:rsidR="004A1D1A" w:rsidRPr="00E061AF">
        <w:rPr>
          <w:rFonts w:ascii="Arial" w:hAnsi="Arial" w:cs="Arial"/>
          <w:sz w:val="20"/>
          <w:szCs w:val="20"/>
        </w:rPr>
        <w:t xml:space="preserve"> </w:t>
      </w:r>
      <w:r w:rsidRPr="00E061AF">
        <w:rPr>
          <w:rFonts w:ascii="Arial" w:hAnsi="Arial" w:cs="Arial"/>
          <w:sz w:val="20"/>
          <w:szCs w:val="20"/>
        </w:rPr>
        <w:t>Platelet count is incorporated into several non-invasive fibrosis assessment models, including APRI and FIB-4. Non-invasive strategies for identifying patients at a very low risk of varices often combine hepatic stiffness measurements with platelet-based thresholds. Although platelet count alone does not predict bleeding risk, it remains valuable for detecting clinically significant portal hypertension and monitoring disease progression</w:t>
      </w:r>
      <w:r w:rsidR="004A1D1A"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{"citationID":"z04KFEDG","properties":{"unsorted":false,"formattedCitation":"(Ding et al., 2021; Gotlieb et al., 2020; Ismaiel et al., 2025; Johannessen et al., 2022; Loomba &amp; Adams, 2020; Moon et al., 2025; Surana et al., 2021)","plainCitation":"(Ding et al., 2021; Gotlieb et al., 2020; Ismaiel et al., 2025; Johannessen et al., 2022; Loomba &amp; Adams, 2020; Moon et al., 2025; Surana et al., 2021)","noteIndex":0},"citationItems":[{"id":"uVNaHWAN/9lFMbUbg","uris":["http://zotero.org/users/local/sdmVJQYm/items/WIQB3YXF"],"itemData":{"id":403,"type":"article-journal","container-title":"International Journal of Medical Sciences","DOI":"10.7150/ijms.51799","ISSN":"1449-1907","issue":"5","journalAbbreviation":"Int. J. Med. Sci.","language":"en","page":"1159-1166","source":"DOI.org (Crossref)","title":"INR-to-platelet ratio (INPR) as a novel noninvasive index for predicting liver fibrosis in chronic hepatitis B","volume":"18","author":[{"family":"Ding","given":"Rongrong"},{"family":"Zheng","given":"Jianming"},{"family":"Huang","given":"Dan"},{"family":"Wang","given":"Yanbing"},{"family":"Li","given":"Xiufen"},{"family":"Zhou","given":"Xinlan"},{"family":"Yan","given":"Li"},{"family":"Lu","given":"Wei"},{"family":"Yang","given":"Zongguo"},{"family":"Zhang","given":"Zhanqing"}],"issued":{"date-parts":[["2021"]]}}},{"id":"uVNaHWAN/RYgbJmIV","uris":["http://zotero.org/users/local/sdmVJQYm/items/ZV25U2XQ"],"itemData":{"id":397,"type":"article-journal","container-title":"World Journal of Gastroenterology","DOI":"10.3748/wjg.v26.i38.5849","ISSN":"1007-9327","issue":"38","journalAbbreviation":"WJG","page":"5849-5862","source":"DOI.org (Crossref)","title":"Longitudinal decrease in platelet counts as a surrogate marker of liver fibrosis","volume":"26","author":[{"family":"Gotlieb","given":"Neta"},{"family":"Schwartz","given":"Naama"},{"family":"Zelber-Sagi","given":"Shira"},{"family":"Chodick","given":"Gabriel"},{"family":"Shalev","given":"Varda"},{"family":"Shibolet","given":"Oren"}],"issued":{"date-parts":[["2020",10,14]]}}},{"id":"uVNaHWAN/V7mSUWbn","uris":["http://zotero.org/users/local/sdmVJQYm/items/EMKR4YBG"],"itemData":{"id":401,"type":"article-journal","abstract":"Background: Chronic liver disease (CLD) is a major global health concern, contributing significantly to morbidity and mortality. Cirrhosis and liver cancer are the leading causes of liver-related deaths, with various etiological factors, such as metabolic disorders and alcohol-related and viral hepatitis, driving its global prevalence. Non-invasive biomarkers and scoring systems have emerged as key tools for assessing liver disease severity and differentiating CLD from cirrhosis. This study evaluates biomarkers and non-invasive scores and their utility in distinguishing CLD from cirrhosis. Methods: This retrospective observational study included 250 adult patients hospitalized between January 2021 and December 2023 at Cluj County Emergency Clinical Hospital, Romania. Patients were diagnosed with either cirrhosis or CLD of viral, autoimmune, or primary biliary cholangitis (PBC) etiology. Non-invasive biomarkers, scores, and various hemogram-derived ratios were evaluated. Statistical analysis involved descriptive statistics, comparative tests, and receiver operating characteristic (ROC) curve analysis. Results: Among the 250 patients, 137 had liver cirrhosis (54.8%) and 113 had CLD without cirrhosis (45.2%). Significant differences were observed in laboratory parameters, with cirrhosis patients showing lower hemoglobin, platelet count, and albumin levels alongside higher liver enzymes and INR values. Non-invasive scores such as APRI, FIB-4, and NFS demonstrated higher values in the cirrhosis group, indicating more advanced liver damage. Hemogram-derived ratios, particularly the neutrophil-to-lymphocyte ratio (NLR), were higher in cirrhosis patients. ROC analysis revealed that the Lok index had the highest discriminatory power (AUC 0.89), followed by the King score (AUC 0.864) and the Fibrosis index (AUC 0.856), which effectively distinguished cirrhosis from CLD. Conclusions: This study underscores the utility of non-invasive biomarkers and scoring systems in differentiating CLD from cirrhosis. The Lok index, King score, and Fibrosis index demonstrated excellent diagnostic accuracy, while hemogram-derived ratios, such as NLR, offer insights into systemic inflammation associated with liver disease progression. These findings support the integration of non-invasive markers into clinical practice for improved risk stratification and management of liver diseases.","container-title":"Journal of Clinical Medicine","DOI":"10.3390/jcm14093072","ISSN":"2077-0383","issue":"9","journalAbbreviation":"JCM","language":"en","page":"3072","source":"DOI.org (Crossref)","title":"The Impact of Non-Invasive Scores and Hemogram-Derived Ratios in Differentiating Chronic Liver Disease from Cirrhosis","volume":"14","author":[{"family":"Ismaiel","given":"Abdulrahman"},{"family":"Katell","given":"Evrard"},{"family":"Leucuta","given":"Daniel-Corneliu"},{"family":"Popa","given":"Stefan-Lucian"},{"family":"Catana","given":"Cristina Sorina"},{"family":"Dumitrascu","given":"Dan L."},{"family":"Surdea-Blaga","given":"Teodora"}],"issued":{"date-parts":[["2025",4,29]]}}},{"id":"uVNaHWAN/zFhN0E94","uris":["http://zotero.org/users/local/sdmVJQYm/items/WYQRFBLP"],"itemData":{"id":405,"type":"article","abstract":"ABSTRACT\n          \n            Objective\n            In sub-Saharan Africa, hepatitis B is the principal cause of liver disease. Non-invasive biomarkers of liver fibrosis are needed to identify patients requiring antiviral treatment. We assessed aspartate aminotransferase-to-platelet ratio index (APRI), gamma-glutamyl transferase-to-platelet ratio (GPR) and FIB-4 to diagnose significant fibrosis and cirrhosis in an individual patient data (IPD) meta-analysis.\n          \n          \n            Design\n            In total, 3,549 patients from 12 cohorts of HBsAg positive individuals in 8 sub-Saharan African countries were included. Transient elastography was used as a reference test for cirrhosis (&gt;12.2 kPa), excluding patients who were pregnant, had hepatitis C, D, or HIV co-infection, were on hepatitis B therapy, or had acute hepatitis. A bivariate Bayesian IPD model was fitted with patient-level covariates and study-level random effects.\n          \n          \n            Results\n            APRI and GPR had the best discriminant performance (area under receiver operating curve 0.81 and 0.82) relative to FIB-4 (0.77) for cirrhosis. The World Health Organization (WHO) recommended APRI threshold of ≥2.0 was associated with a sensitivity and specificity (95% credible interval) of 16.5% (12.5-20.5) and 99.5% (99.2-99.7) for cirrhosis. For APRI, we identified an optimised rule-in threshold for cirrhosis (cut-off 0.65) with a sensitivity and specificity of 56.2% (50.5-62.2) and 90.0% (89.0-91.0), and an optimised rule-out threshold (cut-off 0.36) with a sensitivity and specificity of 80.6% (76.1-85.1) and 64.3% (62.8-65.8).\n          \n          \n            Conclusions\n            The WHO recommended APRI threshold of 2.0 is too high to diagnose cirrhosis in sub-Saharan Africa. We identified new and optimised rule-in and rule-out thresholds for cirrhosis, with direct consequences for treatment guidelines in this setting.","DOI":"10.1101/2022.03.18.22272415","language":"en","publisher":"Gastroenterology","source":"DOI.org (Crossref)","title":"Diagnostic performance of non-invasive fibrosis markers for chronic hepatitis B in sub-Saharan Africa: a Bayesian individual patient data meta-analysis","title-short":"Diagnostic performance of non-invasive fibrosis markers for chronic hepatitis B in sub-Saharan Africa","URL":"http://medrxiv.org/lookup/doi/10.1101/2022.03.18.22272415","author":[{"family":"Johannessen","given":"Asgeir"},{"family":"Stockdale","given":"Alexander J."},{"family":"Henrion","given":"Marc Y.R."},{"family":"Okeke","given":"Edith"},{"family":"Seydi","given":"Moussa"},{"family":"Wandeler","given":"Gilles"},{"family":"Sonderup","given":"Mark"},{"family":"Spearman","given":"C. Wendy"},{"family":"Vinikoor","given":"Michael"},{"family":"Sinkala","given":"Edford"},{"family":"Desalegn","given":"Hailemichael"},{"family":"Fall","given":"Fatou"},{"family":"Riches","given":"Nicholas"},{"family":"Davwar","given":"Pantong"},{"family":"Duguru","given":"Mary"},{"family":"Maponga","given":"Tongai"},{"family":"Taljaard","given":"Jantjie"},{"family":"Matthews","given":"Philippa C."},{"family":"Andersson","given":"Monique"},{"family":"Sombie","given":"Roger"},{"family":"Shimakawa","given":"Yusuke"},{"family":"Lemoine","given":"Maud"}],"accessed":{"date-parts":[["2026",5,3]]},"issued":{"date-parts":[["2022",3,18]]}}},{"id":"uVNaHWAN/GnaPUeyH","uris":["http://zotero.org/users/local/sdmVJQYm/items/K8KM4XZQ"],"itemData":{"id":399,"type":"article-journal","abstract":"Liver fibrosis should be assessed in all individuals with chronic liver disease as it predicts the risk of future liver-related morbidity and thus need for treatment, monitoring and surveillance. Non-invasive fibrosis tests (NITs) overcome many limitations of liver biopsy and are now routinely incorporated into specialist clinical practice. Simple serum-based tests (eg, Fibrosis Score 4, non-alcoholic fatty liver disease Fibrosis Score) consist of readily available biochemical surrogates and clinical risk factors for liver fibrosis (eg, age and sex). These have been extensively validated across a spectrum of chronic liver diseases, however, tend to be less accurate than more ‘complex’ serum tests, which incorporate direct measures of fibrogenesis or fibrolysis (eg, hyaluronic acid, N-terminal propeptide of type three collagen). Elastography methods quantify liver stiffness as a marker of fibrosis and are more accurate than simple serum NITs, however, suffer increasing rates of unreliability with increasing obesity. MR elastography appears more accurate than sonographic elastography and is not significantly impacted by obesity but is costly with limited availability. NITs are valuable for excluding advanced fibrosis or cirrhosis, however, are not sufficiently predictive when used in isolation. Combining serum and elastography techniques increases diagnostic accuracy and can be used as screening and confirmatory tests, respectively. Unfortunately, NITs have not yet been demonstrated to accurately reflect fibrosis change in response to treatment, limiting their role in disease monitoring. However, recent studies have demonstrated lipidomic, proteomic and gut microbiome profiles as well as microRNA signatures to be promising techniques for fibrosis assessment in the future.","container-title":"Gut","DOI":"10.1136/gutjnl-2018-317593","issue":"7","journalAbbreviation":"Gut","page":"1343","title":"Advances in non-invasive assessment of hepatic fibrosis","volume":"69","author":[{"family":"Loomba","given":"Rohit"},{"family":"Adams","given":"Leon A"}],"issued":{"date-parts":[["2020",7,1]]}}},{"id":"uVNaHWAN/FK0U5U0T","uris":["http://zotero.org/users/local/sdmVJQYm/items/JKR83ZFM"],"itemData":{"id":398,"type":"article-journal","abstract":"Background: Accurate assessment of liver fibrosis is critical for the management of chronic liver disease. Noninvasive biomarkers are increasingly being investigated as alternatives to liver biopsy. Platelet count has emerged as a potential predictor of advanced fibrosis and may complement established indices such as the fibrosis-4 (FIB-4) score and the aspartate aminotransferase-to-platelet ratio index (APRI).Methods: This prospective analysis included 101 patients with histologically confirmed data obtained through liver biopsy or hepatic resection. Platelet count, APRI, FIB-4, Model for End-Stage Liver Disease score, Mac-2 binding protein glycosylation isomer (M2BPGi), and albumin-bilirubin score were measured and correlated with fibrosis stage using the METAVIR scoring system. Logistic regression analysis and receiver operating characteristic (ROC) curve analysis were performed to assess the predictive performance of each marker.Results: Platelet count demonstrated an inverse correlation with fibrosis severity and was identified as the most reliable predictor of advanced fibrosis (METAVIR ≥3), with an area under the ROC curve of 0.822. Using a cutoff value of 184,000, platelet count yielded a sensitivity of 69.2% and a specificity of 87.8% for the detection of significant fibrosis.Conclusions: Platelet count is a simple, widely available, and robust predictor of liver fibrosis, outperforming APRI, FIB-4, and M2BPGi in multivariate analysis. Validation in larger, independent cohorts is warranted to confirm its clinical utility.","container-title":"Kosin Medical Journal","DOI":"10.7180/kmj.25.143","ISSN":"2005-9531, 2586-7024","issue":"4","journalAbbreviation":"KMJ","language":"en","page":"308-316","source":"DOI.org (Crossref)","title":"Platelet count as a predictor of advanced-stage liver cirrhosis: a comparative study with established fibrosis markers","title-short":"Platelet count as a predictor of advanced-stage liver cirrhosis","volume":"40","author":[{"family":"Moon","given":"Hyung Hwan"},{"family":"Seo","given":"Kwang Il"},{"family":"Hwang","given":"Hyunyong"},{"family":"Choi","given":"Young Il"},{"family":"Shin","given":"Dong Hoon"},{"family":"Yoon","given":"Myunghee"},{"family":"Kim","given":"Bohyeon"},{"family":"Joo","given":"Yeha"}],"issued":{"date-parts":[["2025",12,31]]}}},{"id":"uVNaHWAN/3Mzhp4oY","uris":["http://zotero.org/users/local/sdmVJQYm/items/SLPKAA47"],"itemData":{"id":408,"type":"article-journal","container-title":"World Journal of Gastrointestinal Pathophysiology","DOI":"10.4291/wjgp.v12.i3.40","ISSN":"2150-5330","issue":"3","journalAbbreviation":"WJGP","page":"40-50","source":"DOI.org (Crossref)","title":"Platelet count as a screening tool for compensated cirrhosis in chronic viral hepatitis","volume":"12","author":[{"family":"Surana","given":"Pallavi"},{"family":"Hercun","given":"Julian"},{"family":"Takyar","given":"Varun"},{"family":"Kleiner","given":"David E"},{"family":"Heller","given":"Theo"},{"family":"Koh","given":"Christopher"}],"issued":{"date-parts":[["2021",5,22]]}}}],"schema":"https://github.com/citation-style-language/schema/raw/master/csl-citation.json"} </w:instrText>
      </w:r>
      <w:r w:rsidR="004A1D1A" w:rsidRPr="00E061AF">
        <w:rPr>
          <w:rFonts w:ascii="Arial" w:hAnsi="Arial" w:cs="Arial"/>
          <w:sz w:val="20"/>
          <w:szCs w:val="20"/>
        </w:rPr>
        <w:fldChar w:fldCharType="separate"/>
      </w:r>
      <w:r w:rsidR="00E77C51" w:rsidRPr="00E061AF">
        <w:rPr>
          <w:rFonts w:ascii="Arial" w:hAnsi="Arial" w:cs="Arial"/>
          <w:sz w:val="20"/>
        </w:rPr>
        <w:t>(Ding et al., 2021; Gotlieb et al., 2020; Ismaiel et al., 2025; Johannessen et al., 2022; Loomba &amp; Adams, 2020; Moon et al., 2025; Surana et al., 2021)</w:t>
      </w:r>
      <w:r w:rsidR="004A1D1A" w:rsidRPr="00E061AF">
        <w:rPr>
          <w:rFonts w:ascii="Arial" w:hAnsi="Arial" w:cs="Arial"/>
          <w:sz w:val="20"/>
          <w:szCs w:val="20"/>
        </w:rPr>
        <w:fldChar w:fldCharType="end"/>
      </w:r>
      <w:r w:rsidR="004A1D1A" w:rsidRPr="00E061AF">
        <w:rPr>
          <w:rFonts w:ascii="Arial" w:hAnsi="Arial" w:cs="Arial"/>
          <w:sz w:val="20"/>
          <w:szCs w:val="20"/>
        </w:rPr>
        <w:t>.</w:t>
      </w:r>
      <w:r w:rsidRPr="00E061AF">
        <w:rPr>
          <w:rFonts w:ascii="Arial" w:hAnsi="Arial" w:cs="Arial"/>
          <w:sz w:val="20"/>
          <w:szCs w:val="20"/>
        </w:rPr>
        <w:t xml:space="preserve"> </w:t>
      </w:r>
    </w:p>
    <w:p w14:paraId="1AC0A97D" w14:textId="4729D4DF" w:rsidR="00F80CCF" w:rsidRPr="00E061AF" w:rsidRDefault="00F80CCF" w:rsidP="00E061AF">
      <w:pPr>
        <w:pStyle w:val="ListParagraph"/>
        <w:numPr>
          <w:ilvl w:val="1"/>
          <w:numId w:val="1"/>
        </w:numPr>
        <w:spacing w:line="480" w:lineRule="auto"/>
        <w:jc w:val="both"/>
        <w:rPr>
          <w:rFonts w:ascii="Arial" w:hAnsi="Arial" w:cs="Arial"/>
          <w:sz w:val="22"/>
          <w:szCs w:val="22"/>
        </w:rPr>
      </w:pPr>
      <w:r w:rsidRPr="00E061AF">
        <w:rPr>
          <w:rFonts w:ascii="Arial" w:hAnsi="Arial" w:cs="Arial"/>
          <w:b/>
          <w:bCs/>
          <w:sz w:val="22"/>
          <w:szCs w:val="22"/>
        </w:rPr>
        <w:t>Serum Creatinine</w:t>
      </w:r>
    </w:p>
    <w:p w14:paraId="6C32E784" w14:textId="6A8C1A9A" w:rsidR="00F80CCF" w:rsidRPr="00E061AF" w:rsidRDefault="00F80CCF" w:rsidP="00E061AF">
      <w:pPr>
        <w:spacing w:line="480" w:lineRule="auto"/>
        <w:jc w:val="both"/>
        <w:rPr>
          <w:rFonts w:ascii="Arial" w:hAnsi="Arial" w:cs="Arial"/>
        </w:rPr>
      </w:pPr>
      <w:r w:rsidRPr="00E061AF">
        <w:rPr>
          <w:rFonts w:ascii="Arial" w:hAnsi="Arial" w:cs="Arial"/>
          <w:sz w:val="20"/>
          <w:szCs w:val="20"/>
        </w:rPr>
        <w:t>Renal impairment is a key driver of outcomes in cirrhosis, as reflected by the blood creatinine component of the MELD score</w:t>
      </w:r>
      <w:r w:rsidR="004A1D1A"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{"citationID":"nvSb7TuF","properties":{"unsorted":false,"formattedCitation":"(P. Sharma, 2022; Thakur et al., 2024)","plainCitation":"(P. Sharma, 2022; Thakur et al., 2024)","noteIndex":0},"citationItems":[{"id":"uVNaHWAN/3kEuQYyX","uris":["http://zotero.org/users/local/sdmVJQYm/items/CKQ9ZEGC"],"itemData":{"id":240,"type":"article-journal","container-title":"Journal of Clinical and Experimental Hepatology","DOI":"10.1016/j.jceh.2021.11.004","ISSN":"09736883","issue":"3","journalAbbreviation":"Journal of Clinical and Experimental Hepatology","language":"en","page":"948-964","source":"DOI.org (Crossref)","title":"Value of Liver Function Tests in Cirrhosis","volume":"12","author":[{"family":"Sharma","given":"Praveen"}],"issued":{"date-parts":[["2022",5]]}}},{"id":"uVNaHWAN/ZaEjmdqv","uris":["http://zotero.org/users/local/sdmVJQYm/items/35DZLUQN"],"itemData":{"id":300,"type":"article-journal","container-title":"Current Therapeutic Research","DOI":"10.1016/j.curtheres.2024.100737","ISSN":"0011393X","journalAbbreviation":"Current Therapeutic Research","language":"en","page":"100737","source":"DOI.org (Crossref)","title":"Biomarkers of Hepatic Toxicity: An Overview","title-short":"Biomarkers of Hepatic Toxicity","volume":"100","author":[{"family":"Thakur","given":"Simran"},{"family":"Kumar","given":"Vishal"},{"family":"Das","given":"Rina"},{"family":"Sharma","given":"Vishal"},{"family":"Mehta","given":"Dinesh Kumar"}],"issued":{"date-parts":[["2024"]]}}}],"schema":"https://github.com/citation-style-language/schema/raw/master/csl-citation.json"} </w:instrText>
      </w:r>
      <w:r w:rsidR="004A1D1A" w:rsidRPr="00E061AF">
        <w:rPr>
          <w:rFonts w:ascii="Arial" w:hAnsi="Arial" w:cs="Arial"/>
          <w:sz w:val="20"/>
          <w:szCs w:val="20"/>
        </w:rPr>
        <w:fldChar w:fldCharType="separate"/>
      </w:r>
      <w:r w:rsidR="00E77C51" w:rsidRPr="00E061AF">
        <w:rPr>
          <w:rFonts w:ascii="Arial" w:hAnsi="Arial" w:cs="Arial"/>
          <w:sz w:val="20"/>
        </w:rPr>
        <w:t>(P. Sharma, 2022; Thakur et al., 2024)</w:t>
      </w:r>
      <w:r w:rsidR="004A1D1A" w:rsidRPr="00E061AF">
        <w:rPr>
          <w:rFonts w:ascii="Arial" w:hAnsi="Arial" w:cs="Arial"/>
          <w:sz w:val="20"/>
          <w:szCs w:val="20"/>
        </w:rPr>
        <w:fldChar w:fldCharType="end"/>
      </w:r>
      <w:r w:rsidRPr="00E061AF">
        <w:rPr>
          <w:rFonts w:ascii="Arial" w:hAnsi="Arial" w:cs="Arial"/>
          <w:sz w:val="20"/>
          <w:szCs w:val="20"/>
        </w:rPr>
        <w:t>. Elevated creatinine levels can be associated with hepatorenal syndrome, acute kidney damage, renal impairment due to infections, or chronic kidney disease in patients with advanced cirrhosis</w:t>
      </w:r>
      <w:r w:rsidR="004A1D1A"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{"citationID":"enCIomTC","properties":{"unsorted":false,"formattedCitation":"(P. Sharma, 2022)","plainCitation":"(P. Sharma, 2022)","noteIndex":0},"citationItems":[{"id":"uVNaHWAN/3kEuQYyX","uris":["http://zotero.org/users/local/sdmVJQYm/items/CKQ9ZEGC"],"itemData":{"id":240,"type":"article-journal","container-title":"Journal of Clinical and Experimental Hepatology","DOI":"10.1016/j.jceh.2021.11.004","ISSN":"09736883","issue":"3","journalAbbreviation":"Journal of Clinical and Experimental Hepatology","language":"en","page":"948-964","source":"DOI.org (Crossref)","title":"Value of Liver Function Tests in Cirrhosis","volume":"12","author":[{"family":"Sharma","given":"Praveen"}],"issued":{"date-parts":[["2022",5]]}}}],"schema":"https://github.com/citation-style-language/schema/raw/master/csl-citation.json"} </w:instrText>
      </w:r>
      <w:r w:rsidR="004A1D1A" w:rsidRPr="00E061AF">
        <w:rPr>
          <w:rFonts w:ascii="Arial" w:hAnsi="Arial" w:cs="Arial"/>
          <w:sz w:val="20"/>
          <w:szCs w:val="20"/>
        </w:rPr>
        <w:fldChar w:fldCharType="separate"/>
      </w:r>
      <w:r w:rsidR="00E77C51" w:rsidRPr="00E061AF">
        <w:rPr>
          <w:rFonts w:ascii="Arial" w:hAnsi="Arial" w:cs="Arial"/>
          <w:sz w:val="20"/>
        </w:rPr>
        <w:t>(P. Sharma, 2022)</w:t>
      </w:r>
      <w:r w:rsidR="004A1D1A" w:rsidRPr="00E061AF">
        <w:rPr>
          <w:rFonts w:ascii="Arial" w:hAnsi="Arial" w:cs="Arial"/>
          <w:sz w:val="20"/>
          <w:szCs w:val="20"/>
        </w:rPr>
        <w:fldChar w:fldCharType="end"/>
      </w:r>
      <w:r w:rsidRPr="00E061AF">
        <w:rPr>
          <w:rFonts w:ascii="Arial" w:hAnsi="Arial" w:cs="Arial"/>
          <w:sz w:val="20"/>
          <w:szCs w:val="20"/>
        </w:rPr>
        <w:t>. Renal impairment in decompensated liver disease is a predictor of poor survival, and even small elevations in creatinine levels are clinically significant</w:t>
      </w:r>
      <w:r w:rsidR="004A1D1A"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{"citationID":"69jn7fak","properties":{"unsorted":false,"formattedCitation":"(Bittencourt, 2015; Jo et al., 2019; Popa et al., 2025; Singal et al., 2025)","plainCitation":"(Bittencourt, 2015; Jo et al., 2019; Popa et al., 2025; Singal et al., 2025)","noteIndex":0},"citationItems":[{"id":"uVNaHWAN/bhsm4lWc","uris":["http://zotero.org/users/local/sdmVJQYm/items/CZDW4J4C"],"itemData":{"id":414,"type":"article-journal","container-title":"World Journal of Hepatology","DOI":"10.4254/wjh.v7.i21.2336","ISSN":"1948-5182","issue":"21","journalAbbreviation":"WJH","language":"en","page":"2336","source":"DOI.org (Crossref)","title":"Renal failure in cirrhosis: Emerging concepts","title-short":"Renal failure in cirrhosis","volume":"7","author":[{"family":"Bittencourt","given":"Paulo Lisboa"}],"issued":{"date-parts":[["2015"]]}}},{"id":"uVNaHWAN/J5ZHgDHn","uris":["http://zotero.org/users/local/sdmVJQYm/items/QJI7K2BT"],"itemData":{"id":415,"type":"article-journal","abstract":"Abstract\n            Evidence suggests that novel biomarkers predict acute kidney injury (AKI) development and outcome earlier than serum creatinine. The aim of this study was to determine the incidence and prognosis of AKI in decompensated cirrhotic patients, and also assess the usefulness of plasma cystatin C, urine neutrophil gelatinase associated lipocalin (NGAL), tissue inhibitor of metalloproteinase-2 (TIMP-2) and insulin-like growth factor-binding protein 7 (IGFBP7) in early prediction of AKI and mortality. Single-center, prospective observational study enrolling decompensated cirrhotic patients without AKI at the time of admission. Of 111 patients with decompensated cirrhosis, 45 (40.5%) developed AKI while hospitalized. Even with 53.3% being transient (stage 1), mortality was significantly higher in AKI than non-AKI patients (46.5% vs. 25%, p = 0.02). Plasma cystatin C and urine NGAL, but not urine [TIMP-2]·[IGFBP7] at the time of admission were found to be independent early predictors of AKI. Substitution of cystatin C for creatinine significantly improved the model for end-stage liver disease (MELD) score accuracy for mortality prediction. The incidence of AKI is high and is associated with high mortality in decompensated cirrhotic patients. Plasma cystatin C and urine NGAL are useful for early detection of AKI. MELD-cystatin C, rather than original MELD, improves predictive accuracy of mortality.","container-title":"Scientific Reports","DOI":"10.1038/s41598-019-51053-8","ISSN":"2045-2322","issue":"1","journalAbbreviation":"Sci Rep","language":"en","page":"14508","source":"DOI.org (Crossref)","title":"Role of biomarkers as predictors of acute kidney injury and mortality in decompensated cirrhosis","volume":"9","author":[{"family":"Jo","given":"Sang Kyung"},{"family":"Yang","given":"Jihyun"},{"family":"Hwang","given":"Sang Muk"},{"family":"Lee","given":"Myung Seok"},{"family":"Park","given":"Sang Hoon"}],"issued":{"date-parts":[["2019",10,10]]}}},{"id":"uVNaHWAN/uP25fWAM","uris":["http://zotero.org/users/local/sdmVJQYm/items/NDTGMMHE"],"itemData":{"id":409,"type":"article-journal","abstract":"Hepatorenal syndrome (HRS) is a high-mortality, potentially reversible form of kidney failure that arises from a tight hemodynamic-inflammatory coupling in cirrhosis. Contemporary redefinitions prioritize creatinine kinetics over static thresholds and recognize non-acute kidney injury (AKI) functional phenotypes, enabling earlier recognition but heightening the need for precise etiologic triage. This narrative synthesis integrates current concepts across pathophysiology, diagnosis and management. Portal hypertension, bacterial translocation and inflammatory mediators amplify splanchnic vasodilation and effective arterial underfilling. Compensatory neurohumoral activation precipitates renal vasoconstriction, intrarenal microcirculatory dysfunction and sodium-water retention. The pivotal diagnostic fork remains HRS-AKI versus acute tubular necrosis. A pragmatic, tiered strategy, structured volume assessment, filtration markers and a parsimonious tubular-injury panel offer actionable discrimination, whereas fractional excretion indices serve as adjuncts only. Initial therapy should be bundled and time-sensitive: remove nephrotoxins, treat infection and initiate albumin plus a vasoconstrictor. The transplant strategy should default to isolated liver transplantation unless end-stage renal disease is established. Future priorities include validated biomarker cut-offs, ultrasound-guided volume algorithms and pathway-based trials to reduce diagnostic delay and improve survival.","container-title":"Biomedicines","DOI":"10.3390/biomedicines13112775","ISSN":"2227-9059","issue":"11","journalAbbreviation":"Biomedicines","language":"eng","page":"2775","PMID":"41301868","PMCID":"PMC12650462","source":"PubMed","title":"The Kidney in the Shadow of Cirrhosis: A Critical Review of Renal Failure","title-short":"The Kidney in the Shadow of Cirrhosis","volume":"13","author":[{"family":"Popa","given":"Livia-Mirela"},{"family":"Anderco","given":"Paula"},{"family":"Stoia","given":"Oana"},{"family":"Ichim","given":"Cristian"},{"family":"Porr","given":"Corina"}],"issued":{"date-parts":[["2025",11,13]]}}},{"id":"uVNaHWAN/ammj9KWK","uris":["http://zotero.org/users/local/sdmVJQYm/items/CUV832FX"],"itemData":{"id":417,"type":"article-journal","abstract":"Malnutrition, defined as deficiency, excess, or imbalance of nutrients, is a common complication in patients with liver disease, especially those with cirrhosis. Malnutrition may present as an isolated micronutrient deficiency, such as zinc deficiency, and it commonly presents as frailty and/or sarcopenia in patients with advanced liver disease. Patients with cirrhosis and/or alcohol-associated hepatitis should be assessed for malnutrition because it adversely affects patient outcomes including mortality, as well as waitlist and posttransplant outcomes among liver transplant candidates. The prevalence of malnutrition varies based on the method of assessment and disease severity, being higher in those with advanced liver disease. Among stable outpatients with cirrhosis, counseling should be done to eat small frequent meals, a night-time snack between 7 PM and 10 PM, and 2 or more cups of coffee daily. In selected patients with metabolic dysfunction-associated steatohepatitis, vitamin E 800 IU/d should be provided. Among hospitalized patients with cirrhosis, nutritional supplementation preferably by enteral route should be implemented in those with poor oral intake of daily requirements of proteins and/or calories. Protein intake should not be restricted including patients with decompensated cirrhosis and hepatic encephalopathy. A vegetable source of protein seems to be better tolerated than an animal source of protein in patients with hepatic encephalopathy. Branched chain amino acids augment the efficacy of lactulose and rifaximin in the treatment of hepatic encephalopathy. Level of evidence and strength of recommendations were evaluated using the Grading of Recommendations, Assessment, Development, and Evaluations system. This guideline was developed under the auspices of the American College of Gastroenterology Practice Parameters Committee.","container-title":"American Journal of Gastroenterology","DOI":"10.14309/ajg.0000000000003379","ISSN":"0002-9270, 1572-0241","issue":"5","journalAbbreviation":"Am J Gastroenterol","language":"en","page":"950-972","source":"DOI.org (Crossref)","title":"ACG Clinical Guideline: Malnutrition and Nutritional Recommendations in Liver Disease","title-short":"ACG Clinical Guideline","volume":"120","author":[{"family":"Singal","given":"Ashwani K."},{"family":"Wong","given":"Robert J."},{"family":"Dasarathy","given":"Srinivasan"},{"family":"Abdelmalek","given":"Manal F."},{"family":"Neuschwander-Tetri","given":"Brent A."},{"family":"Limketkai","given":"Berkeley N."},{"family":"Petrey","given":"Jessica"},{"family":"McClain","given":"Craig J."}],"issued":{"date-parts":[["2025",5]]}}}],"schema":"https://github.com/citation-style-language/schema/raw/master/csl-citation.json"} </w:instrText>
      </w:r>
      <w:r w:rsidR="004A1D1A" w:rsidRPr="00E061AF">
        <w:rPr>
          <w:rFonts w:ascii="Arial" w:hAnsi="Arial" w:cs="Arial"/>
          <w:sz w:val="20"/>
          <w:szCs w:val="20"/>
        </w:rPr>
        <w:fldChar w:fldCharType="separate"/>
      </w:r>
      <w:r w:rsidR="00E77C51" w:rsidRPr="00E061AF">
        <w:rPr>
          <w:rFonts w:ascii="Arial" w:hAnsi="Arial" w:cs="Arial"/>
          <w:sz w:val="20"/>
        </w:rPr>
        <w:t>(Bittencourt, 2015; Jo et al., 2019; Popa et al., 2025; Singal et al., 2025)</w:t>
      </w:r>
      <w:r w:rsidR="004A1D1A" w:rsidRPr="00E061AF">
        <w:rPr>
          <w:rFonts w:ascii="Arial" w:hAnsi="Arial" w:cs="Arial"/>
          <w:sz w:val="20"/>
          <w:szCs w:val="20"/>
        </w:rPr>
        <w:fldChar w:fldCharType="end"/>
      </w:r>
      <w:r w:rsidRPr="00E061AF">
        <w:rPr>
          <w:rFonts w:ascii="Arial" w:hAnsi="Arial" w:cs="Arial"/>
          <w:sz w:val="20"/>
          <w:szCs w:val="20"/>
        </w:rPr>
        <w:t>.</w:t>
      </w:r>
      <w:r w:rsidR="004A1D1A" w:rsidRPr="00E061AF">
        <w:rPr>
          <w:rFonts w:ascii="Arial" w:hAnsi="Arial" w:cs="Arial"/>
          <w:sz w:val="20"/>
          <w:szCs w:val="20"/>
        </w:rPr>
        <w:t xml:space="preserve"> </w:t>
      </w:r>
      <w:r w:rsidRPr="00E061AF">
        <w:rPr>
          <w:rFonts w:ascii="Arial" w:hAnsi="Arial" w:cs="Arial"/>
          <w:sz w:val="20"/>
          <w:szCs w:val="20"/>
        </w:rPr>
        <w:t>However, creatinine has known limitations in patients with cirrhosis. Decreased muscle mass, hepatic creatine production, increased body water, and sarcopenia may all lead to an underestimation of the extent of renal failure, as assessed by blood creatinine levels. This has led to research on alternative renal biomarkers, such as cystatin C and NGAL, which may enhance the early identification of kidney impairment and prognostic assessment in patients with cirrhosis</w:t>
      </w:r>
      <w:r w:rsidR="004A1D1A"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{"citationID":"1tfyQby3","properties":{"unsorted":false,"formattedCitation":"(Appenrodt &amp; Lammert, 2018; \\uc0\\u193{}vila et al., 2025; Caregaro et al., 1994; Thongprayoon et al., 2016)","plainCitation":"(Appenrodt &amp; Lammert, 2018; Ávila et al., 2025; Caregaro et al., 1994; Thongprayoon et al., 2016)","noteIndex":0},"citationItems":[{"id":"uVNaHWAN/MRVQ3qQS","uris":["http://zotero.org/users/local/sdmVJQYm/items/2CZPAZZG"],"itemData":{"id":418,"type":"article-journal","abstract":"Renal failure is a severe complication in patients with liver cirrhosis. It is associated with increased mortality and morbidity. Diagnosis is a challenge because it is mainly based on serum creatinine, which does not seem to be an ideal measure of renal function in cirrhosis. The definition of renal failure in these patients has been changed for optimizing treatment and for improving outcome and prognosis. The new criteria are based on the adapted KDIGO (Kidney Disease: Improving Global Outcomes) staging system. The diagnosis of acute kidney injury (AKI) is based on an absolute increase of serum creatinine of &gt;0.3 mg/dl from baseline within 48 h or an increase of &gt;50% from baseline. This means smaller changes in serum creatinine in a shorter time frame which may lead to an early identification of renal failure in cirrhotic patients. The former cirrhotic-specific term hepatorenal syndrome (HRS) is now part of the new diagnostic criteria and is called HRS-AKI. The diagnostic criteria of HRS have changed due to the new criteria for AKI. Due to these criteria for HRS, the medical treatment will be started earlier. First-line treatment for renal AKI-HRS is the combination of a vasoconstrictor and albumin. Most data exist for terlipressin, a vasopressin analog, as vasoconstrictor. Besides this medical treatment, there are other options like the placement of a transjugular intrahepatic portosystemic shunt, renal replacement, and artificial extracorporeal liver support systems. However, these alternative treatment options have limitations. Liver transplantation is the treatment of choice for these patients and represents the definitive treatment. Using new biomarkers like urinary neutrophil gelatinase-associated lipocalin or interleukin-18 for renal failure in cirrhosis should help to differentiate the causes of renal failure and provide an indication regarding the prognosis.","container-title":"Visceral Medicine","DOI":"10.1159/000492587","ISSN":"2297-4725","issue":"4","journalAbbreviation":"Visc Med","language":"eng","page":"246-252","PMID":"30345281","PMCID":"PMC6189538","source":"PubMed","title":"Renal Failure in Patients with Liver Cirrhosis: Novel Classifications, Biomarkers, Treatment","title-short":"Renal Failure in Patients with Liver Cirrhosis","volume":"34","author":[{"family":"Appenrodt","given":"Beate"},{"family":"Lammert","given":"Frank"}],"issued":{"date-parts":[["2018",8]]}}},{"id":"uVNaHWAN/e4XCj9gR","uris":["http://zotero.org/users/local/sdmVJQYm/items/XMQZMUNK"],"itemData":{"id":423,"type":"article-journal","abstract":"Serum creatinine levels are the most used clinical marker to estimate renal function as the glomerular function rate because it is simple, fast, and inexpensive. However, creatinine has limitations, as its levels can be influenced by factors such as advanced age, physical activity, protein-rich diets, male gender, medications, and ethnicity. Serum cystatin C and its combination with serum creatinine may serve as an alternative since these factors do not affect it. Most creatinine synthesis occurs in the muscles, making it a valuable marker for assessing lean body mass within body composition. This measurement is crucial for evaluating and monitoring nutritional status in patients with chronic kidney disease. This review aimed to discuss the literature on creatinine metabolism, its advantages and disadvantages in assessing renal function, and its utility in measuring lean body mass. The variability in the creatinine generation rate among individuals should be considered when assessing the glomerular function rate.","container-title":"Biomolecules","DOI":"10.3390/biom15010041","ISSN":"2218-273X","issue":"1","journalAbbreviation":"Biomolecules","language":"en","page":"41","source":"DOI.org (Crossref)","title":"The Metabolism of Creatinine and Its Usefulness to Evaluate Kidney Function and Body Composition in Clinical Practice","volume":"15","author":[{"family":"Ávila","given":"Marcela"},{"family":"Mora Sánchez","given":"Mariana G."},{"family":"Bernal Amador","given":"Alma Sofía"},{"family":"Paniagua","given":"Ramón"}],"issued":{"date-parts":[["2025",1,1]]}}},{"id":"uVNaHWAN/w9RrxHoU","uris":["http://zotero.org/users/local/sdmVJQYm/items/3W24C2KC"],"itemData":{"id":420,"type":"article-journal","abstract":"BACKGROUND: Several studies carried out in a limited number of patients demonstrated a wide range of overestimation of glomerular filtration rate (GFR) by serum creatinine level and creatinine clearance (Ccr) in liver disease.\nMETHODS: We simultaneously evaluated Ccr, inulin clearance, and predicted GFR calculated from serum creatinine level in 56 cirrhotic patients. Inulin clearance was considered the gold standard for GFR evaluation.\nRESULTS: The sensitivity of serum creatinine level, predicted GFR, and Ccr in detecting renal failure was 18.5%, 51%, and 74%, respectively. On the basis of inulin clearance, patients were divided into two groups: those with normal GFR (mean, 106 +/- 34 mL/min per 1.73 m2) (group 1, 29 patients) and those with reduced GFR (mean, 56 +/- 19 mL/min per 1.73 m2) (group 2, 27 patients). Predicted GFR and Ccr were accurate markers of GFR in group 1 patients, while both overestimated GFR by about 50% in group 2 patients. An increased tubular secretion of creatinine accounted for the disparity between Ccr and inulin clearance in these patients.\nCONCLUSIONS: Our results indicate that renal failure is greatly underestimated on the basis of serum creatinine level and Ccr in cirrhotic patients. Clinical implications of this observation include excessive dosage of potentially nephrotoxic drugs and failure to recognize renal impairment induced by such medical treatments as diuretic therapy or paracentesis.","container-title":"Archives of Internal Medicine","ISSN":"0003-9926","issue":"2","journalAbbreviation":"Arch Intern Med","language":"eng","page":"201-205","PMID":"8285815","source":"PubMed","title":"Limitations of serum creatinine level and creatinine clearance as filtration markers in cirrhosis","volume":"154","author":[{"family":"Caregaro","given":"L."},{"family":"Menon","given":"F."},{"family":"Angeli","given":"P."},{"family":"Amodio","given":"P."},{"family":"Merkel","given":"C."},{"family":"Bortoluzzi","given":"A."},{"family":"Alberino","given":"F."},{"family":"Gatta","given":"A."}],"issued":{"date-parts":[["1994",1,24]]}}},{"id":"uVNaHWAN/FfsbsIDz","uris":["http://zotero.org/users/local/sdmVJQYm/items/78KFT5I2"],"itemData":{"id":422,"type":"article-journal","container-title":"Journal of Thoracic Disease","DOI":"10.21037/jtd.2016.03.62","ISSN":"20721439, 20776624","issue":"5","journalAbbreviation":"J. Thorac. Dis.","page":"E305-E311","source":"DOI.org (Crossref)","title":"Serum creatinine level, a surrogate of muscle mass, predicts mortality in critically ill patients","volume":"8","author":[{"family":"Thongprayoon","given":"Charat"},{"family":"Cheungpasitporn","given":"Wisit"},{"family":"Kashani","given":"Kianoush"}],"issued":{"date-parts":[["2016",5]]}}}],"schema":"https://github.com/citation-style-language/schema/raw/master/csl-citation.json"} </w:instrText>
      </w:r>
      <w:r w:rsidR="004A1D1A" w:rsidRPr="00E061AF">
        <w:rPr>
          <w:rFonts w:ascii="Arial" w:hAnsi="Arial" w:cs="Arial"/>
          <w:sz w:val="20"/>
          <w:szCs w:val="20"/>
        </w:rPr>
        <w:fldChar w:fldCharType="separate"/>
      </w:r>
      <w:r w:rsidR="00E77C51" w:rsidRPr="00E061AF">
        <w:rPr>
          <w:rFonts w:ascii="Arial" w:hAnsi="Arial" w:cs="Arial"/>
          <w:kern w:val="0"/>
          <w:sz w:val="20"/>
          <w:szCs w:val="24"/>
        </w:rPr>
        <w:t>(Appenrodt &amp; Lammert, 2018; Ávila et al., 2025; Caregaro et al., 1994; Thongprayoon et al., 2016)</w:t>
      </w:r>
      <w:r w:rsidR="004A1D1A" w:rsidRPr="00E061AF">
        <w:rPr>
          <w:rFonts w:ascii="Arial" w:hAnsi="Arial" w:cs="Arial"/>
          <w:sz w:val="20"/>
          <w:szCs w:val="20"/>
        </w:rPr>
        <w:fldChar w:fldCharType="end"/>
      </w:r>
      <w:r w:rsidRPr="00E061AF">
        <w:rPr>
          <w:rFonts w:ascii="Arial" w:hAnsi="Arial" w:cs="Arial"/>
        </w:rPr>
        <w:t>.</w:t>
      </w:r>
    </w:p>
    <w:p w14:paraId="77E89B40" w14:textId="49EFAC89" w:rsidR="00F80CCF" w:rsidRPr="00E061AF" w:rsidRDefault="00F80CCF" w:rsidP="00E061AF">
      <w:pPr>
        <w:pStyle w:val="ListParagraph"/>
        <w:numPr>
          <w:ilvl w:val="1"/>
          <w:numId w:val="1"/>
        </w:numPr>
        <w:spacing w:line="480" w:lineRule="auto"/>
        <w:jc w:val="both"/>
        <w:rPr>
          <w:rFonts w:ascii="Arial" w:hAnsi="Arial" w:cs="Arial"/>
          <w:sz w:val="22"/>
          <w:szCs w:val="22"/>
        </w:rPr>
      </w:pPr>
      <w:r w:rsidRPr="00E061AF">
        <w:rPr>
          <w:rFonts w:ascii="Arial" w:hAnsi="Arial" w:cs="Arial"/>
          <w:b/>
          <w:bCs/>
          <w:sz w:val="22"/>
          <w:szCs w:val="22"/>
        </w:rPr>
        <w:lastRenderedPageBreak/>
        <w:t>Serum</w:t>
      </w:r>
      <w:r w:rsidR="00F52FDA" w:rsidRPr="00E061AF">
        <w:rPr>
          <w:rFonts w:ascii="Arial" w:hAnsi="Arial" w:cs="Arial"/>
          <w:b/>
          <w:bCs/>
          <w:sz w:val="22"/>
          <w:szCs w:val="22"/>
        </w:rPr>
        <w:t xml:space="preserve"> - </w:t>
      </w:r>
      <w:r w:rsidRPr="00E061AF">
        <w:rPr>
          <w:rFonts w:ascii="Arial" w:hAnsi="Arial" w:cs="Arial"/>
          <w:b/>
          <w:bCs/>
          <w:sz w:val="22"/>
          <w:szCs w:val="22"/>
        </w:rPr>
        <w:t>Na level</w:t>
      </w:r>
    </w:p>
    <w:p w14:paraId="3198E076" w14:textId="023B07A6" w:rsidR="00F80CCF" w:rsidRPr="00E061AF" w:rsidRDefault="00F80CCF" w:rsidP="00E061AF">
      <w:pPr>
        <w:spacing w:line="480" w:lineRule="auto"/>
        <w:jc w:val="both"/>
        <w:rPr>
          <w:rFonts w:ascii="Arial" w:hAnsi="Arial" w:cs="Arial"/>
          <w:sz w:val="20"/>
          <w:szCs w:val="20"/>
        </w:rPr>
      </w:pPr>
      <w:r w:rsidRPr="00E061AF">
        <w:rPr>
          <w:rFonts w:ascii="Arial" w:hAnsi="Arial" w:cs="Arial"/>
          <w:sz w:val="20"/>
          <w:szCs w:val="20"/>
        </w:rPr>
        <w:t>Hyponatremia is a common and clinically significant biochemical anomaly in patients with advanced cirrhosis</w:t>
      </w:r>
      <w:r w:rsidR="004A1D1A"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{"citationID":"F8k58UyA","properties":{"unsorted":false,"formattedCitation":"(Gaglio et al., 2012; Reddy &amp; Khanam, 2021)","plainCitation":"(Gaglio et al., 2012; Reddy &amp; Khanam, 2021)","noteIndex":0},"citationItems":[{"id":"uVNaHWAN/k1Bx91cI","uris":["http://zotero.org/users/local/sdmVJQYm/items/BW634MH7"],"itemData":{"id":255,"type":"article-journal","abstract":"Hyponatremia is common in patients with cirrhosis and portal hypertension, and is characterized by excessive renal retention of water relative to sodium due to reduced solute-free water clearance. The primary cause is increased release of arginine vasopressin. Hyponatremia is associated with increased mortality in cirrhotic patients, those with end-stage liver disease (ESLD) on transplant waiting lists, and, in some studies, posttransplantation patients. Clinical evidence suggests that adding serum sodium to model for ESLD (MELD) scoring identifies patients in greatest need of liver transplantation by improving waiting list mortality prediction. Hyponatremia is also associated with numerous complications in liver disease patients, including severe ascites, hepatic encephalopathy, infectious complications, renal impairment, increased severity of liver disease in cirrhosis, and increased hospital stay and neurologic/infectious complications posttransplant. Vasopressin receptor antagonists, which act to increase free water excretion (aquaresis) and thereby increase serum sodium concentration, have been evaluated in patients with hypervolemic hyponatremia (including cirrhosis and heart failure) and euvolemic hyponatremia (SIADH). Tolvaptan, a selective vasopressin V(2)-receptor antagonist, is the only oral agent in this class approved for raising sodium levels in hypervolemic and euvolemic hyponatremia. The SALT trials showed that tolvaptan treatment rapidly and effectively resolved hyponatremia in these settings, including cirrhosis, and it has been shown that this agent can be safely and effectively used in long-term treatment. Fluid restriction should be avoided during the first 24 h of treatment to prevent overly rapid correction of hyponatremia, and tolvaptan should not be used in patients who cannot sense/respond to thirst, anuric patients, hypovolemic patients, and/or those requiring urgent intervention to raise serum sodium acutely.","container-title":"Digestive Diseases and Sciences","DOI":"10.1007/s10620-012-2276-3","ISSN":"1573-2568","issue":"11","journalAbbreviation":"Dig Dis Sci","language":"eng","page":"2774-2785","PMID":"22732834","PMCID":"PMC3472061","source":"PubMed","title":"Hyponatremia in cirrhosis and end-stage liver disease: treatment with the vasopressin V</w:instrText>
      </w:r>
      <w:r w:rsidR="00E77C51" w:rsidRPr="00E061AF">
        <w:rPr>
          <w:rFonts w:ascii="Cambria Math" w:hAnsi="Cambria Math" w:cs="Cambria Math"/>
          <w:sz w:val="20"/>
          <w:szCs w:val="20"/>
        </w:rPr>
        <w:instrText>₂</w:instrText>
      </w:r>
      <w:r w:rsidR="00E77C51" w:rsidRPr="00E061AF">
        <w:rPr>
          <w:rFonts w:ascii="Arial" w:hAnsi="Arial" w:cs="Arial"/>
          <w:sz w:val="20"/>
          <w:szCs w:val="20"/>
        </w:rPr>
        <w:instrText xml:space="preserve">-receptor antagonist tolvaptan","title-short":"Hyponatremia in cirrhosis and end-stage liver disease","volume":"57","author":[{"family":"Gaglio","given":"Paul"},{"family":"Marfo","given":"Kwaku"},{"family":"Chiodo","given":"Joseph"}],"issued":{"date-parts":[["2012",11]]}}},{"id":"uVNaHWAN/GwJRQmLi","uris":["http://zotero.org/users/local/sdmVJQYm/items/J5WD8BVN"],"itemData":{"id":260,"type":"article-journal","abstract":"BACKGROUND: Hyponatremia is an electrolyte imbalance that commonly occurs in hospitalized patients. In\ncirrhotic patients with advanced stage of disease there is release of ADHthat causes impairment in renal excretion of free\n2,3 water resulting in dilutional hyponatremia in combination with renal vasoconstriction.This study was taken up to </w:instrText>
      </w:r>
      <w:r w:rsidR="00E77C51" w:rsidRPr="00E061AF">
        <w:rPr>
          <w:rFonts w:ascii="Arial" w:hAnsi="Arial" w:cs="Arial"/>
          <w:sz w:val="20"/>
          <w:szCs w:val="20"/>
        </w:rPr>
        <w:instrText>nd the prevalence of the\nhyponatremia and association between hyponatremia and the occurrence of major complications in patients with liver cirrhosis in a tertiary\ncare hospital.\nAIMS AND OBJECTIVES\n1. To study the prevalence of hyponatremia in cirrhotic patients attending a tertiary care hospital.\n2 To evaluate the association between hyponatremia and complications in ci . rrhosis among patients attending a tertiary care center and its\nprognostic signi</w:instrText>
      </w:r>
      <w:r w:rsidR="00E77C51" w:rsidRPr="00E061AF">
        <w:rPr>
          <w:rFonts w:ascii="Arial" w:hAnsi="Arial" w:cs="Arial"/>
          <w:sz w:val="20"/>
          <w:szCs w:val="20"/>
        </w:rPr>
        <w:instrText>cance.\nMETHODS:\nIt is a cross-sectional study done in Katuri Medical College &amp; Hospital over a period of 13 months between june 2018 to june 2019. Patients were\nselected based on clinical examination,biochemical tests and ultrasound abdomen and divided into three groups as those having a sodium levels\nof &lt; 130, 131 to 135 and &gt;136 meq/l and patients having sodium levels &lt;135 meq/l were considered hyponatremic.MELD score was calculated\nat the time of admission.\nRESULTS:\nThere was signi</w:instrText>
      </w:r>
      <w:r w:rsidR="00E77C51" w:rsidRPr="00E061AF">
        <w:rPr>
          <w:rFonts w:ascii="Arial" w:hAnsi="Arial" w:cs="Arial"/>
          <w:sz w:val="20"/>
          <w:szCs w:val="20"/>
        </w:rPr>
        <w:instrText xml:space="preserve">cant difference with respect to MELD score in three groups (p value =&lt; 0.0001) and with respect to complications of liver\ncirrhosis namely portal hypertension, hepatic encephalopathy ,hepatorenal syndrome\nCONCLUSION:\nHyponatremiain cirrhosis are associated with severe complications like hepatic encephalopathy, hepatorenal syndrome and high morbidity and\nmortality","container-title":"INDIAN JOURNAL OF APPLIED RESEARCH","DOI":"10.36106/ijar/9612959","journalAbbreviation":"IJAR","language":"en","page":"4-5","source":"DOI.org (Crossref)","title":"A STUDY ON HYPONATREMIA IN CIRRHOSIS OF LIVER AND ITSPROGNOSTIC VALUE.","author":[{"family":"Reddy","given":"Evuri Pramod"},{"family":"Khanam","given":"Pathan Fardeeba"}],"issued":{"date-parts":[["2021",1,1]]}}}],"schema":"https://github.com/citation-style-language/schema/raw/master/csl-citation.json"} </w:instrText>
      </w:r>
      <w:r w:rsidR="004A1D1A" w:rsidRPr="00E061AF">
        <w:rPr>
          <w:rFonts w:ascii="Arial" w:hAnsi="Arial" w:cs="Arial"/>
          <w:sz w:val="20"/>
          <w:szCs w:val="20"/>
        </w:rPr>
        <w:fldChar w:fldCharType="separate"/>
      </w:r>
      <w:r w:rsidR="00E77C51" w:rsidRPr="00E061AF">
        <w:rPr>
          <w:rFonts w:ascii="Arial" w:hAnsi="Arial" w:cs="Arial"/>
          <w:sz w:val="20"/>
        </w:rPr>
        <w:t>(Gaglio et al., 2012; Reddy &amp; Khanam, 2021)</w:t>
      </w:r>
      <w:r w:rsidR="004A1D1A" w:rsidRPr="00E061AF">
        <w:rPr>
          <w:rFonts w:ascii="Arial" w:hAnsi="Arial" w:cs="Arial"/>
          <w:sz w:val="20"/>
          <w:szCs w:val="20"/>
        </w:rPr>
        <w:fldChar w:fldCharType="end"/>
      </w:r>
      <w:r w:rsidR="004A1D1A" w:rsidRPr="00E061AF">
        <w:rPr>
          <w:rFonts w:ascii="Arial" w:hAnsi="Arial" w:cs="Arial"/>
          <w:sz w:val="20"/>
          <w:szCs w:val="20"/>
        </w:rPr>
        <w:t>. I</w:t>
      </w:r>
      <w:r w:rsidRPr="00E061AF">
        <w:rPr>
          <w:rFonts w:ascii="Arial" w:hAnsi="Arial" w:cs="Arial"/>
          <w:sz w:val="20"/>
          <w:szCs w:val="20"/>
        </w:rPr>
        <w:t xml:space="preserve">t is mostly related to severe circulatory failure, splanchnic vasodilatation, decreased effective arterial blood volume, activation of vasoconstrictive mechanisms, and non-osmotic vasopressin production, resulting in the retention of water. </w:t>
      </w:r>
      <w:r w:rsidR="00F52FDA" w:rsidRPr="00E061AF">
        <w:rPr>
          <w:rFonts w:ascii="Arial" w:hAnsi="Arial" w:cs="Arial"/>
          <w:sz w:val="20"/>
          <w:szCs w:val="20"/>
        </w:rPr>
        <w:t>Hyponatremia</w:t>
      </w:r>
      <w:r w:rsidRPr="00E061AF">
        <w:rPr>
          <w:rFonts w:ascii="Arial" w:hAnsi="Arial" w:cs="Arial"/>
          <w:sz w:val="20"/>
          <w:szCs w:val="20"/>
        </w:rPr>
        <w:t xml:space="preserve"> is associated with refractory ascites, hepatic encephalopathy, hepatorenal syndrome, and increased mortality</w:t>
      </w:r>
      <w:r w:rsidR="004A1D1A"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{"citationID":"1Jb98Y6N","properties":{"unsorted":false,"formattedCitation":"(Flores et al., 2025; Jung &amp; Chang, 2023; Praharaj &amp; Anand, 2022; Song et al., 2025)","plainCitation":"(Flores et al., 2025; Jung &amp; Chang, 2023; Praharaj &amp; Anand, 2022; Song et al., 2025)","noteIndex":0},"citationItems":[{"id":"uVNaHWAN/9TeBWWgs","uris":["http://zotero.org/users/local/sdmVJQYm/items/LEMJCUC2"],"itemData":{"id":432,"type":"article-journal","container-title":"The American Journal of the Medical Sciences","DOI":"10.1016/j.amjms.2025.06.004","ISSN":"00029629","issue":"3","journalAbbreviation":"The American Journal of the Medical Sciences","language":"en","page":"209-216","source":"DOI.org (Crossref)","title":"Cirrhosis and hyponatremia: A review of pathogenesis, clinical relevance, and management","title-short":"Cirrhosis and hyponatremia","volume":"370","author":[{"family":"Flores","given":"Jackeline"},{"family":"Maldonado","given":"Andrea Ortiz"},{"family":"Pena","given":"Camilo"},{"family":"Nugent","given":"Kenneth"}],"issued":{"date-parts":[["2025",9]]}}},{"id":"uVNaHWAN/QuosQsLO","uris":["http://zotero.org/users/local/sdmVJQYm/items/S8W537HN"],"itemData":{"id":427,"type":"article-journal","abstract":"Hepatorenal syndrome (HRS), a progressive but potentially reversible deterioration of kidney function, remains a major complication in patients with advanced cirrhosis, often leading to death before liver transplantation (LT). Recent updates in the pathophysiology, definition, and classification of HRS have led to a complete revision of the nomenclature and diagnostic criteria for HRS type 1, which was renamed HRS-acute kidney injury (AKI). HRS is characterized by severe impairment of kidney function due to increased splanchnic blood flow, activation of several vasoconstriction factors, severe vasoconstriction of the renal arteries in the absence of kidney histologic abnormalities, nitric oxide dysfunction, and systemic inflammation. Diagnosis of HRS remains a challenge because of the lack of specific diagnostic biomarkers that accurately distinguishes structural from functional AKI, and mainly involves the differential diagnosis from other forms of AKI, particularly acute tubular necrosis. The optimal treatment of HRS is LT. While awaiting LT, treatment options include vasoconstrictor drugs to counteract splanchnic arterial vasodilation and plasma volume expansion by intravenous albumin infusion. In patients with HRS unresponsive to pharmacological treatment and with conventional indications for kidney replacement therapy (KRT), such as volume overload, uremia, or electrolyte imbalances, KRT may be applied as a bridging therapy to transplantation. Other interventions, such as transjugular intrahepatic portosystemic shunt, and artificial liver support systems have a very limited role in improving outcomes in HRS. Although recently developed novel therapies have potential to improve outcomes of patients with HRS, further studies are warranted to validate the efficacy of these novel agents.","container-title":"Clinical and Molecular Hepatology","DOI":"10.3350/cmh.2023.0024","ISSN":"2287-285X","issue":"4","journalAbbreviation":"Clin Mol Hepatol","language":"eng","page":"891-908","PMID":"37050843","PMCID":"PMC10577351","source":"PubMed","title":"Hepatorenal syndrome: Current concepts and future perspectives","title-short":"Hepatorenal syndrome","volume":"29","author":[{"family":"Jung","given":"Chan-Young"},{"family":"Chang","given":"Jai Won"}],"issued":{"date-parts":[["2023",10]]}}},{"id":"uVNaHWAN/yGCYcTQP","uris":["http://zotero.org/users/local/sdmVJQYm/items/9SJSXEVT"],"itemData":{"id":431,"type":"article-journal","container-title":"Journal of Clinical and Experimental Hepatology","DOI":"10.1016/j.jceh.2021.09.008","ISSN":"09736883","issue":"2","journalAbbreviation":"Journal of Clinical and Experimental Hepatology","language":"en","page":"575-594","source":"DOI.org (Crossref)","title":"Clinical Implications, Evaluation, and Management of Hyponatremia in Cirrhosis","volume":"12","author":[{"family":"Praharaj","given":"Dibya L."},{"family":"Anand","given":"Anil C."}],"issued":{"date-parts":[["2022",3]]}}},{"id":"uVNaHWAN/3Mf1nDkq","uris":["http://zotero.org/users/local/sdmVJQYm/items/CM7YMCIR"],"itemData":{"id":430,"type":"article-journal","abstract":"Acute kidney injury (AKI) is a critical and often fatal complication in decompensated cirrhosis, significantly affecting inpatient survival rates. Hepatorenal syndrome (HRS), a distinct subtype of AKI, develops in individuals with advanced cirrhosis and portal hypertension. It is marked by progressive kidney dysfunction, poor prognosis, and frequently causes death before liver transplantation. The pathogenesis of HRS involves vasodilation of the splanchnic vessels, leading to overactivation of the endogenous vasoactive systems, circulatory dysfunction, and reduced renal perfusion, which ultimately impairs glomerular filtration. Recent studies have highlighted the role of systemic inflammation in exacerbating renal damage. Despite these changes, renal histology in HRS usually shows no significant abnormalities, and there is typically no hematuria, proteinuria, or abnormal findings on ultrasound. Common risk factors for HRS include spontaneous bacterial peritonitis, infections, and large-volume paracentesis without albumin infusion. Diagnosing HRS is challenging, particularly in distinguishing it from acute tubular necrosis, due to the absence of specific biomarkers. Treatment primarily involves vasoconstrictors such as terlipressin and albumin, with liver transplantation being the definitive therapeutic option. This review provides an updated understanding of HRS, addressing its pathophysiology, diagnosis, management, and future challenges, based on recent expert consensus.","container-title":"Seminars in Liver Disease","DOI":"10.1055/a-2570-3330","ISSN":"0272-8087, 1098-8971","issue":"03","journalAbbreviation":"Semin Liver Dis","language":"en","page":"328-347","source":"DOI.org (Crossref)","title":"Understanding and Treating Hepatorenal Syndrome: Insights from Recent Research","title-short":"Understanding and Treating Hepatorenal Syndrome","volume":"45","author":[{"family":"Song","given":"Yuli"},{"family":"Yang","given":"Xiaochen"},{"family":"Yu","given":"Chengbo"}],"issued":{"date-parts":[["2025",9]]}}}],"schema":"https://github.com/citation-style-language/schema/raw/master/csl-citation.json"} </w:instrText>
      </w:r>
      <w:r w:rsidR="004A1D1A" w:rsidRPr="00E061AF">
        <w:rPr>
          <w:rFonts w:ascii="Arial" w:hAnsi="Arial" w:cs="Arial"/>
          <w:sz w:val="20"/>
          <w:szCs w:val="20"/>
        </w:rPr>
        <w:fldChar w:fldCharType="separate"/>
      </w:r>
      <w:r w:rsidR="00E77C51" w:rsidRPr="00E061AF">
        <w:rPr>
          <w:rFonts w:ascii="Arial" w:hAnsi="Arial" w:cs="Arial"/>
          <w:sz w:val="20"/>
        </w:rPr>
        <w:t>(Flores et al., 2025; Jung &amp; Chang, 2023; Praharaj &amp; Anand, 2022; Song et al., 2025)</w:t>
      </w:r>
      <w:r w:rsidR="004A1D1A" w:rsidRPr="00E061AF">
        <w:rPr>
          <w:rFonts w:ascii="Arial" w:hAnsi="Arial" w:cs="Arial"/>
          <w:sz w:val="20"/>
          <w:szCs w:val="20"/>
        </w:rPr>
        <w:fldChar w:fldCharType="end"/>
      </w:r>
      <w:r w:rsidR="00050C2A" w:rsidRPr="00E061AF">
        <w:rPr>
          <w:rFonts w:ascii="Arial" w:hAnsi="Arial" w:cs="Arial"/>
          <w:sz w:val="20"/>
          <w:szCs w:val="20"/>
        </w:rPr>
        <w:t>. S</w:t>
      </w:r>
      <w:r w:rsidRPr="00E061AF">
        <w:rPr>
          <w:rFonts w:ascii="Arial" w:hAnsi="Arial" w:cs="Arial"/>
          <w:sz w:val="20"/>
          <w:szCs w:val="20"/>
        </w:rPr>
        <w:t>erum sodium was incorporated into the MELD-Na model because of its strong prognostic value. This modification enhances the prediction of short-term mortality in patients with advanced cirrhosis compared to that of the MELD score alone. Consequently, serum sodium serves not only as an electrolyte marker but also as an indicator of severe circulatory and renal dysfunction in patients with advanced liver disease</w:t>
      </w:r>
      <w:r w:rsidR="00050C2A"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{"citationID":"fTgvkJDN","properties":{"unsorted":false,"formattedCitation":"(Flores et al., 2025; Huo et al., 2008; Londo\\uc0\\u241{}o et al., 2007; Vaa et al., 2011)","plainCitation":"(Flores et al., 2025; Huo et al., 2008; Londoño et al., 2007; Vaa et al., 2011)","noteIndex":0},"citationItems":[{"id":"uVNaHWAN/9TeBWWgs","uris":["http://zotero.org/users/local/sdmVJQYm/items/LEMJCUC2"],"itemData":{"id":432,"type":"article-journal","container-title":"The American Journal of the Medical Sciences","DOI":"10.1016/j.amjms.2025.06.004","ISSN":"00029629","issue":"3","journalAbbreviation":"The American Journal of the Medical Sciences","language":"en","page":"209-216","source":"DOI.org (Crossref)","title":"Cirrhosis and hyponatremia: A review of pathogenesis, clinical relevance, and management","title-short":"Cirrhosis and hyponatremia","volume":"370","author":[{"family":"Flores","given":"Jackeline"},{"family":"Maldonado","given":"Andrea Ortiz"},{"family":"Pena","given":"Camilo"},{"family":"Nugent","given":"Kenneth"}],"issued":{"date-parts":[["2025",9]]}}},{"id":"uVNaHWAN/tkj67ZTX","uris":["http://zotero.org/users/local/sdmVJQYm/items/RJZPY92B"],"itemData":{"id":436,"type":"article-journal","container-title":"Digestive and Liver Disease","DOI":"10.1016/j.dld.2008.01.015","ISSN":"15908658","issue":"11","journalAbbreviation":"Digestive and Liver Disease","language":"en","license":"https://www.elsevier.com/tdm/userlicense/1.0/","page":"882-889","source":"DOI.org (Crossref)","title":"The MELD-Na is an independent short- and long-term prognostic predictor for hepatocellular carcinoma: A prospective survey","title-short":"The MELD-Na is an independent short- and long-term prognostic predictor for hepatocellular carcinoma","volume":"40","author":[{"family":"Huo","given":"T.-I."},{"family":"Lin","given":"H.-C."},{"family":"Hsia","given":"C.-Y."},{"family":"Huang","given":"Y.-H."},{"family":"Wu","given":"J.-C."},{"family":"Chiang","given":"J.-H."},{"family":"Chiou","given":"Y.-Y."},{"family":"Lui","given":"W.-Y."},{"family":"Lee","given":"P.-C."},{"family":"Lee","given":"S.-D."}],"issued":{"date-parts":[["2008",11]]}}},{"id":"uVNaHWAN/jGIHwYAb","uris":["http://zotero.org/users/local/sdmVJQYm/items/C987E284"],"itemData":{"id":433,"type":"article-journal","abstract":"Background/Aims:\n              Serum sodium predicts prognosis in cirrhosis and may improve the prognostic accuracy of the model for end-stage liver disease (MELD) score, but the available information is limited. The aim of the present study was to assess the prognostic value of serum sodium in the prediction of survival at 3 and 12 months after listing in patients with cirrhosis awaiting liver transplantation, and to compare its predictive value with that of the MELD score.\n            \n            \n              Patients and methods:\n              308 consecutive patients with cirrhosis listed for transplantation during a 5-year period were included in the study. The end-point was survival at 3 and 12 months before transplantation. Variables obtained at the time of listing were analysed for prognostic value using multivariable analysis. Accuracy of prognostic variables was analysed by receiver operating characteristic (ROC) curves.\n            \n            \n              Results:\n              The MELD score and serum sodium concentration were the only independent predictors of survival at 3 and 12 months after listing. Low serum sodium was associated with an increased risk of death in all subpopulations of patients with cirrhosis categorised according to the major complication developed before listing. The area under the ROC curves for serum sodium and MELD score was not significantly different both at 3 months (0.83 vs 0.79, respectively) and at 12 months (0.70 vs 0.77, respectively). The addition of serum sodium did not significantly improve the accuracy of the MELD score in the prediction of survival at 3 and 12 months.\n            \n            \n              Conclusion:\n              In patients with cirrhosis awaiting liver transplantation, serum sodium and MELD were found to be independent predictors of survival. Larger studies are needed to determine whether the addition of serum sodium to MELD can improve its prognostic accuracy.","container-title":"Gut","DOI":"10.1136/gut.2006.102764","ISSN":"0017-5749, 1468-3288","issue":"9","journalAbbreviation":"Gut","language":"en","page":"1283-1290","source":"DOI.org (Crossref)","title":"MELD score and serum sodium in the prediction of survival of patients with cirrhosis awaiting liver transplantation","volume":"56","author":[{"family":"Londoño","given":"Maria-Carlota"},{"family":"Cárdenas","given":"Andrés"},{"family":"Guevara","given":"Mónica"},{"family":"Quintó","given":"Llorenç"},{"family":"Heras","given":"Dara De Las"},{"family":"Navasa","given":"Miguel"},{"family":"Rimola","given":"Antoni"},{"family":"Garcia-Valdecasas","given":"Juan-Carlos"},{"family":"Arroyo","given":"Vicente"},{"family":"Ginès","given":"Pere"}],"issued":{"date-parts":[["2007",9]]}}},{"id":"uVNaHWAN/JTgQqTEE","uris":["http://zotero.org/users/local/sdmVJQYm/items/5G9Z268H"],"itemData":{"id":435,"type":"article-journal","container-title":"Mayo Clinic Proceedings","DOI":"10.4065/mcp.2010.0281","ISSN":"00256196","issue":"1","journalAbbreviation":"Mayo Clinic Proceedings","language":"en","page":"37-42","source":"DOI.org (Crossref)","title":"Influence of Serum Sodium on MELD-Based Survival Prediction in Alcoholic Hepatitis","volume":"86","author":[{"family":"Vaa","given":"Brianna E."},{"family":"Asrani","given":"Sumeet K."},{"family":"Dunn","given":"Winston"},{"family":"Kamath","given":"Patrick S."},{"family":"Shah","given":"Vijay H."}],"issued":{"date-parts":[["2011",1]]}}}],"schema":"https://github.com/citation-style-language/schema/raw/master/csl-citation.json"} </w:instrText>
      </w:r>
      <w:r w:rsidR="00050C2A" w:rsidRPr="00E061AF">
        <w:rPr>
          <w:rFonts w:ascii="Arial" w:hAnsi="Arial" w:cs="Arial"/>
          <w:sz w:val="20"/>
          <w:szCs w:val="20"/>
        </w:rPr>
        <w:fldChar w:fldCharType="separate"/>
      </w:r>
      <w:r w:rsidR="00E77C51" w:rsidRPr="00E061AF">
        <w:rPr>
          <w:rFonts w:ascii="Arial" w:hAnsi="Arial" w:cs="Arial"/>
          <w:kern w:val="0"/>
          <w:sz w:val="20"/>
          <w:szCs w:val="24"/>
        </w:rPr>
        <w:t>(Flores et al., 2025; Huo et al., 2008; Londoño et al., 2007; Vaa et al., 2011)</w:t>
      </w:r>
      <w:r w:rsidR="00050C2A" w:rsidRPr="00E061AF">
        <w:rPr>
          <w:rFonts w:ascii="Arial" w:hAnsi="Arial" w:cs="Arial"/>
          <w:sz w:val="20"/>
          <w:szCs w:val="20"/>
        </w:rPr>
        <w:fldChar w:fldCharType="end"/>
      </w:r>
      <w:r w:rsidR="00050C2A" w:rsidRPr="00E061AF">
        <w:rPr>
          <w:rFonts w:ascii="Arial" w:hAnsi="Arial" w:cs="Arial"/>
          <w:sz w:val="20"/>
          <w:szCs w:val="20"/>
        </w:rPr>
        <w:t>.</w:t>
      </w:r>
    </w:p>
    <w:p w14:paraId="50E7CC3C" w14:textId="0F45C99C" w:rsidR="00F80CCF" w:rsidRPr="00E061AF" w:rsidRDefault="00F80CCF" w:rsidP="00E061AF">
      <w:pPr>
        <w:pStyle w:val="ListParagraph"/>
        <w:numPr>
          <w:ilvl w:val="1"/>
          <w:numId w:val="1"/>
        </w:numPr>
        <w:spacing w:line="480" w:lineRule="auto"/>
        <w:jc w:val="both"/>
        <w:rPr>
          <w:rFonts w:ascii="Arial" w:hAnsi="Arial" w:cs="Arial"/>
          <w:sz w:val="22"/>
          <w:szCs w:val="22"/>
        </w:rPr>
      </w:pPr>
      <w:r w:rsidRPr="00E061AF">
        <w:rPr>
          <w:rFonts w:ascii="Arial" w:hAnsi="Arial" w:cs="Arial"/>
          <w:b/>
          <w:bCs/>
          <w:sz w:val="22"/>
          <w:szCs w:val="22"/>
        </w:rPr>
        <w:t>Ammonia</w:t>
      </w:r>
    </w:p>
    <w:p w14:paraId="6792EA91" w14:textId="161C644E" w:rsidR="00F80CCF" w:rsidRPr="00E061AF" w:rsidRDefault="00F80CCF" w:rsidP="00E061AF">
      <w:pPr>
        <w:spacing w:line="480" w:lineRule="auto"/>
        <w:jc w:val="both"/>
        <w:rPr>
          <w:rFonts w:ascii="Arial" w:hAnsi="Arial" w:cs="Arial"/>
          <w:sz w:val="20"/>
          <w:szCs w:val="20"/>
        </w:rPr>
      </w:pPr>
      <w:r w:rsidRPr="00E061AF">
        <w:rPr>
          <w:rFonts w:ascii="Arial" w:hAnsi="Arial" w:cs="Arial"/>
          <w:sz w:val="20"/>
          <w:szCs w:val="20"/>
        </w:rPr>
        <w:t>Portosystemic shunting leads to the accumulation of neurotoxic nitrogenous chemicals, and liver detoxification is impaired. Among these chemicals, ammonia is the most significant in the pathophysiology of hepatic encephalopathy. Elevated blood ammonia levels are related to portal hypertension and the risk of encephalopathy in cirrhosis. Ammonia measurement is technically sensitive to collection and processing settings, and ammonia levels do not correlate well with the severity of encephalopathy in all patients</w:t>
      </w:r>
      <w:r w:rsidR="00050C2A"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{"citationID":"Y90AEM6h","properties":{"unsorted":false,"formattedCitation":"(Aldridge et al., 2015; Elwir &amp; Rahimi, 2017; Morales-Galicia et al., 2025; Schindler et al., 2020)","plainCitation":"(Aldridge et al., 2015; Elwir &amp; Rahimi, 2017; Morales-Galicia et al., 2025; Schindler et al., 2020)","noteIndex":0},"citationItems":[{"id":"uVNaHWAN/aS6IgQj3","uris":["http://zotero.org/users/local/sdmVJQYm/items/327L2MGN"],"itemData":{"id":438,"type":"article-journal","container-title":"Journal of Clinical and Experimental Hepatology","DOI":"10.1016/j.jceh.2014.06.004","ISSN":"09736883","journalAbbreviation":"Journal of Clinical and Experimental Hepatology","language":"en","page":"S7-S20","source":"DOI.org (Crossref)","title":"Pathogenesis of Hepatic Encephalopathy: Role of Ammonia and Systemic Inflammation","title-short":"Pathogenesis of Hepatic Encephalopathy","volume":"5","author":[{"family":"Aldridge","given":"Dominic R."},{"family":"Tranah","given":"Edward J."},{"family":"Shawcross","given":"Debbie L."}],"issued":{"date-parts":[["2015",3]]}}},{"id":"uVNaHWAN/OfWsohuJ","uris":["http://zotero.org/users/local/sdmVJQYm/items/9WCSDV9C"],"itemData":{"id":443,"type":"article-journal","container-title":"Journal of Clinical and Translational Hepatology","DOI":"10.14218/JCTH.2016.00069","ISSN":"2225-0719, 2310-8819","issue":"XX","language":"en","page":"1-10","source":"DOI.org (Crossref)","title":"Hepatic Encephalopathy: An Update on the Pathophysiology and Therapeutic Options","title-short":"Hepatic Encephalopathy","volume":"XX","author":[{"family":"Elwir","given":"Saleh"},{"family":"Rahimi","given":"Robert S."}],"issued":{"date-parts":[["2017",6,28]]}}},{"id":"uVNaHWAN/10vLggUq","uris":["http://zotero.org/users/local/sdmVJQYm/items/2LYRIHJ5"],"itemData":{"id":439,"type":"article-journal","abstract":"Hepatic encephalopathy (HE) is a debilitating neuropsychiatric complication of liver dysfunction that spans a continuum from subtle cognitive impairment to deep coma. While historically attributed to hyperammonemia, current insights reveal a multifactorial pathogenesis involving systemic inflammation, astrocyte dysfunction, blood-brain barrier (BBB) disruption, and altered neurotransmission. Central to this complex network is the gut-liver axis—a bidirectional system that links the gut microbiota, intestinal barrier integrity, bile acid metabolism, and hepatic immune responses. In cirrhosis, dysbiosis and increased intestinal permeability facilitate the translocation of microbial products—such as endotoxins and ammonia—that trigger hepatic and systemic immune activation, amplifying neurotoxicity through the gut-liver-brain axis. Experimental and clinical evidence has shown that ammonia and bilirubin synergistically promote neuroinflammation, mitochondrial dysfunction, and glial activation. Multiomics data further support the role of the microbiota as an active modulator of liver-brain homeostasis. Microbiota-targeted therapies—including rifaximin, probiotics, synbiotics, and fecal microbiota transplantation (FMT)—demonstrate efficacy in reducing HE recurrence, improving cognition, and restoring microbial balance. Novel receptor-based strategies targeting the farnesoid X receptor (FXR), Takeda G-protein-coupled receptor 5 (TGR5), and aryl hydrocarbon receptor (AhR) show promise for modulating bile acid pathways and mitigating neuroinflammation. Emerging approaches also focus on dietary interventions, the reinforcement of epithelial barrier function, and artificial intelligence (AI)-driven tools for personalized monitoring. Despite these advances, challenges persist regarding FMT standardization, long-term safety, and the integration of digital diagnostics into routine care.","container-title":"Exploration of Digestive Diseases","DOI":"10.37349/edd.2025.100597","ISSN":"2833-6321","journalAbbreviation":"Explor Dig Dis","language":"en","page":"100597","source":"DOI.org (Crossref)","title":"How the gut-liver axis shapes hepatic encephalopathy: mechanistic and therapeutic perspectives","title-short":"How the gut-liver axis shapes hepatic encephalopathy","volume":"4","author":[{"family":"Morales-Galicia","given":"Arnulfo E."},{"family":"Rincón-Sánchez","given":"Mariana N."},{"family":"Ramírez-Mejía","given":"Mariana M."},{"family":"Méndez-Sánchez","given":"Nahum"}],"issued":{"date-parts":[["2025",10,14]]}}},{"id":"uVNaHWAN/jPtxCQ3I","uris":["http://zotero.org/users/local/sdmVJQYm/items/AMAHZ3KR"],"itemData":{"id":441,"type":"article-journal","abstract":"Transjugular intrahepatic portosystemic shunt (TIPS) is an established treatment tool in decompensated liver cirrhosis that has been shown to prolong transplant-free survival. Hepatic encephalopathy (HE) is a frequent complication of decompensated cirrhosis, eventually induced and/or aggravated by TIPS, that remains a clinical challenge especially in these patients. Therefore, patient selection for TIPS requires careful assessment of risk factors for HE. TIPS procedural parameters regarding stent size and invasive portosystemic pressure gradient measurements thereby have an important role. Endovascular shunt modification, in combination with a conservative medical approach, often results in a significant reduction of symptoms. This review summarizes HE molecular mechanisms and pathophysiology as well as diagnostic and therapeutic approaches targeting shunt-induced HE.","container-title":"Journal of Clinical Medicine","DOI":"10.3390/jcm9113784","ISSN":"2077-0383","issue":"11","journalAbbreviation":"JCM","language":"en","page":"3784","source":"DOI.org (Crossref)","title":"Shunt-Induced Hepatic Encephalopathy in TIPS: Current Approaches and Clinical Challenges","title-short":"Shunt-Induced Hepatic Encephalopathy in TIPS","volume":"9","author":[{"family":"Schindler","given":"Philipp"},{"family":"Heinzow","given":"Hauke"},{"family":"Trebicka","given":"Jonel"},{"family":"Wildgruber","given":"Moritz"}],"issued":{"date-parts":[["2020",11,23]]}}}],"schema":"https://github.com/citation-style-language/schema/raw/master/csl-citation.json"} </w:instrText>
      </w:r>
      <w:r w:rsidR="00050C2A" w:rsidRPr="00E061AF">
        <w:rPr>
          <w:rFonts w:ascii="Arial" w:hAnsi="Arial" w:cs="Arial"/>
          <w:sz w:val="20"/>
          <w:szCs w:val="20"/>
        </w:rPr>
        <w:fldChar w:fldCharType="separate"/>
      </w:r>
      <w:r w:rsidR="00E77C51" w:rsidRPr="00E061AF">
        <w:rPr>
          <w:rFonts w:ascii="Arial" w:hAnsi="Arial" w:cs="Arial"/>
          <w:sz w:val="20"/>
        </w:rPr>
        <w:t>(Aldridge et al., 2015; Elwir &amp; Rahimi, 2017; Morales-Galicia et al., 2025; Schindler et al., 2020)</w:t>
      </w:r>
      <w:r w:rsidR="00050C2A" w:rsidRPr="00E061AF">
        <w:rPr>
          <w:rFonts w:ascii="Arial" w:hAnsi="Arial" w:cs="Arial"/>
          <w:sz w:val="20"/>
          <w:szCs w:val="20"/>
        </w:rPr>
        <w:fldChar w:fldCharType="end"/>
      </w:r>
      <w:r w:rsidRPr="00E061AF">
        <w:rPr>
          <w:rFonts w:ascii="Arial" w:hAnsi="Arial" w:cs="Arial"/>
          <w:sz w:val="20"/>
          <w:szCs w:val="20"/>
        </w:rPr>
        <w:t>.</w:t>
      </w:r>
      <w:r w:rsidR="00050C2A" w:rsidRPr="00E061AF">
        <w:rPr>
          <w:rFonts w:ascii="Arial" w:hAnsi="Arial" w:cs="Arial"/>
          <w:sz w:val="20"/>
          <w:szCs w:val="20"/>
        </w:rPr>
        <w:t xml:space="preserve"> </w:t>
      </w:r>
      <w:r w:rsidRPr="00E061AF">
        <w:rPr>
          <w:rFonts w:ascii="Arial" w:hAnsi="Arial" w:cs="Arial"/>
          <w:sz w:val="20"/>
          <w:szCs w:val="20"/>
        </w:rPr>
        <w:t>Therefore, ammonia should not be used as the sole diagnostic or exclusionary test for hepatic encephalopathy. Clinical evaluation remains essential, and ammonia measurement is most valuable as supportive evidence in the appropriate clinical context. Although ammonia is physiologically important, it has diagnostic limitations</w:t>
      </w:r>
      <w:r w:rsidR="00050C2A"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{"citationID":"DVGD8MDD","properties":{"unsorted":false,"formattedCitation":"(Bellafante et al., 2023; Deutsch-Link &amp; Moon, 2023; Louissaint &amp; Rosenblatt, 2022)","plainCitation":"(Bellafante et al., 2023; Deutsch-Link &amp; Moon, 2023; Louissaint &amp; Rosenblatt, 2022)","noteIndex":0},"citationItems":[{"id":"uVNaHWAN/J8do7Wzm","uris":["http://zotero.org/users/local/sdmVJQYm/items/SYGILT43"],"itemData":{"id":448,"type":"article-journal","abstract":"Hepatic encephalopathy (HE) is a common complication of advanced liver disease and acute liver failure. It is a condition that features several neuropsychiatric symptoms that affect mortality, morbidity and the quality of patients’ and caregivers’ lives. An HE diagnosis is generally an exclusion diagnosis. Once the patient is admitted to the hospital, clinical examination, blood tests and eventually neuroimaging should be performed with the aim of ruling out other causes of acute brain dysfunction. Moreover, HE is recognized using various precipitants that can potentially promote its onset, alone or in combination, and must be identified. Once the diagnostic process is complete, a correct treatment should be started. The anti-HE treatment is based on a combination of the correction of precipitants; non-absorbable antibiotics, such as rifaximin; and non-absorbable disaccharides. Once the patient is discharged from the hospital, specific anti-HE therapy should be maintained in order to prevent other HE episodes.","container-title":"Journal of Clinical Medicine","DOI":"10.3390/jcm13010166","ISSN":"2077-0383","issue":"1","journalAbbreviation":"JCM","language":"en","page":"166","source":"DOI.org (Crossref)","title":"The Management of Hepatic Encephalopathy from Ward to Domiciliary Care: Current Evidence and Gray Areas","title-short":"The Management of Hepatic Encephalopathy from Ward to Domiciliary Care","volume":"13","author":[{"family":"Bellafante","given":"Daniele"},{"family":"Gioia","given":"Stefania"},{"family":"Faccioli","given":"Jessica"},{"family":"Riggio","given":"Oliviero"},{"family":"Ridola","given":"Lorenzo"},{"family":"Nardelli","given":"Silvia"}],"issued":{"date-parts":[["2023",12,27]]}}},{"id":"uVNaHWAN/i7aJqLFR","uris":["http://zotero.org/users/local/sdmVJQYm/items/7SCP834C"],"itemData":{"id":447,"type":"article-journal","abstract":"Serum ammonia testing in hepatic encephalopathy (HE) has been long debated in the field of hepatology. Although central to the pathophysiology of HE, serum ammonia testing is fraught with complexities that can lead to challenges in laboratory collection and interpretation. Although there is some disagreement across guideline organizations regarding routine testing of ammonia in HE, all acknowledge that normal values, although possible in HE, may warrant reconsideration of the diagnosis. In this study, we propose a nuanced approach to ammonia testing in HE. Serum ammonia testing provides little additional benefit in clinical scenarios with a high or low pretest probability for HE. However, if the pretest probability for HE is uncertain, a low ammonia level may reduce the posttest probability of HE. In this scenario, other etiologies of altered mental status should be explored. Future research should focus on developing a standardized approach to serum ammonia collection, processing, and interpretation.","container-title":"American Journal of Gastroenterology","DOI":"10.14309/ajg.0000000000001966","ISSN":"0002-9270, 1572-0241","issue":"1","journalAbbreviation":"Am J Gastroenterol","language":"en","page":"10-13","source":"DOI.org (Crossref)","title":"The Ongoing Debate of Serum Ammonia Levels in Cirrhosis: the Good, the Bad, and the Ugly","title-short":"The Ongoing Debate of Serum Ammonia Levels in Cirrhosis","volume":"118","author":[{"family":"Deutsch-Link","given":"Sasha"},{"family":"Moon","given":"Andrew M."}],"issued":{"date-parts":[["2023",1]]}}},{"id":"uVNaHWAN/GUFZJciS","uris":["http://zotero.org/users/local/sdmVJQYm/items/PCEES8KW"],"itemData":{"id":445,"type":"article-journal","container-title":"Frontline Gastroenterology","DOI":"10.1136/flgastro-2021-101996","ISSN":"2041-4137","issue":"4","journalAbbreviation":"Frontline Gastroenterol","language":"eng","page":"273-274","PMID":"35722612","PMCID":"PMC9186034","source":"PubMed","title":"Testing for ammonia: do as I say, not as we do","title-short":"Testing for ammonia","volume":"13","author":[{"family":"Louissaint","given":"Jeremy"},{"family":"Rosenblatt","given":"Russell"}],"issued":{"date-parts":[["2022"]]}}}],"schema":"https://github.com/citation-style-language/schema/raw/master/csl-citation.json"} </w:instrText>
      </w:r>
      <w:r w:rsidR="00050C2A" w:rsidRPr="00E061AF">
        <w:rPr>
          <w:rFonts w:ascii="Arial" w:hAnsi="Arial" w:cs="Arial"/>
          <w:sz w:val="20"/>
          <w:szCs w:val="20"/>
        </w:rPr>
        <w:fldChar w:fldCharType="separate"/>
      </w:r>
      <w:r w:rsidR="00E77C51" w:rsidRPr="00E061AF">
        <w:rPr>
          <w:rFonts w:ascii="Arial" w:hAnsi="Arial" w:cs="Arial"/>
          <w:sz w:val="20"/>
        </w:rPr>
        <w:t>(Bellafante et al., 2023; Deutsch-Link &amp; Moon, 2023; Louissaint &amp; Rosenblatt, 2022)</w:t>
      </w:r>
      <w:r w:rsidR="00050C2A" w:rsidRPr="00E061AF">
        <w:rPr>
          <w:rFonts w:ascii="Arial" w:hAnsi="Arial" w:cs="Arial"/>
          <w:sz w:val="20"/>
          <w:szCs w:val="20"/>
        </w:rPr>
        <w:fldChar w:fldCharType="end"/>
      </w:r>
      <w:r w:rsidR="00050C2A" w:rsidRPr="00E061AF">
        <w:rPr>
          <w:rFonts w:ascii="Arial" w:hAnsi="Arial" w:cs="Arial"/>
          <w:sz w:val="20"/>
          <w:szCs w:val="20"/>
        </w:rPr>
        <w:t>.</w:t>
      </w:r>
    </w:p>
    <w:p w14:paraId="0A3DB58A" w14:textId="6E17B142" w:rsidR="00F80CCF" w:rsidRPr="00E061AF" w:rsidRDefault="00F80CCF" w:rsidP="00E061AF">
      <w:pPr>
        <w:pStyle w:val="ListParagraph"/>
        <w:numPr>
          <w:ilvl w:val="1"/>
          <w:numId w:val="1"/>
        </w:numPr>
        <w:spacing w:line="480" w:lineRule="auto"/>
        <w:jc w:val="both"/>
        <w:rPr>
          <w:rFonts w:ascii="Arial" w:hAnsi="Arial" w:cs="Arial"/>
          <w:sz w:val="22"/>
          <w:szCs w:val="22"/>
        </w:rPr>
      </w:pPr>
      <w:r w:rsidRPr="00E061AF">
        <w:rPr>
          <w:rFonts w:ascii="Arial" w:hAnsi="Arial" w:cs="Arial"/>
          <w:b/>
          <w:bCs/>
          <w:sz w:val="22"/>
          <w:szCs w:val="22"/>
        </w:rPr>
        <w:t>Composite Indices and Derived Measures</w:t>
      </w:r>
      <w:r w:rsidR="00050C2A" w:rsidRPr="00E061AF">
        <w:rPr>
          <w:rFonts w:ascii="Arial" w:hAnsi="Arial" w:cs="Arial"/>
          <w:b/>
          <w:bCs/>
          <w:sz w:val="22"/>
          <w:szCs w:val="22"/>
        </w:rPr>
        <w:t xml:space="preserve">: </w:t>
      </w:r>
      <w:r w:rsidRPr="00E061AF">
        <w:rPr>
          <w:rFonts w:ascii="Arial" w:hAnsi="Arial" w:cs="Arial"/>
          <w:b/>
          <w:bCs/>
          <w:sz w:val="22"/>
          <w:szCs w:val="22"/>
        </w:rPr>
        <w:t>Child Pugh Score</w:t>
      </w:r>
    </w:p>
    <w:p w14:paraId="7C6A2215" w14:textId="5498EC6B" w:rsidR="00F80CCF" w:rsidRPr="00E061AF" w:rsidRDefault="00F80CCF" w:rsidP="00E061AF">
      <w:pPr>
        <w:spacing w:line="480" w:lineRule="auto"/>
        <w:jc w:val="both"/>
        <w:rPr>
          <w:rFonts w:ascii="Arial" w:hAnsi="Arial" w:cs="Arial"/>
          <w:sz w:val="20"/>
          <w:szCs w:val="20"/>
        </w:rPr>
      </w:pPr>
      <w:r w:rsidRPr="00E061AF">
        <w:rPr>
          <w:rFonts w:ascii="Arial" w:hAnsi="Arial" w:cs="Arial"/>
          <w:sz w:val="20"/>
          <w:szCs w:val="20"/>
        </w:rPr>
        <w:lastRenderedPageBreak/>
        <w:t xml:space="preserve">Cirrhosis prognosis classifications are based on the Child-Turcotte-Pugh score (bilirubin, serum albumin, prothrombin time/international normalized ratio, ascites, and </w:t>
      </w:r>
      <w:r w:rsidR="002F2B6F" w:rsidRPr="00E061AF">
        <w:rPr>
          <w:rFonts w:ascii="Arial" w:hAnsi="Arial" w:cs="Arial"/>
          <w:sz w:val="20"/>
          <w:szCs w:val="20"/>
        </w:rPr>
        <w:t>hepatic encephalopathy</w:t>
      </w:r>
      <w:r w:rsidRPr="00E061AF">
        <w:rPr>
          <w:rFonts w:ascii="Arial" w:hAnsi="Arial" w:cs="Arial"/>
          <w:sz w:val="20"/>
          <w:szCs w:val="20"/>
        </w:rPr>
        <w:t>). It is characterized by the simplicity and integration of biochemical and clinical factors. However, observer heterogeneity in the subjective assessment of ascites and encephalopathy may make the score less accurate than that of many current models for short-term mortality prediction</w:t>
      </w:r>
      <w:r w:rsidR="00050C2A"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{"citationID":"nS3E7AEK","properties":{"unsorted":false,"formattedCitation":"(Muraleedharanpillai et al., 2025; Zhe-bin et al., 2021)","plainCitation":"(Muraleedharanpillai et al., 2025; Zhe-bin et al., 2021)","noteIndex":0},"citationItems":[{"id":"uVNaHWAN/5lznJ4yc","uris":["http://zotero.org/users/local/sdmVJQYm/items/MBGTVTE5"],"itemData":{"id":452,"type":"article-journal","abstract":"Abstract\n            \n              Background and aims\n              Spontaneous bacterial peritonitis (SBP) represents a critical complication of cirrhosis, characterized by a notably  high mortality rate. Our study aimed to compare the predictive ability of several scores, including the model for end-stage liver disease (MELD) score, MELD sodium score (MELD-Na), MELD 3.0 score, Child-Turcotte-Pugh (CTP) score, and creatinine-modified CTP score (CrCTP), for in-hospital and 90-day mortality in patients with SBP. We also assessed the prognostic factors associated with in-hospital mortality and 90-day mortality.\n            \n            \n              Methods\n              This prospective observational study was carried out at the Government Medical College Kottayam from May 2023 to May 2024. Patients admitted with SBP were followed up for 3 months. During this time, demographic and biochemical data were collected. We used the receiver operating characteristics (ROC) curve, area under ROC curve (AUROC), and DeLong test to compare these scores.\n            \n            \n              Results\n              \n                Of the 117 patients admitted for spontaneous bacterial peritonitis (SBP), 25 (21%) did not survive during their hospital stay, and 40 (34%) did not survive for 3 months. Multivariate logistic regression analysis revealed that serum creatinine level and all prognostic scores were significant predictors of mortality (\n                p\n                 &lt; 0.05). We observed that the MELD score (\n                AUROC\n                0.813) and MELD 3.0 (\n                AUROC\n                0.807) had better performance in predicting in-hospital mortality than the Child-Turcotte-Pugh (CrCTP) score (\n                AUROC\n                0.783), while MELD 3.0 score (\n                AUROC\n                0.816) and CrCTP score (\n                AUROC\n                0.804) had better performance in predicting 3-month mortality than other scores. However, the superiority was not significant according to the DeLong test, which compares the different ROC curves.\n              \n            \n            \n              Conclusions\n              The creatinine-modified CTP score was found to be a superior bedside score for short-term mortality prediction compared to the CTP score, and its accuracy was similar to that of the more recent MELD scores. Renal dysfunction is a crucial prognostic factor for both in-hospital and 90-day mortality.","container-title":"Egyptian Liver Journal","DOI":"10.1186/s43066-025-00411-5","ISSN":"2090-6226","issue":"1","journalAbbreviation":"Egypt Liver Journal","language":"en","page":"11","source":"DOI.org (Crossref)","title":"Efficacy of modified Child-Turcotte-Pugh score in predicting short-term mortality in spontaneous bacterial peritonitis","volume":"15","author":[{"family":"Muraleedharanpillai","given":"Ramu"},{"family":"Joseph","given":"Deni"},{"family":"Kolassery","given":"Sandesh"},{"family":"Sebastian","given":"Saji"},{"family":"Valsalamma","given":"Nithya"},{"family":"Khatana","given":"Gaurav"},{"family":"Unnikrishnan","given":"Lal Krishna"},{"family":"Philip","given":"Gino Rony"}],"issued":{"date-parts":[["2025",4,30]]}}},{"id":"uVNaHWAN/GhISjBGw","uris":["http://zotero.org/users/local/sdmVJQYm/items/XQL7DN75"],"itemData":{"id":450,"type":"article-journal","abstract":"Objective:\n              To evaluate the clinical utility of a Chinese scoring system for hepatitis B liver failure in a prospective and multicenter study.\n            \n            \n              Methods:\n              Clinical data for 1,143 patients with hepatitis B liver failure who had been followed up for a minimum of 6 months were collected from seven liver disease centers across China. The disease severity and prognosis for the patients were predicted using the Chinese scoring system and compared to those predicted with the model for end-stage liver disease (MELD) score, MELD-Na score, and Child-Turcotte-Pugh (CTP) score.\n            \n            \n              Results:\n              The Chinese scoring system was more effective at predicting the outcomes of survival and mortality than the MELD score. In the peak disease stage, the area under the receiver operating characteristic curve for the Chinese scoring system was 0.954, significantly higher than that (0.896) for the MELD scoring system (\n              P\n              &amp;lt; 0.001). The positive prediction at 30, 90, and 180 days with the Chinese scoring system was 0.764 (95% CI: 0.714–0.808), 0.731 (95% CI: 0.694–0.769), and 0.724 (95% CI: 0.679–0.765), also significantly higher than that with the MELD, MELD-Na, and CTP scores (\n              P\n              &amp;lt; 0.001). In addition, the Chinese scoring system was superior to the MELD, MELD-Na, and CTP scores (\n              P\n              &amp;lt; 0.001) at predicting the prognosis of patients with hepatitis B liver failure at both 30 and 180 days.\n            \n            \n              Conclusion:\n              The Chinese scoring system demonstrated superior performance to the three established scoring systems in assessing the severity and outcomes of hepatitis B liver failure in this cohort.","container-title":"Frontiers in Medicine","DOI":"10.3389/fmed.2021.751807","ISSN":"2296-858X","journalAbbreviation":"Front. Med.","page":"751807","source":"DOI.org (Crossref)","title":"A Prospective Multicenter Study of the Chinese Scoring System for Hepatitis B Liver Failure","volume":"8","author":[{"family":"Zhe-bin","given":"Wu"},{"family":"Bing-liang","given":"Lin"},{"family":"Liang","given":"Peng"},{"family":"Zhi","given":"Chen"},{"family":"Xin-xin","given":"Zhang"},{"family":"De-ming","given":"Tan"},{"family":"Wan-hua","given":"Ren"},{"family":"Kai","given":"Wang"},{"family":"Xue-bin","given":"Yan"},{"family":"Wei-min","given":"Ke"},{"family":"Yu-bao","given":"Zheng"},{"family":"Zhi-liang","given":"Gao"}],"issued":{"date-parts":[["2021",11,2]]}}}],"schema":"https://github.com/citation-style-language/schema/raw/master/csl-citation.json"} </w:instrText>
      </w:r>
      <w:r w:rsidR="00050C2A" w:rsidRPr="00E061AF">
        <w:rPr>
          <w:rFonts w:ascii="Arial" w:hAnsi="Arial" w:cs="Arial"/>
          <w:sz w:val="20"/>
          <w:szCs w:val="20"/>
        </w:rPr>
        <w:fldChar w:fldCharType="separate"/>
      </w:r>
      <w:r w:rsidR="00E77C51" w:rsidRPr="00E061AF">
        <w:rPr>
          <w:rFonts w:ascii="Arial" w:hAnsi="Arial" w:cs="Arial"/>
          <w:sz w:val="20"/>
        </w:rPr>
        <w:t>(Muraleedharanpillai et al., 2025; Zhe-bin et al., 2021)</w:t>
      </w:r>
      <w:r w:rsidR="00050C2A" w:rsidRPr="00E061AF">
        <w:rPr>
          <w:rFonts w:ascii="Arial" w:hAnsi="Arial" w:cs="Arial"/>
          <w:sz w:val="20"/>
          <w:szCs w:val="20"/>
        </w:rPr>
        <w:fldChar w:fldCharType="end"/>
      </w:r>
      <w:r w:rsidRPr="00E061AF">
        <w:rPr>
          <w:rFonts w:ascii="Arial" w:hAnsi="Arial" w:cs="Arial"/>
          <w:sz w:val="20"/>
          <w:szCs w:val="20"/>
        </w:rPr>
        <w:t>.</w:t>
      </w:r>
    </w:p>
    <w:p w14:paraId="0EAA6D41" w14:textId="4C7E3C18" w:rsidR="00F80CCF" w:rsidRPr="00E061AF" w:rsidRDefault="00F80CCF" w:rsidP="00E061AF">
      <w:pPr>
        <w:pStyle w:val="ListParagraph"/>
        <w:numPr>
          <w:ilvl w:val="1"/>
          <w:numId w:val="1"/>
        </w:numPr>
        <w:spacing w:line="480" w:lineRule="auto"/>
        <w:jc w:val="both"/>
        <w:rPr>
          <w:rFonts w:ascii="Arial" w:hAnsi="Arial" w:cs="Arial"/>
          <w:sz w:val="22"/>
          <w:szCs w:val="22"/>
        </w:rPr>
      </w:pPr>
      <w:r w:rsidRPr="00E061AF">
        <w:rPr>
          <w:rFonts w:ascii="Arial" w:hAnsi="Arial" w:cs="Arial"/>
          <w:b/>
          <w:bCs/>
          <w:sz w:val="22"/>
          <w:szCs w:val="22"/>
        </w:rPr>
        <w:t>MELD, MELD-Na</w:t>
      </w:r>
    </w:p>
    <w:p w14:paraId="3B2E0033" w14:textId="3B9F928E" w:rsidR="00F80CCF" w:rsidRPr="00E061AF" w:rsidRDefault="00F80CCF" w:rsidP="00E061AF">
      <w:pPr>
        <w:spacing w:line="480" w:lineRule="auto"/>
        <w:jc w:val="both"/>
        <w:rPr>
          <w:rFonts w:ascii="Arial" w:hAnsi="Arial" w:cs="Arial"/>
          <w:sz w:val="20"/>
          <w:szCs w:val="20"/>
        </w:rPr>
      </w:pPr>
      <w:r w:rsidRPr="00E061AF">
        <w:rPr>
          <w:rFonts w:ascii="Arial" w:hAnsi="Arial" w:cs="Arial"/>
          <w:sz w:val="20"/>
          <w:szCs w:val="20"/>
        </w:rPr>
        <w:t>The MELD (model for end-stage liver disease) score utilizes creatinine, INR, and bilirubin to determine mortality risk. The MELD-Na score adds sodium to the equation, thereby improving risk prediction. These models are widely used for transplant prioritization and are among the most proven prognostic tools for predicting cirrhosis. The drawbacks include reduced sensitivity to portal hypertension-related difficulties that arise before significant biochemical deterioration and dependence on serum creatinine, which is known to be incorrect in sarcopenic individuals</w:t>
      </w:r>
      <w:r w:rsidR="00050C2A"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{"citationID":"bHDINGTo","properties":{"unsorted":false,"formattedCitation":"(Aghazadeh et al., 2025; Kim, 2020; Leise et al., 2011)","plainCitation":"(Aghazadeh et al., 2025; Kim, 2020; Leise et al., 2011)","noteIndex":0},"citationItems":[{"id":"uVNaHWAN/TYFMvCJg","uris":["http://zotero.org/users/local/sdmVJQYm/items/FLCNTBI8"],"itemData":{"id":304,"type":"chapter","container-title":"Diabetes","DOI":"10.1016/B978-0-12-815776-3.00022-X","ISBN":"978-0-12-815776-3","language":"en","license":"https://www.elsevier.com/tdm/userlicense/1.0/","page":"223-234","publisher":"Elsevier","source":"DOI.org (Crossref)","title":"Effects of Chrysanthemi Flos against diabetes and its complications related to insulin resistance","URL":"https://linkinghub.elsevier.com/retrieve/pii/B978012815776300022X","author":[{"family":"Kim","given":"Sung-Jin"}],"accessed":{"date-parts":[["2026",5,3]]},"issued":{"date-parts":[["2020"]]}}},{"id":"uVNaHWAN/MuupmyHw","uris":["http://zotero.org/users/local/sdmVJQYm/items/I74T4D9I"],"itemData":{"id":457,"type":"article-journal","container-title":"BMC Gastroenterology","DOI":"10.1186/s12876-025-04348-2","ISSN":"1471-230X","issue":"1","journalAbbreviation":"BMC Gastroenterol","language":"en","page":"745","source":"DOI.org (Crossref)","title":"Mortality risk prediction in liver transplant candidates: a prognostic model using key clinical variables","title-short":"Mortality risk prediction in liver transplant candidates","volume":"25","author":[{"family":"Aghazadeh","given":"Mohammad Hossein"},{"family":"Azizmohammad Looha","given":"Mehdi"},{"family":"Khaleghjoo","given":"Yadmehr"},{"family":"Ghoorchi Beigi","given":"Fatemeh"},{"family":"Rabbani","given":"Amirhassan"},{"family":"Parsa","given":"Tina"},{"family":"Parsa","given":"Yekta"}],"issued":{"date-parts":[["2025",10,21]]}}},{"id":"uVNaHWAN/9722CBNt","uris":["http://zotero.org/users/local/sdmVJQYm/items/T98VVGDJ"],"itemData":{"id":456,"type":"article-journal","container-title":"Gastroenterology","DOI":"10.1053/j.gastro.2011.02.017","ISSN":"00165085","issue":"7","journalAbbreviation":"Gastroenterology","language":"en","page":"1952-1960","source":"DOI.org (Crossref)","title":"A Revised Model for End-Stage Liver Disease Optimizes Prediction of Mortality Among Patients Awaiting Liver Transplantation","volume":"140","author":[{"family":"Leise","given":"Michael D."},{"family":"Kim","given":"W. Ray"},{"family":"Kremers","given":"Walter K."},{"family":"Larson","given":"Joseph J."},{"family":"Benson","given":"Joanne T."},{"family":"Therneau","given":"Terry M."}],"issued":{"date-parts":[["2011",6]]}}}],"schema":"https://github.com/citation-style-language/schema/raw/master/csl-citation.json"} </w:instrText>
      </w:r>
      <w:r w:rsidR="00050C2A" w:rsidRPr="00E061AF">
        <w:rPr>
          <w:rFonts w:ascii="Arial" w:hAnsi="Arial" w:cs="Arial"/>
          <w:sz w:val="20"/>
          <w:szCs w:val="20"/>
        </w:rPr>
        <w:fldChar w:fldCharType="separate"/>
      </w:r>
      <w:r w:rsidR="00E77C51" w:rsidRPr="00E061AF">
        <w:rPr>
          <w:rFonts w:ascii="Arial" w:hAnsi="Arial" w:cs="Arial"/>
          <w:sz w:val="20"/>
        </w:rPr>
        <w:t>(Aghazadeh et al., 2025; Kim, 2020; Leise et al., 2011)</w:t>
      </w:r>
      <w:r w:rsidR="00050C2A" w:rsidRPr="00E061AF">
        <w:rPr>
          <w:rFonts w:ascii="Arial" w:hAnsi="Arial" w:cs="Arial"/>
          <w:sz w:val="20"/>
          <w:szCs w:val="20"/>
        </w:rPr>
        <w:fldChar w:fldCharType="end"/>
      </w:r>
      <w:r w:rsidRPr="00E061AF">
        <w:rPr>
          <w:rFonts w:ascii="Arial" w:hAnsi="Arial" w:cs="Arial"/>
          <w:sz w:val="20"/>
          <w:szCs w:val="20"/>
        </w:rPr>
        <w:t>.</w:t>
      </w:r>
    </w:p>
    <w:p w14:paraId="6ECA7719" w14:textId="106B325D" w:rsidR="00F80CCF" w:rsidRPr="00E061AF" w:rsidRDefault="00F80CCF" w:rsidP="00E061AF">
      <w:pPr>
        <w:pStyle w:val="ListParagraph"/>
        <w:numPr>
          <w:ilvl w:val="1"/>
          <w:numId w:val="1"/>
        </w:numPr>
        <w:spacing w:line="480" w:lineRule="auto"/>
        <w:jc w:val="both"/>
        <w:rPr>
          <w:rFonts w:ascii="Arial" w:hAnsi="Arial" w:cs="Arial"/>
          <w:sz w:val="22"/>
          <w:szCs w:val="22"/>
        </w:rPr>
      </w:pPr>
      <w:r w:rsidRPr="00E061AF">
        <w:rPr>
          <w:rFonts w:ascii="Arial" w:hAnsi="Arial" w:cs="Arial"/>
          <w:b/>
          <w:bCs/>
          <w:sz w:val="22"/>
          <w:szCs w:val="22"/>
        </w:rPr>
        <w:t>APRI, FIB-4, ALBI score</w:t>
      </w:r>
    </w:p>
    <w:p w14:paraId="6847DA5D" w14:textId="379053F2" w:rsidR="00F80CCF" w:rsidRPr="00E061AF" w:rsidRDefault="00F80CCF" w:rsidP="00E061AF">
      <w:pPr>
        <w:spacing w:line="480" w:lineRule="auto"/>
        <w:jc w:val="both"/>
        <w:rPr>
          <w:rFonts w:ascii="Arial" w:hAnsi="Arial" w:cs="Arial"/>
          <w:sz w:val="20"/>
          <w:szCs w:val="20"/>
        </w:rPr>
      </w:pPr>
      <w:r w:rsidRPr="00E061AF">
        <w:rPr>
          <w:rFonts w:ascii="Arial" w:hAnsi="Arial" w:cs="Arial"/>
          <w:sz w:val="20"/>
          <w:szCs w:val="20"/>
        </w:rPr>
        <w:t>The AST-to-Platelet Ratio Index and FIB-4 are low-cost, non-invasive assays derived from routine laboratory tests that are widely used for the diagnosis of severe fibrosis and cirrhosis, particularly in viral hepatitis and resource-limited settings. The ALBI score, based on albumin and bilirubin levels, may be an objective evaluation of hepatic functional reserve and has become increasingly important, especially for prognostic assessment. The simplicity and availability of these indices make them appealing; however, their diagnostic accuracy varies with disease etiology and clinical settings. Therefore, locally relevant cut-offs and confirmatory tests are important</w:t>
      </w:r>
      <w:r w:rsidR="00050C2A"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{"citationID":"sF7cb5RE","properties":{"unsorted":false,"formattedCitation":"(Binay et al., 2026; Dong et al., 2022; Elsabaawy et al., 2025; Liguori et al., 2025)","plainCitation":"(Binay et al., 2026; Dong et al., 2022; Elsabaawy et al., 2025; Liguori et al., 2025)","noteIndex":0},"citationItems":[{"id":"uVNaHWAN/Y1WfF6uA","uris":["http://zotero.org/users/local/sdmVJQYm/items/AJN66E48"],"itemData":{"id":463,"type":"article-journal","abstract":"Background and Objectives: Accurate assessment of liver fibrosis is essential for treatment decisions in patients with chronic hepatitis B (CHB). Although liver biopsy is considered the reference standard, its invasive nature limits routine use. Serum-based non-invasive fibrosis scores have been proposed as alternatives; however, their diagnostic performance in CHB remains variable. This study aimed to compare multiple serum-based non-invasive fibrosis scores with liver biopsy findings and to evaluate their association with histological activity. Materials and Methods: This retrospective cross-sectional study included 219 adult patients with CHB who underwent liver biopsy with simultaneous laboratory evaluation. Patients with viral co-infections (HIV, HCV, or HDV), metabolic syndrome, diabetes mellitus, hepatic steatosis, or incomplete data were excluded. Non-invasive fibrosis scores—including APRI, FIB-4, AST/ALT ratio (AAR), age–platelet index (API), GGT-to-platelet ratio (GPR), Lok index, modified Forns index, Albumin–Bilirubin (ALBI) score, and red cell distribution width (RDW)-based indices—were calculated using routine laboratory parameters. Histopathological fibrosis staging served as the reference standard. Diagnostic performance was evaluated using receiver operating characteristic (ROC) curve analysis, and areas under the curve (AUC) were compared using the DeLong test. Associations with histological activity index (HAI) were assessed using Spearman correlation. Results: For the prediction of significant fibrosis (≥F2), FIB-4 demonstrated the highest AUC, followed by ALBI and APRI. For advanced fibrosis (≥F3), FIB-4 again showed the highest AUC, followed by APRI and GPR. For significant fibrosis (≥F2), DeLong analysis revealed no statistically significant differences between FIB-4 and the other serum-based scores (p &gt; 0.05). APRI (r = 0.556, p &lt; 0.001) and FIB-4 (r = 0.463, p &lt; 0.001) showed the strongest correlations with HAI. In ROC analysis for moderate-to-severe histological activity (HAI ≥ 4), APRI demonstrated the highest diagnostic accuracy (AUC = 0.677). Conclusions: Serum-based non-invasive fibrosis scores demonstrate comparable but overall modest diagnostic performance for biopsy-confirmed fibrosis in patients with chronic hepatitis B. Indices such as FIB-4 and APRI demonstrated relatively better discrimination and may be considered as screening or rule-out tools in selected clinical contexts. APRI and FIB-4 also show associations with histological activity; however, their clinical application should be interpreted with caution, given their moderate discriminatory capacity.","container-title":"Medicina","DOI":"10.3390/medicina62040646","ISSN":"1648-9144","issue":"4","journalAbbreviation":"Medicina","language":"en","page":"646","source":"DOI.org (Crossref)","title":"Performance of Serum-Based Non-Invasive Fibrosis Scores Compared with Liver Biopsy in Patients with Chronic Hepatitis B","volume":"62","author":[{"family":"Binay","given":"Umut Devrim"},{"family":"Karakeçili","given":"Faruk"},{"family":"Barkay","given":"Orçun"},{"family":"Kuru","given":"Betül"}],"issued":{"date-parts":[["2026",3,28]]}}},{"id":"uVNaHWAN/rDF732s0","uris":["http://zotero.org/users/local/sdmVJQYm/items/I6A4JAV2"],"itemData":{"id":459,"type":"article-journal","abstract":"Background\n              Aspartate aminotransferase-to-platelet ratio index (APRI) and fibrosis-4 index (FIB-4) are the two most widely studied noninvasive markers of liver fibrosis. We aimed to assess the diagnostic accuracy of APRI and FIB-4 for liver fibrosis in patients with autoimmune hepatitis (AIH) using liver biopsy as the reference standard.\n            \n            \n              Methods\n              PubMed, EMBASE, Cochrane Library and Web of Science databases were searched for studies (published as of May 1st, 2021) that assessed the diagnostic performance of APRI and FIB-4 for liver fibrosis in AIH. The summary area under receiver operating characteristics curve (AUROC), sensitivity, specificity, diagnostic odds ratios were used to assess the diagnostic accuracy of APRI and FIB-4 for detecting liver fibrosis.\n            \n            \n              Results\n              Fourteen studies (including 1015 patients) were selected with 13 studies each evaluating the use of APRI and FIB-4 for detecting different stages of fibrosis in AIH. For prediction of significant fibrosis, advanced fibrosis, and cirrhosis, the summary AUROC value was 0.66 [95% confidence interval (CI): 0.61–0.70], 0.71 (95% CI: 0.67–0.75), and 0.75 (95% CI: 0.71–0.79) for APRI, and the summary AUROC value was 0.75 (95% CI: 0.71–0.79), 0.73 (95% CI: 0.69–0.77) and 0.79 (95% CI: 0.75–0.82) for FIB-4, respectively. The summary sensitivity and specificity for diagnosis of significant fibrosis, advanced fibrosis, and cirrhosis were 90% and 36%, 78% and 55%, and 77% and 61% for APRI, and 70% and 70%, 65% and 70%, and 78% and 65% for FIB-4, respectively.\n            \n            \n              Conclusions\n              APRI and FIB-4 showed suboptimal diagnostic performance for identifying liver fibrosis in AIH with mediocre sensitivity and specificity.","container-title":"Frontiers in Immunology","DOI":"10.3389/fimmu.2022.892454","ISSN":"1664-3224","journalAbbreviation":"Front. Immunol.","page":"892454","source":"DOI.org (Crossref)","title":"Aspartate Aminotransferase to Platelet Ratio Index and Fibrosis-4 Index for Detecting Liver Fibrosis in Patients With Autoimmune Hepatitis: A Meta-Analysis","title-short":"Aspartate Aminotransferase to Platelet Ratio Index and Fibrosis-4 Index for Detecting Liver Fibrosis in Patients With Autoimmune Hepatitis","volume":"13","author":[{"family":"Dong","given":"Bingtian"},{"family":"Chen","given":"Yuping"},{"family":"Lyu","given":"Guorong"},{"family":"Yang","given":"Xiaocen"}],"issued":{"date-parts":[["2022",5,18]]}}},{"id":"uVNaHWAN/aOmukv6z","uris":["http://zotero.org/users/local/sdmVJQYm/items/RMEZL5VG"],"itemData":{"id":461,"type":"article-journal","abstract":"Abstract\n            \n              Background and aim: The Albumin Platelet Product (APP) has emerged as a promising non-invasive biomarker for fibrosis staging in chronic liver disease (CLD). This cross-sectional study aims to evaluate the effectiveness of APP compared to established non-invasive markers of fibrosis in an Egyptian cohort with HCV-related CLD. Methods: 580 participants were assessed across different fibrosis stages (F0-F4) to analyze the relationship between APP and liver fibrosis. APP was compared with FIB-4 and APRI scores for diagnostic performance. Results: The study included 580 patients with HCV-related CLD (mean age: 37.6 ± 9.66 years; 74.3% males). APP proved superiority in identifying liver cirrhosis (F4) at Cut-off values ≤ 0.59 with 81% sensitivity, 63.6% specificity (\n              p\n               &lt; 0.001). APP showed a significant correlation with fibrosis stages, with an AUC of 0.920 (95% CI: 0.888–0.953) for distinguishing F4 from F0-F3 surpassing both FIB4 and APRI scores. However, FIB-4 proved superiority in distinguishing advanced fibrosis (F ≥ 3) with AUC of 0.899 (95% CI: 0.871–0.927) compared to APP with AUC of 0.87 (95% CI: 0.84–0.90), respectively. Multivariate analysis confirmed APP as an independent predictor of fibrosis (OR: 0.997, 95% CI: 0.995–0.998;\n              p\n               &lt; 0.001). Conclusion: APP showed the highest performance in predicting cirrhosis, suggesting its potential as a simple, non-invasive marker for identifying patients with advanced liver disease. Its integration into clinical practice may enhance early detection and risk stratification in chronic HCV-related fibrosis. However, further multicenter, longitudinal studies are required to validate its efficacy across diverse populations and other liver disease etiologies.","container-title":"Scientific Reports","DOI":"10.1038/s41598-025-07456-x","ISSN":"2045-2322","issue":"1","journalAbbreviation":"Sci Rep","language":"en","page":"20265","source":"DOI.org (Crossref)","title":"Validation of albumin platelet product as a non-invasive fibrosis staging tool in patients with chronic HCV-related liver disease","volume":"15","author":[{"family":"Elsabaawy","given":"Maha"},{"family":"Eissa","given":"Mohamed"},{"family":"Shaban","given":"Ahmed"},{"family":"Naguib","given":"Madiha"}],"issued":{"date-parts":[["2025",6,23]]}}},{"id":"uVNaHWAN/CKX0YPUb","uris":["http://zotero.org/users/local/sdmVJQYm/items/J7TP7M5D"],"itemData":{"id":465,"type":"article-journal","container-title":"The Lancet Gastroenterology &amp; Hepatology","DOI":"10.1016/S2468-1253(24)00437-0","ISSN":"24681253","issue":"4","journalAbbreviation":"The Lancet Gastroenterology &amp; Hepatology","language":"en","page":"332-349","source":"DOI.org (Crossref)","title":"Staging liver fibrosis and cirrhosis using non-invasive tests in people with chronic hepatitis B to inform WHO 2024 guidelines: a systematic review and meta-analysis","title-short":"Staging liver fibrosis and cirrhosis using non-invasive tests in people with chronic hepatitis B to inform WHO 2024 guidelines","volume":"10","author":[{"family":"Liguori","given":"Antonio"},{"family":"Zoncapè","given":"Mirko"},{"family":"Casazza","given":"Giovanni"},{"family":"Easterbrook","given":"Philippa"},{"family":"Tsochatzis","given":"Emmanuel A"}],"issued":{"date-parts":[["2025",4]]}}}],"schema":"https://github.com/citation-style-language/schema/raw/master/csl-citation.json"} </w:instrText>
      </w:r>
      <w:r w:rsidR="00050C2A" w:rsidRPr="00E061AF">
        <w:rPr>
          <w:rFonts w:ascii="Arial" w:hAnsi="Arial" w:cs="Arial"/>
          <w:sz w:val="20"/>
          <w:szCs w:val="20"/>
        </w:rPr>
        <w:fldChar w:fldCharType="separate"/>
      </w:r>
      <w:r w:rsidR="00E77C51" w:rsidRPr="00E061AF">
        <w:rPr>
          <w:rFonts w:ascii="Arial" w:hAnsi="Arial" w:cs="Arial"/>
          <w:sz w:val="20"/>
        </w:rPr>
        <w:t>(Binay et al., 2026; Dong et al., 2022; Elsabaawy et al., 2025; Liguori et al., 2025)</w:t>
      </w:r>
      <w:r w:rsidR="00050C2A" w:rsidRPr="00E061AF">
        <w:rPr>
          <w:rFonts w:ascii="Arial" w:hAnsi="Arial" w:cs="Arial"/>
          <w:sz w:val="20"/>
          <w:szCs w:val="20"/>
        </w:rPr>
        <w:fldChar w:fldCharType="end"/>
      </w:r>
      <w:r w:rsidR="00050C2A" w:rsidRPr="00E061AF">
        <w:rPr>
          <w:rFonts w:ascii="Arial" w:hAnsi="Arial" w:cs="Arial"/>
          <w:sz w:val="20"/>
          <w:szCs w:val="20"/>
        </w:rPr>
        <w:t>.</w:t>
      </w:r>
    </w:p>
    <w:p w14:paraId="27910B5C" w14:textId="48C28C5B" w:rsidR="00F80CCF" w:rsidRPr="00E061AF" w:rsidRDefault="00F80CCF" w:rsidP="00E061AF">
      <w:pPr>
        <w:pStyle w:val="ListParagraph"/>
        <w:numPr>
          <w:ilvl w:val="0"/>
          <w:numId w:val="1"/>
        </w:numPr>
        <w:spacing w:line="480" w:lineRule="auto"/>
        <w:jc w:val="both"/>
        <w:rPr>
          <w:rFonts w:ascii="Arial" w:hAnsi="Arial" w:cs="Arial"/>
          <w:sz w:val="22"/>
          <w:szCs w:val="22"/>
        </w:rPr>
      </w:pPr>
      <w:r w:rsidRPr="00E061AF">
        <w:rPr>
          <w:rFonts w:ascii="Arial" w:hAnsi="Arial" w:cs="Arial"/>
          <w:b/>
          <w:bCs/>
          <w:sz w:val="22"/>
          <w:szCs w:val="22"/>
        </w:rPr>
        <w:t>Novel hematological biomarkers</w:t>
      </w:r>
    </w:p>
    <w:p w14:paraId="026D9FA4" w14:textId="3528CD02" w:rsidR="00F80CCF" w:rsidRPr="00E061AF" w:rsidRDefault="00F80CCF" w:rsidP="00E061AF">
      <w:pPr>
        <w:spacing w:line="480" w:lineRule="auto"/>
        <w:jc w:val="both"/>
        <w:rPr>
          <w:rFonts w:ascii="Arial" w:hAnsi="Arial" w:cs="Arial"/>
          <w:sz w:val="20"/>
          <w:szCs w:val="20"/>
        </w:rPr>
      </w:pPr>
      <w:r w:rsidRPr="00E061AF">
        <w:rPr>
          <w:rFonts w:ascii="Arial" w:hAnsi="Arial" w:cs="Arial"/>
          <w:sz w:val="20"/>
          <w:szCs w:val="20"/>
        </w:rPr>
        <w:t>The field has expanded beyond conventional liver tests to include novel blood-based biomarkers that may aid in the identification of fibrosis, portal hypertension, renal impairment, inflammation, and short-term clinical deterioration. Some cohorts have intriguing biomarkers, such as Wisteria floribunda agglutinin-positive Mac-2-binding protein, cystatin C, neutrophil gelatinase-associated lipocalin, liver-type fatty acid-</w:t>
      </w:r>
      <w:r w:rsidRPr="00E061AF">
        <w:rPr>
          <w:rFonts w:ascii="Arial" w:hAnsi="Arial" w:cs="Arial"/>
          <w:sz w:val="20"/>
          <w:szCs w:val="20"/>
        </w:rPr>
        <w:lastRenderedPageBreak/>
        <w:t>binding protein, copeptin, and soluble urokinase plasminogen activator receptor</w:t>
      </w:r>
      <w:r w:rsidR="00050C2A"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{"citationID":"41bMDfRN","properties":{"unsorted":false,"formattedCitation":"(S. Sharma, 2014)","plainCitation":"(S. Sharma, 2014)","noteIndex":0},"citationItems":[{"id":"uVNaHWAN/4fBI7v7l","uris":["http://zotero.org/users/local/sdmVJQYm/items/2IJ8AQJM"],"itemData":{"id":239,"type":"article-journal","container-title":"World Journal of Gastroenterology","DOI":"10.3748/wjg.v20.i45.16820","ISSN":"1007-9327","issue":"45","journalAbbreviation":"WJG","language":"en","page":"16820","source":"DOI.org (Crossref)","title":"Non-invasive diagnosis of advanced fibrosis and cirrhosis","volume":"20","author":[{"family":"Sharma","given":"Suraj"}],"issued":{"date-parts":[["2014"]]}}}],"schema":"https://github.com/citation-style-language/schema/raw/master/csl-citation.json"} </w:instrText>
      </w:r>
      <w:r w:rsidR="00050C2A" w:rsidRPr="00E061AF">
        <w:rPr>
          <w:rFonts w:ascii="Arial" w:hAnsi="Arial" w:cs="Arial"/>
          <w:sz w:val="20"/>
          <w:szCs w:val="20"/>
        </w:rPr>
        <w:fldChar w:fldCharType="separate"/>
      </w:r>
      <w:r w:rsidR="00E77C51" w:rsidRPr="00E061AF">
        <w:rPr>
          <w:rFonts w:ascii="Arial" w:hAnsi="Arial" w:cs="Arial"/>
          <w:sz w:val="20"/>
        </w:rPr>
        <w:t>(S. Sharma, 2014)</w:t>
      </w:r>
      <w:r w:rsidR="00050C2A" w:rsidRPr="00E061AF">
        <w:rPr>
          <w:rFonts w:ascii="Arial" w:hAnsi="Arial" w:cs="Arial"/>
          <w:sz w:val="20"/>
          <w:szCs w:val="20"/>
        </w:rPr>
        <w:fldChar w:fldCharType="end"/>
      </w:r>
      <w:r w:rsidRPr="00E061AF">
        <w:rPr>
          <w:rFonts w:ascii="Arial" w:hAnsi="Arial" w:cs="Arial"/>
          <w:sz w:val="20"/>
          <w:szCs w:val="20"/>
        </w:rPr>
        <w:t>. Some indicators seem more relevant for the prognostication or early detection of kidney damage and acute decompensation than for the baseline diagnosis. Inflammatory indicators are becoming increasingly important in cirrhosis because of the role of bacterial translocation, systemic inflammation, and immunological dysfunction in decompensation and acute-on-chronic liver failure (AOC-LF). Infection markers and side effects have been studied, including C-reactive protein, procalcitonin, and hematologic inflammatory ratios. These latest tests are not yet widely standardized but suggest a trend toward a more comprehensive assessment of cirrhosis using biomarkers</w:t>
      </w:r>
      <w:r w:rsidR="00050C2A"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{"citationID":"shMTysdQ","properties":{"unsorted":false,"formattedCitation":"(Costa et al., 2021; Dirchwolf, 2015; Finnberg\\uc0\\u8208{}Kim et al., 2025; Kronsten &amp; Shawcross, 2025; Nedunchezhian et al., 2025; Rodr\\uc0\\u237{}guez-Negrete et al., 2024)","plainCitation":"(Costa et al., 2021; Dirchwolf, 2015; Finnberg</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Kim et al., 2025; Kronsten &amp; Shawcross, 2025; Nedunchezhian et al., 2025; Rodríguez-Negrete et al., 2024)","noteIndex":0},"citationItems":[{"id":"uVNaHWAN/U5LhwyPr","uris":["http://zotero.org/users/local/sdmVJQYm/items/IA4A6YJ6"],"itemData":{"id":474,"type":"article-journal","abstract":"Systemic inflammation and immunodeficiency are important components of cirrhosis-associated immune dysfunction (CAID), the severity of which is dynamic, progressive, and associated with the greater deterioration of liver function. Two inflammation phenotypes have been described: low-grade and high-grade systemic inflammation. Both of these phenotypes are related to liver cirrhosis function; thus, high-grade inflammation is correlated with the severity of hepatic insufficiency, bacterial translocation, and organic insufficiency, with which the risk of infections increases and the prognosis worsens. Bacterial translocation (BT) plays a relevant role in persistent systemic inflammation in patients with cirrhosis, and the prophylactic employment of antibiotics is useful for reducing events of infection and mortality.","container-title":"Journal of Clinical Medicine","DOI":"10.3390/jcm13185582","ISSN":"2077-0383","issue":"18","journalAbbreviation":"JCM","language":"en","page":"5582","source":"DOI.org (Crossref)","title":"Liver Cirrhosis: The Immunocompromised State","title-short":"Liver Cirrhosis","volume":"13","author":[{"family":"Rodríguez-Negrete","given":"Elda Victoria"},{"family":"Gálvez-Martínez","given":"Marisol"},{"family":"Sánchez-Reyes","given":"Karina"},{"family":"Fajardo-Felix","given":"Carlos Fernando"},{"family":"Pérez-Reséndiz","given":"Karla Erika"},{"family":"Madrigal-Santillán","given":"Eduardo Osiris"},{"family":"Morales-González","given":"Ángel"},{"family":"Morales-González","given":"José Antonio"}],"issued":{"date-parts":[["2024",9,20]]}}},{"id":"uVNaHWAN/P2f4H4HB","uris":["http://zotero.org/users/local/sdmVJQYm/items/B4NW7ZSK"],"itemData":{"id":471,"type":"article-journal","container-title":"Journal of Hepatology","DOI":"10.1016/j.jhep.2020.10.004","ISSN":"01688278","issue":"4","journalAbbreviation":"Journal of Hepatology","language":"en","page":"819-828","source":"DOI.org (Crossref)","title":"Systemic inflammation increases across distinct stages of advanced chronic liver disease and correlates with decompensation and mortality","volume":"74","author":[{"family":"Costa","given":"Dalila"},{"family":"Simbrunner","given":"Benedikt"},{"family":"Jachs","given":"Mathias"},{"family":"Hartl","given":"Lukas"},{"family":"Bauer","given":"David"},{"family":"Paternostro","given":"Rafael"},{"family":"Schwabl","given":"Philipp"},{"family":"Scheiner","given":"Bernhard"},{"family":"Stättermayer","given":"Albert Friedrich"},{"family":"Pinter","given":"Matthias"},{"family":"Trauner","given":"Michael"},{"family":"Mandorfer","given":"Mattias"},{"family":"Reiberger","given":"Thomas"}],"issued":{"date-parts":[["2021",4]]}}},{"id":"uVNaHWAN/fogxHLZN","uris":["http://zotero.org/users/local/sdmVJQYm/items/ABSRTR9D"],"itemData":{"id":467,"type":"article-journal","container-title":"World Journal of Hepatology","DOI":"10.4254/wjh.v7.i16.1974","ISSN":"1948-5182","issue":"16","journalAbbreviation":"WJH","language":"en","page":"1974","source":"DOI.org (Crossref)","title":"Role of systemic inflammation in cirrhosis: From pathogenesis to prognosis","title-short":"Role of systemic inflammation in cirrhosis","volume":"7","author":[{"family":"Dirchwolf","given":"Melisa"}],"issued":{"date-parts":[["2015"]]}}},{"id":"uVNaHWAN/jbcLTGbK","uris":["http://zotero.org/users/local/sdmVJQYm/items/2842XGRU"],"itemData":{"id":468,"type":"article-journal","abstract":"ABSTRACT\n            \n              Background and Aims\n              Previous studies have shown that procalcitonin (PCT) concentration is elevated in patients with liver disease without evidence of bacterial infection. We aimed to investigate the association between elevated PCT and the future risk of liver disease.\n            \n            \n              Method\n              PCT was measured in 3897 individuals without known liver disease in the Malmö Diet and Cancer Cardiovascular Cohort (MDC</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CC) and in 3854 individuals in the Malmö Preventive Project cohort (MPP). Cox proportional hazards regression models were used to analyse the risk of register</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verified incident liver disease by PCT levels. We performed our analyses in a pooled sample of both the MPP and MDC</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CC cohorts, as well as separate analyses for each cohort.\n            \n            \n              Results\n              \n                70 subjects in MDC</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CC and 49 subjects in MPP were diagnosed with non</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viral liver disease during a median follow</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up of 27.1 and 14.8 years, respectively. In multivariate adjusted models in the pooled sample, individuals with high PCT (&gt; 0.05 ng/mL) had a significantly increased risk of developing liver disease compared to subjects with PCT concentrations below the cutoff (hazard ratio (HR) 3.4, 95% confidence interval (CI) 2.07–5.63,\n                p\n                 &lt; 0.001). The HR per standard deviation increase of log</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transformed PCT was 1.56 (95% CI 1.32–1.85,\n                p\n                 &lt; 0.001) in multivariate adjusted models. Separate cohort</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specific sensitivity analyses, including additional adjustment for C</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reactive protein, showed similar effect estimates as the pooled analyses.\n              \n            \n            \n              Conclusions\n              Elevated concentration of PCT independently predicts non</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viral liver disease. These findings could have implications for risk assessment but also highlight the possibility of PCT as a direct cause of hepatocyte damage.","container-title":"Liver International","DOI":"10.1111/liv.70132","ISSN":"1478-3223, 1478-3231","issue":"6","journalAbbreviation":"Liver International","language":"en","page":"e70132","source":"DOI.org (Crossref)","title":"Procalcitonin as a Predictive Marker of Incident Liver Disease","volume":"45","author":[{"family":"Finnberg</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 xml:space="preserve">Kim","given":"Amanda"},{"family":"Pihlsgård","given":"Mats"},{"family":"Önnerhag","given":"Kristina"},{"family":"Melander","given":"Olle"},{"family":"Enhörning","given":"Sofia"}],"issued":{"date-parts":[["2025",6]]}}},{"id":"uVNaHWAN/H5wr1UT1","uris":["http://zotero.org/users/local/sdmVJQYm/items/S6AKZEWM"],"itemData":{"id":473,"type":"article-journal","abstract":"Cirrhosis-associated immune dysfunction refers to the concurrent systemic inflammation and immunoparesis evident across the disease spectrum of chronic liver disease, ranging from the low-grade inflammatory plasma milieu that accompanies compensated disease to the intense high-grade inflammatory state with coexistent severe immune paralysis that defines acute decompensation and acute-on-chronic liver failure. Systemic inflammation plays a crucial role in the disease course of cirrhosis and is a key driver for acute decompensation and the progression from compensated to decompensated cirrhosis. Severe systemic inflammation is fundamental to the development of organ dysfunction and failure and, in its most extreme form, acute-on-chronic liver failure. Systemic inflammation propagates the development of hepatic encephalopathy and hepatorenal syndrome-acute kidney injury. It may also be involved in the pathogenesis of further complications such as hepatocellular carcinoma and mental illness. Those patients with the most profound systemic inflammation have the worst prognosis. Systemic inflammation exerts its negative clinical effects through a number of mechanisms including nitric oxide-mediated increased splanchnic vasodilation, immunopathology, and metabolic reallocation.","container-title":"American Journal of Gastroenterology","DOI":"10.14309/ajg.0000000000003056","ISSN":"0002-9270, 1572-0241","issue":"1","journalAbbreviation":"Am J Gastroenterol","language":"en","page":"65-74","source":"DOI.org (Crossref)","title":"Clinical Implications of Inflammation in Patients With Cirrhosis","volume":"120","author":[{"family":"Kronsten","given":"Victoria T."},{"family":"Shawcross","given":"Debbie L."}],"issued":{"date-parts":[["2025",1]]}}},{"id":"uVNaHWAN/00URPAlH","uris":["http://zotero.org/users/local/sdmVJQYm/items/MTKA8FW2"],"itemData":{"id":469,"type":"article-journal","container-title":"BMC Gastroenterology","DOI":"10.1186/s12876-025-04352-6","ISSN":"1471-230X","issue":"1","journalAbbreviation":"BMC Gastroenterol","language":"en","page":"797","source":"DOI.org (Crossref)","title":"Role of procalcitonin in identifying systemic inflammatory response syndrome and sepsis in acute-on-chronic liver failure and its impact on survival","volume":"25","author":[{"family":"Nedunchezhian","given":"Suriya"},{"family":"Shetty","given":"Athish"},{"family":"Bhat","given":"Ganesh"},{"family":"Shetty","given":"Shiran"},{"family":"Musunuri","given":"Balaji"},{"family":"Pai","given":"C Ganesh"},{"family":"Rajpurohit","given":"Siddheesh"}],"issued":{"date-parts":[["2025",11,11]]}}}],"schema":"https://github.com/citation-style-language/schema/raw/master/csl-citation.json"} </w:instrText>
      </w:r>
      <w:r w:rsidR="00050C2A" w:rsidRPr="00E061AF">
        <w:rPr>
          <w:rFonts w:ascii="Arial" w:hAnsi="Arial" w:cs="Arial"/>
          <w:sz w:val="20"/>
          <w:szCs w:val="20"/>
        </w:rPr>
        <w:fldChar w:fldCharType="separate"/>
      </w:r>
      <w:r w:rsidR="00E77C51" w:rsidRPr="00E061AF">
        <w:rPr>
          <w:rFonts w:ascii="Arial" w:hAnsi="Arial" w:cs="Arial"/>
          <w:kern w:val="0"/>
          <w:sz w:val="20"/>
          <w:szCs w:val="24"/>
        </w:rPr>
        <w:t>(Costa et al., 2021; Dirchwolf, 2015; Finnberg</w:t>
      </w:r>
      <w:r w:rsidR="00E77C51" w:rsidRPr="00E061AF">
        <w:rPr>
          <w:rFonts w:ascii="Cambria Math" w:hAnsi="Cambria Math" w:cs="Cambria Math"/>
          <w:kern w:val="0"/>
          <w:sz w:val="20"/>
          <w:szCs w:val="24"/>
        </w:rPr>
        <w:t>‐</w:t>
      </w:r>
      <w:r w:rsidR="00E77C51" w:rsidRPr="00E061AF">
        <w:rPr>
          <w:rFonts w:ascii="Arial" w:hAnsi="Arial" w:cs="Arial"/>
          <w:kern w:val="0"/>
          <w:sz w:val="20"/>
          <w:szCs w:val="24"/>
        </w:rPr>
        <w:t>Kim et al., 2025; Kronsten &amp; Shawcross, 2025; Nedunchezhian et al., 2025; Rodríguez-Negrete et al., 2024)</w:t>
      </w:r>
      <w:r w:rsidR="00050C2A" w:rsidRPr="00E061AF">
        <w:rPr>
          <w:rFonts w:ascii="Arial" w:hAnsi="Arial" w:cs="Arial"/>
          <w:sz w:val="20"/>
          <w:szCs w:val="20"/>
        </w:rPr>
        <w:fldChar w:fldCharType="end"/>
      </w:r>
      <w:r w:rsidRPr="00E061AF">
        <w:rPr>
          <w:rFonts w:ascii="Arial" w:hAnsi="Arial" w:cs="Arial"/>
          <w:sz w:val="20"/>
          <w:szCs w:val="20"/>
        </w:rPr>
        <w:t>.</w:t>
      </w:r>
    </w:p>
    <w:p w14:paraId="42921A8A" w14:textId="061754AE" w:rsidR="00F80CCF" w:rsidRPr="00E061AF" w:rsidRDefault="00F80CCF" w:rsidP="00E061AF">
      <w:pPr>
        <w:pStyle w:val="ListParagraph"/>
        <w:numPr>
          <w:ilvl w:val="0"/>
          <w:numId w:val="1"/>
        </w:numPr>
        <w:spacing w:line="480" w:lineRule="auto"/>
        <w:jc w:val="both"/>
        <w:rPr>
          <w:rFonts w:ascii="Arial" w:hAnsi="Arial" w:cs="Arial"/>
          <w:sz w:val="22"/>
          <w:szCs w:val="22"/>
        </w:rPr>
      </w:pPr>
      <w:r w:rsidRPr="00E061AF">
        <w:rPr>
          <w:rFonts w:ascii="Arial" w:hAnsi="Arial" w:cs="Arial"/>
          <w:b/>
          <w:bCs/>
          <w:sz w:val="22"/>
          <w:szCs w:val="22"/>
        </w:rPr>
        <w:t>Discussion</w:t>
      </w:r>
    </w:p>
    <w:p w14:paraId="7A10F04E" w14:textId="74B11A39" w:rsidR="00F80CCF" w:rsidRPr="00E061AF" w:rsidRDefault="00F80CCF" w:rsidP="00E061AF">
      <w:pPr>
        <w:spacing w:line="480" w:lineRule="auto"/>
        <w:jc w:val="both"/>
        <w:rPr>
          <w:rFonts w:ascii="Arial" w:hAnsi="Arial" w:cs="Arial"/>
          <w:sz w:val="20"/>
          <w:szCs w:val="20"/>
        </w:rPr>
      </w:pPr>
      <w:r w:rsidRPr="00E061AF">
        <w:rPr>
          <w:rFonts w:ascii="Arial" w:hAnsi="Arial" w:cs="Arial"/>
          <w:sz w:val="20"/>
          <w:szCs w:val="20"/>
        </w:rPr>
        <w:t>Biochemical markers are crucial in cirrhosis as they provide additional information on hepatic injury, cholestasis, synthetic dysfunction, portal hypertension, renal impairment, and systemic disturbance</w:t>
      </w:r>
      <w:r w:rsidR="00F57097"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{"citationID":"LciBezLu","properties":{"unsorted":false,"formattedCitation":"(Angeli et al., 2018; Ljubuncic et al., 2000; Selimovic et al., 2021; Verz\\uc0\\u225{}r et al., 2025)","plainCitation":"(Angeli et al., 2018; Ljubuncic et al., 2000; Selimovic et al., 2021; Verzár et al., 2025)","noteIndex":0},"citationItems":[{"id":"uVNaHWAN/Ax1jRK1c","uris":["http://zotero.org/users/local/sdmVJQYm/items/4GWUTGNA"],"itemData":{"id":476,"type":"article-journal","container-title":"Journal of Hepatology","DOI":"10.1016/j.jhep.2018.03.024","ISSN":"01688278","issue":"2","journalAbbreviation":"Journal of Hepatology","language":"en","page":"406-460","source":"DOI.org (Crossref)","title":"EASL Clinical Practice Guidelines for the management of patients with decompensated cirrhosis","volume":"69","author":[{"family":"Angeli","given":"Paolo"},{"family":"Bernardi","given":"Mauro"},{"family":"Villanueva","given":"Càndid"},{"family":"Francoz","given":"Claire"},{"family":"Mookerjee","given":"Rajeshwar P."},{"family":"Trebicka","given":"Jonel"},{"family":"Krag","given":"Aleksander"},{"family":"Laleman","given":"Wim"},{"family":"Gines","given":"Pere"}],"issued":{"date-parts":[["2018",8]]}}},{"id":"uVNaHWAN/jaFFdEnI","uris":["http://zotero.org/users/local/sdmVJQYm/items/TVG2KQZ6"],"itemData":{"id":483,"type":"article-journal","abstract":"BACKGROUND\n              There is considerable evidence indicating that the severity of hepatic damage in individuals with cholestatic liver disease is causally associated with the extent of intrahepatic oxidative stress. Increased levels or accelerated generation of reactive oxygen species and toxic degradative products of lipid peroxidation have been reported in the plasma of individuals with chronic liver disease and animal models of liver disease. Hence, by virtue of their increased presence in the circulation, it is not unreasonable to suppose that they may account for extrahepatic tissue damage in chronic liver disease.\n            \n            \n              MATERIALS AND METHODS\n              This hypothesis was tested by determining plasma levels of the ubiquitous antioxidant glutathione (GSH) and lipid peroxides (LP), together with assessment of the extent of lipid peroxidation in the kidney, brain, and heart, in 24 day chronically bile duct ligated (CBDL) rats. The extent of lipid peroxidation in tissues was based on measurement of conjugated dienes, lipid peroxides, and malondialdehyde (MDA) content. Data were compared with identical data collected from unoperated control, pair fed, 24 day bile duct manipulated (sham operated), and pair fed sham operated rats.\n            \n            \n              RESULTS\n              In CBDL rats, total and reduced plasma GSH levels were almost half those determined in all control rats. Plasma, kidney, and heart LP levels were significantly increased in CBDL rats compared with controls. MDA levels were significantly higher in the kidney, brain, and heart homogenates prepared from CBDL rats compared with MDA content measured in tissue homogenates prepared from the four groups of control rats.\n            \n            \n              CONCLUSIONS\n              Our data show that experimental cholestatic liver disease is associated with increased lipid peroxidation in the kidney, brain, and heart. Hence we have concluded that the oxidative stress in cholestatic liver disease is a systemic phenomenon probably encompassing all tissues and organs, even those separated by the blood-brain barrier.","container-title":"Gut","DOI":"10.1136/gut.47.5.710","ISSN":"0017-5749, 1468-3288","issue":"5","journalAbbreviation":"Gut","language":"en","page":"710-716","source":"DOI.org (Crossref)","title":"Evidence of a systemic phenomenon for oxidative stress in cholestatic liver disease","volume":"47","author":[{"family":"Ljubuncic","given":"P"},{"family":"Tanne","given":"Z"},{"family":"Bomzon","given":"A"}],"issued":{"date-parts":[["2000",11,1]]}}},{"id":"uVNaHWAN/n2tj0gzQ","uris":["http://zotero.org/users/local/sdmVJQYm/items/E5HMEB54"],"itemData":{"id":482,"type":"article-journal","container-title":"Acta Informatica Medica","DOI":"10.5455/aim.2021.29.260-265","ISSN":"0353-8109","issue":"4","journalAbbreviation":"Acta Inform Med","license":"http://www.actainformmed.org//?sec=licenseinfo","page":"260","source":"DOI.org (Crossref)","title":"Biochemical Parameters as Predictors of Underlying Liver Disease in Patients with Chronic Kidney Disorders","volume":"29","author":[{"family":"Selimovic","given":"Azra"},{"family":"Mededovic","given":"S"},{"family":"Bijedic","given":"Nina"},{"family":"Sofic","given":"Amela"}],"issued":{"date-parts":[["2021"]]}}},{"id":"uVNaHWAN/vgIMXd2r","uris":["http://zotero.org/users/local/sdmVJQYm/items/IQ7JX7G6"],"itemData":{"id":480,"type":"article-journal","abstract":"Liver failure, both acute and chronic, represents a complex, life-threatening condition frequently requiring intensive care unit (ICU) admission. Nutritional management is a crucial component of supportive therapy, aiming to mitigate catabolism, preserve lean body mass, and support immune and organ function. In acute liver failure (ALF), early nutritional intervention within 24–48 h and individualized energy–protein prescriptions are essential, even in the presence of hepatic encephalopathy. Chronic liver failure (CLF) and acute-on-chronic liver failure (ACLF) are often associated with severe malnutrition, sarcopenia, and systemic inflammation, necessitating tailored nutritional strategies. Subjective Global Assessment (SGA) and Royal Free Hospital Global Assessment (RFH-GA) tools are instrumental in identifying nutritional risk. Enteral nutrition (EN) is preferred across all stages, with parenteral nutrition (PN) reserved for contraindications. Special considerations include micronutrient repletion, prevention of refeeding syndrome, and perioperative nutritional support in transplant candidates and recipients. This clinical overview summarizes current evidence and guidelines on ICU nutrition in liver failure, emphasizing a multidisciplinary approach to improve outcomes.","container-title":"Medicina","DOI":"10.3390/medicina61071210","ISSN":"1648-9144","issue":"7","journalAbbreviation":"Medicina","language":"en","page":"1210","source":"DOI.org (Crossref)","title":"Nutritional Management of Liver Failure in the Intensive Care Unit","volume":"61","author":[{"family":"Verzár","given":"Zsófia"},{"family":"Kiss","given":"Rudolf"},{"family":"Bálint","given":"Csaba Pál"},{"family":"Pakai","given":"Annamária"},{"family":"Csákvári","given":"Tímea"}],"issued":{"date-parts":[["2025",7,3]]}}}],"schema":"https://github.com/citation-style-language/schema/raw/master/csl-citation.json"} </w:instrText>
      </w:r>
      <w:r w:rsidR="00F57097" w:rsidRPr="00E061AF">
        <w:rPr>
          <w:rFonts w:ascii="Arial" w:hAnsi="Arial" w:cs="Arial"/>
          <w:sz w:val="20"/>
          <w:szCs w:val="20"/>
        </w:rPr>
        <w:fldChar w:fldCharType="separate"/>
      </w:r>
      <w:r w:rsidR="00E77C51" w:rsidRPr="00E061AF">
        <w:rPr>
          <w:rFonts w:ascii="Arial" w:hAnsi="Arial" w:cs="Arial"/>
          <w:kern w:val="0"/>
          <w:sz w:val="20"/>
          <w:szCs w:val="24"/>
        </w:rPr>
        <w:t>(Angeli et al., 2018; Ljubuncic et al., 2000; Selimovic et al., 2021; Verzár et al., 2025)</w:t>
      </w:r>
      <w:r w:rsidR="00F57097" w:rsidRPr="00E061AF">
        <w:rPr>
          <w:rFonts w:ascii="Arial" w:hAnsi="Arial" w:cs="Arial"/>
          <w:sz w:val="20"/>
          <w:szCs w:val="20"/>
        </w:rPr>
        <w:fldChar w:fldCharType="end"/>
      </w:r>
      <w:r w:rsidRPr="00E061AF">
        <w:rPr>
          <w:rFonts w:ascii="Arial" w:hAnsi="Arial" w:cs="Arial"/>
          <w:sz w:val="20"/>
          <w:szCs w:val="20"/>
        </w:rPr>
        <w:t>. No single biochemical parameter fully captures the complexity of cirrhosis</w:t>
      </w:r>
      <w:r w:rsidR="00F57097" w:rsidRPr="00E061AF">
        <w:rPr>
          <w:rFonts w:ascii="Arial" w:hAnsi="Arial" w:cs="Arial"/>
          <w:sz w:val="20"/>
          <w:szCs w:val="20"/>
        </w:rPr>
        <w:t>,</w:t>
      </w:r>
      <w:r w:rsidRPr="00E061AF">
        <w:rPr>
          <w:rFonts w:ascii="Arial" w:hAnsi="Arial" w:cs="Arial"/>
          <w:sz w:val="20"/>
          <w:szCs w:val="20"/>
        </w:rPr>
        <w:t xml:space="preserve"> the most informative evaluation integrates multiple markers with the clinical stage and disease etiology</w:t>
      </w:r>
      <w:r w:rsidR="00F57097"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{"citationID":"ibRRvDHh","properties":{"unsorted":false,"formattedCitation":"(Albhaisi et al., 2025; Cequera &amp; Garc\\uc0\\u237{}a De Le\\uc0\\u243{}n M\\uc0\\u233{}ndez, 2014; Innes et al., 2022; Schneider et al., 2026)","plainCitation":"(Albhaisi et al., 2025; Cequera &amp; García De León Méndez, 2014; Innes et al., 2022; Schneider et al., 2026)","noteIndex":0},"citationItems":[{"id":"uVNaHWAN/kIMnqjnJ","uris":["http://zotero.org/users/local/sdmVJQYm/items/FT2GWBYL"],"itemData":{"id":484,"type":"article-journal","abstract":"Background and Purpose\n              Cirrhosis patients face high mortality risks from complications, emphasizing the need for prognostic tools to estimate risk of adverse liver outcomes based on cirrhosis etiology and hence improve disease management. This study aimed to evaluate the association between baseline clinical factors, lab values and noninvasive measurements and risk of adverse liver outcomes among patients with cirrhosis, and develop disease-specific associative models.\n            \n            \n              Methods\n              Using proportional hazards regression, we developed six associative models, categorized by cirrhosis etiology, after identifying significant predictors of 30-day risk of ascites, hepatic encephalopathy (HE), and variceal bleeding (VB) among cirrhosis patients, with measurements selected through LASSO regression.\n            \n            \n              Results\n              A total of 4045 adult patients with cirrhosis were included in the analysis from a single U.S. center retrospective cohort. The 5-year rates for ascites, HE, and VB were 31.6%, 22.9%, and 30.7%, respectively. Multivariable analyses showed that independent predictors in cirrhosis due to metabolic dysfunction-associated steatohepatitis (MASH) and viral hepatitis were: (a) ascites: albumin and international normalized ratio (INR); (b) HE: albumin, INR, total bilirubin, platelet count; (c) VB: albumin, platelet count, hemoglobin. No variables were significantly associated with outcomes in patients with alcohol-associated liver disease.\n            \n            \n              Conclusions\n              The newly developed models provided accurate estimates of the 30-day risks of ascites, HE, and VB in MASH or viral hepatitis-related cirrhosis using baseline variables, providing a reliable tool for identifying high-risk patients warranting intensified interventions.","container-title":"PLOS One","DOI":"10.1371/journal.pone.0326702","ISSN":"1932-6203","issue":"7","journalAbbreviation":"PLoS One","language":"en","page":"e0326702","source":"DOI.org (Crossref)","title":"Liver-related outcomes in patients with cirrhosis: The value of clinical and laboratory data and noninvasive tests","title-short":"Liver-related outcomes in patients with cirrhosis","volume":"20","author":[{"family":"Albhaisi","given":"Somaya"},{"family":"Robinson","given":"Amanda"},{"family":"Alsaadawi","given":"Rasha"},{"family":"Sabo","given":"Roy T."},{"family":"Sanyal","given":"Arun J."}],"editor":[{"family":"Avila","given":"Matias A"}],"issued":{"date-parts":[["2025",7,1]]}}},{"id":"uVNaHWAN/YyiE4uKH","uris":["http://zotero.org/users/local/sdmVJQYm/items/LLZBDZ3N"],"itemData":{"id":489,"type":"article-journal","container-title":"Revista de Gastroenterología de México (English Edition)","DOI":"10.1016/j.rgmxen.2014.07.001","ISSN":"2255534X","issue":"3","journalAbbreviation":"Revista de Gastroenterología de México (English Edition)","language":"en","page":"187-199","source":"DOI.org (Crossref)","title":"Biomarkers for liver fibrosis: Advances, advantages and disadvantages","title-short":"Biomarkers for liver fibrosis","volume":"79","author":[{"family":"Cequera","given":"A."},{"family":"García De León Méndez","given":"M.C."}],"issued":{"date-parts":[["2014",7]]}}},{"id":"uVNaHWAN/65O8K6P8","uris":["http://zotero.org/users/local/sdmVJQYm/items/UGRQTHLT"],"itemData":{"id":488,"type":"article-journal","abstract":"INTRODUCTION:\n              Risk-stratifying patients with hepatitis C virus (HCV) cirrhosis according to medium-term prognosis will inform clinical decision-making. It is unclear which biomarkers/models are optimal for this purpose. We quantified the discriminative ability of 14 diverse biomarkers for prognosis prediction over a 4-year time.\n            \n            \n              METHODS:\n              We recruited 1196 patients with HCV cirrhosis from the United Kingdom for a prospective study. Genetic risk score, collagen (e.g., PROC3), comorbidity (e.g., CirCom), and validated biomarkers from routine data were measured at enrollment. Participants were linked to UK hospital admission, cancer, and mortality registries. Primary endpoints were (i) liver-related outcomes for patients with compensated cirrhosis and (ii) all-cause mortality for decompensated cirrhosis. The discriminative ability of all biomarkers was quantified individually and also by the fraction of new prognostic information provided.\n            \n            \n              RESULTS:\n              At enrollment, 289 (24%) and 907 (76%) had decompensated and compensated cirrhosis, respectively. Participants were followed for 3–4 years on average, with &gt;70% of the follow-up time occurring post-HCV cure. Seventy-five deaths in the decompensated subgroup and 98 liver-related outcomes in the compensated subgroup were reported. The discriminative ability of the albumin-bilirubin-fibrosis-4 index (C-index: 0.71–0.72) was superior to collagen biomarkers (C-index = 0.58–0.67), genetic risk scores (C-index = 0.50–0.57), and comorbidity markers (0.53–0.60). Validated biomarkers showed the greatest prognostic improvement when combined with a comorbidity or a collagen biomarker (generally &gt;30% of new prognostic information added).\n            \n            \n              DISCUSSION:\n              Inexpensive biomarkers such as the albumin-bilirubin-fibrosis-4 index predict medium-term cirrhosis prognosis moderately well and outperform collagen, genetic, and comorbidity biomarkers. Improvement of performance was greatest when a validated test was combined with comorbidity or collagen biomarker.","container-title":"Clinical and Translational Gastroenterology","DOI":"10.14309/ctg.0000000000000462","ISSN":"2155-384X","issue":"3","journalAbbreviation":"Clin Transl Gastroenterol","language":"en","page":"e00462","source":"DOI.org (Crossref)","title":"Comprehensive Comparative Analysis of Standard Validated, Genetic, and Novel Biomarkers to Enhance Prognostic Risk-Stratification in Patients With Hepatitis C Virus Cirrhosis","volume":"13","author":[{"family":"Innes","given":"Hamish"},{"family":"Walker","given":"Alex J."},{"family":"Benselin","given":"Jennifer"},{"family":"Grove","given":"Jane I."},{"family":"Pedergnana","given":"Vincent"},{"family":"Azim Ansari","given":"M."},{"family":"Lin","given":"Shang-Kuan"},{"family":"McLauchlan","given":"John"},{"family":"Hutchinson","given":"Sharon J."},{"family":"Barnes","given":"Eleanor"},{"family":"Irving","given":"William L."},{"family":"Guha","given":"Indra Neil"},{"literal":"on behalf of the HCV Research UK"},{"literal":"&amp; STOP-HCV"},{"literal":"Consortia"}],"issued":{"date-parts":[["2022",3]]}}},{"id":"uVNaHWAN/ca07w2J2","uris":["http://zotero.org/users/local/sdmVJQYm/items/4H3TA4Y7"],"itemData":{"id":486,"type":"article-journal","abstract":"ABSTRACT\n            Liver cirrhosis is accompanied by pathophysiological changes. Due to multiple absorption, distribution, metabolism and excretion (ADME)</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related pathophysiological alterations, the estimation of the net pharmacokinetics (PK) change in cirrhotic patients is complex. Physiologically based pharmacokinetic (PBPK) modeling is a mechanistic modeling technique that combines knowledge of physiological and drug</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related properties and, thereby, allows the prediction of organism</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specific drug PK. For the integration of pathophysiological changes into a PBPK model, such changes need to be quantified appropriately. To date, published liver cirrhosis pathophysiology repositories contain only average changes for three distinct disease stages limiting clinical applicability. Therefore, the aim of this study was the development of a repository that (1) describes physiological alterations throughout the body during cirrhosis progression, (2) quantifies both mean changes and population variability, and (3) adds parameters of not yet included changes. For this purpose, data was gathered and processed using a Markov</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Chain</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Monte</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Carlo (MCMC)</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based approach that allowed the handling of heterogenous data and information on population variability. The resulting repository, based on 216,609 data points from 68 literature studies and 208,851 patients from the IBM Explorys electronic health records database, encompasses 30 physiological parameters. Integration into a PBPK modeling framework revealed good predictive performance with 96% of all data points for predicted PK parameter ratios lying within a twofold prediction range. In summary, the presented approach provides an advancement in the field of PK modeling in liver cirrhosis patients, possibly facilitating the planning and analysis of clinical studies in these patients and moving towards virtual studies.\n          , \n            Study Highlights\n            \n              \n                \n                  \n                    What is the current knowledge on the topic?\n                    \n                      \n                        Pathophysiological alterations during pathogenesis of liver cirrhosis have a functional influence on drug pharmacokinetics.\n                      \n                    \n                  \n                \n                \n                  \n                    What question did this study address?\n                    \n                      \n                        We here extensively analyzed both mean physiological changes and population variability in cirrhotic patients on a continuous scale and applied the resulting pathophysiology repository to PBPK modeling of various substances.\n                      \n                    \n                  \n                \n                \n                  \n                    What does this study add to our knowledge?\n                    \n                      \n                        Based on an extensive literature review and a Markov</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Chain</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Monte</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Carlo approach a detailed description of disease progression as well as a quantification for inter</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individual variability was achieved. The application for PBPK modeling in liver cirrhosis patients for various compounds showed good predictive performance.\n                      \n                    \n                  \n                \n                \n                  \n                    How might this change drug discovery, development, and/or therapeutics?\n                    \n                      \n                        Our work provides a repository for integration of pathophysiological alterations in cirrhosis patients at population level for use in a PBPK modeling framework to support study planning, data analysis and dosing strategies for liver cirrhosis patients.","container-title":"CPT: Pharmacometrics &amp; Systems Pharmacology","DOI":"10.1002/psp4.70215","ISSN":"2163-8306, 2163-8306","issue":"3","journalAbbreviation":"CPT Pharmacom &amp;amp; Syst Pharma","language":"en","page":"e70215","source":"DOI.org (Crossref)","title":"Comprehensive Pathophysiology Repository for &lt;span style=\"font-variant:small-caps;\"&gt;PBPK&lt;/span&gt; Modeling in Liver Cirrhosis: Quantifying Continuous Disease Progression and Population Variability","title-short":"Comprehensive Pathophysiology Repository for &lt;span style=\"font-variant","volume":"15","author":[{"family":"Schneider","given":"Annika R. P."},{"family":"Baier","given":"Vanessa"},{"family":"Schlender","given":"Jan</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 xml:space="preserve">Frederik"},{"family":"Kuepfer","given":"Lars"}],"issued":{"date-parts":[["2026",3]]}}}],"schema":"https://github.com/citation-style-language/schema/raw/master/csl-citation.json"} </w:instrText>
      </w:r>
      <w:r w:rsidR="00F57097" w:rsidRPr="00E061AF">
        <w:rPr>
          <w:rFonts w:ascii="Arial" w:hAnsi="Arial" w:cs="Arial"/>
          <w:sz w:val="20"/>
          <w:szCs w:val="20"/>
        </w:rPr>
        <w:fldChar w:fldCharType="separate"/>
      </w:r>
      <w:r w:rsidR="00E77C51" w:rsidRPr="00E061AF">
        <w:rPr>
          <w:rFonts w:ascii="Arial" w:hAnsi="Arial" w:cs="Arial"/>
          <w:kern w:val="0"/>
          <w:sz w:val="20"/>
          <w:szCs w:val="24"/>
        </w:rPr>
        <w:t>(Albhaisi et al., 2025; Cequera &amp; García De León Méndez, 2014; Innes et al., 2022; Schneider et al., 2026)</w:t>
      </w:r>
      <w:r w:rsidR="00F57097" w:rsidRPr="00E061AF">
        <w:rPr>
          <w:rFonts w:ascii="Arial" w:hAnsi="Arial" w:cs="Arial"/>
          <w:sz w:val="20"/>
          <w:szCs w:val="20"/>
        </w:rPr>
        <w:fldChar w:fldCharType="end"/>
      </w:r>
      <w:r w:rsidRPr="00E061AF">
        <w:rPr>
          <w:rFonts w:ascii="Arial" w:hAnsi="Arial" w:cs="Arial"/>
          <w:sz w:val="20"/>
          <w:szCs w:val="20"/>
        </w:rPr>
        <w:t>. This review highlights the importance of composite scoring systems, such as Child-Pugh, MELD-Na, ALBI, APRI, and FIB-4, in contemporary hepatology practice, and the importance of clearly differentiating between signs of hepatocellular damage and markers of true hepatic function. AST and ALT indicate ongoing hepatocellular injury but are poor indicators of functional reserve in advanced cirrhosis</w:t>
      </w:r>
      <w:r w:rsidR="00F57097"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{"citationID":"0Bxwr66h","properties":{"unsorted":false,"formattedCitation":"(Burra et al., 2025; Giannini, 2005; P. Sharma, 2022; S. Sharma, 2014)","plainCitation":"(Burra et al., 2025; Giannini, 2005; P. Sharma, 2022; S. Sharma, 2014)","noteIndex":0},"citationItems":[{"id":"uVNaHWAN/3kEuQYyX","uris":["http://zotero.org/users/local/sdmVJQYm/items/CKQ9ZEGC"],"itemData":{"id":240,"type":"article-journal","container-title":"Journal of Clinical and Experimental Hepatology","DOI":"10.1016/j.jceh.2021.11.004","ISSN":"09736883","issue":"3","journalAbbreviation":"Journal of Clinical and Experimental Hepatology","language":"en","page":"948-964","source":"DOI.org (Crossref)","title":"Value of Liver Function Tests in Cirrhosis","volume":"12","author":[{"family":"Sharma","given":"Praveen"}],"issued":{"date-parts":[["2022",5]]}}},{"id":"uVNaHWAN/bFqL9qLF","uris":["http://zotero.org/users/local/sdmVJQYm/items/YAPGVPEB"],"itemData":{"id":276,"type":"article-journal","container-title":"Canadian Medical Association Journal","DOI":"10.1503/cmaj.1040752","ISSN":"0820-3946, 1488-2329","issue":"3","journalAbbreviation":"Canadian Medical Association Journal","language":"en","page":"367-379","source":"DOI.org (Crossref)","title":"Liver enzyme alteration: a guide for clinicians","title-short":"Liver enzyme alteration","volume":"172","author":[{"family":"Giannini","given":"E. G."}],"issued":{"date-parts":[["2005",2,1]]}}},{"id":"uVNaHWAN/4fBI7v7l","uris":["http://zotero.org/users/local/sdmVJQYm/items/2IJ8AQJM"],"itemData":{"id":239,"type":"article-journal","container-title":"World Journal of Gastroenterology","DOI":"10.3748/wjg.v20.i45.16820","ISSN":"1007-9327","issue":"45","journalAbbreviation":"WJG","language":"en","page":"16820","source":"DOI.org (Crossref)","title":"Non-invasive diagnosis of advanced fibrosis and cirrhosis","volume":"20","author":[{"family":"Sharma","given":"Suraj"}],"issued":{"date-parts":[["2014"]]}}},{"id":"uVNaHWAN/RfBeJLB3","uris":["http://zotero.org/users/local/sdmVJQYm/items/KX3L2MW7"],"itemData":{"id":490,"type":"article-journal","container-title":"Annals of Hepatology","DOI":"10.1016/j.aohep.2025.101900","ISSN":"16652681","issue":"1","journalAbbreviation":"Annals of Hepatology","language":"en","page":"101900","source":"DOI.org (Crossref)","title":"Does the hepatologist still need to rely on aminotransferases in clinical practice? A reappraisal of the role of a classic biomarker in the diagnosis and clinical management of chronic liver diseases","title-short":"Does the hepatologist still need to rely on aminotransferases in clinical practice?","volume":"30","author":[{"family":"Burra","given":"Patrizia"},{"family":"Cammà","given":"Calogero"},{"family":"Invernizzi","given":"Pietro"},{"family":"Marra","given":"Fabio"},{"family":"Pompili","given":"Maurizio"}],"issued":{"date-parts":[["2025",1]]}}}],"schema":"https://github.com/citation-style-language/schema/raw/master/csl-citation.json"} </w:instrText>
      </w:r>
      <w:r w:rsidR="00F57097" w:rsidRPr="00E061AF">
        <w:rPr>
          <w:rFonts w:ascii="Arial" w:hAnsi="Arial" w:cs="Arial"/>
          <w:sz w:val="20"/>
          <w:szCs w:val="20"/>
        </w:rPr>
        <w:fldChar w:fldCharType="separate"/>
      </w:r>
      <w:r w:rsidR="00E77C51" w:rsidRPr="00E061AF">
        <w:rPr>
          <w:rFonts w:ascii="Arial" w:hAnsi="Arial" w:cs="Arial"/>
          <w:sz w:val="20"/>
        </w:rPr>
        <w:t>(Burra et al., 2025; Giannini, 2005; P. Sharma, 2022; S. Sharma, 2014)</w:t>
      </w:r>
      <w:r w:rsidR="00F57097" w:rsidRPr="00E061AF">
        <w:rPr>
          <w:rFonts w:ascii="Arial" w:hAnsi="Arial" w:cs="Arial"/>
          <w:sz w:val="20"/>
          <w:szCs w:val="20"/>
        </w:rPr>
        <w:fldChar w:fldCharType="end"/>
      </w:r>
      <w:r w:rsidRPr="00E061AF">
        <w:rPr>
          <w:rFonts w:ascii="Arial" w:hAnsi="Arial" w:cs="Arial"/>
          <w:sz w:val="20"/>
          <w:szCs w:val="20"/>
        </w:rPr>
        <w:t>. Bilirubin, albumin, PT/INR, creatinine, sodium, and platelet count have a better correlation with prognosis as they quantify excretory failure, synthetic failure, portal hypertension, renal dysfunction, and circulatory collapse</w:t>
      </w:r>
      <w:r w:rsidR="00F57097" w:rsidRPr="00E061AF">
        <w:rPr>
          <w:rFonts w:ascii="Arial" w:hAnsi="Arial" w:cs="Arial"/>
          <w:sz w:val="20"/>
          <w:szCs w:val="20"/>
        </w:rPr>
        <w:fldChar w:fldCharType="begin"/>
      </w:r>
      <w:r w:rsidR="00F57097" w:rsidRPr="00E061AF">
        <w:rPr>
          <w:rFonts w:ascii="Arial" w:hAnsi="Arial" w:cs="Arial"/>
          <w:sz w:val="20"/>
          <w:szCs w:val="20"/>
        </w:rPr>
        <w:instrText xml:space="preserve"> ADDIN ZOTERO_TEMP </w:instrText>
      </w:r>
      <w:r w:rsidR="00F57097" w:rsidRPr="00E061AF">
        <w:rPr>
          <w:rFonts w:ascii="Arial" w:hAnsi="Arial" w:cs="Arial"/>
          <w:sz w:val="20"/>
          <w:szCs w:val="20"/>
        </w:rPr>
        <w:fldChar w:fldCharType="separate"/>
      </w:r>
      <w:r w:rsidR="00F57097" w:rsidRPr="00E061AF">
        <w:rPr>
          <w:rFonts w:ascii="Arial" w:hAnsi="Arial" w:cs="Arial"/>
          <w:sz w:val="20"/>
          <w:szCs w:val="20"/>
        </w:rPr>
        <w:t>{Citation}</w:t>
      </w:r>
      <w:r w:rsidR="00F57097" w:rsidRPr="00E061AF">
        <w:rPr>
          <w:rFonts w:ascii="Arial" w:hAnsi="Arial" w:cs="Arial"/>
          <w:sz w:val="20"/>
          <w:szCs w:val="20"/>
        </w:rPr>
        <w:fldChar w:fldCharType="end"/>
      </w:r>
      <w:r w:rsidRPr="00E061AF">
        <w:rPr>
          <w:rFonts w:ascii="Arial" w:hAnsi="Arial" w:cs="Arial"/>
          <w:sz w:val="20"/>
          <w:szCs w:val="20"/>
        </w:rPr>
        <w:t xml:space="preserve"> </w:t>
      </w:r>
      <w:r w:rsidR="00F57097"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{"citationID":"r2T3OMEn","properties":{"unsorted":false,"formattedCitation":"(APASL ACLF Research Consortium (AARC) for APASL ACLF working Party. et al., 2019; Chen et al., 2025; Fang et al., 2026)","plainCitation":"(APASL ACLF Research Consortium (AARC) for APASL ACLF working Party. et al., 2019; Chen et al., 2025; Fang et al., 2026)","noteIndex":0},"citationItems":[{"id":"uVNaHWAN/KpVLvwpG","uris":["http://zotero.org/users/local/sdmVJQYm/items/I6WV674Y"],"itemData":{"id":495,"type":"article-journal","container-title":"Hepatology International","DOI":"10.1007/s12072-019-09946-3","ISSN":"1936-0533, 1936-0541","issue":"4","journalAbbreviation":"Hepatol Int","language":"en","page":"353-390","source":"DOI.org (Crossref)","title":"Acute-on-chronic liver failure: consensus recommendations of the Asian Pacific association for the study of the liver (APASL): an update","title-short":"Acute-on-chronic liver failure","volume":"13","author":[{"literal":"APASL ACLF Research Consortium (AARC) for APASL ACLF working Party."},{"family":"Sarin","given":"Shiv Kumar"},{"family":"Choudhury","given":"Ashok"},{"family":"Sharma","given":"Manoj K."},{"family":"Maiwall","given":"Rakhi"},{"family":"Al Mahtab","given":"Mamun"},{"family":"Rahman","given":"Salimur"},{"family":"Saigal","given":"Sanjiv"},{"family":"Saraf","given":"Neeraj"},{"family":"Soin","given":"A. S."},{"family":"Devarbhavi","given":"Harshad"},{"family":"Kim","given":"Dong Joon"},{"family":"Dhiman","given":"R. K."},{"family":"Duseja","given":"Ajay"},{"family":"Taneja","given":"Sunil"},{"family":"Eapen","given":"C. E."},{"family":"Goel","given":"Ashish"},{"family":"Ning","given":"Q."},{"family":"Chen","given":"Tao"},{"family":"Ma","given":"Ke"},{"family":"Duan","given":"Z."},{"family":"Yu","given":"Chen"},{"family":"Treeprasertsuk","given":"Sombat"},{"family":"Hamid","given":"S. S."},{"family":"Butt","given":"Amna S."},{"family":"Jafri","given":"Wasim"},{"family":"Shukla","given":"Akash"},{"family":"Saraswat","given":"Vivek"},{"family":"Tan","given":"Soek Siam"},{"family":"Sood","given":"Ajit"},{"family":"Midha","given":"Vandana"},{"family":"Goyal","given":"Omesh"},{"family":"Ghazinyan","given":"Hasmik"},{"family":"Arora","given":"Anil"},{"family":"Hu","given":"Jinhua"},{"family":"Sahu","given":"Manoj"},{"family":"Rao","given":"P. N."},{"family":"Lee","given":"Guan H."},{"family":"Lim","given":"Seng G."},{"family":"Lesmana","given":"Laurentius A."},{"family":"Lesmana","given":"Cosmas Rinaldi"},{"family":"Shah","given":"Samir"},{"family":"Prasad","given":"V. G. Mohan"},{"family":"Payawal","given":"Diana A."},{"family":"Abbas","given":"Zaigham"},{"family":"Dokmeci","given":"A. Kadir"},{"family":"Sollano","given":"Jose D."},{"family":"Carpio","given":"Gian"},{"family":"Shresta","given":"Ananta"},{"family":"Lau","given":"G. K."},{"family":"Fazal Karim","given":"Md."},{"family":"Shiha","given":"Gamal"},{"family":"Gani","given":"Rino"},{"family":"Kalista","given":"Kemal Fariz"},{"family":"Yuen","given":"Man-Fung"},{"family":"Alam","given":"Seema"},{"family":"Khanna","given":"Rajeev"},{"family":"Sood","given":"Vikrant"},{"family":"Lal","given":"Bikrant Bihari"},{"family":"Pamecha","given":"Viniyendra"},{"family":"Jindal","given":"Ankur"},{"family":"Rajan","given":"V."},{"family":"Arora","given":"Vinod"},{"family":"Yokosuka","given":"Osamu"},{"family":"Niriella","given":"Madunil A."},{"family":"Li","given":"Hai"},{"family":"Qi","given":"Xiaolong"},{"family":"Tanaka","given":"Atsushi"},{"family":"Mochida","given":"Satoshi"},{"family":"Chaudhuri","given":"Dominic Ray"},{"family":"Gane","given":"Ed"},{"family":"Win","given":"Khin Maung"},{"family":"Chen","given":"Wei Ting"},{"family":"Rela","given":"Mohd."},{"family":"Kapoor","given":"Dharmesh"},{"family":"Rastogi","given":"Amit"},{"family":"Kale","given":"Pratibha"},{"family":"Rastogi","given":"Archana"},{"family":"Sharma","given":"Chhagan Bihari"},{"family":"Bajpai","given":"Meenu"},{"family":"Singh","given":"Virender"},{"family":"Premkumar","given":"Madhumita"},{"family":"Maharashi","given":"Sudhir"},{"family":"Olithselvan","given":"A."},{"family":"Philips","given":"Cyriac Abby"},{"family":"Srivastava","given":"Anshu"},{"family":"Yachha","given":"Surender K."},{"family":"Wani","given":"Zeeshan Ahmad"},{"family":"Thapa","given":"B. R."},{"family":"Saraya","given":"Anoop"},{"literal":"Shalimar"},{"family":"Kumar","given":"Ashish"},{"family":"Wadhawan","given":"Manav"},{"family":"Gupta","given":"Subash"},{"family":"Madan","given":"Kaushal"},{"family":"Sakhuja","given":"Puja"},{"family":"Vij","given":"Vivek"},{"family":"Sharma","given":"Barjesh C."},{"family":"Garg","given":"Hitendra"},{"family":"Garg","given":"Vishal"},{"family":"Kalal","given":"Chetan"},{"family":"Anand","given":"Lovkesh"},{"family":"Vyas","given":"Tanmay"},{"family":"Mathur","given":"Rajan P."},{"family":"Kumar","given":"Guresh"},{"family":"Jain","given":"Priyanka"},{"family":"Pasupuleti","given":"Samba Siva Rao"},{"family":"Chawla","given":"Yogesh K."},{"family":"Chowdhury","given":"Abhijit"},{"family":"Alam","given":"Shahinul"},{"family":"Song","given":"Do Seon"},{"family":"Yang","given":"Jin Mo"},{"family":"Yoon","given":"Eileen L."}],"issued":{"date-parts":[["2019",7]]}}},{"id":"uVNaHWAN/Qdxv0icF","uris":["http://zotero.org/users/local/sdmVJQYm/items/XZCDXSXB"],"itemData":{"id":499,"type":"article-journal","abstract":"The albumin-bilirubin (ALBI) score is considered an effective and convenient scoring system for assessing liver function. We hypothesized that the ALBI score was predictive of contrast-associated acute kidney injury (CA-AKI) and long-term mortality in patients undergoing elective percutaneous coronary intervention (PCI). We retrospectively observed 5629 patients undergoing elective PCI. Contrast-associated acute kidney injury is defined as a 50% or 0.3 mg/dl increase in baseline serum creatinine levels within 48 h of contrast exposure. The incidence of CA-AKI was 6.2% (n = 350). After adjusting for potential confounding factors, multivariate analysis showed that the ALBI score was an independent predictor of CA-AKI (\n              P\n              = .002). A restricted cubic spline analysis confirmed approximately linear relationships between the ALBI score and risks of CA-AKI. Furthermore, at a median follow-up of 2.8 years, multivariate Cox regression analysis indicated that the ALBI score was an independent risk factor for long-term mortality (\n              P\n              &lt; .001). The ALBI score was closely related to the occurrence of CA-AKI and long-term mortality in patients who underwent elective PCI. This score might be useful for risk stratification in high-risk patient groups to predict CA-AKI.","container-title":"Angiology","DOI":"10.1177/00033197241228051","ISSN":"0003-3197, 1940-1574","issue":"5","journalAbbreviation":"Angiology","language":"en","page":"487-495","source":"DOI.org (Crossref)","title":"The Association Between the Albumin-Bilirubin Score and Contrast-Associated Acute Kidney Injury in Patients Undergoing Elective Percutaneous Coronary Intervention","volume":"76","author":[{"family":"Chen","given":"Jun-Han"},{"family":"Zhang","given":"Li-Wei"},{"family":"Lin","given":"Zhi-Jie"},{"family":"Chen","given":"Xiao-Fang"},{"family":"Chen","given":"Li-Chuan"},{"family":"Wang","given":"Chang-Xi"},{"family":"Lin","given":"Kai-Yang"},{"family":"Guo","given":"Yan-Song"}],"issued":{"date-parts":[["2025",5]]}}},{"id":"uVNaHWAN/vRgyOeON","uris":["http://zotero.org/users/local/sdmVJQYm/items/3MZK4S8D"],"itemData":{"id":497,"type":"article-journal","container-title":"European Journal of Medical Research","DOI":"10.1186/s40001-026-03889-w","ISSN":"2047-783X","issue":"1","journalAbbreviation":"Eur J Med Res","language":"en","page":"269","source":"DOI.org (Crossref)","title":"Correlation between albumin–bilirubin score and comorbidity of cardiovascular disease and chronic kidney disease: insights from NHANES 2011–2018","title-short":"Correlation between albumin–bilirubin score and comorbidity of cardiovascular disease and chronic kidney disease","volume":"31","author":[{"family":"Fang","given":"Liang"},{"family":"Yin","given":"Jianfeng"},{"family":"Dai","given":"Anna"},{"family":"Niu","given":"Maijun"},{"family":"Li","given":"Xingjiang"}],"issued":{"date-parts":[["2026",1,14]]}}}],"schema":"https://github.com/citation-style-language/schema/raw/master/csl-citation.json"} </w:instrText>
      </w:r>
      <w:r w:rsidR="00F57097" w:rsidRPr="00E061AF">
        <w:rPr>
          <w:rFonts w:ascii="Arial" w:hAnsi="Arial" w:cs="Arial"/>
          <w:sz w:val="20"/>
          <w:szCs w:val="20"/>
        </w:rPr>
        <w:fldChar w:fldCharType="separate"/>
      </w:r>
      <w:r w:rsidR="00E77C51" w:rsidRPr="00E061AF">
        <w:rPr>
          <w:rFonts w:ascii="Arial" w:hAnsi="Arial" w:cs="Arial"/>
          <w:sz w:val="20"/>
        </w:rPr>
        <w:t>(APASL ACLF Research Consortium (AARC) for APASL ACLF working Party. et al., 2019; Chen et al., 2025; Fang et al., 2026)</w:t>
      </w:r>
      <w:r w:rsidR="00F57097" w:rsidRPr="00E061AF">
        <w:rPr>
          <w:rFonts w:ascii="Arial" w:hAnsi="Arial" w:cs="Arial"/>
          <w:sz w:val="20"/>
          <w:szCs w:val="20"/>
        </w:rPr>
        <w:fldChar w:fldCharType="end"/>
      </w:r>
      <w:r w:rsidRPr="00E061AF">
        <w:rPr>
          <w:rFonts w:ascii="Arial" w:hAnsi="Arial" w:cs="Arial"/>
          <w:sz w:val="20"/>
          <w:szCs w:val="20"/>
        </w:rPr>
        <w:t>.</w:t>
      </w:r>
      <w:r w:rsidR="00F57097" w:rsidRPr="00E061AF">
        <w:rPr>
          <w:rFonts w:ascii="Arial" w:hAnsi="Arial" w:cs="Arial"/>
          <w:sz w:val="20"/>
          <w:szCs w:val="20"/>
        </w:rPr>
        <w:t xml:space="preserve"> </w:t>
      </w:r>
      <w:r w:rsidRPr="00E061AF">
        <w:rPr>
          <w:rFonts w:ascii="Arial" w:hAnsi="Arial" w:cs="Arial"/>
          <w:sz w:val="20"/>
          <w:szCs w:val="20"/>
        </w:rPr>
        <w:t>It is vital to recognize the primary limitations of the investigation of biochemical parameters</w:t>
      </w:r>
      <w:r w:rsidR="00F57097"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{"citationID":"BekzclyD","properties":{"unsorted":false,"formattedCitation":"(P. Sharma, 2022)","plainCitation":"(P. Sharma, 2022)","noteIndex":0},"citationItems":[{"id":"uVNaHWAN/3kEuQYyX","uris":["http://zotero.org/users/local/sdmVJQYm/items/CKQ9ZEGC"],"itemData":{"id":240,"type":"article-journal","container-title":"Journal of Clinical and Experimental Hepatology","DOI":"10.1016/j.jceh.2021.11.004","ISSN":"09736883","issue":"3","journalAbbreviation":"Journal of Clinical and Experimental Hepatology","language":"en","page":"948-964","source":"DOI.org (Crossref)","title":"Value of Liver Function Tests in Cirrhosis","volume":"12","author":[{"family":"Sharma","given":"Praveen"}],"issued":{"date-parts":[["2022",5]]}}}],"schema":"https://github.com/citation-style-language/schema/raw/master/csl-citation.json"} </w:instrText>
      </w:r>
      <w:r w:rsidR="00F57097" w:rsidRPr="00E061AF">
        <w:rPr>
          <w:rFonts w:ascii="Arial" w:hAnsi="Arial" w:cs="Arial"/>
          <w:sz w:val="20"/>
          <w:szCs w:val="20"/>
        </w:rPr>
        <w:fldChar w:fldCharType="separate"/>
      </w:r>
      <w:r w:rsidR="00E77C51" w:rsidRPr="00E061AF">
        <w:rPr>
          <w:rFonts w:ascii="Arial" w:hAnsi="Arial" w:cs="Arial"/>
          <w:sz w:val="20"/>
        </w:rPr>
        <w:t>(P. Sharma, 2022)</w:t>
      </w:r>
      <w:r w:rsidR="00F57097" w:rsidRPr="00E061AF">
        <w:rPr>
          <w:rFonts w:ascii="Arial" w:hAnsi="Arial" w:cs="Arial"/>
          <w:sz w:val="20"/>
          <w:szCs w:val="20"/>
        </w:rPr>
        <w:fldChar w:fldCharType="end"/>
      </w:r>
      <w:r w:rsidRPr="00E061AF">
        <w:rPr>
          <w:rFonts w:ascii="Arial" w:hAnsi="Arial" w:cs="Arial"/>
          <w:sz w:val="20"/>
          <w:szCs w:val="20"/>
        </w:rPr>
        <w:t>. Albumin is influenced by malnutrition and inflammation</w:t>
      </w:r>
      <w:r w:rsidR="00F57097" w:rsidRPr="00E061AF">
        <w:rPr>
          <w:rFonts w:ascii="Arial" w:hAnsi="Arial" w:cs="Arial"/>
          <w:sz w:val="20"/>
          <w:szCs w:val="20"/>
        </w:rPr>
        <w:t>,</w:t>
      </w:r>
      <w:r w:rsidRPr="00E061AF">
        <w:rPr>
          <w:rFonts w:ascii="Arial" w:hAnsi="Arial" w:cs="Arial"/>
          <w:sz w:val="20"/>
          <w:szCs w:val="20"/>
        </w:rPr>
        <w:t xml:space="preserve"> INR is an unreliable predictor of bleeding</w:t>
      </w:r>
      <w:r w:rsidR="00F57097" w:rsidRPr="00E061AF">
        <w:rPr>
          <w:rFonts w:ascii="Arial" w:hAnsi="Arial" w:cs="Arial"/>
          <w:sz w:val="20"/>
          <w:szCs w:val="20"/>
        </w:rPr>
        <w:t>,</w:t>
      </w:r>
      <w:r w:rsidRPr="00E061AF">
        <w:rPr>
          <w:rFonts w:ascii="Arial" w:hAnsi="Arial" w:cs="Arial"/>
          <w:sz w:val="20"/>
          <w:szCs w:val="20"/>
        </w:rPr>
        <w:t xml:space="preserve"> creatinine underestimates renal </w:t>
      </w:r>
      <w:r w:rsidRPr="00E061AF">
        <w:rPr>
          <w:rFonts w:ascii="Arial" w:hAnsi="Arial" w:cs="Arial"/>
          <w:sz w:val="20"/>
          <w:szCs w:val="20"/>
        </w:rPr>
        <w:lastRenderedPageBreak/>
        <w:t>dysfunction in sarcopenia</w:t>
      </w:r>
      <w:r w:rsidR="00F57097" w:rsidRPr="00E061AF">
        <w:rPr>
          <w:rFonts w:ascii="Arial" w:hAnsi="Arial" w:cs="Arial"/>
          <w:sz w:val="20"/>
          <w:szCs w:val="20"/>
        </w:rPr>
        <w:t>,</w:t>
      </w:r>
      <w:r w:rsidRPr="00E061AF">
        <w:rPr>
          <w:rFonts w:ascii="Arial" w:hAnsi="Arial" w:cs="Arial"/>
          <w:sz w:val="20"/>
          <w:szCs w:val="20"/>
        </w:rPr>
        <w:t xml:space="preserve"> and ammonia does not correlate well with the severity of encephalopathy</w:t>
      </w:r>
      <w:r w:rsidR="00F57097"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{"citationID":"MPEMvqOP","properties":{"unsorted":false,"formattedCitation":"(Covre Coan, 2025; Kaji et al., 2021; Miwa et al., 2026; Verz\\uc0\\u225{}r et al., 2025)","plainCitation":"(Covre Coan, 2025; Kaji et al., 2021; Miwa et al., 2026; Verzár et al., 2025)","noteIndex":0},"citationItems":[{"id":"uVNaHWAN/vgIMXd2r","uris":["http://zotero.org/users/local/sdmVJQYm/items/IQ7JX7G6"],"itemData":{"id":480,"type":"article-journal","abstract":"Liver failure, both acute and chronic, represents a complex, life-threatening condition frequently requiring intensive care unit (ICU) admission. Nutritional management is a crucial component of supportive therapy, aiming to mitigate catabolism, preserve lean body mass, and support immune and organ function. In acute liver failure (ALF), early nutritional intervention within 24–48 h and individualized energy–protein prescriptions are essential, even in the presence of hepatic encephalopathy. Chronic liver failure (CLF) and acute-on-chronic liver failure (ACLF) are often associated with severe malnutrition, sarcopenia, and systemic inflammation, necessitating tailored nutritional strategies. Subjective Global Assessment (SGA) and Royal Free Hospital Global Assessment (RFH-GA) tools are instrumental in identifying nutritional risk. Enteral nutrition (EN) is preferred across all stages, with parenteral nutrition (PN) reserved for contraindications. Special considerations include micronutrient repletion, prevention of refeeding syndrome, and perioperative nutritional support in transplant candidates and recipients. This clinical overview summarizes current evidence and guidelines on ICU nutrition in liver failure, emphasizing a multidisciplinary approach to improve outcomes.","container-title":"Medicina","DOI":"10.3390/medicina61071210","ISSN":"1648-9144","issue":"7","journalAbbreviation":"Medicina","language":"en","page":"1210","source":"DOI.org (Crossref)","title":"Nutritional Management of Liver Failure in the Intensive Care Unit","volume":"61","author":[{"family":"Verzár","given":"Zsófia"},{"family":"Kiss","given":"Rudolf"},{"family":"Bálint","given":"Csaba Pál"},{"family":"Pakai","given":"Annamária"},{"family":"Csákvári","given":"Tímea"}],"issued":{"date-parts":[["2025",7,3]]}}},{"id":"uVNaHWAN/xxdNiUzh","uris":["http://zotero.org/users/local/sdmVJQYm/items/KPHT2BI8"],"itemData":{"id":500,"type":"article-journal","container-title":"Hepatology Forum","DOI":"10.14744/hf.2025.58807","ISSN":"13075888","journalAbbreviation":"Hepatology Forum","page":"4-13","source":"DOI.org (Crossref)","title":"Use of albumin in patients with hepatic encephalopathy: A systematic review and meta-analysis of randomized controlled studies with trial sequential analysis","title-short":"Use of albumin in patients with hepatic encephalopathy","author":[{"family":"Covre Coan","given":"Ana Carolina"}],"issued":{"date-parts":[["2025"]]}}},{"id":"uVNaHWAN/usluHkgF","uris":["http://zotero.org/users/local/sdmVJQYm/items/Q6PK2I5T"],"itemData":{"id":504,"type":"article-journal","abstract":"Abstract\n            \n              Background and Aim\n              Because covert hepatic encephalopathy (CHE) has been shown to affect the prognosis of cirrhotic patients, early diagnosis of hepatic encephalopathy (HE) is a prerequisite for the preservation of patients' quality of life and for prophylaxis of overt HE. The aim of this study was to identify a clinical parameter to predict impairment of cognitive function in cirrhotic patients with early</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stage HE.\n            \n            \n              Methods\n              We investigated the data from 172 patients with cirrhotic or idiopathic portosystemic shunt (PSS) in phase II/III trials of rifaximin in Japan. Classification and regression trees (CARTs) were constructed to identify clinical profiles related to cognitive dysfunction as indicated by the prolongation of time required for the Number Connection Test (NCT</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B).\n            \n            \n              Results\n              CART analysis detected age 65 years as the variable for the initial split, and serum albumin level was selected as the variable for the second split among patients aged ≤65 years. In 27 cirrhotic patients aged ≤65 years without PSS, receiver operating characteristic curve analysis revealed that the optimal albumin level cutoff point was 3.05 g/dL, and the area under the curve was 0.80 for the prolongation of NCT</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B time, which was higher than that of the branched</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chain amino acids</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to</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tyrosine ratio (0.46), the prothrombin time–international normalized ratio (PT</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INR) (0.68), serum ammonia (0.61), and total bilirubin (0.69).\n            \n            \n              Conclusions\n              Lower serum albumin level as a clinical biomarker associated with impaired cognitive function may be available as a screening examination for early</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 xml:space="preserve">stage HE in cirrhotic patients aged ≤65 years without PSS before undergoing neuropsychological tests.","container-title":"JGH Open","DOI":"10.1002/jgh3.12468","ISSN":"2397-9070, 2397-9070","issue":"2","journalAbbreviation":"JGH Open","language":"en","page":"207-212","source":"DOI.org (Crossref)","title":"Association between serum albumin and cognitive dysfunction in hepatic encephalopathy: An exploratory data analysis","title-short":"Association between serum albumin and cognitive dysfunction in hepatic encephalopathy","volume":"5","author":[{"family":"Kaji","given":"Kosuke"},{"family":"Okita","given":"Kiwamu"},{"family":"Suzuki","given":"Kazuyuki"},{"family":"Sato","given":"Ikuya"},{"family":"Fujisawa","given":"Masaki"},{"family":"Yoshiji","given":"Hitoshi"}],"issued":{"date-parts":[["2021",2]]}}},{"id":"uVNaHWAN/Fw5fiiCp","uris":["http://zotero.org/users/local/sdmVJQYm/items/7XBG8APA"],"itemData":{"id":506,"type":"article-journal","abstract":"Malnutrition and sarcopenia are highly prevalent and robustly associated with reduced quality of life, disease progression, and poor outcomes, including complications and mortality, in patients with cirrhosis. Their pathophysiology is multifactorial, involving inadequate dietary intake and malabsorption, impaired liver functional reserves, altered energy, protein, and ammonia metabolism, systemic inflammation, hormonal dysregulation, and lifestyle or environmental influences. Despite extensive research, unresolved issues remain regarding optimal diagnostic criteria, as current approaches vary and lack global standardization. Regarding the diagnostic criteria for malnutrition, the usefulness of the Global Leadership Initiative on Malnutrition criteria has been proposed by international nutrition societies. However, evidence supporting their applicability in hepatology remains insufficient. For sarcopenia, differences in disease concept and diagnostic methods among societies indicate that no unified diagnostic standard exists, and clinicians should approach diagnosis with an understanding of the strengths and limitations of each method. Nutritional strategies emphasize adequate energy and protein intake, late evening snacks, and branched-chain amino acid supplementation, while deficiencies in micronutrients require tailored replacement. Nutritional therapy alone has limited effect on sarcopenia, but when combined with exercise it improves muscle mass, physical performance, and outcomes. Comprehensive approaches integrating optimized nutrition, micronutrient support, and structured exercise are essential to alleviate the burden of malnutrition and sarcopenia and to improve prognosis in patients with cirrhosis. This review addresses malnutrition and sarcopenia in cirrhosis by highlighting their prevalence, pathophysiology, clinical impact, and approaches for screening and diagnosis, and by emphasizing personalized nutritional, pharmacological, and exercise interventions to improve patient outcomes.","container-title":"Clinical and Molecular Hepatology","DOI":"10.3350/cmh.2025.1126","ISSN":"2287-2728, 2287-285X","issue":"2","journalAbbreviation":"Clin Mol Hepatol","language":"en","page":"487-510","source":"DOI.org (Crossref)","title":"Burden of malnutrition and sarcopenia in patients with cirrhosis: pathophysiology, assessment, and management","title-short":"Burden of malnutrition and sarcopenia in patients with cirrhosis","volume":"32","author":[{"family":"Miwa","given":"Takao"},{"family":"Shimizu","given":"Masahito"},{"family":"Schnabl","given":"Bernd"}],"issued":{"date-parts":[["2026",4,1]]}}}],"schema":"https://github.com/citation-style-language/schema/raw/master/csl-citation.json"} </w:instrText>
      </w:r>
      <w:r w:rsidR="00F57097" w:rsidRPr="00E061AF">
        <w:rPr>
          <w:rFonts w:ascii="Arial" w:hAnsi="Arial" w:cs="Arial"/>
          <w:sz w:val="20"/>
          <w:szCs w:val="20"/>
        </w:rPr>
        <w:fldChar w:fldCharType="separate"/>
      </w:r>
      <w:r w:rsidR="00E77C51" w:rsidRPr="00E061AF">
        <w:rPr>
          <w:rFonts w:ascii="Arial" w:hAnsi="Arial" w:cs="Arial"/>
          <w:kern w:val="0"/>
          <w:sz w:val="20"/>
          <w:szCs w:val="24"/>
        </w:rPr>
        <w:t>(Covre Coan, 2025; Kaji et al., 2021; Miwa et al., 2026; Verzár et al., 2025)</w:t>
      </w:r>
      <w:r w:rsidR="00F57097" w:rsidRPr="00E061AF">
        <w:rPr>
          <w:rFonts w:ascii="Arial" w:hAnsi="Arial" w:cs="Arial"/>
          <w:sz w:val="20"/>
          <w:szCs w:val="20"/>
        </w:rPr>
        <w:fldChar w:fldCharType="end"/>
      </w:r>
      <w:r w:rsidRPr="00E061AF">
        <w:rPr>
          <w:rFonts w:ascii="Arial" w:hAnsi="Arial" w:cs="Arial"/>
          <w:sz w:val="20"/>
          <w:szCs w:val="20"/>
        </w:rPr>
        <w:t>. Chemistry can be nearly normal in patients with compensated cirrhosis. Thus, without imaging, elastography, endoscopy, or validated non-invasive grading, reassuring blood findings do not preclude the presence of severe fibrosis</w:t>
      </w:r>
      <w:r w:rsidR="00F57097"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{"citationID":"7osjAQle","properties":{"unsorted":false,"formattedCitation":"(R. Kumar et al., 2023; S. Sharma, 2014)","plainCitation":"(R. Kumar et al., 2023; S. Sharma, 2014)","noteIndex":0},"citationItems":[{"id":"uVNaHWAN/4fBI7v7l","uris":["http://zotero.org/users/local/sdmVJQYm/items/2IJ8AQJM"],"itemData":{"id":239,"type":"article-journal","container-title":"World Journal of Gastroenterology","DOI":"10.3748/wjg.v20.i45.16820","ISSN":"1007-9327","issue":"45","journalAbbreviation":"WJG","language":"en","page":"16820","source":"DOI.org (Crossref)","title":"Non-invasive diagnosis of advanced fibrosis and cirrhosis","volume":"20","author":[{"family":"Sharma","given":"Suraj"}],"issued":{"date-parts":[["2014"]]}}},{"id":"uVNaHWAN/pZ56fR2h","uris":["http://zotero.org/users/local/sdmVJQYm/items/5M7Z6Y7C"],"itemData":{"id":296,"type":"article-journal","abstract":"The documentation of psychological trauma is obviously a challenge to clinicians while they are diving deep into remote events related to their clients or patients. The potential role of psychological trauma in the early developmental stages, and even the existence of adverse childhood experiences, is important to prove, yet it is difficult to do so. A diverse range of methods have been applied, all of which presumably benchmark a big therapeutic step; however, these enthusiastic methods frequently do not last for long. While hypnosis supporters, Freudian and Neo-Freudian disciples can be acute enough to enhance and uncover suppressed memories, modern psychiatry relies mostly on diversely structured interviews. Functional magnetic resonance and its related subtleties might help, but the questions that remain unanswered are numerous and confusing. Connecting early experiences with long-term memory while identifying psychological trauma its importance for the individual’s growth trajectory; thus, it remains an intriguing issue.","container-title":"World Journal of Methodology","DOI":"10.5662/wjm.v13.i4.179","ISSN":"2222-0682","issue":"4","journalAbbreviation":"World J Methodol","page":"179-193","source":"DOI.org (Crossref)","title":"Compensated liver cirrhosis: Natural course and disease-modifying strategies","title-short":"Compensated liver cirrhosis","volume":"13","author":[{"family":"Kumar","given":"Ramesh"},{"family":"Kumar","given":"Sudhir"},{"family":"Prakash","given":"Sabbu Surya"}],"issued":{"date-parts":[["2023",9,20]]}}}],"schema":"https://github.com/citation-style-language/schema/raw/master/csl-citation.json"} </w:instrText>
      </w:r>
      <w:r w:rsidR="00F57097" w:rsidRPr="00E061AF">
        <w:rPr>
          <w:rFonts w:ascii="Arial" w:hAnsi="Arial" w:cs="Arial"/>
          <w:sz w:val="20"/>
          <w:szCs w:val="20"/>
        </w:rPr>
        <w:fldChar w:fldCharType="separate"/>
      </w:r>
      <w:r w:rsidR="00E77C51" w:rsidRPr="00E061AF">
        <w:rPr>
          <w:rFonts w:ascii="Arial" w:hAnsi="Arial" w:cs="Arial"/>
          <w:sz w:val="20"/>
        </w:rPr>
        <w:t>(R. Kumar et al., 2023; S. Sharma, 2014)</w:t>
      </w:r>
      <w:r w:rsidR="00F57097" w:rsidRPr="00E061AF">
        <w:rPr>
          <w:rFonts w:ascii="Arial" w:hAnsi="Arial" w:cs="Arial"/>
          <w:sz w:val="20"/>
          <w:szCs w:val="20"/>
        </w:rPr>
        <w:fldChar w:fldCharType="end"/>
      </w:r>
      <w:r w:rsidRPr="00E061AF">
        <w:rPr>
          <w:rFonts w:ascii="Arial" w:hAnsi="Arial" w:cs="Arial"/>
          <w:sz w:val="20"/>
          <w:szCs w:val="20"/>
        </w:rPr>
        <w:t>.</w:t>
      </w:r>
      <w:r w:rsidR="00F57097" w:rsidRPr="00E061AF">
        <w:rPr>
          <w:rFonts w:ascii="Arial" w:hAnsi="Arial" w:cs="Arial"/>
          <w:sz w:val="20"/>
          <w:szCs w:val="20"/>
        </w:rPr>
        <w:t xml:space="preserve"> </w:t>
      </w:r>
      <w:r w:rsidRPr="00E061AF">
        <w:rPr>
          <w:rFonts w:ascii="Arial" w:hAnsi="Arial" w:cs="Arial"/>
          <w:sz w:val="20"/>
          <w:szCs w:val="20"/>
        </w:rPr>
        <w:t>The most important biochemical parameters from a prognostic point of view in decompensated cirrhosis are bilirubin, albumin, INR, creatinine, and sodium, as they are components of widely used severity models and are consistently associated with mortality</w:t>
      </w:r>
      <w:r w:rsidR="00F57097"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{"citationID":"Tm9IvwVT","properties":{"unsorted":false,"formattedCitation":"(Battle et al., 2025; Lu et al., 2026; Wan et al., 2020; Yao et al., 2025; Zhang et al., 2026)","plainCitation":"(Battle et al., 2025; Lu et al., 2026; Wan et al., 2020; Yao et al., 2025; Zhang et al., 2026)","noteIndex":0},"citationItems":[{"id":"uVNaHWAN/I8LtgT4u","uris":["http://zotero.org/users/local/sdmVJQYm/items/P94NS9R6"],"itemData":{"id":261,"type":"article-journal","abstract":"Liver cirrhosis poses major challenges for both individual health and global healthcare systems. Recent studies have challenged the traditional and predictable linear course of cirrhosis, demonstrating marked heterogeneity in the patterns of the first decompensating events. This review presents an updated epidemiology of cirrhosis and its main causes, outlines an overview of the clinical features, and explores the evolving concepts of the spectrum of decompensation. It further delineates recent advancements in the diagnosis, prognostic scoring, and management of decompensated cirrhosis and the subsequent clinically challenging complications of portal hypertension. Emerging innovations in non-invasive imaging, diagnostic serum biomarkers, and etiology-specific therapies, together with the development of novel liver support systems, underscore a paradigm shift toward a multimodal approach for cirrhosis care. Furthermore, the integration of precision medicine into clinical practice holds promise for reshaping the future of liver cirrhosis management in the coming decades.","container-title":"Livers","DOI":"10.3390/livers5030028","ISSN":"2673-4389","issue":"3","journalAbbreviation":"Livers","language":"en","page":"28","source":"DOI.org (Crossref)","title":"Liver Cirrhosis: Evolving Definitions, and Recent Advances in Diagnosis, Prevention and Management","title-short":"Liver Cirrhosis","volume":"5","author":[{"family":"Battle","given":"Andrew"},{"family":"Mudd","given":"Julie"},{"family":"Ahlenstiel","given":"Golo"},{"family":"Kalo","given":"Eric"}],"issued":{"date-parts":[["2025",6,25]]}}},{"id":"uVNaHWAN/WMEknsdl","uris":["http://zotero.org/users/local/sdmVJQYm/items/L635XNSV"],"itemData":{"id":289,"type":"article-journal","container-title":"Annals of Medicine","DOI":"10.1080/07853890.2026.2613502","ISSN":"0785-3890, 1365-2060","issue":"1","journalAbbreviation":"Annals of Medicine","language":"en","page":"2613502","source":"DOI.org (Crossref)","title":"Advances in pharmacological interventions for hepatic fibrosis: from pathogenic mechanisms to novel therapeutic targets","title-short":"Advances in pharmacological interventions for hepatic fibrosis","volume":"58","author":[{"family":"Zhang","given":"Weiqin"},{"family":"Shao","given":"Ting"},{"family":"Wang","given":"Caiyan"},{"family":"Wang","given":"Shaogui"},{"family":"An","given":"Lin"}],"issued":{"date-parts":[["2026",12,31]]}}},{"id":"uVNaHWAN/WyoOhpFd","uris":["http://zotero.org/users/local/sdmVJQYm/items/A5V9SUI9"],"itemData":{"id":357,"type":"article-journal","container-title":"BMC Pulmonary Medicine","DOI":"10.1186/s12890-025-04029-6","ISSN":"1471-2466","issue":"1","journalAbbreviation":"BMC Pulm Med","language":"en","page":"559","source":"DOI.org (Crossref)","title":"Association of albumin-bilirubin grade with prognosis in ICU patients with pulmonary edema: a retrospective cohort study and a predictive model based on machine learning","title-short":"Association of albumin-bilirubin grade with prognosis in ICU patients with pulmonary edema","volume":"25","author":[{"family":"Yao","given":"Jiaxu"},{"family":"Zheng","given":"Wanlin"},{"family":"You","given":"Chang"},{"family":"Yang","given":"Yingqi"},{"family":"Zhao","given":"Ziyan"},{"family":"Wang","given":"Jiahao"},{"family":"Wu","given":"Liming"},{"family":"Tang","given":"Shaowen"}],"issued":{"date-parts":[["2025",12,16]]}}},{"id":"uVNaHWAN/ioa0fpOs","uris":["http://zotero.org/users/local/sdmVJQYm/items/WSGSMZ7D"],"itemData":{"id":508,"type":"article-journal","abstract":"Background and Aim\n              . Various methods, including the Child-Pugh score, the model for end-stage liver disease (MELD) score, the MELD combined with serum sodium concentration (MELD-Na) score, the integrated MELD (iMELD) score, and the albumin-bilirubin (ALBI) score, have been widely used for predicting the survival of decompensated cirrhosis (DeCi) patients. In this study, we defined and compared the prognostic value of these scores to predict mortality in DeCi patients.\n              Methods\n              . We performed a single-center, observational retrospective study and analyzed 456 DeCi patients who were hospitalized in the gastroenterology department. The biochemical examination results and demographic characteristics of the patients were obtained, and five scores were calculated upon admission after 24 hours. All patients were observed until death, loss to follow-up, or specific follow-up times (28 days, 90 days, and 6 months). A receiver operating characteristic (ROC) curve was used to evaluate the ability of these methods to predict mortality in DeCi patients.\n              Results\n              . At 28 days, 90 days, and 6 months, the cumulative number of deaths was 50 (11.0%), 76 (16.6%), and 91 (19.9%), respectively. The scores were significantly higher in nonsurviving patients than in surviving patients. All scores yielded viable values in predicting 28-day, 90-day, and 6-month prognoses for DeCi patients. The areas under the ROC curve (AUROCs) of the ALBI score were higher than those of the other scores, which were only over 0.700 at 28 days. The AUROC of the MELD score was higher than that of the other scores, including the MELD-Na and iMELD scores, at 90 days and 6 months.\n              Conclusion\n              . All five methods (Child-Pugh score, MELD score, MELD-Na score, iMELD score, and ALBI score) provided a reliable prediction of mortality for both the short-term and long-term prognosis of patients with DeCi. The ALBI score may be particularly useful for assessing short-term outcomes, whereas the MELD score may be particularly useful for assessing long-term outcomes.","container-title":"Disease Markers","DOI":"10.1155/2020/5193028","ISSN":"0278-0240, 1875-8630","journalAbbreviation":"Disease Markers","language":"en","license":"http://creativecommons.org/licenses/by/4.0/","page":"1-9","source":"DOI.org (Crossref)","title":"Assessing the Prognostic Performance of the Child-Pugh, Model for End-Stage Liver Disease, and Albumin-Bilirubin Scores in Patients with Decompensated Cirrhosis: A Large Asian Cohort from Gastroenterology Department","title-short":"Assessing the Prognostic Performance of the Child-Pugh, Model for End-Stage Liver Disease, and Albumin-Bilirubin Scores in Patients with Decompensated Cirrhosis","volume":"2020","author":[{"family":"Wan","given":"Si-Zhe"},{"family":"Nie","given":"Yuan"},{"family":"Zhang","given":"Yue"},{"family":"Liu","given":"Cong"},{"family":"Zhu","given":"Xuan"}],"issued":{"date-parts":[["2020",2,17]]}}},{"id":"uVNaHWAN/sTeqETOc","uris":["http://zotero.org/users/local/sdmVJQYm/items/WRP8C99C"],"itemData":{"id":512,"type":"article-journal","container-title":"Clinical and Experimental Medicine","DOI":"10.1007/s10238-025-01998-0","ISSN":"1591-9528","issue":"1","journalAbbreviation":"Clin Exp Med","language":"en","page":"173","source":"DOI.org (Crossref)","title":"Impact of albumin infusion on 30-day mortality in ICU patients with acute-on-chronic liver failure: a retrospective cohort using MIMIC-IV database","title-short":"Impact of albumin infusion on 30-day mortality in ICU patients with acute-on-chronic liver failure","volume":"26","author":[{"family":"Lu","given":"Sheng"},{"family":"Weng","given":"Xiaxia"},{"family":"Cao","given":"Jian"},{"family":"Zhang","given":"Junchao"}],"issued":{"date-parts":[["2026",3,7]]}}}],"schema":"https://github.com/citation-style-language/schema/raw/master/csl-citation.json"} </w:instrText>
      </w:r>
      <w:r w:rsidR="00F57097" w:rsidRPr="00E061AF">
        <w:rPr>
          <w:rFonts w:ascii="Arial" w:hAnsi="Arial" w:cs="Arial"/>
          <w:sz w:val="20"/>
          <w:szCs w:val="20"/>
        </w:rPr>
        <w:fldChar w:fldCharType="separate"/>
      </w:r>
      <w:r w:rsidR="00E77C51" w:rsidRPr="00E061AF">
        <w:rPr>
          <w:rFonts w:ascii="Arial" w:hAnsi="Arial" w:cs="Arial"/>
          <w:sz w:val="20"/>
        </w:rPr>
        <w:t>(Battle et al., 2025; Lu et al., 2026; Wan et al., 2020; Yao et al., 2025; Zhang et al., 2026)</w:t>
      </w:r>
      <w:r w:rsidR="00F57097" w:rsidRPr="00E061AF">
        <w:rPr>
          <w:rFonts w:ascii="Arial" w:hAnsi="Arial" w:cs="Arial"/>
          <w:sz w:val="20"/>
          <w:szCs w:val="20"/>
        </w:rPr>
        <w:fldChar w:fldCharType="end"/>
      </w:r>
      <w:r w:rsidRPr="00E061AF">
        <w:rPr>
          <w:rFonts w:ascii="Arial" w:hAnsi="Arial" w:cs="Arial"/>
          <w:sz w:val="20"/>
          <w:szCs w:val="20"/>
        </w:rPr>
        <w:t>. Platelet count and derived fibrosis indices are valuable for diagnosing portal hypertension and advanced fibrosis at earlier stages</w:t>
      </w:r>
      <w:r w:rsidR="002C055F"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{"citationID":"ukk8DAVl","properties":{"unsorted":false,"formattedCitation":"(Boccatonda et al., 2026; Ishida et al., 2020; Moon et al., 2025; Zhong et al., 2020; Zhou et al., 2026)","plainCitation":"(Boccatonda et al., 2026; Ishida et al., 2020; Moon et al., 2025; Zhong et al., 2020; Zhou et al., 2026)","noteIndex":0},"citationItems":[{"id":"uVNaHWAN/FK0U5U0T","uris":["http://zotero.org/users/local/sdmVJQYm/items/JKR83ZFM"],"itemData":{"id":398,"type":"article-journal","abstract":"Background: Accurate assessment of liver fibrosis is critical for the management of chronic liver disease. Noninvasive biomarkers are increasingly being investigated as alternatives to liver biopsy. Platelet count has emerged as a potential predictor of advanced fibrosis and may complement established indices such as the fibrosis-4 (FIB-4) score and the aspartate aminotransferase-to-platelet ratio index (APRI).Methods: This prospective analysis included 101 patients with histologically confirmed data obtained through liver biopsy or hepatic resection. Platelet count, APRI, FIB-4, Model for End-Stage Liver Disease score, Mac-2 binding protein glycosylation isomer (M2BPGi), and albumin-bilirubin score were measured and correlated with fibrosis stage using the METAVIR scoring system. Logistic regression analysis and receiver operating characteristic (ROC) curve analysis were performed to assess the predictive performance of each marker.Results: Platelet count demonstrated an inverse correlation with fibrosis severity and was identified as the most reliable predictor of advanced fibrosis (METAVIR ≥3), with an area under the ROC curve of 0.822. Using a cutoff value of 184,000, platelet count yielded a sensitivity of 69.2% and a specificity of 87.8% for the detection of significant fibrosis.Conclusions: Platelet count is a simple, widely available, and robust predictor of liver fibrosis, outperforming APRI, FIB-4, and M2BPGi in multivariate analysis. Validation in larger, independent cohorts is warranted to confirm its clinical utility.","container-title":"Kosin Medical Journal","DOI":"10.7180/kmj.25.143","ISSN":"2005-9531, 2586-7024","issue":"4","journalAbbreviation":"KMJ","language":"en","page":"308-316","source":"DOI.org (Crossref)","title":"Platelet count as a predictor of advanced-stage liver cirrhosis: a comparative study with established fibrosis markers","title-short":"Platelet count as a predictor of advanced-stage liver cirrhosis","volume":"40","author":[{"family":"Moon","given":"Hyung Hwan"},{"family":"Seo","given":"Kwang Il"},{"family":"Hwang","given":"Hyunyong"},{"family":"Choi","given":"Young Il"},{"family":"Shin","given":"Dong Hoon"},{"family":"Yoon","given":"Myunghee"},{"family":"Kim","given":"Bohyeon"},{"family":"Joo","given":"Yeha"}],"issued":{"date-parts":[["2025",12,31]]}}},{"id":"uVNaHWAN/p8CoYZrn","uris":["http://zotero.org/users/local/sdmVJQYm/items/4GN37XIJ"],"itemData":{"id":521,"type":"article-journal","abstract":"Abstract\n            \n              Background and aims\n              Non-invasive assessment of hepatic fibrosis remains a major challenge in clinical hepatology. Platelet count and Doppler ultrasound parameters have been proposed as indirect markers of portal hypertension and fibrotic remodeling, yet their relationship with histological fibrosis severity across the full disease spectrum is not fully defined. This study aimed to evaluate the associations between platelet count (PLT) and Doppler ultrasound parameters along the histological continuum of hepatic fibrosis assessed by the Ishak staging system.\n            \n            \n              Methods\n              In this retrospective study, 120 patients with biopsy-proven hepatic fibrosis were analyzed. Doppler ultrasound examinations were performed just before the liver biopsy. Assessed parameters included portal vein caliber, mean portal vein velocity, hepatic arterial resistive and pulsatility indices, splenic arterial indices, and splenic area. PLT was obtained from routine blood tests. Associations between PLT, Doppler parameters, and Ishak fibrosis stage were evaluated using Spearman’s rank correlation. Subgroup analyses were conducted across Ishak stages 0–2 (mild fibrosis), 3–4 (moderate fibrosis), and 5–6 (advanced fibrosis/cirrhosis).\n            \n            \n              Results\n              \n                Platelet count showed a strong inverse correlation with Ishak fibrosis stage (\n                ρ\n                 = – 0.55,\n                q\n                 &lt; 0.01). Significant inverse associations were also observed between platelet count and key Doppler markers of portal hypertension, including portal vein caliber (\n                ρ\n                 = – 0.46,\n                q\n                 &lt; 0.05) and splenic area (\n                ρ\n                 = – 0.51,\n                q\n                 &lt; 0.05). Hepatic and splenic arterial resistive and pulsatility indices demonstrated weaker positive correlations with fibrosis severity (\n                ρ\n                ≈ + 0.30 to 0.40), which did not consistently reach statistical significance after correction for multiple testing. Correlations between platelet count and portal vein caliber as well as splenic area were significantly stronger in patients with advanced fibrosis compared with those with mild fibrosis (\n                p\n                _diff &lt; 0.05).\n              \n            \n            \n              Conclusions\n              PLT and selected Doppler ultrasound parameters change in parallel with histological fibrosis severity, reflecting the progressive development of portal hypertension and vascular remodeling. These findings support a combined, trend-based interpretation of PLT and Doppler ultrasound markers as accessible, non-invasive indicators of advanced liver disease, rather than as stand-alone diagnostic tools.","container-title":"Journal of Ultrasound","DOI":"10.1007/s40477-026-01126-y","ISSN":"1876-7931","journalAbbreviation":"J Ultrasound","language":"en","source":"DOI.org (Crossref)","title":"Platelet and Doppler ultrasound signatures of histological fibrosis in chronic liver disease: a correlation study based on Ishak staging","title-short":"Platelet and Doppler ultrasound signatures of histological fibrosis in chronic liver disease","URL":"https://link.springer.com/10.1007/s40477-026-01126-y","author":[{"family":"Boccatonda","given":"Andrea"},{"family":"Garlisi","given":"Maria Chiara"},{"family":"Brighenti","given":"Alice"},{"family":"Musmeci","given":"Marco"},{"family":"Masi","given":"Livia"},{"family":"Bakken","given":"Sofia Maria"},{"family":"Serra","given":"Carla"}],"accessed":{"date-parts":[["2026",5,3]]},"issued":{"date-parts":[["2026",2,22]]}}},{"id":"uVNaHWAN/zVz72HCV","uris":["http://zotero.org/users/local/sdmVJQYm/items/3CGZRRC8"],"itemData":{"id":519,"type":"article-journal","abstract":"A potential restriction of the Baveno VI consensus, which helps to avoid unnecessary endoscopies, is the limited availability of FibroScan. We aimed to identify serum fibrosis indices that might aid in ruling out the presence of high-risk varices in cirrhotic patients. This retrospective study included 541 consecutive patients with cirrhosis who underwent endoscopy and had data available for nine serum fibrosis indices, including platelet count, hyaluronic acid, 7S fragment of type 4 collagen, procollagen type III N-terminal peptide, tissue inhibitor of metalloproteinases 1, Mac-2 binding protein glycosylation isomer, fibrosis index based on four factors (FIB-4), aspartate transaminase/platelet ratio index and enhanced liver fibrosis score. Optimal index cutoffs for predicting high-risk varices were calculated in an estimation cohort (n = 127) and evaluated in a validation cohort (n = 351). The diagnostic performance of the indices was assessed by receiver operating characteristic curve analysis. In the estimation cohort, a FIB-4 cutoff of 2.78 provided the greatest diagnostic accuracy in predicting both all-grade and high-risk varices. FIB-4 had a negative predictive value of 1.00 for high-risk varices in both cohorts, and 21.3% (27/127) and 14.8% (52/351) of the estimation and validation cohorts, respectively, avoided esophagogastroduodenoscopy; no high-risk varices were missed in either cohort. FIB-4 correctly identifies the absence of high-risk varices in patients with cirrhosis. Therefore, those with a FIB-4 of ≥2.78 should undergo esophagogastroduodenoscopy, and FIB-4 determination should be recommended every 6–12 months concurrently with the other blood tests until the index value reaches 2.78 in those with a FIB-4 of &lt;2.78.","container-title":"Journal of Clinical Medicine","DOI":"10.3390/jcm9113510","ISSN":"2077-0383","issue":"11","journalAbbreviation":"JCM","language":"en","page":"3510","source":"DOI.org (Crossref)","title":"Accuracy of Fibrosis-4 Index in Identification of Patients with Cirrhosis Who Could Potentially Avoid Variceal Screening Endoscopy","volume":"9","author":[{"family":"Ishida","given":"Koji"},{"family":"Namisaki","given":"Tadashi"},{"family":"Murata","given":"Koji"},{"family":"Fujimoto","given":"Yuki"},{"family":"Takeda","given":"Souichi"},{"family":"Enomoto","given":"Masahide"},{"family":"Ogawa","given":"Hiroyuki"},{"family":"Takagi","given":"Hirotetsu"},{"family":"Tsuji","given":"Yuki"},{"family":"Kaya","given":"Daisuke"},{"family":"Fujinaga","given":"Yukihisa"},{"family":"Furukawa","given":"Masanori"},{"family":"Sawada","given":"Yasuhiko"},{"family":"Kitagawa","given":"Koh"},{"family":"Sato","given":"Shinya"},{"family":"Nishimura","given":"Norihisa"},{"family":"Takaya","given":"Hiroaki"},{"family":"Kaji","given":"Kosuke"},{"family":"Shimozato","given":"Naotaka"},{"family":"Kawaratani","given":"Hideto"},{"family":"Moriya","given":"Kei"},{"family":"Akahane","given":"Takemi"},{"family":"Mitoro","given":"Akira"},{"family":"Yoshiji","given":"Hitoshi"}],"issued":{"date-parts":[["2020",10,29]]}}},{"id":"uVNaHWAN/nSqArkOn","uris":["http://zotero.org/users/local/sdmVJQYm/items/8JGS7IQ6"],"itemData":{"id":517,"type":"article-journal","abstract":"Abstract\n            \n              Objective\n              To investigate the value of platelet count in evaluating the degree of liver fibrosis in patients with chronic hepatitis B (CHB).\n            \n            \n              Methods\n              \n                A total of 158 CHB patients who underwent liver biopsy in our hospital were included, and the clinical characteristics of these patients were retrospectively analyzed. The diagnostic values of platelet count, aspartate aminotransferase</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to</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platelet ratio index (APRI), and the fibrosis index based on four factors (FIB</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4) for significant fibrosis (\n                F\n                 ≥ 2) and early cirrhosis (\n                F\n                 = 4) stages in CHB patients were assessed by the use of receiver operating characteristic (ROC) analysis.\n              \n            \n            \n              Results\n              \n                The median (F0: 221.0; F1: 210.0; F2: 188.0; F3: 171.0; and F4: 155.5) and mean rank (F0: 120.4; F1: 100.1; F2: 82.2; F3: 67.9; and F4: 49.5) of platelet count decreased along the aggravation of fibrosis (F0</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F4). The areas under the ROC curve for the platelet count in diagnosis of significant fibrosis stage was 0.70, which had no significant difference with FIB</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4 (0.73) and APRI (0.68) in diagnostic efficacy (\n                P\n                 = .428). The areas under the ROC curve of platelet count in diagnosis of early cirrhosis were 0.72, which had no significant difference with FIB</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4 (0.76) and APRI (0.68) (\n                P\n                 = .094).\n              \n            \n            \n              Conclusion\n              The platelet count, as a simple and non</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invasive index, could evaluate the degree of liver fibrosis in CHB individuals. At the same time, the diagnostic efficiency of platelet count to evaluate the significant liver fibrosis and early cirrhosis is comparable to FIB</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4 and APRI.","container-title":"Journal of Clinical Laboratory Analysis","DOI":"10.1002/jcla.23270","ISSN":"0887-8013, 1098-2825","issue":"7","journalAbbreviation":"Clinical Laboratory Analysis","language":"en","page":"e23270","source":"DOI.org (Crossref)","title":"The value of platelet count in evaluating the degree of liver fibrosis in patients with chronic hepatitis B","volume":"34","author":[{"family":"Zhong","given":"Li</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Kun"},{"family":"Zhang","given":"Guo"},{"family":"Luo","given":"Shuang</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Yan"},{"family":"Yin","given":"Wu"},{"family":"Song","given":"Huai</w:instrText>
      </w:r>
      <w:r w:rsidR="00E77C51" w:rsidRPr="00E061AF">
        <w:rPr>
          <w:rFonts w:ascii="Cambria Math" w:hAnsi="Cambria Math" w:cs="Cambria Math"/>
          <w:sz w:val="20"/>
          <w:szCs w:val="20"/>
        </w:rPr>
        <w:instrText>‐</w:instrText>
      </w:r>
      <w:r w:rsidR="00E77C51" w:rsidRPr="00E061AF">
        <w:rPr>
          <w:rFonts w:ascii="Arial" w:hAnsi="Arial" w:cs="Arial"/>
          <w:sz w:val="20"/>
          <w:szCs w:val="20"/>
        </w:rPr>
        <w:instrText xml:space="preserve">Yu"}],"issued":{"date-parts":[["2020",7]]}}},{"id":"uVNaHWAN/FxzlE9V8","uris":["http://zotero.org/users/local/sdmVJQYm/items/L7KMW6SJ"],"itemData":{"id":514,"type":"article-journal","container-title":"Annals of Medicine","DOI":"10.1080/07853890.2026.2639649","ISSN":"0785-3890, 1365-2060","issue":"1","journalAbbreviation":"Annals of Medicine","language":"en","page":"2639649","source":"DOI.org (Crossref)","title":"Nutritional-inflammatory indices optimize the diagnostic performance of FIB-4 for advanced fibrosis/cirrhosis in patients with benign liver disease","volume":"58","author":[{"family":"Zhou","given":"Jing"},{"family":"Yang","given":"Daofeng"},{"family":"Lu","given":"Jun"}],"issued":{"date-parts":[["2026",12,31]]}}}],"schema":"https://github.com/citation-style-language/schema/raw/master/csl-citation.json"} </w:instrText>
      </w:r>
      <w:r w:rsidR="002C055F" w:rsidRPr="00E061AF">
        <w:rPr>
          <w:rFonts w:ascii="Arial" w:hAnsi="Arial" w:cs="Arial"/>
          <w:sz w:val="20"/>
          <w:szCs w:val="20"/>
        </w:rPr>
        <w:fldChar w:fldCharType="separate"/>
      </w:r>
      <w:r w:rsidR="00E77C51" w:rsidRPr="00E061AF">
        <w:rPr>
          <w:rFonts w:ascii="Arial" w:hAnsi="Arial" w:cs="Arial"/>
          <w:sz w:val="20"/>
        </w:rPr>
        <w:t>(Boccatonda et al., 2026; Ishida et al., 2020; Moon et al., 2025; Zhong et al., 2020; Zhou et al., 2026)</w:t>
      </w:r>
      <w:r w:rsidR="002C055F" w:rsidRPr="00E061AF">
        <w:rPr>
          <w:rFonts w:ascii="Arial" w:hAnsi="Arial" w:cs="Arial"/>
          <w:sz w:val="20"/>
          <w:szCs w:val="20"/>
        </w:rPr>
        <w:fldChar w:fldCharType="end"/>
      </w:r>
      <w:r w:rsidRPr="00E061AF">
        <w:rPr>
          <w:rFonts w:ascii="Arial" w:hAnsi="Arial" w:cs="Arial"/>
          <w:sz w:val="20"/>
          <w:szCs w:val="20"/>
        </w:rPr>
        <w:t>. New blood-based biomarkers may enhance risk prediction, but need additional standardization and validation before they can replace existing laboratory procedures</w:t>
      </w:r>
      <w:r w:rsidR="002C055F" w:rsidRPr="00E061AF">
        <w:rPr>
          <w:rFonts w:ascii="Arial" w:hAnsi="Arial" w:cs="Arial"/>
          <w:sz w:val="20"/>
          <w:szCs w:val="20"/>
        </w:rPr>
        <w:fldChar w:fldCharType="begin"/>
      </w:r>
      <w:r w:rsidR="00E77C51" w:rsidRPr="00E061AF">
        <w:rPr>
          <w:rFonts w:ascii="Arial" w:hAnsi="Arial" w:cs="Arial"/>
          <w:sz w:val="20"/>
          <w:szCs w:val="20"/>
        </w:rPr>
        <w:instrText xml:space="preserve"> ADDIN ZOTERO_ITEM CSL_CITATION {"citationID":"rmlPF4Ev","properties":{"unsorted":false,"formattedCitation":"(Cequera &amp; Garc\\uc0\\u237{}a De Le\\uc0\\u243{}n M\\uc0\\u233{}ndez, 2014; Hunold et al., 2026; S. Sharma, 2014)","plainCitation":"(Cequera &amp; García De León Méndez, 2014; Hunold et al., 2026; S. Sharma, 2014)","noteIndex":0},"citationItems":[{"id":"uVNaHWAN/4fBI7v7l","uris":["http://zotero.org/users/local/sdmVJQYm/items/2IJ8AQJM"],"itemData":{"id":239,"type":"article-journal","container-title":"World Journal of Gastroenterology","DOI":"10.3748/wjg.v20.i45.16820","ISSN":"1007-9327","issue":"45","journalAbbreviation":"WJG","language":"en","page":"16820","source":"DOI.org (Crossref)","title":"Non-invasive diagnosis of advanced fibrosis and cirrhosis","volume":"20","author":[{"family":"Sharma","given":"Suraj"}],"issued":{"date-parts":[["2014"]]}}},{"id":"uVNaHWAN/YyiE4uKH","uris":["http://zotero.org/users/local/sdmVJQYm/items/LLZBDZ3N"],"itemData":{"id":489,"type":"article-journal","container-title":"Revista de Gastroenterología de México (English Edition)","DOI":"10.1016/j.rgmxen.2014.07.001","ISSN":"2255534X","issue":"3","journalAbbreviation":"Revista de Gastroenterología de México (English Edition)","language":"en","page":"187-199","source":"DOI.org (Crossref)","title":"Biomarkers for liver fibrosis: Advances, advantages and disadvantages","title-short":"Biomarkers for liver fibrosis","volume":"79","author":[{"family":"Cequera","given":"A."},{"family":"García De León Méndez","given":"M.C."}],"issued":{"date-parts":[["2014",7]]}}},{"id":"uVNaHWAN/ynPeBSvT","uris":["http://zotero.org/users/local/sdmVJQYm/items/WRRD8MTL"],"itemData":{"id":258,"type":"article-journal","container-title":"Gastroenterology Clinics of North America","DOI":"10.1016/j.gtc.2025.10.006","ISSN":"08898553","issue":"1","journalAbbreviation":"Gastroenterology Clinics of North America","language":"en","page":"203-216","source":"DOI.org (Crossref)","title":"Biomarkers for the Diagnosis of Cirrhosis and Cirrhosis-Related Complications","volume":"55","author":[{"family":"Hunold","given":"Thomas"},{"family":"Govalan","given":"Rajalakshmi"},{"family":"Parikh","given":"Neehar"}],"issued":{"date-parts":[["2026",3]]}}}],"schema":"https://github.com/citation-style-language/schema/raw/master/csl-citation.json"} </w:instrText>
      </w:r>
      <w:r w:rsidR="002C055F" w:rsidRPr="00E061AF">
        <w:rPr>
          <w:rFonts w:ascii="Arial" w:hAnsi="Arial" w:cs="Arial"/>
          <w:sz w:val="20"/>
          <w:szCs w:val="20"/>
        </w:rPr>
        <w:fldChar w:fldCharType="separate"/>
      </w:r>
      <w:r w:rsidR="00E77C51" w:rsidRPr="00E061AF">
        <w:rPr>
          <w:rFonts w:ascii="Arial" w:hAnsi="Arial" w:cs="Arial"/>
          <w:kern w:val="0"/>
          <w:sz w:val="20"/>
          <w:szCs w:val="24"/>
        </w:rPr>
        <w:t>(Cequera &amp; García De León Méndez, 2014; Hunold et al., 2026; S. Sharma, 2014)</w:t>
      </w:r>
      <w:r w:rsidR="002C055F" w:rsidRPr="00E061AF">
        <w:rPr>
          <w:rFonts w:ascii="Arial" w:hAnsi="Arial" w:cs="Arial"/>
          <w:sz w:val="20"/>
          <w:szCs w:val="20"/>
        </w:rPr>
        <w:fldChar w:fldCharType="end"/>
      </w:r>
      <w:r w:rsidR="002C055F" w:rsidRPr="00E061AF">
        <w:rPr>
          <w:rFonts w:ascii="Arial" w:hAnsi="Arial" w:cs="Arial"/>
          <w:sz w:val="20"/>
          <w:szCs w:val="20"/>
        </w:rPr>
        <w:t>.</w:t>
      </w:r>
    </w:p>
    <w:p w14:paraId="2995AE22" w14:textId="77777777" w:rsidR="004A2C00" w:rsidRDefault="004A2C00" w:rsidP="004A2C00">
      <w:pPr>
        <w:pStyle w:val="isselectedend"/>
      </w:pPr>
      <w:r>
        <w:rPr>
          <w:rStyle w:val="Strong"/>
          <w:rFonts w:eastAsiaTheme="majorEastAsia"/>
        </w:rPr>
        <w:t>Conclusion</w:t>
      </w:r>
    </w:p>
    <w:p w14:paraId="6E462784" w14:textId="77777777" w:rsidR="004A2C00" w:rsidRDefault="004A2C00" w:rsidP="004A2C00">
      <w:pPr>
        <w:pStyle w:val="NormalWeb"/>
      </w:pPr>
      <w:r>
        <w:t>Biochemical evaluation is an essential component of the diagnosis, staging, prognostication, and monitoring of liver cirrhosis. Conventional markers such as bilirubin, albumin, prothrombin time, international normalized ratio, platelet count, creatinine, sodium, aminotransferases, alkaline phosphatase, and gamma-glutamyl transferase provide important information on hepatocellular injury, cholestasis, synthetic failure, portal hypertension, renal dysfunction, and circulatory disturbance. Their clinical value is greatest when interpreted together with disease stage, etiology, physical findings, imaging, and validated non-invasive assessments. Composite scores, including Child-Pugh, MELD, MELD-Na, APRI, FIB-4, and ALBI, provide a more structured approach to risk assessment than isolated laboratory values. Nevertheless, each biochemical marker has limitations. Aminotransferases may be normal in advanced disease, albumin may be influenced by nutrition and inflammation, INR does not directly predict bleeding risk, creatinine may underestimate renal dysfunction, and ammonia has limited diagnostic reliability when used alone. Newer biomarkers may enhance future assessment, but current clinical practice continues to depend mainly on established laboratory parameters combined with overall clinical judgment.</w:t>
      </w:r>
    </w:p>
    <w:p w14:paraId="47AB8F68" w14:textId="77777777" w:rsidR="004A2C00" w:rsidRDefault="004A2C00" w:rsidP="004A2C00">
      <w:pPr>
        <w:pStyle w:val="isselectedend"/>
      </w:pPr>
      <w:r>
        <w:rPr>
          <w:rStyle w:val="Strong"/>
          <w:rFonts w:eastAsiaTheme="majorEastAsia"/>
        </w:rPr>
        <w:t>Limitations</w:t>
      </w:r>
    </w:p>
    <w:p w14:paraId="1BA95A9B" w14:textId="77777777" w:rsidR="004A2C00" w:rsidRDefault="004A2C00" w:rsidP="004A2C00">
      <w:pPr>
        <w:pStyle w:val="NormalWeb"/>
      </w:pPr>
      <w:r>
        <w:t xml:space="preserve">This review is limited by its narrative design and reliance on previously published literature rather than primary data analysis. The methodology does not include a detailed description of database selection, search strategy, screening process, or inclusion and exclusion criteria, which limits reproducibility. The discussion focuses mainly on routinely available biochemical markers </w:t>
      </w:r>
      <w:r>
        <w:lastRenderedPageBreak/>
        <w:t>and selected emerging biomarkers, but it does not provide a quantitative comparison of diagnostic accuracy, prognostic performance, or clinical utility across different etiologies of cirrhosis. Several biochemical tests are influenced by extrahepatic factors such as inflammation, malnutrition, renal function, muscle mass, cholestasis, and concurrent illness, which may affect interpretation in clinical practice. The review also does not evaluate patient-level outcomes, treatment response, or cost-effectiveness of biomarker-based approaches. Therefore, the conclusions should be interpreted as a concise academic summary of biochemical assessment in cirrhosis rather than as a systematic or guideline-level evaluation.</w:t>
      </w:r>
    </w:p>
    <w:p w14:paraId="11A09CF4" w14:textId="77777777" w:rsidR="00E77C51" w:rsidRDefault="00E77C51" w:rsidP="002F2B6F">
      <w:pPr>
        <w:jc w:val="both"/>
        <w:rPr>
          <w:rFonts w:ascii="Arial" w:hAnsi="Arial" w:cs="Arial"/>
          <w:b/>
          <w:bCs/>
          <w:sz w:val="22"/>
          <w:szCs w:val="22"/>
        </w:rPr>
      </w:pPr>
    </w:p>
    <w:p w14:paraId="00E9A5D7" w14:textId="77777777" w:rsidR="00913677" w:rsidRDefault="00913677" w:rsidP="002F2B6F">
      <w:pPr>
        <w:jc w:val="both"/>
        <w:rPr>
          <w:rFonts w:ascii="Arial" w:hAnsi="Arial" w:cs="Arial"/>
          <w:b/>
          <w:bCs/>
          <w:sz w:val="22"/>
          <w:szCs w:val="22"/>
        </w:rPr>
      </w:pPr>
    </w:p>
    <w:p w14:paraId="16F98AB9" w14:textId="33E20514" w:rsidR="00A13691" w:rsidRPr="00E77C51" w:rsidRDefault="00A13691" w:rsidP="002F2B6F">
      <w:pPr>
        <w:jc w:val="both"/>
        <w:rPr>
          <w:rFonts w:ascii="Arial" w:hAnsi="Arial" w:cs="Arial"/>
          <w:sz w:val="22"/>
          <w:szCs w:val="22"/>
        </w:rPr>
      </w:pPr>
      <w:r>
        <w:rPr>
          <w:rFonts w:ascii="Arial" w:hAnsi="Arial" w:cs="Arial"/>
          <w:sz w:val="22"/>
          <w:szCs w:val="22"/>
        </w:rPr>
        <w:t xml:space="preserve">   </w:t>
      </w:r>
    </w:p>
    <w:p w14:paraId="2197B948" w14:textId="59BBB877" w:rsidR="0069266B" w:rsidRPr="00E77C51" w:rsidRDefault="004E6C92" w:rsidP="002F2B6F">
      <w:pPr>
        <w:jc w:val="both"/>
        <w:rPr>
          <w:rFonts w:ascii="Arial" w:hAnsi="Arial" w:cs="Arial"/>
          <w:b/>
          <w:bCs/>
          <w:sz w:val="22"/>
          <w:szCs w:val="22"/>
        </w:rPr>
      </w:pPr>
      <w:r w:rsidRPr="00E77C51">
        <w:rPr>
          <w:rFonts w:ascii="Arial" w:hAnsi="Arial" w:cs="Arial"/>
          <w:b/>
          <w:bCs/>
          <w:sz w:val="22"/>
          <w:szCs w:val="22"/>
        </w:rPr>
        <w:t>References</w:t>
      </w:r>
    </w:p>
    <w:p w14:paraId="0A52FD7D" w14:textId="77777777" w:rsidR="00E77C51" w:rsidRDefault="004E6C92" w:rsidP="00E77C51">
      <w:pPr>
        <w:pStyle w:val="Bibliography"/>
        <w:jc w:val="both"/>
      </w:pPr>
      <w:r w:rsidRPr="00E77C51">
        <w:rPr>
          <w:rFonts w:ascii="Arial" w:hAnsi="Arial" w:cs="Arial"/>
          <w:b/>
          <w:bCs/>
          <w:sz w:val="20"/>
          <w:szCs w:val="20"/>
        </w:rPr>
        <w:fldChar w:fldCharType="begin"/>
      </w:r>
      <w:r w:rsidR="00E77C51">
        <w:rPr>
          <w:rFonts w:ascii="Arial" w:hAnsi="Arial" w:cs="Arial"/>
          <w:b/>
          <w:bCs/>
          <w:sz w:val="20"/>
          <w:szCs w:val="20"/>
        </w:rPr>
        <w:instrText xml:space="preserve"> ADDIN ZOTERO_BIBL {"uncited":[],"omitted":[],"custom":[]} CSL_BIBLIOGRAPHY </w:instrText>
      </w:r>
      <w:r w:rsidRPr="00E77C51">
        <w:rPr>
          <w:rFonts w:ascii="Arial" w:hAnsi="Arial" w:cs="Arial"/>
          <w:b/>
          <w:bCs/>
          <w:sz w:val="20"/>
          <w:szCs w:val="20"/>
        </w:rPr>
        <w:fldChar w:fldCharType="separate"/>
      </w:r>
      <w:r w:rsidR="00E77C51">
        <w:t xml:space="preserve">Aghazadeh, M. H., Azizmohammad Looha, M., Khaleghjoo, Y., Ghoorchi Beigi, F., Rabbani, A., Parsa, T., &amp; Parsa, Y. (2025). Mortality risk prediction in liver transplant candidates: A prognostic model using key clinical variables. </w:t>
      </w:r>
      <w:r w:rsidR="00E77C51">
        <w:rPr>
          <w:i/>
          <w:iCs/>
        </w:rPr>
        <w:t>BMC Gastroenterology</w:t>
      </w:r>
      <w:r w:rsidR="00E77C51">
        <w:t xml:space="preserve">, </w:t>
      </w:r>
      <w:r w:rsidR="00E77C51">
        <w:rPr>
          <w:i/>
          <w:iCs/>
        </w:rPr>
        <w:t>25</w:t>
      </w:r>
      <w:r w:rsidR="00E77C51">
        <w:t>(1), 745. https://doi.org/10.1186/s12876-025-04348-2</w:t>
      </w:r>
    </w:p>
    <w:p w14:paraId="2CD35BDC" w14:textId="77777777" w:rsidR="00E77C51" w:rsidRDefault="00E77C51" w:rsidP="00E77C51">
      <w:pPr>
        <w:pStyle w:val="Bibliography"/>
        <w:jc w:val="both"/>
      </w:pPr>
      <w:r>
        <w:t xml:space="preserve">Albhaisi, S., Robinson, A., Alsaadawi, R., Sabo, R. T., &amp; Sanyal, A. J. (2025). Liver-related outcomes in patients with cirrhosis: The value of clinical and laboratory data and noninvasive tests. </w:t>
      </w:r>
      <w:r>
        <w:rPr>
          <w:i/>
          <w:iCs/>
        </w:rPr>
        <w:t>PLOS One</w:t>
      </w:r>
      <w:r>
        <w:t xml:space="preserve">, </w:t>
      </w:r>
      <w:r>
        <w:rPr>
          <w:i/>
          <w:iCs/>
        </w:rPr>
        <w:t>20</w:t>
      </w:r>
      <w:r>
        <w:t>(7), e0326702. https://doi.org/10.1371/journal.pone.0326702</w:t>
      </w:r>
    </w:p>
    <w:p w14:paraId="4377CA48" w14:textId="77777777" w:rsidR="00E77C51" w:rsidRDefault="00E77C51" w:rsidP="00E77C51">
      <w:pPr>
        <w:pStyle w:val="Bibliography"/>
        <w:jc w:val="both"/>
      </w:pPr>
      <w:r>
        <w:t xml:space="preserve">Aldridge, D. R., Tranah, E. J., &amp; Shawcross, D. L. (2015). Pathogenesis of Hepatic Encephalopathy: Role of Ammonia and Systemic Inflammation. </w:t>
      </w:r>
      <w:r>
        <w:rPr>
          <w:i/>
          <w:iCs/>
        </w:rPr>
        <w:t>Journal of Clinical and Experimental Hepatology</w:t>
      </w:r>
      <w:r>
        <w:t xml:space="preserve">, </w:t>
      </w:r>
      <w:r>
        <w:rPr>
          <w:i/>
          <w:iCs/>
        </w:rPr>
        <w:t>5</w:t>
      </w:r>
      <w:r>
        <w:t>, S7–S20. https://doi.org/10.1016/j.jceh.2014.06.004</w:t>
      </w:r>
    </w:p>
    <w:p w14:paraId="6598114F" w14:textId="77777777" w:rsidR="00E77C51" w:rsidRDefault="00E77C51" w:rsidP="00E77C51">
      <w:pPr>
        <w:pStyle w:val="Bibliography"/>
        <w:jc w:val="both"/>
      </w:pPr>
      <w:r>
        <w:t xml:space="preserve">Allison, S. P., &amp; Lobo, D. N. (2024). The clinical significance of hypoalbuminaemia. </w:t>
      </w:r>
      <w:r>
        <w:rPr>
          <w:i/>
          <w:iCs/>
        </w:rPr>
        <w:t>Clinical Nutrition</w:t>
      </w:r>
      <w:r>
        <w:t xml:space="preserve">, </w:t>
      </w:r>
      <w:r>
        <w:rPr>
          <w:i/>
          <w:iCs/>
        </w:rPr>
        <w:t>43</w:t>
      </w:r>
      <w:r>
        <w:t>(4), 909–914. https://doi.org/10.1016/j.clnu.2024.02.018</w:t>
      </w:r>
    </w:p>
    <w:p w14:paraId="15DCE5C9" w14:textId="77777777" w:rsidR="00E77C51" w:rsidRDefault="00E77C51" w:rsidP="00E77C51">
      <w:pPr>
        <w:pStyle w:val="Bibliography"/>
        <w:jc w:val="both"/>
      </w:pPr>
      <w:r>
        <w:t xml:space="preserve">Anand, A. C. (2024). Liver. In G. Choudhuri, A. C. Anand, &amp; P. Piramanayagam (Eds.), </w:t>
      </w:r>
      <w:r>
        <w:rPr>
          <w:i/>
          <w:iCs/>
        </w:rPr>
        <w:t>Gastroenterology and Hepatology</w:t>
      </w:r>
      <w:r>
        <w:t xml:space="preserve"> (pp. 243–414). Springer Nature Singapore. https://doi.org/10.1007/978-981-99-9287-4_5</w:t>
      </w:r>
    </w:p>
    <w:p w14:paraId="5667FA94" w14:textId="77777777" w:rsidR="00E77C51" w:rsidRDefault="00E77C51" w:rsidP="00E77C51">
      <w:pPr>
        <w:pStyle w:val="Bibliography"/>
        <w:jc w:val="both"/>
      </w:pPr>
      <w:r>
        <w:lastRenderedPageBreak/>
        <w:t xml:space="preserve">Angeli, P., Bernardi, M., Villanueva, C., Francoz, C., Mookerjee, R. P., Trebicka, J., Krag, A., Laleman, W., &amp; Gines, P. (2018). EASL Clinical Practice Guidelines for the management of patients with decompensated cirrhosis. </w:t>
      </w:r>
      <w:r>
        <w:rPr>
          <w:i/>
          <w:iCs/>
        </w:rPr>
        <w:t>Journal of Hepatology</w:t>
      </w:r>
      <w:r>
        <w:t xml:space="preserve">, </w:t>
      </w:r>
      <w:r>
        <w:rPr>
          <w:i/>
          <w:iCs/>
        </w:rPr>
        <w:t>69</w:t>
      </w:r>
      <w:r>
        <w:t>(2), 406–460. https://doi.org/10.1016/j.jhep.2018.03.024</w:t>
      </w:r>
    </w:p>
    <w:p w14:paraId="6E04E032" w14:textId="77777777" w:rsidR="00E77C51" w:rsidRDefault="00E77C51" w:rsidP="00E77C51">
      <w:pPr>
        <w:pStyle w:val="Bibliography"/>
        <w:jc w:val="both"/>
      </w:pPr>
      <w:r>
        <w:t xml:space="preserve">Anstee, Q. M., Castera, L., &amp; Loomba, R. (2022). Impact of non-invasive biomarkers on hepatology practice: Past, present and future. </w:t>
      </w:r>
      <w:r>
        <w:rPr>
          <w:i/>
          <w:iCs/>
        </w:rPr>
        <w:t>Journal of Hepatology</w:t>
      </w:r>
      <w:r>
        <w:t xml:space="preserve">, </w:t>
      </w:r>
      <w:r>
        <w:rPr>
          <w:i/>
          <w:iCs/>
        </w:rPr>
        <w:t>76</w:t>
      </w:r>
      <w:r>
        <w:t>(6), 1362–1378. https://doi.org/10.1016/j.jhep.2022.03.026</w:t>
      </w:r>
    </w:p>
    <w:p w14:paraId="4C19D599" w14:textId="77777777" w:rsidR="00E77C51" w:rsidRDefault="00E77C51" w:rsidP="00E77C51">
      <w:pPr>
        <w:pStyle w:val="Bibliography"/>
        <w:jc w:val="both"/>
      </w:pPr>
      <w:r>
        <w:t xml:space="preserve">APASL ACLF Research Consortium (AARC) for APASL ACLF working Party., Sarin, S. K., Choudhury, A., Sharma, M. K., Maiwall, R., Al Mahtab, M., Rahman, S., Saigal, S., Saraf, N., Soin, A. S., Devarbhavi, H., Kim, D. J., Dhiman, R. K., Duseja, A., Taneja, S., Eapen, C. E., Goel, A., Ning, Q., Chen, T., … Yoon, E. L. (2019). Acute-on-chronic liver failure: Consensus recommendations of the Asian Pacific association for the study of the liver (APASL): an update. </w:t>
      </w:r>
      <w:r>
        <w:rPr>
          <w:i/>
          <w:iCs/>
        </w:rPr>
        <w:t>Hepatology International</w:t>
      </w:r>
      <w:r>
        <w:t xml:space="preserve">, </w:t>
      </w:r>
      <w:r>
        <w:rPr>
          <w:i/>
          <w:iCs/>
        </w:rPr>
        <w:t>13</w:t>
      </w:r>
      <w:r>
        <w:t>(4), 353–390. https://doi.org/10.1007/s12072-019-09946-3</w:t>
      </w:r>
    </w:p>
    <w:p w14:paraId="16243D1B" w14:textId="77777777" w:rsidR="00E77C51" w:rsidRDefault="00E77C51" w:rsidP="00E77C51">
      <w:pPr>
        <w:pStyle w:val="Bibliography"/>
        <w:jc w:val="both"/>
      </w:pPr>
      <w:r>
        <w:t xml:space="preserve">Appenrodt, B., &amp; Lammert, F. (2018). Renal Failure in Patients with Liver Cirrhosis: Novel Classifications, Biomarkers, Treatment. </w:t>
      </w:r>
      <w:r>
        <w:rPr>
          <w:i/>
          <w:iCs/>
        </w:rPr>
        <w:t>Visceral Medicine</w:t>
      </w:r>
      <w:r>
        <w:t xml:space="preserve">, </w:t>
      </w:r>
      <w:r>
        <w:rPr>
          <w:i/>
          <w:iCs/>
        </w:rPr>
        <w:t>34</w:t>
      </w:r>
      <w:r>
        <w:t>(4), 246–252. https://doi.org/10.1159/000492587</w:t>
      </w:r>
    </w:p>
    <w:p w14:paraId="0748E537" w14:textId="77777777" w:rsidR="00E77C51" w:rsidRDefault="00E77C51" w:rsidP="00E77C51">
      <w:pPr>
        <w:pStyle w:val="Bibliography"/>
        <w:jc w:val="both"/>
      </w:pPr>
      <w:r>
        <w:t xml:space="preserve">Ávila, M., Mora Sánchez, M. G., Bernal Amador, A. S., &amp; Paniagua, R. (2025). The Metabolism of Creatinine and Its Usefulness to Evaluate Kidney Function and Body Composition in Clinical Practice. </w:t>
      </w:r>
      <w:r>
        <w:rPr>
          <w:i/>
          <w:iCs/>
        </w:rPr>
        <w:t>Biomolecules</w:t>
      </w:r>
      <w:r>
        <w:t xml:space="preserve">, </w:t>
      </w:r>
      <w:r>
        <w:rPr>
          <w:i/>
          <w:iCs/>
        </w:rPr>
        <w:t>15</w:t>
      </w:r>
      <w:r>
        <w:t>(1), 41. https://doi.org/10.3390/biom15010041</w:t>
      </w:r>
    </w:p>
    <w:p w14:paraId="128E2F7F" w14:textId="77777777" w:rsidR="00E77C51" w:rsidRDefault="00E77C51" w:rsidP="00E77C51">
      <w:pPr>
        <w:pStyle w:val="Bibliography"/>
        <w:jc w:val="both"/>
      </w:pPr>
      <w:r>
        <w:t xml:space="preserve">Baral, A. (2025). Albumin: Bountiful Arrow in the Quiver of Liver and Its Significance in Physiology. </w:t>
      </w:r>
      <w:r>
        <w:rPr>
          <w:i/>
          <w:iCs/>
        </w:rPr>
        <w:t>Livers</w:t>
      </w:r>
      <w:r>
        <w:t xml:space="preserve">, </w:t>
      </w:r>
      <w:r>
        <w:rPr>
          <w:i/>
          <w:iCs/>
        </w:rPr>
        <w:t>5</w:t>
      </w:r>
      <w:r>
        <w:t>(2), 27. https://doi.org/10.3390/livers5020027</w:t>
      </w:r>
    </w:p>
    <w:p w14:paraId="73C0DDAC" w14:textId="77777777" w:rsidR="00E77C51" w:rsidRDefault="00E77C51" w:rsidP="00E77C51">
      <w:pPr>
        <w:pStyle w:val="Bibliography"/>
        <w:jc w:val="both"/>
      </w:pPr>
      <w:r>
        <w:lastRenderedPageBreak/>
        <w:t xml:space="preserve">Battle, A., Mudd, J., Ahlenstiel, G., &amp; Kalo, E. (2025). Liver Cirrhosis: Evolving Definitions, and Recent Advances in Diagnosis, Prevention and Management. </w:t>
      </w:r>
      <w:r>
        <w:rPr>
          <w:i/>
          <w:iCs/>
        </w:rPr>
        <w:t>Livers</w:t>
      </w:r>
      <w:r>
        <w:t xml:space="preserve">, </w:t>
      </w:r>
      <w:r>
        <w:rPr>
          <w:i/>
          <w:iCs/>
        </w:rPr>
        <w:t>5</w:t>
      </w:r>
      <w:r>
        <w:t>(3), 28. https://doi.org/10.3390/livers5030028</w:t>
      </w:r>
    </w:p>
    <w:p w14:paraId="4904F4B6" w14:textId="77777777" w:rsidR="00E77C51" w:rsidRDefault="00E77C51" w:rsidP="00E77C51">
      <w:pPr>
        <w:pStyle w:val="Bibliography"/>
        <w:jc w:val="both"/>
      </w:pPr>
      <w:r>
        <w:t xml:space="preserve">Bellafante, D., Gioia, S., Faccioli, J., Riggio, O., Ridola, L., &amp; Nardelli, S. (2023). The Management of Hepatic Encephalopathy from Ward to Domiciliary Care: Current Evidence and Gray Areas. </w:t>
      </w:r>
      <w:r>
        <w:rPr>
          <w:i/>
          <w:iCs/>
        </w:rPr>
        <w:t>Journal of Clinical Medicine</w:t>
      </w:r>
      <w:r>
        <w:t xml:space="preserve">, </w:t>
      </w:r>
      <w:r>
        <w:rPr>
          <w:i/>
          <w:iCs/>
        </w:rPr>
        <w:t>13</w:t>
      </w:r>
      <w:r>
        <w:t>(1), 166. https://doi.org/10.3390/jcm13010166</w:t>
      </w:r>
    </w:p>
    <w:p w14:paraId="5E2CD33D" w14:textId="77777777" w:rsidR="00E77C51" w:rsidRDefault="00E77C51" w:rsidP="00E77C51">
      <w:pPr>
        <w:pStyle w:val="Bibliography"/>
        <w:jc w:val="both"/>
      </w:pPr>
      <w:r>
        <w:t xml:space="preserve">Binay, U. D., Karakeçili, F., Barkay, O., &amp; Kuru, B. (2026). Performance of Serum-Based Non-Invasive Fibrosis Scores Compared with Liver Biopsy in Patients with Chronic Hepatitis B. </w:t>
      </w:r>
      <w:r>
        <w:rPr>
          <w:i/>
          <w:iCs/>
        </w:rPr>
        <w:t>Medicina</w:t>
      </w:r>
      <w:r>
        <w:t xml:space="preserve">, </w:t>
      </w:r>
      <w:r>
        <w:rPr>
          <w:i/>
          <w:iCs/>
        </w:rPr>
        <w:t>62</w:t>
      </w:r>
      <w:r>
        <w:t>(4), 646. https://doi.org/10.3390/medicina62040646</w:t>
      </w:r>
    </w:p>
    <w:p w14:paraId="78B0C54A" w14:textId="77777777" w:rsidR="00E77C51" w:rsidRDefault="00E77C51" w:rsidP="00E77C51">
      <w:pPr>
        <w:pStyle w:val="Bibliography"/>
        <w:jc w:val="both"/>
      </w:pPr>
      <w:r>
        <w:t xml:space="preserve">Bittencourt, P. L. (2015). Renal failure in cirrhosis: Emerging concepts. </w:t>
      </w:r>
      <w:r>
        <w:rPr>
          <w:i/>
          <w:iCs/>
        </w:rPr>
        <w:t>World Journal of Hepatology</w:t>
      </w:r>
      <w:r>
        <w:t xml:space="preserve">, </w:t>
      </w:r>
      <w:r>
        <w:rPr>
          <w:i/>
          <w:iCs/>
        </w:rPr>
        <w:t>7</w:t>
      </w:r>
      <w:r>
        <w:t>(21), 2336. https://doi.org/10.4254/wjh.v7.i21.2336</w:t>
      </w:r>
    </w:p>
    <w:p w14:paraId="308DAAEF" w14:textId="77777777" w:rsidR="00E77C51" w:rsidRDefault="00E77C51" w:rsidP="00E77C51">
      <w:pPr>
        <w:pStyle w:val="Bibliography"/>
        <w:jc w:val="both"/>
      </w:pPr>
      <w:r>
        <w:t xml:space="preserve">Boccatonda, A., Garlisi, M. C., Brighenti, A., Musmeci, M., Masi, L., Bakken, S. M., &amp; Serra, C. (2026). Platelet and Doppler ultrasound signatures of histological fibrosis in chronic liver disease: A correlation study based on Ishak staging. </w:t>
      </w:r>
      <w:r>
        <w:rPr>
          <w:i/>
          <w:iCs/>
        </w:rPr>
        <w:t>Journal of Ultrasound</w:t>
      </w:r>
      <w:r>
        <w:t>. https://doi.org/10.1007/s40477-026-01126-y</w:t>
      </w:r>
    </w:p>
    <w:p w14:paraId="45E360D3" w14:textId="77777777" w:rsidR="00E77C51" w:rsidRDefault="00E77C51" w:rsidP="00E77C51">
      <w:pPr>
        <w:pStyle w:val="Bibliography"/>
        <w:jc w:val="both"/>
      </w:pPr>
      <w:r>
        <w:t xml:space="preserve">Brandão, D. F., Ramalho, L. N. Z., Ramalho, F. S., Zucoloto, S., Martinelli, A. D. L. C., &amp; Castro E Silva, O. D. (2006). Liver cirrhosis and hepatic stellate cells. </w:t>
      </w:r>
      <w:r>
        <w:rPr>
          <w:i/>
          <w:iCs/>
        </w:rPr>
        <w:t>Acta Cirurgica Brasileira</w:t>
      </w:r>
      <w:r>
        <w:t xml:space="preserve">, </w:t>
      </w:r>
      <w:r>
        <w:rPr>
          <w:i/>
          <w:iCs/>
        </w:rPr>
        <w:t>21</w:t>
      </w:r>
      <w:r>
        <w:t>(suppl 1), 54–57. https://doi.org/10.1590/S0102-86502006000700013</w:t>
      </w:r>
    </w:p>
    <w:p w14:paraId="3F065BDD" w14:textId="77777777" w:rsidR="00E77C51" w:rsidRDefault="00E77C51" w:rsidP="00E77C51">
      <w:pPr>
        <w:pStyle w:val="Bibliography"/>
        <w:jc w:val="both"/>
      </w:pPr>
      <w:r>
        <w:t xml:space="preserve">Burra, P., Cammà, C., Invernizzi, P., Marra, F., &amp; Pompili, M. (2025). Does the hepatologist still need to rely on aminotransferases in clinical practice? A reappraisal of the role of a classic biomarker in the diagnosis and clinical management of chronic liver diseases. </w:t>
      </w:r>
      <w:r>
        <w:rPr>
          <w:i/>
          <w:iCs/>
        </w:rPr>
        <w:t>Annals of Hepatology</w:t>
      </w:r>
      <w:r>
        <w:t xml:space="preserve">, </w:t>
      </w:r>
      <w:r>
        <w:rPr>
          <w:i/>
          <w:iCs/>
        </w:rPr>
        <w:t>30</w:t>
      </w:r>
      <w:r>
        <w:t>(1), 101900. https://doi.org/10.1016/j.aohep.2025.101900</w:t>
      </w:r>
    </w:p>
    <w:p w14:paraId="71FF059F" w14:textId="77777777" w:rsidR="00E77C51" w:rsidRDefault="00E77C51" w:rsidP="00E77C51">
      <w:pPr>
        <w:pStyle w:val="Bibliography"/>
        <w:jc w:val="both"/>
      </w:pPr>
      <w:r>
        <w:lastRenderedPageBreak/>
        <w:t xml:space="preserve">Cabrera-Abreu, J. C., &amp; Green, A. (2002). γ-Glutamyltransferase: Value of its measurement in paediatrics. </w:t>
      </w:r>
      <w:r>
        <w:rPr>
          <w:i/>
          <w:iCs/>
        </w:rPr>
        <w:t>Annals of Clinical Biochemistry: International Journal of Laboratory Medicine</w:t>
      </w:r>
      <w:r>
        <w:t xml:space="preserve">, </w:t>
      </w:r>
      <w:r>
        <w:rPr>
          <w:i/>
          <w:iCs/>
        </w:rPr>
        <w:t>39</w:t>
      </w:r>
      <w:r>
        <w:t>(1), 22–25. https://doi.org/10.1258/0004563021901685</w:t>
      </w:r>
    </w:p>
    <w:p w14:paraId="5F87AAE2" w14:textId="77777777" w:rsidR="00E77C51" w:rsidRDefault="00E77C51" w:rsidP="00E77C51">
      <w:pPr>
        <w:pStyle w:val="Bibliography"/>
        <w:jc w:val="both"/>
      </w:pPr>
      <w:r>
        <w:t xml:space="preserve">Caregaro, L., Menon, F., Angeli, P., Amodio, P., Merkel, C., Bortoluzzi, A., Alberino, F., &amp; Gatta, A. (1994). Limitations of serum creatinine level and creatinine clearance as filtration markers in cirrhosis. </w:t>
      </w:r>
      <w:r>
        <w:rPr>
          <w:i/>
          <w:iCs/>
        </w:rPr>
        <w:t>Archives of Internal Medicine</w:t>
      </w:r>
      <w:r>
        <w:t xml:space="preserve">, </w:t>
      </w:r>
      <w:r>
        <w:rPr>
          <w:i/>
          <w:iCs/>
        </w:rPr>
        <w:t>154</w:t>
      </w:r>
      <w:r>
        <w:t>(2), 201–205.</w:t>
      </w:r>
    </w:p>
    <w:p w14:paraId="72B37F55" w14:textId="77777777" w:rsidR="00E77C51" w:rsidRDefault="00E77C51" w:rsidP="00E77C51">
      <w:pPr>
        <w:pStyle w:val="Bibliography"/>
        <w:jc w:val="both"/>
      </w:pPr>
      <w:r>
        <w:t xml:space="preserve">Castillo-Castañeda, S. M., Cordova-Gallardo, J., Rivera-Espinosa, L., Chavez-Pacheco, J. L., Ramírez-Mejía, M. M., &amp; Méndez-Sánchez, N. (2024). Bilirubin Molecular Species Play an Important Role in the Pathophysiology of Acute-on-Chronic Liver Failure. </w:t>
      </w:r>
      <w:r>
        <w:rPr>
          <w:i/>
          <w:iCs/>
        </w:rPr>
        <w:t>International Journal of Molecular Sciences</w:t>
      </w:r>
      <w:r>
        <w:t xml:space="preserve">, </w:t>
      </w:r>
      <w:r>
        <w:rPr>
          <w:i/>
          <w:iCs/>
        </w:rPr>
        <w:t>25</w:t>
      </w:r>
      <w:r>
        <w:t>(15), 8181. https://doi.org/10.3390/ijms25158181</w:t>
      </w:r>
    </w:p>
    <w:p w14:paraId="6B28DAE9" w14:textId="77777777" w:rsidR="00E77C51" w:rsidRDefault="00E77C51" w:rsidP="00E77C51">
      <w:pPr>
        <w:pStyle w:val="Bibliography"/>
        <w:jc w:val="both"/>
      </w:pPr>
      <w:r>
        <w:t xml:space="preserve">Cequera, A., &amp; García De León Méndez, M. C. (2014). Biomarkers for liver fibrosis: Advances, advantages and disadvantages. </w:t>
      </w:r>
      <w:r>
        <w:rPr>
          <w:i/>
          <w:iCs/>
        </w:rPr>
        <w:t>Revista de Gastroenterología de México (English Edition)</w:t>
      </w:r>
      <w:r>
        <w:t xml:space="preserve">, </w:t>
      </w:r>
      <w:r>
        <w:rPr>
          <w:i/>
          <w:iCs/>
        </w:rPr>
        <w:t>79</w:t>
      </w:r>
      <w:r>
        <w:t>(3), 187–199. https://doi.org/10.1016/j.rgmxen.2014.07.001</w:t>
      </w:r>
    </w:p>
    <w:p w14:paraId="19630060" w14:textId="77777777" w:rsidR="00E77C51" w:rsidRDefault="00E77C51" w:rsidP="00E77C51">
      <w:pPr>
        <w:pStyle w:val="Bibliography"/>
        <w:jc w:val="both"/>
      </w:pPr>
      <w:r>
        <w:t xml:space="preserve">Chen, J.-H., Zhang, L.-W., Lin, Z.-J., Chen, X.-F., Chen, L.-C., Wang, C.-X., Lin, K.-Y., &amp; Guo, Y.-S. (2025). The Association Between the Albumin-Bilirubin Score and Contrast-Associated Acute Kidney Injury in Patients Undergoing Elective Percutaneous Coronary Intervention. </w:t>
      </w:r>
      <w:r>
        <w:rPr>
          <w:i/>
          <w:iCs/>
        </w:rPr>
        <w:t>Angiology</w:t>
      </w:r>
      <w:r>
        <w:t xml:space="preserve">, </w:t>
      </w:r>
      <w:r>
        <w:rPr>
          <w:i/>
          <w:iCs/>
        </w:rPr>
        <w:t>76</w:t>
      </w:r>
      <w:r>
        <w:t>(5), 487–495. https://doi.org/10.1177/00033197241228051</w:t>
      </w:r>
    </w:p>
    <w:p w14:paraId="061233BA" w14:textId="77777777" w:rsidR="00E77C51" w:rsidRDefault="00E77C51" w:rsidP="00E77C51">
      <w:pPr>
        <w:pStyle w:val="Bibliography"/>
        <w:jc w:val="both"/>
      </w:pPr>
      <w:r>
        <w:t xml:space="preserve">Choi, J. H. (2025). Histological and Molecular Evaluation of Liver Biopsies: A Practical and Updated Review. </w:t>
      </w:r>
      <w:r>
        <w:rPr>
          <w:i/>
          <w:iCs/>
        </w:rPr>
        <w:t>International Journal of Molecular Sciences</w:t>
      </w:r>
      <w:r>
        <w:t xml:space="preserve">, </w:t>
      </w:r>
      <w:r>
        <w:rPr>
          <w:i/>
          <w:iCs/>
        </w:rPr>
        <w:t>26</w:t>
      </w:r>
      <w:r>
        <w:t>(16), 7729. https://doi.org/10.3390/ijms26167729</w:t>
      </w:r>
    </w:p>
    <w:p w14:paraId="035719AD" w14:textId="77777777" w:rsidR="00E77C51" w:rsidRDefault="00E77C51" w:rsidP="00E77C51">
      <w:pPr>
        <w:pStyle w:val="Bibliography"/>
        <w:jc w:val="both"/>
      </w:pPr>
      <w:r>
        <w:t xml:space="preserve">Chong, P., Gnanendran, D., Gao-Du, Y. X., &amp; Millson, C. (2025). Defining ‘Normal’ Liver Function Tests. </w:t>
      </w:r>
      <w:r>
        <w:rPr>
          <w:i/>
          <w:iCs/>
        </w:rPr>
        <w:t>Cureus</w:t>
      </w:r>
      <w:r>
        <w:t>. https://doi.org/10.7759/cureus.97561</w:t>
      </w:r>
    </w:p>
    <w:p w14:paraId="3F80B0AE" w14:textId="77777777" w:rsidR="00E77C51" w:rsidRDefault="00E77C51" w:rsidP="00E77C51">
      <w:pPr>
        <w:pStyle w:val="Bibliography"/>
        <w:jc w:val="both"/>
      </w:pPr>
      <w:r>
        <w:lastRenderedPageBreak/>
        <w:t xml:space="preserve">Costa, D., Simbrunner, B., Jachs, M., Hartl, L., Bauer, D., Paternostro, R., Schwabl, P., Scheiner, B., Stättermayer, A. F., Pinter, M., Trauner, M., Mandorfer, M., &amp; Reiberger, T. (2021). Systemic inflammation increases across distinct stages of advanced chronic liver disease and correlates with decompensation and mortality. </w:t>
      </w:r>
      <w:r>
        <w:rPr>
          <w:i/>
          <w:iCs/>
        </w:rPr>
        <w:t>Journal of Hepatology</w:t>
      </w:r>
      <w:r>
        <w:t xml:space="preserve">, </w:t>
      </w:r>
      <w:r>
        <w:rPr>
          <w:i/>
          <w:iCs/>
        </w:rPr>
        <w:t>74</w:t>
      </w:r>
      <w:r>
        <w:t>(4), 819–828. https://doi.org/10.1016/j.jhep.2020.10.004</w:t>
      </w:r>
    </w:p>
    <w:p w14:paraId="4706CAD8" w14:textId="77777777" w:rsidR="00E77C51" w:rsidRDefault="00E77C51" w:rsidP="00E77C51">
      <w:pPr>
        <w:pStyle w:val="Bibliography"/>
        <w:jc w:val="both"/>
      </w:pPr>
      <w:r>
        <w:t xml:space="preserve">Covre Coan, A. C. (2025). Use of albumin in patients with hepatic encephalopathy: A systematic review and meta-analysis of randomized controlled studies with trial sequential analysis. </w:t>
      </w:r>
      <w:r>
        <w:rPr>
          <w:i/>
          <w:iCs/>
        </w:rPr>
        <w:t>Hepatology Forum</w:t>
      </w:r>
      <w:r>
        <w:t>, 4–13. https://doi.org/10.14744/hf.2025.58807</w:t>
      </w:r>
    </w:p>
    <w:p w14:paraId="6AA08CD2" w14:textId="77777777" w:rsidR="00E77C51" w:rsidRDefault="00E77C51" w:rsidP="00E77C51">
      <w:pPr>
        <w:pStyle w:val="Bibliography"/>
        <w:jc w:val="both"/>
      </w:pPr>
      <w:r>
        <w:t xml:space="preserve">Davis, J. P. E., Farias, A. Q., &amp; Intagliata, N. M. (2025). Advances in the prevention and management of procedural bleeding in patients with cirrhosis. </w:t>
      </w:r>
      <w:r>
        <w:rPr>
          <w:i/>
          <w:iCs/>
        </w:rPr>
        <w:t>Hepatology International</w:t>
      </w:r>
      <w:r>
        <w:t xml:space="preserve">, </w:t>
      </w:r>
      <w:r>
        <w:rPr>
          <w:i/>
          <w:iCs/>
        </w:rPr>
        <w:t>19</w:t>
      </w:r>
      <w:r>
        <w:t>(5), 1035–1050. https://doi.org/10.1007/s12072-025-10834-2</w:t>
      </w:r>
    </w:p>
    <w:p w14:paraId="2C4731A7" w14:textId="77777777" w:rsidR="00E77C51" w:rsidRDefault="00E77C51" w:rsidP="00E77C51">
      <w:pPr>
        <w:pStyle w:val="Bibliography"/>
        <w:jc w:val="both"/>
      </w:pPr>
      <w:r>
        <w:t xml:space="preserve">Deutsch-Link, S., &amp; Moon, A. M. (2023). The Ongoing Debate of Serum Ammonia Levels in Cirrhosis: The Good, the Bad, and the Ugly. </w:t>
      </w:r>
      <w:r>
        <w:rPr>
          <w:i/>
          <w:iCs/>
        </w:rPr>
        <w:t>American Journal of Gastroenterology</w:t>
      </w:r>
      <w:r>
        <w:t xml:space="preserve">, </w:t>
      </w:r>
      <w:r>
        <w:rPr>
          <w:i/>
          <w:iCs/>
        </w:rPr>
        <w:t>118</w:t>
      </w:r>
      <w:r>
        <w:t>(1), 10–13. https://doi.org/10.14309/ajg.0000000000001966</w:t>
      </w:r>
    </w:p>
    <w:p w14:paraId="42489395" w14:textId="77777777" w:rsidR="00E77C51" w:rsidRDefault="00E77C51" w:rsidP="00E77C51">
      <w:pPr>
        <w:pStyle w:val="Bibliography"/>
        <w:jc w:val="both"/>
      </w:pPr>
      <w:r>
        <w:t xml:space="preserve">Ding, R., Zheng, J., Huang, D., Wang, Y., Li, X., Zhou, X., Yan, L., Lu, W., Yang, Z., &amp; Zhang, Z. (2021). INR-to-platelet ratio (INPR) as a novel noninvasive index for predicting liver fibrosis in chronic hepatitis B. </w:t>
      </w:r>
      <w:r>
        <w:rPr>
          <w:i/>
          <w:iCs/>
        </w:rPr>
        <w:t>International Journal of Medical Sciences</w:t>
      </w:r>
      <w:r>
        <w:t xml:space="preserve">, </w:t>
      </w:r>
      <w:r>
        <w:rPr>
          <w:i/>
          <w:iCs/>
        </w:rPr>
        <w:t>18</w:t>
      </w:r>
      <w:r>
        <w:t>(5), 1159–1166. https://doi.org/10.7150/ijms.51799</w:t>
      </w:r>
    </w:p>
    <w:p w14:paraId="755292A4" w14:textId="77777777" w:rsidR="00E77C51" w:rsidRDefault="00E77C51" w:rsidP="00E77C51">
      <w:pPr>
        <w:pStyle w:val="Bibliography"/>
        <w:jc w:val="both"/>
      </w:pPr>
      <w:r>
        <w:t xml:space="preserve">Dirchwolf, M. (2015). Role of systemic inflammation in cirrhosis: From pathogenesis to prognosis. </w:t>
      </w:r>
      <w:r>
        <w:rPr>
          <w:i/>
          <w:iCs/>
        </w:rPr>
        <w:t>World Journal of Hepatology</w:t>
      </w:r>
      <w:r>
        <w:t xml:space="preserve">, </w:t>
      </w:r>
      <w:r>
        <w:rPr>
          <w:i/>
          <w:iCs/>
        </w:rPr>
        <w:t>7</w:t>
      </w:r>
      <w:r>
        <w:t>(16), 1974. https://doi.org/10.4254/wjh.v7.i16.1974</w:t>
      </w:r>
    </w:p>
    <w:p w14:paraId="7BD0A3C5" w14:textId="77777777" w:rsidR="00E77C51" w:rsidRDefault="00E77C51" w:rsidP="00E77C51">
      <w:pPr>
        <w:pStyle w:val="Bibliography"/>
        <w:jc w:val="both"/>
      </w:pPr>
      <w:r>
        <w:t xml:space="preserve">Dong, B., Chen, Y., Lyu, G., &amp; Yang, X. (2022). Aspartate Aminotransferase to Platelet Ratio Index and Fibrosis-4 Index for Detecting Liver Fibrosis in Patients With Autoimmune Hepatitis: A </w:t>
      </w:r>
      <w:r>
        <w:lastRenderedPageBreak/>
        <w:t xml:space="preserve">Meta-Analysis. </w:t>
      </w:r>
      <w:r>
        <w:rPr>
          <w:i/>
          <w:iCs/>
        </w:rPr>
        <w:t>Frontiers in Immunology</w:t>
      </w:r>
      <w:r>
        <w:t xml:space="preserve">, </w:t>
      </w:r>
      <w:r>
        <w:rPr>
          <w:i/>
          <w:iCs/>
        </w:rPr>
        <w:t>13</w:t>
      </w:r>
      <w:r>
        <w:t>, 892454. https://doi.org/10.3389/fimmu.2022.892454</w:t>
      </w:r>
    </w:p>
    <w:p w14:paraId="0E27C90F" w14:textId="77777777" w:rsidR="00E77C51" w:rsidRDefault="00E77C51" w:rsidP="00E77C51">
      <w:pPr>
        <w:pStyle w:val="Bibliography"/>
        <w:jc w:val="both"/>
      </w:pPr>
      <w:r>
        <w:t xml:space="preserve">Dumitrache (Păunescu), A., Ionescu (Șuțan), N. A., Țânțu, M. M., Ponepal, M. C., Soare, L. C., Țânțu, A. C., Atamanalp, M., Baniță, I. M., &amp; Pisoschi, C. G. (2025). Evaluating the Discriminative Performance of Noninvasive Biomarkers in Chronic Hepatitis B/C, Alcoholic Cirrhosis, and Nonalcoholic Cirrhosis: A Comparative Analysis. </w:t>
      </w:r>
      <w:r>
        <w:rPr>
          <w:i/>
          <w:iCs/>
        </w:rPr>
        <w:t>Diagnostics</w:t>
      </w:r>
      <w:r>
        <w:t xml:space="preserve">, </w:t>
      </w:r>
      <w:r>
        <w:rPr>
          <w:i/>
          <w:iCs/>
        </w:rPr>
        <w:t>15</w:t>
      </w:r>
      <w:r>
        <w:t>(13), 1575. https://doi.org/10.3390/diagnostics15131575</w:t>
      </w:r>
    </w:p>
    <w:p w14:paraId="27590E1B" w14:textId="77777777" w:rsidR="00E77C51" w:rsidRDefault="00E77C51" w:rsidP="00E77C51">
      <w:pPr>
        <w:pStyle w:val="Bibliography"/>
        <w:jc w:val="both"/>
      </w:pPr>
      <w:r>
        <w:t xml:space="preserve">Duvall, L. E., Shipman, A. R., &amp; Shipman, K. E. (2023). Investigative algorithms for disorders affecting plasma proteins with a focus on albumin and the calculated globulin fraction: A narrative review. </w:t>
      </w:r>
      <w:r>
        <w:rPr>
          <w:i/>
          <w:iCs/>
        </w:rPr>
        <w:t>Journal of Laboratory and Precision Medicine</w:t>
      </w:r>
      <w:r>
        <w:t xml:space="preserve">, </w:t>
      </w:r>
      <w:r>
        <w:rPr>
          <w:i/>
          <w:iCs/>
        </w:rPr>
        <w:t>8</w:t>
      </w:r>
      <w:r>
        <w:t>, 19–19. https://doi.org/10.21037/jlpm-23-15</w:t>
      </w:r>
    </w:p>
    <w:p w14:paraId="1E7EEA7E" w14:textId="77777777" w:rsidR="00E77C51" w:rsidRDefault="00E77C51" w:rsidP="00E77C51">
      <w:pPr>
        <w:pStyle w:val="Bibliography"/>
        <w:jc w:val="both"/>
      </w:pPr>
      <w:r>
        <w:t xml:space="preserve">Elsabaawy, M., Eissa, M., Shaban, A., &amp; Naguib, M. (2025). Validation of albumin platelet product as a non-invasive fibrosis staging tool in patients with chronic HCV-related liver disease. </w:t>
      </w:r>
      <w:r>
        <w:rPr>
          <w:i/>
          <w:iCs/>
        </w:rPr>
        <w:t>Scientific Reports</w:t>
      </w:r>
      <w:r>
        <w:t xml:space="preserve">, </w:t>
      </w:r>
      <w:r>
        <w:rPr>
          <w:i/>
          <w:iCs/>
        </w:rPr>
        <w:t>15</w:t>
      </w:r>
      <w:r>
        <w:t>(1), 20265. https://doi.org/10.1038/s41598-025-07456-x</w:t>
      </w:r>
    </w:p>
    <w:p w14:paraId="05F69E99" w14:textId="77777777" w:rsidR="00E77C51" w:rsidRDefault="00E77C51" w:rsidP="00E77C51">
      <w:pPr>
        <w:pStyle w:val="Bibliography"/>
        <w:jc w:val="both"/>
      </w:pPr>
      <w:r>
        <w:t xml:space="preserve">Elwir, S., &amp; Rahimi, R. S. (2017). Hepatic Encephalopathy: An Update on the Pathophysiology and Therapeutic Options. </w:t>
      </w:r>
      <w:r>
        <w:rPr>
          <w:i/>
          <w:iCs/>
        </w:rPr>
        <w:t>Journal of Clinical and Translational Hepatology</w:t>
      </w:r>
      <w:r>
        <w:t xml:space="preserve">, </w:t>
      </w:r>
      <w:r>
        <w:rPr>
          <w:i/>
          <w:iCs/>
        </w:rPr>
        <w:t>XX</w:t>
      </w:r>
      <w:r>
        <w:t>(XX), 1–10. https://doi.org/10.14218/JCTH.2016.00069</w:t>
      </w:r>
    </w:p>
    <w:p w14:paraId="612EF73F" w14:textId="77777777" w:rsidR="00E77C51" w:rsidRDefault="00E77C51" w:rsidP="00E77C51">
      <w:pPr>
        <w:pStyle w:val="Bibliography"/>
        <w:jc w:val="both"/>
      </w:pPr>
      <w:r>
        <w:t xml:space="preserve">Erhardtsen, E., Rasmussen, D. G. K., Frederiksen, P., Leeming, D. J., Shevell, D., Gluud, L. L., Karsdal, M. A., Aithal, G. P., &amp; Schattenberg, J. M. (2021). Determining a healthy reference range and factors potentially influencing PRO-C3 – A biomarker of liver fibrosis. </w:t>
      </w:r>
      <w:r>
        <w:rPr>
          <w:i/>
          <w:iCs/>
        </w:rPr>
        <w:t>JHEP Reports</w:t>
      </w:r>
      <w:r>
        <w:t xml:space="preserve">, </w:t>
      </w:r>
      <w:r>
        <w:rPr>
          <w:i/>
          <w:iCs/>
        </w:rPr>
        <w:t>3</w:t>
      </w:r>
      <w:r>
        <w:t>(4), 100317. https://doi.org/10.1016/j.jhepr.2021.100317</w:t>
      </w:r>
    </w:p>
    <w:p w14:paraId="61D01768" w14:textId="77777777" w:rsidR="00E77C51" w:rsidRDefault="00E77C51" w:rsidP="00E77C51">
      <w:pPr>
        <w:pStyle w:val="Bibliography"/>
        <w:jc w:val="both"/>
      </w:pPr>
      <w:r>
        <w:lastRenderedPageBreak/>
        <w:t xml:space="preserve">Fang, L., Yin, J., Dai, A., Niu, M., &amp; Li, X. (2026). Correlation between albumin–bilirubin score and comorbidity of cardiovascular disease and chronic kidney disease: Insights from NHANES 2011–2018. </w:t>
      </w:r>
      <w:r>
        <w:rPr>
          <w:i/>
          <w:iCs/>
        </w:rPr>
        <w:t>European Journal of Medical Research</w:t>
      </w:r>
      <w:r>
        <w:t xml:space="preserve">, </w:t>
      </w:r>
      <w:r>
        <w:rPr>
          <w:i/>
          <w:iCs/>
        </w:rPr>
        <w:t>31</w:t>
      </w:r>
      <w:r>
        <w:t>(1), 269. https://doi.org/10.1186/s40001-026-03889-w</w:t>
      </w:r>
    </w:p>
    <w:p w14:paraId="071EE3BA" w14:textId="77777777" w:rsidR="00E77C51" w:rsidRDefault="00E77C51" w:rsidP="00E77C51">
      <w:pPr>
        <w:pStyle w:val="Bibliography"/>
        <w:jc w:val="both"/>
      </w:pPr>
      <w:r>
        <w:t xml:space="preserve">Fernández-Garibay, V. M., Ramírez-Mejia, M. M., Ponciano-Rodriguez, G., Wang, R., Qi, X., &amp; Méndez-Sánchez, N. (2025). The Mechanisms behind Thrombocytopenia in Patients with Portal Hypertension and Chronic Liver Disease. </w:t>
      </w:r>
      <w:r>
        <w:rPr>
          <w:i/>
          <w:iCs/>
        </w:rPr>
        <w:t>Journal of Clinical and Translational Hepatology</w:t>
      </w:r>
      <w:r>
        <w:t xml:space="preserve">, </w:t>
      </w:r>
      <w:r>
        <w:rPr>
          <w:i/>
          <w:iCs/>
        </w:rPr>
        <w:t>000</w:t>
      </w:r>
      <w:r>
        <w:t>(000), 000–000. https://doi.org/10.14218/JCTH.2025.00279</w:t>
      </w:r>
    </w:p>
    <w:p w14:paraId="4712FC1C" w14:textId="77777777" w:rsidR="00E77C51" w:rsidRDefault="00E77C51" w:rsidP="00E77C51">
      <w:pPr>
        <w:pStyle w:val="Bibliography"/>
        <w:jc w:val="both"/>
      </w:pPr>
      <w:r>
        <w:t xml:space="preserve">Fierro-Angulo, O. M., González-Regueiro, J. A., Pereira-García, A., Ruiz-Margáin, A., Solis-Huerta, F., &amp; Macías-Rodríguez, R. U. (2024). Hematological abnormalities in liver cirrhosis. </w:t>
      </w:r>
      <w:r>
        <w:rPr>
          <w:i/>
          <w:iCs/>
        </w:rPr>
        <w:t>World Journal of Hepatology</w:t>
      </w:r>
      <w:r>
        <w:t xml:space="preserve">, </w:t>
      </w:r>
      <w:r>
        <w:rPr>
          <w:i/>
          <w:iCs/>
        </w:rPr>
        <w:t>16</w:t>
      </w:r>
      <w:r>
        <w:t>(9), 1229–1246. https://doi.org/10.4254/wjh.v16.i9.1229</w:t>
      </w:r>
    </w:p>
    <w:p w14:paraId="3E5E9816" w14:textId="77777777" w:rsidR="00E77C51" w:rsidRDefault="00E77C51" w:rsidP="00E77C51">
      <w:pPr>
        <w:pStyle w:val="Bibliography"/>
        <w:jc w:val="both"/>
      </w:pPr>
      <w:r>
        <w:t xml:space="preserve">Finnberg‐Kim, A., Pihlsgård, M., Önnerhag, K., Melander, O., &amp; Enhörning, S. (2025). Procalcitonin as a Predictive Marker of Incident Liver Disease. </w:t>
      </w:r>
      <w:r>
        <w:rPr>
          <w:i/>
          <w:iCs/>
        </w:rPr>
        <w:t>Liver International</w:t>
      </w:r>
      <w:r>
        <w:t xml:space="preserve">, </w:t>
      </w:r>
      <w:r>
        <w:rPr>
          <w:i/>
          <w:iCs/>
        </w:rPr>
        <w:t>45</w:t>
      </w:r>
      <w:r>
        <w:t>(6), e70132. https://doi.org/10.1111/liv.70132</w:t>
      </w:r>
    </w:p>
    <w:p w14:paraId="4DFD5CA2" w14:textId="77777777" w:rsidR="00E77C51" w:rsidRDefault="00E77C51" w:rsidP="00E77C51">
      <w:pPr>
        <w:pStyle w:val="Bibliography"/>
        <w:jc w:val="both"/>
      </w:pPr>
      <w:r>
        <w:t xml:space="preserve">Flores, J., Maldonado, A. O., Pena, C., &amp; Nugent, K. (2025). Cirrhosis and hyponatremia: A review of pathogenesis, clinical relevance, and management. </w:t>
      </w:r>
      <w:r>
        <w:rPr>
          <w:i/>
          <w:iCs/>
        </w:rPr>
        <w:t>The American Journal of the Medical Sciences</w:t>
      </w:r>
      <w:r>
        <w:t xml:space="preserve">, </w:t>
      </w:r>
      <w:r>
        <w:rPr>
          <w:i/>
          <w:iCs/>
        </w:rPr>
        <w:t>370</w:t>
      </w:r>
      <w:r>
        <w:t>(3), 209–216. https://doi.org/10.1016/j.amjms.2025.06.004</w:t>
      </w:r>
    </w:p>
    <w:p w14:paraId="0BD78820" w14:textId="77777777" w:rsidR="00E77C51" w:rsidRDefault="00E77C51" w:rsidP="00E77C51">
      <w:pPr>
        <w:pStyle w:val="Bibliography"/>
        <w:jc w:val="both"/>
      </w:pPr>
      <w:r>
        <w:t xml:space="preserve">Forkin, K. T., Colquhoun, D. A., Nemergut, E. C., &amp; Huffmyer, J. L. (2018). The Coagulation Profile of End-Stage Liver Disease and Considerations for Intraoperative Management. </w:t>
      </w:r>
      <w:r>
        <w:rPr>
          <w:i/>
          <w:iCs/>
        </w:rPr>
        <w:t>Anesthesia &amp; Analgesia</w:t>
      </w:r>
      <w:r>
        <w:t xml:space="preserve">, </w:t>
      </w:r>
      <w:r>
        <w:rPr>
          <w:i/>
          <w:iCs/>
        </w:rPr>
        <w:t>126</w:t>
      </w:r>
      <w:r>
        <w:t>(1), 46–61. https://doi.org/10.1213/ANE.0000000000002394</w:t>
      </w:r>
    </w:p>
    <w:p w14:paraId="668DDBDC" w14:textId="77777777" w:rsidR="00E77C51" w:rsidRDefault="00E77C51" w:rsidP="00E77C51">
      <w:pPr>
        <w:pStyle w:val="Bibliography"/>
        <w:jc w:val="both"/>
      </w:pPr>
      <w:r>
        <w:lastRenderedPageBreak/>
        <w:t xml:space="preserve">Gabeta, S., Dalekos, G. N., &amp; Gatselis, N. K. (2025). Management of asymptomatic patients with abnormal liver function tests. </w:t>
      </w:r>
      <w:r>
        <w:rPr>
          <w:i/>
          <w:iCs/>
        </w:rPr>
        <w:t>European Journal of Internal Medicine</w:t>
      </w:r>
      <w:r>
        <w:t xml:space="preserve">, </w:t>
      </w:r>
      <w:r>
        <w:rPr>
          <w:i/>
          <w:iCs/>
        </w:rPr>
        <w:t>141</w:t>
      </w:r>
      <w:r>
        <w:t>, 106429. https://doi.org/10.1016/j.ejim.2025.07.025</w:t>
      </w:r>
    </w:p>
    <w:p w14:paraId="6B387584" w14:textId="77777777" w:rsidR="00E77C51" w:rsidRDefault="00E77C51" w:rsidP="00E77C51">
      <w:pPr>
        <w:pStyle w:val="Bibliography"/>
        <w:jc w:val="both"/>
      </w:pPr>
      <w:r>
        <w:t xml:space="preserve">Gaglio, P., Marfo, K., &amp; Chiodo, J. (2012). Hyponatremia in cirrhosis and end-stage liver disease: Treatment with the vasopressin V₂-receptor antagonist tolvaptan. </w:t>
      </w:r>
      <w:r>
        <w:rPr>
          <w:i/>
          <w:iCs/>
        </w:rPr>
        <w:t>Digestive Diseases and Sciences</w:t>
      </w:r>
      <w:r>
        <w:t xml:space="preserve">, </w:t>
      </w:r>
      <w:r>
        <w:rPr>
          <w:i/>
          <w:iCs/>
        </w:rPr>
        <w:t>57</w:t>
      </w:r>
      <w:r>
        <w:t>(11), 2774–2785. https://doi.org/10.1007/s10620-012-2276-3</w:t>
      </w:r>
    </w:p>
    <w:p w14:paraId="700126B0" w14:textId="77777777" w:rsidR="00E77C51" w:rsidRDefault="00E77C51" w:rsidP="00E77C51">
      <w:pPr>
        <w:pStyle w:val="Bibliography"/>
        <w:jc w:val="both"/>
      </w:pPr>
      <w:r>
        <w:t xml:space="preserve">Giannini, E. G. (2005). Liver enzyme alteration: A guide for clinicians. </w:t>
      </w:r>
      <w:r>
        <w:rPr>
          <w:i/>
          <w:iCs/>
        </w:rPr>
        <w:t>Canadian Medical Association Journal</w:t>
      </w:r>
      <w:r>
        <w:t xml:space="preserve">, </w:t>
      </w:r>
      <w:r>
        <w:rPr>
          <w:i/>
          <w:iCs/>
        </w:rPr>
        <w:t>172</w:t>
      </w:r>
      <w:r>
        <w:t>(3), 367–379. https://doi.org/10.1503/cmaj.1040752</w:t>
      </w:r>
    </w:p>
    <w:p w14:paraId="773610C4" w14:textId="77777777" w:rsidR="00E77C51" w:rsidRDefault="00E77C51" w:rsidP="00E77C51">
      <w:pPr>
        <w:pStyle w:val="Bibliography"/>
        <w:jc w:val="both"/>
      </w:pPr>
      <w:r>
        <w:t xml:space="preserve">Goorden, S. M. I., Buffart, T. E., Bakker, A., &amp; Buijs, M. M. (2013). [Liver disorders in adults: ALT and AST]. </w:t>
      </w:r>
      <w:r>
        <w:rPr>
          <w:i/>
          <w:iCs/>
        </w:rPr>
        <w:t>Nederlands Tijdschrift Voor Geneeskunde</w:t>
      </w:r>
      <w:r>
        <w:t xml:space="preserve">, </w:t>
      </w:r>
      <w:r>
        <w:rPr>
          <w:i/>
          <w:iCs/>
        </w:rPr>
        <w:t>157</w:t>
      </w:r>
      <w:r>
        <w:t>(43), A6443.</w:t>
      </w:r>
    </w:p>
    <w:p w14:paraId="702E1F85" w14:textId="77777777" w:rsidR="00E77C51" w:rsidRDefault="00E77C51" w:rsidP="00E77C51">
      <w:pPr>
        <w:pStyle w:val="Bibliography"/>
        <w:jc w:val="both"/>
      </w:pPr>
      <w:r>
        <w:t xml:space="preserve">Gotlieb, N., Schwartz, N., Zelber-Sagi, S., Chodick, G., Shalev, V., &amp; Shibolet, O. (2020). Longitudinal decrease in platelet counts as a surrogate marker of liver fibrosis. </w:t>
      </w:r>
      <w:r>
        <w:rPr>
          <w:i/>
          <w:iCs/>
        </w:rPr>
        <w:t>World Journal of Gastroenterology</w:t>
      </w:r>
      <w:r>
        <w:t xml:space="preserve">, </w:t>
      </w:r>
      <w:r>
        <w:rPr>
          <w:i/>
          <w:iCs/>
        </w:rPr>
        <w:t>26</w:t>
      </w:r>
      <w:r>
        <w:t>(38), 5849–5862. https://doi.org/10.3748/wjg.v26.i38.5849</w:t>
      </w:r>
    </w:p>
    <w:p w14:paraId="347C15F2" w14:textId="77777777" w:rsidR="00E77C51" w:rsidRDefault="00E77C51" w:rsidP="00E77C51">
      <w:pPr>
        <w:pStyle w:val="Bibliography"/>
        <w:jc w:val="both"/>
      </w:pPr>
      <w:r>
        <w:t xml:space="preserve">Grüngreiff, K., Gottstein, T., Reinhold, D., &amp; Blindauer, C. A. (2021). Albumin Substitution in Decompensated Liver Cirrhosis: Don’t Forget Zinc. </w:t>
      </w:r>
      <w:r>
        <w:rPr>
          <w:i/>
          <w:iCs/>
        </w:rPr>
        <w:t>Nutrients</w:t>
      </w:r>
      <w:r>
        <w:t xml:space="preserve">, </w:t>
      </w:r>
      <w:r>
        <w:rPr>
          <w:i/>
          <w:iCs/>
        </w:rPr>
        <w:t>13</w:t>
      </w:r>
      <w:r>
        <w:t>(11), 4011. https://doi.org/10.3390/nu13114011</w:t>
      </w:r>
    </w:p>
    <w:p w14:paraId="1762BCA8" w14:textId="77777777" w:rsidR="00E77C51" w:rsidRDefault="00E77C51" w:rsidP="00E77C51">
      <w:pPr>
        <w:pStyle w:val="Bibliography"/>
        <w:jc w:val="both"/>
      </w:pPr>
      <w:r>
        <w:t xml:space="preserve">Guerra Ruiz, A. R., Crespo, J., López Martínez, R. M., Iruzubieta, P., Casals Mercadal, G., Lalana Garcés, M., Lavin, B., &amp; Morales Ruiz, M. (2021). Measurement and clinical usefulness of bilirubin in liver disease. </w:t>
      </w:r>
      <w:r>
        <w:rPr>
          <w:i/>
          <w:iCs/>
        </w:rPr>
        <w:t>Advances in Laboratory Medicine / Avances En Medicina de Laboratorio</w:t>
      </w:r>
      <w:r>
        <w:t xml:space="preserve">, </w:t>
      </w:r>
      <w:r>
        <w:rPr>
          <w:i/>
          <w:iCs/>
        </w:rPr>
        <w:t>2</w:t>
      </w:r>
      <w:r>
        <w:t>(3), 352–361. https://doi.org/10.1515/almed-2021-0047</w:t>
      </w:r>
    </w:p>
    <w:p w14:paraId="41EC4768" w14:textId="77777777" w:rsidR="00E77C51" w:rsidRDefault="00E77C51" w:rsidP="00E77C51">
      <w:pPr>
        <w:pStyle w:val="Bibliography"/>
        <w:jc w:val="both"/>
      </w:pPr>
      <w:r>
        <w:t xml:space="preserve">Haijer, F. W., Van Vliet, C. B., Brusse-Keizer, M. G. J., Van der Palen, J. A. M., Kerbert-Dreteler, M. J., &amp; Kolkman, J. J. (2023). Gamma-Glutamyl Transferase: A Friend against Cholestatic Itch? </w:t>
      </w:r>
      <w:r>
        <w:lastRenderedPageBreak/>
        <w:t xml:space="preserve">A Retrospective Observational Data Analysis in Patients with Extrahepatic Cholestasis. </w:t>
      </w:r>
      <w:r>
        <w:rPr>
          <w:i/>
          <w:iCs/>
        </w:rPr>
        <w:t>International Journal of Hepatology</w:t>
      </w:r>
      <w:r>
        <w:t xml:space="preserve">, </w:t>
      </w:r>
      <w:r>
        <w:rPr>
          <w:i/>
          <w:iCs/>
        </w:rPr>
        <w:t>2023</w:t>
      </w:r>
      <w:r>
        <w:t>, 2903171. https://doi.org/10.1155/2023/2903171</w:t>
      </w:r>
    </w:p>
    <w:p w14:paraId="207C3A79" w14:textId="77777777" w:rsidR="00E77C51" w:rsidRDefault="00E77C51" w:rsidP="00E77C51">
      <w:pPr>
        <w:pStyle w:val="Bibliography"/>
        <w:jc w:val="both"/>
      </w:pPr>
      <w:r>
        <w:t xml:space="preserve">Hall, P., &amp; Cash, J. (2012). What is the real function of the liver “function” tests? </w:t>
      </w:r>
      <w:r>
        <w:rPr>
          <w:i/>
          <w:iCs/>
        </w:rPr>
        <w:t>The Ulster Medical Journal</w:t>
      </w:r>
      <w:r>
        <w:t xml:space="preserve">, </w:t>
      </w:r>
      <w:r>
        <w:rPr>
          <w:i/>
          <w:iCs/>
        </w:rPr>
        <w:t>81</w:t>
      </w:r>
      <w:r>
        <w:t>(1), 30–36.</w:t>
      </w:r>
    </w:p>
    <w:p w14:paraId="58DBF7B1" w14:textId="77777777" w:rsidR="00E77C51" w:rsidRDefault="00E77C51" w:rsidP="00E77C51">
      <w:pPr>
        <w:pStyle w:val="Bibliography"/>
        <w:jc w:val="both"/>
      </w:pPr>
      <w:r>
        <w:t xml:space="preserve">Hunold, T., Govalan, R., &amp; Parikh, N. (2026). Biomarkers for the Diagnosis of Cirrhosis and Cirrhosis-Related Complications. </w:t>
      </w:r>
      <w:r>
        <w:rPr>
          <w:i/>
          <w:iCs/>
        </w:rPr>
        <w:t>Gastroenterology Clinics of North America</w:t>
      </w:r>
      <w:r>
        <w:t xml:space="preserve">, </w:t>
      </w:r>
      <w:r>
        <w:rPr>
          <w:i/>
          <w:iCs/>
        </w:rPr>
        <w:t>55</w:t>
      </w:r>
      <w:r>
        <w:t>(1), 203–216. https://doi.org/10.1016/j.gtc.2025.10.006</w:t>
      </w:r>
    </w:p>
    <w:p w14:paraId="09BA22F0" w14:textId="77777777" w:rsidR="00E77C51" w:rsidRDefault="00E77C51" w:rsidP="00E77C51">
      <w:pPr>
        <w:pStyle w:val="Bibliography"/>
        <w:jc w:val="both"/>
      </w:pPr>
      <w:r>
        <w:t xml:space="preserve">Huo, T.-I., Lin, H.-C., Hsia, C.-Y., Huang, Y.-H., Wu, J.-C., Chiang, J.-H., Chiou, Y.-Y., Lui, W.-Y., Lee, P.-C., &amp; Lee, S.-D. (2008). The MELD-Na is an independent short- and long-term prognostic predictor for hepatocellular carcinoma: A prospective survey. </w:t>
      </w:r>
      <w:r>
        <w:rPr>
          <w:i/>
          <w:iCs/>
        </w:rPr>
        <w:t>Digestive and Liver Disease</w:t>
      </w:r>
      <w:r>
        <w:t xml:space="preserve">, </w:t>
      </w:r>
      <w:r>
        <w:rPr>
          <w:i/>
          <w:iCs/>
        </w:rPr>
        <w:t>40</w:t>
      </w:r>
      <w:r>
        <w:t>(11), 882–889. https://doi.org/10.1016/j.dld.2008.01.015</w:t>
      </w:r>
    </w:p>
    <w:p w14:paraId="44DAF84D" w14:textId="77777777" w:rsidR="00E77C51" w:rsidRDefault="00E77C51" w:rsidP="00E77C51">
      <w:pPr>
        <w:pStyle w:val="Bibliography"/>
        <w:jc w:val="both"/>
      </w:pPr>
      <w:r>
        <w:t xml:space="preserve">Innes, H., Walker, A. J., Benselin, J., Grove, J. I., Pedergnana, V., Azim Ansari, M., Lin, S.-K., McLauchlan, J., Hutchinson, S. J., Barnes, E., Irving, W. L., Guha, I. N., on behalf of the HCV Research UK, &amp; STOP-HCV, &amp; Consortia. (2022). Comprehensive Comparative Analysis of Standard Validated, Genetic, and Novel Biomarkers to Enhance Prognostic Risk-Stratification in Patients With Hepatitis C Virus Cirrhosis. </w:t>
      </w:r>
      <w:r>
        <w:rPr>
          <w:i/>
          <w:iCs/>
        </w:rPr>
        <w:t>Clinical and Translational Gastroenterology</w:t>
      </w:r>
      <w:r>
        <w:t xml:space="preserve">, </w:t>
      </w:r>
      <w:r>
        <w:rPr>
          <w:i/>
          <w:iCs/>
        </w:rPr>
        <w:t>13</w:t>
      </w:r>
      <w:r>
        <w:t>(3), e00462. https://doi.org/10.14309/ctg.0000000000000462</w:t>
      </w:r>
    </w:p>
    <w:p w14:paraId="1F7474C5" w14:textId="77777777" w:rsidR="00E77C51" w:rsidRDefault="00E77C51" w:rsidP="00E77C51">
      <w:pPr>
        <w:pStyle w:val="Bibliography"/>
        <w:jc w:val="both"/>
      </w:pPr>
      <w:r>
        <w:t xml:space="preserve">Ishida, K., Namisaki, T., Murata, K., Fujimoto, Y., Takeda, S., Enomoto, M., Ogawa, H., Takagi, H., Tsuji, Y., Kaya, D., Fujinaga, Y., Furukawa, M., Sawada, Y., Kitagawa, K., Sato, S., Nishimura, N., Takaya, H., Kaji, K., Shimozato, N., … Yoshiji, H. (2020). Accuracy of Fibrosis-4 Index in Identification of Patients with Cirrhosis Who Could Potentially Avoid Variceal Screening </w:t>
      </w:r>
      <w:r>
        <w:lastRenderedPageBreak/>
        <w:t xml:space="preserve">Endoscopy. </w:t>
      </w:r>
      <w:r>
        <w:rPr>
          <w:i/>
          <w:iCs/>
        </w:rPr>
        <w:t>Journal of Clinical Medicine</w:t>
      </w:r>
      <w:r>
        <w:t xml:space="preserve">, </w:t>
      </w:r>
      <w:r>
        <w:rPr>
          <w:i/>
          <w:iCs/>
        </w:rPr>
        <w:t>9</w:t>
      </w:r>
      <w:r>
        <w:t>(11), 3510. https://doi.org/10.3390/jcm9113510</w:t>
      </w:r>
    </w:p>
    <w:p w14:paraId="51B07864" w14:textId="77777777" w:rsidR="00E77C51" w:rsidRDefault="00E77C51" w:rsidP="00E77C51">
      <w:pPr>
        <w:pStyle w:val="Bibliography"/>
        <w:jc w:val="both"/>
      </w:pPr>
      <w:r>
        <w:t xml:space="preserve">Islam, R., Kundu, S., Jha, S. B., Rivera, A. P., Flores Monar, G. V., Islam, H., Puttagunta, S. M., &amp; Sange, I. (2022). Cirrhosis and Coagulopathy: Mechanisms of Hemostasis Changes in Liver Failure and Their Management. </w:t>
      </w:r>
      <w:r>
        <w:rPr>
          <w:i/>
          <w:iCs/>
        </w:rPr>
        <w:t>Cureus</w:t>
      </w:r>
      <w:r>
        <w:t>. https://doi.org/10.7759/cureus.23785</w:t>
      </w:r>
    </w:p>
    <w:p w14:paraId="7A077176" w14:textId="77777777" w:rsidR="00E77C51" w:rsidRDefault="00E77C51" w:rsidP="00E77C51">
      <w:pPr>
        <w:pStyle w:val="Bibliography"/>
        <w:jc w:val="both"/>
      </w:pPr>
      <w:r>
        <w:t xml:space="preserve">Ismaiel, A., Katell, E., Leucuta, D.-C., Popa, S.-L., Catana, C. S., Dumitrascu, D. L., &amp; Surdea-Blaga, T. (2025). The Impact of Non-Invasive Scores and Hemogram-Derived Ratios in Differentiating Chronic Liver Disease from Cirrhosis. </w:t>
      </w:r>
      <w:r>
        <w:rPr>
          <w:i/>
          <w:iCs/>
        </w:rPr>
        <w:t>Journal of Clinical Medicine</w:t>
      </w:r>
      <w:r>
        <w:t xml:space="preserve">, </w:t>
      </w:r>
      <w:r>
        <w:rPr>
          <w:i/>
          <w:iCs/>
        </w:rPr>
        <w:t>14</w:t>
      </w:r>
      <w:r>
        <w:t>(9), 3072. https://doi.org/10.3390/jcm14093072</w:t>
      </w:r>
    </w:p>
    <w:p w14:paraId="0A98B39B" w14:textId="77777777" w:rsidR="00E77C51" w:rsidRDefault="00E77C51" w:rsidP="00E77C51">
      <w:pPr>
        <w:pStyle w:val="Bibliography"/>
        <w:jc w:val="both"/>
      </w:pPr>
      <w:r>
        <w:t xml:space="preserve">Iwakiri, Y., &amp; Trebicka, J. (2021). Portal hypertension in cirrhosis: Pathophysiological mechanisms and therapy. </w:t>
      </w:r>
      <w:r>
        <w:rPr>
          <w:i/>
          <w:iCs/>
        </w:rPr>
        <w:t>JHEP Reports</w:t>
      </w:r>
      <w:r>
        <w:t xml:space="preserve">, </w:t>
      </w:r>
      <w:r>
        <w:rPr>
          <w:i/>
          <w:iCs/>
        </w:rPr>
        <w:t>3</w:t>
      </w:r>
      <w:r>
        <w:t>(4), 100316. https://doi.org/10.1016/j.jhepr.2021.100316</w:t>
      </w:r>
    </w:p>
    <w:p w14:paraId="1F2EFEFA" w14:textId="77777777" w:rsidR="00E77C51" w:rsidRDefault="00E77C51" w:rsidP="00E77C51">
      <w:pPr>
        <w:pStyle w:val="Bibliography"/>
        <w:jc w:val="both"/>
      </w:pPr>
      <w:r>
        <w:t xml:space="preserve">Jin, M., Zhou, J., He, D.-M., Chen, F.-L., &amp; Li, H.-W. (2026). Risk factors for significant hepatic fibrosis in alcoholic liver disease and construction of a nomogram prediction model. </w:t>
      </w:r>
      <w:r>
        <w:rPr>
          <w:i/>
          <w:iCs/>
        </w:rPr>
        <w:t>BMC Gastroenterology</w:t>
      </w:r>
      <w:r>
        <w:t xml:space="preserve">, </w:t>
      </w:r>
      <w:r>
        <w:rPr>
          <w:i/>
          <w:iCs/>
        </w:rPr>
        <w:t>26</w:t>
      </w:r>
      <w:r>
        <w:t>(1), 152. https://doi.org/10.1186/s12876-026-04606-x</w:t>
      </w:r>
    </w:p>
    <w:p w14:paraId="68F8831A" w14:textId="77777777" w:rsidR="00E77C51" w:rsidRDefault="00E77C51" w:rsidP="00E77C51">
      <w:pPr>
        <w:pStyle w:val="Bibliography"/>
        <w:jc w:val="both"/>
      </w:pPr>
      <w:r>
        <w:t xml:space="preserve">Jo, S. K., Yang, J., Hwang, S. M., Lee, M. S., &amp; Park, S. H. (2019). Role of biomarkers as predictors of acute kidney injury and mortality in decompensated cirrhosis. </w:t>
      </w:r>
      <w:r>
        <w:rPr>
          <w:i/>
          <w:iCs/>
        </w:rPr>
        <w:t>Scientific Reports</w:t>
      </w:r>
      <w:r>
        <w:t xml:space="preserve">, </w:t>
      </w:r>
      <w:r>
        <w:rPr>
          <w:i/>
          <w:iCs/>
        </w:rPr>
        <w:t>9</w:t>
      </w:r>
      <w:r>
        <w:t>(1), 14508. https://doi.org/10.1038/s41598-019-51053-8</w:t>
      </w:r>
    </w:p>
    <w:p w14:paraId="20CA64D3" w14:textId="77777777" w:rsidR="00E77C51" w:rsidRDefault="00E77C51" w:rsidP="00E77C51">
      <w:pPr>
        <w:pStyle w:val="Bibliography"/>
        <w:jc w:val="both"/>
      </w:pPr>
      <w:r>
        <w:t xml:space="preserve">Johannessen, A., Stockdale, A. J., Henrion, M. Y. R., Okeke, E., Seydi, M., Wandeler, G., Sonderup, M., Spearman, C. W., Vinikoor, M., Sinkala, E., Desalegn, H., Fall, F., Riches, N., Davwar, P., Duguru, M., Maponga, T., Taljaard, J., Matthews, P. C., Andersson, M., … Lemoine, M. (2022). </w:t>
      </w:r>
      <w:r>
        <w:rPr>
          <w:i/>
          <w:iCs/>
        </w:rPr>
        <w:t xml:space="preserve">Diagnostic performance of non-invasive fibrosis markers for chronic hepatitis B in </w:t>
      </w:r>
      <w:r>
        <w:rPr>
          <w:i/>
          <w:iCs/>
        </w:rPr>
        <w:lastRenderedPageBreak/>
        <w:t>sub-Saharan Africa: A Bayesian individual patient data meta-analysis</w:t>
      </w:r>
      <w:r>
        <w:t>. Gastroenterology. https://doi.org/10.1101/2022.03.18.22272415</w:t>
      </w:r>
    </w:p>
    <w:p w14:paraId="0F8AA71B" w14:textId="77777777" w:rsidR="00E77C51" w:rsidRDefault="00E77C51" w:rsidP="00E77C51">
      <w:pPr>
        <w:pStyle w:val="Bibliography"/>
        <w:jc w:val="both"/>
      </w:pPr>
      <w:r>
        <w:t xml:space="preserve">Jung, C.-Y., &amp; Chang, J. W. (2023). Hepatorenal syndrome: Current concepts and future perspectives. </w:t>
      </w:r>
      <w:r>
        <w:rPr>
          <w:i/>
          <w:iCs/>
        </w:rPr>
        <w:t>Clinical and Molecular Hepatology</w:t>
      </w:r>
      <w:r>
        <w:t xml:space="preserve">, </w:t>
      </w:r>
      <w:r>
        <w:rPr>
          <w:i/>
          <w:iCs/>
        </w:rPr>
        <w:t>29</w:t>
      </w:r>
      <w:r>
        <w:t>(4), 891–908. https://doi.org/10.3350/cmh.2023.0024</w:t>
      </w:r>
    </w:p>
    <w:p w14:paraId="55396FFA" w14:textId="77777777" w:rsidR="00E77C51" w:rsidRDefault="00E77C51" w:rsidP="00E77C51">
      <w:pPr>
        <w:pStyle w:val="Bibliography"/>
        <w:jc w:val="both"/>
      </w:pPr>
      <w:r>
        <w:t xml:space="preserve">Kadwe, P., Jena, L., Jena, D., Wakde, Y., Pawar, S. K., &amp; Biswas, D. (2026). Biochemical and Biotechnological Approaches to Disease Diagnosis and Therapeutics: A Comprehensive Review. </w:t>
      </w:r>
      <w:r>
        <w:rPr>
          <w:i/>
          <w:iCs/>
        </w:rPr>
        <w:t>Cureus</w:t>
      </w:r>
      <w:r>
        <w:t>. https://doi.org/10.7759/cureus.107864</w:t>
      </w:r>
    </w:p>
    <w:p w14:paraId="1789BA5E" w14:textId="77777777" w:rsidR="00E77C51" w:rsidRDefault="00E77C51" w:rsidP="00E77C51">
      <w:pPr>
        <w:pStyle w:val="Bibliography"/>
        <w:jc w:val="both"/>
      </w:pPr>
      <w:r>
        <w:t xml:space="preserve">Kaji, K., Okita, K., Suzuki, K., Sato, I., Fujisawa, M., &amp; Yoshiji, H. (2021). Association between serum albumin and cognitive dysfunction in hepatic encephalopathy: An exploratory data analysis. </w:t>
      </w:r>
      <w:r>
        <w:rPr>
          <w:i/>
          <w:iCs/>
        </w:rPr>
        <w:t>JGH Open</w:t>
      </w:r>
      <w:r>
        <w:t xml:space="preserve">, </w:t>
      </w:r>
      <w:r>
        <w:rPr>
          <w:i/>
          <w:iCs/>
        </w:rPr>
        <w:t>5</w:t>
      </w:r>
      <w:r>
        <w:t>(2), 207–212. https://doi.org/10.1002/jgh3.12468</w:t>
      </w:r>
    </w:p>
    <w:p w14:paraId="19BF54E2" w14:textId="77777777" w:rsidR="00E77C51" w:rsidRDefault="00E77C51" w:rsidP="00E77C51">
      <w:pPr>
        <w:pStyle w:val="Bibliography"/>
        <w:jc w:val="both"/>
      </w:pPr>
      <w:r>
        <w:t xml:space="preserve">Kalas, M. A., Chavez, L., Leon, M., Taweesedt, P. T., &amp; Surani, S. (2021). Abnormal liver enzymes: A review for clinicians. </w:t>
      </w:r>
      <w:r>
        <w:rPr>
          <w:i/>
          <w:iCs/>
        </w:rPr>
        <w:t>World Journal of Hepatology</w:t>
      </w:r>
      <w:r>
        <w:t xml:space="preserve">, </w:t>
      </w:r>
      <w:r>
        <w:rPr>
          <w:i/>
          <w:iCs/>
        </w:rPr>
        <w:t>13</w:t>
      </w:r>
      <w:r>
        <w:t>(11), 1688–1698. https://doi.org/10.4254/wjh.v13.i11.1688</w:t>
      </w:r>
    </w:p>
    <w:p w14:paraId="5C28266F" w14:textId="77777777" w:rsidR="00E77C51" w:rsidRDefault="00E77C51" w:rsidP="00E77C51">
      <w:pPr>
        <w:pStyle w:val="Bibliography"/>
        <w:jc w:val="both"/>
      </w:pPr>
      <w:r>
        <w:t>Khatua, C. R., Anirvan, P., Panigrahi, M. K., &amp; Singh, S. P. (2025). Admission Albumin-Bilirubin Score Is Inferior to MELD, MELD-Na</w:t>
      </w:r>
      <w:r>
        <w:rPr>
          <w:vertAlign w:val="superscript"/>
        </w:rPr>
        <w:t>+</w:t>
      </w:r>
      <w:r>
        <w:t xml:space="preserve"> and Child-Turcotte-Pugh Score in Predicting Survival in Indian Patients with Alcohol-associated Liver Disease. </w:t>
      </w:r>
      <w:r>
        <w:rPr>
          <w:i/>
          <w:iCs/>
        </w:rPr>
        <w:t>Journal of Translational Gastroenterology</w:t>
      </w:r>
      <w:r>
        <w:t xml:space="preserve">, </w:t>
      </w:r>
      <w:r>
        <w:rPr>
          <w:i/>
          <w:iCs/>
        </w:rPr>
        <w:t>000</w:t>
      </w:r>
      <w:r>
        <w:t>(000), 000–000. https://doi.org/10.14218/JTG.2025.00004</w:t>
      </w:r>
    </w:p>
    <w:p w14:paraId="0B576358" w14:textId="77777777" w:rsidR="00E77C51" w:rsidRDefault="00E77C51" w:rsidP="00E77C51">
      <w:pPr>
        <w:pStyle w:val="Bibliography"/>
        <w:jc w:val="both"/>
      </w:pPr>
      <w:r>
        <w:t xml:space="preserve">Kim, S.-J. (2020). Effects of Chrysanthemi Flos against diabetes and its complications related to insulin resistance. In </w:t>
      </w:r>
      <w:r>
        <w:rPr>
          <w:i/>
          <w:iCs/>
        </w:rPr>
        <w:t>Diabetes</w:t>
      </w:r>
      <w:r>
        <w:t xml:space="preserve"> (pp. 223–234). Elsevier. https://doi.org/10.1016/B978-0-12-815776-3.00022-X</w:t>
      </w:r>
    </w:p>
    <w:p w14:paraId="328AD37A" w14:textId="77777777" w:rsidR="00E77C51" w:rsidRDefault="00E77C51" w:rsidP="00E77C51">
      <w:pPr>
        <w:pStyle w:val="Bibliography"/>
        <w:jc w:val="both"/>
      </w:pPr>
      <w:r>
        <w:lastRenderedPageBreak/>
        <w:t xml:space="preserve">Koyama, Y., &amp; Brenner, D. A. (2017). Liver inflammation and fibrosis. </w:t>
      </w:r>
      <w:r>
        <w:rPr>
          <w:i/>
          <w:iCs/>
        </w:rPr>
        <w:t>Journal of Clinical Investigation</w:t>
      </w:r>
      <w:r>
        <w:t xml:space="preserve">, </w:t>
      </w:r>
      <w:r>
        <w:rPr>
          <w:i/>
          <w:iCs/>
        </w:rPr>
        <w:t>127</w:t>
      </w:r>
      <w:r>
        <w:t>(1), 55–64. https://doi.org/10.1172/JCI88881</w:t>
      </w:r>
    </w:p>
    <w:p w14:paraId="12DFC51E" w14:textId="77777777" w:rsidR="00E77C51" w:rsidRDefault="00E77C51" w:rsidP="00E77C51">
      <w:pPr>
        <w:pStyle w:val="Bibliography"/>
        <w:jc w:val="both"/>
      </w:pPr>
      <w:r>
        <w:t xml:space="preserve">Kronsten, V. T., &amp; Shawcross, D. L. (2025). Clinical Implications of Inflammation in Patients With Cirrhosis. </w:t>
      </w:r>
      <w:r>
        <w:rPr>
          <w:i/>
          <w:iCs/>
        </w:rPr>
        <w:t>American Journal of Gastroenterology</w:t>
      </w:r>
      <w:r>
        <w:t xml:space="preserve">, </w:t>
      </w:r>
      <w:r>
        <w:rPr>
          <w:i/>
          <w:iCs/>
        </w:rPr>
        <w:t>120</w:t>
      </w:r>
      <w:r>
        <w:t>(1), 65–74. https://doi.org/10.14309/ajg.0000000000003056</w:t>
      </w:r>
    </w:p>
    <w:p w14:paraId="2D99C28D" w14:textId="77777777" w:rsidR="00E77C51" w:rsidRDefault="00E77C51" w:rsidP="00E77C51">
      <w:pPr>
        <w:pStyle w:val="Bibliography"/>
        <w:jc w:val="both"/>
      </w:pPr>
      <w:r>
        <w:t xml:space="preserve">Kumar, A., Yadav, A., Giri, S. K., Dev, K., Gulati, S., Gautam, S. K., Gupta, R., &amp; Aggarwal, N. (2012). Allelic variation of GSTM1 and GSTT1 genes in Haryana population. </w:t>
      </w:r>
      <w:r>
        <w:rPr>
          <w:i/>
          <w:iCs/>
        </w:rPr>
        <w:t>Genomic Medicine, Biomarkers, and Health Sciences</w:t>
      </w:r>
      <w:r>
        <w:t xml:space="preserve">, </w:t>
      </w:r>
      <w:r>
        <w:rPr>
          <w:i/>
          <w:iCs/>
        </w:rPr>
        <w:t>4</w:t>
      </w:r>
      <w:r>
        <w:t>(3), 98–102. https://doi.org/10.1016/j.gmbhs.2012.10.001</w:t>
      </w:r>
    </w:p>
    <w:p w14:paraId="7EC96CF7" w14:textId="77777777" w:rsidR="00E77C51" w:rsidRDefault="00E77C51" w:rsidP="00E77C51">
      <w:pPr>
        <w:pStyle w:val="Bibliography"/>
        <w:jc w:val="both"/>
      </w:pPr>
      <w:r>
        <w:t xml:space="preserve">Kumar, R., Kumar, S., &amp; Prakash, S. S. (2023). Compensated liver cirrhosis: Natural course and disease-modifying strategies. </w:t>
      </w:r>
      <w:r>
        <w:rPr>
          <w:i/>
          <w:iCs/>
        </w:rPr>
        <w:t>World Journal of Methodology</w:t>
      </w:r>
      <w:r>
        <w:t xml:space="preserve">, </w:t>
      </w:r>
      <w:r>
        <w:rPr>
          <w:i/>
          <w:iCs/>
        </w:rPr>
        <w:t>13</w:t>
      </w:r>
      <w:r>
        <w:t>(4), 179–193. https://doi.org/10.5662/wjm.v13.i4.179</w:t>
      </w:r>
    </w:p>
    <w:p w14:paraId="10664674" w14:textId="77777777" w:rsidR="00E77C51" w:rsidRDefault="00E77C51" w:rsidP="00E77C51">
      <w:pPr>
        <w:pStyle w:val="Bibliography"/>
        <w:jc w:val="both"/>
      </w:pPr>
      <w:r>
        <w:t xml:space="preserve">Leise, M. D., Kim, W. R., Kremers, W. K., Larson, J. J., Benson, J. T., &amp; Therneau, T. M. (2011). A Revised Model for End-Stage Liver Disease Optimizes Prediction of Mortality Among Patients Awaiting Liver Transplantation. </w:t>
      </w:r>
      <w:r>
        <w:rPr>
          <w:i/>
          <w:iCs/>
        </w:rPr>
        <w:t>Gastroenterology</w:t>
      </w:r>
      <w:r>
        <w:t xml:space="preserve">, </w:t>
      </w:r>
      <w:r>
        <w:rPr>
          <w:i/>
          <w:iCs/>
        </w:rPr>
        <w:t>140</w:t>
      </w:r>
      <w:r>
        <w:t>(7), 1952–1960. https://doi.org/10.1053/j.gastro.2011.02.017</w:t>
      </w:r>
    </w:p>
    <w:p w14:paraId="3EA99A65" w14:textId="77777777" w:rsidR="00E77C51" w:rsidRDefault="00E77C51" w:rsidP="00E77C51">
      <w:pPr>
        <w:pStyle w:val="Bibliography"/>
        <w:jc w:val="both"/>
      </w:pPr>
      <w:r>
        <w:t xml:space="preserve">Leonardi, F., Maria, N. D., &amp; Villa, E. (2017). Anticoagulation in cirrhosis: A new paradigm? </w:t>
      </w:r>
      <w:r>
        <w:rPr>
          <w:i/>
          <w:iCs/>
        </w:rPr>
        <w:t>Clinical and Molecular Hepatology</w:t>
      </w:r>
      <w:r>
        <w:t xml:space="preserve">, </w:t>
      </w:r>
      <w:r>
        <w:rPr>
          <w:i/>
          <w:iCs/>
        </w:rPr>
        <w:t>23</w:t>
      </w:r>
      <w:r>
        <w:t>(1), 13–21. https://doi.org/10.3350/cmh.2016.0110</w:t>
      </w:r>
    </w:p>
    <w:p w14:paraId="0B94EEC2" w14:textId="77777777" w:rsidR="00E77C51" w:rsidRDefault="00E77C51" w:rsidP="00E77C51">
      <w:pPr>
        <w:pStyle w:val="Bibliography"/>
        <w:jc w:val="both"/>
      </w:pPr>
      <w:r>
        <w:t xml:space="preserve">Liguori, A., Zoncapè, M., Casazza, G., Easterbrook, P., &amp; Tsochatzis, E. A. (2025). Staging liver fibrosis and cirrhosis using non-invasive tests in people with chronic hepatitis B to inform WHO 2024 guidelines: A systematic review and meta-analysis. </w:t>
      </w:r>
      <w:r>
        <w:rPr>
          <w:i/>
          <w:iCs/>
        </w:rPr>
        <w:t xml:space="preserve">The Lancet </w:t>
      </w:r>
      <w:r>
        <w:rPr>
          <w:i/>
          <w:iCs/>
        </w:rPr>
        <w:lastRenderedPageBreak/>
        <w:t>Gastroenterology &amp; Hepatology</w:t>
      </w:r>
      <w:r>
        <w:t xml:space="preserve">, </w:t>
      </w:r>
      <w:r>
        <w:rPr>
          <w:i/>
          <w:iCs/>
        </w:rPr>
        <w:t>10</w:t>
      </w:r>
      <w:r>
        <w:t>(4), 332–349. https://doi.org/10.1016/S2468-1253(24)00437-0</w:t>
      </w:r>
    </w:p>
    <w:p w14:paraId="6B9848B0" w14:textId="77777777" w:rsidR="00E77C51" w:rsidRDefault="00E77C51" w:rsidP="00E77C51">
      <w:pPr>
        <w:pStyle w:val="Bibliography"/>
        <w:jc w:val="both"/>
      </w:pPr>
      <w:r>
        <w:t xml:space="preserve">Lingas, E. C. (2023). Hematological Abnormalities in Cirrhosis: A Narrative Review. </w:t>
      </w:r>
      <w:r>
        <w:rPr>
          <w:i/>
          <w:iCs/>
        </w:rPr>
        <w:t>Cureus</w:t>
      </w:r>
      <w:r>
        <w:t>. https://doi.org/10.7759/cureus.39239</w:t>
      </w:r>
    </w:p>
    <w:p w14:paraId="4C297B54" w14:textId="77777777" w:rsidR="00E77C51" w:rsidRDefault="00E77C51" w:rsidP="00E77C51">
      <w:pPr>
        <w:pStyle w:val="Bibliography"/>
        <w:jc w:val="both"/>
      </w:pPr>
      <w:r>
        <w:t xml:space="preserve">Lisman, T., &amp; Porte, R. J. (2010). Rebalanced hemostasis in patients with liver disease: Evidence and clinical consequences. </w:t>
      </w:r>
      <w:r>
        <w:rPr>
          <w:i/>
          <w:iCs/>
        </w:rPr>
        <w:t>Blood</w:t>
      </w:r>
      <w:r>
        <w:t xml:space="preserve">, </w:t>
      </w:r>
      <w:r>
        <w:rPr>
          <w:i/>
          <w:iCs/>
        </w:rPr>
        <w:t>116</w:t>
      </w:r>
      <w:r>
        <w:t>(6), 878–885. https://doi.org/10.1182/blood-2010-02-261891</w:t>
      </w:r>
    </w:p>
    <w:p w14:paraId="6E6D14DD" w14:textId="77777777" w:rsidR="00E77C51" w:rsidRDefault="00E77C51" w:rsidP="00E77C51">
      <w:pPr>
        <w:pStyle w:val="Bibliography"/>
        <w:jc w:val="both"/>
      </w:pPr>
      <w:r>
        <w:t xml:space="preserve">Liu, H., Li, H., Deng, G., Zheng, X., Huang, Y., Chen, J., Meng, Z., Gao, Y., Qian, Z., Liu, F., Lu, X., Shi, Y., Shang, J., Yan, H., Zheng, Y., Shen, Z., Qiao, L., Zhang, W., &amp; Wang, X. (2024). Association of AST/ALT ratio with 90-day outcomes in patients with acute exacerbation of chronic liver disease: A prospective multicenter cohort study in China. </w:t>
      </w:r>
      <w:r>
        <w:rPr>
          <w:i/>
          <w:iCs/>
        </w:rPr>
        <w:t>Frontiers in Medicine</w:t>
      </w:r>
      <w:r>
        <w:t xml:space="preserve">, </w:t>
      </w:r>
      <w:r>
        <w:rPr>
          <w:i/>
          <w:iCs/>
        </w:rPr>
        <w:t>11</w:t>
      </w:r>
      <w:r>
        <w:t>, 1307901. https://doi.org/10.3389/fmed.2024.1307901</w:t>
      </w:r>
    </w:p>
    <w:p w14:paraId="69C649D5" w14:textId="77777777" w:rsidR="00E77C51" w:rsidRDefault="00E77C51" w:rsidP="00E77C51">
      <w:pPr>
        <w:pStyle w:val="Bibliography"/>
        <w:jc w:val="both"/>
      </w:pPr>
      <w:r>
        <w:t xml:space="preserve">Ljubuncic, P., Tanne, Z., &amp; Bomzon, A. (2000). Evidence of a systemic phenomenon for oxidative stress in cholestatic liver disease. </w:t>
      </w:r>
      <w:r>
        <w:rPr>
          <w:i/>
          <w:iCs/>
        </w:rPr>
        <w:t>Gut</w:t>
      </w:r>
      <w:r>
        <w:t xml:space="preserve">, </w:t>
      </w:r>
      <w:r>
        <w:rPr>
          <w:i/>
          <w:iCs/>
        </w:rPr>
        <w:t>47</w:t>
      </w:r>
      <w:r>
        <w:t>(5), 710–716. https://doi.org/10.1136/gut.47.5.710</w:t>
      </w:r>
    </w:p>
    <w:p w14:paraId="770B71C7" w14:textId="77777777" w:rsidR="00E77C51" w:rsidRDefault="00E77C51" w:rsidP="00E77C51">
      <w:pPr>
        <w:pStyle w:val="Bibliography"/>
        <w:jc w:val="both"/>
      </w:pPr>
      <w:r>
        <w:t xml:space="preserve">Lonardo, A., &amp; Ndrepepa, G. (2022). Concise review: Gamma-glutamyl transferase - evolution from an indiscriminate liver test to a biomarker of cardiometabolic risk. </w:t>
      </w:r>
      <w:r>
        <w:rPr>
          <w:i/>
          <w:iCs/>
        </w:rPr>
        <w:t>Metabolism and Target Organ Damage</w:t>
      </w:r>
      <w:r>
        <w:t xml:space="preserve">, </w:t>
      </w:r>
      <w:r>
        <w:rPr>
          <w:i/>
          <w:iCs/>
        </w:rPr>
        <w:t>2</w:t>
      </w:r>
      <w:r>
        <w:t>(4), 17. https://doi.org/10.20517/mtod.2022.20</w:t>
      </w:r>
    </w:p>
    <w:p w14:paraId="0D18D3BC" w14:textId="77777777" w:rsidR="00E77C51" w:rsidRDefault="00E77C51" w:rsidP="00E77C51">
      <w:pPr>
        <w:pStyle w:val="Bibliography"/>
        <w:jc w:val="both"/>
      </w:pPr>
      <w:r>
        <w:t xml:space="preserve">Londoño, M.-C., Cárdenas, A., Guevara, M., Quintó, L., Heras, D. D. L., Navasa, M., Rimola, A., Garcia-Valdecasas, J.-C., Arroyo, V., &amp; Ginès, P. (2007). MELD score and serum sodium in the prediction of survival of patients with cirrhosis awaiting liver transplantation. </w:t>
      </w:r>
      <w:r>
        <w:rPr>
          <w:i/>
          <w:iCs/>
        </w:rPr>
        <w:t>Gut</w:t>
      </w:r>
      <w:r>
        <w:t xml:space="preserve">, </w:t>
      </w:r>
      <w:r>
        <w:rPr>
          <w:i/>
          <w:iCs/>
        </w:rPr>
        <w:t>56</w:t>
      </w:r>
      <w:r>
        <w:t>(9), 1283–1290. https://doi.org/10.1136/gut.2006.102764</w:t>
      </w:r>
    </w:p>
    <w:p w14:paraId="0C7F9144" w14:textId="77777777" w:rsidR="00E77C51" w:rsidRDefault="00E77C51" w:rsidP="00E77C51">
      <w:pPr>
        <w:pStyle w:val="Bibliography"/>
        <w:jc w:val="both"/>
      </w:pPr>
      <w:r>
        <w:lastRenderedPageBreak/>
        <w:t xml:space="preserve">Loomba, R., &amp; Adams, L. A. (2020). Advances in non-invasive assessment of hepatic fibrosis. </w:t>
      </w:r>
      <w:r>
        <w:rPr>
          <w:i/>
          <w:iCs/>
        </w:rPr>
        <w:t>Gut</w:t>
      </w:r>
      <w:r>
        <w:t xml:space="preserve">, </w:t>
      </w:r>
      <w:r>
        <w:rPr>
          <w:i/>
          <w:iCs/>
        </w:rPr>
        <w:t>69</w:t>
      </w:r>
      <w:r>
        <w:t>(7), 1343. https://doi.org/10.1136/gutjnl-2018-317593</w:t>
      </w:r>
    </w:p>
    <w:p w14:paraId="14F49980" w14:textId="77777777" w:rsidR="00E77C51" w:rsidRDefault="00E77C51" w:rsidP="00E77C51">
      <w:pPr>
        <w:pStyle w:val="Bibliography"/>
        <w:jc w:val="both"/>
      </w:pPr>
      <w:r>
        <w:t xml:space="preserve">Louissaint, J., &amp; Rosenblatt, R. (2022). Testing for ammonia: Do as I say, not as we do. </w:t>
      </w:r>
      <w:r>
        <w:rPr>
          <w:i/>
          <w:iCs/>
        </w:rPr>
        <w:t>Frontline Gastroenterology</w:t>
      </w:r>
      <w:r>
        <w:t xml:space="preserve">, </w:t>
      </w:r>
      <w:r>
        <w:rPr>
          <w:i/>
          <w:iCs/>
        </w:rPr>
        <w:t>13</w:t>
      </w:r>
      <w:r>
        <w:t>(4), 273–274. https://doi.org/10.1136/flgastro-2021-101996</w:t>
      </w:r>
    </w:p>
    <w:p w14:paraId="06B17508" w14:textId="77777777" w:rsidR="00E77C51" w:rsidRDefault="00E77C51" w:rsidP="00E77C51">
      <w:pPr>
        <w:pStyle w:val="Bibliography"/>
        <w:jc w:val="both"/>
      </w:pPr>
      <w:r>
        <w:t xml:space="preserve">Lu, S., Weng, X., Cao, J., &amp; Zhang, J. (2026). Impact of albumin infusion on 30-day mortality in ICU patients with acute-on-chronic liver failure: A retrospective cohort using MIMIC-IV database. </w:t>
      </w:r>
      <w:r>
        <w:rPr>
          <w:i/>
          <w:iCs/>
        </w:rPr>
        <w:t>Clinical and Experimental Medicine</w:t>
      </w:r>
      <w:r>
        <w:t xml:space="preserve">, </w:t>
      </w:r>
      <w:r>
        <w:rPr>
          <w:i/>
          <w:iCs/>
        </w:rPr>
        <w:t>26</w:t>
      </w:r>
      <w:r>
        <w:t>(1), 173. https://doi.org/10.1007/s10238-025-01998-0</w:t>
      </w:r>
    </w:p>
    <w:p w14:paraId="60E369DA" w14:textId="77777777" w:rsidR="00E77C51" w:rsidRDefault="00E77C51" w:rsidP="00E77C51">
      <w:pPr>
        <w:pStyle w:val="Bibliography"/>
        <w:jc w:val="both"/>
      </w:pPr>
      <w:r>
        <w:t xml:space="preserve">Lv, Y., Liu, N., Li, Y., Wu, J., Zheng, J., Li, X., &amp; Zeng, M. (2023). Coagulation Dysfunction in Patients with Liver Cirrhosis and Splenomegaly and Its Countermeasures: A Retrospective Study of 1522 Patients. </w:t>
      </w:r>
      <w:r>
        <w:rPr>
          <w:i/>
          <w:iCs/>
        </w:rPr>
        <w:t>Disease Markers</w:t>
      </w:r>
      <w:r>
        <w:t xml:space="preserve">, </w:t>
      </w:r>
      <w:r>
        <w:rPr>
          <w:i/>
          <w:iCs/>
        </w:rPr>
        <w:t>2023</w:t>
      </w:r>
      <w:r>
        <w:t>, 5560560. https://doi.org/10.1155/2023/5560560</w:t>
      </w:r>
    </w:p>
    <w:p w14:paraId="0F60C802" w14:textId="77777777" w:rsidR="00E77C51" w:rsidRDefault="00E77C51" w:rsidP="00E77C51">
      <w:pPr>
        <w:pStyle w:val="Bibliography"/>
        <w:jc w:val="both"/>
      </w:pPr>
      <w:r>
        <w:t xml:space="preserve">Mathurin, P., Abdelnour, M., Ramond, M.-J., Carbonell, N., Fartoux, L., Serfaty, L., Valla, D., Poupon, R., Chaput, J.-C., &amp; Naveau, S. (2003). Early Change in Bilirubin Levels Is An Important Prognostic Factor in Severe Alcoholic Hepatitis Treated With Prednisolone. </w:t>
      </w:r>
      <w:r>
        <w:rPr>
          <w:i/>
          <w:iCs/>
        </w:rPr>
        <w:t>Hepatology</w:t>
      </w:r>
      <w:r>
        <w:t xml:space="preserve">, </w:t>
      </w:r>
      <w:r>
        <w:rPr>
          <w:i/>
          <w:iCs/>
        </w:rPr>
        <w:t>38</w:t>
      </w:r>
      <w:r>
        <w:t>(6), 1363–1369. https://doi.org/10.1016/j.hep.2003.09.038</w:t>
      </w:r>
    </w:p>
    <w:p w14:paraId="0EE5B937" w14:textId="77777777" w:rsidR="00E77C51" w:rsidRDefault="00E77C51" w:rsidP="00E77C51">
      <w:pPr>
        <w:pStyle w:val="Bibliography"/>
        <w:jc w:val="both"/>
      </w:pPr>
      <w:r>
        <w:t xml:space="preserve">McGill, M. R. (2016). The past and present of serum aminotransferases and the future of liver injury biomarkers. </w:t>
      </w:r>
      <w:r>
        <w:rPr>
          <w:i/>
          <w:iCs/>
        </w:rPr>
        <w:t>EXCLI Journal</w:t>
      </w:r>
      <w:r>
        <w:t xml:space="preserve">, </w:t>
      </w:r>
      <w:r>
        <w:rPr>
          <w:i/>
          <w:iCs/>
        </w:rPr>
        <w:t>15</w:t>
      </w:r>
      <w:r>
        <w:t>, 817–828. https://doi.org/10.17179/excli2016-800</w:t>
      </w:r>
    </w:p>
    <w:p w14:paraId="1DFF2735" w14:textId="77777777" w:rsidR="00E77C51" w:rsidRDefault="00E77C51" w:rsidP="00E77C51">
      <w:pPr>
        <w:pStyle w:val="Bibliography"/>
        <w:jc w:val="both"/>
      </w:pPr>
      <w:r>
        <w:t xml:space="preserve">Miwa, T., Shimizu, M., &amp; Schnabl, B. (2026). Burden of malnutrition and sarcopenia in patients with cirrhosis: Pathophysiology, assessment, and management. </w:t>
      </w:r>
      <w:r>
        <w:rPr>
          <w:i/>
          <w:iCs/>
        </w:rPr>
        <w:t>Clinical and Molecular Hepatology</w:t>
      </w:r>
      <w:r>
        <w:t xml:space="preserve">, </w:t>
      </w:r>
      <w:r>
        <w:rPr>
          <w:i/>
          <w:iCs/>
        </w:rPr>
        <w:t>32</w:t>
      </w:r>
      <w:r>
        <w:t>(2), 487–510. https://doi.org/10.3350/cmh.2025.1126</w:t>
      </w:r>
    </w:p>
    <w:p w14:paraId="608FE6E1" w14:textId="77777777" w:rsidR="00E77C51" w:rsidRDefault="00E77C51" w:rsidP="00E77C51">
      <w:pPr>
        <w:pStyle w:val="Bibliography"/>
        <w:jc w:val="both"/>
      </w:pPr>
      <w:r>
        <w:t xml:space="preserve">Moon, H. H., Seo, K. I., Hwang, H., Choi, Y. I., Shin, D. H., Yoon, M., Kim, B., &amp; Joo, Y. (2025). Platelet count as a predictor of advanced-stage liver cirrhosis: A comparative study with </w:t>
      </w:r>
      <w:r>
        <w:lastRenderedPageBreak/>
        <w:t xml:space="preserve">established fibrosis markers. </w:t>
      </w:r>
      <w:r>
        <w:rPr>
          <w:i/>
          <w:iCs/>
        </w:rPr>
        <w:t>Kosin Medical Journal</w:t>
      </w:r>
      <w:r>
        <w:t xml:space="preserve">, </w:t>
      </w:r>
      <w:r>
        <w:rPr>
          <w:i/>
          <w:iCs/>
        </w:rPr>
        <w:t>40</w:t>
      </w:r>
      <w:r>
        <w:t>(4), 308–316. https://doi.org/10.7180/kmj.25.143</w:t>
      </w:r>
    </w:p>
    <w:p w14:paraId="0B9942A6" w14:textId="77777777" w:rsidR="00E77C51" w:rsidRDefault="00E77C51" w:rsidP="00E77C51">
      <w:pPr>
        <w:pStyle w:val="Bibliography"/>
        <w:jc w:val="both"/>
      </w:pPr>
      <w:r>
        <w:t xml:space="preserve">Morales-Galicia, A. E., Rincón-Sánchez, M. N., Ramírez-Mejía, M. M., &amp; Méndez-Sánchez, N. (2025). How the gut-liver axis shapes hepatic encephalopathy: Mechanistic and therapeutic perspectives. </w:t>
      </w:r>
      <w:r>
        <w:rPr>
          <w:i/>
          <w:iCs/>
        </w:rPr>
        <w:t>Exploration of Digestive Diseases</w:t>
      </w:r>
      <w:r>
        <w:t xml:space="preserve">, </w:t>
      </w:r>
      <w:r>
        <w:rPr>
          <w:i/>
          <w:iCs/>
        </w:rPr>
        <w:t>4</w:t>
      </w:r>
      <w:r>
        <w:t>, 100597. https://doi.org/10.37349/edd.2025.100597</w:t>
      </w:r>
    </w:p>
    <w:p w14:paraId="119E85EB" w14:textId="77777777" w:rsidR="00E77C51" w:rsidRDefault="00E77C51" w:rsidP="00E77C51">
      <w:pPr>
        <w:pStyle w:val="Bibliography"/>
        <w:jc w:val="both"/>
      </w:pPr>
      <w:r>
        <w:t xml:space="preserve">Mózes, F. E., Lee, J. A., Vali, Y., Alzoubi, O., Staufer, K., Trauner, M., Paternostro, R., Stauber, R. E., Holleboom, A. G., Van Dijk, A.-M., Mak, A. L., Boursier, J., De Saint Loup, M., Shima, T., Bugianesi, E., Gaia, S., Armandi, A., Shalimar, Lupșor-Platon, M., … Hytiroglou, P. (2023). Performance of non-invasive tests and histology for the prediction of clinical outcomes in patients with non-alcoholic fatty liver disease: An individual participant data meta-analysis. </w:t>
      </w:r>
      <w:r>
        <w:rPr>
          <w:i/>
          <w:iCs/>
        </w:rPr>
        <w:t>The Lancet Gastroenterology &amp; Hepatology</w:t>
      </w:r>
      <w:r>
        <w:t xml:space="preserve">, </w:t>
      </w:r>
      <w:r>
        <w:rPr>
          <w:i/>
          <w:iCs/>
        </w:rPr>
        <w:t>8</w:t>
      </w:r>
      <w:r>
        <w:t>(8), 704–713. https://doi.org/10.1016/S2468-1253(23)00141-3</w:t>
      </w:r>
    </w:p>
    <w:p w14:paraId="098430E9" w14:textId="77777777" w:rsidR="00E77C51" w:rsidRDefault="00E77C51" w:rsidP="00E77C51">
      <w:pPr>
        <w:pStyle w:val="Bibliography"/>
        <w:jc w:val="both"/>
      </w:pPr>
      <w:r>
        <w:t xml:space="preserve">Muraleedharanpillai, R., Joseph, D., Kolassery, S., Sebastian, S., Valsalamma, N., Khatana, G., Unnikrishnan, L. K., &amp; Philip, G. R. (2025). Efficacy of modified Child-Turcotte-Pugh score in predicting short-term mortality in spontaneous bacterial peritonitis. </w:t>
      </w:r>
      <w:r>
        <w:rPr>
          <w:i/>
          <w:iCs/>
        </w:rPr>
        <w:t>Egyptian Liver Journal</w:t>
      </w:r>
      <w:r>
        <w:t xml:space="preserve">, </w:t>
      </w:r>
      <w:r>
        <w:rPr>
          <w:i/>
          <w:iCs/>
        </w:rPr>
        <w:t>15</w:t>
      </w:r>
      <w:r>
        <w:t>(1), 11. https://doi.org/10.1186/s43066-025-00411-5</w:t>
      </w:r>
    </w:p>
    <w:p w14:paraId="2F551863" w14:textId="77777777" w:rsidR="00E77C51" w:rsidRDefault="00E77C51" w:rsidP="00E77C51">
      <w:pPr>
        <w:pStyle w:val="Bibliography"/>
        <w:jc w:val="both"/>
      </w:pPr>
      <w:r>
        <w:t xml:space="preserve">Ndabakuranye, J. P., Li, S., Burchall, G., Fox, K., Piva, T., Xu, Z., Kavehei, O., Prawer, S., &amp; Ahnood, A. (2022). 70 years of bilirubin sensing: Towards the point-of-care bilirubin monitoring in cirrhosis and hyperbilirubinemia. </w:t>
      </w:r>
      <w:r>
        <w:rPr>
          <w:i/>
          <w:iCs/>
        </w:rPr>
        <w:t>Sensors &amp; Diagnostics</w:t>
      </w:r>
      <w:r>
        <w:t xml:space="preserve">, </w:t>
      </w:r>
      <w:r>
        <w:rPr>
          <w:i/>
          <w:iCs/>
        </w:rPr>
        <w:t>1</w:t>
      </w:r>
      <w:r>
        <w:t>(5), 932–954. https://doi.org/10.1039/D2SD00033D</w:t>
      </w:r>
    </w:p>
    <w:p w14:paraId="6E955B37" w14:textId="77777777" w:rsidR="00E77C51" w:rsidRDefault="00E77C51" w:rsidP="00E77C51">
      <w:pPr>
        <w:pStyle w:val="Bibliography"/>
        <w:jc w:val="both"/>
      </w:pPr>
      <w:r>
        <w:lastRenderedPageBreak/>
        <w:t xml:space="preserve">Ndrepepa, G., Holdenrieder, S., Cassese, S., Fusaro, M., Xhepa, E., Laugwitz, K.-L., Schunkert, H., &amp; Kastrati, A. (2018). A comparison of gamma-glutamyl transferase and alkaline phosphatase as prognostic markers in patients with coronary heart disease. </w:t>
      </w:r>
      <w:r>
        <w:rPr>
          <w:i/>
          <w:iCs/>
        </w:rPr>
        <w:t>Nutrition, Metabolism and Cardiovascular Diseases</w:t>
      </w:r>
      <w:r>
        <w:t xml:space="preserve">, </w:t>
      </w:r>
      <w:r>
        <w:rPr>
          <w:i/>
          <w:iCs/>
        </w:rPr>
        <w:t>28</w:t>
      </w:r>
      <w:r>
        <w:t>(1), 64–70. https://doi.org/10.1016/j.numecd.2017.09.005</w:t>
      </w:r>
    </w:p>
    <w:p w14:paraId="72D9313B" w14:textId="77777777" w:rsidR="00E77C51" w:rsidRDefault="00E77C51" w:rsidP="00E77C51">
      <w:pPr>
        <w:pStyle w:val="Bibliography"/>
        <w:jc w:val="both"/>
      </w:pPr>
      <w:r>
        <w:t xml:space="preserve">Nedunchezhian, S., Shetty, A., Bhat, G., Shetty, S., Musunuri, B., Pai, C. G., &amp; Rajpurohit, S. (2025). Role of procalcitonin in identifying systemic inflammatory response syndrome and sepsis in acute-on-chronic liver failure and its impact on survival. </w:t>
      </w:r>
      <w:r>
        <w:rPr>
          <w:i/>
          <w:iCs/>
        </w:rPr>
        <w:t>BMC Gastroenterology</w:t>
      </w:r>
      <w:r>
        <w:t xml:space="preserve">, </w:t>
      </w:r>
      <w:r>
        <w:rPr>
          <w:i/>
          <w:iCs/>
        </w:rPr>
        <w:t>25</w:t>
      </w:r>
      <w:r>
        <w:t>(1), 797. https://doi.org/10.1186/s12876-025-04352-6</w:t>
      </w:r>
    </w:p>
    <w:p w14:paraId="1142A623" w14:textId="77777777" w:rsidR="00E77C51" w:rsidRDefault="00E77C51" w:rsidP="00E77C51">
      <w:pPr>
        <w:pStyle w:val="Bibliography"/>
        <w:jc w:val="both"/>
      </w:pPr>
      <w:r>
        <w:t xml:space="preserve">Nemergut, K., &amp; Littlewood, E. C. (2006). Liver Diseases. In </w:t>
      </w:r>
      <w:r>
        <w:rPr>
          <w:i/>
          <w:iCs/>
        </w:rPr>
        <w:t>Anesthesia and Uncommon Diseases</w:t>
      </w:r>
      <w:r>
        <w:t xml:space="preserve"> (pp. 151–201). Elsevier. https://doi.org/10.1016/B978-141602212-1.50008-1</w:t>
      </w:r>
    </w:p>
    <w:p w14:paraId="44EC5060" w14:textId="77777777" w:rsidR="00E77C51" w:rsidRDefault="00E77C51" w:rsidP="00E77C51">
      <w:pPr>
        <w:pStyle w:val="Bibliography"/>
        <w:jc w:val="both"/>
      </w:pPr>
      <w:r>
        <w:t xml:space="preserve">Northup, P. G., &amp; Caldwell, S. H. (2013). Coagulation in Liver Disease: A Guide for the Clinician. </w:t>
      </w:r>
      <w:r>
        <w:rPr>
          <w:i/>
          <w:iCs/>
        </w:rPr>
        <w:t>Clinical Gastroenterology and Hepatology</w:t>
      </w:r>
      <w:r>
        <w:t xml:space="preserve">, </w:t>
      </w:r>
      <w:r>
        <w:rPr>
          <w:i/>
          <w:iCs/>
        </w:rPr>
        <w:t>11</w:t>
      </w:r>
      <w:r>
        <w:t>(9), 1064–1074. https://doi.org/10.1016/j.cgh.2013.02.026</w:t>
      </w:r>
    </w:p>
    <w:p w14:paraId="38D44D8A" w14:textId="77777777" w:rsidR="00E77C51" w:rsidRDefault="00E77C51" w:rsidP="00E77C51">
      <w:pPr>
        <w:pStyle w:val="Bibliography"/>
        <w:jc w:val="both"/>
      </w:pPr>
      <w:r>
        <w:t xml:space="preserve">Pompili, E., Zaccherini, G., Baldassarre, M., Iannone, G., &amp; Caraceni, P. (2023). Albumin administration in internal medicine: A journey between effectiveness and futility. </w:t>
      </w:r>
      <w:r>
        <w:rPr>
          <w:i/>
          <w:iCs/>
        </w:rPr>
        <w:t>European Journal of Internal Medicine</w:t>
      </w:r>
      <w:r>
        <w:t xml:space="preserve">, </w:t>
      </w:r>
      <w:r>
        <w:rPr>
          <w:i/>
          <w:iCs/>
        </w:rPr>
        <w:t>117</w:t>
      </w:r>
      <w:r>
        <w:t>, 28–37. https://doi.org/10.1016/j.ejim.2023.07.003</w:t>
      </w:r>
    </w:p>
    <w:p w14:paraId="43AF78BB" w14:textId="77777777" w:rsidR="00E77C51" w:rsidRDefault="00E77C51" w:rsidP="00E77C51">
      <w:pPr>
        <w:pStyle w:val="Bibliography"/>
        <w:jc w:val="both"/>
      </w:pPr>
      <w:r>
        <w:t xml:space="preserve">Popa, L.-M., Anderco, P., Stoia, O., Ichim, C., &amp; Porr, C. (2025). The Kidney in the Shadow of Cirrhosis: A Critical Review of Renal Failure. </w:t>
      </w:r>
      <w:r>
        <w:rPr>
          <w:i/>
          <w:iCs/>
        </w:rPr>
        <w:t>Biomedicines</w:t>
      </w:r>
      <w:r>
        <w:t xml:space="preserve">, </w:t>
      </w:r>
      <w:r>
        <w:rPr>
          <w:i/>
          <w:iCs/>
        </w:rPr>
        <w:t>13</w:t>
      </w:r>
      <w:r>
        <w:t>(11), 2775. https://doi.org/10.3390/biomedicines13112775</w:t>
      </w:r>
    </w:p>
    <w:p w14:paraId="3DB7705B" w14:textId="77777777" w:rsidR="00E77C51" w:rsidRDefault="00E77C51" w:rsidP="00E77C51">
      <w:pPr>
        <w:pStyle w:val="Bibliography"/>
        <w:jc w:val="both"/>
      </w:pPr>
      <w:r>
        <w:lastRenderedPageBreak/>
        <w:t xml:space="preserve">Praharaj, D. L., &amp; Anand, A. C. (2022). Clinical Implications, Evaluation, and Management of Hyponatremia in Cirrhosis. </w:t>
      </w:r>
      <w:r>
        <w:rPr>
          <w:i/>
          <w:iCs/>
        </w:rPr>
        <w:t>Journal of Clinical and Experimental Hepatology</w:t>
      </w:r>
      <w:r>
        <w:t xml:space="preserve">, </w:t>
      </w:r>
      <w:r>
        <w:rPr>
          <w:i/>
          <w:iCs/>
        </w:rPr>
        <w:t>12</w:t>
      </w:r>
      <w:r>
        <w:t>(2), 575–594. https://doi.org/10.1016/j.jceh.2021.09.008</w:t>
      </w:r>
    </w:p>
    <w:p w14:paraId="415E2568" w14:textId="77777777" w:rsidR="00E77C51" w:rsidRDefault="00E77C51" w:rsidP="00E77C51">
      <w:pPr>
        <w:pStyle w:val="Bibliography"/>
        <w:jc w:val="both"/>
      </w:pPr>
      <w:r>
        <w:t xml:space="preserve">Prati, D., Taioli, E., Zanella, A., Torre, E. D., Butelli, S., Del Vecchio, E., Vianello, L., Zanuso, F., Mozzi, F., Milani, S., Conte, D., Colombo, M., &amp; Sirchia, G. (2002). Updated Definitions of Healthy Ranges for Serum Alanine Aminotransferase Levels. </w:t>
      </w:r>
      <w:r>
        <w:rPr>
          <w:i/>
          <w:iCs/>
        </w:rPr>
        <w:t>Annals of Internal Medicine</w:t>
      </w:r>
      <w:r>
        <w:t xml:space="preserve">, </w:t>
      </w:r>
      <w:r>
        <w:rPr>
          <w:i/>
          <w:iCs/>
        </w:rPr>
        <w:t>137</w:t>
      </w:r>
      <w:r>
        <w:t>(1), 1–10. https://doi.org/10.7326/0003-4819-137-1-200207020-00006</w:t>
      </w:r>
    </w:p>
    <w:p w14:paraId="53CDD229" w14:textId="77777777" w:rsidR="00E77C51" w:rsidRDefault="00E77C51" w:rsidP="00E77C51">
      <w:pPr>
        <w:pStyle w:val="Bibliography"/>
        <w:jc w:val="both"/>
      </w:pPr>
      <w:r>
        <w:t xml:space="preserve">Ramírez-Mejía, M. M., Castillo-Castañeda, S. M., Pal, S. C., Qi, X., &amp; Méndez-Sánchez, N. (2024). The Multifaceted Role of Bilirubin in Liver Disease: A Literature Review. </w:t>
      </w:r>
      <w:r>
        <w:rPr>
          <w:i/>
          <w:iCs/>
        </w:rPr>
        <w:t>Journal of Clinical and Translational Hepatology</w:t>
      </w:r>
      <w:r>
        <w:t xml:space="preserve">, </w:t>
      </w:r>
      <w:r>
        <w:rPr>
          <w:i/>
          <w:iCs/>
        </w:rPr>
        <w:t>000</w:t>
      </w:r>
      <w:r>
        <w:t>(000), 000–000. https://doi.org/10.14218/JCTH.2024.00156</w:t>
      </w:r>
    </w:p>
    <w:p w14:paraId="1A043E65" w14:textId="77777777" w:rsidR="00E77C51" w:rsidRDefault="00E77C51" w:rsidP="00E77C51">
      <w:pPr>
        <w:pStyle w:val="Bibliography"/>
        <w:jc w:val="both"/>
      </w:pPr>
      <w:r>
        <w:t xml:space="preserve">Reddy, E. P., &amp; Khanam, P. F. (2021). A STUDY ON HYPONATREMIA IN CIRRHOSIS OF LIVER AND ITSPROGNOSTIC VALUE. </w:t>
      </w:r>
      <w:r>
        <w:rPr>
          <w:i/>
          <w:iCs/>
        </w:rPr>
        <w:t>INDIAN JOURNAL OF APPLIED RESEARCH</w:t>
      </w:r>
      <w:r>
        <w:t>, 4–5. https://doi.org/10.36106/ijar/9612959</w:t>
      </w:r>
    </w:p>
    <w:p w14:paraId="2FDA77D1" w14:textId="77777777" w:rsidR="00E77C51" w:rsidRDefault="00E77C51" w:rsidP="00E77C51">
      <w:pPr>
        <w:pStyle w:val="Bibliography"/>
        <w:jc w:val="both"/>
      </w:pPr>
      <w:r>
        <w:t xml:space="preserve">Reshetnyak, V. I., &amp; Maev, I. V. (2023). Pathophysiology of biochemical signs of primary biliary cholangitis. </w:t>
      </w:r>
      <w:r>
        <w:rPr>
          <w:i/>
          <w:iCs/>
        </w:rPr>
        <w:t>Exploration of Digestive Diseases</w:t>
      </w:r>
      <w:r>
        <w:t>, 149–171. https://doi.org/10.37349/edd.2023.00024</w:t>
      </w:r>
    </w:p>
    <w:p w14:paraId="6B335F92" w14:textId="77777777" w:rsidR="00E77C51" w:rsidRDefault="00E77C51" w:rsidP="00E77C51">
      <w:pPr>
        <w:pStyle w:val="Bibliography"/>
        <w:jc w:val="both"/>
      </w:pPr>
      <w:r>
        <w:t xml:space="preserve">Ripoll, C., Bari, K., &amp; Garcia-Tsao, G. (2015). Serum Albumin Can Identify Patients With Compensated Cirrhosis With a Good Prognosis. </w:t>
      </w:r>
      <w:r>
        <w:rPr>
          <w:i/>
          <w:iCs/>
        </w:rPr>
        <w:t>Journal of Clinical Gastroenterology</w:t>
      </w:r>
      <w:r>
        <w:t xml:space="preserve">, </w:t>
      </w:r>
      <w:r>
        <w:rPr>
          <w:i/>
          <w:iCs/>
        </w:rPr>
        <w:t>49</w:t>
      </w:r>
      <w:r>
        <w:t>(7), 613–619. https://doi.org/10.1097/MCG.0000000000000207</w:t>
      </w:r>
    </w:p>
    <w:p w14:paraId="2CE64B4B" w14:textId="77777777" w:rsidR="00E77C51" w:rsidRDefault="00E77C51" w:rsidP="00E77C51">
      <w:pPr>
        <w:pStyle w:val="Bibliography"/>
        <w:jc w:val="both"/>
      </w:pPr>
      <w:r>
        <w:t xml:space="preserve">Rodríguez-Negrete, E. V., Gálvez-Martínez, M., Sánchez-Reyes, K., Fajardo-Felix, C. F., Pérez-Reséndiz, K. E., Madrigal-Santillán, E. O., Morales-González, Á., &amp; Morales-González, J. A. </w:t>
      </w:r>
      <w:r>
        <w:lastRenderedPageBreak/>
        <w:t xml:space="preserve">(2024). Liver Cirrhosis: The Immunocompromised State. </w:t>
      </w:r>
      <w:r>
        <w:rPr>
          <w:i/>
          <w:iCs/>
        </w:rPr>
        <w:t>Journal of Clinical Medicine</w:t>
      </w:r>
      <w:r>
        <w:t xml:space="preserve">, </w:t>
      </w:r>
      <w:r>
        <w:rPr>
          <w:i/>
          <w:iCs/>
        </w:rPr>
        <w:t>13</w:t>
      </w:r>
      <w:r>
        <w:t>(18), 5582. https://doi.org/10.3390/jcm13185582</w:t>
      </w:r>
    </w:p>
    <w:p w14:paraId="19E33B6A" w14:textId="77777777" w:rsidR="00E77C51" w:rsidRDefault="00E77C51" w:rsidP="00E77C51">
      <w:pPr>
        <w:pStyle w:val="Bibliography"/>
        <w:jc w:val="both"/>
      </w:pPr>
      <w:r>
        <w:t xml:space="preserve">Scharf, R. E. (2021). Thrombocytopenia and Hemostatic Changes in Acute and Chronic Liver Disease: Pathophysiology, Clinical and Laboratory Features, and Management. </w:t>
      </w:r>
      <w:r>
        <w:rPr>
          <w:i/>
          <w:iCs/>
        </w:rPr>
        <w:t>Journal of Clinical Medicine</w:t>
      </w:r>
      <w:r>
        <w:t xml:space="preserve">, </w:t>
      </w:r>
      <w:r>
        <w:rPr>
          <w:i/>
          <w:iCs/>
        </w:rPr>
        <w:t>10</w:t>
      </w:r>
      <w:r>
        <w:t>(7), 1530. https://doi.org/10.3390/jcm10071530</w:t>
      </w:r>
    </w:p>
    <w:p w14:paraId="3D6B09B4" w14:textId="77777777" w:rsidR="00E77C51" w:rsidRDefault="00E77C51" w:rsidP="00E77C51">
      <w:pPr>
        <w:pStyle w:val="Bibliography"/>
        <w:jc w:val="both"/>
      </w:pPr>
      <w:r>
        <w:t xml:space="preserve">Schindler, P., Heinzow, H., Trebicka, J., &amp; Wildgruber, M. (2020). Shunt-Induced Hepatic Encephalopathy in TIPS: Current Approaches and Clinical Challenges. </w:t>
      </w:r>
      <w:r>
        <w:rPr>
          <w:i/>
          <w:iCs/>
        </w:rPr>
        <w:t>Journal of Clinical Medicine</w:t>
      </w:r>
      <w:r>
        <w:t xml:space="preserve">, </w:t>
      </w:r>
      <w:r>
        <w:rPr>
          <w:i/>
          <w:iCs/>
        </w:rPr>
        <w:t>9</w:t>
      </w:r>
      <w:r>
        <w:t>(11), 3784. https://doi.org/10.3390/jcm9113784</w:t>
      </w:r>
    </w:p>
    <w:p w14:paraId="4E602112" w14:textId="77777777" w:rsidR="00E77C51" w:rsidRDefault="00E77C51" w:rsidP="00E77C51">
      <w:pPr>
        <w:pStyle w:val="Bibliography"/>
        <w:jc w:val="both"/>
      </w:pPr>
      <w:r>
        <w:t xml:space="preserve">Schneider, A. R. P., Baier, V., Schlender, J., &amp; Kuepfer, L. (2026). Comprehensive Pathophysiology Repository for </w:t>
      </w:r>
      <w:r>
        <w:rPr>
          <w:smallCaps/>
        </w:rPr>
        <w:t>PBPK</w:t>
      </w:r>
      <w:r>
        <w:t xml:space="preserve"> Modeling in Liver Cirrhosis: Quantifying Continuous Disease Progression and Population Variability. </w:t>
      </w:r>
      <w:r>
        <w:rPr>
          <w:i/>
          <w:iCs/>
        </w:rPr>
        <w:t>CPT: Pharmacometrics &amp; Systems Pharmacology</w:t>
      </w:r>
      <w:r>
        <w:t xml:space="preserve">, </w:t>
      </w:r>
      <w:r>
        <w:rPr>
          <w:i/>
          <w:iCs/>
        </w:rPr>
        <w:t>15</w:t>
      </w:r>
      <w:r>
        <w:t>(3), e70215. https://doi.org/10.1002/psp4.70215</w:t>
      </w:r>
    </w:p>
    <w:p w14:paraId="58E191D8" w14:textId="77777777" w:rsidR="00E77C51" w:rsidRDefault="00E77C51" w:rsidP="00E77C51">
      <w:pPr>
        <w:pStyle w:val="Bibliography"/>
        <w:jc w:val="both"/>
      </w:pPr>
      <w:r>
        <w:t xml:space="preserve">Schuppan, D., &amp; Afdhal, N. H. (2008). Liver cirrhosis. </w:t>
      </w:r>
      <w:r>
        <w:rPr>
          <w:i/>
          <w:iCs/>
        </w:rPr>
        <w:t>The Lancet</w:t>
      </w:r>
      <w:r>
        <w:t xml:space="preserve">, </w:t>
      </w:r>
      <w:r>
        <w:rPr>
          <w:i/>
          <w:iCs/>
        </w:rPr>
        <w:t>371</w:t>
      </w:r>
      <w:r>
        <w:t>(9615), 838–851. https://doi.org/10.1016/S0140-6736(08)60383-9</w:t>
      </w:r>
    </w:p>
    <w:p w14:paraId="60A4F14B" w14:textId="77777777" w:rsidR="00E77C51" w:rsidRDefault="00E77C51" w:rsidP="00E77C51">
      <w:pPr>
        <w:pStyle w:val="Bibliography"/>
        <w:jc w:val="both"/>
      </w:pPr>
      <w:r>
        <w:t xml:space="preserve">Selimovic, A., Mededovic, S., Bijedic, N., &amp; Sofic, A. (2021). Biochemical Parameters as Predictors of Underlying Liver Disease in Patients with Chronic Kidney Disorders. </w:t>
      </w:r>
      <w:r>
        <w:rPr>
          <w:i/>
          <w:iCs/>
        </w:rPr>
        <w:t>Acta Informatica Medica</w:t>
      </w:r>
      <w:r>
        <w:t xml:space="preserve">, </w:t>
      </w:r>
      <w:r>
        <w:rPr>
          <w:i/>
          <w:iCs/>
        </w:rPr>
        <w:t>29</w:t>
      </w:r>
      <w:r>
        <w:t>(4), 260. https://doi.org/10.5455/aim.2021.29.260-265</w:t>
      </w:r>
    </w:p>
    <w:p w14:paraId="32C9C4AE" w14:textId="77777777" w:rsidR="00E77C51" w:rsidRDefault="00E77C51" w:rsidP="00E77C51">
      <w:pPr>
        <w:pStyle w:val="Bibliography"/>
        <w:jc w:val="both"/>
      </w:pPr>
      <w:r>
        <w:t xml:space="preserve">Sharma, B., &amp; John, S. (2026). Hepatic Cirrhosis. In </w:t>
      </w:r>
      <w:r>
        <w:rPr>
          <w:i/>
          <w:iCs/>
        </w:rPr>
        <w:t>StatPearls</w:t>
      </w:r>
      <w:r>
        <w:t>. StatPearls Publishing. http://www.ncbi.nlm.nih.gov/books/NBK482419/</w:t>
      </w:r>
    </w:p>
    <w:p w14:paraId="018B1969" w14:textId="77777777" w:rsidR="00E77C51" w:rsidRDefault="00E77C51" w:rsidP="00E77C51">
      <w:pPr>
        <w:pStyle w:val="Bibliography"/>
        <w:jc w:val="both"/>
      </w:pPr>
      <w:r>
        <w:t xml:space="preserve">Sharma, P. (2022). Value of Liver Function Tests in Cirrhosis. </w:t>
      </w:r>
      <w:r>
        <w:rPr>
          <w:i/>
          <w:iCs/>
        </w:rPr>
        <w:t>Journal of Clinical and Experimental Hepatology</w:t>
      </w:r>
      <w:r>
        <w:t xml:space="preserve">, </w:t>
      </w:r>
      <w:r>
        <w:rPr>
          <w:i/>
          <w:iCs/>
        </w:rPr>
        <w:t>12</w:t>
      </w:r>
      <w:r>
        <w:t>(3), 948–964. https://doi.org/10.1016/j.jceh.2021.11.004</w:t>
      </w:r>
    </w:p>
    <w:p w14:paraId="505A8E96" w14:textId="77777777" w:rsidR="00E77C51" w:rsidRDefault="00E77C51" w:rsidP="00E77C51">
      <w:pPr>
        <w:pStyle w:val="Bibliography"/>
        <w:jc w:val="both"/>
      </w:pPr>
      <w:r>
        <w:lastRenderedPageBreak/>
        <w:t xml:space="preserve">Sharma, S. (2014). Non-invasive diagnosis of advanced fibrosis and cirrhosis. </w:t>
      </w:r>
      <w:r>
        <w:rPr>
          <w:i/>
          <w:iCs/>
        </w:rPr>
        <w:t>World Journal of Gastroenterology</w:t>
      </w:r>
      <w:r>
        <w:t xml:space="preserve">, </w:t>
      </w:r>
      <w:r>
        <w:rPr>
          <w:i/>
          <w:iCs/>
        </w:rPr>
        <w:t>20</w:t>
      </w:r>
      <w:r>
        <w:t>(45), 16820. https://doi.org/10.3748/wjg.v20.i45.16820</w:t>
      </w:r>
    </w:p>
    <w:p w14:paraId="3D1CE83C" w14:textId="77777777" w:rsidR="00E77C51" w:rsidRDefault="00E77C51" w:rsidP="00E77C51">
      <w:pPr>
        <w:pStyle w:val="Bibliography"/>
        <w:jc w:val="both"/>
      </w:pPr>
      <w:r>
        <w:t xml:space="preserve">Shinagawa, H., Inomata, T., Koitabashi, T., Nakano, H., Takeuchi, I., Naruke, T., Ohsaka, T., Nishii, M., Takehana, H., &amp; Izumi, T. (2008). Prognostic Significance of Increased Serum Bilirubin Levels Coincident With Cardiac Decompensation in Chronic Heart Failure. </w:t>
      </w:r>
      <w:r>
        <w:rPr>
          <w:i/>
          <w:iCs/>
        </w:rPr>
        <w:t>Circulation Journal</w:t>
      </w:r>
      <w:r>
        <w:t xml:space="preserve">, </w:t>
      </w:r>
      <w:r>
        <w:rPr>
          <w:i/>
          <w:iCs/>
        </w:rPr>
        <w:t>72</w:t>
      </w:r>
      <w:r>
        <w:t>(3), 364–369. https://doi.org/10.1253/circj.72.364</w:t>
      </w:r>
    </w:p>
    <w:p w14:paraId="19061FA3" w14:textId="77777777" w:rsidR="00E77C51" w:rsidRDefault="00E77C51" w:rsidP="00E77C51">
      <w:pPr>
        <w:pStyle w:val="Bibliography"/>
        <w:jc w:val="both"/>
      </w:pPr>
      <w:r>
        <w:t xml:space="preserve">Siddique, A., &amp; Kowdley, K. V. (2012). Approach to a Patient with Elevated Serum Alkaline Phosphatase. </w:t>
      </w:r>
      <w:r>
        <w:rPr>
          <w:i/>
          <w:iCs/>
        </w:rPr>
        <w:t>Clinics in Liver Disease</w:t>
      </w:r>
      <w:r>
        <w:t xml:space="preserve">, </w:t>
      </w:r>
      <w:r>
        <w:rPr>
          <w:i/>
          <w:iCs/>
        </w:rPr>
        <w:t>16</w:t>
      </w:r>
      <w:r>
        <w:t>(2), 199–229. https://doi.org/10.1016/j.cld.2012.03.012</w:t>
      </w:r>
    </w:p>
    <w:p w14:paraId="1AF881E4" w14:textId="77777777" w:rsidR="00E77C51" w:rsidRDefault="00E77C51" w:rsidP="00E77C51">
      <w:pPr>
        <w:pStyle w:val="Bibliography"/>
        <w:jc w:val="both"/>
      </w:pPr>
      <w:r>
        <w:t xml:space="preserve">Sigal, S., Mitchell, O., Feldman, D., &amp; Diakow, M. (2016). The pathophysiology of thrombocytopenia in chronic liver disease. </w:t>
      </w:r>
      <w:r>
        <w:rPr>
          <w:i/>
          <w:iCs/>
        </w:rPr>
        <w:t>Hepatic Medicine: Evidence and Research</w:t>
      </w:r>
      <w:r>
        <w:t>, 39. https://doi.org/10.2147/HMER.S74612</w:t>
      </w:r>
    </w:p>
    <w:p w14:paraId="4A9BBADB" w14:textId="77777777" w:rsidR="00E77C51" w:rsidRDefault="00E77C51" w:rsidP="00E77C51">
      <w:pPr>
        <w:pStyle w:val="Bibliography"/>
        <w:jc w:val="both"/>
      </w:pPr>
      <w:r>
        <w:t xml:space="preserve">Singal, A. K., Wong, R. J., Dasarathy, S., Abdelmalek, M. F., Neuschwander-Tetri, B. A., Limketkai, B. N., Petrey, J., &amp; McClain, C. J. (2025). ACG Clinical Guideline: Malnutrition and Nutritional Recommendations in Liver Disease. </w:t>
      </w:r>
      <w:r>
        <w:rPr>
          <w:i/>
          <w:iCs/>
        </w:rPr>
        <w:t>American Journal of Gastroenterology</w:t>
      </w:r>
      <w:r>
        <w:t xml:space="preserve">, </w:t>
      </w:r>
      <w:r>
        <w:rPr>
          <w:i/>
          <w:iCs/>
        </w:rPr>
        <w:t>120</w:t>
      </w:r>
      <w:r>
        <w:t>(5), 950–972. https://doi.org/10.14309/ajg.0000000000003379</w:t>
      </w:r>
    </w:p>
    <w:p w14:paraId="535C31C8" w14:textId="77777777" w:rsidR="00E77C51" w:rsidRDefault="00E77C51" w:rsidP="00E77C51">
      <w:pPr>
        <w:pStyle w:val="Bibliography"/>
        <w:jc w:val="both"/>
      </w:pPr>
      <w:r>
        <w:t xml:space="preserve">Singh, A. D., Mucha, S. R., &amp; Lindenmeyer, C. C. (2022). Cirrhotic coagulopathy: A rebalanced hemostasis. </w:t>
      </w:r>
      <w:r>
        <w:rPr>
          <w:i/>
          <w:iCs/>
        </w:rPr>
        <w:t>Cleveland Clinic Journal of Medicine</w:t>
      </w:r>
      <w:r>
        <w:t xml:space="preserve">, </w:t>
      </w:r>
      <w:r>
        <w:rPr>
          <w:i/>
          <w:iCs/>
        </w:rPr>
        <w:t>89</w:t>
      </w:r>
      <w:r>
        <w:t>(9), 523–533. https://doi.org/10.3949/ccjm.89a.21018</w:t>
      </w:r>
    </w:p>
    <w:p w14:paraId="12EEB7C6" w14:textId="77777777" w:rsidR="00E77C51" w:rsidRDefault="00E77C51" w:rsidP="00E77C51">
      <w:pPr>
        <w:pStyle w:val="Bibliography"/>
        <w:jc w:val="both"/>
      </w:pPr>
      <w:r>
        <w:t xml:space="preserve">Somnay, K., Wadgaonkar, P., Sridhar, N., Roshni, P., Rao, N., &amp; Wadgaonkar, R. (2024). Liver Fibrosis Leading to Cirrhosis: Basic Mechanisms and Clinical Perspectives. </w:t>
      </w:r>
      <w:r>
        <w:rPr>
          <w:i/>
          <w:iCs/>
        </w:rPr>
        <w:t>Biomedicines</w:t>
      </w:r>
      <w:r>
        <w:t xml:space="preserve">, </w:t>
      </w:r>
      <w:r>
        <w:rPr>
          <w:i/>
          <w:iCs/>
        </w:rPr>
        <w:t>12</w:t>
      </w:r>
      <w:r>
        <w:t>(10), 2229. https://doi.org/10.3390/biomedicines12102229</w:t>
      </w:r>
    </w:p>
    <w:p w14:paraId="6B0CF2E8" w14:textId="77777777" w:rsidR="00E77C51" w:rsidRDefault="00E77C51" w:rsidP="00E77C51">
      <w:pPr>
        <w:pStyle w:val="Bibliography"/>
        <w:jc w:val="both"/>
      </w:pPr>
      <w:r>
        <w:lastRenderedPageBreak/>
        <w:t xml:space="preserve">Song, Y., Yang, X., &amp; Yu, C. (2025). Understanding and Treating Hepatorenal Syndrome: Insights from Recent Research. </w:t>
      </w:r>
      <w:r>
        <w:rPr>
          <w:i/>
          <w:iCs/>
        </w:rPr>
        <w:t>Seminars in Liver Disease</w:t>
      </w:r>
      <w:r>
        <w:t xml:space="preserve">, </w:t>
      </w:r>
      <w:r>
        <w:rPr>
          <w:i/>
          <w:iCs/>
        </w:rPr>
        <w:t>45</w:t>
      </w:r>
      <w:r>
        <w:t>(03), 328–347. https://doi.org/10.1055/a-2570-3330</w:t>
      </w:r>
    </w:p>
    <w:p w14:paraId="6ACF8F29" w14:textId="77777777" w:rsidR="00E77C51" w:rsidRDefault="00E77C51" w:rsidP="00E77C51">
      <w:pPr>
        <w:pStyle w:val="Bibliography"/>
        <w:jc w:val="both"/>
      </w:pPr>
      <w:r>
        <w:t xml:space="preserve">Sumida, Y. (2014). Limitations of liver biopsy and non-invasive diagnostic tests for the diagnosis of nonalcoholic fatty liver disease/nonalcoholic steatohepatitis. </w:t>
      </w:r>
      <w:r>
        <w:rPr>
          <w:i/>
          <w:iCs/>
        </w:rPr>
        <w:t>World Journal of Gastroenterology</w:t>
      </w:r>
      <w:r>
        <w:t xml:space="preserve">, </w:t>
      </w:r>
      <w:r>
        <w:rPr>
          <w:i/>
          <w:iCs/>
        </w:rPr>
        <w:t>20</w:t>
      </w:r>
      <w:r>
        <w:t>(2), 475. https://doi.org/10.3748/wjg.v20.i2.475</w:t>
      </w:r>
    </w:p>
    <w:p w14:paraId="37B412DA" w14:textId="77777777" w:rsidR="00E77C51" w:rsidRDefault="00E77C51" w:rsidP="00E77C51">
      <w:pPr>
        <w:pStyle w:val="Bibliography"/>
        <w:jc w:val="both"/>
      </w:pPr>
      <w:r>
        <w:t xml:space="preserve">Surana, P., Hercun, J., Takyar, V., Kleiner, D. E., Heller, T., &amp; Koh, C. (2021). Platelet count as a screening tool for compensated cirrhosis in chronic viral hepatitis. </w:t>
      </w:r>
      <w:r>
        <w:rPr>
          <w:i/>
          <w:iCs/>
        </w:rPr>
        <w:t>World Journal of Gastrointestinal Pathophysiology</w:t>
      </w:r>
      <w:r>
        <w:t xml:space="preserve">, </w:t>
      </w:r>
      <w:r>
        <w:rPr>
          <w:i/>
          <w:iCs/>
        </w:rPr>
        <w:t>12</w:t>
      </w:r>
      <w:r>
        <w:t>(3), 40–50. https://doi.org/10.4291/wjgp.v12.i3.40</w:t>
      </w:r>
    </w:p>
    <w:p w14:paraId="124411E2" w14:textId="77777777" w:rsidR="00E77C51" w:rsidRDefault="00E77C51" w:rsidP="00E77C51">
      <w:pPr>
        <w:pStyle w:val="Bibliography"/>
        <w:jc w:val="both"/>
      </w:pPr>
      <w:r>
        <w:t xml:space="preserve">Thakur, S., Kumar, V., Das, R., Sharma, V., &amp; Mehta, D. K. (2024). Biomarkers of Hepatic Toxicity: An Overview. </w:t>
      </w:r>
      <w:r>
        <w:rPr>
          <w:i/>
          <w:iCs/>
        </w:rPr>
        <w:t>Current Therapeutic Research</w:t>
      </w:r>
      <w:r>
        <w:t xml:space="preserve">, </w:t>
      </w:r>
      <w:r>
        <w:rPr>
          <w:i/>
          <w:iCs/>
        </w:rPr>
        <w:t>100</w:t>
      </w:r>
      <w:r>
        <w:t>, 100737. https://doi.org/10.1016/j.curtheres.2024.100737</w:t>
      </w:r>
    </w:p>
    <w:p w14:paraId="586ED907" w14:textId="77777777" w:rsidR="00E77C51" w:rsidRDefault="00E77C51" w:rsidP="00E77C51">
      <w:pPr>
        <w:pStyle w:val="Bibliography"/>
        <w:jc w:val="both"/>
      </w:pPr>
      <w:r>
        <w:t xml:space="preserve">Thongprayoon, C., Cheungpasitporn, W., &amp; Kashani, K. (2016). Serum creatinine level, a surrogate of muscle mass, predicts mortality in critically ill patients. </w:t>
      </w:r>
      <w:r>
        <w:rPr>
          <w:i/>
          <w:iCs/>
        </w:rPr>
        <w:t>Journal of Thoracic Disease</w:t>
      </w:r>
      <w:r>
        <w:t xml:space="preserve">, </w:t>
      </w:r>
      <w:r>
        <w:rPr>
          <w:i/>
          <w:iCs/>
        </w:rPr>
        <w:t>8</w:t>
      </w:r>
      <w:r>
        <w:t>(5), E305–E311. https://doi.org/10.21037/jtd.2016.03.62</w:t>
      </w:r>
    </w:p>
    <w:p w14:paraId="2F88B7C9" w14:textId="77777777" w:rsidR="00E77C51" w:rsidRDefault="00E77C51" w:rsidP="00E77C51">
      <w:pPr>
        <w:pStyle w:val="Bibliography"/>
        <w:jc w:val="both"/>
      </w:pPr>
      <w:r>
        <w:t xml:space="preserve">Vaa, B. E., Asrani, S. K., Dunn, W., Kamath, P. S., &amp; Shah, V. H. (2011). Influence of Serum Sodium on MELD-Based Survival Prediction in Alcoholic Hepatitis. </w:t>
      </w:r>
      <w:r>
        <w:rPr>
          <w:i/>
          <w:iCs/>
        </w:rPr>
        <w:t>Mayo Clinic Proceedings</w:t>
      </w:r>
      <w:r>
        <w:t xml:space="preserve">, </w:t>
      </w:r>
      <w:r>
        <w:rPr>
          <w:i/>
          <w:iCs/>
        </w:rPr>
        <w:t>86</w:t>
      </w:r>
      <w:r>
        <w:t>(1), 37–42. https://doi.org/10.4065/mcp.2010.0281</w:t>
      </w:r>
    </w:p>
    <w:p w14:paraId="2AFF767C" w14:textId="77777777" w:rsidR="00E77C51" w:rsidRDefault="00E77C51" w:rsidP="00E77C51">
      <w:pPr>
        <w:pStyle w:val="Bibliography"/>
        <w:jc w:val="both"/>
      </w:pPr>
      <w:r>
        <w:t xml:space="preserve">Verzár, Z., Kiss, R., Bálint, C. P., Pakai, A., &amp; Csákvári, T. (2025). Nutritional Management of Liver Failure in the Intensive Care Unit. </w:t>
      </w:r>
      <w:r>
        <w:rPr>
          <w:i/>
          <w:iCs/>
        </w:rPr>
        <w:t>Medicina</w:t>
      </w:r>
      <w:r>
        <w:t xml:space="preserve">, </w:t>
      </w:r>
      <w:r>
        <w:rPr>
          <w:i/>
          <w:iCs/>
        </w:rPr>
        <w:t>61</w:t>
      </w:r>
      <w:r>
        <w:t>(7), 1210. https://doi.org/10.3390/medicina61071210</w:t>
      </w:r>
    </w:p>
    <w:p w14:paraId="25712C12" w14:textId="77777777" w:rsidR="00E77C51" w:rsidRDefault="00E77C51" w:rsidP="00E77C51">
      <w:pPr>
        <w:pStyle w:val="Bibliography"/>
        <w:jc w:val="both"/>
      </w:pPr>
      <w:r>
        <w:lastRenderedPageBreak/>
        <w:t xml:space="preserve">Vo, D.-K., &amp; Trinh, K. T. L. (2024). Emerging Biomarkers in Metabolomics: Advancements in Precision Health and Disease Diagnosis. </w:t>
      </w:r>
      <w:r>
        <w:rPr>
          <w:i/>
          <w:iCs/>
        </w:rPr>
        <w:t>International Journal of Molecular Sciences</w:t>
      </w:r>
      <w:r>
        <w:t xml:space="preserve">, </w:t>
      </w:r>
      <w:r>
        <w:rPr>
          <w:i/>
          <w:iCs/>
        </w:rPr>
        <w:t>25</w:t>
      </w:r>
      <w:r>
        <w:t>(23), 13190. https://doi.org/10.3390/ijms252313190</w:t>
      </w:r>
    </w:p>
    <w:p w14:paraId="01B46AC9" w14:textId="77777777" w:rsidR="00E77C51" w:rsidRDefault="00E77C51" w:rsidP="00E77C51">
      <w:pPr>
        <w:pStyle w:val="Bibliography"/>
        <w:jc w:val="both"/>
      </w:pPr>
      <w:r>
        <w:t xml:space="preserve">Wan, S.-Z., Nie, Y., Zhang, Y., Liu, C., &amp; Zhu, X. (2020). Assessing the Prognostic Performance of the Child-Pugh, Model for End-Stage Liver Disease, and Albumin-Bilirubin Scores in Patients with Decompensated Cirrhosis: A Large Asian Cohort from Gastroenterology Department. </w:t>
      </w:r>
      <w:r>
        <w:rPr>
          <w:i/>
          <w:iCs/>
        </w:rPr>
        <w:t>Disease Markers</w:t>
      </w:r>
      <w:r>
        <w:t xml:space="preserve">, </w:t>
      </w:r>
      <w:r>
        <w:rPr>
          <w:i/>
          <w:iCs/>
        </w:rPr>
        <w:t>2020</w:t>
      </w:r>
      <w:r>
        <w:t>, 1–9. https://doi.org/10.1155/2020/5193028</w:t>
      </w:r>
    </w:p>
    <w:p w14:paraId="017155FF" w14:textId="77777777" w:rsidR="00E77C51" w:rsidRDefault="00E77C51" w:rsidP="00E77C51">
      <w:pPr>
        <w:pStyle w:val="Bibliography"/>
        <w:jc w:val="both"/>
      </w:pPr>
      <w:r>
        <w:t xml:space="preserve">Wu, N., Liu, T., Tian, M., Liu, C., Ma, S., Cao, H., Bian, H., Wang, L., Feng, Y., &amp; Qi, J. (2024). Albumin, an interesting and functionally diverse protein, varies from “native” to “effective” (Review). </w:t>
      </w:r>
      <w:r>
        <w:rPr>
          <w:i/>
          <w:iCs/>
        </w:rPr>
        <w:t>Molecular Medicine Reports</w:t>
      </w:r>
      <w:r>
        <w:t xml:space="preserve">, </w:t>
      </w:r>
      <w:r>
        <w:rPr>
          <w:i/>
          <w:iCs/>
        </w:rPr>
        <w:t>29</w:t>
      </w:r>
      <w:r>
        <w:t>(2), 24. https://doi.org/10.3892/mmr.2023.13147</w:t>
      </w:r>
    </w:p>
    <w:p w14:paraId="73FCDB39" w14:textId="77777777" w:rsidR="00E77C51" w:rsidRDefault="00E77C51" w:rsidP="00E77C51">
      <w:pPr>
        <w:pStyle w:val="Bibliography"/>
        <w:jc w:val="both"/>
      </w:pPr>
      <w:r>
        <w:t xml:space="preserve">Xing, M., Gao, M., Li, J., Han, P., Mei, L., &amp; Zhao, L. (2022). Characteristics of peripheral blood Gamma-glutamyl transferase in different liver diseases. </w:t>
      </w:r>
      <w:r>
        <w:rPr>
          <w:i/>
          <w:iCs/>
        </w:rPr>
        <w:t>Medicine</w:t>
      </w:r>
      <w:r>
        <w:t xml:space="preserve">, </w:t>
      </w:r>
      <w:r>
        <w:rPr>
          <w:i/>
          <w:iCs/>
        </w:rPr>
        <w:t>101</w:t>
      </w:r>
      <w:r>
        <w:t>(1), e28443. https://doi.org/10.1097/MD.0000000000028443</w:t>
      </w:r>
    </w:p>
    <w:p w14:paraId="46730466" w14:textId="77777777" w:rsidR="00E77C51" w:rsidRDefault="00E77C51" w:rsidP="00E77C51">
      <w:pPr>
        <w:pStyle w:val="Bibliography"/>
        <w:jc w:val="both"/>
      </w:pPr>
      <w:r>
        <w:t xml:space="preserve">Xuan, Y., Wu, D., Zhang, Q., Yu, Z., Yu, J., &amp; Zhou, D. (2024). Elevated ALT/AST ratio as a marker for NAFLD risk and severity: Insights from a cross-sectional analysis in the United States. </w:t>
      </w:r>
      <w:r>
        <w:rPr>
          <w:i/>
          <w:iCs/>
        </w:rPr>
        <w:t>Frontiers in Endocrinology</w:t>
      </w:r>
      <w:r>
        <w:t xml:space="preserve">, </w:t>
      </w:r>
      <w:r>
        <w:rPr>
          <w:i/>
          <w:iCs/>
        </w:rPr>
        <w:t>15</w:t>
      </w:r>
      <w:r>
        <w:t>, 1457598. https://doi.org/10.3389/fendo.2024.1457598</w:t>
      </w:r>
    </w:p>
    <w:p w14:paraId="457C9D0A" w14:textId="77777777" w:rsidR="00E77C51" w:rsidRDefault="00E77C51" w:rsidP="00E77C51">
      <w:pPr>
        <w:pStyle w:val="Bibliography"/>
        <w:jc w:val="both"/>
      </w:pPr>
      <w:r>
        <w:t xml:space="preserve">Yao, J., Zheng, W., You, C., Yang, Y., Zhao, Z., Wang, J., Wu, L., &amp; Tang, S. (2025). Association of albumin-bilirubin grade with prognosis in ICU patients with pulmonary edema: A retrospective cohort study and a predictive model based on machine learning. </w:t>
      </w:r>
      <w:r>
        <w:rPr>
          <w:i/>
          <w:iCs/>
        </w:rPr>
        <w:t>BMC Pulmonary Medicine</w:t>
      </w:r>
      <w:r>
        <w:t xml:space="preserve">, </w:t>
      </w:r>
      <w:r>
        <w:rPr>
          <w:i/>
          <w:iCs/>
        </w:rPr>
        <w:t>25</w:t>
      </w:r>
      <w:r>
        <w:t>(1), 559. https://doi.org/10.1186/s12890-025-04029-6</w:t>
      </w:r>
    </w:p>
    <w:p w14:paraId="58A15642" w14:textId="77777777" w:rsidR="00E77C51" w:rsidRDefault="00E77C51" w:rsidP="00E77C51">
      <w:pPr>
        <w:pStyle w:val="Bibliography"/>
        <w:jc w:val="both"/>
      </w:pPr>
      <w:r>
        <w:lastRenderedPageBreak/>
        <w:t xml:space="preserve">Zermatten, M. G., Fraga, M., Calderara, D. B., Aliotta, A., Moradpour, D., &amp; Alberio, L. (2020). Biomarkers of liver dysfunction correlate with a prothrombotic and not with a prohaemorrhagic profile in patients with cirrhosis. </w:t>
      </w:r>
      <w:r>
        <w:rPr>
          <w:i/>
          <w:iCs/>
        </w:rPr>
        <w:t>JHEP Reports</w:t>
      </w:r>
      <w:r>
        <w:t xml:space="preserve">, </w:t>
      </w:r>
      <w:r>
        <w:rPr>
          <w:i/>
          <w:iCs/>
        </w:rPr>
        <w:t>2</w:t>
      </w:r>
      <w:r>
        <w:t>(4), 100120. https://doi.org/10.1016/j.jhepr.2020.100120</w:t>
      </w:r>
    </w:p>
    <w:p w14:paraId="407702B6" w14:textId="77777777" w:rsidR="00E77C51" w:rsidRDefault="00E77C51" w:rsidP="00E77C51">
      <w:pPr>
        <w:pStyle w:val="Bibliography"/>
        <w:jc w:val="both"/>
      </w:pPr>
      <w:r>
        <w:t xml:space="preserve">Zhang, W., Shao, T., Wang, C., Wang, S., &amp; An, L. (2026). Advances in pharmacological interventions for hepatic fibrosis: From pathogenic mechanisms to novel therapeutic targets. </w:t>
      </w:r>
      <w:r>
        <w:rPr>
          <w:i/>
          <w:iCs/>
        </w:rPr>
        <w:t>Annals of Medicine</w:t>
      </w:r>
      <w:r>
        <w:t xml:space="preserve">, </w:t>
      </w:r>
      <w:r>
        <w:rPr>
          <w:i/>
          <w:iCs/>
        </w:rPr>
        <w:t>58</w:t>
      </w:r>
      <w:r>
        <w:t>(1), 2613502. https://doi.org/10.1080/07853890.2026.2613502</w:t>
      </w:r>
    </w:p>
    <w:p w14:paraId="30AFC6B3" w14:textId="77777777" w:rsidR="00E77C51" w:rsidRDefault="00E77C51" w:rsidP="00E77C51">
      <w:pPr>
        <w:pStyle w:val="Bibliography"/>
        <w:jc w:val="both"/>
      </w:pPr>
      <w:r>
        <w:t xml:space="preserve">Zhe-bin, W., Bing-liang, L., Liang, P., Zhi, C., Xin-xin, Z., De-ming, T., Wan-hua, R., Kai, W., Xue-bin, Y., Wei-min, K., Yu-bao, Z., &amp; Zhi-liang, G. (2021). A Prospective Multicenter Study of the Chinese Scoring System for Hepatitis B Liver Failure. </w:t>
      </w:r>
      <w:r>
        <w:rPr>
          <w:i/>
          <w:iCs/>
        </w:rPr>
        <w:t>Frontiers in Medicine</w:t>
      </w:r>
      <w:r>
        <w:t xml:space="preserve">, </w:t>
      </w:r>
      <w:r>
        <w:rPr>
          <w:i/>
          <w:iCs/>
        </w:rPr>
        <w:t>8</w:t>
      </w:r>
      <w:r>
        <w:t>, 751807. https://doi.org/10.3389/fmed.2021.751807</w:t>
      </w:r>
    </w:p>
    <w:p w14:paraId="62669EE9" w14:textId="77777777" w:rsidR="00E77C51" w:rsidRDefault="00E77C51" w:rsidP="00E77C51">
      <w:pPr>
        <w:pStyle w:val="Bibliography"/>
        <w:jc w:val="both"/>
      </w:pPr>
      <w:r>
        <w:t xml:space="preserve">Zhong, L., Zhang, G., Luo, S., Yin, W., &amp; Song, H. (2020). The value of platelet count in evaluating the degree of liver fibrosis in patients with chronic hepatitis B. </w:t>
      </w:r>
      <w:r>
        <w:rPr>
          <w:i/>
          <w:iCs/>
        </w:rPr>
        <w:t>Journal of Clinical Laboratory Analysis</w:t>
      </w:r>
      <w:r>
        <w:t xml:space="preserve">, </w:t>
      </w:r>
      <w:r>
        <w:rPr>
          <w:i/>
          <w:iCs/>
        </w:rPr>
        <w:t>34</w:t>
      </w:r>
      <w:r>
        <w:t>(7), e23270. https://doi.org/10.1002/jcla.23270</w:t>
      </w:r>
    </w:p>
    <w:p w14:paraId="15EB4157" w14:textId="77777777" w:rsidR="00E77C51" w:rsidRDefault="00E77C51" w:rsidP="00E77C51">
      <w:pPr>
        <w:pStyle w:val="Bibliography"/>
        <w:jc w:val="both"/>
      </w:pPr>
      <w:r>
        <w:t xml:space="preserve">Zhou, J., Yang, D., &amp; Lu, J. (2026). Nutritional-inflammatory indices optimize the diagnostic performance of FIB-4 for advanced fibrosis/cirrhosis in patients with benign liver disease. </w:t>
      </w:r>
      <w:r>
        <w:rPr>
          <w:i/>
          <w:iCs/>
        </w:rPr>
        <w:t>Annals of Medicine</w:t>
      </w:r>
      <w:r>
        <w:t xml:space="preserve">, </w:t>
      </w:r>
      <w:r>
        <w:rPr>
          <w:i/>
          <w:iCs/>
        </w:rPr>
        <w:t>58</w:t>
      </w:r>
      <w:r>
        <w:t>(1), 2639649. https://doi.org/10.1080/07853890.2026.2639649</w:t>
      </w:r>
    </w:p>
    <w:p w14:paraId="7D366145" w14:textId="77777777" w:rsidR="00E77C51" w:rsidRDefault="00E77C51" w:rsidP="00E77C51">
      <w:pPr>
        <w:pStyle w:val="Bibliography"/>
        <w:jc w:val="both"/>
      </w:pPr>
      <w:r>
        <w:t xml:space="preserve">Zuñiga-Aguilar, E., &amp; Ramírez-Fernández, O. (2022). Fibrosis and hepatic regeneration mechanism. </w:t>
      </w:r>
      <w:r>
        <w:rPr>
          <w:i/>
          <w:iCs/>
        </w:rPr>
        <w:t>Translational Gastroenterology and Hepatology</w:t>
      </w:r>
      <w:r>
        <w:t xml:space="preserve">, </w:t>
      </w:r>
      <w:r>
        <w:rPr>
          <w:i/>
          <w:iCs/>
        </w:rPr>
        <w:t>7</w:t>
      </w:r>
      <w:r>
        <w:t>, 9–9. https://doi.org/10.21037/tgh.2020.02.21</w:t>
      </w:r>
    </w:p>
    <w:p w14:paraId="23B3BA76" w14:textId="3F157E04" w:rsidR="004E6C92" w:rsidRPr="009352CB" w:rsidRDefault="004E6C92" w:rsidP="00E77C51">
      <w:pPr>
        <w:jc w:val="both"/>
        <w:rPr>
          <w:rFonts w:ascii="Arial" w:hAnsi="Arial" w:cs="Arial"/>
          <w:b/>
          <w:bCs/>
        </w:rPr>
      </w:pPr>
      <w:r w:rsidRPr="00E77C51">
        <w:rPr>
          <w:rFonts w:ascii="Arial" w:hAnsi="Arial" w:cs="Arial"/>
          <w:b/>
          <w:bCs/>
          <w:sz w:val="20"/>
          <w:szCs w:val="20"/>
        </w:rPr>
        <w:fldChar w:fldCharType="end"/>
      </w:r>
    </w:p>
    <w:sectPr w:rsidR="004E6C92" w:rsidRPr="009352C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6CD26" w14:textId="77777777" w:rsidR="00E75D94" w:rsidRDefault="00E75D94" w:rsidP="00E061AF">
      <w:pPr>
        <w:spacing w:after="0" w:line="240" w:lineRule="auto"/>
      </w:pPr>
      <w:r>
        <w:separator/>
      </w:r>
    </w:p>
  </w:endnote>
  <w:endnote w:type="continuationSeparator" w:id="0">
    <w:p w14:paraId="642F9A0D" w14:textId="77777777" w:rsidR="00E75D94" w:rsidRDefault="00E75D94" w:rsidP="00E06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18E72" w14:textId="77777777" w:rsidR="00913677" w:rsidRDefault="00913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37924" w14:textId="77777777" w:rsidR="00913677" w:rsidRDefault="009136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42290" w14:textId="77777777" w:rsidR="00913677" w:rsidRDefault="00913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AF048" w14:textId="77777777" w:rsidR="00E75D94" w:rsidRDefault="00E75D94" w:rsidP="00E061AF">
      <w:pPr>
        <w:spacing w:after="0" w:line="240" w:lineRule="auto"/>
      </w:pPr>
      <w:r>
        <w:separator/>
      </w:r>
    </w:p>
  </w:footnote>
  <w:footnote w:type="continuationSeparator" w:id="0">
    <w:p w14:paraId="7C726199" w14:textId="77777777" w:rsidR="00E75D94" w:rsidRDefault="00E75D94" w:rsidP="00E061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80E9" w14:textId="010C1A92" w:rsidR="00913677" w:rsidRDefault="00913677">
    <w:pPr>
      <w:pStyle w:val="Header"/>
    </w:pPr>
    <w:r>
      <w:rPr>
        <w:noProof/>
      </w:rPr>
      <w:pict w14:anchorId="2AFE83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81969" o:spid="_x0000_s1026"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11669" w14:textId="562C64FE" w:rsidR="00913677" w:rsidRDefault="00913677">
    <w:pPr>
      <w:pStyle w:val="Header"/>
    </w:pPr>
    <w:r>
      <w:rPr>
        <w:noProof/>
      </w:rPr>
      <w:pict w14:anchorId="725230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81970" o:spid="_x0000_s1027"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9E95" w14:textId="54D2E4E7" w:rsidR="00913677" w:rsidRDefault="00913677">
    <w:pPr>
      <w:pStyle w:val="Header"/>
    </w:pPr>
    <w:r>
      <w:rPr>
        <w:noProof/>
      </w:rPr>
      <w:pict w14:anchorId="7857A1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81968" o:spid="_x0000_s1025"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758FA"/>
    <w:multiLevelType w:val="multilevel"/>
    <w:tmpl w:val="3E0251C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bCs/>
      </w:rPr>
    </w:lvl>
    <w:lvl w:ilvl="2">
      <w:start w:val="1"/>
      <w:numFmt w:val="lowerRoman"/>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643239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66B"/>
    <w:rsid w:val="00011172"/>
    <w:rsid w:val="00050C2A"/>
    <w:rsid w:val="0016001B"/>
    <w:rsid w:val="002C055F"/>
    <w:rsid w:val="002F2B6F"/>
    <w:rsid w:val="003002EA"/>
    <w:rsid w:val="00372E5B"/>
    <w:rsid w:val="003E3DB5"/>
    <w:rsid w:val="003F7921"/>
    <w:rsid w:val="004A1D1A"/>
    <w:rsid w:val="004A2C00"/>
    <w:rsid w:val="004E0DBC"/>
    <w:rsid w:val="004E6C92"/>
    <w:rsid w:val="005C5E33"/>
    <w:rsid w:val="005F0639"/>
    <w:rsid w:val="006018E9"/>
    <w:rsid w:val="00615444"/>
    <w:rsid w:val="00630721"/>
    <w:rsid w:val="0069266B"/>
    <w:rsid w:val="006C386D"/>
    <w:rsid w:val="007669DB"/>
    <w:rsid w:val="008D7940"/>
    <w:rsid w:val="008E6794"/>
    <w:rsid w:val="00913677"/>
    <w:rsid w:val="009352CB"/>
    <w:rsid w:val="00956E22"/>
    <w:rsid w:val="00A13691"/>
    <w:rsid w:val="00A97319"/>
    <w:rsid w:val="00AB5A3D"/>
    <w:rsid w:val="00B01046"/>
    <w:rsid w:val="00BA2D27"/>
    <w:rsid w:val="00BB00F0"/>
    <w:rsid w:val="00BC29B5"/>
    <w:rsid w:val="00C11D81"/>
    <w:rsid w:val="00C1404B"/>
    <w:rsid w:val="00C1785E"/>
    <w:rsid w:val="00C279AB"/>
    <w:rsid w:val="00CA365E"/>
    <w:rsid w:val="00CB034A"/>
    <w:rsid w:val="00D56F27"/>
    <w:rsid w:val="00DF35E1"/>
    <w:rsid w:val="00E061AF"/>
    <w:rsid w:val="00E75D94"/>
    <w:rsid w:val="00E77C51"/>
    <w:rsid w:val="00EE2AA9"/>
    <w:rsid w:val="00F108DA"/>
    <w:rsid w:val="00F52FDA"/>
    <w:rsid w:val="00F57097"/>
    <w:rsid w:val="00F8031E"/>
    <w:rsid w:val="00F80CC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5BAB0"/>
  <w15:chartTrackingRefBased/>
  <w15:docId w15:val="{FEA6B5C9-F0F6-46A8-AB89-FAA55CCB8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266B"/>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69266B"/>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69266B"/>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6926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26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26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26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26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26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266B"/>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69266B"/>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69266B"/>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6926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26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26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26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26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266B"/>
    <w:rPr>
      <w:rFonts w:eastAsiaTheme="majorEastAsia" w:cstheme="majorBidi"/>
      <w:color w:val="272727" w:themeColor="text1" w:themeTint="D8"/>
    </w:rPr>
  </w:style>
  <w:style w:type="paragraph" w:styleId="Title">
    <w:name w:val="Title"/>
    <w:basedOn w:val="Normal"/>
    <w:next w:val="Normal"/>
    <w:link w:val="TitleChar"/>
    <w:uiPriority w:val="10"/>
    <w:qFormat/>
    <w:rsid w:val="0069266B"/>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69266B"/>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69266B"/>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69266B"/>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69266B"/>
    <w:pPr>
      <w:spacing w:before="160"/>
      <w:jc w:val="center"/>
    </w:pPr>
    <w:rPr>
      <w:i/>
      <w:iCs/>
      <w:color w:val="404040" w:themeColor="text1" w:themeTint="BF"/>
    </w:rPr>
  </w:style>
  <w:style w:type="character" w:customStyle="1" w:styleId="QuoteChar">
    <w:name w:val="Quote Char"/>
    <w:basedOn w:val="DefaultParagraphFont"/>
    <w:link w:val="Quote"/>
    <w:uiPriority w:val="29"/>
    <w:rsid w:val="0069266B"/>
    <w:rPr>
      <w:i/>
      <w:iCs/>
      <w:color w:val="404040" w:themeColor="text1" w:themeTint="BF"/>
    </w:rPr>
  </w:style>
  <w:style w:type="paragraph" w:styleId="ListParagraph">
    <w:name w:val="List Paragraph"/>
    <w:basedOn w:val="Normal"/>
    <w:uiPriority w:val="34"/>
    <w:qFormat/>
    <w:rsid w:val="0069266B"/>
    <w:pPr>
      <w:ind w:left="720"/>
      <w:contextualSpacing/>
    </w:pPr>
  </w:style>
  <w:style w:type="character" w:styleId="IntenseEmphasis">
    <w:name w:val="Intense Emphasis"/>
    <w:basedOn w:val="DefaultParagraphFont"/>
    <w:uiPriority w:val="21"/>
    <w:qFormat/>
    <w:rsid w:val="0069266B"/>
    <w:rPr>
      <w:i/>
      <w:iCs/>
      <w:color w:val="2F5496" w:themeColor="accent1" w:themeShade="BF"/>
    </w:rPr>
  </w:style>
  <w:style w:type="paragraph" w:styleId="IntenseQuote">
    <w:name w:val="Intense Quote"/>
    <w:basedOn w:val="Normal"/>
    <w:next w:val="Normal"/>
    <w:link w:val="IntenseQuoteChar"/>
    <w:uiPriority w:val="30"/>
    <w:qFormat/>
    <w:rsid w:val="006926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266B"/>
    <w:rPr>
      <w:i/>
      <w:iCs/>
      <w:color w:val="2F5496" w:themeColor="accent1" w:themeShade="BF"/>
    </w:rPr>
  </w:style>
  <w:style w:type="character" w:styleId="IntenseReference">
    <w:name w:val="Intense Reference"/>
    <w:basedOn w:val="DefaultParagraphFont"/>
    <w:uiPriority w:val="32"/>
    <w:qFormat/>
    <w:rsid w:val="0069266B"/>
    <w:rPr>
      <w:b/>
      <w:bCs/>
      <w:smallCaps/>
      <w:color w:val="2F5496" w:themeColor="accent1" w:themeShade="BF"/>
      <w:spacing w:val="5"/>
    </w:rPr>
  </w:style>
  <w:style w:type="paragraph" w:styleId="Bibliography">
    <w:name w:val="Bibliography"/>
    <w:basedOn w:val="Normal"/>
    <w:next w:val="Normal"/>
    <w:uiPriority w:val="37"/>
    <w:unhideWhenUsed/>
    <w:rsid w:val="004E6C92"/>
    <w:pPr>
      <w:spacing w:after="0" w:line="480" w:lineRule="auto"/>
      <w:ind w:left="720" w:hanging="720"/>
    </w:pPr>
  </w:style>
  <w:style w:type="paragraph" w:styleId="Header">
    <w:name w:val="header"/>
    <w:basedOn w:val="Normal"/>
    <w:link w:val="HeaderChar"/>
    <w:uiPriority w:val="99"/>
    <w:unhideWhenUsed/>
    <w:rsid w:val="00E061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61AF"/>
  </w:style>
  <w:style w:type="paragraph" w:styleId="Footer">
    <w:name w:val="footer"/>
    <w:basedOn w:val="Normal"/>
    <w:link w:val="FooterChar"/>
    <w:uiPriority w:val="99"/>
    <w:unhideWhenUsed/>
    <w:rsid w:val="00E061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61AF"/>
  </w:style>
  <w:style w:type="character" w:styleId="Hyperlink">
    <w:name w:val="Hyperlink"/>
    <w:basedOn w:val="DefaultParagraphFont"/>
    <w:uiPriority w:val="99"/>
    <w:unhideWhenUsed/>
    <w:rsid w:val="004E0DBC"/>
    <w:rPr>
      <w:color w:val="0563C1" w:themeColor="hyperlink"/>
      <w:u w:val="single"/>
    </w:rPr>
  </w:style>
  <w:style w:type="character" w:styleId="UnresolvedMention">
    <w:name w:val="Unresolved Mention"/>
    <w:basedOn w:val="DefaultParagraphFont"/>
    <w:uiPriority w:val="99"/>
    <w:semiHidden/>
    <w:unhideWhenUsed/>
    <w:rsid w:val="004E0DBC"/>
    <w:rPr>
      <w:color w:val="605E5C"/>
      <w:shd w:val="clear" w:color="auto" w:fill="E1DFDD"/>
    </w:rPr>
  </w:style>
  <w:style w:type="paragraph" w:customStyle="1" w:styleId="isselectedend">
    <w:name w:val="isselectedend"/>
    <w:basedOn w:val="Normal"/>
    <w:rsid w:val="004A2C00"/>
    <w:pPr>
      <w:spacing w:before="100" w:beforeAutospacing="1" w:after="100" w:afterAutospacing="1" w:line="240" w:lineRule="auto"/>
    </w:pPr>
    <w:rPr>
      <w:rFonts w:ascii="Times New Roman" w:eastAsia="Times New Roman" w:hAnsi="Times New Roman" w:cs="Times New Roman"/>
      <w:kern w:val="0"/>
      <w:szCs w:val="24"/>
      <w:lang w:bidi="bn-IN"/>
      <w14:ligatures w14:val="none"/>
    </w:rPr>
  </w:style>
  <w:style w:type="character" w:styleId="Strong">
    <w:name w:val="Strong"/>
    <w:basedOn w:val="DefaultParagraphFont"/>
    <w:uiPriority w:val="22"/>
    <w:qFormat/>
    <w:rsid w:val="004A2C00"/>
    <w:rPr>
      <w:b/>
      <w:bCs/>
    </w:rPr>
  </w:style>
  <w:style w:type="paragraph" w:styleId="NormalWeb">
    <w:name w:val="Normal (Web)"/>
    <w:basedOn w:val="Normal"/>
    <w:uiPriority w:val="99"/>
    <w:semiHidden/>
    <w:unhideWhenUsed/>
    <w:rsid w:val="004A2C00"/>
    <w:pPr>
      <w:spacing w:before="100" w:beforeAutospacing="1" w:after="100" w:afterAutospacing="1" w:line="240" w:lineRule="auto"/>
    </w:pPr>
    <w:rPr>
      <w:rFonts w:ascii="Times New Roman" w:eastAsia="Times New Roman" w:hAnsi="Times New Roman" w:cs="Times New Roman"/>
      <w:kern w:val="0"/>
      <w:szCs w:val="24"/>
      <w:lang w:bidi="b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AA4DB-5C3D-4D75-9EBB-34FD523EC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32</Pages>
  <Words>53514</Words>
  <Characters>305034</Characters>
  <Application>Microsoft Office Word</Application>
  <DocSecurity>0</DocSecurity>
  <Lines>2541</Lines>
  <Paragraphs>715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Animesh Tiwari</dc:creator>
  <cp:keywords/>
  <dc:description/>
  <cp:lastModifiedBy>SDI 1084</cp:lastModifiedBy>
  <cp:revision>39</cp:revision>
  <cp:lastPrinted>2026-05-27T21:13:00Z</cp:lastPrinted>
  <dcterms:created xsi:type="dcterms:W3CDTF">2026-05-26T19:13:00Z</dcterms:created>
  <dcterms:modified xsi:type="dcterms:W3CDTF">2026-06-13T14:29:00Z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id="uVNaHWAN"/&gt;&lt;style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