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DF8C9" w14:textId="77777777" w:rsidR="00754C9A" w:rsidRPr="00A83A3F" w:rsidRDefault="00754C9A" w:rsidP="00441B6F">
      <w:pPr>
        <w:pStyle w:val="Title"/>
        <w:spacing w:after="0"/>
        <w:jc w:val="both"/>
        <w:rPr>
          <w:rFonts w:ascii="Arial" w:hAnsi="Arial" w:cs="Arial"/>
          <w:sz w:val="18"/>
          <w:szCs w:val="18"/>
        </w:rPr>
      </w:pPr>
    </w:p>
    <w:p w14:paraId="0BF7D7F6" w14:textId="77777777" w:rsidR="00966E7E" w:rsidRPr="00A83A3F" w:rsidRDefault="00966E7E" w:rsidP="00966E7E">
      <w:pPr>
        <w:pStyle w:val="Author"/>
        <w:rPr>
          <w:rFonts w:ascii="Arial" w:hAnsi="Arial" w:cs="Arial"/>
          <w:bCs/>
          <w:i/>
          <w:iCs/>
          <w:kern w:val="28"/>
          <w:sz w:val="18"/>
          <w:szCs w:val="18"/>
          <w:u w:val="single"/>
        </w:rPr>
      </w:pPr>
      <w:r w:rsidRPr="00A83A3F">
        <w:rPr>
          <w:rFonts w:ascii="Arial" w:hAnsi="Arial" w:cs="Arial"/>
          <w:bCs/>
          <w:i/>
          <w:iCs/>
          <w:kern w:val="28"/>
          <w:sz w:val="18"/>
          <w:szCs w:val="18"/>
          <w:u w:val="single"/>
        </w:rPr>
        <w:t>Original Research Article</w:t>
      </w:r>
    </w:p>
    <w:p w14:paraId="61EDFBE0" w14:textId="77777777" w:rsidR="00163BC4" w:rsidRPr="00163BC4" w:rsidRDefault="007078AB" w:rsidP="00441B6F">
      <w:pPr>
        <w:pStyle w:val="Author"/>
        <w:spacing w:line="240" w:lineRule="auto"/>
        <w:rPr>
          <w:rFonts w:ascii="Arial" w:hAnsi="Arial" w:cs="Arial"/>
          <w:bCs/>
          <w:iCs/>
          <w:kern w:val="28"/>
          <w:sz w:val="36"/>
        </w:rPr>
      </w:pPr>
      <w:r w:rsidRPr="007078AB">
        <w:rPr>
          <w:rFonts w:ascii="Arial" w:hAnsi="Arial" w:cs="Arial"/>
          <w:bCs/>
          <w:iCs/>
          <w:kern w:val="28"/>
          <w:sz w:val="36"/>
        </w:rPr>
        <w:t>Types, Access Levels, and Determinants of Farm Input Access among Arable Crop Farmers in South-South, Nigeria</w:t>
      </w:r>
      <w:r w:rsidR="00231920">
        <w:rPr>
          <w:rFonts w:ascii="Arial" w:hAnsi="Arial" w:cs="Arial"/>
          <w:bCs/>
          <w:iCs/>
          <w:kern w:val="28"/>
          <w:sz w:val="36"/>
        </w:rPr>
        <w:t xml:space="preserve"> </w:t>
      </w:r>
    </w:p>
    <w:p w14:paraId="01E4BDCF" w14:textId="77777777" w:rsidR="00A258C3" w:rsidRPr="00790ADA" w:rsidRDefault="00A258C3" w:rsidP="00441B6F">
      <w:pPr>
        <w:pStyle w:val="Author"/>
        <w:spacing w:line="240" w:lineRule="auto"/>
        <w:jc w:val="both"/>
        <w:rPr>
          <w:rFonts w:ascii="Arial" w:hAnsi="Arial" w:cs="Arial"/>
          <w:sz w:val="36"/>
        </w:rPr>
      </w:pPr>
    </w:p>
    <w:p w14:paraId="5BD03EEA" w14:textId="77777777" w:rsidR="002C57D2" w:rsidRPr="00FB3A86" w:rsidRDefault="002C57D2" w:rsidP="00441B6F">
      <w:pPr>
        <w:pStyle w:val="Affiliation"/>
        <w:spacing w:after="0" w:line="240" w:lineRule="auto"/>
        <w:jc w:val="both"/>
        <w:rPr>
          <w:rFonts w:ascii="Arial" w:hAnsi="Arial" w:cs="Arial"/>
        </w:rPr>
      </w:pPr>
    </w:p>
    <w:p w14:paraId="5F0A7F3C" w14:textId="77777777" w:rsidR="00B01FCD" w:rsidRPr="00FB3A86" w:rsidRDefault="00513644" w:rsidP="00441B6F">
      <w:pPr>
        <w:pStyle w:val="Copyright"/>
        <w:spacing w:after="0" w:line="240" w:lineRule="auto"/>
        <w:jc w:val="both"/>
        <w:rPr>
          <w:rFonts w:ascii="Arial" w:hAnsi="Arial" w:cs="Arial"/>
        </w:rPr>
        <w:sectPr w:rsidR="00B01FCD" w:rsidRPr="00FB3A86" w:rsidSect="001B52E0">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372A9529" wp14:editId="4830ED0A">
                <wp:extent cx="5303520" cy="635"/>
                <wp:effectExtent l="0" t="0" r="0" b="0"/>
                <wp:docPr id="100161990"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684864" id="_x0000_t32" coordsize="21600,21600" o:spt="32" o:oned="t" path="m,l21600,21600e" filled="f">
                <v:path arrowok="t" fillok="f" o:connecttype="none"/>
                <o:lock v:ext="edit" shapetype="t"/>
              </v:shapetype>
              <v:shape id="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" strokeweight="1.5pt">
                <o:lock v:ext="edit" shapetype="f"/>
                <w10:anchorlock/>
              </v:shape>
            </w:pict>
          </mc:Fallback>
        </mc:AlternateContent>
      </w:r>
      <w:r w:rsidR="00FB3A86">
        <w:rPr>
          <w:rFonts w:ascii="Arial" w:hAnsi="Arial" w:cs="Arial"/>
        </w:rPr>
        <w:t>.</w:t>
      </w:r>
    </w:p>
    <w:p w14:paraId="30BFFC10"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5035AE6E"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40D0FB18" w14:textId="77777777" w:rsidTr="001E44FE">
        <w:tc>
          <w:tcPr>
            <w:tcW w:w="9576" w:type="dxa"/>
            <w:shd w:val="clear" w:color="auto" w:fill="F2F2F2"/>
          </w:tcPr>
          <w:p w14:paraId="367189C7" w14:textId="77777777" w:rsidR="00F677BA" w:rsidRPr="00F677BA" w:rsidRDefault="00F677BA" w:rsidP="00F677BA">
            <w:pPr>
              <w:pStyle w:val="Body"/>
              <w:spacing w:after="0"/>
              <w:rPr>
                <w:rFonts w:ascii="Arial" w:eastAsia="Calibri" w:hAnsi="Arial" w:cs="Arial"/>
                <w:bCs/>
                <w:szCs w:val="22"/>
                <w:lang w:val="en-GB"/>
              </w:rPr>
            </w:pPr>
            <w:r w:rsidRPr="00F677BA">
              <w:rPr>
                <w:rFonts w:ascii="Arial" w:eastAsia="Calibri" w:hAnsi="Arial" w:cs="Arial"/>
                <w:b/>
                <w:bCs/>
                <w:szCs w:val="22"/>
                <w:lang w:val="en-GB"/>
              </w:rPr>
              <w:t>Aims:</w:t>
            </w:r>
            <w:r>
              <w:rPr>
                <w:rFonts w:ascii="Arial" w:eastAsia="Calibri" w:hAnsi="Arial" w:cs="Arial"/>
                <w:b/>
                <w:bCs/>
                <w:szCs w:val="22"/>
                <w:lang w:val="en-GB"/>
              </w:rPr>
              <w:t xml:space="preserve"> </w:t>
            </w:r>
            <w:r w:rsidRPr="00F677BA">
              <w:rPr>
                <w:rFonts w:ascii="Arial" w:eastAsia="Calibri" w:hAnsi="Arial" w:cs="Arial"/>
                <w:bCs/>
                <w:szCs w:val="22"/>
                <w:lang w:val="en-GB"/>
              </w:rPr>
              <w:t>This study examined the types of farm inputs used by arable crop farmers, assessed their level of access to key farm inputs, and analysed the determinants of input access.</w:t>
            </w:r>
          </w:p>
          <w:p w14:paraId="3CBF6CA3" w14:textId="77777777" w:rsidR="00F677BA" w:rsidRPr="00F677BA" w:rsidRDefault="00F677BA" w:rsidP="00F677BA">
            <w:pPr>
              <w:pStyle w:val="Body"/>
              <w:spacing w:after="0"/>
              <w:rPr>
                <w:rFonts w:ascii="Arial" w:eastAsia="Calibri" w:hAnsi="Arial" w:cs="Arial"/>
                <w:bCs/>
                <w:szCs w:val="22"/>
                <w:lang w:val="en-GB"/>
              </w:rPr>
            </w:pPr>
            <w:r w:rsidRPr="00F677BA">
              <w:rPr>
                <w:rFonts w:ascii="Arial" w:eastAsia="Calibri" w:hAnsi="Arial" w:cs="Arial"/>
                <w:b/>
                <w:bCs/>
                <w:szCs w:val="22"/>
                <w:lang w:val="en-GB"/>
              </w:rPr>
              <w:t>Study Design:</w:t>
            </w:r>
            <w:r>
              <w:rPr>
                <w:rFonts w:ascii="Arial" w:eastAsia="Calibri" w:hAnsi="Arial" w:cs="Arial"/>
                <w:b/>
                <w:bCs/>
                <w:szCs w:val="22"/>
                <w:lang w:val="en-GB"/>
              </w:rPr>
              <w:t xml:space="preserve"> </w:t>
            </w:r>
            <w:r w:rsidRPr="00F677BA">
              <w:rPr>
                <w:rFonts w:ascii="Arial" w:eastAsia="Calibri" w:hAnsi="Arial" w:cs="Arial"/>
                <w:bCs/>
                <w:szCs w:val="22"/>
                <w:lang w:val="en-GB"/>
              </w:rPr>
              <w:t>A cross-sectional survey design was adopted.</w:t>
            </w:r>
          </w:p>
          <w:p w14:paraId="16B77EC9" w14:textId="77777777" w:rsidR="00F677BA" w:rsidRPr="00F677BA" w:rsidRDefault="00F677BA" w:rsidP="00F677BA">
            <w:pPr>
              <w:pStyle w:val="Body"/>
              <w:spacing w:after="0"/>
              <w:rPr>
                <w:rFonts w:ascii="Arial" w:eastAsia="Calibri" w:hAnsi="Arial" w:cs="Arial"/>
                <w:bCs/>
                <w:szCs w:val="22"/>
                <w:lang w:val="en-GB"/>
              </w:rPr>
            </w:pPr>
            <w:r w:rsidRPr="00F677BA">
              <w:rPr>
                <w:rFonts w:ascii="Arial" w:eastAsia="Calibri" w:hAnsi="Arial" w:cs="Arial"/>
                <w:b/>
                <w:bCs/>
                <w:szCs w:val="22"/>
                <w:lang w:val="en-GB"/>
              </w:rPr>
              <w:t>Place and Duration of Study:</w:t>
            </w:r>
            <w:r>
              <w:rPr>
                <w:rFonts w:ascii="Arial" w:eastAsia="Calibri" w:hAnsi="Arial" w:cs="Arial"/>
                <w:b/>
                <w:bCs/>
                <w:szCs w:val="22"/>
                <w:lang w:val="en-GB"/>
              </w:rPr>
              <w:t xml:space="preserve"> </w:t>
            </w:r>
            <w:r w:rsidRPr="00F677BA">
              <w:rPr>
                <w:rFonts w:ascii="Arial" w:eastAsia="Calibri" w:hAnsi="Arial" w:cs="Arial"/>
                <w:bCs/>
                <w:szCs w:val="22"/>
                <w:lang w:val="en-GB"/>
              </w:rPr>
              <w:t>The study was conducted among arable crop farmers in Rivers, Delta, and Edo States, Nigeria.</w:t>
            </w:r>
          </w:p>
          <w:p w14:paraId="1887A922" w14:textId="77777777" w:rsidR="00F677BA" w:rsidRPr="00F677BA" w:rsidRDefault="00F677BA" w:rsidP="00F677BA">
            <w:pPr>
              <w:pStyle w:val="Body"/>
              <w:spacing w:after="0"/>
              <w:rPr>
                <w:rFonts w:ascii="Arial" w:eastAsia="Calibri" w:hAnsi="Arial" w:cs="Arial"/>
                <w:bCs/>
                <w:szCs w:val="22"/>
                <w:lang w:val="en-GB"/>
              </w:rPr>
            </w:pPr>
            <w:r w:rsidRPr="00F677BA">
              <w:rPr>
                <w:rFonts w:ascii="Arial" w:eastAsia="Calibri" w:hAnsi="Arial" w:cs="Arial"/>
                <w:b/>
                <w:bCs/>
                <w:szCs w:val="22"/>
                <w:lang w:val="en-GB"/>
              </w:rPr>
              <w:t>Methodology:</w:t>
            </w:r>
            <w:r>
              <w:rPr>
                <w:rFonts w:ascii="Arial" w:eastAsia="Calibri" w:hAnsi="Arial" w:cs="Arial"/>
                <w:b/>
                <w:bCs/>
                <w:szCs w:val="22"/>
                <w:lang w:val="en-GB"/>
              </w:rPr>
              <w:t xml:space="preserve"> </w:t>
            </w:r>
            <w:r w:rsidRPr="00F677BA">
              <w:rPr>
                <w:rFonts w:ascii="Arial" w:eastAsia="Calibri" w:hAnsi="Arial" w:cs="Arial"/>
                <w:bCs/>
                <w:szCs w:val="22"/>
                <w:lang w:val="en-GB"/>
              </w:rPr>
              <w:t>A multi-stage sampling procedure was used to select 600 arable crop farmers. Primary data were collected through a structured questionnaire and analysed using descriptive statistics and logistic regression analysis.</w:t>
            </w:r>
          </w:p>
          <w:p w14:paraId="2770351A" w14:textId="77777777" w:rsidR="00F677BA" w:rsidRPr="00F677BA" w:rsidRDefault="00F677BA" w:rsidP="00F677BA">
            <w:pPr>
              <w:pStyle w:val="Body"/>
              <w:spacing w:after="0"/>
              <w:rPr>
                <w:rFonts w:ascii="Arial" w:eastAsia="Calibri" w:hAnsi="Arial" w:cs="Arial"/>
                <w:bCs/>
                <w:szCs w:val="22"/>
                <w:lang w:val="en-GB"/>
              </w:rPr>
            </w:pPr>
            <w:r w:rsidRPr="00F677BA">
              <w:rPr>
                <w:rFonts w:ascii="Arial" w:eastAsia="Calibri" w:hAnsi="Arial" w:cs="Arial"/>
                <w:b/>
                <w:bCs/>
                <w:szCs w:val="22"/>
                <w:lang w:val="en-GB"/>
              </w:rPr>
              <w:t>Results:</w:t>
            </w:r>
            <w:r>
              <w:rPr>
                <w:rFonts w:ascii="Arial" w:eastAsia="Calibri" w:hAnsi="Arial" w:cs="Arial"/>
                <w:b/>
                <w:bCs/>
                <w:szCs w:val="22"/>
                <w:lang w:val="en-GB"/>
              </w:rPr>
              <w:t xml:space="preserve"> </w:t>
            </w:r>
            <w:r w:rsidRPr="00F677BA">
              <w:rPr>
                <w:rFonts w:ascii="Arial" w:eastAsia="Calibri" w:hAnsi="Arial" w:cs="Arial"/>
                <w:bCs/>
                <w:szCs w:val="22"/>
                <w:lang w:val="en-GB"/>
              </w:rPr>
              <w:t>Most respondents were female (64%) and married (66%), with a mean age of 43 years, an average household size of six persons, and mean farming experience of 15 years. About 61% had at least secondary education, while 59% belonged to cooperatives and 52% had access to extension services. The major inputs used were hired labour (87%), fertilizer (82%), family labour (78%), herbicides (76%), and improved seeds (73%). Access was high for improved seeds (mean = 2.93) and fertilizer (mean = 3.02), but low for mechanised services (mean = 2.19), credit (mean = 2.32), and irrigation facilities (mean = 2.07). The logistic regression model was statistically significant (LR Chi-square = 148.61, p &lt; 0.01; Pseudo R² = 0.410). Education (coefficient = 0.421), farm size (coefficient = 0.563), and cooperative membership (coefficient = 0.719) positively influenced access to farm inputs, whereas distance to market had a negative effect (coefficient = -0.487).</w:t>
            </w:r>
          </w:p>
          <w:p w14:paraId="16B1DF52" w14:textId="77777777" w:rsidR="00505F06" w:rsidRPr="00F677BA" w:rsidRDefault="00F677BA" w:rsidP="00441B6F">
            <w:pPr>
              <w:pStyle w:val="Body"/>
              <w:spacing w:after="0"/>
              <w:rPr>
                <w:rFonts w:ascii="Arial" w:eastAsia="Calibri" w:hAnsi="Arial" w:cs="Arial"/>
                <w:bCs/>
                <w:szCs w:val="22"/>
                <w:lang w:val="en-GB"/>
              </w:rPr>
            </w:pPr>
            <w:r w:rsidRPr="00F677BA">
              <w:rPr>
                <w:rFonts w:ascii="Arial" w:eastAsia="Calibri" w:hAnsi="Arial" w:cs="Arial"/>
                <w:b/>
                <w:bCs/>
                <w:szCs w:val="22"/>
                <w:lang w:val="en-GB"/>
              </w:rPr>
              <w:t>Conclusion:</w:t>
            </w:r>
            <w:r>
              <w:rPr>
                <w:rFonts w:ascii="Arial" w:eastAsia="Calibri" w:hAnsi="Arial" w:cs="Arial"/>
                <w:b/>
                <w:bCs/>
                <w:szCs w:val="22"/>
                <w:lang w:val="en-GB"/>
              </w:rPr>
              <w:t xml:space="preserve"> </w:t>
            </w:r>
            <w:r w:rsidRPr="00F677BA">
              <w:rPr>
                <w:rFonts w:ascii="Arial" w:eastAsia="Calibri" w:hAnsi="Arial" w:cs="Arial"/>
                <w:bCs/>
                <w:szCs w:val="22"/>
                <w:lang w:val="en-GB"/>
              </w:rPr>
              <w:t>Arable crop farmers in Rivers, Delta, and Edo States have relatively better access to improved seeds and fertilizer than to mechanisation, agricultural credit, and irrigation facilities. Strengthening farmer cooperatives, improving rural road and market infrastructure, expanding farmer education, and increasing access to credit, mechanisation, and irrigation services are essential for improving farm input access and agricultural productivity.</w:t>
            </w:r>
          </w:p>
        </w:tc>
      </w:tr>
    </w:tbl>
    <w:p w14:paraId="2C3DAB4D" w14:textId="77777777" w:rsidR="00636EB2" w:rsidRDefault="00636EB2" w:rsidP="00441B6F">
      <w:pPr>
        <w:pStyle w:val="Body"/>
        <w:spacing w:after="0"/>
        <w:rPr>
          <w:rFonts w:ascii="Arial" w:hAnsi="Arial" w:cs="Arial"/>
          <w:i/>
        </w:rPr>
      </w:pPr>
    </w:p>
    <w:p w14:paraId="54E16BCF" w14:textId="77777777" w:rsidR="00A24E7E" w:rsidRDefault="00A24E7E" w:rsidP="00441B6F">
      <w:pPr>
        <w:pStyle w:val="Body"/>
        <w:spacing w:after="0"/>
        <w:rPr>
          <w:rFonts w:ascii="Arial" w:hAnsi="Arial" w:cs="Arial"/>
          <w:i/>
        </w:rPr>
      </w:pPr>
      <w:r>
        <w:rPr>
          <w:rFonts w:ascii="Arial" w:hAnsi="Arial" w:cs="Arial"/>
          <w:i/>
        </w:rPr>
        <w:t xml:space="preserve">Keywords: </w:t>
      </w:r>
      <w:r w:rsidR="00F677BA" w:rsidRPr="00F677BA">
        <w:rPr>
          <w:rFonts w:ascii="Arial" w:hAnsi="Arial" w:cs="Arial"/>
          <w:i/>
        </w:rPr>
        <w:t>Farm inputs access, arable crop farmers, logistic regression, South-South Nigeria.</w:t>
      </w:r>
    </w:p>
    <w:p w14:paraId="66F1BEEF" w14:textId="77777777" w:rsidR="00790ADA" w:rsidRDefault="00790ADA" w:rsidP="00441B6F">
      <w:pPr>
        <w:pStyle w:val="Body"/>
        <w:spacing w:after="0"/>
        <w:rPr>
          <w:rFonts w:ascii="Arial" w:hAnsi="Arial" w:cs="Arial"/>
          <w:i/>
        </w:rPr>
      </w:pPr>
    </w:p>
    <w:p w14:paraId="6336D5C0" w14:textId="77777777" w:rsidR="00505F06" w:rsidRPr="00A24E7E" w:rsidRDefault="00505F06" w:rsidP="00441B6F">
      <w:pPr>
        <w:pStyle w:val="Body"/>
        <w:spacing w:after="0"/>
        <w:rPr>
          <w:rFonts w:ascii="Arial" w:hAnsi="Arial" w:cs="Arial"/>
          <w:i/>
        </w:rPr>
      </w:pPr>
    </w:p>
    <w:p w14:paraId="49B31B6A"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72F843A" w14:textId="77777777" w:rsidR="00790ADA" w:rsidRPr="00FB3A86" w:rsidRDefault="00790ADA" w:rsidP="00441B6F">
      <w:pPr>
        <w:pStyle w:val="AbstHead"/>
        <w:spacing w:after="0"/>
        <w:jc w:val="both"/>
        <w:rPr>
          <w:rFonts w:ascii="Arial" w:hAnsi="Arial" w:cs="Arial"/>
        </w:rPr>
      </w:pPr>
    </w:p>
    <w:p w14:paraId="74F09349" w14:textId="77777777" w:rsidR="00751384" w:rsidRPr="00172E84" w:rsidRDefault="00751384" w:rsidP="00751384">
      <w:pPr>
        <w:jc w:val="both"/>
        <w:rPr>
          <w:rFonts w:ascii="Arial" w:hAnsi="Arial" w:cs="Arial"/>
        </w:rPr>
      </w:pPr>
      <w:r w:rsidRPr="00172E84">
        <w:rPr>
          <w:rFonts w:ascii="Arial" w:hAnsi="Arial" w:cs="Arial"/>
        </w:rPr>
        <w:t xml:space="preserve">Agriculture remains the mainstay of Nigeria’s economy and the largest source of livelihood for the majority of the population, particularly in rural areas where poverty and food insecurity are most pronounced (Gershon </w:t>
      </w:r>
      <w:r w:rsidRPr="00E77649">
        <w:rPr>
          <w:rFonts w:ascii="Arial" w:hAnsi="Arial" w:cs="Arial"/>
          <w:i/>
          <w:iCs/>
        </w:rPr>
        <w:t>et al</w:t>
      </w:r>
      <w:r w:rsidRPr="00172E84">
        <w:rPr>
          <w:rFonts w:ascii="Arial" w:hAnsi="Arial" w:cs="Arial"/>
        </w:rPr>
        <w:t xml:space="preserve">., 2020; Adeleke </w:t>
      </w:r>
      <w:r w:rsidRPr="00E77649">
        <w:rPr>
          <w:rFonts w:ascii="Arial" w:hAnsi="Arial" w:cs="Arial"/>
          <w:i/>
          <w:iCs/>
        </w:rPr>
        <w:t>et al</w:t>
      </w:r>
      <w:r w:rsidRPr="00172E84">
        <w:rPr>
          <w:rFonts w:ascii="Arial" w:hAnsi="Arial" w:cs="Arial"/>
        </w:rPr>
        <w:t xml:space="preserve">., 2021). The sector contributes significantly to national Gross Domestic Product (GDP), absorbs over one-third of the </w:t>
      </w:r>
      <w:proofErr w:type="spellStart"/>
      <w:r w:rsidRPr="00172E84">
        <w:rPr>
          <w:rFonts w:ascii="Arial" w:hAnsi="Arial" w:cs="Arial"/>
        </w:rPr>
        <w:t>labour</w:t>
      </w:r>
      <w:proofErr w:type="spellEnd"/>
      <w:r w:rsidRPr="00172E84">
        <w:rPr>
          <w:rFonts w:ascii="Arial" w:hAnsi="Arial" w:cs="Arial"/>
        </w:rPr>
        <w:t xml:space="preserve"> force, and provides essential food and raw materials for </w:t>
      </w:r>
      <w:proofErr w:type="spellStart"/>
      <w:r w:rsidRPr="00172E84">
        <w:rPr>
          <w:rFonts w:ascii="Arial" w:hAnsi="Arial" w:cs="Arial"/>
        </w:rPr>
        <w:t>agro</w:t>
      </w:r>
      <w:proofErr w:type="spellEnd"/>
      <w:r w:rsidRPr="00172E84">
        <w:rPr>
          <w:rFonts w:ascii="Arial" w:hAnsi="Arial" w:cs="Arial"/>
        </w:rPr>
        <w:t>-based industries. Within this broad sector, arable crop farming plays a particularly critical role in sustaining domestic food supply, generating rural employment, and promoting grassroots economic development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Major staple crops such as cassava, maize, yam, rice, and vegetables are </w:t>
      </w:r>
      <w:r w:rsidRPr="00172E84">
        <w:rPr>
          <w:rFonts w:ascii="Arial" w:hAnsi="Arial" w:cs="Arial"/>
        </w:rPr>
        <w:lastRenderedPageBreak/>
        <w:t>widely cultivated across the country, with the South-South region constituting an important agricultural production belt.</w:t>
      </w:r>
    </w:p>
    <w:p w14:paraId="4C4F5F37" w14:textId="77777777" w:rsidR="00751384" w:rsidRPr="00172E84" w:rsidRDefault="00751384" w:rsidP="00751384">
      <w:pPr>
        <w:jc w:val="both"/>
        <w:rPr>
          <w:rFonts w:ascii="Arial" w:hAnsi="Arial" w:cs="Arial"/>
        </w:rPr>
      </w:pPr>
      <w:r w:rsidRPr="00172E84">
        <w:rPr>
          <w:rFonts w:ascii="Arial" w:hAnsi="Arial" w:cs="Arial"/>
        </w:rPr>
        <w:t xml:space="preserve">The South-South geopolitical zone, comprising Akwa Ibom, Bayelsa, Cross River, Delta, Edo, and Rivers States, is endowed with rich </w:t>
      </w:r>
      <w:proofErr w:type="spellStart"/>
      <w:r w:rsidRPr="00172E84">
        <w:rPr>
          <w:rFonts w:ascii="Arial" w:hAnsi="Arial" w:cs="Arial"/>
        </w:rPr>
        <w:t>agro</w:t>
      </w:r>
      <w:proofErr w:type="spellEnd"/>
      <w:r w:rsidRPr="00172E84">
        <w:rPr>
          <w:rFonts w:ascii="Arial" w:hAnsi="Arial" w:cs="Arial"/>
        </w:rPr>
        <w:t xml:space="preserve">-ecological resources that strongly support agricultural production. The region benefits from fertile soils, abundant and relatively well-distributed rainfall, a humid tropical climate, and extensive river systems including the Niger, Cross, and Qua </w:t>
      </w:r>
      <w:proofErr w:type="spellStart"/>
      <w:r w:rsidRPr="00172E84">
        <w:rPr>
          <w:rFonts w:ascii="Arial" w:hAnsi="Arial" w:cs="Arial"/>
        </w:rPr>
        <w:t>Iboe</w:t>
      </w:r>
      <w:proofErr w:type="spellEnd"/>
      <w:r w:rsidRPr="00172E84">
        <w:rPr>
          <w:rFonts w:ascii="Arial" w:hAnsi="Arial" w:cs="Arial"/>
        </w:rPr>
        <w:t xml:space="preserve"> rivers (Oluwatosin </w:t>
      </w:r>
      <w:r w:rsidRPr="00E77649">
        <w:rPr>
          <w:rFonts w:ascii="Arial" w:hAnsi="Arial" w:cs="Arial"/>
          <w:i/>
          <w:iCs/>
        </w:rPr>
        <w:t>et al</w:t>
      </w:r>
      <w:r w:rsidRPr="00172E84">
        <w:rPr>
          <w:rFonts w:ascii="Arial" w:hAnsi="Arial" w:cs="Arial"/>
        </w:rPr>
        <w:t xml:space="preserve">., 2022). These endowments create </w:t>
      </w:r>
      <w:proofErr w:type="spellStart"/>
      <w:r w:rsidRPr="00172E84">
        <w:rPr>
          <w:rFonts w:ascii="Arial" w:hAnsi="Arial" w:cs="Arial"/>
        </w:rPr>
        <w:t>favourable</w:t>
      </w:r>
      <w:proofErr w:type="spellEnd"/>
      <w:r w:rsidRPr="00172E84">
        <w:rPr>
          <w:rFonts w:ascii="Arial" w:hAnsi="Arial" w:cs="Arial"/>
        </w:rPr>
        <w:t xml:space="preserve"> conditions for year-round cultivation and support diverse farming systems across mangrove swamps, freshwater floodplains, and rainforest ecosystems, thereby providing a comparative advantage for both staple and high-value crop production (National Bureau of Statistics, 2021).</w:t>
      </w:r>
    </w:p>
    <w:p w14:paraId="1C049906" w14:textId="77777777" w:rsidR="00751384" w:rsidRPr="00172E84" w:rsidRDefault="00751384" w:rsidP="00751384">
      <w:pPr>
        <w:jc w:val="both"/>
        <w:rPr>
          <w:rFonts w:ascii="Arial" w:hAnsi="Arial" w:cs="Arial"/>
        </w:rPr>
      </w:pPr>
      <w:r w:rsidRPr="00172E84">
        <w:rPr>
          <w:rFonts w:ascii="Arial" w:hAnsi="Arial" w:cs="Arial"/>
        </w:rPr>
        <w:t xml:space="preserve">Despite these </w:t>
      </w:r>
      <w:proofErr w:type="spellStart"/>
      <w:r w:rsidRPr="00172E84">
        <w:rPr>
          <w:rFonts w:ascii="Arial" w:hAnsi="Arial" w:cs="Arial"/>
        </w:rPr>
        <w:t>favourable</w:t>
      </w:r>
      <w:proofErr w:type="spellEnd"/>
      <w:r w:rsidRPr="00172E84">
        <w:rPr>
          <w:rFonts w:ascii="Arial" w:hAnsi="Arial" w:cs="Arial"/>
        </w:rPr>
        <w:t xml:space="preserve"> natural conditions, empirical evidence consistently shows that agricultural productivity among arable crop farmers in the region remains persistently low and below expected potential. Crop yields are substantially lower than achievable technical benchmarks, reflecting a wide gap between production potential and actual farm output (Akpan </w:t>
      </w:r>
      <w:r w:rsidRPr="00E77649">
        <w:rPr>
          <w:rFonts w:ascii="Arial" w:hAnsi="Arial" w:cs="Arial"/>
          <w:i/>
          <w:iCs/>
        </w:rPr>
        <w:t>et al</w:t>
      </w:r>
      <w:r w:rsidRPr="00172E84">
        <w:rPr>
          <w:rFonts w:ascii="Arial" w:hAnsi="Arial" w:cs="Arial"/>
        </w:rPr>
        <w:t xml:space="preserve">., 2023;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2024). This persistent productivity deficit is reflected in continued dependence on food imports, high levels of post-harvest losses, and widespread food insecurity among rural farming households, many of whom increasingly operate as net food buyers rather than sellers (Adesiyan &amp; Kehinde, 2024).</w:t>
      </w:r>
    </w:p>
    <w:p w14:paraId="776F3F10" w14:textId="77777777" w:rsidR="00751384" w:rsidRPr="00172E84" w:rsidRDefault="00751384" w:rsidP="00751384">
      <w:pPr>
        <w:jc w:val="both"/>
        <w:rPr>
          <w:rFonts w:ascii="Arial" w:hAnsi="Arial" w:cs="Arial"/>
        </w:rPr>
      </w:pPr>
      <w:r w:rsidRPr="00172E84">
        <w:rPr>
          <w:rFonts w:ascii="Arial" w:hAnsi="Arial" w:cs="Arial"/>
        </w:rPr>
        <w:t xml:space="preserve">This paradox of low productivity in a resource-endowed environment has been largely linked to inadequate access to essential agricultural inputs. Empirical literature has consistently identified inputs such as fertilizers, improved seeds, agrochemicals, extension services, credit, </w:t>
      </w:r>
      <w:proofErr w:type="spellStart"/>
      <w:r w:rsidRPr="00172E84">
        <w:rPr>
          <w:rFonts w:ascii="Arial" w:hAnsi="Arial" w:cs="Arial"/>
        </w:rPr>
        <w:t>labour</w:t>
      </w:r>
      <w:proofErr w:type="spellEnd"/>
      <w:r w:rsidRPr="00172E84">
        <w:rPr>
          <w:rFonts w:ascii="Arial" w:hAnsi="Arial" w:cs="Arial"/>
        </w:rPr>
        <w:t xml:space="preserve">, and mechanization as fundamental drivers of agricultural productivity and farm efficiency (Ajah &amp; </w:t>
      </w:r>
      <w:proofErr w:type="spellStart"/>
      <w:r w:rsidRPr="00172E84">
        <w:rPr>
          <w:rFonts w:ascii="Arial" w:hAnsi="Arial" w:cs="Arial"/>
        </w:rPr>
        <w:t>Nmadu</w:t>
      </w:r>
      <w:proofErr w:type="spellEnd"/>
      <w:r w:rsidRPr="00172E84">
        <w:rPr>
          <w:rFonts w:ascii="Arial" w:hAnsi="Arial" w:cs="Arial"/>
        </w:rPr>
        <w:t xml:space="preserve">, 2012; Kolapo </w:t>
      </w:r>
      <w:r w:rsidRPr="00E77649">
        <w:rPr>
          <w:rFonts w:ascii="Arial" w:hAnsi="Arial" w:cs="Arial"/>
          <w:i/>
          <w:iCs/>
        </w:rPr>
        <w:t>et al</w:t>
      </w:r>
      <w:r w:rsidRPr="00172E84">
        <w:rPr>
          <w:rFonts w:ascii="Arial" w:hAnsi="Arial" w:cs="Arial"/>
        </w:rPr>
        <w:t xml:space="preserve">., 2022; Alhassan </w:t>
      </w:r>
      <w:r w:rsidRPr="00E77649">
        <w:rPr>
          <w:rFonts w:ascii="Arial" w:hAnsi="Arial" w:cs="Arial"/>
          <w:i/>
          <w:iCs/>
        </w:rPr>
        <w:t>et al</w:t>
      </w:r>
      <w:r w:rsidRPr="00172E84">
        <w:rPr>
          <w:rFonts w:ascii="Arial" w:hAnsi="Arial" w:cs="Arial"/>
        </w:rPr>
        <w:t xml:space="preserve">., 2024). These inputs operate in a complementary manner: improved seeds provide yield potential, fertilizers restore soil fertility, agrochemicals protect crops from pests and diseases, while credit facilitates acquisition of these inputs. Extension services enhance farmers’ technical capacity, and mechanization improves efficiency and timeliness of farm operations (Kehinde &amp; </w:t>
      </w:r>
      <w:proofErr w:type="spellStart"/>
      <w:r w:rsidRPr="00172E84">
        <w:rPr>
          <w:rFonts w:ascii="Arial" w:hAnsi="Arial" w:cs="Arial"/>
        </w:rPr>
        <w:t>Ogundeji</w:t>
      </w:r>
      <w:proofErr w:type="spellEnd"/>
      <w:r w:rsidRPr="00172E84">
        <w:rPr>
          <w:rFonts w:ascii="Arial" w:hAnsi="Arial" w:cs="Arial"/>
        </w:rPr>
        <w:t xml:space="preserve">, 2022; Olubunmi-Ajayi </w:t>
      </w:r>
      <w:r w:rsidRPr="00E77649">
        <w:rPr>
          <w:rFonts w:ascii="Arial" w:hAnsi="Arial" w:cs="Arial"/>
          <w:i/>
          <w:iCs/>
        </w:rPr>
        <w:t>et al</w:t>
      </w:r>
      <w:r w:rsidRPr="00172E84">
        <w:rPr>
          <w:rFonts w:ascii="Arial" w:hAnsi="Arial" w:cs="Arial"/>
        </w:rPr>
        <w:t>., 2024).</w:t>
      </w:r>
    </w:p>
    <w:p w14:paraId="01D33863" w14:textId="77777777" w:rsidR="00751384" w:rsidRPr="00172E84" w:rsidRDefault="00751384" w:rsidP="00751384">
      <w:pPr>
        <w:jc w:val="both"/>
        <w:rPr>
          <w:rFonts w:ascii="Arial" w:hAnsi="Arial" w:cs="Arial"/>
        </w:rPr>
      </w:pPr>
      <w:r w:rsidRPr="00172E84">
        <w:rPr>
          <w:rFonts w:ascii="Arial" w:hAnsi="Arial" w:cs="Arial"/>
        </w:rPr>
        <w:t xml:space="preserve">However, access to these critical inputs remains severely constrained among smallholder farmers, particularly in the South-South region. The constraints are multidimensional, encompassing economic barriers such as high input costs and poverty, institutional limitations including weak extension systems and underdeveloped credit markets, infrastructural deficits such as poor road networks and limited market access, and socio-cultural factors including gender disparities and low educational attainment (Daudu </w:t>
      </w:r>
      <w:r w:rsidRPr="00E77649">
        <w:rPr>
          <w:rFonts w:ascii="Arial" w:hAnsi="Arial" w:cs="Arial"/>
          <w:i/>
          <w:iCs/>
        </w:rPr>
        <w:t>et al</w:t>
      </w:r>
      <w:r w:rsidRPr="00172E84">
        <w:rPr>
          <w:rFonts w:ascii="Arial" w:hAnsi="Arial" w:cs="Arial"/>
        </w:rPr>
        <w:t xml:space="preserve">., 2022; Ogunleye </w:t>
      </w:r>
      <w:r w:rsidRPr="00E77649">
        <w:rPr>
          <w:rFonts w:ascii="Arial" w:hAnsi="Arial" w:cs="Arial"/>
          <w:i/>
          <w:iCs/>
        </w:rPr>
        <w:t>et al</w:t>
      </w:r>
      <w:r w:rsidRPr="00172E84">
        <w:rPr>
          <w:rFonts w:ascii="Arial" w:hAnsi="Arial" w:cs="Arial"/>
        </w:rPr>
        <w:t>., 2024). Consequently, many farmers remain trapped in a reinforcing cycle of low input use, low productivity, reduced income, and limited capacity to invest in improved technologies, thereby perpetuating structural inefficiencies in the agricultural system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w:t>
      </w:r>
      <w:proofErr w:type="spellStart"/>
      <w:r w:rsidRPr="00172E84">
        <w:rPr>
          <w:rFonts w:ascii="Arial" w:hAnsi="Arial" w:cs="Arial"/>
        </w:rPr>
        <w:t>Moahid</w:t>
      </w:r>
      <w:proofErr w:type="spellEnd"/>
      <w:r w:rsidRPr="00172E84">
        <w:rPr>
          <w:rFonts w:ascii="Arial" w:hAnsi="Arial" w:cs="Arial"/>
        </w:rPr>
        <w:t xml:space="preserve"> &amp; Maharjan, 2020).</w:t>
      </w:r>
    </w:p>
    <w:p w14:paraId="1F26CCEA" w14:textId="77777777" w:rsidR="00751384" w:rsidRPr="00172E84" w:rsidRDefault="00751384" w:rsidP="00751384">
      <w:pPr>
        <w:jc w:val="both"/>
        <w:rPr>
          <w:rFonts w:ascii="Arial" w:hAnsi="Arial" w:cs="Arial"/>
        </w:rPr>
      </w:pPr>
      <w:r w:rsidRPr="00172E84">
        <w:rPr>
          <w:rFonts w:ascii="Arial" w:hAnsi="Arial" w:cs="Arial"/>
        </w:rPr>
        <w:t xml:space="preserve">The situation is further compounded by the fact that, although several studies have examined agricultural input access in Nigeria, most have focused on other geopolitical zones such as the Southwest and Southeast, with limited empirical attention given to the South-South region. This represents a significant knowledge gap, particularly given the unique environmental challenges in the region, including flooding, land degradation associated with oil exploration activities, and tenure insecurity, all of which may influence both the availability and adoption of agricultural inputs in ways that differ from other parts of the country (Kehinde &amp; </w:t>
      </w:r>
      <w:proofErr w:type="spellStart"/>
      <w:r w:rsidRPr="00172E84">
        <w:rPr>
          <w:rFonts w:ascii="Arial" w:hAnsi="Arial" w:cs="Arial"/>
        </w:rPr>
        <w:t>Ogundeji</w:t>
      </w:r>
      <w:proofErr w:type="spellEnd"/>
      <w:r w:rsidRPr="00172E84">
        <w:rPr>
          <w:rFonts w:ascii="Arial" w:hAnsi="Arial" w:cs="Arial"/>
        </w:rPr>
        <w:t xml:space="preserve">, 2022;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2024; UNEP, 2020). The socio-economic context of the region, characterized by high rural poverty and declining youth participation in agriculture, further underscores the need for a localized and context-specific analysis of input access dynamics.</w:t>
      </w:r>
    </w:p>
    <w:p w14:paraId="2E8FE129" w14:textId="77777777" w:rsidR="00751384" w:rsidRPr="00172E84" w:rsidRDefault="00751384" w:rsidP="00751384">
      <w:pPr>
        <w:jc w:val="both"/>
        <w:rPr>
          <w:rFonts w:ascii="Arial" w:hAnsi="Arial" w:cs="Arial"/>
        </w:rPr>
      </w:pPr>
      <w:r w:rsidRPr="00172E84">
        <w:rPr>
          <w:rFonts w:ascii="Arial" w:hAnsi="Arial" w:cs="Arial"/>
        </w:rPr>
        <w:t xml:space="preserve">Against this backdrop, this study is motivated by the need to critically examine the types of agricultural inputs used by arable crop farmers in the South-South region, assess the level of access to these inputs, and determine the socioeconomic, institutional, and geographical factors influencing such access. Understanding these dynamics is essential for designing </w:t>
      </w:r>
      <w:r w:rsidRPr="00172E84">
        <w:rPr>
          <w:rFonts w:ascii="Arial" w:hAnsi="Arial" w:cs="Arial"/>
        </w:rPr>
        <w:lastRenderedPageBreak/>
        <w:t>targeted interventions capable of improving input accessibility, enhancing productivity, and ultimately strengthening food security in the region.</w:t>
      </w:r>
    </w:p>
    <w:p w14:paraId="60BDBC8E" w14:textId="77777777" w:rsidR="00751384" w:rsidRPr="00172E84" w:rsidRDefault="00751384" w:rsidP="00751384">
      <w:pPr>
        <w:jc w:val="both"/>
        <w:rPr>
          <w:rFonts w:ascii="Arial" w:hAnsi="Arial" w:cs="Arial"/>
        </w:rPr>
      </w:pPr>
      <w:r w:rsidRPr="00172E84">
        <w:rPr>
          <w:rFonts w:ascii="Arial" w:hAnsi="Arial" w:cs="Arial"/>
        </w:rPr>
        <w:t>The specific objectives of this study are to:</w:t>
      </w:r>
    </w:p>
    <w:p w14:paraId="69F78B8B" w14:textId="77777777" w:rsidR="00751384" w:rsidRPr="00172E84" w:rsidRDefault="00751384" w:rsidP="00751384">
      <w:pPr>
        <w:pStyle w:val="ListParagraph"/>
        <w:numPr>
          <w:ilvl w:val="0"/>
          <w:numId w:val="32"/>
        </w:numPr>
        <w:spacing w:line="240" w:lineRule="auto"/>
        <w:jc w:val="both"/>
        <w:rPr>
          <w:rFonts w:ascii="Arial" w:hAnsi="Arial" w:cs="Arial"/>
          <w:sz w:val="20"/>
          <w:szCs w:val="20"/>
        </w:rPr>
      </w:pPr>
      <w:r w:rsidRPr="00172E84">
        <w:rPr>
          <w:rFonts w:ascii="Arial" w:hAnsi="Arial" w:cs="Arial"/>
          <w:sz w:val="20"/>
          <w:szCs w:val="20"/>
        </w:rPr>
        <w:t>Identify the types of farm inputs used by arable crop farmers in the study area.</w:t>
      </w:r>
    </w:p>
    <w:p w14:paraId="58B14C48" w14:textId="77777777" w:rsidR="00751384" w:rsidRPr="00172E84" w:rsidRDefault="00751384" w:rsidP="00751384">
      <w:pPr>
        <w:pStyle w:val="ListParagraph"/>
        <w:numPr>
          <w:ilvl w:val="0"/>
          <w:numId w:val="32"/>
        </w:numPr>
        <w:spacing w:line="240" w:lineRule="auto"/>
        <w:jc w:val="both"/>
        <w:rPr>
          <w:rFonts w:ascii="Arial" w:hAnsi="Arial" w:cs="Arial"/>
          <w:sz w:val="20"/>
          <w:szCs w:val="20"/>
        </w:rPr>
      </w:pPr>
      <w:r w:rsidRPr="00172E84">
        <w:rPr>
          <w:rFonts w:ascii="Arial" w:hAnsi="Arial" w:cs="Arial"/>
          <w:sz w:val="20"/>
          <w:szCs w:val="20"/>
        </w:rPr>
        <w:t>Assess the level of access to key farm inputs among arable crop farmers in the study area.</w:t>
      </w:r>
    </w:p>
    <w:p w14:paraId="24C83881" w14:textId="77777777" w:rsidR="00751384" w:rsidRPr="00172E84" w:rsidRDefault="00751384" w:rsidP="00751384">
      <w:pPr>
        <w:pStyle w:val="ListParagraph"/>
        <w:numPr>
          <w:ilvl w:val="0"/>
          <w:numId w:val="32"/>
        </w:numPr>
        <w:spacing w:line="240" w:lineRule="auto"/>
        <w:jc w:val="both"/>
        <w:rPr>
          <w:rFonts w:ascii="Arial" w:hAnsi="Arial" w:cs="Arial"/>
          <w:sz w:val="20"/>
          <w:szCs w:val="20"/>
        </w:rPr>
      </w:pPr>
      <w:r w:rsidRPr="00172E84">
        <w:rPr>
          <w:rFonts w:ascii="Arial" w:hAnsi="Arial" w:cs="Arial"/>
          <w:sz w:val="20"/>
          <w:szCs w:val="20"/>
        </w:rPr>
        <w:t>Examine the effects of socioeconomic, institutional, and geographical factors on farmers’ access to farm inputs.</w:t>
      </w:r>
    </w:p>
    <w:p w14:paraId="302C783E" w14:textId="77777777" w:rsidR="00751384" w:rsidRPr="00E77649" w:rsidRDefault="00751384" w:rsidP="00751384">
      <w:pPr>
        <w:pStyle w:val="ListParagraph"/>
        <w:numPr>
          <w:ilvl w:val="1"/>
          <w:numId w:val="33"/>
        </w:numPr>
        <w:spacing w:line="240" w:lineRule="auto"/>
        <w:jc w:val="both"/>
        <w:rPr>
          <w:rFonts w:ascii="Arial" w:hAnsi="Arial" w:cs="Arial"/>
          <w:b/>
          <w:bCs/>
          <w:sz w:val="20"/>
          <w:szCs w:val="20"/>
        </w:rPr>
      </w:pPr>
      <w:r w:rsidRPr="00E77649">
        <w:rPr>
          <w:rFonts w:ascii="Arial" w:hAnsi="Arial" w:cs="Arial"/>
          <w:b/>
          <w:bCs/>
          <w:sz w:val="20"/>
          <w:szCs w:val="20"/>
        </w:rPr>
        <w:t>Hypotheses of the Study</w:t>
      </w:r>
    </w:p>
    <w:p w14:paraId="350DB206" w14:textId="77777777" w:rsidR="00751384" w:rsidRPr="00172E84" w:rsidRDefault="00751384" w:rsidP="00751384">
      <w:pPr>
        <w:jc w:val="both"/>
        <w:rPr>
          <w:rFonts w:ascii="Arial" w:hAnsi="Arial" w:cs="Arial"/>
        </w:rPr>
      </w:pPr>
      <w:r w:rsidRPr="00172E84">
        <w:rPr>
          <w:rFonts w:ascii="Arial" w:hAnsi="Arial" w:cs="Arial"/>
        </w:rPr>
        <w:t>The following null hypothesis guided this study:</w:t>
      </w:r>
    </w:p>
    <w:p w14:paraId="69735F4D" w14:textId="77777777" w:rsidR="00751384" w:rsidRPr="00172E84" w:rsidRDefault="00751384" w:rsidP="00751384">
      <w:pPr>
        <w:jc w:val="both"/>
        <w:rPr>
          <w:rFonts w:ascii="Arial" w:hAnsi="Arial" w:cs="Arial"/>
        </w:rPr>
      </w:pPr>
      <w:r w:rsidRPr="00172E84">
        <w:rPr>
          <w:rFonts w:ascii="Arial" w:hAnsi="Arial" w:cs="Arial"/>
          <w:b/>
          <w:bCs/>
        </w:rPr>
        <w:t>HO</w:t>
      </w:r>
      <w:r w:rsidRPr="00172E84">
        <w:rPr>
          <w:rFonts w:ascii="Cambria Math" w:hAnsi="Cambria Math" w:cs="Cambria Math"/>
          <w:b/>
          <w:bCs/>
        </w:rPr>
        <w:t>₁</w:t>
      </w:r>
      <w:r w:rsidRPr="00172E84">
        <w:rPr>
          <w:rFonts w:ascii="Arial" w:hAnsi="Arial" w:cs="Arial"/>
          <w:b/>
          <w:bCs/>
        </w:rPr>
        <w:t>:</w:t>
      </w:r>
      <w:r w:rsidRPr="00172E84">
        <w:rPr>
          <w:rFonts w:ascii="Arial" w:hAnsi="Arial" w:cs="Arial"/>
        </w:rPr>
        <w:t> There is no significant relationship between socioeconomic, institutional, and geographical factors and arable crop farmers' access to farm inputs in South-South Nigeria.</w:t>
      </w:r>
    </w:p>
    <w:p w14:paraId="0A1C05FC" w14:textId="77777777" w:rsidR="00790ADA" w:rsidRPr="00FB3A86" w:rsidRDefault="00790ADA" w:rsidP="00441B6F">
      <w:pPr>
        <w:pStyle w:val="Body"/>
        <w:spacing w:after="0"/>
        <w:rPr>
          <w:rFonts w:ascii="Arial" w:hAnsi="Arial" w:cs="Arial"/>
        </w:rPr>
      </w:pPr>
    </w:p>
    <w:p w14:paraId="701E556F"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56C068B3" w14:textId="77777777" w:rsidR="00790ADA" w:rsidRPr="00FB3A86" w:rsidRDefault="00790ADA" w:rsidP="00441B6F">
      <w:pPr>
        <w:pStyle w:val="AbstHead"/>
        <w:spacing w:after="0"/>
        <w:jc w:val="both"/>
        <w:rPr>
          <w:rFonts w:ascii="Arial" w:hAnsi="Arial" w:cs="Arial"/>
        </w:rPr>
      </w:pPr>
    </w:p>
    <w:p w14:paraId="2E7D9217"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2.1 Area of the Study</w:t>
      </w:r>
    </w:p>
    <w:p w14:paraId="225A47E3" w14:textId="77777777" w:rsidR="00751384" w:rsidRPr="00172E84" w:rsidRDefault="00751384" w:rsidP="00751384">
      <w:pPr>
        <w:jc w:val="both"/>
        <w:rPr>
          <w:rFonts w:ascii="Arial" w:hAnsi="Arial" w:cs="Arial"/>
        </w:rPr>
      </w:pPr>
      <w:r w:rsidRPr="00172E84">
        <w:rPr>
          <w:rFonts w:ascii="Arial" w:hAnsi="Arial" w:cs="Arial"/>
        </w:rPr>
        <w:t xml:space="preserve">The study was conducted in the South-South geopolitical zone of Nigeria. Three states such as Rivers, Delta, and Edo were purposively selected based on the concentration of arable crop farmers, the preponderance of </w:t>
      </w:r>
      <w:proofErr w:type="spellStart"/>
      <w:r w:rsidRPr="00172E84">
        <w:rPr>
          <w:rFonts w:ascii="Arial" w:hAnsi="Arial" w:cs="Arial"/>
        </w:rPr>
        <w:t>agro</w:t>
      </w:r>
      <w:proofErr w:type="spellEnd"/>
      <w:r w:rsidRPr="00172E84">
        <w:rPr>
          <w:rFonts w:ascii="Arial" w:hAnsi="Arial" w:cs="Arial"/>
        </w:rPr>
        <w:t xml:space="preserve">-dealers, and security considerations. The region lies between latitudes 4°15′00″N and 6°01′00″N and longitudes 5°05′00″E and 7°35′00″E, covering a total land area of approximately 84,587 km². It is bordered to the north by the South-East and North-Central zones, to the east by the Republic of Cameroon, to the south by the Atlantic Ocean, and to the west by parts of South-West Nigeria. The region features a rich ecological diversity ranging from mangrove swamps and freshwater floodplains in the low-lying coastal areas to tropical rainforests in the hinterlands, with major rivers like the Niger, Cross, and Qua </w:t>
      </w:r>
      <w:proofErr w:type="spellStart"/>
      <w:r w:rsidRPr="00172E84">
        <w:rPr>
          <w:rFonts w:ascii="Arial" w:hAnsi="Arial" w:cs="Arial"/>
        </w:rPr>
        <w:t>Iboe</w:t>
      </w:r>
      <w:proofErr w:type="spellEnd"/>
      <w:r w:rsidRPr="00172E84">
        <w:rPr>
          <w:rFonts w:ascii="Arial" w:hAnsi="Arial" w:cs="Arial"/>
        </w:rPr>
        <w:t xml:space="preserve"> traversing the zone (Oluwatosin </w:t>
      </w:r>
      <w:r w:rsidRPr="00E77649">
        <w:rPr>
          <w:rFonts w:ascii="Arial" w:hAnsi="Arial" w:cs="Arial"/>
          <w:i/>
          <w:iCs/>
        </w:rPr>
        <w:t>et al</w:t>
      </w:r>
      <w:r w:rsidRPr="00172E84">
        <w:rPr>
          <w:rFonts w:ascii="Arial" w:hAnsi="Arial" w:cs="Arial"/>
        </w:rPr>
        <w:t>., 2022).</w:t>
      </w:r>
    </w:p>
    <w:p w14:paraId="7C848689"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2.2 Population of the Study</w:t>
      </w:r>
    </w:p>
    <w:p w14:paraId="032A2305" w14:textId="77777777" w:rsidR="00751384" w:rsidRPr="00172E84" w:rsidRDefault="00751384" w:rsidP="00751384">
      <w:pPr>
        <w:jc w:val="both"/>
        <w:rPr>
          <w:rFonts w:ascii="Arial" w:hAnsi="Arial" w:cs="Arial"/>
        </w:rPr>
      </w:pPr>
      <w:r w:rsidRPr="00172E84">
        <w:rPr>
          <w:rFonts w:ascii="Arial" w:hAnsi="Arial" w:cs="Arial"/>
        </w:rPr>
        <w:t>The target population of the study consisted of all arable crop farmers in the six states of South-South Nigeria. These include both male and female farmers who cultivate major arable crops such as cassava, maize, yam, rice, and vegetables, and are actively involved in farming as a primary or secondary occupation. The population also encompassed farmers who are members of cooperatives and those who are not, as both categories are expected to have differing access to key farm inputs.</w:t>
      </w:r>
    </w:p>
    <w:p w14:paraId="028E2401"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2.3 Sampling Procedure and Sample Size</w:t>
      </w:r>
    </w:p>
    <w:p w14:paraId="2207DBC9" w14:textId="77777777" w:rsidR="00751384" w:rsidRPr="00172E84" w:rsidRDefault="00751384" w:rsidP="00751384">
      <w:pPr>
        <w:jc w:val="both"/>
        <w:rPr>
          <w:rFonts w:ascii="Arial" w:hAnsi="Arial" w:cs="Arial"/>
        </w:rPr>
      </w:pPr>
      <w:r w:rsidRPr="00172E84">
        <w:rPr>
          <w:rFonts w:ascii="Arial" w:hAnsi="Arial" w:cs="Arial"/>
        </w:rPr>
        <w:t xml:space="preserve">A multi-stage sampling procedure was employed for this study. In the first stage, three States namely Rivers, Delta, and Edo States were purposively selected based on the concentration of arable crop farmers, preponderance of </w:t>
      </w:r>
      <w:proofErr w:type="spellStart"/>
      <w:r w:rsidRPr="00172E84">
        <w:rPr>
          <w:rFonts w:ascii="Arial" w:hAnsi="Arial" w:cs="Arial"/>
        </w:rPr>
        <w:t>agro</w:t>
      </w:r>
      <w:proofErr w:type="spellEnd"/>
      <w:r w:rsidRPr="00172E84">
        <w:rPr>
          <w:rFonts w:ascii="Arial" w:hAnsi="Arial" w:cs="Arial"/>
        </w:rPr>
        <w:t>-dealers, and security considerations. The three selected states accounted for 50 percent of the six states in the South-South zone.</w:t>
      </w:r>
    </w:p>
    <w:p w14:paraId="228778F2" w14:textId="77777777" w:rsidR="00751384" w:rsidRPr="00172E84" w:rsidRDefault="00751384" w:rsidP="00751384">
      <w:pPr>
        <w:jc w:val="both"/>
        <w:rPr>
          <w:rFonts w:ascii="Arial" w:hAnsi="Arial" w:cs="Arial"/>
        </w:rPr>
      </w:pPr>
      <w:r w:rsidRPr="00172E84">
        <w:rPr>
          <w:rFonts w:ascii="Arial" w:hAnsi="Arial" w:cs="Arial"/>
        </w:rPr>
        <w:t>The second stage involved the selection of twenty percent of the Local Government Areas (LGAs) from each State using simple random sampling technique. This resulted in the selection of six LGAs from Rivers State, five LGAs from Delta State, and four LGAs from Edo State. In the third stage, two communities were randomly selected from each of the fifteen LGAs. Finally, twenty arable crop farmers were randomly drawn from each of the thirty communities, giving a total sample size of 600 respondents (240 from Rivers, 200 from Delta, and 160 from Edo).</w:t>
      </w:r>
    </w:p>
    <w:p w14:paraId="4237A053"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2.4 Method of Data Collection</w:t>
      </w:r>
    </w:p>
    <w:p w14:paraId="6B0E63C5" w14:textId="77777777" w:rsidR="00751384" w:rsidRPr="00172E84" w:rsidRDefault="00751384" w:rsidP="00751384">
      <w:pPr>
        <w:jc w:val="both"/>
        <w:rPr>
          <w:rFonts w:ascii="Arial" w:hAnsi="Arial" w:cs="Arial"/>
        </w:rPr>
      </w:pPr>
      <w:r w:rsidRPr="00172E84">
        <w:rPr>
          <w:rFonts w:ascii="Arial" w:hAnsi="Arial" w:cs="Arial"/>
        </w:rPr>
        <w:t>Primary data were collected using a well-designed, structured questionnaire administered through face-to-face interviews to enhance accuracy and completeness, especially among less literate respondents. The questionnaire was divided into sections covering socioeconomic characteristics, types and access levels of farm inputs, and factors influencing input access. Field assistants who were fluent in the local languages (</w:t>
      </w:r>
      <w:proofErr w:type="spellStart"/>
      <w:r w:rsidRPr="00172E84">
        <w:rPr>
          <w:rFonts w:ascii="Arial" w:hAnsi="Arial" w:cs="Arial"/>
        </w:rPr>
        <w:t>Ikwerre</w:t>
      </w:r>
      <w:proofErr w:type="spellEnd"/>
      <w:r w:rsidRPr="00172E84">
        <w:rPr>
          <w:rFonts w:ascii="Arial" w:hAnsi="Arial" w:cs="Arial"/>
        </w:rPr>
        <w:t xml:space="preserve">, Izon, Urhobo, Esan, and Bini) were trained to administer the instrument. The survey was conducted over a period of three </w:t>
      </w:r>
      <w:r w:rsidRPr="00172E84">
        <w:rPr>
          <w:rFonts w:ascii="Arial" w:hAnsi="Arial" w:cs="Arial"/>
        </w:rPr>
        <w:lastRenderedPageBreak/>
        <w:t>months, covering the main farming season to ensure accurate recall of input usage and access patterns.</w:t>
      </w:r>
    </w:p>
    <w:p w14:paraId="221671AE"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2.5 Instrument Design, Validation, and Reliability</w:t>
      </w:r>
    </w:p>
    <w:p w14:paraId="5213F674" w14:textId="77777777" w:rsidR="00751384" w:rsidRPr="00172E84" w:rsidRDefault="00751384" w:rsidP="00751384">
      <w:pPr>
        <w:jc w:val="both"/>
        <w:rPr>
          <w:rFonts w:ascii="Arial" w:hAnsi="Arial" w:cs="Arial"/>
        </w:rPr>
      </w:pPr>
      <w:r w:rsidRPr="00172E84">
        <w:rPr>
          <w:rFonts w:ascii="Arial" w:hAnsi="Arial" w:cs="Arial"/>
        </w:rPr>
        <w:t xml:space="preserve">The research instrument (questionnaire) was constructed based on a comprehensive review of literature and aligned with variables identified in the analytical framework. The instrument underwent both content and face validation by a panel of experts, including supervisors and lecturers in agricultural economics from Delta State University, </w:t>
      </w:r>
      <w:proofErr w:type="spellStart"/>
      <w:r w:rsidRPr="00172E84">
        <w:rPr>
          <w:rFonts w:ascii="Arial" w:hAnsi="Arial" w:cs="Arial"/>
        </w:rPr>
        <w:t>Abraka</w:t>
      </w:r>
      <w:proofErr w:type="spellEnd"/>
      <w:r w:rsidRPr="00172E84">
        <w:rPr>
          <w:rFonts w:ascii="Arial" w:hAnsi="Arial" w:cs="Arial"/>
        </w:rPr>
        <w:t>. To test reliability, a test-retest method was conducted by administering the questionnaire to 20 farmers in a non-sampled community and re-administering it after two weeks. The results were correlated using the Pearson Product Moment Correlation Coefficient (r), which yielded a reliability coefficient of 0.79, considered acceptable for social science research.</w:t>
      </w:r>
    </w:p>
    <w:p w14:paraId="62E29C9A"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2.6 Method of Data Analysis</w:t>
      </w:r>
    </w:p>
    <w:p w14:paraId="2A9E9F55" w14:textId="77777777" w:rsidR="00751384" w:rsidRPr="00172E84" w:rsidRDefault="00751384" w:rsidP="00751384">
      <w:pPr>
        <w:jc w:val="both"/>
        <w:rPr>
          <w:rFonts w:ascii="Arial" w:hAnsi="Arial" w:cs="Arial"/>
        </w:rPr>
      </w:pPr>
      <w:r w:rsidRPr="00172E84">
        <w:rPr>
          <w:rFonts w:ascii="Arial" w:hAnsi="Arial" w:cs="Arial"/>
        </w:rPr>
        <w:t>Data collected for this study were analyzed using both descriptive and inferential statistical techniques. Descriptive statistics, including frequency distributions, means, percentages, and standard deviations, were used to achieve Objectives (</w:t>
      </w:r>
      <w:proofErr w:type="spellStart"/>
      <w:r w:rsidRPr="00172E84">
        <w:rPr>
          <w:rFonts w:ascii="Arial" w:hAnsi="Arial" w:cs="Arial"/>
        </w:rPr>
        <w:t>i</w:t>
      </w:r>
      <w:proofErr w:type="spellEnd"/>
      <w:r w:rsidRPr="00172E84">
        <w:rPr>
          <w:rFonts w:ascii="Arial" w:hAnsi="Arial" w:cs="Arial"/>
        </w:rPr>
        <w:t>) and (ii). These statistics helped summarize the types of inputs used by farmers and the mean access scores for each input category.</w:t>
      </w:r>
    </w:p>
    <w:p w14:paraId="22533C20" w14:textId="77777777" w:rsidR="00751384" w:rsidRPr="00172E84" w:rsidRDefault="00751384" w:rsidP="00751384">
      <w:pPr>
        <w:jc w:val="both"/>
        <w:rPr>
          <w:rFonts w:ascii="Arial" w:hAnsi="Arial" w:cs="Arial"/>
        </w:rPr>
      </w:pPr>
      <w:r w:rsidRPr="00172E84">
        <w:rPr>
          <w:rFonts w:ascii="Arial" w:hAnsi="Arial" w:cs="Arial"/>
        </w:rPr>
        <w:t>To achieve Objective (iv) and test the associated null hypothesis (HO</w:t>
      </w:r>
      <w:r w:rsidRPr="00172E84">
        <w:rPr>
          <w:rFonts w:ascii="Cambria Math" w:hAnsi="Cambria Math" w:cs="Cambria Math"/>
        </w:rPr>
        <w:t>₁</w:t>
      </w:r>
      <w:r w:rsidRPr="00172E84">
        <w:rPr>
          <w:rFonts w:ascii="Arial" w:hAnsi="Arial" w:cs="Arial"/>
        </w:rPr>
        <w:t>), a logistic regression model was employed. This model is appropriate when the dependent variable is binary (access vs. no access) and the researcher is interested in examining how a set of independent variables influences the probability of an event occurring. The logistic regression model was estimated using Statistical Package for Social Sciences (SPSS) version 27.</w:t>
      </w:r>
    </w:p>
    <w:p w14:paraId="6E364C99"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2.7 Model Specification</w:t>
      </w:r>
    </w:p>
    <w:p w14:paraId="34257388" w14:textId="77777777" w:rsidR="00751384" w:rsidRPr="00172E84" w:rsidRDefault="00751384" w:rsidP="00751384">
      <w:pPr>
        <w:jc w:val="both"/>
        <w:rPr>
          <w:rFonts w:ascii="Arial" w:hAnsi="Arial" w:cs="Arial"/>
        </w:rPr>
      </w:pPr>
      <w:r w:rsidRPr="00172E84">
        <w:rPr>
          <w:rFonts w:ascii="Arial" w:hAnsi="Arial" w:cs="Arial"/>
        </w:rPr>
        <w:t>The logistic regression model was used to examine the effect of socioeconomic, institutional, and geographical factors on a farmer's likelihood of accessing key farm inputs. The model is specified as follows:</w:t>
      </w:r>
    </w:p>
    <w:p w14:paraId="1BCDFC41" w14:textId="77777777" w:rsidR="00751384" w:rsidRPr="00172E84" w:rsidRDefault="00751384" w:rsidP="00751384">
      <w:pPr>
        <w:jc w:val="both"/>
        <w:rPr>
          <w:rFonts w:ascii="Arial" w:hAnsi="Arial" w:cs="Arial"/>
        </w:rPr>
      </w:pPr>
      <m:oMathPara>
        <m:oMath>
          <m:r>
            <w:rPr>
              <w:rFonts w:ascii="Cambria Math" w:hAnsi="Cambria Math" w:cs="Arial"/>
            </w:rPr>
            <m:t>log</m:t>
          </m:r>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num>
                <m:den>
                  <m:r>
                    <w:rPr>
                      <w:rFonts w:ascii="Cambria Math" w:hAnsi="Cambria Math" w:cs="Arial"/>
                    </w:rPr>
                    <m:t>1-</m:t>
                  </m:r>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den>
              </m:f>
            </m:e>
          </m:d>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1</m:t>
              </m:r>
            </m:sub>
          </m:sSub>
          <m:r>
            <w:rPr>
              <w:rFonts w:ascii="Cambria Math" w:hAnsi="Cambria Math" w:cs="Arial"/>
            </w:rPr>
            <m:t>Ed</m:t>
          </m:r>
          <m:sSub>
            <m:sSubPr>
              <m:ctrlPr>
                <w:rPr>
                  <w:rFonts w:ascii="Cambria Math" w:hAnsi="Cambria Math" w:cs="Arial"/>
                </w:rPr>
              </m:ctrlPr>
            </m:sSubPr>
            <m:e>
              <m:r>
                <w:rPr>
                  <w:rFonts w:ascii="Cambria Math" w:hAnsi="Cambria Math" w:cs="Arial"/>
                </w:rPr>
                <m:t>u</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2</m:t>
              </m:r>
            </m:sub>
          </m:sSub>
          <m:r>
            <w:rPr>
              <w:rFonts w:ascii="Cambria Math" w:hAnsi="Cambria Math" w:cs="Arial"/>
            </w:rPr>
            <m:t>Ag</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3</m:t>
              </m:r>
            </m:sub>
          </m:sSub>
          <m:r>
            <w:rPr>
              <w:rFonts w:ascii="Cambria Math" w:hAnsi="Cambria Math" w:cs="Arial"/>
            </w:rPr>
            <m:t>Gende</m:t>
          </m:r>
          <m:sSub>
            <m:sSubPr>
              <m:ctrlPr>
                <w:rPr>
                  <w:rFonts w:ascii="Cambria Math" w:hAnsi="Cambria Math" w:cs="Arial"/>
                </w:rPr>
              </m:ctrlPr>
            </m:sSubPr>
            <m:e>
              <m:r>
                <w:rPr>
                  <w:rFonts w:ascii="Cambria Math" w:hAnsi="Cambria Math" w:cs="Arial"/>
                </w:rPr>
                <m:t>r</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4</m:t>
              </m:r>
            </m:sub>
          </m:sSub>
          <m:r>
            <w:rPr>
              <w:rFonts w:ascii="Cambria Math" w:hAnsi="Cambria Math" w:cs="Arial"/>
            </w:rPr>
            <m:t>FarmSiz</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5</m:t>
              </m:r>
            </m:sub>
          </m:sSub>
          <m:r>
            <w:rPr>
              <w:rFonts w:ascii="Cambria Math" w:hAnsi="Cambria Math" w:cs="Arial"/>
            </w:rPr>
            <m:t>Coo</m:t>
          </m:r>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β</m:t>
              </m:r>
            </m:e>
            <m:sub>
              <m:r>
                <w:rPr>
                  <w:rFonts w:ascii="Cambria Math" w:hAnsi="Cambria Math" w:cs="Arial"/>
                </w:rPr>
                <m:t>6</m:t>
              </m:r>
            </m:sub>
          </m:sSub>
          <m:r>
            <w:rPr>
              <w:rFonts w:ascii="Cambria Math" w:hAnsi="Cambria Math" w:cs="Arial"/>
            </w:rPr>
            <m:t>Distanc</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r>
            <w:rPr>
              <w:rFonts w:ascii="Cambria Math" w:hAnsi="Cambria Math" w:cs="Arial"/>
            </w:rPr>
            <m:t>………………(1)</m:t>
          </m:r>
        </m:oMath>
      </m:oMathPara>
    </w:p>
    <w:p w14:paraId="485306E8" w14:textId="77777777" w:rsidR="00751384" w:rsidRPr="00172E84" w:rsidRDefault="00751384" w:rsidP="00751384">
      <w:pPr>
        <w:jc w:val="both"/>
        <w:rPr>
          <w:rFonts w:ascii="Arial" w:hAnsi="Arial" w:cs="Arial"/>
        </w:rPr>
      </w:pPr>
      <w:r w:rsidRPr="00172E84">
        <w:rPr>
          <w:rFonts w:ascii="Arial" w:hAnsi="Arial" w:cs="Arial"/>
        </w:rPr>
        <w:t>Where:</w:t>
      </w:r>
    </w:p>
    <w:p w14:paraId="343CBC16" w14:textId="77777777" w:rsidR="00751384" w:rsidRPr="00172E84" w:rsidRDefault="00000000" w:rsidP="00751384">
      <w:pPr>
        <w:jc w:val="both"/>
        <w:rPr>
          <w:rFonts w:ascii="Arial" w:hAnsi="Arial" w:cs="Arial"/>
        </w:rPr>
      </w:pPr>
      <m:oMath>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oMath>
      <w:r w:rsidR="00751384" w:rsidRPr="00172E84">
        <w:rPr>
          <w:rFonts w:ascii="Arial" w:hAnsi="Arial" w:cs="Arial"/>
        </w:rPr>
        <w:t> = Probability of accessing key farm inputs (1 = access, 0 = no access)</w:t>
      </w:r>
    </w:p>
    <w:p w14:paraId="19086E9D" w14:textId="77777777" w:rsidR="00751384" w:rsidRPr="00172E84" w:rsidRDefault="00751384" w:rsidP="00751384">
      <w:pPr>
        <w:jc w:val="both"/>
        <w:rPr>
          <w:rFonts w:ascii="Arial" w:hAnsi="Arial" w:cs="Arial"/>
        </w:rPr>
      </w:pPr>
      <m:oMath>
        <m:r>
          <w:rPr>
            <w:rFonts w:ascii="Cambria Math" w:hAnsi="Cambria Math" w:cs="Arial"/>
          </w:rPr>
          <m:t>Ed</m:t>
        </m:r>
        <m:sSub>
          <m:sSubPr>
            <m:ctrlPr>
              <w:rPr>
                <w:rFonts w:ascii="Cambria Math" w:hAnsi="Cambria Math" w:cs="Arial"/>
              </w:rPr>
            </m:ctrlPr>
          </m:sSubPr>
          <m:e>
            <m:r>
              <w:rPr>
                <w:rFonts w:ascii="Cambria Math" w:hAnsi="Cambria Math" w:cs="Arial"/>
              </w:rPr>
              <m:t>u</m:t>
            </m:r>
          </m:e>
          <m:sub>
            <m:r>
              <w:rPr>
                <w:rFonts w:ascii="Cambria Math" w:hAnsi="Cambria Math" w:cs="Arial"/>
              </w:rPr>
              <m:t>i</m:t>
            </m:r>
          </m:sub>
        </m:sSub>
      </m:oMath>
      <w:r w:rsidRPr="00172E84">
        <w:rPr>
          <w:rFonts w:ascii="Arial" w:hAnsi="Arial" w:cs="Arial"/>
        </w:rPr>
        <w:t> = Education level (years of formal schooling)</w:t>
      </w:r>
    </w:p>
    <w:p w14:paraId="73882F9C" w14:textId="77777777" w:rsidR="00751384" w:rsidRPr="00172E84" w:rsidRDefault="00751384" w:rsidP="00751384">
      <w:pPr>
        <w:jc w:val="both"/>
        <w:rPr>
          <w:rFonts w:ascii="Arial" w:hAnsi="Arial" w:cs="Arial"/>
        </w:rPr>
      </w:pPr>
      <m:oMath>
        <m:r>
          <w:rPr>
            <w:rFonts w:ascii="Cambria Math" w:hAnsi="Cambria Math" w:cs="Arial"/>
          </w:rPr>
          <m:t>Ag</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oMath>
      <w:r w:rsidRPr="00172E84">
        <w:rPr>
          <w:rFonts w:ascii="Arial" w:hAnsi="Arial" w:cs="Arial"/>
        </w:rPr>
        <w:t> = Age of the farmer (years)</w:t>
      </w:r>
    </w:p>
    <w:p w14:paraId="4A9764D0" w14:textId="77777777" w:rsidR="00751384" w:rsidRPr="00172E84" w:rsidRDefault="00751384" w:rsidP="00751384">
      <w:pPr>
        <w:jc w:val="both"/>
        <w:rPr>
          <w:rFonts w:ascii="Arial" w:hAnsi="Arial" w:cs="Arial"/>
        </w:rPr>
      </w:pPr>
      <m:oMath>
        <m:r>
          <w:rPr>
            <w:rFonts w:ascii="Cambria Math" w:hAnsi="Cambria Math" w:cs="Arial"/>
          </w:rPr>
          <m:t>Gende</m:t>
        </m:r>
        <m:sSub>
          <m:sSubPr>
            <m:ctrlPr>
              <w:rPr>
                <w:rFonts w:ascii="Cambria Math" w:hAnsi="Cambria Math" w:cs="Arial"/>
              </w:rPr>
            </m:ctrlPr>
          </m:sSubPr>
          <m:e>
            <m:r>
              <w:rPr>
                <w:rFonts w:ascii="Cambria Math" w:hAnsi="Cambria Math" w:cs="Arial"/>
              </w:rPr>
              <m:t>r</m:t>
            </m:r>
          </m:e>
          <m:sub>
            <m:r>
              <w:rPr>
                <w:rFonts w:ascii="Cambria Math" w:hAnsi="Cambria Math" w:cs="Arial"/>
              </w:rPr>
              <m:t>i</m:t>
            </m:r>
          </m:sub>
        </m:sSub>
      </m:oMath>
      <w:r w:rsidRPr="00172E84">
        <w:rPr>
          <w:rFonts w:ascii="Arial" w:hAnsi="Arial" w:cs="Arial"/>
        </w:rPr>
        <w:t> = Gender of the farmer (1 = male, 0 = female)</w:t>
      </w:r>
    </w:p>
    <w:p w14:paraId="2D036431" w14:textId="77777777" w:rsidR="00751384" w:rsidRPr="00172E84" w:rsidRDefault="00751384" w:rsidP="00751384">
      <w:pPr>
        <w:jc w:val="both"/>
        <w:rPr>
          <w:rFonts w:ascii="Arial" w:hAnsi="Arial" w:cs="Arial"/>
        </w:rPr>
      </w:pPr>
      <m:oMath>
        <m:r>
          <w:rPr>
            <w:rFonts w:ascii="Cambria Math" w:hAnsi="Cambria Math" w:cs="Arial"/>
          </w:rPr>
          <m:t>FarmSiz</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oMath>
      <w:r w:rsidRPr="00172E84">
        <w:rPr>
          <w:rFonts w:ascii="Arial" w:hAnsi="Arial" w:cs="Arial"/>
        </w:rPr>
        <w:t> = Total area of land cultivated (hectares)</w:t>
      </w:r>
    </w:p>
    <w:p w14:paraId="76278377" w14:textId="77777777" w:rsidR="00751384" w:rsidRPr="00172E84" w:rsidRDefault="00751384" w:rsidP="00751384">
      <w:pPr>
        <w:jc w:val="both"/>
        <w:rPr>
          <w:rFonts w:ascii="Arial" w:hAnsi="Arial" w:cs="Arial"/>
        </w:rPr>
      </w:pPr>
      <m:oMath>
        <m:r>
          <w:rPr>
            <w:rFonts w:ascii="Cambria Math" w:hAnsi="Cambria Math" w:cs="Arial"/>
          </w:rPr>
          <m:t>Coo</m:t>
        </m:r>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oMath>
      <w:r w:rsidRPr="00172E84">
        <w:rPr>
          <w:rFonts w:ascii="Arial" w:hAnsi="Arial" w:cs="Arial"/>
        </w:rPr>
        <w:t> = Cooperative membership (1 = member, 0 = non-member)</w:t>
      </w:r>
    </w:p>
    <w:p w14:paraId="64EB5A00" w14:textId="77777777" w:rsidR="00751384" w:rsidRPr="00172E84" w:rsidRDefault="00751384" w:rsidP="00751384">
      <w:pPr>
        <w:jc w:val="both"/>
        <w:rPr>
          <w:rFonts w:ascii="Arial" w:hAnsi="Arial" w:cs="Arial"/>
        </w:rPr>
      </w:pPr>
      <m:oMath>
        <m:r>
          <w:rPr>
            <w:rFonts w:ascii="Cambria Math" w:hAnsi="Cambria Math" w:cs="Arial"/>
          </w:rPr>
          <m:t>Distanc</m:t>
        </m:r>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oMath>
      <w:r w:rsidRPr="00172E84">
        <w:rPr>
          <w:rFonts w:ascii="Arial" w:hAnsi="Arial" w:cs="Arial"/>
        </w:rPr>
        <w:t> = Distance from farm to nearest input market (kilometres)</w:t>
      </w:r>
    </w:p>
    <w:p w14:paraId="33E88FE3" w14:textId="77777777" w:rsidR="00751384" w:rsidRPr="00172E84" w:rsidRDefault="00000000" w:rsidP="00751384">
      <w:pPr>
        <w:jc w:val="both"/>
        <w:rPr>
          <w:rFonts w:ascii="Arial" w:hAnsi="Arial" w:cs="Arial"/>
        </w:rPr>
      </w:pPr>
      <m:oMath>
        <m:sSub>
          <m:sSubPr>
            <m:ctrlPr>
              <w:rPr>
                <w:rFonts w:ascii="Cambria Math" w:hAnsi="Cambria Math" w:cs="Arial"/>
              </w:rPr>
            </m:ctrlPr>
          </m:sSubPr>
          <m:e>
            <m:r>
              <w:rPr>
                <w:rFonts w:ascii="Cambria Math" w:hAnsi="Cambria Math" w:cs="Arial"/>
              </w:rPr>
              <m:t>e</m:t>
            </m:r>
          </m:e>
          <m:sub>
            <m:r>
              <w:rPr>
                <w:rFonts w:ascii="Cambria Math" w:hAnsi="Cambria Math" w:cs="Arial"/>
              </w:rPr>
              <m:t>i</m:t>
            </m:r>
          </m:sub>
        </m:sSub>
      </m:oMath>
      <w:r w:rsidR="00751384" w:rsidRPr="00172E84">
        <w:rPr>
          <w:rFonts w:ascii="Arial" w:hAnsi="Arial" w:cs="Arial"/>
        </w:rPr>
        <w:t> = Error term</w:t>
      </w:r>
    </w:p>
    <w:p w14:paraId="7BE4C1CA" w14:textId="77777777" w:rsidR="00751384" w:rsidRPr="00172E84" w:rsidRDefault="00000000" w:rsidP="00751384">
      <w:pPr>
        <w:jc w:val="both"/>
        <w:rPr>
          <w:rFonts w:ascii="Arial" w:hAnsi="Arial" w:cs="Arial"/>
        </w:rPr>
      </w:pPr>
      <m:oMath>
        <m:sSub>
          <m:sSubPr>
            <m:ctrlPr>
              <w:rPr>
                <w:rFonts w:ascii="Cambria Math" w:hAnsi="Cambria Math" w:cs="Arial"/>
              </w:rPr>
            </m:ctrlPr>
          </m:sSubPr>
          <m:e>
            <m:r>
              <w:rPr>
                <w:rFonts w:ascii="Cambria Math" w:hAnsi="Cambria Math" w:cs="Arial"/>
              </w:rPr>
              <m:t>β</m:t>
            </m:r>
          </m:e>
          <m:sub>
            <m:r>
              <w:rPr>
                <w:rFonts w:ascii="Cambria Math" w:hAnsi="Cambria Math" w:cs="Arial"/>
              </w:rPr>
              <m:t>0</m:t>
            </m:r>
          </m:sub>
        </m:sSub>
      </m:oMath>
      <w:r w:rsidR="00751384" w:rsidRPr="00172E84">
        <w:rPr>
          <w:rFonts w:ascii="Arial" w:hAnsi="Arial" w:cs="Arial"/>
        </w:rPr>
        <w:t> = Constant term</w:t>
      </w:r>
    </w:p>
    <w:p w14:paraId="11EB69C8" w14:textId="77777777" w:rsidR="00751384" w:rsidRPr="00172E84" w:rsidRDefault="00000000" w:rsidP="00751384">
      <w:pPr>
        <w:jc w:val="both"/>
        <w:rPr>
          <w:rFonts w:ascii="Arial" w:hAnsi="Arial" w:cs="Arial"/>
        </w:rPr>
      </w:pPr>
      <m:oMath>
        <m:sSub>
          <m:sSubPr>
            <m:ctrlPr>
              <w:rPr>
                <w:rFonts w:ascii="Cambria Math" w:hAnsi="Cambria Math" w:cs="Arial"/>
              </w:rPr>
            </m:ctrlPr>
          </m:sSubPr>
          <m:e>
            <m:r>
              <w:rPr>
                <w:rFonts w:ascii="Cambria Math" w:hAnsi="Cambria Math" w:cs="Arial"/>
              </w:rPr>
              <m:t>β</m:t>
            </m:r>
          </m:e>
          <m:sub>
            <m:r>
              <w:rPr>
                <w:rFonts w:ascii="Cambria Math" w:hAnsi="Cambria Math" w:cs="Arial"/>
              </w:rPr>
              <m:t>1</m:t>
            </m:r>
          </m:sub>
        </m:sSub>
      </m:oMath>
      <w:r w:rsidR="00751384" w:rsidRPr="00172E84">
        <w:rPr>
          <w:rFonts w:ascii="Arial" w:hAnsi="Arial" w:cs="Arial"/>
        </w:rPr>
        <w:t> to </w:t>
      </w:r>
      <m:oMath>
        <m:sSub>
          <m:sSubPr>
            <m:ctrlPr>
              <w:rPr>
                <w:rFonts w:ascii="Cambria Math" w:hAnsi="Cambria Math" w:cs="Arial"/>
              </w:rPr>
            </m:ctrlPr>
          </m:sSubPr>
          <m:e>
            <m:r>
              <w:rPr>
                <w:rFonts w:ascii="Cambria Math" w:hAnsi="Cambria Math" w:cs="Arial"/>
              </w:rPr>
              <m:t>β</m:t>
            </m:r>
          </m:e>
          <m:sub>
            <m:r>
              <w:rPr>
                <w:rFonts w:ascii="Cambria Math" w:hAnsi="Cambria Math" w:cs="Arial"/>
              </w:rPr>
              <m:t>6</m:t>
            </m:r>
          </m:sub>
        </m:sSub>
      </m:oMath>
      <w:r w:rsidR="00751384" w:rsidRPr="00172E84">
        <w:rPr>
          <w:rFonts w:ascii="Arial" w:hAnsi="Arial" w:cs="Arial"/>
        </w:rPr>
        <w:t> = Regression coefficients to be estimated</w:t>
      </w:r>
    </w:p>
    <w:p w14:paraId="0F45D9D4" w14:textId="77777777" w:rsidR="00751384" w:rsidRPr="00172E84" w:rsidRDefault="00751384" w:rsidP="00751384">
      <w:pPr>
        <w:jc w:val="both"/>
        <w:rPr>
          <w:rFonts w:ascii="Arial" w:hAnsi="Arial" w:cs="Arial"/>
        </w:rPr>
      </w:pPr>
      <w:r w:rsidRPr="00172E84">
        <w:rPr>
          <w:rFonts w:ascii="Arial" w:hAnsi="Arial" w:cs="Arial"/>
        </w:rPr>
        <w:t>The logistic regression produces coefficients that represent the change in the log-odds of accessing inputs for a one-unit change in the independent variable. The model's overall significance was assessed using the Likelihood Ratio (LR) Chi-square statistic, while the Pseudo R² (Nagelkerke) was used to measure the proportion of variation explained by the model.</w:t>
      </w:r>
    </w:p>
    <w:p w14:paraId="05C24807" w14:textId="77777777" w:rsidR="00790ADA" w:rsidRPr="00FB3A86" w:rsidRDefault="00790ADA" w:rsidP="00441B6F">
      <w:pPr>
        <w:pStyle w:val="Body"/>
        <w:spacing w:after="0"/>
        <w:rPr>
          <w:rFonts w:ascii="Arial" w:hAnsi="Arial" w:cs="Arial"/>
        </w:rPr>
      </w:pPr>
    </w:p>
    <w:p w14:paraId="0951D5E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38738CA" w14:textId="77777777" w:rsidR="00790ADA" w:rsidRPr="00FB3A86" w:rsidRDefault="00790ADA" w:rsidP="00441B6F">
      <w:pPr>
        <w:pStyle w:val="Head1"/>
        <w:spacing w:after="0"/>
        <w:jc w:val="both"/>
        <w:rPr>
          <w:rFonts w:ascii="Arial" w:hAnsi="Arial" w:cs="Arial"/>
        </w:rPr>
      </w:pPr>
    </w:p>
    <w:p w14:paraId="159A5043"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 xml:space="preserve">3.1 Socioeconomic Characteristics of Arable Crop Farmers </w:t>
      </w:r>
    </w:p>
    <w:p w14:paraId="5C05DAA0" w14:textId="77777777" w:rsidR="00751384" w:rsidRPr="00172E84" w:rsidRDefault="00751384" w:rsidP="00751384">
      <w:pPr>
        <w:jc w:val="both"/>
        <w:rPr>
          <w:rFonts w:ascii="Arial" w:hAnsi="Arial" w:cs="Arial"/>
        </w:rPr>
      </w:pPr>
      <w:r w:rsidRPr="00172E84">
        <w:rPr>
          <w:rFonts w:ascii="Arial" w:hAnsi="Arial" w:cs="Arial"/>
        </w:rPr>
        <w:t xml:space="preserve">The socioeconomic characteristics of the 600 arable crop farmers surveyed across Rivers, Delta, and Edo States are presented in Table 1. The gender distribution shows that female farmers constituted the majority (64%) of arable crop farmers in the study area, while males </w:t>
      </w:r>
      <w:r w:rsidRPr="00172E84">
        <w:rPr>
          <w:rFonts w:ascii="Arial" w:hAnsi="Arial" w:cs="Arial"/>
        </w:rPr>
        <w:lastRenderedPageBreak/>
        <w:t xml:space="preserve">accounted for 36%, with female participation particularly pronounced in Rivers (68.3%) and Edo (63.8%) States, although Delta State recorded relatively higher male participation (41.0%). This indicates that arable crop production in South-South Nigeria is largely female-driven, reflecting the traditional role of women in food crop farming and household food security, a pattern consistent with Ogisi </w:t>
      </w:r>
      <w:r w:rsidRPr="00E77649">
        <w:rPr>
          <w:rFonts w:ascii="Arial" w:hAnsi="Arial" w:cs="Arial"/>
          <w:i/>
          <w:iCs/>
        </w:rPr>
        <w:t>et al</w:t>
      </w:r>
      <w:r w:rsidRPr="00172E84">
        <w:rPr>
          <w:rFonts w:ascii="Arial" w:hAnsi="Arial" w:cs="Arial"/>
        </w:rPr>
        <w:t xml:space="preserve">. (2014), who similarly reported female dominance in food crop production systems in southern Nigeria and emphasized the need for gender-sensitive agricultural interventions. The age distribution shows that most farmers were within the economically active group with a pooled mean age of 43 years, and about 68% falling between 31 and 50 years, suggesting dominance of middle-aged farmers with productive capacity, consistent with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and Adeleke </w:t>
      </w:r>
      <w:r w:rsidRPr="00E77649">
        <w:rPr>
          <w:rFonts w:ascii="Arial" w:hAnsi="Arial" w:cs="Arial"/>
          <w:i/>
          <w:iCs/>
        </w:rPr>
        <w:t>et al</w:t>
      </w:r>
      <w:r w:rsidRPr="00172E84">
        <w:rPr>
          <w:rFonts w:ascii="Arial" w:hAnsi="Arial" w:cs="Arial"/>
        </w:rPr>
        <w:t xml:space="preserve">. (2021), although the relatively low proportion of farmers below 30 years (12%) signals declining youth participation in agriculture. In terms of marital status, 66% of respondents were married while 23% were single, indicating that farming is largely undertaken by household heads with family responsibilities, a pattern aligned with </w:t>
      </w:r>
      <w:proofErr w:type="spellStart"/>
      <w:r w:rsidRPr="00172E84">
        <w:rPr>
          <w:rFonts w:ascii="Arial" w:hAnsi="Arial" w:cs="Arial"/>
        </w:rPr>
        <w:t>Emaziye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(2023), who noted that marital status strengthens commitment to farming due to household welfare obligations. Educational attainment reveals that about 61% had at least secondary education while 14% had no formal education, with Edo State showing higher tertiary attainment (30.0%) and Rivers State higher illiteracy levels (19.2%), suggesting moderate literacy that supports productivity and technology adoption in line with Okeke and </w:t>
      </w:r>
      <w:proofErr w:type="spellStart"/>
      <w:r w:rsidRPr="00172E84">
        <w:rPr>
          <w:rFonts w:ascii="Arial" w:hAnsi="Arial" w:cs="Arial"/>
        </w:rPr>
        <w:t>Emaziye</w:t>
      </w:r>
      <w:proofErr w:type="spellEnd"/>
      <w:r w:rsidRPr="00172E84">
        <w:rPr>
          <w:rFonts w:ascii="Arial" w:hAnsi="Arial" w:cs="Arial"/>
        </w:rPr>
        <w:t xml:space="preserve"> (2017) and Kolapo </w:t>
      </w:r>
      <w:r w:rsidRPr="00E77649">
        <w:rPr>
          <w:rFonts w:ascii="Arial" w:hAnsi="Arial" w:cs="Arial"/>
          <w:i/>
          <w:iCs/>
        </w:rPr>
        <w:t>et al</w:t>
      </w:r>
      <w:r w:rsidRPr="00172E84">
        <w:rPr>
          <w:rFonts w:ascii="Arial" w:hAnsi="Arial" w:cs="Arial"/>
        </w:rPr>
        <w:t xml:space="preserve">. (2022). Household size averaged six persons, slightly higher in Rivers State (mean of 7), indicating availability of family </w:t>
      </w:r>
      <w:proofErr w:type="spellStart"/>
      <w:r w:rsidRPr="00172E84">
        <w:rPr>
          <w:rFonts w:ascii="Arial" w:hAnsi="Arial" w:cs="Arial"/>
        </w:rPr>
        <w:t>labour</w:t>
      </w:r>
      <w:proofErr w:type="spellEnd"/>
      <w:r w:rsidRPr="00172E84">
        <w:rPr>
          <w:rFonts w:ascii="Arial" w:hAnsi="Arial" w:cs="Arial"/>
        </w:rPr>
        <w:t xml:space="preserve"> for farm operations, consistent with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and Olufemi and Kayode (2020). Farming experience averaged 15 years, with 63% having over a decade of experience, reflecting substantial indigenous knowledge and efficiency potential as similarly reported by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(2022) and Adebayo </w:t>
      </w:r>
      <w:r w:rsidRPr="00E77649">
        <w:rPr>
          <w:rFonts w:ascii="Arial" w:hAnsi="Arial" w:cs="Arial"/>
          <w:i/>
          <w:iCs/>
        </w:rPr>
        <w:t>et al</w:t>
      </w:r>
      <w:r w:rsidRPr="00172E84">
        <w:rPr>
          <w:rFonts w:ascii="Arial" w:hAnsi="Arial" w:cs="Arial"/>
        </w:rPr>
        <w:t xml:space="preserve">. (2020). Cooperative membership stood at 59%, higher in Rivers State (65.8%), suggesting moderate engagement in farmer organizations that enhance access to inputs and credit, consistent with Agboola </w:t>
      </w:r>
      <w:r w:rsidRPr="00E77649">
        <w:rPr>
          <w:rFonts w:ascii="Arial" w:hAnsi="Arial" w:cs="Arial"/>
          <w:i/>
          <w:iCs/>
        </w:rPr>
        <w:t>et al</w:t>
      </w:r>
      <w:r w:rsidRPr="00172E84">
        <w:rPr>
          <w:rFonts w:ascii="Arial" w:hAnsi="Arial" w:cs="Arial"/>
        </w:rPr>
        <w:t xml:space="preserve">. (2016) and Kehinde and </w:t>
      </w:r>
      <w:proofErr w:type="spellStart"/>
      <w:r w:rsidRPr="00172E84">
        <w:rPr>
          <w:rFonts w:ascii="Arial" w:hAnsi="Arial" w:cs="Arial"/>
        </w:rPr>
        <w:t>Ogundeji</w:t>
      </w:r>
      <w:proofErr w:type="spellEnd"/>
      <w:r w:rsidRPr="00172E84">
        <w:rPr>
          <w:rFonts w:ascii="Arial" w:hAnsi="Arial" w:cs="Arial"/>
        </w:rPr>
        <w:t xml:space="preserve"> (2022). Finally, access to extension services was limited at 52%, with nearly half of respondents lacking contact with extension agents, indicating weak advisory coverage and constraints to innovation adoption as observed by Kolapo </w:t>
      </w:r>
      <w:r w:rsidRPr="00E77649">
        <w:rPr>
          <w:rFonts w:ascii="Arial" w:hAnsi="Arial" w:cs="Arial"/>
          <w:i/>
          <w:iCs/>
        </w:rPr>
        <w:t>et al</w:t>
      </w:r>
      <w:r w:rsidRPr="00172E84">
        <w:rPr>
          <w:rFonts w:ascii="Arial" w:hAnsi="Arial" w:cs="Arial"/>
        </w:rPr>
        <w:t xml:space="preserve">. (2022) and </w:t>
      </w:r>
      <w:proofErr w:type="spellStart"/>
      <w:r w:rsidRPr="00172E84">
        <w:rPr>
          <w:rFonts w:ascii="Arial" w:hAnsi="Arial" w:cs="Arial"/>
        </w:rPr>
        <w:t>Iheke</w:t>
      </w:r>
      <w:proofErr w:type="spellEnd"/>
      <w:r w:rsidRPr="00172E84">
        <w:rPr>
          <w:rFonts w:ascii="Arial" w:hAnsi="Arial" w:cs="Arial"/>
        </w:rPr>
        <w:t xml:space="preserve"> (2021).</w:t>
      </w:r>
    </w:p>
    <w:p w14:paraId="67A1267B" w14:textId="77777777" w:rsidR="00751384" w:rsidRPr="00172E84" w:rsidRDefault="00751384" w:rsidP="00751384">
      <w:pPr>
        <w:jc w:val="both"/>
        <w:rPr>
          <w:rFonts w:ascii="Arial" w:hAnsi="Arial" w:cs="Arial"/>
        </w:rPr>
      </w:pPr>
      <w:r w:rsidRPr="00172E84">
        <w:rPr>
          <w:rFonts w:ascii="Arial" w:hAnsi="Arial" w:cs="Arial"/>
          <w:b/>
          <w:bCs/>
        </w:rPr>
        <w:t>Table 1</w:t>
      </w:r>
      <w:r>
        <w:rPr>
          <w:rFonts w:ascii="Arial" w:hAnsi="Arial" w:cs="Arial"/>
          <w:b/>
          <w:bCs/>
        </w:rPr>
        <w:t>.</w:t>
      </w:r>
      <w:r w:rsidRPr="00172E84">
        <w:rPr>
          <w:rFonts w:ascii="Arial" w:hAnsi="Arial" w:cs="Arial"/>
          <w:b/>
          <w:bCs/>
        </w:rPr>
        <w:t xml:space="preserve"> Socioeconomic Characteristics of Respondents (n=600)</w:t>
      </w:r>
    </w:p>
    <w:tbl>
      <w:tblPr>
        <w:tblStyle w:val="ListTable6Colorful"/>
        <w:tblW w:w="0" w:type="auto"/>
        <w:tblLook w:val="0420" w:firstRow="1" w:lastRow="0" w:firstColumn="0" w:lastColumn="0" w:noHBand="0" w:noVBand="1"/>
      </w:tblPr>
      <w:tblGrid>
        <w:gridCol w:w="2557"/>
        <w:gridCol w:w="1390"/>
        <w:gridCol w:w="1305"/>
        <w:gridCol w:w="1227"/>
        <w:gridCol w:w="1729"/>
      </w:tblGrid>
      <w:tr w:rsidR="00751384" w:rsidRPr="00172E84" w14:paraId="35E61067"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2C4E2E4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Variable</w:t>
            </w:r>
          </w:p>
        </w:tc>
        <w:tc>
          <w:tcPr>
            <w:tcW w:w="0" w:type="auto"/>
            <w:hideMark/>
          </w:tcPr>
          <w:p w14:paraId="4E521B5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Rivers (n=240)</w:t>
            </w:r>
          </w:p>
        </w:tc>
        <w:tc>
          <w:tcPr>
            <w:tcW w:w="0" w:type="auto"/>
            <w:hideMark/>
          </w:tcPr>
          <w:p w14:paraId="3EF0496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Delta (n=200)</w:t>
            </w:r>
          </w:p>
        </w:tc>
        <w:tc>
          <w:tcPr>
            <w:tcW w:w="0" w:type="auto"/>
            <w:hideMark/>
          </w:tcPr>
          <w:p w14:paraId="233DAC7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Edo (n=160)</w:t>
            </w:r>
          </w:p>
        </w:tc>
        <w:tc>
          <w:tcPr>
            <w:tcW w:w="0" w:type="auto"/>
            <w:hideMark/>
          </w:tcPr>
          <w:p w14:paraId="100F4C1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Combined (n=600)</w:t>
            </w:r>
          </w:p>
        </w:tc>
      </w:tr>
      <w:tr w:rsidR="00751384" w:rsidRPr="00172E84" w14:paraId="5C90984A"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6100C4B"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Gender</w:t>
            </w:r>
          </w:p>
        </w:tc>
        <w:tc>
          <w:tcPr>
            <w:tcW w:w="0" w:type="auto"/>
            <w:shd w:val="clear" w:color="auto" w:fill="auto"/>
            <w:hideMark/>
          </w:tcPr>
          <w:p w14:paraId="40B48106"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67C68C9B"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470D16CF"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5C30F0BE" w14:textId="77777777" w:rsidR="00751384" w:rsidRPr="00172E84" w:rsidRDefault="00751384" w:rsidP="006D3F2A">
            <w:pPr>
              <w:jc w:val="both"/>
              <w:rPr>
                <w:rFonts w:ascii="Arial" w:hAnsi="Arial" w:cs="Arial"/>
                <w:sz w:val="20"/>
                <w:szCs w:val="20"/>
              </w:rPr>
            </w:pPr>
          </w:p>
        </w:tc>
      </w:tr>
      <w:tr w:rsidR="00751384" w:rsidRPr="00172E84" w14:paraId="3A45EBE0" w14:textId="77777777" w:rsidTr="006D3F2A">
        <w:tc>
          <w:tcPr>
            <w:tcW w:w="0" w:type="auto"/>
            <w:hideMark/>
          </w:tcPr>
          <w:p w14:paraId="322F44F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Male</w:t>
            </w:r>
          </w:p>
        </w:tc>
        <w:tc>
          <w:tcPr>
            <w:tcW w:w="0" w:type="auto"/>
            <w:hideMark/>
          </w:tcPr>
          <w:p w14:paraId="5A75C21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76 (31.7)</w:t>
            </w:r>
          </w:p>
        </w:tc>
        <w:tc>
          <w:tcPr>
            <w:tcW w:w="0" w:type="auto"/>
            <w:hideMark/>
          </w:tcPr>
          <w:p w14:paraId="72A50BE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82 (41.0)</w:t>
            </w:r>
          </w:p>
        </w:tc>
        <w:tc>
          <w:tcPr>
            <w:tcW w:w="0" w:type="auto"/>
            <w:hideMark/>
          </w:tcPr>
          <w:p w14:paraId="40C6ABA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58 (36.2)</w:t>
            </w:r>
          </w:p>
        </w:tc>
        <w:tc>
          <w:tcPr>
            <w:tcW w:w="0" w:type="auto"/>
            <w:hideMark/>
          </w:tcPr>
          <w:p w14:paraId="20B426E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216 (36.0)</w:t>
            </w:r>
          </w:p>
        </w:tc>
      </w:tr>
      <w:tr w:rsidR="00751384" w:rsidRPr="00172E84" w14:paraId="61C28E9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776B66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Female</w:t>
            </w:r>
          </w:p>
        </w:tc>
        <w:tc>
          <w:tcPr>
            <w:tcW w:w="0" w:type="auto"/>
            <w:shd w:val="clear" w:color="auto" w:fill="auto"/>
            <w:hideMark/>
          </w:tcPr>
          <w:p w14:paraId="104193C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164 (68.3)</w:t>
            </w:r>
          </w:p>
        </w:tc>
        <w:tc>
          <w:tcPr>
            <w:tcW w:w="0" w:type="auto"/>
            <w:shd w:val="clear" w:color="auto" w:fill="auto"/>
            <w:hideMark/>
          </w:tcPr>
          <w:p w14:paraId="3ECFB9E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118 (59.0)</w:t>
            </w:r>
          </w:p>
        </w:tc>
        <w:tc>
          <w:tcPr>
            <w:tcW w:w="0" w:type="auto"/>
            <w:shd w:val="clear" w:color="auto" w:fill="auto"/>
            <w:hideMark/>
          </w:tcPr>
          <w:p w14:paraId="421C712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102 (63.8)</w:t>
            </w:r>
          </w:p>
        </w:tc>
        <w:tc>
          <w:tcPr>
            <w:tcW w:w="0" w:type="auto"/>
            <w:shd w:val="clear" w:color="auto" w:fill="auto"/>
            <w:hideMark/>
          </w:tcPr>
          <w:p w14:paraId="582D6D2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384 (64.0)</w:t>
            </w:r>
          </w:p>
        </w:tc>
      </w:tr>
      <w:tr w:rsidR="00751384" w:rsidRPr="00172E84" w14:paraId="57C4D68A" w14:textId="77777777" w:rsidTr="006D3F2A">
        <w:tc>
          <w:tcPr>
            <w:tcW w:w="0" w:type="auto"/>
            <w:hideMark/>
          </w:tcPr>
          <w:p w14:paraId="7FE64ED6"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Age (years)</w:t>
            </w:r>
          </w:p>
        </w:tc>
        <w:tc>
          <w:tcPr>
            <w:tcW w:w="0" w:type="auto"/>
            <w:hideMark/>
          </w:tcPr>
          <w:p w14:paraId="416B6938" w14:textId="77777777" w:rsidR="00751384" w:rsidRPr="00172E84" w:rsidRDefault="00751384" w:rsidP="006D3F2A">
            <w:pPr>
              <w:jc w:val="both"/>
              <w:rPr>
                <w:rFonts w:ascii="Arial" w:hAnsi="Arial" w:cs="Arial"/>
                <w:sz w:val="20"/>
                <w:szCs w:val="20"/>
              </w:rPr>
            </w:pPr>
          </w:p>
        </w:tc>
        <w:tc>
          <w:tcPr>
            <w:tcW w:w="0" w:type="auto"/>
            <w:hideMark/>
          </w:tcPr>
          <w:p w14:paraId="50B05E63" w14:textId="77777777" w:rsidR="00751384" w:rsidRPr="00172E84" w:rsidRDefault="00751384" w:rsidP="006D3F2A">
            <w:pPr>
              <w:jc w:val="both"/>
              <w:rPr>
                <w:rFonts w:ascii="Arial" w:hAnsi="Arial" w:cs="Arial"/>
                <w:sz w:val="20"/>
                <w:szCs w:val="20"/>
              </w:rPr>
            </w:pPr>
          </w:p>
        </w:tc>
        <w:tc>
          <w:tcPr>
            <w:tcW w:w="0" w:type="auto"/>
            <w:hideMark/>
          </w:tcPr>
          <w:p w14:paraId="1921DC07" w14:textId="77777777" w:rsidR="00751384" w:rsidRPr="00172E84" w:rsidRDefault="00751384" w:rsidP="006D3F2A">
            <w:pPr>
              <w:jc w:val="both"/>
              <w:rPr>
                <w:rFonts w:ascii="Arial" w:hAnsi="Arial" w:cs="Arial"/>
                <w:sz w:val="20"/>
                <w:szCs w:val="20"/>
              </w:rPr>
            </w:pPr>
          </w:p>
        </w:tc>
        <w:tc>
          <w:tcPr>
            <w:tcW w:w="0" w:type="auto"/>
            <w:hideMark/>
          </w:tcPr>
          <w:p w14:paraId="4302A6C6" w14:textId="77777777" w:rsidR="00751384" w:rsidRPr="00172E84" w:rsidRDefault="00751384" w:rsidP="006D3F2A">
            <w:pPr>
              <w:jc w:val="both"/>
              <w:rPr>
                <w:rFonts w:ascii="Arial" w:hAnsi="Arial" w:cs="Arial"/>
                <w:sz w:val="20"/>
                <w:szCs w:val="20"/>
              </w:rPr>
            </w:pPr>
          </w:p>
        </w:tc>
      </w:tr>
      <w:tr w:rsidR="00751384" w:rsidRPr="00172E84" w14:paraId="75748C32"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567597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&lt; 30</w:t>
            </w:r>
          </w:p>
        </w:tc>
        <w:tc>
          <w:tcPr>
            <w:tcW w:w="0" w:type="auto"/>
            <w:shd w:val="clear" w:color="auto" w:fill="auto"/>
            <w:hideMark/>
          </w:tcPr>
          <w:p w14:paraId="58DF918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26 (10.8)</w:t>
            </w:r>
          </w:p>
        </w:tc>
        <w:tc>
          <w:tcPr>
            <w:tcW w:w="0" w:type="auto"/>
            <w:shd w:val="clear" w:color="auto" w:fill="auto"/>
            <w:hideMark/>
          </w:tcPr>
          <w:p w14:paraId="13DDDDF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 (15.0)</w:t>
            </w:r>
          </w:p>
        </w:tc>
        <w:tc>
          <w:tcPr>
            <w:tcW w:w="0" w:type="auto"/>
            <w:shd w:val="clear" w:color="auto" w:fill="auto"/>
            <w:hideMark/>
          </w:tcPr>
          <w:p w14:paraId="4198962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 (10.0)</w:t>
            </w:r>
          </w:p>
        </w:tc>
        <w:tc>
          <w:tcPr>
            <w:tcW w:w="0" w:type="auto"/>
            <w:shd w:val="clear" w:color="auto" w:fill="auto"/>
            <w:hideMark/>
          </w:tcPr>
          <w:p w14:paraId="15C659E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(12.0)</w:t>
            </w:r>
          </w:p>
        </w:tc>
      </w:tr>
      <w:tr w:rsidR="00751384" w:rsidRPr="00172E84" w14:paraId="22044933" w14:textId="77777777" w:rsidTr="006D3F2A">
        <w:tc>
          <w:tcPr>
            <w:tcW w:w="0" w:type="auto"/>
            <w:hideMark/>
          </w:tcPr>
          <w:p w14:paraId="133355B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31–40</w:t>
            </w:r>
          </w:p>
        </w:tc>
        <w:tc>
          <w:tcPr>
            <w:tcW w:w="0" w:type="auto"/>
            <w:hideMark/>
          </w:tcPr>
          <w:p w14:paraId="336C61E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68 (28.3)</w:t>
            </w:r>
          </w:p>
        </w:tc>
        <w:tc>
          <w:tcPr>
            <w:tcW w:w="0" w:type="auto"/>
            <w:hideMark/>
          </w:tcPr>
          <w:p w14:paraId="5FF5215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(36.0)</w:t>
            </w:r>
          </w:p>
        </w:tc>
        <w:tc>
          <w:tcPr>
            <w:tcW w:w="0" w:type="auto"/>
            <w:hideMark/>
          </w:tcPr>
          <w:p w14:paraId="5A0C6CC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 (28.8)</w:t>
            </w:r>
          </w:p>
        </w:tc>
        <w:tc>
          <w:tcPr>
            <w:tcW w:w="0" w:type="auto"/>
            <w:hideMark/>
          </w:tcPr>
          <w:p w14:paraId="29B50EC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186 (31.0)</w:t>
            </w:r>
          </w:p>
        </w:tc>
      </w:tr>
      <w:tr w:rsidR="00751384" w:rsidRPr="00172E84" w14:paraId="52DC2445"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978F4C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41–50</w:t>
            </w:r>
          </w:p>
        </w:tc>
        <w:tc>
          <w:tcPr>
            <w:tcW w:w="0" w:type="auto"/>
            <w:shd w:val="clear" w:color="auto" w:fill="auto"/>
            <w:hideMark/>
          </w:tcPr>
          <w:p w14:paraId="5052780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96 (40.0)</w:t>
            </w:r>
          </w:p>
        </w:tc>
        <w:tc>
          <w:tcPr>
            <w:tcW w:w="0" w:type="auto"/>
            <w:shd w:val="clear" w:color="auto" w:fill="auto"/>
            <w:hideMark/>
          </w:tcPr>
          <w:p w14:paraId="06D3EF0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64 (32.0)</w:t>
            </w:r>
          </w:p>
        </w:tc>
        <w:tc>
          <w:tcPr>
            <w:tcW w:w="0" w:type="auto"/>
            <w:shd w:val="clear" w:color="auto" w:fill="auto"/>
            <w:hideMark/>
          </w:tcPr>
          <w:p w14:paraId="0B84A4E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62 (38.8)</w:t>
            </w:r>
          </w:p>
        </w:tc>
        <w:tc>
          <w:tcPr>
            <w:tcW w:w="0" w:type="auto"/>
            <w:shd w:val="clear" w:color="auto" w:fill="auto"/>
            <w:hideMark/>
          </w:tcPr>
          <w:p w14:paraId="7AB6D37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222 (37.0)</w:t>
            </w:r>
          </w:p>
        </w:tc>
      </w:tr>
      <w:tr w:rsidR="00751384" w:rsidRPr="00172E84" w14:paraId="6FFEFBF9" w14:textId="77777777" w:rsidTr="006D3F2A">
        <w:tc>
          <w:tcPr>
            <w:tcW w:w="0" w:type="auto"/>
            <w:hideMark/>
          </w:tcPr>
          <w:p w14:paraId="62685E6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&gt; 50</w:t>
            </w:r>
          </w:p>
        </w:tc>
        <w:tc>
          <w:tcPr>
            <w:tcW w:w="0" w:type="auto"/>
            <w:hideMark/>
          </w:tcPr>
          <w:p w14:paraId="58F99DF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50 (20.9)</w:t>
            </w:r>
          </w:p>
        </w:tc>
        <w:tc>
          <w:tcPr>
            <w:tcW w:w="0" w:type="auto"/>
            <w:hideMark/>
          </w:tcPr>
          <w:p w14:paraId="7B2E91D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34 (17.0)</w:t>
            </w:r>
          </w:p>
        </w:tc>
        <w:tc>
          <w:tcPr>
            <w:tcW w:w="0" w:type="auto"/>
            <w:hideMark/>
          </w:tcPr>
          <w:p w14:paraId="449E591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36 (22.4)</w:t>
            </w:r>
          </w:p>
        </w:tc>
        <w:tc>
          <w:tcPr>
            <w:tcW w:w="0" w:type="auto"/>
            <w:hideMark/>
          </w:tcPr>
          <w:p w14:paraId="09CBF19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120 (20.0)</w:t>
            </w:r>
          </w:p>
        </w:tc>
      </w:tr>
      <w:tr w:rsidR="00751384" w:rsidRPr="00172E84" w14:paraId="27915846"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415776B"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Mean Age (years)</w:t>
            </w:r>
          </w:p>
        </w:tc>
        <w:tc>
          <w:tcPr>
            <w:tcW w:w="0" w:type="auto"/>
            <w:shd w:val="clear" w:color="auto" w:fill="auto"/>
            <w:hideMark/>
          </w:tcPr>
          <w:p w14:paraId="6693165D"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44</w:t>
            </w:r>
          </w:p>
        </w:tc>
        <w:tc>
          <w:tcPr>
            <w:tcW w:w="0" w:type="auto"/>
            <w:shd w:val="clear" w:color="auto" w:fill="auto"/>
            <w:hideMark/>
          </w:tcPr>
          <w:p w14:paraId="33CDED77"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41</w:t>
            </w:r>
          </w:p>
        </w:tc>
        <w:tc>
          <w:tcPr>
            <w:tcW w:w="0" w:type="auto"/>
            <w:shd w:val="clear" w:color="auto" w:fill="auto"/>
            <w:hideMark/>
          </w:tcPr>
          <w:p w14:paraId="7E1BB57C"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44</w:t>
            </w:r>
          </w:p>
        </w:tc>
        <w:tc>
          <w:tcPr>
            <w:tcW w:w="0" w:type="auto"/>
            <w:shd w:val="clear" w:color="auto" w:fill="auto"/>
            <w:hideMark/>
          </w:tcPr>
          <w:p w14:paraId="080E4C4A"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43</w:t>
            </w:r>
          </w:p>
        </w:tc>
      </w:tr>
      <w:tr w:rsidR="00751384" w:rsidRPr="00172E84" w14:paraId="46C28A10" w14:textId="77777777" w:rsidTr="006D3F2A">
        <w:tc>
          <w:tcPr>
            <w:tcW w:w="0" w:type="auto"/>
            <w:hideMark/>
          </w:tcPr>
          <w:p w14:paraId="0DF44169"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Marital Status</w:t>
            </w:r>
          </w:p>
        </w:tc>
        <w:tc>
          <w:tcPr>
            <w:tcW w:w="0" w:type="auto"/>
            <w:hideMark/>
          </w:tcPr>
          <w:p w14:paraId="6E7E13A9" w14:textId="77777777" w:rsidR="00751384" w:rsidRPr="00172E84" w:rsidRDefault="00751384" w:rsidP="006D3F2A">
            <w:pPr>
              <w:jc w:val="both"/>
              <w:rPr>
                <w:rFonts w:ascii="Arial" w:hAnsi="Arial" w:cs="Arial"/>
                <w:sz w:val="20"/>
                <w:szCs w:val="20"/>
              </w:rPr>
            </w:pPr>
          </w:p>
        </w:tc>
        <w:tc>
          <w:tcPr>
            <w:tcW w:w="0" w:type="auto"/>
            <w:hideMark/>
          </w:tcPr>
          <w:p w14:paraId="75C53546" w14:textId="77777777" w:rsidR="00751384" w:rsidRPr="00172E84" w:rsidRDefault="00751384" w:rsidP="006D3F2A">
            <w:pPr>
              <w:jc w:val="both"/>
              <w:rPr>
                <w:rFonts w:ascii="Arial" w:hAnsi="Arial" w:cs="Arial"/>
                <w:sz w:val="20"/>
                <w:szCs w:val="20"/>
              </w:rPr>
            </w:pPr>
          </w:p>
        </w:tc>
        <w:tc>
          <w:tcPr>
            <w:tcW w:w="0" w:type="auto"/>
            <w:hideMark/>
          </w:tcPr>
          <w:p w14:paraId="2999BA70" w14:textId="77777777" w:rsidR="00751384" w:rsidRPr="00172E84" w:rsidRDefault="00751384" w:rsidP="006D3F2A">
            <w:pPr>
              <w:jc w:val="both"/>
              <w:rPr>
                <w:rFonts w:ascii="Arial" w:hAnsi="Arial" w:cs="Arial"/>
                <w:sz w:val="20"/>
                <w:szCs w:val="20"/>
              </w:rPr>
            </w:pPr>
          </w:p>
        </w:tc>
        <w:tc>
          <w:tcPr>
            <w:tcW w:w="0" w:type="auto"/>
            <w:hideMark/>
          </w:tcPr>
          <w:p w14:paraId="099225D8" w14:textId="77777777" w:rsidR="00751384" w:rsidRPr="00172E84" w:rsidRDefault="00751384" w:rsidP="006D3F2A">
            <w:pPr>
              <w:jc w:val="both"/>
              <w:rPr>
                <w:rFonts w:ascii="Arial" w:hAnsi="Arial" w:cs="Arial"/>
                <w:sz w:val="20"/>
                <w:szCs w:val="20"/>
              </w:rPr>
            </w:pPr>
          </w:p>
        </w:tc>
      </w:tr>
      <w:tr w:rsidR="00751384" w:rsidRPr="00172E84" w14:paraId="2BA3C08E"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037634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Single</w:t>
            </w:r>
          </w:p>
        </w:tc>
        <w:tc>
          <w:tcPr>
            <w:tcW w:w="0" w:type="auto"/>
            <w:shd w:val="clear" w:color="auto" w:fill="auto"/>
            <w:hideMark/>
          </w:tcPr>
          <w:p w14:paraId="57E9527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 (19.2)</w:t>
            </w:r>
          </w:p>
        </w:tc>
        <w:tc>
          <w:tcPr>
            <w:tcW w:w="0" w:type="auto"/>
            <w:shd w:val="clear" w:color="auto" w:fill="auto"/>
            <w:hideMark/>
          </w:tcPr>
          <w:p w14:paraId="2D0E9D9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58 (29.0)</w:t>
            </w:r>
          </w:p>
        </w:tc>
        <w:tc>
          <w:tcPr>
            <w:tcW w:w="0" w:type="auto"/>
            <w:shd w:val="clear" w:color="auto" w:fill="auto"/>
            <w:hideMark/>
          </w:tcPr>
          <w:p w14:paraId="24C0805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34 (21.2)</w:t>
            </w:r>
          </w:p>
        </w:tc>
        <w:tc>
          <w:tcPr>
            <w:tcW w:w="0" w:type="auto"/>
            <w:shd w:val="clear" w:color="auto" w:fill="auto"/>
            <w:hideMark/>
          </w:tcPr>
          <w:p w14:paraId="0807BB2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138 (23.0)</w:t>
            </w:r>
          </w:p>
        </w:tc>
      </w:tr>
      <w:tr w:rsidR="00751384" w:rsidRPr="00172E84" w14:paraId="770FCC5B" w14:textId="77777777" w:rsidTr="006D3F2A">
        <w:tc>
          <w:tcPr>
            <w:tcW w:w="0" w:type="auto"/>
            <w:hideMark/>
          </w:tcPr>
          <w:p w14:paraId="441EC4F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Married</w:t>
            </w:r>
          </w:p>
        </w:tc>
        <w:tc>
          <w:tcPr>
            <w:tcW w:w="0" w:type="auto"/>
            <w:hideMark/>
          </w:tcPr>
          <w:p w14:paraId="6B76956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170 (70.8)</w:t>
            </w:r>
          </w:p>
        </w:tc>
        <w:tc>
          <w:tcPr>
            <w:tcW w:w="0" w:type="auto"/>
            <w:hideMark/>
          </w:tcPr>
          <w:p w14:paraId="3F4ED60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118 (59.0)</w:t>
            </w:r>
          </w:p>
        </w:tc>
        <w:tc>
          <w:tcPr>
            <w:tcW w:w="0" w:type="auto"/>
            <w:hideMark/>
          </w:tcPr>
          <w:p w14:paraId="4E74BDC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108 (67.6)</w:t>
            </w:r>
          </w:p>
        </w:tc>
        <w:tc>
          <w:tcPr>
            <w:tcW w:w="0" w:type="auto"/>
            <w:hideMark/>
          </w:tcPr>
          <w:p w14:paraId="6FA0635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396 (66.0)</w:t>
            </w:r>
          </w:p>
        </w:tc>
      </w:tr>
      <w:tr w:rsidR="00751384" w:rsidRPr="00172E84" w14:paraId="6EE2DA8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41FB17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Widowed</w:t>
            </w:r>
          </w:p>
        </w:tc>
        <w:tc>
          <w:tcPr>
            <w:tcW w:w="0" w:type="auto"/>
            <w:shd w:val="clear" w:color="auto" w:fill="auto"/>
            <w:hideMark/>
          </w:tcPr>
          <w:p w14:paraId="3EE856E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 (5.8)</w:t>
            </w:r>
          </w:p>
        </w:tc>
        <w:tc>
          <w:tcPr>
            <w:tcW w:w="0" w:type="auto"/>
            <w:shd w:val="clear" w:color="auto" w:fill="auto"/>
            <w:hideMark/>
          </w:tcPr>
          <w:p w14:paraId="7259F37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 (8.0)</w:t>
            </w:r>
          </w:p>
        </w:tc>
        <w:tc>
          <w:tcPr>
            <w:tcW w:w="0" w:type="auto"/>
            <w:shd w:val="clear" w:color="auto" w:fill="auto"/>
            <w:hideMark/>
          </w:tcPr>
          <w:p w14:paraId="7FDE147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 (7.5)</w:t>
            </w:r>
          </w:p>
        </w:tc>
        <w:tc>
          <w:tcPr>
            <w:tcW w:w="0" w:type="auto"/>
            <w:shd w:val="clear" w:color="auto" w:fill="auto"/>
            <w:hideMark/>
          </w:tcPr>
          <w:p w14:paraId="05C4EDC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42 (7.0)</w:t>
            </w:r>
          </w:p>
        </w:tc>
      </w:tr>
      <w:tr w:rsidR="00751384" w:rsidRPr="00172E84" w14:paraId="43FF749D" w14:textId="77777777" w:rsidTr="006D3F2A">
        <w:tc>
          <w:tcPr>
            <w:tcW w:w="0" w:type="auto"/>
            <w:hideMark/>
          </w:tcPr>
          <w:p w14:paraId="0FE7960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Divorced</w:t>
            </w:r>
          </w:p>
        </w:tc>
        <w:tc>
          <w:tcPr>
            <w:tcW w:w="0" w:type="auto"/>
            <w:hideMark/>
          </w:tcPr>
          <w:p w14:paraId="4273BB4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 (4.2)</w:t>
            </w:r>
          </w:p>
        </w:tc>
        <w:tc>
          <w:tcPr>
            <w:tcW w:w="0" w:type="auto"/>
            <w:hideMark/>
          </w:tcPr>
          <w:p w14:paraId="6CE53F4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 (4.0)</w:t>
            </w:r>
          </w:p>
        </w:tc>
        <w:tc>
          <w:tcPr>
            <w:tcW w:w="0" w:type="auto"/>
            <w:hideMark/>
          </w:tcPr>
          <w:p w14:paraId="31B888F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 (3.7)</w:t>
            </w:r>
          </w:p>
        </w:tc>
        <w:tc>
          <w:tcPr>
            <w:tcW w:w="0" w:type="auto"/>
            <w:hideMark/>
          </w:tcPr>
          <w:p w14:paraId="0F6C2CC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24 (4.0)</w:t>
            </w:r>
          </w:p>
        </w:tc>
      </w:tr>
      <w:tr w:rsidR="00751384" w:rsidRPr="00172E84" w14:paraId="3A2B791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A297118"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Educational Level</w:t>
            </w:r>
          </w:p>
        </w:tc>
        <w:tc>
          <w:tcPr>
            <w:tcW w:w="0" w:type="auto"/>
            <w:shd w:val="clear" w:color="auto" w:fill="auto"/>
            <w:hideMark/>
          </w:tcPr>
          <w:p w14:paraId="62E47930"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720A0D9C"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06B91E73"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06D1D029" w14:textId="77777777" w:rsidR="00751384" w:rsidRPr="00172E84" w:rsidRDefault="00751384" w:rsidP="006D3F2A">
            <w:pPr>
              <w:jc w:val="both"/>
              <w:rPr>
                <w:rFonts w:ascii="Arial" w:hAnsi="Arial" w:cs="Arial"/>
                <w:sz w:val="20"/>
                <w:szCs w:val="20"/>
              </w:rPr>
            </w:pPr>
          </w:p>
        </w:tc>
      </w:tr>
      <w:tr w:rsidR="00751384" w:rsidRPr="00172E84" w14:paraId="434BCC0B" w14:textId="77777777" w:rsidTr="006D3F2A">
        <w:tc>
          <w:tcPr>
            <w:tcW w:w="0" w:type="auto"/>
            <w:hideMark/>
          </w:tcPr>
          <w:p w14:paraId="30D0D95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 formal education</w:t>
            </w:r>
          </w:p>
        </w:tc>
        <w:tc>
          <w:tcPr>
            <w:tcW w:w="0" w:type="auto"/>
            <w:hideMark/>
          </w:tcPr>
          <w:p w14:paraId="572EE01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 (19.2)</w:t>
            </w:r>
          </w:p>
        </w:tc>
        <w:tc>
          <w:tcPr>
            <w:tcW w:w="0" w:type="auto"/>
            <w:hideMark/>
          </w:tcPr>
          <w:p w14:paraId="3C575AA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26 (13.0)</w:t>
            </w:r>
          </w:p>
        </w:tc>
        <w:tc>
          <w:tcPr>
            <w:tcW w:w="0" w:type="auto"/>
            <w:hideMark/>
          </w:tcPr>
          <w:p w14:paraId="7E3E588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 (7.5)</w:t>
            </w:r>
          </w:p>
        </w:tc>
        <w:tc>
          <w:tcPr>
            <w:tcW w:w="0" w:type="auto"/>
            <w:hideMark/>
          </w:tcPr>
          <w:p w14:paraId="38D7A11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84 (14.0)</w:t>
            </w:r>
          </w:p>
        </w:tc>
      </w:tr>
      <w:tr w:rsidR="00751384" w:rsidRPr="00172E84" w14:paraId="75C0D3F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DDF8FE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Primary</w:t>
            </w:r>
          </w:p>
        </w:tc>
        <w:tc>
          <w:tcPr>
            <w:tcW w:w="0" w:type="auto"/>
            <w:shd w:val="clear" w:color="auto" w:fill="auto"/>
            <w:hideMark/>
          </w:tcPr>
          <w:p w14:paraId="14A126F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62 (25.8)</w:t>
            </w:r>
          </w:p>
        </w:tc>
        <w:tc>
          <w:tcPr>
            <w:tcW w:w="0" w:type="auto"/>
            <w:shd w:val="clear" w:color="auto" w:fill="auto"/>
            <w:hideMark/>
          </w:tcPr>
          <w:p w14:paraId="0561214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54 (27.0)</w:t>
            </w:r>
          </w:p>
        </w:tc>
        <w:tc>
          <w:tcPr>
            <w:tcW w:w="0" w:type="auto"/>
            <w:shd w:val="clear" w:color="auto" w:fill="auto"/>
            <w:hideMark/>
          </w:tcPr>
          <w:p w14:paraId="7A46A68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34 (21.3)</w:t>
            </w:r>
          </w:p>
        </w:tc>
        <w:tc>
          <w:tcPr>
            <w:tcW w:w="0" w:type="auto"/>
            <w:shd w:val="clear" w:color="auto" w:fill="auto"/>
            <w:hideMark/>
          </w:tcPr>
          <w:p w14:paraId="036FDEB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150 (25.0)</w:t>
            </w:r>
          </w:p>
        </w:tc>
      </w:tr>
      <w:tr w:rsidR="00751384" w:rsidRPr="00172E84" w14:paraId="462591D8" w14:textId="77777777" w:rsidTr="006D3F2A">
        <w:tc>
          <w:tcPr>
            <w:tcW w:w="0" w:type="auto"/>
            <w:hideMark/>
          </w:tcPr>
          <w:p w14:paraId="0191C79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Secondary</w:t>
            </w:r>
          </w:p>
        </w:tc>
        <w:tc>
          <w:tcPr>
            <w:tcW w:w="0" w:type="auto"/>
            <w:hideMark/>
          </w:tcPr>
          <w:p w14:paraId="50A2995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88 (36.7)</w:t>
            </w:r>
          </w:p>
        </w:tc>
        <w:tc>
          <w:tcPr>
            <w:tcW w:w="0" w:type="auto"/>
            <w:hideMark/>
          </w:tcPr>
          <w:p w14:paraId="08E15BE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74 (37.0)</w:t>
            </w:r>
          </w:p>
        </w:tc>
        <w:tc>
          <w:tcPr>
            <w:tcW w:w="0" w:type="auto"/>
            <w:hideMark/>
          </w:tcPr>
          <w:p w14:paraId="488F5BD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66 (41.2)</w:t>
            </w:r>
          </w:p>
        </w:tc>
        <w:tc>
          <w:tcPr>
            <w:tcW w:w="0" w:type="auto"/>
            <w:hideMark/>
          </w:tcPr>
          <w:p w14:paraId="3EC27C4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228 (38.0)</w:t>
            </w:r>
          </w:p>
        </w:tc>
      </w:tr>
      <w:tr w:rsidR="00751384" w:rsidRPr="00172E84" w14:paraId="7985DA59"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A58E93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Tertiary</w:t>
            </w:r>
          </w:p>
        </w:tc>
        <w:tc>
          <w:tcPr>
            <w:tcW w:w="0" w:type="auto"/>
            <w:shd w:val="clear" w:color="auto" w:fill="auto"/>
            <w:hideMark/>
          </w:tcPr>
          <w:p w14:paraId="2FF752A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44 (18.3)</w:t>
            </w:r>
          </w:p>
        </w:tc>
        <w:tc>
          <w:tcPr>
            <w:tcW w:w="0" w:type="auto"/>
            <w:shd w:val="clear" w:color="auto" w:fill="auto"/>
            <w:hideMark/>
          </w:tcPr>
          <w:p w14:paraId="3E2A6D3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 (23.0)</w:t>
            </w:r>
          </w:p>
        </w:tc>
        <w:tc>
          <w:tcPr>
            <w:tcW w:w="0" w:type="auto"/>
            <w:shd w:val="clear" w:color="auto" w:fill="auto"/>
            <w:hideMark/>
          </w:tcPr>
          <w:p w14:paraId="7CACB8A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48 (30.0)</w:t>
            </w:r>
          </w:p>
        </w:tc>
        <w:tc>
          <w:tcPr>
            <w:tcW w:w="0" w:type="auto"/>
            <w:shd w:val="clear" w:color="auto" w:fill="auto"/>
            <w:hideMark/>
          </w:tcPr>
          <w:p w14:paraId="09360C6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138 (23.0)</w:t>
            </w:r>
          </w:p>
        </w:tc>
      </w:tr>
      <w:tr w:rsidR="00751384" w:rsidRPr="00172E84" w14:paraId="7949D828" w14:textId="77777777" w:rsidTr="006D3F2A">
        <w:tc>
          <w:tcPr>
            <w:tcW w:w="0" w:type="auto"/>
            <w:hideMark/>
          </w:tcPr>
          <w:p w14:paraId="1F1684DD"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lastRenderedPageBreak/>
              <w:t>Household Size (persons)</w:t>
            </w:r>
          </w:p>
        </w:tc>
        <w:tc>
          <w:tcPr>
            <w:tcW w:w="0" w:type="auto"/>
            <w:hideMark/>
          </w:tcPr>
          <w:p w14:paraId="3DF3E7EE" w14:textId="77777777" w:rsidR="00751384" w:rsidRPr="00172E84" w:rsidRDefault="00751384" w:rsidP="006D3F2A">
            <w:pPr>
              <w:jc w:val="both"/>
              <w:rPr>
                <w:rFonts w:ascii="Arial" w:hAnsi="Arial" w:cs="Arial"/>
                <w:sz w:val="20"/>
                <w:szCs w:val="20"/>
              </w:rPr>
            </w:pPr>
          </w:p>
        </w:tc>
        <w:tc>
          <w:tcPr>
            <w:tcW w:w="0" w:type="auto"/>
            <w:hideMark/>
          </w:tcPr>
          <w:p w14:paraId="5115608A" w14:textId="77777777" w:rsidR="00751384" w:rsidRPr="00172E84" w:rsidRDefault="00751384" w:rsidP="006D3F2A">
            <w:pPr>
              <w:jc w:val="both"/>
              <w:rPr>
                <w:rFonts w:ascii="Arial" w:hAnsi="Arial" w:cs="Arial"/>
                <w:sz w:val="20"/>
                <w:szCs w:val="20"/>
              </w:rPr>
            </w:pPr>
          </w:p>
        </w:tc>
        <w:tc>
          <w:tcPr>
            <w:tcW w:w="0" w:type="auto"/>
            <w:hideMark/>
          </w:tcPr>
          <w:p w14:paraId="3C25681F" w14:textId="77777777" w:rsidR="00751384" w:rsidRPr="00172E84" w:rsidRDefault="00751384" w:rsidP="006D3F2A">
            <w:pPr>
              <w:jc w:val="both"/>
              <w:rPr>
                <w:rFonts w:ascii="Arial" w:hAnsi="Arial" w:cs="Arial"/>
                <w:sz w:val="20"/>
                <w:szCs w:val="20"/>
              </w:rPr>
            </w:pPr>
          </w:p>
        </w:tc>
        <w:tc>
          <w:tcPr>
            <w:tcW w:w="0" w:type="auto"/>
            <w:hideMark/>
          </w:tcPr>
          <w:p w14:paraId="02184CE0" w14:textId="77777777" w:rsidR="00751384" w:rsidRPr="00172E84" w:rsidRDefault="00751384" w:rsidP="006D3F2A">
            <w:pPr>
              <w:jc w:val="both"/>
              <w:rPr>
                <w:rFonts w:ascii="Arial" w:hAnsi="Arial" w:cs="Arial"/>
                <w:sz w:val="20"/>
                <w:szCs w:val="20"/>
              </w:rPr>
            </w:pPr>
          </w:p>
        </w:tc>
      </w:tr>
      <w:tr w:rsidR="00751384" w:rsidRPr="00172E84" w14:paraId="481C092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0F66BE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w:t>
            </w:r>
          </w:p>
        </w:tc>
        <w:tc>
          <w:tcPr>
            <w:tcW w:w="0" w:type="auto"/>
            <w:shd w:val="clear" w:color="auto" w:fill="auto"/>
            <w:hideMark/>
          </w:tcPr>
          <w:p w14:paraId="289525C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 (11.7)</w:t>
            </w:r>
          </w:p>
        </w:tc>
        <w:tc>
          <w:tcPr>
            <w:tcW w:w="0" w:type="auto"/>
            <w:shd w:val="clear" w:color="auto" w:fill="auto"/>
            <w:hideMark/>
          </w:tcPr>
          <w:p w14:paraId="7CD7F08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42 (21.0)</w:t>
            </w:r>
          </w:p>
        </w:tc>
        <w:tc>
          <w:tcPr>
            <w:tcW w:w="0" w:type="auto"/>
            <w:shd w:val="clear" w:color="auto" w:fill="auto"/>
            <w:hideMark/>
          </w:tcPr>
          <w:p w14:paraId="0332663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26 (16.3)</w:t>
            </w:r>
          </w:p>
        </w:tc>
        <w:tc>
          <w:tcPr>
            <w:tcW w:w="0" w:type="auto"/>
            <w:shd w:val="clear" w:color="auto" w:fill="auto"/>
            <w:hideMark/>
          </w:tcPr>
          <w:p w14:paraId="3F87643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96 (16.0)</w:t>
            </w:r>
          </w:p>
        </w:tc>
      </w:tr>
      <w:tr w:rsidR="00751384" w:rsidRPr="00172E84" w14:paraId="4E81F08E" w14:textId="77777777" w:rsidTr="006D3F2A">
        <w:tc>
          <w:tcPr>
            <w:tcW w:w="0" w:type="auto"/>
            <w:hideMark/>
          </w:tcPr>
          <w:p w14:paraId="76978A4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w:t>
            </w:r>
          </w:p>
        </w:tc>
        <w:tc>
          <w:tcPr>
            <w:tcW w:w="0" w:type="auto"/>
            <w:hideMark/>
          </w:tcPr>
          <w:p w14:paraId="2EA0F50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96 (40.0)</w:t>
            </w:r>
          </w:p>
        </w:tc>
        <w:tc>
          <w:tcPr>
            <w:tcW w:w="0" w:type="auto"/>
            <w:hideMark/>
          </w:tcPr>
          <w:p w14:paraId="6FE5C82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104 (52.0)</w:t>
            </w:r>
          </w:p>
        </w:tc>
        <w:tc>
          <w:tcPr>
            <w:tcW w:w="0" w:type="auto"/>
            <w:hideMark/>
          </w:tcPr>
          <w:p w14:paraId="5D3CE84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76 (47.5)</w:t>
            </w:r>
          </w:p>
        </w:tc>
        <w:tc>
          <w:tcPr>
            <w:tcW w:w="0" w:type="auto"/>
            <w:hideMark/>
          </w:tcPr>
          <w:p w14:paraId="04A87AF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276 (46.0)</w:t>
            </w:r>
          </w:p>
        </w:tc>
      </w:tr>
      <w:tr w:rsidR="00751384" w:rsidRPr="00172E84" w14:paraId="54DF0B9B"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9F6527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7–9</w:t>
            </w:r>
          </w:p>
        </w:tc>
        <w:tc>
          <w:tcPr>
            <w:tcW w:w="0" w:type="auto"/>
            <w:shd w:val="clear" w:color="auto" w:fill="auto"/>
            <w:hideMark/>
          </w:tcPr>
          <w:p w14:paraId="29C6D27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78 (32.5)</w:t>
            </w:r>
          </w:p>
        </w:tc>
        <w:tc>
          <w:tcPr>
            <w:tcW w:w="0" w:type="auto"/>
            <w:shd w:val="clear" w:color="auto" w:fill="auto"/>
            <w:hideMark/>
          </w:tcPr>
          <w:p w14:paraId="4B84BEE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38 (19.0)</w:t>
            </w:r>
          </w:p>
        </w:tc>
        <w:tc>
          <w:tcPr>
            <w:tcW w:w="0" w:type="auto"/>
            <w:shd w:val="clear" w:color="auto" w:fill="auto"/>
            <w:hideMark/>
          </w:tcPr>
          <w:p w14:paraId="3E9D5D9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 (28.7)</w:t>
            </w:r>
          </w:p>
        </w:tc>
        <w:tc>
          <w:tcPr>
            <w:tcW w:w="0" w:type="auto"/>
            <w:shd w:val="clear" w:color="auto" w:fill="auto"/>
            <w:hideMark/>
          </w:tcPr>
          <w:p w14:paraId="361B6AD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162 (27.0)</w:t>
            </w:r>
          </w:p>
        </w:tc>
      </w:tr>
      <w:tr w:rsidR="00751384" w:rsidRPr="00172E84" w14:paraId="52F0D19F" w14:textId="77777777" w:rsidTr="006D3F2A">
        <w:tc>
          <w:tcPr>
            <w:tcW w:w="0" w:type="auto"/>
            <w:hideMark/>
          </w:tcPr>
          <w:p w14:paraId="0BCD0E0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&gt; 9</w:t>
            </w:r>
          </w:p>
        </w:tc>
        <w:tc>
          <w:tcPr>
            <w:tcW w:w="0" w:type="auto"/>
            <w:hideMark/>
          </w:tcPr>
          <w:p w14:paraId="54A0F34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38 (15.8)</w:t>
            </w:r>
          </w:p>
        </w:tc>
        <w:tc>
          <w:tcPr>
            <w:tcW w:w="0" w:type="auto"/>
            <w:hideMark/>
          </w:tcPr>
          <w:p w14:paraId="3DA1832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 (8.0)</w:t>
            </w:r>
          </w:p>
        </w:tc>
        <w:tc>
          <w:tcPr>
            <w:tcW w:w="0" w:type="auto"/>
            <w:hideMark/>
          </w:tcPr>
          <w:p w14:paraId="7830FD8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 (7.5)</w:t>
            </w:r>
          </w:p>
        </w:tc>
        <w:tc>
          <w:tcPr>
            <w:tcW w:w="0" w:type="auto"/>
            <w:hideMark/>
          </w:tcPr>
          <w:p w14:paraId="0A7C05A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66 (11.0)</w:t>
            </w:r>
          </w:p>
        </w:tc>
      </w:tr>
      <w:tr w:rsidR="00751384" w:rsidRPr="00172E84" w14:paraId="634A80A0"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BA69C52"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Mean Household Size</w:t>
            </w:r>
          </w:p>
        </w:tc>
        <w:tc>
          <w:tcPr>
            <w:tcW w:w="0" w:type="auto"/>
            <w:shd w:val="clear" w:color="auto" w:fill="auto"/>
            <w:hideMark/>
          </w:tcPr>
          <w:p w14:paraId="41C7F4A5"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7</w:t>
            </w:r>
          </w:p>
        </w:tc>
        <w:tc>
          <w:tcPr>
            <w:tcW w:w="0" w:type="auto"/>
            <w:shd w:val="clear" w:color="auto" w:fill="auto"/>
            <w:hideMark/>
          </w:tcPr>
          <w:p w14:paraId="2F012559"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6</w:t>
            </w:r>
          </w:p>
        </w:tc>
        <w:tc>
          <w:tcPr>
            <w:tcW w:w="0" w:type="auto"/>
            <w:shd w:val="clear" w:color="auto" w:fill="auto"/>
            <w:hideMark/>
          </w:tcPr>
          <w:p w14:paraId="5A02A524"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6</w:t>
            </w:r>
          </w:p>
        </w:tc>
        <w:tc>
          <w:tcPr>
            <w:tcW w:w="0" w:type="auto"/>
            <w:shd w:val="clear" w:color="auto" w:fill="auto"/>
            <w:hideMark/>
          </w:tcPr>
          <w:p w14:paraId="32863FCE"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6</w:t>
            </w:r>
          </w:p>
        </w:tc>
      </w:tr>
      <w:tr w:rsidR="00751384" w:rsidRPr="00172E84" w14:paraId="2936D462" w14:textId="77777777" w:rsidTr="006D3F2A">
        <w:tc>
          <w:tcPr>
            <w:tcW w:w="0" w:type="auto"/>
            <w:hideMark/>
          </w:tcPr>
          <w:p w14:paraId="3C355C35"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Farming Experience (years)</w:t>
            </w:r>
          </w:p>
        </w:tc>
        <w:tc>
          <w:tcPr>
            <w:tcW w:w="0" w:type="auto"/>
            <w:hideMark/>
          </w:tcPr>
          <w:p w14:paraId="661F2E2D" w14:textId="77777777" w:rsidR="00751384" w:rsidRPr="00172E84" w:rsidRDefault="00751384" w:rsidP="006D3F2A">
            <w:pPr>
              <w:jc w:val="both"/>
              <w:rPr>
                <w:rFonts w:ascii="Arial" w:hAnsi="Arial" w:cs="Arial"/>
                <w:sz w:val="20"/>
                <w:szCs w:val="20"/>
              </w:rPr>
            </w:pPr>
          </w:p>
        </w:tc>
        <w:tc>
          <w:tcPr>
            <w:tcW w:w="0" w:type="auto"/>
            <w:hideMark/>
          </w:tcPr>
          <w:p w14:paraId="553B54C8" w14:textId="77777777" w:rsidR="00751384" w:rsidRPr="00172E84" w:rsidRDefault="00751384" w:rsidP="006D3F2A">
            <w:pPr>
              <w:jc w:val="both"/>
              <w:rPr>
                <w:rFonts w:ascii="Arial" w:hAnsi="Arial" w:cs="Arial"/>
                <w:sz w:val="20"/>
                <w:szCs w:val="20"/>
              </w:rPr>
            </w:pPr>
          </w:p>
        </w:tc>
        <w:tc>
          <w:tcPr>
            <w:tcW w:w="0" w:type="auto"/>
            <w:hideMark/>
          </w:tcPr>
          <w:p w14:paraId="60304DBA" w14:textId="77777777" w:rsidR="00751384" w:rsidRPr="00172E84" w:rsidRDefault="00751384" w:rsidP="006D3F2A">
            <w:pPr>
              <w:jc w:val="both"/>
              <w:rPr>
                <w:rFonts w:ascii="Arial" w:hAnsi="Arial" w:cs="Arial"/>
                <w:sz w:val="20"/>
                <w:szCs w:val="20"/>
              </w:rPr>
            </w:pPr>
          </w:p>
        </w:tc>
        <w:tc>
          <w:tcPr>
            <w:tcW w:w="0" w:type="auto"/>
            <w:hideMark/>
          </w:tcPr>
          <w:p w14:paraId="3822C6F1" w14:textId="77777777" w:rsidR="00751384" w:rsidRPr="00172E84" w:rsidRDefault="00751384" w:rsidP="006D3F2A">
            <w:pPr>
              <w:jc w:val="both"/>
              <w:rPr>
                <w:rFonts w:ascii="Arial" w:hAnsi="Arial" w:cs="Arial"/>
                <w:sz w:val="20"/>
                <w:szCs w:val="20"/>
              </w:rPr>
            </w:pPr>
          </w:p>
        </w:tc>
      </w:tr>
      <w:tr w:rsidR="00751384" w:rsidRPr="00172E84" w14:paraId="061E4BF4"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77E7C5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&lt; 5</w:t>
            </w:r>
          </w:p>
        </w:tc>
        <w:tc>
          <w:tcPr>
            <w:tcW w:w="0" w:type="auto"/>
            <w:shd w:val="clear" w:color="auto" w:fill="auto"/>
            <w:hideMark/>
          </w:tcPr>
          <w:p w14:paraId="0A75973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22 (9.2)</w:t>
            </w:r>
          </w:p>
        </w:tc>
        <w:tc>
          <w:tcPr>
            <w:tcW w:w="0" w:type="auto"/>
            <w:shd w:val="clear" w:color="auto" w:fill="auto"/>
            <w:hideMark/>
          </w:tcPr>
          <w:p w14:paraId="5C36B88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 (15.0)</w:t>
            </w:r>
          </w:p>
        </w:tc>
        <w:tc>
          <w:tcPr>
            <w:tcW w:w="0" w:type="auto"/>
            <w:shd w:val="clear" w:color="auto" w:fill="auto"/>
            <w:hideMark/>
          </w:tcPr>
          <w:p w14:paraId="3A51D89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20 (12.5)</w:t>
            </w:r>
          </w:p>
        </w:tc>
        <w:tc>
          <w:tcPr>
            <w:tcW w:w="0" w:type="auto"/>
            <w:shd w:val="clear" w:color="auto" w:fill="auto"/>
            <w:hideMark/>
          </w:tcPr>
          <w:p w14:paraId="70EE6ED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(12.0)</w:t>
            </w:r>
          </w:p>
        </w:tc>
      </w:tr>
      <w:tr w:rsidR="00751384" w:rsidRPr="00172E84" w14:paraId="28BD1B0D" w14:textId="77777777" w:rsidTr="006D3F2A">
        <w:tc>
          <w:tcPr>
            <w:tcW w:w="0" w:type="auto"/>
            <w:hideMark/>
          </w:tcPr>
          <w:p w14:paraId="5354853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6–10</w:t>
            </w:r>
          </w:p>
        </w:tc>
        <w:tc>
          <w:tcPr>
            <w:tcW w:w="0" w:type="auto"/>
            <w:hideMark/>
          </w:tcPr>
          <w:p w14:paraId="6C8763F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48 (20.0)</w:t>
            </w:r>
          </w:p>
        </w:tc>
        <w:tc>
          <w:tcPr>
            <w:tcW w:w="0" w:type="auto"/>
            <w:hideMark/>
          </w:tcPr>
          <w:p w14:paraId="21123A5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62 (31.0)</w:t>
            </w:r>
          </w:p>
        </w:tc>
        <w:tc>
          <w:tcPr>
            <w:tcW w:w="0" w:type="auto"/>
            <w:hideMark/>
          </w:tcPr>
          <w:p w14:paraId="535600F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40 (25.0)</w:t>
            </w:r>
          </w:p>
        </w:tc>
        <w:tc>
          <w:tcPr>
            <w:tcW w:w="0" w:type="auto"/>
            <w:hideMark/>
          </w:tcPr>
          <w:p w14:paraId="256EDA6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150 (25.0)</w:t>
            </w:r>
          </w:p>
        </w:tc>
      </w:tr>
      <w:tr w:rsidR="00751384" w:rsidRPr="00172E84" w14:paraId="6AFC3B92"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9C38AB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11–20</w:t>
            </w:r>
          </w:p>
        </w:tc>
        <w:tc>
          <w:tcPr>
            <w:tcW w:w="0" w:type="auto"/>
            <w:shd w:val="clear" w:color="auto" w:fill="auto"/>
            <w:hideMark/>
          </w:tcPr>
          <w:p w14:paraId="5DACF21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102 (42.5)</w:t>
            </w:r>
          </w:p>
        </w:tc>
        <w:tc>
          <w:tcPr>
            <w:tcW w:w="0" w:type="auto"/>
            <w:shd w:val="clear" w:color="auto" w:fill="auto"/>
            <w:hideMark/>
          </w:tcPr>
          <w:p w14:paraId="4ECFEF9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(36.0)</w:t>
            </w:r>
          </w:p>
        </w:tc>
        <w:tc>
          <w:tcPr>
            <w:tcW w:w="0" w:type="auto"/>
            <w:shd w:val="clear" w:color="auto" w:fill="auto"/>
            <w:hideMark/>
          </w:tcPr>
          <w:p w14:paraId="1A2827A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(45.0)</w:t>
            </w:r>
          </w:p>
        </w:tc>
        <w:tc>
          <w:tcPr>
            <w:tcW w:w="0" w:type="auto"/>
            <w:shd w:val="clear" w:color="auto" w:fill="auto"/>
            <w:hideMark/>
          </w:tcPr>
          <w:p w14:paraId="11865F2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246 (41.0)</w:t>
            </w:r>
          </w:p>
        </w:tc>
      </w:tr>
      <w:tr w:rsidR="00751384" w:rsidRPr="00172E84" w14:paraId="7972EA9E" w14:textId="77777777" w:rsidTr="006D3F2A">
        <w:tc>
          <w:tcPr>
            <w:tcW w:w="0" w:type="auto"/>
            <w:hideMark/>
          </w:tcPr>
          <w:p w14:paraId="69862DE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&gt; 20</w:t>
            </w:r>
          </w:p>
        </w:tc>
        <w:tc>
          <w:tcPr>
            <w:tcW w:w="0" w:type="auto"/>
            <w:hideMark/>
          </w:tcPr>
          <w:p w14:paraId="5B9CA78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68 (28.3)</w:t>
            </w:r>
          </w:p>
        </w:tc>
        <w:tc>
          <w:tcPr>
            <w:tcW w:w="0" w:type="auto"/>
            <w:hideMark/>
          </w:tcPr>
          <w:p w14:paraId="23D2C18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36 (18.0)</w:t>
            </w:r>
          </w:p>
        </w:tc>
        <w:tc>
          <w:tcPr>
            <w:tcW w:w="0" w:type="auto"/>
            <w:hideMark/>
          </w:tcPr>
          <w:p w14:paraId="675629D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 (17.5)</w:t>
            </w:r>
          </w:p>
        </w:tc>
        <w:tc>
          <w:tcPr>
            <w:tcW w:w="0" w:type="auto"/>
            <w:hideMark/>
          </w:tcPr>
          <w:p w14:paraId="6F8FC48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132 (22.0)</w:t>
            </w:r>
          </w:p>
        </w:tc>
      </w:tr>
      <w:tr w:rsidR="00751384" w:rsidRPr="00172E84" w14:paraId="23C59E49"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89FBA8A"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Mean Experience (years)</w:t>
            </w:r>
          </w:p>
        </w:tc>
        <w:tc>
          <w:tcPr>
            <w:tcW w:w="0" w:type="auto"/>
            <w:shd w:val="clear" w:color="auto" w:fill="auto"/>
            <w:hideMark/>
          </w:tcPr>
          <w:p w14:paraId="32C425D0"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17</w:t>
            </w:r>
          </w:p>
        </w:tc>
        <w:tc>
          <w:tcPr>
            <w:tcW w:w="0" w:type="auto"/>
            <w:shd w:val="clear" w:color="auto" w:fill="auto"/>
            <w:hideMark/>
          </w:tcPr>
          <w:p w14:paraId="29EB62B2"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13</w:t>
            </w:r>
          </w:p>
        </w:tc>
        <w:tc>
          <w:tcPr>
            <w:tcW w:w="0" w:type="auto"/>
            <w:shd w:val="clear" w:color="auto" w:fill="auto"/>
            <w:hideMark/>
          </w:tcPr>
          <w:p w14:paraId="4636211A"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15</w:t>
            </w:r>
          </w:p>
        </w:tc>
        <w:tc>
          <w:tcPr>
            <w:tcW w:w="0" w:type="auto"/>
            <w:shd w:val="clear" w:color="auto" w:fill="auto"/>
            <w:hideMark/>
          </w:tcPr>
          <w:p w14:paraId="25A0C581"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15</w:t>
            </w:r>
          </w:p>
        </w:tc>
      </w:tr>
      <w:tr w:rsidR="00751384" w:rsidRPr="00172E84" w14:paraId="738E8C23" w14:textId="77777777" w:rsidTr="006D3F2A">
        <w:tc>
          <w:tcPr>
            <w:tcW w:w="0" w:type="auto"/>
            <w:hideMark/>
          </w:tcPr>
          <w:p w14:paraId="6F5627BD"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Cooperative Membership</w:t>
            </w:r>
          </w:p>
        </w:tc>
        <w:tc>
          <w:tcPr>
            <w:tcW w:w="0" w:type="auto"/>
            <w:hideMark/>
          </w:tcPr>
          <w:p w14:paraId="573F79F7" w14:textId="77777777" w:rsidR="00751384" w:rsidRPr="00172E84" w:rsidRDefault="00751384" w:rsidP="006D3F2A">
            <w:pPr>
              <w:jc w:val="both"/>
              <w:rPr>
                <w:rFonts w:ascii="Arial" w:hAnsi="Arial" w:cs="Arial"/>
                <w:sz w:val="20"/>
                <w:szCs w:val="20"/>
              </w:rPr>
            </w:pPr>
          </w:p>
        </w:tc>
        <w:tc>
          <w:tcPr>
            <w:tcW w:w="0" w:type="auto"/>
            <w:hideMark/>
          </w:tcPr>
          <w:p w14:paraId="3936DFC2" w14:textId="77777777" w:rsidR="00751384" w:rsidRPr="00172E84" w:rsidRDefault="00751384" w:rsidP="006D3F2A">
            <w:pPr>
              <w:jc w:val="both"/>
              <w:rPr>
                <w:rFonts w:ascii="Arial" w:hAnsi="Arial" w:cs="Arial"/>
                <w:sz w:val="20"/>
                <w:szCs w:val="20"/>
              </w:rPr>
            </w:pPr>
          </w:p>
        </w:tc>
        <w:tc>
          <w:tcPr>
            <w:tcW w:w="0" w:type="auto"/>
            <w:hideMark/>
          </w:tcPr>
          <w:p w14:paraId="0932E5F4" w14:textId="77777777" w:rsidR="00751384" w:rsidRPr="00172E84" w:rsidRDefault="00751384" w:rsidP="006D3F2A">
            <w:pPr>
              <w:jc w:val="both"/>
              <w:rPr>
                <w:rFonts w:ascii="Arial" w:hAnsi="Arial" w:cs="Arial"/>
                <w:sz w:val="20"/>
                <w:szCs w:val="20"/>
              </w:rPr>
            </w:pPr>
          </w:p>
        </w:tc>
        <w:tc>
          <w:tcPr>
            <w:tcW w:w="0" w:type="auto"/>
            <w:hideMark/>
          </w:tcPr>
          <w:p w14:paraId="00AC7844" w14:textId="77777777" w:rsidR="00751384" w:rsidRPr="00172E84" w:rsidRDefault="00751384" w:rsidP="006D3F2A">
            <w:pPr>
              <w:jc w:val="both"/>
              <w:rPr>
                <w:rFonts w:ascii="Arial" w:hAnsi="Arial" w:cs="Arial"/>
                <w:sz w:val="20"/>
                <w:szCs w:val="20"/>
              </w:rPr>
            </w:pPr>
          </w:p>
        </w:tc>
      </w:tr>
      <w:tr w:rsidR="00751384" w:rsidRPr="00172E84" w14:paraId="512ECFD5"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EA306D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Yes</w:t>
            </w:r>
          </w:p>
        </w:tc>
        <w:tc>
          <w:tcPr>
            <w:tcW w:w="0" w:type="auto"/>
            <w:shd w:val="clear" w:color="auto" w:fill="auto"/>
            <w:hideMark/>
          </w:tcPr>
          <w:p w14:paraId="0F4A295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158 (65.8)</w:t>
            </w:r>
          </w:p>
        </w:tc>
        <w:tc>
          <w:tcPr>
            <w:tcW w:w="0" w:type="auto"/>
            <w:shd w:val="clear" w:color="auto" w:fill="auto"/>
            <w:hideMark/>
          </w:tcPr>
          <w:p w14:paraId="2B1FDFA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108 (54.0)</w:t>
            </w:r>
          </w:p>
        </w:tc>
        <w:tc>
          <w:tcPr>
            <w:tcW w:w="0" w:type="auto"/>
            <w:shd w:val="clear" w:color="auto" w:fill="auto"/>
            <w:hideMark/>
          </w:tcPr>
          <w:p w14:paraId="00D380E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88 (55.0)</w:t>
            </w:r>
          </w:p>
        </w:tc>
        <w:tc>
          <w:tcPr>
            <w:tcW w:w="0" w:type="auto"/>
            <w:shd w:val="clear" w:color="auto" w:fill="auto"/>
            <w:hideMark/>
          </w:tcPr>
          <w:p w14:paraId="4D04EE1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354 (59.0)</w:t>
            </w:r>
          </w:p>
        </w:tc>
      </w:tr>
      <w:tr w:rsidR="00751384" w:rsidRPr="00172E84" w14:paraId="19053801" w14:textId="77777777" w:rsidTr="006D3F2A">
        <w:tc>
          <w:tcPr>
            <w:tcW w:w="0" w:type="auto"/>
            <w:hideMark/>
          </w:tcPr>
          <w:p w14:paraId="0BE7FDC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w:t>
            </w:r>
          </w:p>
        </w:tc>
        <w:tc>
          <w:tcPr>
            <w:tcW w:w="0" w:type="auto"/>
            <w:hideMark/>
          </w:tcPr>
          <w:p w14:paraId="5DFF047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82 (34.2)</w:t>
            </w:r>
          </w:p>
        </w:tc>
        <w:tc>
          <w:tcPr>
            <w:tcW w:w="0" w:type="auto"/>
            <w:hideMark/>
          </w:tcPr>
          <w:p w14:paraId="1B5A64C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92 (46.0)</w:t>
            </w:r>
          </w:p>
        </w:tc>
        <w:tc>
          <w:tcPr>
            <w:tcW w:w="0" w:type="auto"/>
            <w:hideMark/>
          </w:tcPr>
          <w:p w14:paraId="75D803B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72 (45.0)</w:t>
            </w:r>
          </w:p>
        </w:tc>
        <w:tc>
          <w:tcPr>
            <w:tcW w:w="0" w:type="auto"/>
            <w:hideMark/>
          </w:tcPr>
          <w:p w14:paraId="7B12BDB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246 (41.0)</w:t>
            </w:r>
          </w:p>
        </w:tc>
      </w:tr>
      <w:tr w:rsidR="00751384" w:rsidRPr="00172E84" w14:paraId="7261600E"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8423116"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Access to Extension Services</w:t>
            </w:r>
          </w:p>
        </w:tc>
        <w:tc>
          <w:tcPr>
            <w:tcW w:w="0" w:type="auto"/>
            <w:shd w:val="clear" w:color="auto" w:fill="auto"/>
            <w:hideMark/>
          </w:tcPr>
          <w:p w14:paraId="1E621813"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344246C7"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6DA20AC5" w14:textId="77777777" w:rsidR="00751384" w:rsidRPr="00172E84" w:rsidRDefault="00751384" w:rsidP="006D3F2A">
            <w:pPr>
              <w:jc w:val="both"/>
              <w:rPr>
                <w:rFonts w:ascii="Arial" w:hAnsi="Arial" w:cs="Arial"/>
                <w:sz w:val="20"/>
                <w:szCs w:val="20"/>
              </w:rPr>
            </w:pPr>
          </w:p>
        </w:tc>
        <w:tc>
          <w:tcPr>
            <w:tcW w:w="0" w:type="auto"/>
            <w:shd w:val="clear" w:color="auto" w:fill="auto"/>
            <w:hideMark/>
          </w:tcPr>
          <w:p w14:paraId="7C841688" w14:textId="77777777" w:rsidR="00751384" w:rsidRPr="00172E84" w:rsidRDefault="00751384" w:rsidP="006D3F2A">
            <w:pPr>
              <w:jc w:val="both"/>
              <w:rPr>
                <w:rFonts w:ascii="Arial" w:hAnsi="Arial" w:cs="Arial"/>
                <w:sz w:val="20"/>
                <w:szCs w:val="20"/>
              </w:rPr>
            </w:pPr>
          </w:p>
        </w:tc>
      </w:tr>
      <w:tr w:rsidR="00751384" w:rsidRPr="00172E84" w14:paraId="2293B9AF" w14:textId="77777777" w:rsidTr="006D3F2A">
        <w:tc>
          <w:tcPr>
            <w:tcW w:w="0" w:type="auto"/>
            <w:hideMark/>
          </w:tcPr>
          <w:p w14:paraId="1CAEF4A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Yes</w:t>
            </w:r>
          </w:p>
        </w:tc>
        <w:tc>
          <w:tcPr>
            <w:tcW w:w="0" w:type="auto"/>
            <w:hideMark/>
          </w:tcPr>
          <w:p w14:paraId="7EEC25A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142 (59.2)</w:t>
            </w:r>
          </w:p>
        </w:tc>
        <w:tc>
          <w:tcPr>
            <w:tcW w:w="0" w:type="auto"/>
            <w:hideMark/>
          </w:tcPr>
          <w:p w14:paraId="446D24A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96 (48.0)</w:t>
            </w:r>
          </w:p>
        </w:tc>
        <w:tc>
          <w:tcPr>
            <w:tcW w:w="0" w:type="auto"/>
            <w:hideMark/>
          </w:tcPr>
          <w:p w14:paraId="2A22E75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74 (46.2)</w:t>
            </w:r>
          </w:p>
        </w:tc>
        <w:tc>
          <w:tcPr>
            <w:tcW w:w="0" w:type="auto"/>
            <w:hideMark/>
          </w:tcPr>
          <w:p w14:paraId="1812C17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312 (52.0)</w:t>
            </w:r>
          </w:p>
        </w:tc>
      </w:tr>
      <w:tr w:rsidR="00751384" w:rsidRPr="00172E84" w14:paraId="093BB42B"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84739C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w:t>
            </w:r>
          </w:p>
        </w:tc>
        <w:tc>
          <w:tcPr>
            <w:tcW w:w="0" w:type="auto"/>
            <w:shd w:val="clear" w:color="auto" w:fill="auto"/>
            <w:hideMark/>
          </w:tcPr>
          <w:p w14:paraId="7F81556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98 (40.8)</w:t>
            </w:r>
          </w:p>
        </w:tc>
        <w:tc>
          <w:tcPr>
            <w:tcW w:w="0" w:type="auto"/>
            <w:shd w:val="clear" w:color="auto" w:fill="auto"/>
            <w:hideMark/>
          </w:tcPr>
          <w:p w14:paraId="1FB6016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104 (52.0)</w:t>
            </w:r>
          </w:p>
        </w:tc>
        <w:tc>
          <w:tcPr>
            <w:tcW w:w="0" w:type="auto"/>
            <w:shd w:val="clear" w:color="auto" w:fill="auto"/>
            <w:hideMark/>
          </w:tcPr>
          <w:p w14:paraId="24615E4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86 (53.8)</w:t>
            </w:r>
          </w:p>
        </w:tc>
        <w:tc>
          <w:tcPr>
            <w:tcW w:w="0" w:type="auto"/>
            <w:shd w:val="clear" w:color="auto" w:fill="auto"/>
            <w:hideMark/>
          </w:tcPr>
          <w:p w14:paraId="466AC60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288 (48.0)</w:t>
            </w:r>
          </w:p>
        </w:tc>
      </w:tr>
    </w:tbl>
    <w:p w14:paraId="527B7CE2" w14:textId="77777777" w:rsidR="00751384" w:rsidRPr="00172E84" w:rsidRDefault="00751384" w:rsidP="00751384">
      <w:pPr>
        <w:jc w:val="both"/>
        <w:rPr>
          <w:rFonts w:ascii="Arial" w:hAnsi="Arial" w:cs="Arial"/>
        </w:rPr>
      </w:pPr>
      <w:r w:rsidRPr="00172E84">
        <w:rPr>
          <w:rFonts w:ascii="Arial" w:hAnsi="Arial" w:cs="Arial"/>
          <w:i/>
          <w:iCs/>
        </w:rPr>
        <w:t>Source: Field Survey, 2026. Figures in parentheses are percentages.</w:t>
      </w:r>
    </w:p>
    <w:p w14:paraId="6672CAD5"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 xml:space="preserve">3.2 Types of Farm Inputs Used </w:t>
      </w:r>
    </w:p>
    <w:p w14:paraId="5CDC3A53" w14:textId="77777777" w:rsidR="00751384" w:rsidRPr="00172E84" w:rsidRDefault="00751384" w:rsidP="00751384">
      <w:pPr>
        <w:jc w:val="both"/>
        <w:rPr>
          <w:rFonts w:ascii="Arial" w:hAnsi="Arial" w:cs="Arial"/>
        </w:rPr>
      </w:pPr>
      <w:r w:rsidRPr="00172E84">
        <w:rPr>
          <w:rFonts w:ascii="Arial" w:hAnsi="Arial" w:cs="Arial"/>
        </w:rPr>
        <w:t xml:space="preserve">Table 2 presents the types of farm inputs used by arable crop farmers in Delta, Edo, and Rivers States, as well as the pooled sample. The results show that the most commonly used inputs across the study area were hired </w:t>
      </w:r>
      <w:proofErr w:type="spellStart"/>
      <w:r w:rsidRPr="00172E84">
        <w:rPr>
          <w:rFonts w:ascii="Arial" w:hAnsi="Arial" w:cs="Arial"/>
        </w:rPr>
        <w:t>labour</w:t>
      </w:r>
      <w:proofErr w:type="spellEnd"/>
      <w:r w:rsidRPr="00172E84">
        <w:rPr>
          <w:rFonts w:ascii="Arial" w:hAnsi="Arial" w:cs="Arial"/>
        </w:rPr>
        <w:t xml:space="preserve"> (87%), fertilizer (82%), family </w:t>
      </w:r>
      <w:proofErr w:type="spellStart"/>
      <w:r w:rsidRPr="00172E84">
        <w:rPr>
          <w:rFonts w:ascii="Arial" w:hAnsi="Arial" w:cs="Arial"/>
        </w:rPr>
        <w:t>labour</w:t>
      </w:r>
      <w:proofErr w:type="spellEnd"/>
      <w:r w:rsidRPr="00172E84">
        <w:rPr>
          <w:rFonts w:ascii="Arial" w:hAnsi="Arial" w:cs="Arial"/>
        </w:rPr>
        <w:t xml:space="preserve"> (78%), herbicides (76%), and improved seeds (73%). This indicates that arable crop production in South-South Nigeria is largely </w:t>
      </w:r>
      <w:proofErr w:type="spellStart"/>
      <w:r w:rsidRPr="00172E84">
        <w:rPr>
          <w:rFonts w:ascii="Arial" w:hAnsi="Arial" w:cs="Arial"/>
        </w:rPr>
        <w:t>labour-intensive</w:t>
      </w:r>
      <w:proofErr w:type="spellEnd"/>
      <w:r w:rsidRPr="00172E84">
        <w:rPr>
          <w:rFonts w:ascii="Arial" w:hAnsi="Arial" w:cs="Arial"/>
        </w:rPr>
        <w:t xml:space="preserve"> and increasingly supported by yield-enhancing biological and chemical inputs. The relatively high use of fertilizer and improved seeds suggests growing awareness among farmers of modern production practices and the importance of soil fertility management in improving crop yields. The results further show that although modern inputs are widely used, a substantial proportion of farmers (60.7%) still relied on local or organic seeds, while 52% used manure or compost. This implies that many farmers continue to combine modern and traditional input systems, possibly due to cost considerations, limited availability of improved inputs, or inadequate access to extension services. Similar patterns were reported by </w:t>
      </w:r>
      <w:proofErr w:type="spellStart"/>
      <w:r w:rsidRPr="00172E84">
        <w:rPr>
          <w:rFonts w:ascii="Arial" w:hAnsi="Arial" w:cs="Arial"/>
        </w:rPr>
        <w:t>Jilito</w:t>
      </w:r>
      <w:proofErr w:type="spellEnd"/>
      <w:r w:rsidRPr="00172E84">
        <w:rPr>
          <w:rFonts w:ascii="Arial" w:hAnsi="Arial" w:cs="Arial"/>
        </w:rPr>
        <w:t xml:space="preserve"> and </w:t>
      </w:r>
      <w:proofErr w:type="spellStart"/>
      <w:r w:rsidRPr="00172E84">
        <w:rPr>
          <w:rFonts w:ascii="Arial" w:hAnsi="Arial" w:cs="Arial"/>
        </w:rPr>
        <w:t>Wedajo</w:t>
      </w:r>
      <w:proofErr w:type="spellEnd"/>
      <w:r w:rsidRPr="00172E84">
        <w:rPr>
          <w:rFonts w:ascii="Arial" w:hAnsi="Arial" w:cs="Arial"/>
        </w:rPr>
        <w:t xml:space="preserve"> (2020), who found that smallholder farmers often adopt improved inputs inconsistently because of socio-economic and institutional constraints. Hemming </w:t>
      </w:r>
      <w:r w:rsidRPr="00E77649">
        <w:rPr>
          <w:rFonts w:ascii="Arial" w:hAnsi="Arial" w:cs="Arial"/>
          <w:i/>
          <w:iCs/>
        </w:rPr>
        <w:t>et al</w:t>
      </w:r>
      <w:r w:rsidRPr="00172E84">
        <w:rPr>
          <w:rFonts w:ascii="Arial" w:hAnsi="Arial" w:cs="Arial"/>
        </w:rPr>
        <w:t xml:space="preserve">. (2018) also observed that although seed and fertilizer subsidies increased input use, farmers still depended on traditional practices when access to modern inputs was limited or irregular. The relatively low usage of mechanized services (33%), credit facilities (46%), and irrigation facilities (24%) highlights major structural and institutional constraints in the agricultural input system. This suggests that most farmers still depend heavily on manual operations and rain-fed agriculture, which may expose them to climatic risks and limit productivity growth. This result is consistent with Olufemi and Kayode (2020), who reported that agricultural households in Nigeria rely predominantly on human </w:t>
      </w:r>
      <w:proofErr w:type="spellStart"/>
      <w:r w:rsidRPr="00172E84">
        <w:rPr>
          <w:rFonts w:ascii="Arial" w:hAnsi="Arial" w:cs="Arial"/>
        </w:rPr>
        <w:t>labour</w:t>
      </w:r>
      <w:proofErr w:type="spellEnd"/>
      <w:r w:rsidRPr="00172E84">
        <w:rPr>
          <w:rFonts w:ascii="Arial" w:hAnsi="Arial" w:cs="Arial"/>
        </w:rPr>
        <w:t xml:space="preserve"> due to high costs and limited access to machinery. Furthermore, Gershon </w:t>
      </w:r>
      <w:r w:rsidRPr="00E77649">
        <w:rPr>
          <w:rFonts w:ascii="Arial" w:hAnsi="Arial" w:cs="Arial"/>
          <w:i/>
          <w:iCs/>
        </w:rPr>
        <w:t>et al</w:t>
      </w:r>
      <w:r w:rsidRPr="00172E84">
        <w:rPr>
          <w:rFonts w:ascii="Arial" w:hAnsi="Arial" w:cs="Arial"/>
        </w:rPr>
        <w:t>. (2020) and </w:t>
      </w:r>
      <w:proofErr w:type="spellStart"/>
      <w:r w:rsidRPr="00172E84">
        <w:rPr>
          <w:rFonts w:ascii="Arial" w:hAnsi="Arial" w:cs="Arial"/>
        </w:rPr>
        <w:t>Moahid</w:t>
      </w:r>
      <w:proofErr w:type="spellEnd"/>
      <w:r w:rsidRPr="00172E84">
        <w:rPr>
          <w:rFonts w:ascii="Arial" w:hAnsi="Arial" w:cs="Arial"/>
        </w:rPr>
        <w:t xml:space="preserve"> and Maharjan (2020) demonstrated that limited access to formal credit constrains farm investment and adoption of capital-intensive technologies such as mechanization and irrigation.</w:t>
      </w:r>
    </w:p>
    <w:p w14:paraId="07B6600B" w14:textId="77777777" w:rsidR="00751384" w:rsidRPr="00172E84" w:rsidRDefault="00751384" w:rsidP="00751384">
      <w:pPr>
        <w:jc w:val="both"/>
        <w:rPr>
          <w:rFonts w:ascii="Arial" w:hAnsi="Arial" w:cs="Arial"/>
        </w:rPr>
      </w:pPr>
      <w:r w:rsidRPr="00172E84">
        <w:rPr>
          <w:rFonts w:ascii="Arial" w:hAnsi="Arial" w:cs="Arial"/>
          <w:b/>
          <w:bCs/>
        </w:rPr>
        <w:t>Table 2</w:t>
      </w:r>
      <w:r>
        <w:rPr>
          <w:rFonts w:ascii="Arial" w:hAnsi="Arial" w:cs="Arial"/>
          <w:b/>
          <w:bCs/>
        </w:rPr>
        <w:t>.</w:t>
      </w:r>
      <w:r w:rsidRPr="00172E84">
        <w:rPr>
          <w:rFonts w:ascii="Arial" w:hAnsi="Arial" w:cs="Arial"/>
          <w:b/>
          <w:bCs/>
        </w:rPr>
        <w:t xml:space="preserve"> Types of Farm Inputs Used by Farmers (n=600)</w:t>
      </w:r>
    </w:p>
    <w:tbl>
      <w:tblPr>
        <w:tblStyle w:val="ListTable6Colorful"/>
        <w:tblW w:w="0" w:type="auto"/>
        <w:tblLook w:val="0420" w:firstRow="1" w:lastRow="0" w:firstColumn="0" w:lastColumn="0" w:noHBand="0" w:noVBand="1"/>
      </w:tblPr>
      <w:tblGrid>
        <w:gridCol w:w="2051"/>
        <w:gridCol w:w="1531"/>
        <w:gridCol w:w="1419"/>
        <w:gridCol w:w="1318"/>
        <w:gridCol w:w="1889"/>
      </w:tblGrid>
      <w:tr w:rsidR="00751384" w:rsidRPr="00172E84" w14:paraId="44033CAB"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7A8F29F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Farm Input</w:t>
            </w:r>
          </w:p>
        </w:tc>
        <w:tc>
          <w:tcPr>
            <w:tcW w:w="0" w:type="auto"/>
            <w:hideMark/>
          </w:tcPr>
          <w:p w14:paraId="6149A36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Rivers (n=240)</w:t>
            </w:r>
          </w:p>
        </w:tc>
        <w:tc>
          <w:tcPr>
            <w:tcW w:w="0" w:type="auto"/>
            <w:hideMark/>
          </w:tcPr>
          <w:p w14:paraId="610E629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Delta (n=200)</w:t>
            </w:r>
          </w:p>
        </w:tc>
        <w:tc>
          <w:tcPr>
            <w:tcW w:w="0" w:type="auto"/>
            <w:hideMark/>
          </w:tcPr>
          <w:p w14:paraId="7FE8E8D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Edo (n=160)</w:t>
            </w:r>
          </w:p>
        </w:tc>
        <w:tc>
          <w:tcPr>
            <w:tcW w:w="0" w:type="auto"/>
            <w:hideMark/>
          </w:tcPr>
          <w:p w14:paraId="253A2DF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Combined (n=600)</w:t>
            </w:r>
          </w:p>
        </w:tc>
      </w:tr>
      <w:tr w:rsidR="00751384" w:rsidRPr="00172E84" w14:paraId="17C498CC"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B3B4C5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lastRenderedPageBreak/>
              <w:t>Improved seeds</w:t>
            </w:r>
          </w:p>
        </w:tc>
        <w:tc>
          <w:tcPr>
            <w:tcW w:w="0" w:type="auto"/>
            <w:shd w:val="clear" w:color="auto" w:fill="auto"/>
            <w:hideMark/>
          </w:tcPr>
          <w:p w14:paraId="3CEC150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190 (79.2)</w:t>
            </w:r>
          </w:p>
        </w:tc>
        <w:tc>
          <w:tcPr>
            <w:tcW w:w="0" w:type="auto"/>
            <w:shd w:val="clear" w:color="auto" w:fill="auto"/>
            <w:hideMark/>
          </w:tcPr>
          <w:p w14:paraId="47F041B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134 (67.0)</w:t>
            </w:r>
          </w:p>
        </w:tc>
        <w:tc>
          <w:tcPr>
            <w:tcW w:w="0" w:type="auto"/>
            <w:shd w:val="clear" w:color="auto" w:fill="auto"/>
            <w:hideMark/>
          </w:tcPr>
          <w:p w14:paraId="67166AA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114 (71.3)</w:t>
            </w:r>
          </w:p>
        </w:tc>
        <w:tc>
          <w:tcPr>
            <w:tcW w:w="0" w:type="auto"/>
            <w:shd w:val="clear" w:color="auto" w:fill="auto"/>
            <w:hideMark/>
          </w:tcPr>
          <w:p w14:paraId="6205E8E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438 (73.0)</w:t>
            </w:r>
          </w:p>
        </w:tc>
      </w:tr>
      <w:tr w:rsidR="00751384" w:rsidRPr="00172E84" w14:paraId="12C76214" w14:textId="77777777" w:rsidTr="006D3F2A">
        <w:tc>
          <w:tcPr>
            <w:tcW w:w="0" w:type="auto"/>
            <w:hideMark/>
          </w:tcPr>
          <w:p w14:paraId="6C268A6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Local/organic seeds</w:t>
            </w:r>
          </w:p>
        </w:tc>
        <w:tc>
          <w:tcPr>
            <w:tcW w:w="0" w:type="auto"/>
            <w:hideMark/>
          </w:tcPr>
          <w:p w14:paraId="1D983F0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142 (59.2)</w:t>
            </w:r>
          </w:p>
        </w:tc>
        <w:tc>
          <w:tcPr>
            <w:tcW w:w="0" w:type="auto"/>
            <w:hideMark/>
          </w:tcPr>
          <w:p w14:paraId="74B7A10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118 (59.0)</w:t>
            </w:r>
          </w:p>
        </w:tc>
        <w:tc>
          <w:tcPr>
            <w:tcW w:w="0" w:type="auto"/>
            <w:hideMark/>
          </w:tcPr>
          <w:p w14:paraId="43A9521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104 (65.0)</w:t>
            </w:r>
          </w:p>
        </w:tc>
        <w:tc>
          <w:tcPr>
            <w:tcW w:w="0" w:type="auto"/>
            <w:hideMark/>
          </w:tcPr>
          <w:p w14:paraId="51BE762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364 (60.7)</w:t>
            </w:r>
          </w:p>
        </w:tc>
      </w:tr>
      <w:tr w:rsidR="00751384" w:rsidRPr="00172E84" w14:paraId="56ABA542"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60A5DA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Fertilizer</w:t>
            </w:r>
          </w:p>
        </w:tc>
        <w:tc>
          <w:tcPr>
            <w:tcW w:w="0" w:type="auto"/>
            <w:shd w:val="clear" w:color="auto" w:fill="auto"/>
            <w:hideMark/>
          </w:tcPr>
          <w:p w14:paraId="56B8897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206 (85.8)</w:t>
            </w:r>
          </w:p>
        </w:tc>
        <w:tc>
          <w:tcPr>
            <w:tcW w:w="0" w:type="auto"/>
            <w:shd w:val="clear" w:color="auto" w:fill="auto"/>
            <w:hideMark/>
          </w:tcPr>
          <w:p w14:paraId="007E8F5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154 (77.0)</w:t>
            </w:r>
          </w:p>
        </w:tc>
        <w:tc>
          <w:tcPr>
            <w:tcW w:w="0" w:type="auto"/>
            <w:shd w:val="clear" w:color="auto" w:fill="auto"/>
            <w:hideMark/>
          </w:tcPr>
          <w:p w14:paraId="124DF92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132 (82.5)</w:t>
            </w:r>
          </w:p>
        </w:tc>
        <w:tc>
          <w:tcPr>
            <w:tcW w:w="0" w:type="auto"/>
            <w:shd w:val="clear" w:color="auto" w:fill="auto"/>
            <w:hideMark/>
          </w:tcPr>
          <w:p w14:paraId="545B893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492 (82.0)</w:t>
            </w:r>
          </w:p>
        </w:tc>
      </w:tr>
      <w:tr w:rsidR="00751384" w:rsidRPr="00172E84" w14:paraId="325284C5" w14:textId="77777777" w:rsidTr="006D3F2A">
        <w:tc>
          <w:tcPr>
            <w:tcW w:w="0" w:type="auto"/>
            <w:hideMark/>
          </w:tcPr>
          <w:p w14:paraId="11EFC5D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Manure/compost</w:t>
            </w:r>
          </w:p>
        </w:tc>
        <w:tc>
          <w:tcPr>
            <w:tcW w:w="0" w:type="auto"/>
            <w:hideMark/>
          </w:tcPr>
          <w:p w14:paraId="3684D1E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116 (48.3)</w:t>
            </w:r>
          </w:p>
        </w:tc>
        <w:tc>
          <w:tcPr>
            <w:tcW w:w="0" w:type="auto"/>
            <w:hideMark/>
          </w:tcPr>
          <w:p w14:paraId="2075186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102 (51.0)</w:t>
            </w:r>
          </w:p>
        </w:tc>
        <w:tc>
          <w:tcPr>
            <w:tcW w:w="0" w:type="auto"/>
            <w:hideMark/>
          </w:tcPr>
          <w:p w14:paraId="47361BE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94 (58.8)</w:t>
            </w:r>
          </w:p>
        </w:tc>
        <w:tc>
          <w:tcPr>
            <w:tcW w:w="0" w:type="auto"/>
            <w:hideMark/>
          </w:tcPr>
          <w:p w14:paraId="01DA649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312 (52.0)</w:t>
            </w:r>
          </w:p>
        </w:tc>
      </w:tr>
      <w:tr w:rsidR="00751384" w:rsidRPr="00172E84" w14:paraId="0A15153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2BC5A1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Herbicides</w:t>
            </w:r>
          </w:p>
        </w:tc>
        <w:tc>
          <w:tcPr>
            <w:tcW w:w="0" w:type="auto"/>
            <w:shd w:val="clear" w:color="auto" w:fill="auto"/>
            <w:hideMark/>
          </w:tcPr>
          <w:p w14:paraId="2ED879F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192 (80.0)</w:t>
            </w:r>
          </w:p>
        </w:tc>
        <w:tc>
          <w:tcPr>
            <w:tcW w:w="0" w:type="auto"/>
            <w:shd w:val="clear" w:color="auto" w:fill="auto"/>
            <w:hideMark/>
          </w:tcPr>
          <w:p w14:paraId="41CB1A1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146 (73.0)</w:t>
            </w:r>
          </w:p>
        </w:tc>
        <w:tc>
          <w:tcPr>
            <w:tcW w:w="0" w:type="auto"/>
            <w:shd w:val="clear" w:color="auto" w:fill="auto"/>
            <w:hideMark/>
          </w:tcPr>
          <w:p w14:paraId="27B4FB1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118 (73.8)</w:t>
            </w:r>
          </w:p>
        </w:tc>
        <w:tc>
          <w:tcPr>
            <w:tcW w:w="0" w:type="auto"/>
            <w:shd w:val="clear" w:color="auto" w:fill="auto"/>
            <w:hideMark/>
          </w:tcPr>
          <w:p w14:paraId="65124CB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456 (76.0)</w:t>
            </w:r>
          </w:p>
        </w:tc>
      </w:tr>
      <w:tr w:rsidR="00751384" w:rsidRPr="00172E84" w14:paraId="73985B94" w14:textId="77777777" w:rsidTr="006D3F2A">
        <w:tc>
          <w:tcPr>
            <w:tcW w:w="0" w:type="auto"/>
            <w:hideMark/>
          </w:tcPr>
          <w:p w14:paraId="65DCB76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Pesticides</w:t>
            </w:r>
          </w:p>
        </w:tc>
        <w:tc>
          <w:tcPr>
            <w:tcW w:w="0" w:type="auto"/>
            <w:hideMark/>
          </w:tcPr>
          <w:p w14:paraId="5F75AA8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168 (70.0)</w:t>
            </w:r>
          </w:p>
        </w:tc>
        <w:tc>
          <w:tcPr>
            <w:tcW w:w="0" w:type="auto"/>
            <w:hideMark/>
          </w:tcPr>
          <w:p w14:paraId="401B3C3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128 (64.0)</w:t>
            </w:r>
          </w:p>
        </w:tc>
        <w:tc>
          <w:tcPr>
            <w:tcW w:w="0" w:type="auto"/>
            <w:hideMark/>
          </w:tcPr>
          <w:p w14:paraId="6FE278B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94 (58.8)</w:t>
            </w:r>
          </w:p>
        </w:tc>
        <w:tc>
          <w:tcPr>
            <w:tcW w:w="0" w:type="auto"/>
            <w:hideMark/>
          </w:tcPr>
          <w:p w14:paraId="5E3D5FF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390 (65.0)</w:t>
            </w:r>
          </w:p>
        </w:tc>
      </w:tr>
      <w:tr w:rsidR="00751384" w:rsidRPr="00172E84" w14:paraId="19797BCF"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6FE217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 xml:space="preserve">Hired </w:t>
            </w:r>
            <w:proofErr w:type="spellStart"/>
            <w:r w:rsidRPr="00172E84">
              <w:rPr>
                <w:rFonts w:ascii="Arial" w:hAnsi="Arial" w:cs="Arial"/>
                <w:sz w:val="20"/>
                <w:szCs w:val="20"/>
              </w:rPr>
              <w:t>labour</w:t>
            </w:r>
            <w:proofErr w:type="spellEnd"/>
          </w:p>
        </w:tc>
        <w:tc>
          <w:tcPr>
            <w:tcW w:w="0" w:type="auto"/>
            <w:shd w:val="clear" w:color="auto" w:fill="auto"/>
            <w:hideMark/>
          </w:tcPr>
          <w:p w14:paraId="4E56D73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220 (91.7)</w:t>
            </w:r>
          </w:p>
        </w:tc>
        <w:tc>
          <w:tcPr>
            <w:tcW w:w="0" w:type="auto"/>
            <w:shd w:val="clear" w:color="auto" w:fill="auto"/>
            <w:hideMark/>
          </w:tcPr>
          <w:p w14:paraId="748BB5B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170 (85.0)</w:t>
            </w:r>
          </w:p>
        </w:tc>
        <w:tc>
          <w:tcPr>
            <w:tcW w:w="0" w:type="auto"/>
            <w:shd w:val="clear" w:color="auto" w:fill="auto"/>
            <w:hideMark/>
          </w:tcPr>
          <w:p w14:paraId="2EC7320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132 (82.5)</w:t>
            </w:r>
          </w:p>
        </w:tc>
        <w:tc>
          <w:tcPr>
            <w:tcW w:w="0" w:type="auto"/>
            <w:shd w:val="clear" w:color="auto" w:fill="auto"/>
            <w:hideMark/>
          </w:tcPr>
          <w:p w14:paraId="2AD71CD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522 (87.0)</w:t>
            </w:r>
          </w:p>
        </w:tc>
      </w:tr>
      <w:tr w:rsidR="00751384" w:rsidRPr="00172E84" w14:paraId="39134E92" w14:textId="77777777" w:rsidTr="006D3F2A">
        <w:tc>
          <w:tcPr>
            <w:tcW w:w="0" w:type="auto"/>
            <w:hideMark/>
          </w:tcPr>
          <w:p w14:paraId="648F6DA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 xml:space="preserve">Family </w:t>
            </w:r>
            <w:proofErr w:type="spellStart"/>
            <w:r w:rsidRPr="00172E84">
              <w:rPr>
                <w:rFonts w:ascii="Arial" w:hAnsi="Arial" w:cs="Arial"/>
                <w:sz w:val="20"/>
                <w:szCs w:val="20"/>
              </w:rPr>
              <w:t>labour</w:t>
            </w:r>
            <w:proofErr w:type="spellEnd"/>
          </w:p>
        </w:tc>
        <w:tc>
          <w:tcPr>
            <w:tcW w:w="0" w:type="auto"/>
            <w:hideMark/>
          </w:tcPr>
          <w:p w14:paraId="6D6F1F2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184 (76.7)</w:t>
            </w:r>
          </w:p>
        </w:tc>
        <w:tc>
          <w:tcPr>
            <w:tcW w:w="0" w:type="auto"/>
            <w:hideMark/>
          </w:tcPr>
          <w:p w14:paraId="5B0BC3F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164 (82.0)</w:t>
            </w:r>
          </w:p>
        </w:tc>
        <w:tc>
          <w:tcPr>
            <w:tcW w:w="0" w:type="auto"/>
            <w:hideMark/>
          </w:tcPr>
          <w:p w14:paraId="6D697A4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120 (75.0)</w:t>
            </w:r>
          </w:p>
        </w:tc>
        <w:tc>
          <w:tcPr>
            <w:tcW w:w="0" w:type="auto"/>
            <w:hideMark/>
          </w:tcPr>
          <w:p w14:paraId="0284BB5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468 (78.0)</w:t>
            </w:r>
          </w:p>
        </w:tc>
      </w:tr>
      <w:tr w:rsidR="00751384" w:rsidRPr="00172E84" w14:paraId="4B326BD1"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4BA14B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Mechanized services</w:t>
            </w:r>
          </w:p>
        </w:tc>
        <w:tc>
          <w:tcPr>
            <w:tcW w:w="0" w:type="auto"/>
            <w:shd w:val="clear" w:color="auto" w:fill="auto"/>
            <w:hideMark/>
          </w:tcPr>
          <w:p w14:paraId="61B909D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102 (42.5)</w:t>
            </w:r>
          </w:p>
        </w:tc>
        <w:tc>
          <w:tcPr>
            <w:tcW w:w="0" w:type="auto"/>
            <w:shd w:val="clear" w:color="auto" w:fill="auto"/>
            <w:hideMark/>
          </w:tcPr>
          <w:p w14:paraId="12BA7B4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58 (29.0)</w:t>
            </w:r>
          </w:p>
        </w:tc>
        <w:tc>
          <w:tcPr>
            <w:tcW w:w="0" w:type="auto"/>
            <w:shd w:val="clear" w:color="auto" w:fill="auto"/>
            <w:hideMark/>
          </w:tcPr>
          <w:p w14:paraId="17174EC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38 (23.8)</w:t>
            </w:r>
          </w:p>
        </w:tc>
        <w:tc>
          <w:tcPr>
            <w:tcW w:w="0" w:type="auto"/>
            <w:shd w:val="clear" w:color="auto" w:fill="auto"/>
            <w:hideMark/>
          </w:tcPr>
          <w:p w14:paraId="7435B37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198 (33.0)</w:t>
            </w:r>
          </w:p>
        </w:tc>
      </w:tr>
      <w:tr w:rsidR="00751384" w:rsidRPr="00172E84" w14:paraId="31BB96F0" w14:textId="77777777" w:rsidTr="006D3F2A">
        <w:tc>
          <w:tcPr>
            <w:tcW w:w="0" w:type="auto"/>
            <w:hideMark/>
          </w:tcPr>
          <w:p w14:paraId="685F025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Credit/loan</w:t>
            </w:r>
          </w:p>
        </w:tc>
        <w:tc>
          <w:tcPr>
            <w:tcW w:w="0" w:type="auto"/>
            <w:hideMark/>
          </w:tcPr>
          <w:p w14:paraId="1FEAE15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126 (52.5)</w:t>
            </w:r>
          </w:p>
        </w:tc>
        <w:tc>
          <w:tcPr>
            <w:tcW w:w="0" w:type="auto"/>
            <w:hideMark/>
          </w:tcPr>
          <w:p w14:paraId="10D4610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84 (42.0)</w:t>
            </w:r>
          </w:p>
        </w:tc>
        <w:tc>
          <w:tcPr>
            <w:tcW w:w="0" w:type="auto"/>
            <w:hideMark/>
          </w:tcPr>
          <w:p w14:paraId="3E9A7AB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66 (41.3)</w:t>
            </w:r>
          </w:p>
        </w:tc>
        <w:tc>
          <w:tcPr>
            <w:tcW w:w="0" w:type="auto"/>
            <w:hideMark/>
          </w:tcPr>
          <w:p w14:paraId="4762BB6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276 (46.0)</w:t>
            </w:r>
          </w:p>
        </w:tc>
      </w:tr>
      <w:tr w:rsidR="00751384" w:rsidRPr="00172E84" w14:paraId="25B01A26"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49A441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Irrigation facilities</w:t>
            </w:r>
          </w:p>
        </w:tc>
        <w:tc>
          <w:tcPr>
            <w:tcW w:w="0" w:type="auto"/>
            <w:shd w:val="clear" w:color="auto" w:fill="auto"/>
            <w:hideMark/>
          </w:tcPr>
          <w:p w14:paraId="2D32E41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74 (30.8)</w:t>
            </w:r>
          </w:p>
        </w:tc>
        <w:tc>
          <w:tcPr>
            <w:tcW w:w="0" w:type="auto"/>
            <w:shd w:val="clear" w:color="auto" w:fill="auto"/>
            <w:hideMark/>
          </w:tcPr>
          <w:p w14:paraId="1465605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40 (20.0)</w:t>
            </w:r>
          </w:p>
        </w:tc>
        <w:tc>
          <w:tcPr>
            <w:tcW w:w="0" w:type="auto"/>
            <w:shd w:val="clear" w:color="auto" w:fill="auto"/>
            <w:hideMark/>
          </w:tcPr>
          <w:p w14:paraId="102D812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 (18.8)</w:t>
            </w:r>
          </w:p>
        </w:tc>
        <w:tc>
          <w:tcPr>
            <w:tcW w:w="0" w:type="auto"/>
            <w:shd w:val="clear" w:color="auto" w:fill="auto"/>
            <w:hideMark/>
          </w:tcPr>
          <w:p w14:paraId="3CBFD08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144 (24.0)</w:t>
            </w:r>
          </w:p>
        </w:tc>
      </w:tr>
    </w:tbl>
    <w:p w14:paraId="6FE7D960" w14:textId="77777777" w:rsidR="00751384" w:rsidRPr="00172E84" w:rsidRDefault="00751384" w:rsidP="00751384">
      <w:pPr>
        <w:jc w:val="both"/>
        <w:rPr>
          <w:rFonts w:ascii="Arial" w:hAnsi="Arial" w:cs="Arial"/>
        </w:rPr>
      </w:pPr>
      <w:r w:rsidRPr="00172E84">
        <w:rPr>
          <w:rFonts w:ascii="Arial" w:hAnsi="Arial" w:cs="Arial"/>
          <w:i/>
          <w:iCs/>
        </w:rPr>
        <w:t>Source: Field Survey, 2026. Figures in parentheses are percentages.</w:t>
      </w:r>
    </w:p>
    <w:p w14:paraId="2C8B3335"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 xml:space="preserve">3.3 Level of Access to Key Farm Inputs </w:t>
      </w:r>
    </w:p>
    <w:p w14:paraId="7338517E" w14:textId="77777777" w:rsidR="00751384" w:rsidRPr="00172E84" w:rsidRDefault="00751384" w:rsidP="00751384">
      <w:pPr>
        <w:jc w:val="both"/>
        <w:rPr>
          <w:rFonts w:ascii="Arial" w:hAnsi="Arial" w:cs="Arial"/>
        </w:rPr>
      </w:pPr>
      <w:r w:rsidRPr="00172E84">
        <w:rPr>
          <w:rFonts w:ascii="Arial" w:hAnsi="Arial" w:cs="Arial"/>
        </w:rPr>
        <w:t xml:space="preserve">Table 3 presents the level of access to key farm inputs among arable crop farmers. The results show that most of the basic production inputs were generally accessible, with mean scores above the decision threshold. In particular, improved seeds (2.93), fertilizer (3.02), herbicides (2.89), pesticides (2.76), hired </w:t>
      </w:r>
      <w:proofErr w:type="spellStart"/>
      <w:r w:rsidRPr="00172E84">
        <w:rPr>
          <w:rFonts w:ascii="Arial" w:hAnsi="Arial" w:cs="Arial"/>
        </w:rPr>
        <w:t>labour</w:t>
      </w:r>
      <w:proofErr w:type="spellEnd"/>
      <w:r w:rsidRPr="00172E84">
        <w:rPr>
          <w:rFonts w:ascii="Arial" w:hAnsi="Arial" w:cs="Arial"/>
        </w:rPr>
        <w:t xml:space="preserve"> (3.17), and family </w:t>
      </w:r>
      <w:proofErr w:type="spellStart"/>
      <w:r w:rsidRPr="00172E84">
        <w:rPr>
          <w:rFonts w:ascii="Arial" w:hAnsi="Arial" w:cs="Arial"/>
        </w:rPr>
        <w:t>labour</w:t>
      </w:r>
      <w:proofErr w:type="spellEnd"/>
      <w:r w:rsidRPr="00172E84">
        <w:rPr>
          <w:rFonts w:ascii="Arial" w:hAnsi="Arial" w:cs="Arial"/>
        </w:rPr>
        <w:t xml:space="preserve"> (3.22) recorded relatively high access levels across the study area. This suggests that farmers are able to obtain essential biological and chemical inputs as well as </w:t>
      </w:r>
      <w:proofErr w:type="spellStart"/>
      <w:r w:rsidRPr="00172E84">
        <w:rPr>
          <w:rFonts w:ascii="Arial" w:hAnsi="Arial" w:cs="Arial"/>
        </w:rPr>
        <w:t>labour</w:t>
      </w:r>
      <w:proofErr w:type="spellEnd"/>
      <w:r w:rsidRPr="00172E84">
        <w:rPr>
          <w:rFonts w:ascii="Arial" w:hAnsi="Arial" w:cs="Arial"/>
        </w:rPr>
        <w:t xml:space="preserve"> when needed, which is critical for sustaining crop production. The relatively high access to fertilizer and improved seeds reflects increasing awareness of modern farming practices and the importance of productivity-enhancing inputs. This finding is consistent with Balogun </w:t>
      </w:r>
      <w:r w:rsidRPr="00E77649">
        <w:rPr>
          <w:rFonts w:ascii="Arial" w:hAnsi="Arial" w:cs="Arial"/>
          <w:i/>
          <w:iCs/>
        </w:rPr>
        <w:t>et al</w:t>
      </w:r>
      <w:r w:rsidRPr="00172E84">
        <w:rPr>
          <w:rFonts w:ascii="Arial" w:hAnsi="Arial" w:cs="Arial"/>
        </w:rPr>
        <w:t>. (2023), who reported that access to fertilizer and improved planting materials significantly reduced inefficiency and improved productivity among arable crop farmers. The results further indicate that access to local or organic seeds (2.92) and manure/compost (2.72) was also generally high, suggesting that farmers still rely on traditional input sources alongside modern inputs. This pattern implies a mixed production system where farmers combine improved technologies with indigenous practices, possibly as a coping strategy against rising input costs and supply uncertainties. Similar observations were reported by </w:t>
      </w:r>
      <w:proofErr w:type="spellStart"/>
      <w:r w:rsidRPr="00172E84">
        <w:rPr>
          <w:rFonts w:ascii="Arial" w:hAnsi="Arial" w:cs="Arial"/>
        </w:rPr>
        <w:t>Jilito</w:t>
      </w:r>
      <w:proofErr w:type="spellEnd"/>
      <w:r w:rsidRPr="00172E84">
        <w:rPr>
          <w:rFonts w:ascii="Arial" w:hAnsi="Arial" w:cs="Arial"/>
        </w:rPr>
        <w:t xml:space="preserve"> and </w:t>
      </w:r>
      <w:proofErr w:type="spellStart"/>
      <w:r w:rsidRPr="00172E84">
        <w:rPr>
          <w:rFonts w:ascii="Arial" w:hAnsi="Arial" w:cs="Arial"/>
        </w:rPr>
        <w:t>Wedajo</w:t>
      </w:r>
      <w:proofErr w:type="spellEnd"/>
      <w:r w:rsidRPr="00172E84">
        <w:rPr>
          <w:rFonts w:ascii="Arial" w:hAnsi="Arial" w:cs="Arial"/>
        </w:rPr>
        <w:t xml:space="preserve"> (2020), who found that smallholder farmers often maintain access to traditional inputs even when modern inputs are available, due to affordability and ease of access.</w:t>
      </w:r>
    </w:p>
    <w:p w14:paraId="529B356D" w14:textId="77777777" w:rsidR="00751384" w:rsidRPr="00172E84" w:rsidRDefault="00751384" w:rsidP="00751384">
      <w:pPr>
        <w:jc w:val="both"/>
        <w:rPr>
          <w:rFonts w:ascii="Arial" w:hAnsi="Arial" w:cs="Arial"/>
        </w:rPr>
      </w:pPr>
      <w:r w:rsidRPr="00172E84">
        <w:rPr>
          <w:rFonts w:ascii="Arial" w:hAnsi="Arial" w:cs="Arial"/>
        </w:rPr>
        <w:t>However, access to mechanized services (2.19), credit facilities (2.32), and irrigation facilities (2.07) was generally low and categorized as </w:t>
      </w:r>
      <w:r w:rsidRPr="00172E84">
        <w:rPr>
          <w:rFonts w:ascii="Arial" w:hAnsi="Arial" w:cs="Arial"/>
          <w:i/>
          <w:iCs/>
        </w:rPr>
        <w:t>not accessible</w:t>
      </w:r>
      <w:r w:rsidRPr="00172E84">
        <w:rPr>
          <w:rFonts w:ascii="Arial" w:hAnsi="Arial" w:cs="Arial"/>
        </w:rPr>
        <w:t xml:space="preserve">. This indicates that farmers face significant constraints in accessing capital-intensive and infrastructure-dependent inputs, which are essential for large-scale and climate-resilient farming. The low access to credit in particular limits farmers' ability to invest in mechanization and irrigation technologies. This finding aligns with Gershon </w:t>
      </w:r>
      <w:r w:rsidRPr="00E77649">
        <w:rPr>
          <w:rFonts w:ascii="Arial" w:hAnsi="Arial" w:cs="Arial"/>
          <w:i/>
          <w:iCs/>
        </w:rPr>
        <w:t>et al</w:t>
      </w:r>
      <w:r w:rsidRPr="00172E84">
        <w:rPr>
          <w:rFonts w:ascii="Arial" w:hAnsi="Arial" w:cs="Arial"/>
        </w:rPr>
        <w:t>. (2020), who demonstrated that limited access to financial services significantly constrained farmers' investment capacity and productivity. Similarly, </w:t>
      </w:r>
      <w:proofErr w:type="spellStart"/>
      <w:r w:rsidRPr="00172E84">
        <w:rPr>
          <w:rFonts w:ascii="Arial" w:hAnsi="Arial" w:cs="Arial"/>
        </w:rPr>
        <w:t>Moahid</w:t>
      </w:r>
      <w:proofErr w:type="spellEnd"/>
      <w:r w:rsidRPr="00172E84">
        <w:rPr>
          <w:rFonts w:ascii="Arial" w:hAnsi="Arial" w:cs="Arial"/>
        </w:rPr>
        <w:t xml:space="preserve"> and Maharjan (2020) reported that inadequate access to formal credit and irrigation facilities restricted farmers' ability to adopt improved technologies and expand production. The pattern of access observed in Table 3 suggests that while farmers can obtain basic operational inputs, weak access to finance, mechanization, and irrigation remains a major bottleneck to sustainable productivity growth in the study area.</w:t>
      </w:r>
    </w:p>
    <w:p w14:paraId="275D6ABE" w14:textId="77777777" w:rsidR="00751384" w:rsidRPr="00172E84" w:rsidRDefault="00751384" w:rsidP="00751384">
      <w:pPr>
        <w:jc w:val="both"/>
        <w:rPr>
          <w:rFonts w:ascii="Arial" w:hAnsi="Arial" w:cs="Arial"/>
        </w:rPr>
      </w:pPr>
      <w:r w:rsidRPr="00172E84">
        <w:rPr>
          <w:rFonts w:ascii="Arial" w:hAnsi="Arial" w:cs="Arial"/>
          <w:b/>
          <w:bCs/>
        </w:rPr>
        <w:t>Table 3</w:t>
      </w:r>
      <w:r>
        <w:rPr>
          <w:rFonts w:ascii="Arial" w:hAnsi="Arial" w:cs="Arial"/>
          <w:b/>
          <w:bCs/>
        </w:rPr>
        <w:t>.</w:t>
      </w:r>
      <w:r w:rsidRPr="00172E84">
        <w:rPr>
          <w:rFonts w:ascii="Arial" w:hAnsi="Arial" w:cs="Arial"/>
          <w:b/>
          <w:bCs/>
        </w:rPr>
        <w:t xml:space="preserve"> Level of Access to Key Farm Inputs (n=600)</w:t>
      </w:r>
    </w:p>
    <w:tbl>
      <w:tblPr>
        <w:tblStyle w:val="ListTable6Colorful"/>
        <w:tblW w:w="0" w:type="auto"/>
        <w:tblLook w:val="0420" w:firstRow="1" w:lastRow="0" w:firstColumn="0" w:lastColumn="0" w:noHBand="0" w:noVBand="1"/>
      </w:tblPr>
      <w:tblGrid>
        <w:gridCol w:w="1871"/>
        <w:gridCol w:w="1213"/>
        <w:gridCol w:w="1160"/>
        <w:gridCol w:w="1111"/>
        <w:gridCol w:w="1526"/>
        <w:gridCol w:w="1327"/>
      </w:tblGrid>
      <w:tr w:rsidR="00751384" w:rsidRPr="00172E84" w14:paraId="49A5A070" w14:textId="77777777" w:rsidTr="006D3F2A">
        <w:trPr>
          <w:cnfStyle w:val="100000000000" w:firstRow="1" w:lastRow="0" w:firstColumn="0" w:lastColumn="0" w:oddVBand="0" w:evenVBand="0" w:oddHBand="0" w:evenHBand="0" w:firstRowFirstColumn="0" w:firstRowLastColumn="0" w:lastRowFirstColumn="0" w:lastRowLastColumn="0"/>
        </w:trPr>
        <w:tc>
          <w:tcPr>
            <w:tcW w:w="0" w:type="auto"/>
            <w:hideMark/>
          </w:tcPr>
          <w:p w14:paraId="45D4D43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Farm Input</w:t>
            </w:r>
          </w:p>
        </w:tc>
        <w:tc>
          <w:tcPr>
            <w:tcW w:w="0" w:type="auto"/>
            <w:hideMark/>
          </w:tcPr>
          <w:p w14:paraId="10DD152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Rivers (n=240)</w:t>
            </w:r>
          </w:p>
        </w:tc>
        <w:tc>
          <w:tcPr>
            <w:tcW w:w="0" w:type="auto"/>
            <w:hideMark/>
          </w:tcPr>
          <w:p w14:paraId="0C801E6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Delta (n=200)</w:t>
            </w:r>
          </w:p>
        </w:tc>
        <w:tc>
          <w:tcPr>
            <w:tcW w:w="0" w:type="auto"/>
            <w:hideMark/>
          </w:tcPr>
          <w:p w14:paraId="2A1A3A1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Edo (n=160)</w:t>
            </w:r>
          </w:p>
        </w:tc>
        <w:tc>
          <w:tcPr>
            <w:tcW w:w="0" w:type="auto"/>
            <w:hideMark/>
          </w:tcPr>
          <w:p w14:paraId="4B336FC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Combined (n=600)</w:t>
            </w:r>
          </w:p>
        </w:tc>
        <w:tc>
          <w:tcPr>
            <w:tcW w:w="0" w:type="auto"/>
            <w:hideMark/>
          </w:tcPr>
          <w:p w14:paraId="0F54F77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Remark</w:t>
            </w:r>
          </w:p>
        </w:tc>
      </w:tr>
      <w:tr w:rsidR="00751384" w:rsidRPr="00172E84" w14:paraId="31CD658D"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208C23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Improved seeds</w:t>
            </w:r>
          </w:p>
        </w:tc>
        <w:tc>
          <w:tcPr>
            <w:tcW w:w="0" w:type="auto"/>
            <w:shd w:val="clear" w:color="auto" w:fill="auto"/>
            <w:hideMark/>
          </w:tcPr>
          <w:p w14:paraId="5510073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3.12 (0.81)</w:t>
            </w:r>
          </w:p>
        </w:tc>
        <w:tc>
          <w:tcPr>
            <w:tcW w:w="0" w:type="auto"/>
            <w:shd w:val="clear" w:color="auto" w:fill="auto"/>
            <w:hideMark/>
          </w:tcPr>
          <w:p w14:paraId="62F24C7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2.74 (0.93)</w:t>
            </w:r>
          </w:p>
        </w:tc>
        <w:tc>
          <w:tcPr>
            <w:tcW w:w="0" w:type="auto"/>
            <w:shd w:val="clear" w:color="auto" w:fill="auto"/>
            <w:hideMark/>
          </w:tcPr>
          <w:p w14:paraId="046BFF2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2.89 (0.88)</w:t>
            </w:r>
          </w:p>
        </w:tc>
        <w:tc>
          <w:tcPr>
            <w:tcW w:w="0" w:type="auto"/>
            <w:shd w:val="clear" w:color="auto" w:fill="auto"/>
            <w:hideMark/>
          </w:tcPr>
          <w:p w14:paraId="3E28E63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2.93 (0.88)</w:t>
            </w:r>
          </w:p>
        </w:tc>
        <w:tc>
          <w:tcPr>
            <w:tcW w:w="0" w:type="auto"/>
            <w:shd w:val="clear" w:color="auto" w:fill="auto"/>
            <w:hideMark/>
          </w:tcPr>
          <w:p w14:paraId="4214C4C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4AD0F813" w14:textId="77777777" w:rsidTr="006D3F2A">
        <w:tc>
          <w:tcPr>
            <w:tcW w:w="0" w:type="auto"/>
            <w:hideMark/>
          </w:tcPr>
          <w:p w14:paraId="2FBD9D9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Local/organic seeds</w:t>
            </w:r>
          </w:p>
        </w:tc>
        <w:tc>
          <w:tcPr>
            <w:tcW w:w="0" w:type="auto"/>
            <w:hideMark/>
          </w:tcPr>
          <w:p w14:paraId="1853EC7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2.86 (0.79)</w:t>
            </w:r>
          </w:p>
        </w:tc>
        <w:tc>
          <w:tcPr>
            <w:tcW w:w="0" w:type="auto"/>
            <w:hideMark/>
          </w:tcPr>
          <w:p w14:paraId="66A2A08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2.91 (0.83)</w:t>
            </w:r>
          </w:p>
        </w:tc>
        <w:tc>
          <w:tcPr>
            <w:tcW w:w="0" w:type="auto"/>
            <w:hideMark/>
          </w:tcPr>
          <w:p w14:paraId="07F5A0C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3.02 (0.76)</w:t>
            </w:r>
          </w:p>
        </w:tc>
        <w:tc>
          <w:tcPr>
            <w:tcW w:w="0" w:type="auto"/>
            <w:hideMark/>
          </w:tcPr>
          <w:p w14:paraId="7525D98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2.92 (0.80)</w:t>
            </w:r>
          </w:p>
        </w:tc>
        <w:tc>
          <w:tcPr>
            <w:tcW w:w="0" w:type="auto"/>
            <w:hideMark/>
          </w:tcPr>
          <w:p w14:paraId="48178EE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217CD74D"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DC9BC6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Fertilizer</w:t>
            </w:r>
          </w:p>
        </w:tc>
        <w:tc>
          <w:tcPr>
            <w:tcW w:w="0" w:type="auto"/>
            <w:shd w:val="clear" w:color="auto" w:fill="auto"/>
            <w:hideMark/>
          </w:tcPr>
          <w:p w14:paraId="4F4EA56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3.18 (0.74)</w:t>
            </w:r>
          </w:p>
        </w:tc>
        <w:tc>
          <w:tcPr>
            <w:tcW w:w="0" w:type="auto"/>
            <w:shd w:val="clear" w:color="auto" w:fill="auto"/>
            <w:hideMark/>
          </w:tcPr>
          <w:p w14:paraId="172C00F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2.88 (0.89)</w:t>
            </w:r>
          </w:p>
        </w:tc>
        <w:tc>
          <w:tcPr>
            <w:tcW w:w="0" w:type="auto"/>
            <w:shd w:val="clear" w:color="auto" w:fill="auto"/>
            <w:hideMark/>
          </w:tcPr>
          <w:p w14:paraId="0E2CCA9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3.01 (0.82)</w:t>
            </w:r>
          </w:p>
        </w:tc>
        <w:tc>
          <w:tcPr>
            <w:tcW w:w="0" w:type="auto"/>
            <w:shd w:val="clear" w:color="auto" w:fill="auto"/>
            <w:hideMark/>
          </w:tcPr>
          <w:p w14:paraId="6764965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3.02 (0.83)</w:t>
            </w:r>
          </w:p>
        </w:tc>
        <w:tc>
          <w:tcPr>
            <w:tcW w:w="0" w:type="auto"/>
            <w:shd w:val="clear" w:color="auto" w:fill="auto"/>
            <w:hideMark/>
          </w:tcPr>
          <w:p w14:paraId="18E843C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2CA31575" w14:textId="77777777" w:rsidTr="006D3F2A">
        <w:tc>
          <w:tcPr>
            <w:tcW w:w="0" w:type="auto"/>
            <w:hideMark/>
          </w:tcPr>
          <w:p w14:paraId="4D5C6CA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lastRenderedPageBreak/>
              <w:t>Manure/compost</w:t>
            </w:r>
          </w:p>
        </w:tc>
        <w:tc>
          <w:tcPr>
            <w:tcW w:w="0" w:type="auto"/>
            <w:hideMark/>
          </w:tcPr>
          <w:p w14:paraId="6DC2228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2.64 (0.85)</w:t>
            </w:r>
          </w:p>
        </w:tc>
        <w:tc>
          <w:tcPr>
            <w:tcW w:w="0" w:type="auto"/>
            <w:hideMark/>
          </w:tcPr>
          <w:p w14:paraId="4BB394A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2.71 (0.81)</w:t>
            </w:r>
          </w:p>
        </w:tc>
        <w:tc>
          <w:tcPr>
            <w:tcW w:w="0" w:type="auto"/>
            <w:hideMark/>
          </w:tcPr>
          <w:p w14:paraId="435A64A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2.83 (0.78)</w:t>
            </w:r>
          </w:p>
        </w:tc>
        <w:tc>
          <w:tcPr>
            <w:tcW w:w="0" w:type="auto"/>
            <w:hideMark/>
          </w:tcPr>
          <w:p w14:paraId="7DD4CF1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2.72 (0.82)</w:t>
            </w:r>
          </w:p>
        </w:tc>
        <w:tc>
          <w:tcPr>
            <w:tcW w:w="0" w:type="auto"/>
            <w:hideMark/>
          </w:tcPr>
          <w:p w14:paraId="6819461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76539DD8"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77B045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Herbicides</w:t>
            </w:r>
          </w:p>
        </w:tc>
        <w:tc>
          <w:tcPr>
            <w:tcW w:w="0" w:type="auto"/>
            <w:shd w:val="clear" w:color="auto" w:fill="auto"/>
            <w:hideMark/>
          </w:tcPr>
          <w:p w14:paraId="156176F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3.05 (0.80)</w:t>
            </w:r>
          </w:p>
        </w:tc>
        <w:tc>
          <w:tcPr>
            <w:tcW w:w="0" w:type="auto"/>
            <w:shd w:val="clear" w:color="auto" w:fill="auto"/>
            <w:hideMark/>
          </w:tcPr>
          <w:p w14:paraId="571D858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2.76 (0.91)</w:t>
            </w:r>
          </w:p>
        </w:tc>
        <w:tc>
          <w:tcPr>
            <w:tcW w:w="0" w:type="auto"/>
            <w:shd w:val="clear" w:color="auto" w:fill="auto"/>
            <w:hideMark/>
          </w:tcPr>
          <w:p w14:paraId="22991EF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2.84 (0.87)</w:t>
            </w:r>
          </w:p>
        </w:tc>
        <w:tc>
          <w:tcPr>
            <w:tcW w:w="0" w:type="auto"/>
            <w:shd w:val="clear" w:color="auto" w:fill="auto"/>
            <w:hideMark/>
          </w:tcPr>
          <w:p w14:paraId="6745615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2.89 (0.87)</w:t>
            </w:r>
          </w:p>
        </w:tc>
        <w:tc>
          <w:tcPr>
            <w:tcW w:w="0" w:type="auto"/>
            <w:shd w:val="clear" w:color="auto" w:fill="auto"/>
            <w:hideMark/>
          </w:tcPr>
          <w:p w14:paraId="6BB4134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35EF6225" w14:textId="77777777" w:rsidTr="006D3F2A">
        <w:tc>
          <w:tcPr>
            <w:tcW w:w="0" w:type="auto"/>
            <w:hideMark/>
          </w:tcPr>
          <w:p w14:paraId="00DB63C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Pesticides</w:t>
            </w:r>
          </w:p>
        </w:tc>
        <w:tc>
          <w:tcPr>
            <w:tcW w:w="0" w:type="auto"/>
            <w:hideMark/>
          </w:tcPr>
          <w:p w14:paraId="7B8F89F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2.92 (0.84)</w:t>
            </w:r>
          </w:p>
        </w:tc>
        <w:tc>
          <w:tcPr>
            <w:tcW w:w="0" w:type="auto"/>
            <w:hideMark/>
          </w:tcPr>
          <w:p w14:paraId="4CAC4C7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2.63 (0.92)</w:t>
            </w:r>
          </w:p>
        </w:tc>
        <w:tc>
          <w:tcPr>
            <w:tcW w:w="0" w:type="auto"/>
            <w:hideMark/>
          </w:tcPr>
          <w:p w14:paraId="08FECCD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2.71 (0.89)</w:t>
            </w:r>
          </w:p>
        </w:tc>
        <w:tc>
          <w:tcPr>
            <w:tcW w:w="0" w:type="auto"/>
            <w:hideMark/>
          </w:tcPr>
          <w:p w14:paraId="3205633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2.76 (0.89)</w:t>
            </w:r>
          </w:p>
        </w:tc>
        <w:tc>
          <w:tcPr>
            <w:tcW w:w="0" w:type="auto"/>
            <w:hideMark/>
          </w:tcPr>
          <w:p w14:paraId="13BC32A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164859DC"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B94F17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 xml:space="preserve">Hired </w:t>
            </w:r>
            <w:proofErr w:type="spellStart"/>
            <w:r w:rsidRPr="00172E84">
              <w:rPr>
                <w:rFonts w:ascii="Arial" w:hAnsi="Arial" w:cs="Arial"/>
                <w:sz w:val="20"/>
                <w:szCs w:val="20"/>
              </w:rPr>
              <w:t>labour</w:t>
            </w:r>
            <w:proofErr w:type="spellEnd"/>
          </w:p>
        </w:tc>
        <w:tc>
          <w:tcPr>
            <w:tcW w:w="0" w:type="auto"/>
            <w:shd w:val="clear" w:color="auto" w:fill="auto"/>
            <w:hideMark/>
          </w:tcPr>
          <w:p w14:paraId="5C01569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3.34 (0.66)</w:t>
            </w:r>
          </w:p>
        </w:tc>
        <w:tc>
          <w:tcPr>
            <w:tcW w:w="0" w:type="auto"/>
            <w:shd w:val="clear" w:color="auto" w:fill="auto"/>
            <w:hideMark/>
          </w:tcPr>
          <w:p w14:paraId="3A65088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3.12 (0.74)</w:t>
            </w:r>
          </w:p>
        </w:tc>
        <w:tc>
          <w:tcPr>
            <w:tcW w:w="0" w:type="auto"/>
            <w:shd w:val="clear" w:color="auto" w:fill="auto"/>
            <w:hideMark/>
          </w:tcPr>
          <w:p w14:paraId="5104D2B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3.01 (0.79)</w:t>
            </w:r>
          </w:p>
        </w:tc>
        <w:tc>
          <w:tcPr>
            <w:tcW w:w="0" w:type="auto"/>
            <w:shd w:val="clear" w:color="auto" w:fill="auto"/>
            <w:hideMark/>
          </w:tcPr>
          <w:p w14:paraId="4113E49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3.17 (0.73)</w:t>
            </w:r>
          </w:p>
        </w:tc>
        <w:tc>
          <w:tcPr>
            <w:tcW w:w="0" w:type="auto"/>
            <w:shd w:val="clear" w:color="auto" w:fill="auto"/>
            <w:hideMark/>
          </w:tcPr>
          <w:p w14:paraId="333513E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352A763A" w14:textId="77777777" w:rsidTr="006D3F2A">
        <w:tc>
          <w:tcPr>
            <w:tcW w:w="0" w:type="auto"/>
            <w:hideMark/>
          </w:tcPr>
          <w:p w14:paraId="70AC0C7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 xml:space="preserve">Family </w:t>
            </w:r>
            <w:proofErr w:type="spellStart"/>
            <w:r w:rsidRPr="00172E84">
              <w:rPr>
                <w:rFonts w:ascii="Arial" w:hAnsi="Arial" w:cs="Arial"/>
                <w:sz w:val="20"/>
                <w:szCs w:val="20"/>
              </w:rPr>
              <w:t>labour</w:t>
            </w:r>
            <w:proofErr w:type="spellEnd"/>
          </w:p>
        </w:tc>
        <w:tc>
          <w:tcPr>
            <w:tcW w:w="0" w:type="auto"/>
            <w:hideMark/>
          </w:tcPr>
          <w:p w14:paraId="1366E5E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3.21 (0.71)</w:t>
            </w:r>
          </w:p>
        </w:tc>
        <w:tc>
          <w:tcPr>
            <w:tcW w:w="0" w:type="auto"/>
            <w:hideMark/>
          </w:tcPr>
          <w:p w14:paraId="6D8EC36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3.26 (0.68)</w:t>
            </w:r>
          </w:p>
        </w:tc>
        <w:tc>
          <w:tcPr>
            <w:tcW w:w="0" w:type="auto"/>
            <w:hideMark/>
          </w:tcPr>
          <w:p w14:paraId="18EC3E1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3.18 (0.72)</w:t>
            </w:r>
          </w:p>
        </w:tc>
        <w:tc>
          <w:tcPr>
            <w:tcW w:w="0" w:type="auto"/>
            <w:hideMark/>
          </w:tcPr>
          <w:p w14:paraId="3A17886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3.22 (0.70)</w:t>
            </w:r>
          </w:p>
        </w:tc>
        <w:tc>
          <w:tcPr>
            <w:tcW w:w="0" w:type="auto"/>
            <w:hideMark/>
          </w:tcPr>
          <w:p w14:paraId="33D95F51"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Accessible</w:t>
            </w:r>
          </w:p>
        </w:tc>
      </w:tr>
      <w:tr w:rsidR="00751384" w:rsidRPr="00172E84" w14:paraId="0FCD2B4B"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90653B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Mechanized services</w:t>
            </w:r>
          </w:p>
        </w:tc>
        <w:tc>
          <w:tcPr>
            <w:tcW w:w="0" w:type="auto"/>
            <w:shd w:val="clear" w:color="auto" w:fill="auto"/>
            <w:hideMark/>
          </w:tcPr>
          <w:p w14:paraId="42C608E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2.41 (0.97)</w:t>
            </w:r>
          </w:p>
        </w:tc>
        <w:tc>
          <w:tcPr>
            <w:tcW w:w="0" w:type="auto"/>
            <w:shd w:val="clear" w:color="auto" w:fill="auto"/>
            <w:hideMark/>
          </w:tcPr>
          <w:p w14:paraId="4250E1C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2.12 (0.96)</w:t>
            </w:r>
          </w:p>
        </w:tc>
        <w:tc>
          <w:tcPr>
            <w:tcW w:w="0" w:type="auto"/>
            <w:shd w:val="clear" w:color="auto" w:fill="auto"/>
            <w:hideMark/>
          </w:tcPr>
          <w:p w14:paraId="33F1A6C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1.98 (0.94)</w:t>
            </w:r>
          </w:p>
        </w:tc>
        <w:tc>
          <w:tcPr>
            <w:tcW w:w="0" w:type="auto"/>
            <w:shd w:val="clear" w:color="auto" w:fill="auto"/>
            <w:hideMark/>
          </w:tcPr>
          <w:p w14:paraId="58979E7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2.19 (0.96)</w:t>
            </w:r>
          </w:p>
        </w:tc>
        <w:tc>
          <w:tcPr>
            <w:tcW w:w="0" w:type="auto"/>
            <w:shd w:val="clear" w:color="auto" w:fill="auto"/>
            <w:hideMark/>
          </w:tcPr>
          <w:p w14:paraId="4BA83A3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Not Accessible</w:t>
            </w:r>
          </w:p>
        </w:tc>
      </w:tr>
      <w:tr w:rsidR="00751384" w:rsidRPr="00172E84" w14:paraId="4C0C1E21" w14:textId="77777777" w:rsidTr="006D3F2A">
        <w:tc>
          <w:tcPr>
            <w:tcW w:w="0" w:type="auto"/>
            <w:hideMark/>
          </w:tcPr>
          <w:p w14:paraId="4D02864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Credit/loan</w:t>
            </w:r>
          </w:p>
        </w:tc>
        <w:tc>
          <w:tcPr>
            <w:tcW w:w="0" w:type="auto"/>
            <w:hideMark/>
          </w:tcPr>
          <w:p w14:paraId="74E64E2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2.53 (0.92)</w:t>
            </w:r>
          </w:p>
        </w:tc>
        <w:tc>
          <w:tcPr>
            <w:tcW w:w="0" w:type="auto"/>
            <w:hideMark/>
          </w:tcPr>
          <w:p w14:paraId="4251DBE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2.21 (0.98)</w:t>
            </w:r>
          </w:p>
        </w:tc>
        <w:tc>
          <w:tcPr>
            <w:tcW w:w="0" w:type="auto"/>
            <w:hideMark/>
          </w:tcPr>
          <w:p w14:paraId="596E18B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2.18 (0.95)</w:t>
            </w:r>
          </w:p>
        </w:tc>
        <w:tc>
          <w:tcPr>
            <w:tcW w:w="0" w:type="auto"/>
            <w:hideMark/>
          </w:tcPr>
          <w:p w14:paraId="6FB7F31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2.32 (0.95)</w:t>
            </w:r>
          </w:p>
        </w:tc>
        <w:tc>
          <w:tcPr>
            <w:tcW w:w="0" w:type="auto"/>
            <w:hideMark/>
          </w:tcPr>
          <w:p w14:paraId="7EF65AF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Not Accessible</w:t>
            </w:r>
          </w:p>
        </w:tc>
      </w:tr>
      <w:tr w:rsidR="00751384" w:rsidRPr="00172E84" w14:paraId="32A8F4E8" w14:textId="77777777" w:rsidTr="006D3F2A">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7ECA99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Irrigation facilities</w:t>
            </w:r>
          </w:p>
        </w:tc>
        <w:tc>
          <w:tcPr>
            <w:tcW w:w="0" w:type="auto"/>
            <w:shd w:val="clear" w:color="auto" w:fill="auto"/>
            <w:hideMark/>
          </w:tcPr>
          <w:p w14:paraId="1D32B1E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2.34 (0.99)</w:t>
            </w:r>
          </w:p>
        </w:tc>
        <w:tc>
          <w:tcPr>
            <w:tcW w:w="0" w:type="auto"/>
            <w:shd w:val="clear" w:color="auto" w:fill="auto"/>
            <w:hideMark/>
          </w:tcPr>
          <w:p w14:paraId="3CE0305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1.98 (0.97)</w:t>
            </w:r>
          </w:p>
        </w:tc>
        <w:tc>
          <w:tcPr>
            <w:tcW w:w="0" w:type="auto"/>
            <w:shd w:val="clear" w:color="auto" w:fill="auto"/>
            <w:hideMark/>
          </w:tcPr>
          <w:p w14:paraId="7FABDE6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1.86 (0.95)</w:t>
            </w:r>
          </w:p>
        </w:tc>
        <w:tc>
          <w:tcPr>
            <w:tcW w:w="0" w:type="auto"/>
            <w:shd w:val="clear" w:color="auto" w:fill="auto"/>
            <w:hideMark/>
          </w:tcPr>
          <w:p w14:paraId="7F813E2F"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2.07 (0.98)</w:t>
            </w:r>
          </w:p>
        </w:tc>
        <w:tc>
          <w:tcPr>
            <w:tcW w:w="0" w:type="auto"/>
            <w:shd w:val="clear" w:color="auto" w:fill="auto"/>
            <w:hideMark/>
          </w:tcPr>
          <w:p w14:paraId="1C3B86A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Not Accessible</w:t>
            </w:r>
          </w:p>
        </w:tc>
      </w:tr>
    </w:tbl>
    <w:p w14:paraId="16C82C05" w14:textId="77777777" w:rsidR="00751384" w:rsidRPr="00E77649" w:rsidRDefault="00751384" w:rsidP="00751384">
      <w:pPr>
        <w:jc w:val="both"/>
        <w:rPr>
          <w:rFonts w:ascii="Arial" w:hAnsi="Arial" w:cs="Arial"/>
          <w:i/>
          <w:iCs/>
        </w:rPr>
      </w:pPr>
      <w:r w:rsidRPr="00E77649">
        <w:rPr>
          <w:rFonts w:ascii="Arial" w:hAnsi="Arial" w:cs="Arial"/>
          <w:i/>
          <w:iCs/>
        </w:rPr>
        <w:t>Source: Field Survey, 2026. Figures in parentheses are standard deviations. Scale: 1=Not accessible, 2=Fairly accessible, 3=Accessible, 4=Very accessible. Decision threshold = 2.50.</w:t>
      </w:r>
    </w:p>
    <w:p w14:paraId="184D7716" w14:textId="77777777" w:rsidR="00751384" w:rsidRPr="00172E84" w:rsidRDefault="00751384" w:rsidP="00751384">
      <w:pPr>
        <w:jc w:val="both"/>
        <w:rPr>
          <w:rFonts w:ascii="Arial" w:hAnsi="Arial" w:cs="Arial"/>
          <w:b/>
          <w:bCs/>
          <w:sz w:val="22"/>
          <w:szCs w:val="22"/>
        </w:rPr>
      </w:pPr>
      <w:r w:rsidRPr="00172E84">
        <w:rPr>
          <w:rFonts w:ascii="Arial" w:hAnsi="Arial" w:cs="Arial"/>
          <w:b/>
          <w:bCs/>
          <w:sz w:val="22"/>
          <w:szCs w:val="22"/>
        </w:rPr>
        <w:t>3.4 Determinants of Farmers' Access to Farm Inputs</w:t>
      </w:r>
    </w:p>
    <w:p w14:paraId="6EDE5477" w14:textId="77777777" w:rsidR="00751384" w:rsidRPr="00172E84" w:rsidRDefault="00751384" w:rsidP="00751384">
      <w:pPr>
        <w:jc w:val="both"/>
        <w:rPr>
          <w:rFonts w:ascii="Arial" w:hAnsi="Arial" w:cs="Arial"/>
        </w:rPr>
      </w:pPr>
      <w:r w:rsidRPr="00172E84">
        <w:rPr>
          <w:rFonts w:ascii="Arial" w:hAnsi="Arial" w:cs="Arial"/>
        </w:rPr>
        <w:t xml:space="preserve">Table 4 presents the logistic regression results examining the determinants of arable crop farmers’ access to farm inputs in South-South Nigeria. The overall model is statistically significant, as indicated by the LR Chi-square value of 148.612 (p &lt; 0.01), confirming that the explanatory variables jointly influence farmers’ access to key inputs. The </w:t>
      </w:r>
      <w:proofErr w:type="gramStart"/>
      <w:r w:rsidRPr="00172E84">
        <w:rPr>
          <w:rFonts w:ascii="Arial" w:hAnsi="Arial" w:cs="Arial"/>
        </w:rPr>
        <w:t>pseudo R</w:t>
      </w:r>
      <w:proofErr w:type="gramEnd"/>
      <w:r w:rsidRPr="00172E84">
        <w:rPr>
          <w:rFonts w:ascii="Arial" w:hAnsi="Arial" w:cs="Arial"/>
        </w:rPr>
        <w:t xml:space="preserve">² (Nagelkerke) of 0.410 suggests that the model explains a substantial proportion of variation in access, while the correct classification rate of 73.83% indicates good predictive accuracy. Across states, explanatory power was highest in Rivers State (0.458) and lowest in Delta State (0.302), suggesting stronger institutional and market structures in Rivers, consistent with Balogun </w:t>
      </w:r>
      <w:r w:rsidRPr="00E77649">
        <w:rPr>
          <w:rFonts w:ascii="Arial" w:hAnsi="Arial" w:cs="Arial"/>
          <w:i/>
          <w:iCs/>
        </w:rPr>
        <w:t>et al</w:t>
      </w:r>
      <w:r w:rsidRPr="00172E84">
        <w:rPr>
          <w:rFonts w:ascii="Arial" w:hAnsi="Arial" w:cs="Arial"/>
        </w:rPr>
        <w:t>. (2023).</w:t>
      </w:r>
    </w:p>
    <w:p w14:paraId="625B5263" w14:textId="77777777" w:rsidR="00751384" w:rsidRPr="00172E84" w:rsidRDefault="00751384" w:rsidP="00751384">
      <w:pPr>
        <w:jc w:val="both"/>
        <w:rPr>
          <w:rFonts w:ascii="Arial" w:hAnsi="Arial" w:cs="Arial"/>
        </w:rPr>
      </w:pPr>
      <w:r w:rsidRPr="00172E84">
        <w:rPr>
          <w:rFonts w:ascii="Arial" w:hAnsi="Arial" w:cs="Arial"/>
        </w:rPr>
        <w:t xml:space="preserve">Education had a positive and significant effect in the pooled model (coef. = 0.421, p &lt; 0.01), as well as in Rivers and Edo States, implying that more educated farmers are better able to access and utilize farm inputs through improved information use and engagement with extension and input markets, in line with Okpara </w:t>
      </w:r>
      <w:r w:rsidRPr="00E77649">
        <w:rPr>
          <w:rFonts w:ascii="Arial" w:hAnsi="Arial" w:cs="Arial"/>
          <w:i/>
          <w:iCs/>
        </w:rPr>
        <w:t>et al</w:t>
      </w:r>
      <w:r w:rsidRPr="00172E84">
        <w:rPr>
          <w:rFonts w:ascii="Arial" w:hAnsi="Arial" w:cs="Arial"/>
        </w:rPr>
        <w:t xml:space="preserve">. (2022) and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Age showed a weak but positive effect in the pooled model and Rivers State, suggesting a minor advantage from experience and networks, though it was not consistent across states, aligning with Samson and </w:t>
      </w:r>
      <w:proofErr w:type="spellStart"/>
      <w:r w:rsidRPr="00172E84">
        <w:rPr>
          <w:rFonts w:ascii="Arial" w:hAnsi="Arial" w:cs="Arial"/>
        </w:rPr>
        <w:t>Obademi</w:t>
      </w:r>
      <w:proofErr w:type="spellEnd"/>
      <w:r w:rsidRPr="00172E84">
        <w:rPr>
          <w:rFonts w:ascii="Arial" w:hAnsi="Arial" w:cs="Arial"/>
        </w:rPr>
        <w:t xml:space="preserve"> (2018). Gender was not significant in all models, indicating similar access probabilities for male and female farmers after controlling for other factors, although this contrasts with studies reporting gender disparities (Daudu </w:t>
      </w:r>
      <w:r w:rsidRPr="00E77649">
        <w:rPr>
          <w:rFonts w:ascii="Arial" w:hAnsi="Arial" w:cs="Arial"/>
          <w:i/>
          <w:iCs/>
        </w:rPr>
        <w:t>et al</w:t>
      </w:r>
      <w:r w:rsidRPr="00172E84">
        <w:rPr>
          <w:rFonts w:ascii="Arial" w:hAnsi="Arial" w:cs="Arial"/>
        </w:rPr>
        <w:t xml:space="preserve">., 2022;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2024).</w:t>
      </w:r>
    </w:p>
    <w:p w14:paraId="6474953A" w14:textId="77777777" w:rsidR="00751384" w:rsidRPr="00172E84" w:rsidRDefault="00751384" w:rsidP="00751384">
      <w:pPr>
        <w:jc w:val="both"/>
        <w:rPr>
          <w:rFonts w:ascii="Arial" w:hAnsi="Arial" w:cs="Arial"/>
        </w:rPr>
      </w:pPr>
      <w:r w:rsidRPr="00172E84">
        <w:rPr>
          <w:rFonts w:ascii="Arial" w:hAnsi="Arial" w:cs="Arial"/>
        </w:rPr>
        <w:t xml:space="preserve">Farm size had a consistently positive and significant effect across all models (p &lt; 0.01), showing that larger farmers are more likely to access inputs due to higher income capacity and economies of scale, consistent with </w:t>
      </w:r>
      <w:proofErr w:type="spellStart"/>
      <w:r w:rsidRPr="00172E84">
        <w:rPr>
          <w:rFonts w:ascii="Arial" w:hAnsi="Arial" w:cs="Arial"/>
        </w:rPr>
        <w:t>Iheke</w:t>
      </w:r>
      <w:proofErr w:type="spellEnd"/>
      <w:r w:rsidRPr="00172E84">
        <w:rPr>
          <w:rFonts w:ascii="Arial" w:hAnsi="Arial" w:cs="Arial"/>
        </w:rPr>
        <w:t xml:space="preserve"> </w:t>
      </w:r>
      <w:r w:rsidRPr="00E77649">
        <w:rPr>
          <w:rFonts w:ascii="Arial" w:hAnsi="Arial" w:cs="Arial"/>
          <w:i/>
          <w:iCs/>
        </w:rPr>
        <w:t>et al</w:t>
      </w:r>
      <w:r w:rsidRPr="00172E84">
        <w:rPr>
          <w:rFonts w:ascii="Arial" w:hAnsi="Arial" w:cs="Arial"/>
        </w:rPr>
        <w:t xml:space="preserve">. (2024) and Kolapo </w:t>
      </w:r>
      <w:r w:rsidRPr="00E77649">
        <w:rPr>
          <w:rFonts w:ascii="Arial" w:hAnsi="Arial" w:cs="Arial"/>
          <w:i/>
          <w:iCs/>
        </w:rPr>
        <w:t>et al</w:t>
      </w:r>
      <w:r w:rsidRPr="00172E84">
        <w:rPr>
          <w:rFonts w:ascii="Arial" w:hAnsi="Arial" w:cs="Arial"/>
        </w:rPr>
        <w:t xml:space="preserve">. (2022). Cooperative membership was also positively significant in the pooled model and most states, highlighting the role of social capital in improving access through bulk purchasing, credit linkage, and information sharing, as supported by Agboola </w:t>
      </w:r>
      <w:r w:rsidRPr="00E77649">
        <w:rPr>
          <w:rFonts w:ascii="Arial" w:hAnsi="Arial" w:cs="Arial"/>
          <w:i/>
          <w:iCs/>
        </w:rPr>
        <w:t>et al</w:t>
      </w:r>
      <w:r w:rsidRPr="00172E84">
        <w:rPr>
          <w:rFonts w:ascii="Arial" w:hAnsi="Arial" w:cs="Arial"/>
        </w:rPr>
        <w:t xml:space="preserve">. (2016) and Kehinde and </w:t>
      </w:r>
      <w:proofErr w:type="spellStart"/>
      <w:r w:rsidRPr="00172E84">
        <w:rPr>
          <w:rFonts w:ascii="Arial" w:hAnsi="Arial" w:cs="Arial"/>
        </w:rPr>
        <w:t>Ogundeji</w:t>
      </w:r>
      <w:proofErr w:type="spellEnd"/>
      <w:r w:rsidRPr="00172E84">
        <w:rPr>
          <w:rFonts w:ascii="Arial" w:hAnsi="Arial" w:cs="Arial"/>
        </w:rPr>
        <w:t xml:space="preserve"> (2022). Distance to market showed a significant negative effect in the pooled model and selected states, indicating that remoteness reduces access due to higher transport costs and weaker market linkages, consistent with Balogun </w:t>
      </w:r>
      <w:r w:rsidRPr="00E77649">
        <w:rPr>
          <w:rFonts w:ascii="Arial" w:hAnsi="Arial" w:cs="Arial"/>
          <w:i/>
          <w:iCs/>
        </w:rPr>
        <w:t>et al</w:t>
      </w:r>
      <w:r w:rsidRPr="00172E84">
        <w:rPr>
          <w:rFonts w:ascii="Arial" w:hAnsi="Arial" w:cs="Arial"/>
        </w:rPr>
        <w:t xml:space="preserve">. (2023) and Gershon </w:t>
      </w:r>
      <w:r w:rsidRPr="00E77649">
        <w:rPr>
          <w:rFonts w:ascii="Arial" w:hAnsi="Arial" w:cs="Arial"/>
          <w:i/>
          <w:iCs/>
        </w:rPr>
        <w:t>et al</w:t>
      </w:r>
      <w:r w:rsidRPr="00172E84">
        <w:rPr>
          <w:rFonts w:ascii="Arial" w:hAnsi="Arial" w:cs="Arial"/>
        </w:rPr>
        <w:t>. (2020).</w:t>
      </w:r>
    </w:p>
    <w:p w14:paraId="678DB62C" w14:textId="77777777" w:rsidR="00751384" w:rsidRPr="00172E84" w:rsidRDefault="00751384" w:rsidP="00751384">
      <w:pPr>
        <w:jc w:val="both"/>
        <w:rPr>
          <w:rFonts w:ascii="Arial" w:hAnsi="Arial" w:cs="Arial"/>
        </w:rPr>
      </w:pPr>
      <w:r w:rsidRPr="00172E84">
        <w:rPr>
          <w:rFonts w:ascii="Arial" w:hAnsi="Arial" w:cs="Arial"/>
        </w:rPr>
        <w:t>The results lead to rejection of the null hypothesis, confirming that socioeconomic, institutional, and geographical factors significantly influence farmers’ access to farm inputs in South-South Nigeria, although the strength of these effects varies across states.</w:t>
      </w:r>
    </w:p>
    <w:p w14:paraId="4292A999" w14:textId="77777777" w:rsidR="00751384" w:rsidRPr="00172E84" w:rsidRDefault="00751384" w:rsidP="00751384">
      <w:pPr>
        <w:jc w:val="both"/>
        <w:rPr>
          <w:rFonts w:ascii="Arial" w:hAnsi="Arial" w:cs="Arial"/>
        </w:rPr>
      </w:pPr>
      <w:r w:rsidRPr="00172E84">
        <w:rPr>
          <w:rFonts w:ascii="Arial" w:hAnsi="Arial" w:cs="Arial"/>
          <w:b/>
          <w:bCs/>
        </w:rPr>
        <w:t>Table 4</w:t>
      </w:r>
      <w:r>
        <w:rPr>
          <w:rFonts w:ascii="Arial" w:hAnsi="Arial" w:cs="Arial"/>
          <w:b/>
          <w:bCs/>
        </w:rPr>
        <w:t>.</w:t>
      </w:r>
      <w:r w:rsidRPr="00172E84">
        <w:rPr>
          <w:rFonts w:ascii="Arial" w:hAnsi="Arial" w:cs="Arial"/>
          <w:b/>
          <w:bCs/>
        </w:rPr>
        <w:t xml:space="preserve"> Logistic Regression Results for Determinants of Input Access</w:t>
      </w:r>
    </w:p>
    <w:tbl>
      <w:tblPr>
        <w:tblStyle w:val="ListTable6Colorful"/>
        <w:tblW w:w="9438" w:type="dxa"/>
        <w:tblLook w:val="0420" w:firstRow="1" w:lastRow="0" w:firstColumn="0" w:lastColumn="0" w:noHBand="0" w:noVBand="1"/>
      </w:tblPr>
      <w:tblGrid>
        <w:gridCol w:w="1482"/>
        <w:gridCol w:w="2070"/>
        <w:gridCol w:w="1800"/>
        <w:gridCol w:w="2070"/>
        <w:gridCol w:w="2016"/>
      </w:tblGrid>
      <w:tr w:rsidR="00751384" w:rsidRPr="00172E84" w14:paraId="017FC47C" w14:textId="77777777" w:rsidTr="006D3F2A">
        <w:trPr>
          <w:cnfStyle w:val="100000000000" w:firstRow="1" w:lastRow="0" w:firstColumn="0" w:lastColumn="0" w:oddVBand="0" w:evenVBand="0" w:oddHBand="0" w:evenHBand="0" w:firstRowFirstColumn="0" w:firstRowLastColumn="0" w:lastRowFirstColumn="0" w:lastRowLastColumn="0"/>
        </w:trPr>
        <w:tc>
          <w:tcPr>
            <w:tcW w:w="1482" w:type="dxa"/>
            <w:hideMark/>
          </w:tcPr>
          <w:p w14:paraId="0F8136D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Variable</w:t>
            </w:r>
          </w:p>
        </w:tc>
        <w:tc>
          <w:tcPr>
            <w:tcW w:w="2070" w:type="dxa"/>
            <w:hideMark/>
          </w:tcPr>
          <w:p w14:paraId="6B218AE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Rivers (n=240)</w:t>
            </w:r>
          </w:p>
        </w:tc>
        <w:tc>
          <w:tcPr>
            <w:tcW w:w="1800" w:type="dxa"/>
            <w:hideMark/>
          </w:tcPr>
          <w:p w14:paraId="00DBA87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Delta (n=200)</w:t>
            </w:r>
          </w:p>
        </w:tc>
        <w:tc>
          <w:tcPr>
            <w:tcW w:w="2070" w:type="dxa"/>
            <w:hideMark/>
          </w:tcPr>
          <w:p w14:paraId="05DB05E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Edo (n=160)</w:t>
            </w:r>
          </w:p>
        </w:tc>
        <w:tc>
          <w:tcPr>
            <w:tcW w:w="0" w:type="auto"/>
            <w:hideMark/>
          </w:tcPr>
          <w:p w14:paraId="3E7DF72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Combined (n=600)</w:t>
            </w:r>
          </w:p>
        </w:tc>
      </w:tr>
      <w:tr w:rsidR="00751384" w:rsidRPr="00172E84" w14:paraId="67102CD8"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1DA1827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Education</w:t>
            </w:r>
          </w:p>
        </w:tc>
        <w:tc>
          <w:tcPr>
            <w:tcW w:w="2070" w:type="dxa"/>
            <w:shd w:val="clear" w:color="auto" w:fill="auto"/>
            <w:hideMark/>
          </w:tcPr>
          <w:p w14:paraId="5816082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0.491 (</w:t>
            </w:r>
            <w:proofErr w:type="gramStart"/>
            <w:r w:rsidRPr="00172E84">
              <w:rPr>
                <w:rFonts w:ascii="Arial" w:hAnsi="Arial" w:cs="Arial"/>
                <w:sz w:val="20"/>
                <w:szCs w:val="20"/>
              </w:rPr>
              <w:t>3.628)*</w:t>
            </w:r>
            <w:proofErr w:type="gramEnd"/>
            <w:r w:rsidRPr="00172E84">
              <w:rPr>
                <w:rFonts w:ascii="Arial" w:hAnsi="Arial" w:cs="Arial"/>
                <w:sz w:val="20"/>
                <w:szCs w:val="20"/>
              </w:rPr>
              <w:t>**</w:t>
            </w:r>
          </w:p>
        </w:tc>
        <w:tc>
          <w:tcPr>
            <w:tcW w:w="1800" w:type="dxa"/>
            <w:shd w:val="clear" w:color="auto" w:fill="auto"/>
            <w:hideMark/>
          </w:tcPr>
          <w:p w14:paraId="6042F8F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0.284 (1.913)</w:t>
            </w:r>
          </w:p>
        </w:tc>
        <w:tc>
          <w:tcPr>
            <w:tcW w:w="2070" w:type="dxa"/>
            <w:shd w:val="clear" w:color="auto" w:fill="auto"/>
            <w:hideMark/>
          </w:tcPr>
          <w:p w14:paraId="0455565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0.522 (</w:t>
            </w:r>
            <w:proofErr w:type="gramStart"/>
            <w:r w:rsidRPr="00172E84">
              <w:rPr>
                <w:rFonts w:ascii="Arial" w:hAnsi="Arial" w:cs="Arial"/>
                <w:sz w:val="20"/>
                <w:szCs w:val="20"/>
              </w:rPr>
              <w:t>3.104)*</w:t>
            </w:r>
            <w:proofErr w:type="gramEnd"/>
            <w:r w:rsidRPr="00172E84">
              <w:rPr>
                <w:rFonts w:ascii="Arial" w:hAnsi="Arial" w:cs="Arial"/>
                <w:sz w:val="20"/>
                <w:szCs w:val="20"/>
              </w:rPr>
              <w:t>**</w:t>
            </w:r>
          </w:p>
        </w:tc>
        <w:tc>
          <w:tcPr>
            <w:tcW w:w="0" w:type="auto"/>
            <w:shd w:val="clear" w:color="auto" w:fill="auto"/>
            <w:hideMark/>
          </w:tcPr>
          <w:p w14:paraId="58DE668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0.421 (</w:t>
            </w:r>
            <w:proofErr w:type="gramStart"/>
            <w:r w:rsidRPr="00172E84">
              <w:rPr>
                <w:rFonts w:ascii="Arial" w:hAnsi="Arial" w:cs="Arial"/>
                <w:sz w:val="20"/>
                <w:szCs w:val="20"/>
              </w:rPr>
              <w:t>3.760)*</w:t>
            </w:r>
            <w:proofErr w:type="gramEnd"/>
            <w:r w:rsidRPr="00172E84">
              <w:rPr>
                <w:rFonts w:ascii="Arial" w:hAnsi="Arial" w:cs="Arial"/>
                <w:sz w:val="20"/>
                <w:szCs w:val="20"/>
              </w:rPr>
              <w:t>**</w:t>
            </w:r>
          </w:p>
        </w:tc>
      </w:tr>
      <w:tr w:rsidR="00751384" w:rsidRPr="00172E84" w14:paraId="08888545" w14:textId="77777777" w:rsidTr="006D3F2A">
        <w:tc>
          <w:tcPr>
            <w:tcW w:w="1482" w:type="dxa"/>
            <w:hideMark/>
          </w:tcPr>
          <w:p w14:paraId="7295589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Age</w:t>
            </w:r>
          </w:p>
        </w:tc>
        <w:tc>
          <w:tcPr>
            <w:tcW w:w="2070" w:type="dxa"/>
            <w:hideMark/>
          </w:tcPr>
          <w:p w14:paraId="6673CDC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0.057 (</w:t>
            </w:r>
            <w:proofErr w:type="gramStart"/>
            <w:r w:rsidRPr="00172E84">
              <w:rPr>
                <w:rFonts w:ascii="Arial" w:hAnsi="Arial" w:cs="Arial"/>
                <w:sz w:val="20"/>
                <w:szCs w:val="20"/>
              </w:rPr>
              <w:t>2.246)*</w:t>
            </w:r>
            <w:proofErr w:type="gramEnd"/>
            <w:r w:rsidRPr="00172E84">
              <w:rPr>
                <w:rFonts w:ascii="Arial" w:hAnsi="Arial" w:cs="Arial"/>
                <w:sz w:val="20"/>
                <w:szCs w:val="20"/>
              </w:rPr>
              <w:t>*</w:t>
            </w:r>
          </w:p>
        </w:tc>
        <w:tc>
          <w:tcPr>
            <w:tcW w:w="1800" w:type="dxa"/>
            <w:hideMark/>
          </w:tcPr>
          <w:p w14:paraId="03AA252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0.018 (1.012)</w:t>
            </w:r>
          </w:p>
        </w:tc>
        <w:tc>
          <w:tcPr>
            <w:tcW w:w="2070" w:type="dxa"/>
            <w:hideMark/>
          </w:tcPr>
          <w:p w14:paraId="315F5B0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0.041 (1.884)</w:t>
            </w:r>
          </w:p>
        </w:tc>
        <w:tc>
          <w:tcPr>
            <w:tcW w:w="0" w:type="auto"/>
            <w:hideMark/>
          </w:tcPr>
          <w:p w14:paraId="3233CE92"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0.038 (</w:t>
            </w:r>
            <w:proofErr w:type="gramStart"/>
            <w:r w:rsidRPr="00172E84">
              <w:rPr>
                <w:rFonts w:ascii="Arial" w:hAnsi="Arial" w:cs="Arial"/>
                <w:sz w:val="20"/>
                <w:szCs w:val="20"/>
              </w:rPr>
              <w:t>2.531)*</w:t>
            </w:r>
            <w:proofErr w:type="gramEnd"/>
            <w:r w:rsidRPr="00172E84">
              <w:rPr>
                <w:rFonts w:ascii="Arial" w:hAnsi="Arial" w:cs="Arial"/>
                <w:sz w:val="20"/>
                <w:szCs w:val="20"/>
              </w:rPr>
              <w:t>*</w:t>
            </w:r>
          </w:p>
        </w:tc>
      </w:tr>
      <w:tr w:rsidR="00751384" w:rsidRPr="00172E84" w14:paraId="08CD46B0"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786D4D74"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lastRenderedPageBreak/>
              <w:t>Gender (Male=1)</w:t>
            </w:r>
          </w:p>
        </w:tc>
        <w:tc>
          <w:tcPr>
            <w:tcW w:w="2070" w:type="dxa"/>
            <w:shd w:val="clear" w:color="auto" w:fill="auto"/>
            <w:hideMark/>
          </w:tcPr>
          <w:p w14:paraId="14414D7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0.364 (1.842)</w:t>
            </w:r>
          </w:p>
        </w:tc>
        <w:tc>
          <w:tcPr>
            <w:tcW w:w="1800" w:type="dxa"/>
            <w:shd w:val="clear" w:color="auto" w:fill="auto"/>
            <w:hideMark/>
          </w:tcPr>
          <w:p w14:paraId="284648B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0.119 (0.632)</w:t>
            </w:r>
          </w:p>
        </w:tc>
        <w:tc>
          <w:tcPr>
            <w:tcW w:w="2070" w:type="dxa"/>
            <w:shd w:val="clear" w:color="auto" w:fill="auto"/>
            <w:hideMark/>
          </w:tcPr>
          <w:p w14:paraId="2B6076F0"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0.201 (1.031)</w:t>
            </w:r>
          </w:p>
        </w:tc>
        <w:tc>
          <w:tcPr>
            <w:tcW w:w="0" w:type="auto"/>
            <w:shd w:val="clear" w:color="auto" w:fill="auto"/>
            <w:hideMark/>
          </w:tcPr>
          <w:p w14:paraId="2EBFA297"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0.294 (1.590)</w:t>
            </w:r>
          </w:p>
        </w:tc>
      </w:tr>
      <w:tr w:rsidR="00751384" w:rsidRPr="00172E84" w14:paraId="3B48FAA3" w14:textId="77777777" w:rsidTr="006D3F2A">
        <w:tc>
          <w:tcPr>
            <w:tcW w:w="1482" w:type="dxa"/>
            <w:hideMark/>
          </w:tcPr>
          <w:p w14:paraId="461D7A85"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Farm size</w:t>
            </w:r>
          </w:p>
        </w:tc>
        <w:tc>
          <w:tcPr>
            <w:tcW w:w="2070" w:type="dxa"/>
            <w:hideMark/>
          </w:tcPr>
          <w:p w14:paraId="73F21D1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0.648 (</w:t>
            </w:r>
            <w:proofErr w:type="gramStart"/>
            <w:r w:rsidRPr="00172E84">
              <w:rPr>
                <w:rFonts w:ascii="Arial" w:hAnsi="Arial" w:cs="Arial"/>
                <w:sz w:val="20"/>
                <w:szCs w:val="20"/>
              </w:rPr>
              <w:t>3.781)*</w:t>
            </w:r>
            <w:proofErr w:type="gramEnd"/>
            <w:r w:rsidRPr="00172E84">
              <w:rPr>
                <w:rFonts w:ascii="Arial" w:hAnsi="Arial" w:cs="Arial"/>
                <w:sz w:val="20"/>
                <w:szCs w:val="20"/>
              </w:rPr>
              <w:t>**</w:t>
            </w:r>
          </w:p>
        </w:tc>
        <w:tc>
          <w:tcPr>
            <w:tcW w:w="1800" w:type="dxa"/>
            <w:hideMark/>
          </w:tcPr>
          <w:p w14:paraId="2A525D2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0.432 (</w:t>
            </w:r>
            <w:proofErr w:type="gramStart"/>
            <w:r w:rsidRPr="00172E84">
              <w:rPr>
                <w:rFonts w:ascii="Arial" w:hAnsi="Arial" w:cs="Arial"/>
                <w:sz w:val="20"/>
                <w:szCs w:val="20"/>
              </w:rPr>
              <w:t>2.301)*</w:t>
            </w:r>
            <w:proofErr w:type="gramEnd"/>
            <w:r w:rsidRPr="00172E84">
              <w:rPr>
                <w:rFonts w:ascii="Arial" w:hAnsi="Arial" w:cs="Arial"/>
                <w:sz w:val="20"/>
                <w:szCs w:val="20"/>
              </w:rPr>
              <w:t>*</w:t>
            </w:r>
          </w:p>
        </w:tc>
        <w:tc>
          <w:tcPr>
            <w:tcW w:w="2070" w:type="dxa"/>
            <w:hideMark/>
          </w:tcPr>
          <w:p w14:paraId="34CCC018"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0.583 (</w:t>
            </w:r>
            <w:proofErr w:type="gramStart"/>
            <w:r w:rsidRPr="00172E84">
              <w:rPr>
                <w:rFonts w:ascii="Arial" w:hAnsi="Arial" w:cs="Arial"/>
                <w:sz w:val="20"/>
                <w:szCs w:val="20"/>
              </w:rPr>
              <w:t>3.012)*</w:t>
            </w:r>
            <w:proofErr w:type="gramEnd"/>
            <w:r w:rsidRPr="00172E84">
              <w:rPr>
                <w:rFonts w:ascii="Arial" w:hAnsi="Arial" w:cs="Arial"/>
                <w:sz w:val="20"/>
                <w:szCs w:val="20"/>
              </w:rPr>
              <w:t>**</w:t>
            </w:r>
          </w:p>
        </w:tc>
        <w:tc>
          <w:tcPr>
            <w:tcW w:w="0" w:type="auto"/>
            <w:hideMark/>
          </w:tcPr>
          <w:p w14:paraId="2DF2162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0.563 (</w:t>
            </w:r>
            <w:proofErr w:type="gramStart"/>
            <w:r w:rsidRPr="00172E84">
              <w:rPr>
                <w:rFonts w:ascii="Arial" w:hAnsi="Arial" w:cs="Arial"/>
                <w:sz w:val="20"/>
                <w:szCs w:val="20"/>
              </w:rPr>
              <w:t>3.860)*</w:t>
            </w:r>
            <w:proofErr w:type="gramEnd"/>
            <w:r w:rsidRPr="00172E84">
              <w:rPr>
                <w:rFonts w:ascii="Arial" w:hAnsi="Arial" w:cs="Arial"/>
                <w:sz w:val="20"/>
                <w:szCs w:val="20"/>
              </w:rPr>
              <w:t>**</w:t>
            </w:r>
          </w:p>
        </w:tc>
      </w:tr>
      <w:tr w:rsidR="00751384" w:rsidRPr="00172E84" w14:paraId="5C462C5F"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79C40D96"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Cooperative membership</w:t>
            </w:r>
          </w:p>
        </w:tc>
        <w:tc>
          <w:tcPr>
            <w:tcW w:w="2070" w:type="dxa"/>
            <w:shd w:val="clear" w:color="auto" w:fill="auto"/>
            <w:hideMark/>
          </w:tcPr>
          <w:p w14:paraId="714A338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0.812 (</w:t>
            </w:r>
            <w:proofErr w:type="gramStart"/>
            <w:r w:rsidRPr="00172E84">
              <w:rPr>
                <w:rFonts w:ascii="Arial" w:hAnsi="Arial" w:cs="Arial"/>
                <w:sz w:val="20"/>
                <w:szCs w:val="20"/>
              </w:rPr>
              <w:t>3.174)*</w:t>
            </w:r>
            <w:proofErr w:type="gramEnd"/>
            <w:r w:rsidRPr="00172E84">
              <w:rPr>
                <w:rFonts w:ascii="Arial" w:hAnsi="Arial" w:cs="Arial"/>
                <w:sz w:val="20"/>
                <w:szCs w:val="20"/>
              </w:rPr>
              <w:t>**</w:t>
            </w:r>
          </w:p>
        </w:tc>
        <w:tc>
          <w:tcPr>
            <w:tcW w:w="1800" w:type="dxa"/>
            <w:shd w:val="clear" w:color="auto" w:fill="auto"/>
            <w:hideMark/>
          </w:tcPr>
          <w:p w14:paraId="46A845AB"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0.511 (</w:t>
            </w:r>
            <w:proofErr w:type="gramStart"/>
            <w:r w:rsidRPr="00172E84">
              <w:rPr>
                <w:rFonts w:ascii="Arial" w:hAnsi="Arial" w:cs="Arial"/>
                <w:sz w:val="20"/>
                <w:szCs w:val="20"/>
              </w:rPr>
              <w:t>1.964)*</w:t>
            </w:r>
            <w:proofErr w:type="gramEnd"/>
            <w:r w:rsidRPr="00172E84">
              <w:rPr>
                <w:rFonts w:ascii="Arial" w:hAnsi="Arial" w:cs="Arial"/>
                <w:sz w:val="20"/>
                <w:szCs w:val="20"/>
              </w:rPr>
              <w:t>*</w:t>
            </w:r>
          </w:p>
        </w:tc>
        <w:tc>
          <w:tcPr>
            <w:tcW w:w="2070" w:type="dxa"/>
            <w:shd w:val="clear" w:color="auto" w:fill="auto"/>
            <w:hideMark/>
          </w:tcPr>
          <w:p w14:paraId="408599C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0.423 (1.713)</w:t>
            </w:r>
          </w:p>
        </w:tc>
        <w:tc>
          <w:tcPr>
            <w:tcW w:w="0" w:type="auto"/>
            <w:shd w:val="clear" w:color="auto" w:fill="auto"/>
            <w:hideMark/>
          </w:tcPr>
          <w:p w14:paraId="6069F76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0.719 (</w:t>
            </w:r>
            <w:proofErr w:type="gramStart"/>
            <w:r w:rsidRPr="00172E84">
              <w:rPr>
                <w:rFonts w:ascii="Arial" w:hAnsi="Arial" w:cs="Arial"/>
                <w:sz w:val="20"/>
                <w:szCs w:val="20"/>
              </w:rPr>
              <w:t>3.460)*</w:t>
            </w:r>
            <w:proofErr w:type="gramEnd"/>
            <w:r w:rsidRPr="00172E84">
              <w:rPr>
                <w:rFonts w:ascii="Arial" w:hAnsi="Arial" w:cs="Arial"/>
                <w:sz w:val="20"/>
                <w:szCs w:val="20"/>
              </w:rPr>
              <w:t>**</w:t>
            </w:r>
          </w:p>
        </w:tc>
      </w:tr>
      <w:tr w:rsidR="00751384" w:rsidRPr="00172E84" w14:paraId="20A6751C" w14:textId="77777777" w:rsidTr="006D3F2A">
        <w:tc>
          <w:tcPr>
            <w:tcW w:w="1482" w:type="dxa"/>
            <w:hideMark/>
          </w:tcPr>
          <w:p w14:paraId="0B212A8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Distance to market</w:t>
            </w:r>
          </w:p>
        </w:tc>
        <w:tc>
          <w:tcPr>
            <w:tcW w:w="2070" w:type="dxa"/>
            <w:hideMark/>
          </w:tcPr>
          <w:p w14:paraId="126A4E9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-0.574 (-3.</w:t>
            </w:r>
            <w:proofErr w:type="gramStart"/>
            <w:r w:rsidRPr="00172E84">
              <w:rPr>
                <w:rFonts w:ascii="Arial" w:hAnsi="Arial" w:cs="Arial"/>
                <w:sz w:val="20"/>
                <w:szCs w:val="20"/>
              </w:rPr>
              <w:t>412)*</w:t>
            </w:r>
            <w:proofErr w:type="gramEnd"/>
            <w:r w:rsidRPr="00172E84">
              <w:rPr>
                <w:rFonts w:ascii="Arial" w:hAnsi="Arial" w:cs="Arial"/>
                <w:sz w:val="20"/>
                <w:szCs w:val="20"/>
              </w:rPr>
              <w:t>**</w:t>
            </w:r>
          </w:p>
        </w:tc>
        <w:tc>
          <w:tcPr>
            <w:tcW w:w="1800" w:type="dxa"/>
            <w:hideMark/>
          </w:tcPr>
          <w:p w14:paraId="1356023A"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-0.281 (-1.883)</w:t>
            </w:r>
          </w:p>
        </w:tc>
        <w:tc>
          <w:tcPr>
            <w:tcW w:w="2070" w:type="dxa"/>
            <w:hideMark/>
          </w:tcPr>
          <w:p w14:paraId="65A018D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-0.447 (-2.</w:t>
            </w:r>
            <w:proofErr w:type="gramStart"/>
            <w:r w:rsidRPr="00172E84">
              <w:rPr>
                <w:rFonts w:ascii="Arial" w:hAnsi="Arial" w:cs="Arial"/>
                <w:sz w:val="20"/>
                <w:szCs w:val="20"/>
              </w:rPr>
              <w:t>276)*</w:t>
            </w:r>
            <w:proofErr w:type="gramEnd"/>
            <w:r w:rsidRPr="00172E84">
              <w:rPr>
                <w:rFonts w:ascii="Arial" w:hAnsi="Arial" w:cs="Arial"/>
                <w:sz w:val="20"/>
                <w:szCs w:val="20"/>
              </w:rPr>
              <w:t>*</w:t>
            </w:r>
          </w:p>
        </w:tc>
        <w:tc>
          <w:tcPr>
            <w:tcW w:w="0" w:type="auto"/>
            <w:hideMark/>
          </w:tcPr>
          <w:p w14:paraId="49E63C5C"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-0.487 (-3.</w:t>
            </w:r>
            <w:proofErr w:type="gramStart"/>
            <w:r w:rsidRPr="00172E84">
              <w:rPr>
                <w:rFonts w:ascii="Arial" w:hAnsi="Arial" w:cs="Arial"/>
                <w:sz w:val="20"/>
                <w:szCs w:val="20"/>
              </w:rPr>
              <w:t>660)*</w:t>
            </w:r>
            <w:proofErr w:type="gramEnd"/>
            <w:r w:rsidRPr="00172E84">
              <w:rPr>
                <w:rFonts w:ascii="Arial" w:hAnsi="Arial" w:cs="Arial"/>
                <w:sz w:val="20"/>
                <w:szCs w:val="20"/>
              </w:rPr>
              <w:t>**</w:t>
            </w:r>
          </w:p>
        </w:tc>
      </w:tr>
      <w:tr w:rsidR="00751384" w:rsidRPr="00172E84" w14:paraId="489BE1D6"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hideMark/>
          </w:tcPr>
          <w:p w14:paraId="2CE764E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Constant</w:t>
            </w:r>
          </w:p>
        </w:tc>
        <w:tc>
          <w:tcPr>
            <w:tcW w:w="2070" w:type="dxa"/>
            <w:shd w:val="clear" w:color="auto" w:fill="auto"/>
            <w:hideMark/>
          </w:tcPr>
          <w:p w14:paraId="4417A2F3"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-1.702 (-3.</w:t>
            </w:r>
            <w:proofErr w:type="gramStart"/>
            <w:r w:rsidRPr="00172E84">
              <w:rPr>
                <w:rFonts w:ascii="Arial" w:hAnsi="Arial" w:cs="Arial"/>
                <w:sz w:val="20"/>
                <w:szCs w:val="20"/>
              </w:rPr>
              <w:t>081)*</w:t>
            </w:r>
            <w:proofErr w:type="gramEnd"/>
            <w:r w:rsidRPr="00172E84">
              <w:rPr>
                <w:rFonts w:ascii="Arial" w:hAnsi="Arial" w:cs="Arial"/>
                <w:sz w:val="20"/>
                <w:szCs w:val="20"/>
              </w:rPr>
              <w:t>*</w:t>
            </w:r>
          </w:p>
        </w:tc>
        <w:tc>
          <w:tcPr>
            <w:tcW w:w="1800" w:type="dxa"/>
            <w:shd w:val="clear" w:color="auto" w:fill="auto"/>
            <w:hideMark/>
          </w:tcPr>
          <w:p w14:paraId="59D32FB9"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-0.864 (-1.432)</w:t>
            </w:r>
          </w:p>
        </w:tc>
        <w:tc>
          <w:tcPr>
            <w:tcW w:w="2070" w:type="dxa"/>
            <w:shd w:val="clear" w:color="auto" w:fill="auto"/>
            <w:hideMark/>
          </w:tcPr>
          <w:p w14:paraId="15DAB82E"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-1.203 (-2.</w:t>
            </w:r>
            <w:proofErr w:type="gramStart"/>
            <w:r w:rsidRPr="00172E84">
              <w:rPr>
                <w:rFonts w:ascii="Arial" w:hAnsi="Arial" w:cs="Arial"/>
                <w:sz w:val="20"/>
                <w:szCs w:val="20"/>
              </w:rPr>
              <w:t>014)*</w:t>
            </w:r>
            <w:proofErr w:type="gramEnd"/>
            <w:r w:rsidRPr="00172E84">
              <w:rPr>
                <w:rFonts w:ascii="Arial" w:hAnsi="Arial" w:cs="Arial"/>
                <w:sz w:val="20"/>
                <w:szCs w:val="20"/>
              </w:rPr>
              <w:t>*</w:t>
            </w:r>
          </w:p>
        </w:tc>
        <w:tc>
          <w:tcPr>
            <w:tcW w:w="0" w:type="auto"/>
            <w:shd w:val="clear" w:color="auto" w:fill="auto"/>
            <w:hideMark/>
          </w:tcPr>
          <w:p w14:paraId="02D88CBD" w14:textId="77777777" w:rsidR="00751384" w:rsidRPr="00172E84" w:rsidRDefault="00751384" w:rsidP="006D3F2A">
            <w:pPr>
              <w:jc w:val="both"/>
              <w:rPr>
                <w:rFonts w:ascii="Arial" w:hAnsi="Arial" w:cs="Arial"/>
                <w:sz w:val="20"/>
                <w:szCs w:val="20"/>
              </w:rPr>
            </w:pPr>
            <w:r w:rsidRPr="00172E84">
              <w:rPr>
                <w:rFonts w:ascii="Arial" w:hAnsi="Arial" w:cs="Arial"/>
                <w:sz w:val="20"/>
                <w:szCs w:val="20"/>
              </w:rPr>
              <w:t>-1.472 (-3.</w:t>
            </w:r>
            <w:proofErr w:type="gramStart"/>
            <w:r w:rsidRPr="00172E84">
              <w:rPr>
                <w:rFonts w:ascii="Arial" w:hAnsi="Arial" w:cs="Arial"/>
                <w:sz w:val="20"/>
                <w:szCs w:val="20"/>
              </w:rPr>
              <w:t>011)*</w:t>
            </w:r>
            <w:proofErr w:type="gramEnd"/>
            <w:r w:rsidRPr="00172E84">
              <w:rPr>
                <w:rFonts w:ascii="Arial" w:hAnsi="Arial" w:cs="Arial"/>
                <w:sz w:val="20"/>
                <w:szCs w:val="20"/>
              </w:rPr>
              <w:t>**</w:t>
            </w:r>
          </w:p>
        </w:tc>
      </w:tr>
      <w:tr w:rsidR="00751384" w:rsidRPr="00172E84" w14:paraId="5186D354" w14:textId="77777777" w:rsidTr="006D3F2A">
        <w:tc>
          <w:tcPr>
            <w:tcW w:w="1482" w:type="dxa"/>
          </w:tcPr>
          <w:p w14:paraId="1F33AAE9" w14:textId="77777777" w:rsidR="00751384" w:rsidRPr="00172E84" w:rsidRDefault="00751384" w:rsidP="006D3F2A">
            <w:pPr>
              <w:jc w:val="both"/>
              <w:rPr>
                <w:rFonts w:ascii="Arial" w:hAnsi="Arial" w:cs="Arial"/>
                <w:sz w:val="20"/>
                <w:szCs w:val="20"/>
              </w:rPr>
            </w:pPr>
            <w:r w:rsidRPr="00172E84">
              <w:rPr>
                <w:rFonts w:ascii="Arial" w:hAnsi="Arial" w:cs="Arial"/>
                <w:b/>
                <w:bCs/>
                <w:sz w:val="20"/>
                <w:szCs w:val="20"/>
              </w:rPr>
              <w:t>Model Diagnostics</w:t>
            </w:r>
          </w:p>
        </w:tc>
        <w:tc>
          <w:tcPr>
            <w:tcW w:w="2070" w:type="dxa"/>
          </w:tcPr>
          <w:p w14:paraId="1C3060CC" w14:textId="77777777" w:rsidR="00751384" w:rsidRPr="00172E84" w:rsidRDefault="00751384" w:rsidP="006D3F2A">
            <w:pPr>
              <w:jc w:val="both"/>
              <w:rPr>
                <w:rFonts w:ascii="Arial" w:hAnsi="Arial" w:cs="Arial"/>
                <w:sz w:val="20"/>
                <w:szCs w:val="20"/>
              </w:rPr>
            </w:pPr>
          </w:p>
        </w:tc>
        <w:tc>
          <w:tcPr>
            <w:tcW w:w="1800" w:type="dxa"/>
          </w:tcPr>
          <w:p w14:paraId="06FE35C6" w14:textId="77777777" w:rsidR="00751384" w:rsidRPr="00172E84" w:rsidRDefault="00751384" w:rsidP="006D3F2A">
            <w:pPr>
              <w:jc w:val="both"/>
              <w:rPr>
                <w:rFonts w:ascii="Arial" w:hAnsi="Arial" w:cs="Arial"/>
                <w:sz w:val="20"/>
                <w:szCs w:val="20"/>
              </w:rPr>
            </w:pPr>
          </w:p>
        </w:tc>
        <w:tc>
          <w:tcPr>
            <w:tcW w:w="2070" w:type="dxa"/>
          </w:tcPr>
          <w:p w14:paraId="6161A13A" w14:textId="77777777" w:rsidR="00751384" w:rsidRPr="00172E84" w:rsidRDefault="00751384" w:rsidP="006D3F2A">
            <w:pPr>
              <w:jc w:val="both"/>
              <w:rPr>
                <w:rFonts w:ascii="Arial" w:hAnsi="Arial" w:cs="Arial"/>
                <w:sz w:val="20"/>
                <w:szCs w:val="20"/>
              </w:rPr>
            </w:pPr>
          </w:p>
        </w:tc>
        <w:tc>
          <w:tcPr>
            <w:tcW w:w="0" w:type="auto"/>
          </w:tcPr>
          <w:p w14:paraId="79732607" w14:textId="77777777" w:rsidR="00751384" w:rsidRPr="00172E84" w:rsidRDefault="00751384" w:rsidP="006D3F2A">
            <w:pPr>
              <w:jc w:val="both"/>
              <w:rPr>
                <w:rFonts w:ascii="Arial" w:hAnsi="Arial" w:cs="Arial"/>
                <w:sz w:val="20"/>
                <w:szCs w:val="20"/>
              </w:rPr>
            </w:pPr>
          </w:p>
        </w:tc>
      </w:tr>
      <w:tr w:rsidR="00751384" w:rsidRPr="00172E84" w14:paraId="73EE459B"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tcPr>
          <w:p w14:paraId="3C660FDD"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Log-likelihood</w:t>
            </w:r>
          </w:p>
        </w:tc>
        <w:tc>
          <w:tcPr>
            <w:tcW w:w="2070" w:type="dxa"/>
            <w:shd w:val="clear" w:color="auto" w:fill="auto"/>
          </w:tcPr>
          <w:p w14:paraId="327B5CAA"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-109.842</w:t>
            </w:r>
          </w:p>
        </w:tc>
        <w:tc>
          <w:tcPr>
            <w:tcW w:w="1800" w:type="dxa"/>
            <w:shd w:val="clear" w:color="auto" w:fill="auto"/>
          </w:tcPr>
          <w:p w14:paraId="419EB542"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-102.316</w:t>
            </w:r>
          </w:p>
        </w:tc>
        <w:tc>
          <w:tcPr>
            <w:tcW w:w="2070" w:type="dxa"/>
            <w:shd w:val="clear" w:color="auto" w:fill="auto"/>
          </w:tcPr>
          <w:p w14:paraId="009C741B"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-90.441</w:t>
            </w:r>
          </w:p>
        </w:tc>
        <w:tc>
          <w:tcPr>
            <w:tcW w:w="0" w:type="auto"/>
            <w:shd w:val="clear" w:color="auto" w:fill="auto"/>
          </w:tcPr>
          <w:p w14:paraId="0D1EDC18"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-301.716</w:t>
            </w:r>
          </w:p>
        </w:tc>
      </w:tr>
      <w:tr w:rsidR="00751384" w:rsidRPr="00172E84" w14:paraId="187DE21F" w14:textId="77777777" w:rsidTr="006D3F2A">
        <w:tc>
          <w:tcPr>
            <w:tcW w:w="1482" w:type="dxa"/>
          </w:tcPr>
          <w:p w14:paraId="16F13C31"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LR Chi-square</w:t>
            </w:r>
          </w:p>
        </w:tc>
        <w:tc>
          <w:tcPr>
            <w:tcW w:w="2070" w:type="dxa"/>
          </w:tcPr>
          <w:p w14:paraId="3F9EDCD2"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69.418***</w:t>
            </w:r>
          </w:p>
        </w:tc>
        <w:tc>
          <w:tcPr>
            <w:tcW w:w="1800" w:type="dxa"/>
          </w:tcPr>
          <w:p w14:paraId="4C8A46E5"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38.604***</w:t>
            </w:r>
          </w:p>
        </w:tc>
        <w:tc>
          <w:tcPr>
            <w:tcW w:w="2070" w:type="dxa"/>
          </w:tcPr>
          <w:p w14:paraId="6FCE9A87"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45.237***</w:t>
            </w:r>
          </w:p>
        </w:tc>
        <w:tc>
          <w:tcPr>
            <w:tcW w:w="0" w:type="auto"/>
          </w:tcPr>
          <w:p w14:paraId="640B16FD"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148.612***</w:t>
            </w:r>
          </w:p>
        </w:tc>
      </w:tr>
      <w:tr w:rsidR="00751384" w:rsidRPr="00172E84" w14:paraId="194B36E0" w14:textId="77777777" w:rsidTr="006D3F2A">
        <w:trPr>
          <w:cnfStyle w:val="000000100000" w:firstRow="0" w:lastRow="0" w:firstColumn="0" w:lastColumn="0" w:oddVBand="0" w:evenVBand="0" w:oddHBand="1" w:evenHBand="0" w:firstRowFirstColumn="0" w:firstRowLastColumn="0" w:lastRowFirstColumn="0" w:lastRowLastColumn="0"/>
        </w:trPr>
        <w:tc>
          <w:tcPr>
            <w:tcW w:w="1482" w:type="dxa"/>
            <w:shd w:val="clear" w:color="auto" w:fill="auto"/>
          </w:tcPr>
          <w:p w14:paraId="30587C8E"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Pseudo R² (Nagelkerke)</w:t>
            </w:r>
          </w:p>
        </w:tc>
        <w:tc>
          <w:tcPr>
            <w:tcW w:w="2070" w:type="dxa"/>
            <w:shd w:val="clear" w:color="auto" w:fill="auto"/>
          </w:tcPr>
          <w:p w14:paraId="4DAF1D64"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0.458</w:t>
            </w:r>
          </w:p>
        </w:tc>
        <w:tc>
          <w:tcPr>
            <w:tcW w:w="1800" w:type="dxa"/>
            <w:shd w:val="clear" w:color="auto" w:fill="auto"/>
          </w:tcPr>
          <w:p w14:paraId="52075BF2"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0.302</w:t>
            </w:r>
          </w:p>
        </w:tc>
        <w:tc>
          <w:tcPr>
            <w:tcW w:w="2070" w:type="dxa"/>
            <w:shd w:val="clear" w:color="auto" w:fill="auto"/>
          </w:tcPr>
          <w:p w14:paraId="7F5F2BDA"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0.371</w:t>
            </w:r>
          </w:p>
        </w:tc>
        <w:tc>
          <w:tcPr>
            <w:tcW w:w="0" w:type="auto"/>
            <w:shd w:val="clear" w:color="auto" w:fill="auto"/>
          </w:tcPr>
          <w:p w14:paraId="01223B57"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0.410</w:t>
            </w:r>
          </w:p>
        </w:tc>
      </w:tr>
      <w:tr w:rsidR="00751384" w:rsidRPr="00172E84" w14:paraId="54F417FB" w14:textId="77777777" w:rsidTr="006D3F2A">
        <w:tc>
          <w:tcPr>
            <w:tcW w:w="1482" w:type="dxa"/>
          </w:tcPr>
          <w:p w14:paraId="7584E0AD"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 correctly predicted</w:t>
            </w:r>
          </w:p>
        </w:tc>
        <w:tc>
          <w:tcPr>
            <w:tcW w:w="2070" w:type="dxa"/>
          </w:tcPr>
          <w:p w14:paraId="05AC461F"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76.250</w:t>
            </w:r>
          </w:p>
        </w:tc>
        <w:tc>
          <w:tcPr>
            <w:tcW w:w="1800" w:type="dxa"/>
          </w:tcPr>
          <w:p w14:paraId="3D0AD978"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68.500</w:t>
            </w:r>
          </w:p>
        </w:tc>
        <w:tc>
          <w:tcPr>
            <w:tcW w:w="2070" w:type="dxa"/>
          </w:tcPr>
          <w:p w14:paraId="6445B200"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71.875</w:t>
            </w:r>
          </w:p>
        </w:tc>
        <w:tc>
          <w:tcPr>
            <w:tcW w:w="0" w:type="auto"/>
          </w:tcPr>
          <w:p w14:paraId="60CA88EF" w14:textId="77777777" w:rsidR="00751384" w:rsidRPr="00172E84" w:rsidRDefault="00751384" w:rsidP="006D3F2A">
            <w:pPr>
              <w:jc w:val="both"/>
              <w:rPr>
                <w:rFonts w:ascii="Arial" w:hAnsi="Arial" w:cs="Arial"/>
                <w:sz w:val="20"/>
                <w:szCs w:val="20"/>
              </w:rPr>
            </w:pPr>
            <w:r w:rsidRPr="00172E84">
              <w:rPr>
                <w:rFonts w:ascii="Arial" w:eastAsia="Times New Roman" w:hAnsi="Arial" w:cs="Arial"/>
                <w:sz w:val="20"/>
                <w:szCs w:val="20"/>
              </w:rPr>
              <w:t>73.833</w:t>
            </w:r>
          </w:p>
        </w:tc>
      </w:tr>
    </w:tbl>
    <w:p w14:paraId="3348EC40" w14:textId="77777777" w:rsidR="00E053D0" w:rsidRDefault="00751384" w:rsidP="00441B6F">
      <w:pPr>
        <w:pStyle w:val="Body"/>
        <w:spacing w:after="0"/>
        <w:rPr>
          <w:rFonts w:ascii="Arial" w:hAnsi="Arial" w:cs="Arial"/>
        </w:rPr>
      </w:pPr>
      <w:r w:rsidRPr="00E77649">
        <w:rPr>
          <w:rFonts w:ascii="Arial" w:hAnsi="Arial" w:cs="Arial"/>
          <w:i/>
          <w:iCs/>
        </w:rPr>
        <w:t>Source: Field Survey Computations, 2026. Figures in parentheses are z-values. ***p &lt; 0.01, *p &lt; 0.05.</w:t>
      </w:r>
    </w:p>
    <w:p w14:paraId="0F9C1497" w14:textId="77777777" w:rsidR="00790ADA" w:rsidRPr="00FB3A86" w:rsidRDefault="00790ADA" w:rsidP="00441B6F">
      <w:pPr>
        <w:pStyle w:val="Body"/>
        <w:spacing w:after="0"/>
        <w:rPr>
          <w:rFonts w:ascii="Arial" w:hAnsi="Arial" w:cs="Arial"/>
        </w:rPr>
      </w:pPr>
    </w:p>
    <w:p w14:paraId="71CEA750"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1FF5ACB0" w14:textId="77777777" w:rsidR="00790ADA" w:rsidRPr="00FB3A86" w:rsidRDefault="00790ADA" w:rsidP="00441B6F">
      <w:pPr>
        <w:pStyle w:val="ConcHead"/>
        <w:spacing w:after="0"/>
        <w:jc w:val="both"/>
        <w:rPr>
          <w:rFonts w:ascii="Arial" w:hAnsi="Arial" w:cs="Arial"/>
        </w:rPr>
      </w:pPr>
    </w:p>
    <w:p w14:paraId="2F51D131" w14:textId="77777777" w:rsidR="001B52E0" w:rsidRPr="007752AE" w:rsidRDefault="001B52E0" w:rsidP="001B52E0">
      <w:pPr>
        <w:spacing w:before="100" w:beforeAutospacing="1" w:after="100" w:afterAutospacing="1"/>
        <w:rPr>
          <w:rFonts w:ascii="Times New Roman" w:hAnsi="Times New Roman"/>
        </w:rPr>
      </w:pPr>
      <w:r w:rsidRPr="007752AE">
        <w:rPr>
          <w:rFonts w:ascii="Times New Roman" w:hAnsi="Times New Roman"/>
        </w:rPr>
        <w:t xml:space="preserve">This study examined farm input use, access levels, and determinants of access among arable crop farmers in Rivers, Delta, and Edo States. The findings showed that arable crop production in the study area depends largely on </w:t>
      </w:r>
      <w:proofErr w:type="spellStart"/>
      <w:r w:rsidRPr="007752AE">
        <w:rPr>
          <w:rFonts w:ascii="Times New Roman" w:hAnsi="Times New Roman"/>
        </w:rPr>
        <w:t>labour</w:t>
      </w:r>
      <w:proofErr w:type="spellEnd"/>
      <w:r w:rsidRPr="007752AE">
        <w:rPr>
          <w:rFonts w:ascii="Times New Roman" w:hAnsi="Times New Roman"/>
        </w:rPr>
        <w:t xml:space="preserve"> and basic production inputs such as fertilizer, improved seeds, herbicides, pesticides, local or organic seeds, and manure or compost. Access to these inputs was relatively better than access to mechanized services, credit or loans, and irrigation facilities. This indicates that farmers continue to operate mainly within low-capital and </w:t>
      </w:r>
      <w:proofErr w:type="spellStart"/>
      <w:r w:rsidRPr="007752AE">
        <w:rPr>
          <w:rFonts w:ascii="Times New Roman" w:hAnsi="Times New Roman"/>
        </w:rPr>
        <w:t>labour-intensive</w:t>
      </w:r>
      <w:proofErr w:type="spellEnd"/>
      <w:r w:rsidRPr="007752AE">
        <w:rPr>
          <w:rFonts w:ascii="Times New Roman" w:hAnsi="Times New Roman"/>
        </w:rPr>
        <w:t xml:space="preserve"> production systems. The logistic regression results showed that education, farm size, and cooperative membership positively influenced access to farm inputs, while distance to market negatively influenced access. These findings suggest that both socioeconomic and institutional factors are important in shaping farmers’ ability to obtain agricultural inputs. Strengthening farmer cooperatives, improving rural market access, expanding farmer education, and increasing access to credit, mechanization, and irrigation services would help reduce input-access constraints. Such interventions may improve the capacity of arable crop farmers to adopt productivity-enhancing inputs and strengthen agricultural performance in the study area.</w:t>
      </w:r>
    </w:p>
    <w:p w14:paraId="47149DAB" w14:textId="77777777" w:rsidR="001B52E0" w:rsidRPr="001B52E0" w:rsidRDefault="001B52E0" w:rsidP="001B52E0">
      <w:pPr>
        <w:spacing w:before="100" w:beforeAutospacing="1" w:after="100" w:afterAutospacing="1"/>
        <w:outlineLvl w:val="0"/>
        <w:rPr>
          <w:rFonts w:ascii="Times New Roman" w:hAnsi="Times New Roman"/>
          <w:b/>
          <w:bCs/>
          <w:kern w:val="36"/>
          <w:sz w:val="48"/>
          <w:szCs w:val="48"/>
        </w:rPr>
      </w:pPr>
      <w:r w:rsidRPr="001B52E0">
        <w:rPr>
          <w:rFonts w:ascii="Times New Roman" w:hAnsi="Times New Roman"/>
          <w:b/>
          <w:bCs/>
          <w:kern w:val="36"/>
          <w:sz w:val="48"/>
          <w:szCs w:val="48"/>
        </w:rPr>
        <w:t>Limitations</w:t>
      </w:r>
    </w:p>
    <w:p w14:paraId="7CF17386" w14:textId="77777777" w:rsidR="001B52E0" w:rsidRPr="001B52E0" w:rsidRDefault="001B52E0" w:rsidP="001B52E0">
      <w:pPr>
        <w:spacing w:before="100" w:beforeAutospacing="1" w:after="100" w:afterAutospacing="1"/>
        <w:rPr>
          <w:rFonts w:ascii="Times New Roman" w:hAnsi="Times New Roman"/>
          <w:sz w:val="24"/>
          <w:szCs w:val="24"/>
        </w:rPr>
      </w:pPr>
      <w:r w:rsidRPr="001B52E0">
        <w:rPr>
          <w:rFonts w:ascii="Times New Roman" w:hAnsi="Times New Roman"/>
          <w:sz w:val="24"/>
          <w:szCs w:val="24"/>
        </w:rPr>
        <w:t xml:space="preserve">This study has some limitations that should be considered when interpreting the findings. First, although the study focused on South-South Nigeria, data were collected from three states—Rivers, Delta, and Edo—out of the six states in the geopolitical zone. Therefore, the findings should be generalized to the entire region with caution. Second, the study relied on cross-sectional survey data, which capture farmers’ input access conditions at one point in time and may not fully reflect seasonal changes in input availability, prices, or institutional support. Third, information was obtained through respondents’ self-reports, which may be affected by recall bias or differences in farmers’ interpretation of access levels. Fourth, the </w:t>
      </w:r>
      <w:r w:rsidRPr="001B52E0">
        <w:rPr>
          <w:rFonts w:ascii="Times New Roman" w:hAnsi="Times New Roman"/>
          <w:sz w:val="24"/>
          <w:szCs w:val="24"/>
        </w:rPr>
        <w:lastRenderedPageBreak/>
        <w:t>analysis focused on selected socioeconomic, institutional, and geographical variables, while other factors such as input prices, digital information access, land tenure arrangements, and local market dynamics were not fully captured. Future studies may address these limitations by using broader geographical coverage, longitudinal data, and additional explanatory variables.</w:t>
      </w:r>
    </w:p>
    <w:p w14:paraId="55E9C3AE" w14:textId="77777777" w:rsidR="001B52E0" w:rsidRPr="001B52E0" w:rsidRDefault="001B52E0" w:rsidP="001B52E0">
      <w:pPr>
        <w:spacing w:after="160" w:line="278" w:lineRule="auto"/>
        <w:rPr>
          <w:rFonts w:ascii="Calibri" w:eastAsia="Calibri" w:hAnsi="Calibri"/>
          <w:kern w:val="2"/>
          <w:sz w:val="24"/>
          <w:szCs w:val="24"/>
          <w14:ligatures w14:val="standardContextual"/>
        </w:rPr>
      </w:pPr>
    </w:p>
    <w:p w14:paraId="6D7085CF" w14:textId="77777777" w:rsidR="00B01FCD" w:rsidRPr="00751384" w:rsidRDefault="00B01FCD" w:rsidP="00441B6F">
      <w:pPr>
        <w:pStyle w:val="Body"/>
        <w:spacing w:after="0"/>
        <w:rPr>
          <w:rFonts w:ascii="Arial" w:hAnsi="Arial" w:cs="Arial"/>
          <w:lang w:val="en-GB"/>
        </w:rPr>
      </w:pPr>
    </w:p>
    <w:p w14:paraId="10CA51C2" w14:textId="77777777" w:rsidR="00790ADA" w:rsidRPr="00FB3A86" w:rsidRDefault="00790ADA" w:rsidP="00441B6F">
      <w:pPr>
        <w:pStyle w:val="Body"/>
        <w:spacing w:after="0"/>
        <w:rPr>
          <w:rFonts w:ascii="Arial" w:hAnsi="Arial" w:cs="Arial"/>
        </w:rPr>
      </w:pPr>
    </w:p>
    <w:p w14:paraId="4F00711D" w14:textId="77777777" w:rsidR="00315186" w:rsidRPr="00315186" w:rsidRDefault="00315186" w:rsidP="00441B6F"/>
    <w:p w14:paraId="5F003987"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26ABE1A3" w14:textId="77777777" w:rsidR="00860000" w:rsidRPr="00786D36" w:rsidRDefault="00860000" w:rsidP="00441B6F">
      <w:pPr>
        <w:pStyle w:val="ReferHead"/>
        <w:spacing w:after="0"/>
        <w:jc w:val="both"/>
        <w:rPr>
          <w:rFonts w:ascii="Arial" w:hAnsi="Arial" w:cs="Arial"/>
        </w:rPr>
      </w:pPr>
    </w:p>
    <w:p w14:paraId="2AFBEBC7" w14:textId="77777777" w:rsidR="00860000" w:rsidRDefault="00751384" w:rsidP="00441B6F">
      <w:pPr>
        <w:pStyle w:val="ReferHead"/>
        <w:spacing w:after="0"/>
        <w:jc w:val="both"/>
        <w:rPr>
          <w:rFonts w:ascii="Arial" w:hAnsi="Arial" w:cs="Arial"/>
          <w:b w:val="0"/>
          <w:caps w:val="0"/>
          <w:sz w:val="20"/>
        </w:rPr>
      </w:pPr>
      <w:r w:rsidRPr="00751384">
        <w:rPr>
          <w:rFonts w:ascii="Arial" w:hAnsi="Arial" w:cs="Arial"/>
          <w:b w:val="0"/>
          <w:caps w:val="0"/>
          <w:sz w:val="20"/>
        </w:rPr>
        <w:t>The authors declare that no competing interests exist in relation to this study.</w:t>
      </w:r>
    </w:p>
    <w:p w14:paraId="1D9108A9" w14:textId="77777777" w:rsidR="00371FB6" w:rsidRDefault="00371FB6" w:rsidP="00441B6F">
      <w:pPr>
        <w:pStyle w:val="ReferHead"/>
        <w:spacing w:after="0"/>
        <w:jc w:val="both"/>
        <w:rPr>
          <w:rFonts w:ascii="Arial" w:hAnsi="Arial" w:cs="Arial"/>
          <w:b w:val="0"/>
          <w:caps w:val="0"/>
          <w:sz w:val="20"/>
        </w:rPr>
      </w:pPr>
    </w:p>
    <w:p w14:paraId="620A1E98" w14:textId="77777777" w:rsidR="001B52E0" w:rsidRPr="000839CE" w:rsidRDefault="001B52E0" w:rsidP="001B52E0">
      <w:pPr>
        <w:rPr>
          <w:rFonts w:ascii="Times New Roman" w:hAnsi="Times New Roman"/>
          <w:b/>
        </w:rPr>
      </w:pPr>
      <w:r w:rsidRPr="000839CE">
        <w:rPr>
          <w:rFonts w:ascii="Times New Roman" w:hAnsi="Times New Roman"/>
          <w:b/>
        </w:rPr>
        <w:t>Declaration of AI Use</w:t>
      </w:r>
    </w:p>
    <w:p w14:paraId="39449CA3" w14:textId="77777777" w:rsidR="001B52E0" w:rsidRPr="000839CE" w:rsidRDefault="001B52E0" w:rsidP="001B52E0">
      <w:pPr>
        <w:rPr>
          <w:rFonts w:ascii="Times New Roman" w:hAnsi="Times New Roman"/>
        </w:rPr>
      </w:pPr>
    </w:p>
    <w:p w14:paraId="1839F6E1" w14:textId="77777777" w:rsidR="001B52E0" w:rsidRPr="000839CE" w:rsidRDefault="001B52E0" w:rsidP="001B52E0">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BD5047" w14:textId="77777777" w:rsidR="002B685A" w:rsidRDefault="002B685A" w:rsidP="00441B6F">
      <w:pPr>
        <w:pStyle w:val="ReferHead"/>
        <w:spacing w:after="0"/>
        <w:jc w:val="both"/>
        <w:rPr>
          <w:rFonts w:ascii="Arial" w:hAnsi="Arial" w:cs="Arial"/>
          <w:b w:val="0"/>
          <w:caps w:val="0"/>
          <w:sz w:val="20"/>
        </w:rPr>
      </w:pPr>
    </w:p>
    <w:p w14:paraId="1EBD9B92" w14:textId="77777777" w:rsidR="00860000" w:rsidRDefault="00860000" w:rsidP="00441B6F">
      <w:pPr>
        <w:pStyle w:val="ReferHead"/>
        <w:spacing w:after="0"/>
        <w:jc w:val="both"/>
        <w:rPr>
          <w:rFonts w:ascii="Arial" w:hAnsi="Arial" w:cs="Arial"/>
        </w:rPr>
      </w:pPr>
    </w:p>
    <w:p w14:paraId="6B05F977"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5F404ABB" w14:textId="77777777" w:rsidR="00790ADA" w:rsidRPr="00FB3A86" w:rsidRDefault="00790ADA" w:rsidP="00441B6F">
      <w:pPr>
        <w:pStyle w:val="ReferHead"/>
        <w:spacing w:after="0"/>
        <w:jc w:val="both"/>
        <w:rPr>
          <w:rFonts w:ascii="Arial" w:hAnsi="Arial" w:cs="Arial"/>
        </w:rPr>
      </w:pPr>
    </w:p>
    <w:p w14:paraId="407FD58E" w14:textId="77777777" w:rsidR="00751384" w:rsidRPr="00172E84" w:rsidRDefault="00751384" w:rsidP="00751384">
      <w:pPr>
        <w:spacing w:after="240"/>
        <w:jc w:val="both"/>
        <w:rPr>
          <w:rFonts w:ascii="Arial" w:hAnsi="Arial" w:cs="Arial"/>
        </w:rPr>
      </w:pPr>
      <w:r w:rsidRPr="00172E84">
        <w:rPr>
          <w:rFonts w:ascii="Arial" w:hAnsi="Arial" w:cs="Arial"/>
        </w:rPr>
        <w:t xml:space="preserve">Adebayo, O., Opeyemi, O., Jacob, A., </w:t>
      </w:r>
      <w:proofErr w:type="spellStart"/>
      <w:r w:rsidRPr="00172E84">
        <w:rPr>
          <w:rFonts w:ascii="Arial" w:hAnsi="Arial" w:cs="Arial"/>
        </w:rPr>
        <w:t>Mayokun</w:t>
      </w:r>
      <w:proofErr w:type="spellEnd"/>
      <w:r w:rsidRPr="00172E84">
        <w:rPr>
          <w:rFonts w:ascii="Arial" w:hAnsi="Arial" w:cs="Arial"/>
        </w:rPr>
        <w:t>, O., Mistura, R., Omotayo, A. O., &amp; Oluseyi, O. K. (2020). Resource-use efficiency and production constraints among cassava farmers in Nigeria: insight, linkage and pathway. </w:t>
      </w:r>
      <w:r w:rsidRPr="00172E84">
        <w:rPr>
          <w:rFonts w:ascii="Arial" w:hAnsi="Arial" w:cs="Arial"/>
          <w:i/>
          <w:iCs/>
        </w:rPr>
        <w:t>The Journal of Developing Areas</w:t>
      </w:r>
      <w:r w:rsidRPr="00172E84">
        <w:rPr>
          <w:rFonts w:ascii="Arial" w:hAnsi="Arial" w:cs="Arial"/>
        </w:rPr>
        <w:t>, 54(4), 73-85.</w:t>
      </w:r>
    </w:p>
    <w:p w14:paraId="03307877" w14:textId="77777777" w:rsidR="00751384" w:rsidRPr="00172E84" w:rsidRDefault="00751384" w:rsidP="00751384">
      <w:pPr>
        <w:spacing w:after="240"/>
        <w:jc w:val="both"/>
        <w:rPr>
          <w:rFonts w:ascii="Arial" w:hAnsi="Arial" w:cs="Arial"/>
        </w:rPr>
      </w:pPr>
      <w:r w:rsidRPr="00172E84">
        <w:rPr>
          <w:rFonts w:ascii="Arial" w:hAnsi="Arial" w:cs="Arial"/>
        </w:rPr>
        <w:t xml:space="preserve">Adeleke, H. M., Titilola, O. L., </w:t>
      </w:r>
      <w:proofErr w:type="spellStart"/>
      <w:r w:rsidRPr="00172E84">
        <w:rPr>
          <w:rFonts w:ascii="Arial" w:hAnsi="Arial" w:cs="Arial"/>
        </w:rPr>
        <w:t>Fanifosi</w:t>
      </w:r>
      <w:proofErr w:type="spellEnd"/>
      <w:r w:rsidRPr="00172E84">
        <w:rPr>
          <w:rFonts w:ascii="Arial" w:hAnsi="Arial" w:cs="Arial"/>
        </w:rPr>
        <w:t>, G. E., Adeleke, O. A., &amp; Ajao, O. A. (2021). Food crop productivity in Nigeria: An estimation of technical efficiency and technological gap ratio. </w:t>
      </w:r>
      <w:r w:rsidRPr="00172E84">
        <w:rPr>
          <w:rFonts w:ascii="Arial" w:hAnsi="Arial" w:cs="Arial"/>
          <w:i/>
          <w:iCs/>
        </w:rPr>
        <w:t>Tropical and Subtropical Agroecosystems</w:t>
      </w:r>
      <w:r w:rsidRPr="00172E84">
        <w:rPr>
          <w:rFonts w:ascii="Arial" w:hAnsi="Arial" w:cs="Arial"/>
        </w:rPr>
        <w:t>, 24(3).</w:t>
      </w:r>
    </w:p>
    <w:p w14:paraId="758A1278" w14:textId="77777777" w:rsidR="00751384" w:rsidRPr="00172E84" w:rsidRDefault="00751384" w:rsidP="00751384">
      <w:pPr>
        <w:spacing w:after="240"/>
        <w:jc w:val="both"/>
        <w:rPr>
          <w:rFonts w:ascii="Arial" w:hAnsi="Arial" w:cs="Arial"/>
        </w:rPr>
      </w:pPr>
      <w:r w:rsidRPr="00172E84">
        <w:rPr>
          <w:rFonts w:ascii="Arial" w:hAnsi="Arial" w:cs="Arial"/>
        </w:rPr>
        <w:t>Adesiyan, A. T., &amp; Kehinde, A. D. (2024). Is there a LINKAGE between credit access, land use, and crop diversification in achieving food security? Evidence from cocoa-producing households in Nigeria. </w:t>
      </w:r>
      <w:proofErr w:type="spellStart"/>
      <w:r w:rsidRPr="00172E84">
        <w:rPr>
          <w:rFonts w:ascii="Arial" w:hAnsi="Arial" w:cs="Arial"/>
          <w:i/>
          <w:iCs/>
        </w:rPr>
        <w:t>Heliyon</w:t>
      </w:r>
      <w:proofErr w:type="spellEnd"/>
      <w:r w:rsidRPr="00172E84">
        <w:rPr>
          <w:rFonts w:ascii="Arial" w:hAnsi="Arial" w:cs="Arial"/>
        </w:rPr>
        <w:t>, 10(16).</w:t>
      </w:r>
    </w:p>
    <w:p w14:paraId="4CF36A00" w14:textId="77777777" w:rsidR="00751384" w:rsidRPr="00172E84" w:rsidRDefault="00751384" w:rsidP="00751384">
      <w:pPr>
        <w:spacing w:after="240"/>
        <w:jc w:val="both"/>
        <w:rPr>
          <w:rFonts w:ascii="Arial" w:hAnsi="Arial" w:cs="Arial"/>
        </w:rPr>
      </w:pPr>
      <w:r w:rsidRPr="00172E84">
        <w:rPr>
          <w:rFonts w:ascii="Arial" w:hAnsi="Arial" w:cs="Arial"/>
        </w:rPr>
        <w:t xml:space="preserve">Agboola, W. L., Yusuf, S. A., &amp; </w:t>
      </w:r>
      <w:proofErr w:type="spellStart"/>
      <w:r w:rsidRPr="00172E84">
        <w:rPr>
          <w:rFonts w:ascii="Arial" w:hAnsi="Arial" w:cs="Arial"/>
        </w:rPr>
        <w:t>Oloniniyi</w:t>
      </w:r>
      <w:proofErr w:type="spellEnd"/>
      <w:r w:rsidRPr="00172E84">
        <w:rPr>
          <w:rFonts w:ascii="Arial" w:hAnsi="Arial" w:cs="Arial"/>
        </w:rPr>
        <w:t>, M. T. (2016). Effect of social capital and access to microcredit on productivity of arable crop farmers in Kwara State, Nigeria. </w:t>
      </w:r>
      <w:r w:rsidRPr="00172E84">
        <w:rPr>
          <w:rFonts w:ascii="Arial" w:hAnsi="Arial" w:cs="Arial"/>
          <w:i/>
          <w:iCs/>
        </w:rPr>
        <w:t>A Journal of Agriculture and Veterinary Science</w:t>
      </w:r>
      <w:r w:rsidRPr="00172E84">
        <w:rPr>
          <w:rFonts w:ascii="Arial" w:hAnsi="Arial" w:cs="Arial"/>
        </w:rPr>
        <w:t>, 9, 09-16.</w:t>
      </w:r>
    </w:p>
    <w:p w14:paraId="31365BD7" w14:textId="77777777" w:rsidR="00751384" w:rsidRPr="00172E84" w:rsidRDefault="00751384" w:rsidP="00751384">
      <w:pPr>
        <w:spacing w:after="240"/>
        <w:jc w:val="both"/>
        <w:rPr>
          <w:rFonts w:ascii="Arial" w:hAnsi="Arial" w:cs="Arial"/>
        </w:rPr>
      </w:pPr>
      <w:r w:rsidRPr="00172E84">
        <w:rPr>
          <w:rFonts w:ascii="Arial" w:hAnsi="Arial" w:cs="Arial"/>
        </w:rPr>
        <w:t xml:space="preserve">Ajah, J., &amp; </w:t>
      </w:r>
      <w:proofErr w:type="spellStart"/>
      <w:r w:rsidRPr="00172E84">
        <w:rPr>
          <w:rFonts w:ascii="Arial" w:hAnsi="Arial" w:cs="Arial"/>
        </w:rPr>
        <w:t>Nmadu</w:t>
      </w:r>
      <w:proofErr w:type="spellEnd"/>
      <w:r w:rsidRPr="00172E84">
        <w:rPr>
          <w:rFonts w:ascii="Arial" w:hAnsi="Arial" w:cs="Arial"/>
        </w:rPr>
        <w:t>, J. N. (2012). Small-scale maize farmers' access to farm inputs in Abuja, Nigeria. </w:t>
      </w:r>
      <w:proofErr w:type="spellStart"/>
      <w:r w:rsidRPr="00172E84">
        <w:rPr>
          <w:rFonts w:ascii="Arial" w:hAnsi="Arial" w:cs="Arial"/>
          <w:i/>
          <w:iCs/>
        </w:rPr>
        <w:t>Kasetsart</w:t>
      </w:r>
      <w:proofErr w:type="spellEnd"/>
      <w:r w:rsidRPr="00172E84">
        <w:rPr>
          <w:rFonts w:ascii="Arial" w:hAnsi="Arial" w:cs="Arial"/>
          <w:i/>
          <w:iCs/>
        </w:rPr>
        <w:t xml:space="preserve"> Journal of Social Sciences</w:t>
      </w:r>
      <w:r w:rsidRPr="00172E84">
        <w:rPr>
          <w:rFonts w:ascii="Arial" w:hAnsi="Arial" w:cs="Arial"/>
        </w:rPr>
        <w:t>, 33(3), 499-505.</w:t>
      </w:r>
    </w:p>
    <w:p w14:paraId="0D6E18C8" w14:textId="77777777" w:rsidR="00751384" w:rsidRPr="00172E84" w:rsidRDefault="00751384" w:rsidP="00751384">
      <w:pPr>
        <w:spacing w:after="240"/>
        <w:jc w:val="both"/>
        <w:rPr>
          <w:rFonts w:ascii="Arial" w:hAnsi="Arial" w:cs="Arial"/>
        </w:rPr>
      </w:pPr>
      <w:r w:rsidRPr="00172E84">
        <w:rPr>
          <w:rFonts w:ascii="Arial" w:hAnsi="Arial" w:cs="Arial"/>
        </w:rPr>
        <w:t xml:space="preserve">Akpan, S., </w:t>
      </w:r>
      <w:proofErr w:type="spellStart"/>
      <w:r w:rsidRPr="00172E84">
        <w:rPr>
          <w:rFonts w:ascii="Arial" w:hAnsi="Arial" w:cs="Arial"/>
        </w:rPr>
        <w:t>Nkanta</w:t>
      </w:r>
      <w:proofErr w:type="spellEnd"/>
      <w:r w:rsidRPr="00172E84">
        <w:rPr>
          <w:rFonts w:ascii="Arial" w:hAnsi="Arial" w:cs="Arial"/>
        </w:rPr>
        <w:t xml:space="preserve">, V. S., &amp; Udofia, E. (2023). Farm </w:t>
      </w:r>
      <w:proofErr w:type="spellStart"/>
      <w:r w:rsidRPr="00172E84">
        <w:rPr>
          <w:rFonts w:ascii="Arial" w:hAnsi="Arial" w:cs="Arial"/>
        </w:rPr>
        <w:t>Labour</w:t>
      </w:r>
      <w:proofErr w:type="spellEnd"/>
      <w:r w:rsidRPr="00172E84">
        <w:rPr>
          <w:rFonts w:ascii="Arial" w:hAnsi="Arial" w:cs="Arial"/>
        </w:rPr>
        <w:t xml:space="preserve"> Choices and Productivity for Small-Scale Arable Crop Farmers in Akwa Ibom State, Southern Nigeria. </w:t>
      </w:r>
      <w:r w:rsidRPr="00172E84">
        <w:rPr>
          <w:rFonts w:ascii="Arial" w:hAnsi="Arial" w:cs="Arial"/>
          <w:i/>
          <w:iCs/>
        </w:rPr>
        <w:t xml:space="preserve">Anadolu </w:t>
      </w:r>
      <w:proofErr w:type="spellStart"/>
      <w:r w:rsidRPr="00172E84">
        <w:rPr>
          <w:rFonts w:ascii="Arial" w:hAnsi="Arial" w:cs="Arial"/>
          <w:i/>
          <w:iCs/>
        </w:rPr>
        <w:t>Tarım</w:t>
      </w:r>
      <w:proofErr w:type="spellEnd"/>
      <w:r w:rsidRPr="00172E84">
        <w:rPr>
          <w:rFonts w:ascii="Arial" w:hAnsi="Arial" w:cs="Arial"/>
          <w:i/>
          <w:iCs/>
        </w:rPr>
        <w:t xml:space="preserve"> </w:t>
      </w:r>
      <w:proofErr w:type="spellStart"/>
      <w:r w:rsidRPr="00172E84">
        <w:rPr>
          <w:rFonts w:ascii="Arial" w:hAnsi="Arial" w:cs="Arial"/>
          <w:i/>
          <w:iCs/>
        </w:rPr>
        <w:t>Bilimleri</w:t>
      </w:r>
      <w:proofErr w:type="spellEnd"/>
      <w:r w:rsidRPr="00172E84">
        <w:rPr>
          <w:rFonts w:ascii="Arial" w:hAnsi="Arial" w:cs="Arial"/>
          <w:i/>
          <w:iCs/>
        </w:rPr>
        <w:t xml:space="preserve"> Dergisi</w:t>
      </w:r>
      <w:r w:rsidRPr="00172E84">
        <w:rPr>
          <w:rFonts w:ascii="Arial" w:hAnsi="Arial" w:cs="Arial"/>
        </w:rPr>
        <w:t>, 38(3), 493-512.</w:t>
      </w:r>
    </w:p>
    <w:p w14:paraId="53B963AE" w14:textId="77777777" w:rsidR="00751384" w:rsidRPr="00172E84" w:rsidRDefault="00751384" w:rsidP="00751384">
      <w:pPr>
        <w:spacing w:after="240"/>
        <w:jc w:val="both"/>
        <w:rPr>
          <w:rFonts w:ascii="Arial" w:hAnsi="Arial" w:cs="Arial"/>
        </w:rPr>
      </w:pPr>
      <w:r w:rsidRPr="00172E84">
        <w:rPr>
          <w:rFonts w:ascii="Arial" w:hAnsi="Arial" w:cs="Arial"/>
        </w:rPr>
        <w:lastRenderedPageBreak/>
        <w:t xml:space="preserve">Alhassan, E. A., </w:t>
      </w:r>
      <w:proofErr w:type="spellStart"/>
      <w:r w:rsidRPr="00172E84">
        <w:rPr>
          <w:rFonts w:ascii="Arial" w:hAnsi="Arial" w:cs="Arial"/>
        </w:rPr>
        <w:t>Asaleye</w:t>
      </w:r>
      <w:proofErr w:type="spellEnd"/>
      <w:r w:rsidRPr="00172E84">
        <w:rPr>
          <w:rFonts w:ascii="Arial" w:hAnsi="Arial" w:cs="Arial"/>
        </w:rPr>
        <w:t xml:space="preserve">, J. A., </w:t>
      </w:r>
      <w:proofErr w:type="spellStart"/>
      <w:r w:rsidRPr="00172E84">
        <w:rPr>
          <w:rFonts w:ascii="Arial" w:hAnsi="Arial" w:cs="Arial"/>
        </w:rPr>
        <w:t>Biniyat</w:t>
      </w:r>
      <w:proofErr w:type="spellEnd"/>
      <w:r w:rsidRPr="00172E84">
        <w:rPr>
          <w:rFonts w:ascii="Arial" w:hAnsi="Arial" w:cs="Arial"/>
        </w:rPr>
        <w:t>, J. K., Alhassan, T. R., &amp; Olaoye, J. O. (2024). Tractor acquisition and agricultural performance among Nigerian farmers: Evidence from Co-integration Modeling technique. </w:t>
      </w:r>
      <w:proofErr w:type="spellStart"/>
      <w:r w:rsidRPr="00172E84">
        <w:rPr>
          <w:rFonts w:ascii="Arial" w:hAnsi="Arial" w:cs="Arial"/>
          <w:i/>
          <w:iCs/>
        </w:rPr>
        <w:t>Heliyon</w:t>
      </w:r>
      <w:proofErr w:type="spellEnd"/>
      <w:r w:rsidRPr="00172E84">
        <w:rPr>
          <w:rFonts w:ascii="Arial" w:hAnsi="Arial" w:cs="Arial"/>
        </w:rPr>
        <w:t>, 10(2).</w:t>
      </w:r>
    </w:p>
    <w:p w14:paraId="0A31FECE" w14:textId="77777777" w:rsidR="00751384" w:rsidRPr="00172E84" w:rsidRDefault="00751384" w:rsidP="00751384">
      <w:pPr>
        <w:spacing w:after="240"/>
        <w:jc w:val="both"/>
        <w:rPr>
          <w:rFonts w:ascii="Arial" w:hAnsi="Arial" w:cs="Arial"/>
        </w:rPr>
      </w:pPr>
      <w:r w:rsidRPr="00172E84">
        <w:rPr>
          <w:rFonts w:ascii="Arial" w:hAnsi="Arial" w:cs="Arial"/>
        </w:rPr>
        <w:t>Balogun, T. A., Adamu, M. O., &amp; Balogun, O. A. (2023). The Effect of Farm Accessibility and Market Proximity on Farmer Efficiency in Oyo State, Nigeria. </w:t>
      </w:r>
      <w:r w:rsidRPr="00172E84">
        <w:rPr>
          <w:rFonts w:ascii="Arial" w:hAnsi="Arial" w:cs="Arial"/>
          <w:i/>
          <w:iCs/>
        </w:rPr>
        <w:t>Journal of Scientific Research and Reports</w:t>
      </w:r>
      <w:r w:rsidRPr="00172E84">
        <w:rPr>
          <w:rFonts w:ascii="Arial" w:hAnsi="Arial" w:cs="Arial"/>
        </w:rPr>
        <w:t>, 29(9), 8-21.</w:t>
      </w:r>
    </w:p>
    <w:p w14:paraId="3B08CA3A" w14:textId="77777777" w:rsidR="00751384" w:rsidRPr="00172E84" w:rsidRDefault="00751384" w:rsidP="00751384">
      <w:pPr>
        <w:spacing w:after="240"/>
        <w:jc w:val="both"/>
        <w:rPr>
          <w:rFonts w:ascii="Arial" w:hAnsi="Arial" w:cs="Arial"/>
        </w:rPr>
      </w:pPr>
      <w:r w:rsidRPr="00172E84">
        <w:rPr>
          <w:rFonts w:ascii="Arial" w:hAnsi="Arial" w:cs="Arial"/>
        </w:rPr>
        <w:t xml:space="preserve">Daudu, A. K., </w:t>
      </w:r>
      <w:proofErr w:type="spellStart"/>
      <w:r w:rsidRPr="00172E84">
        <w:rPr>
          <w:rFonts w:ascii="Arial" w:hAnsi="Arial" w:cs="Arial"/>
        </w:rPr>
        <w:t>Awotide</w:t>
      </w:r>
      <w:proofErr w:type="spellEnd"/>
      <w:r w:rsidRPr="00172E84">
        <w:rPr>
          <w:rFonts w:ascii="Arial" w:hAnsi="Arial" w:cs="Arial"/>
        </w:rPr>
        <w:t xml:space="preserve">, B. A., </w:t>
      </w:r>
      <w:proofErr w:type="spellStart"/>
      <w:r w:rsidRPr="00172E84">
        <w:rPr>
          <w:rFonts w:ascii="Arial" w:hAnsi="Arial" w:cs="Arial"/>
        </w:rPr>
        <w:t>Adefalu</w:t>
      </w:r>
      <w:proofErr w:type="spellEnd"/>
      <w:r w:rsidRPr="00172E84">
        <w:rPr>
          <w:rFonts w:ascii="Arial" w:hAnsi="Arial" w:cs="Arial"/>
        </w:rPr>
        <w:t xml:space="preserve">, L. L., Kareem, O. W., &amp; </w:t>
      </w:r>
      <w:proofErr w:type="spellStart"/>
      <w:r w:rsidRPr="00172E84">
        <w:rPr>
          <w:rFonts w:ascii="Arial" w:hAnsi="Arial" w:cs="Arial"/>
        </w:rPr>
        <w:t>Olatinwo</w:t>
      </w:r>
      <w:proofErr w:type="spellEnd"/>
      <w:r w:rsidRPr="00172E84">
        <w:rPr>
          <w:rFonts w:ascii="Arial" w:hAnsi="Arial" w:cs="Arial"/>
        </w:rPr>
        <w:t>, L. K. (2022). Impact of land access and ownership on farm production: Empirical evidence from gender analysis in Southwestern Nigeria. </w:t>
      </w:r>
      <w:r w:rsidRPr="00172E84">
        <w:rPr>
          <w:rFonts w:ascii="Arial" w:hAnsi="Arial" w:cs="Arial"/>
          <w:i/>
          <w:iCs/>
        </w:rPr>
        <w:t>African Journal of Land Policy and Geospatial Sciences</w:t>
      </w:r>
      <w:r w:rsidRPr="00172E84">
        <w:rPr>
          <w:rFonts w:ascii="Arial" w:hAnsi="Arial" w:cs="Arial"/>
        </w:rPr>
        <w:t>, 5(1), 139-163.</w:t>
      </w:r>
    </w:p>
    <w:p w14:paraId="5B42DF0C" w14:textId="77777777" w:rsidR="00751384" w:rsidRPr="00172E84" w:rsidRDefault="00751384" w:rsidP="00751384">
      <w:pPr>
        <w:spacing w:after="240"/>
        <w:jc w:val="both"/>
        <w:rPr>
          <w:rFonts w:ascii="Arial" w:hAnsi="Arial" w:cs="Arial"/>
        </w:rPr>
      </w:pPr>
      <w:proofErr w:type="spellStart"/>
      <w:r w:rsidRPr="00172E84">
        <w:rPr>
          <w:rFonts w:ascii="Arial" w:hAnsi="Arial" w:cs="Arial"/>
        </w:rPr>
        <w:t>Emaziye</w:t>
      </w:r>
      <w:proofErr w:type="spellEnd"/>
      <w:r w:rsidRPr="00172E84">
        <w:rPr>
          <w:rFonts w:ascii="Arial" w:hAnsi="Arial" w:cs="Arial"/>
        </w:rPr>
        <w:t xml:space="preserve">, P. O., Ureigho, U. N., </w:t>
      </w:r>
      <w:proofErr w:type="spellStart"/>
      <w:r w:rsidRPr="00172E84">
        <w:rPr>
          <w:rFonts w:ascii="Arial" w:hAnsi="Arial" w:cs="Arial"/>
        </w:rPr>
        <w:t>Otuisi</w:t>
      </w:r>
      <w:proofErr w:type="spellEnd"/>
      <w:r w:rsidRPr="00172E84">
        <w:rPr>
          <w:rFonts w:ascii="Arial" w:hAnsi="Arial" w:cs="Arial"/>
        </w:rPr>
        <w:t>, L., &amp; Joseph, O. E. (2023). Economic Implications of Credit Assessment on Arable Crops and Non-Forest Timber Products Utilization in South-South, Nigeria. </w:t>
      </w:r>
      <w:r w:rsidRPr="00172E84">
        <w:rPr>
          <w:rFonts w:ascii="Arial" w:hAnsi="Arial" w:cs="Arial"/>
          <w:i/>
          <w:iCs/>
        </w:rPr>
        <w:t>Journal of Global Ecology and Environment</w:t>
      </w:r>
      <w:r w:rsidRPr="00172E84">
        <w:rPr>
          <w:rFonts w:ascii="Arial" w:hAnsi="Arial" w:cs="Arial"/>
        </w:rPr>
        <w:t>, 14-22.</w:t>
      </w:r>
    </w:p>
    <w:p w14:paraId="2F73B03E" w14:textId="77777777" w:rsidR="00751384" w:rsidRPr="00172E84" w:rsidRDefault="00751384" w:rsidP="00751384">
      <w:pPr>
        <w:spacing w:after="240"/>
        <w:jc w:val="both"/>
        <w:rPr>
          <w:rFonts w:ascii="Arial" w:hAnsi="Arial" w:cs="Arial"/>
        </w:rPr>
      </w:pPr>
      <w:r w:rsidRPr="00172E84">
        <w:rPr>
          <w:rFonts w:ascii="Arial" w:hAnsi="Arial" w:cs="Arial"/>
        </w:rPr>
        <w:t xml:space="preserve">Gershon, O., Matthew, O., Osuagwu, E., </w:t>
      </w:r>
      <w:proofErr w:type="spellStart"/>
      <w:r w:rsidRPr="00172E84">
        <w:rPr>
          <w:rFonts w:ascii="Arial" w:hAnsi="Arial" w:cs="Arial"/>
        </w:rPr>
        <w:t>Osabohien</w:t>
      </w:r>
      <w:proofErr w:type="spellEnd"/>
      <w:r w:rsidRPr="00172E84">
        <w:rPr>
          <w:rFonts w:ascii="Arial" w:hAnsi="Arial" w:cs="Arial"/>
        </w:rPr>
        <w:t>, R., Ekhator-</w:t>
      </w:r>
      <w:proofErr w:type="spellStart"/>
      <w:r w:rsidRPr="00172E84">
        <w:rPr>
          <w:rFonts w:ascii="Arial" w:hAnsi="Arial" w:cs="Arial"/>
        </w:rPr>
        <w:t>Mobayode</w:t>
      </w:r>
      <w:proofErr w:type="spellEnd"/>
      <w:r w:rsidRPr="00172E84">
        <w:rPr>
          <w:rFonts w:ascii="Arial" w:hAnsi="Arial" w:cs="Arial"/>
        </w:rPr>
        <w:t xml:space="preserve">, U. E., &amp; </w:t>
      </w:r>
      <w:proofErr w:type="spellStart"/>
      <w:r w:rsidRPr="00172E84">
        <w:rPr>
          <w:rFonts w:ascii="Arial" w:hAnsi="Arial" w:cs="Arial"/>
        </w:rPr>
        <w:t>Osabuohien</w:t>
      </w:r>
      <w:proofErr w:type="spellEnd"/>
      <w:r w:rsidRPr="00172E84">
        <w:rPr>
          <w:rFonts w:ascii="Arial" w:hAnsi="Arial" w:cs="Arial"/>
        </w:rPr>
        <w:t xml:space="preserve">, E. (2020). Household access to agricultural credit and agricultural production in Nigeria: A propensity </w:t>
      </w:r>
      <w:proofErr w:type="gramStart"/>
      <w:r w:rsidRPr="00172E84">
        <w:rPr>
          <w:rFonts w:ascii="Arial" w:hAnsi="Arial" w:cs="Arial"/>
        </w:rPr>
        <w:t>score</w:t>
      </w:r>
      <w:proofErr w:type="gramEnd"/>
      <w:r w:rsidRPr="00172E84">
        <w:rPr>
          <w:rFonts w:ascii="Arial" w:hAnsi="Arial" w:cs="Arial"/>
        </w:rPr>
        <w:t xml:space="preserve"> matching model. </w:t>
      </w:r>
      <w:r w:rsidRPr="00172E84">
        <w:rPr>
          <w:rFonts w:ascii="Arial" w:hAnsi="Arial" w:cs="Arial"/>
          <w:i/>
          <w:iCs/>
        </w:rPr>
        <w:t>South African Journal of Economic and Management Sciences</w:t>
      </w:r>
      <w:r w:rsidRPr="00172E84">
        <w:rPr>
          <w:rFonts w:ascii="Arial" w:hAnsi="Arial" w:cs="Arial"/>
        </w:rPr>
        <w:t>, 23(1), 1-11.</w:t>
      </w:r>
    </w:p>
    <w:p w14:paraId="043D0F0C" w14:textId="77777777" w:rsidR="00751384" w:rsidRPr="00172E84" w:rsidRDefault="00751384" w:rsidP="00751384">
      <w:pPr>
        <w:spacing w:after="240"/>
        <w:jc w:val="both"/>
        <w:rPr>
          <w:rFonts w:ascii="Arial" w:hAnsi="Arial" w:cs="Arial"/>
        </w:rPr>
      </w:pPr>
      <w:r w:rsidRPr="00172E84">
        <w:rPr>
          <w:rFonts w:ascii="Arial" w:hAnsi="Arial" w:cs="Arial"/>
        </w:rPr>
        <w:t xml:space="preserve">Hemming, D. J., Chirwa, E. W., Dorward, A., </w:t>
      </w:r>
      <w:proofErr w:type="spellStart"/>
      <w:r w:rsidRPr="00172E84">
        <w:rPr>
          <w:rFonts w:ascii="Arial" w:hAnsi="Arial" w:cs="Arial"/>
        </w:rPr>
        <w:t>Ruffhead</w:t>
      </w:r>
      <w:proofErr w:type="spellEnd"/>
      <w:r w:rsidRPr="00172E84">
        <w:rPr>
          <w:rFonts w:ascii="Arial" w:hAnsi="Arial" w:cs="Arial"/>
        </w:rPr>
        <w:t>, H. J., Hill, R., Osborn, J., et al. (2018). Agricultural input subsidies for improving productivity, farm income, consumer welfare and wider growth in low</w:t>
      </w:r>
      <w:r w:rsidRPr="00172E84">
        <w:rPr>
          <w:rFonts w:ascii="Cambria Math" w:hAnsi="Cambria Math" w:cs="Cambria Math"/>
        </w:rPr>
        <w:t>‐</w:t>
      </w:r>
      <w:r w:rsidRPr="00172E84">
        <w:rPr>
          <w:rFonts w:ascii="Arial" w:hAnsi="Arial" w:cs="Arial"/>
        </w:rPr>
        <w:t>and lower</w:t>
      </w:r>
      <w:r w:rsidRPr="00172E84">
        <w:rPr>
          <w:rFonts w:ascii="Cambria Math" w:hAnsi="Cambria Math" w:cs="Cambria Math"/>
        </w:rPr>
        <w:t>‐</w:t>
      </w:r>
      <w:r w:rsidRPr="00172E84">
        <w:rPr>
          <w:rFonts w:ascii="Arial" w:hAnsi="Arial" w:cs="Arial"/>
        </w:rPr>
        <w:t>middle</w:t>
      </w:r>
      <w:r w:rsidRPr="00172E84">
        <w:rPr>
          <w:rFonts w:ascii="Cambria Math" w:hAnsi="Cambria Math" w:cs="Cambria Math"/>
        </w:rPr>
        <w:t>‐</w:t>
      </w:r>
      <w:r w:rsidRPr="00172E84">
        <w:rPr>
          <w:rFonts w:ascii="Arial" w:hAnsi="Arial" w:cs="Arial"/>
        </w:rPr>
        <w:t>income countries: a systematic review. </w:t>
      </w:r>
      <w:r w:rsidRPr="00172E84">
        <w:rPr>
          <w:rFonts w:ascii="Arial" w:hAnsi="Arial" w:cs="Arial"/>
          <w:i/>
          <w:iCs/>
        </w:rPr>
        <w:t>Campbell Systematic Reviews</w:t>
      </w:r>
      <w:r w:rsidRPr="00172E84">
        <w:rPr>
          <w:rFonts w:ascii="Arial" w:hAnsi="Arial" w:cs="Arial"/>
        </w:rPr>
        <w:t>, 14(1), 1-153.</w:t>
      </w:r>
    </w:p>
    <w:p w14:paraId="3576EEA4" w14:textId="77777777" w:rsidR="00751384" w:rsidRPr="00172E84" w:rsidRDefault="00751384" w:rsidP="00751384">
      <w:pPr>
        <w:spacing w:after="240"/>
        <w:jc w:val="both"/>
        <w:rPr>
          <w:rFonts w:ascii="Arial" w:hAnsi="Arial" w:cs="Arial"/>
        </w:rPr>
      </w:pPr>
      <w:proofErr w:type="spellStart"/>
      <w:r w:rsidRPr="00172E84">
        <w:rPr>
          <w:rFonts w:ascii="Arial" w:hAnsi="Arial" w:cs="Arial"/>
        </w:rPr>
        <w:t>Iheke</w:t>
      </w:r>
      <w:proofErr w:type="spellEnd"/>
      <w:r w:rsidRPr="00172E84">
        <w:rPr>
          <w:rFonts w:ascii="Arial" w:hAnsi="Arial" w:cs="Arial"/>
        </w:rPr>
        <w:t>, O. R. (2021). Market orientation, innovation adoption and performance of food crops farmers in Abia State, Nigeria. </w:t>
      </w:r>
      <w:r w:rsidRPr="00172E84">
        <w:rPr>
          <w:rFonts w:ascii="Arial" w:hAnsi="Arial" w:cs="Arial"/>
          <w:i/>
          <w:iCs/>
        </w:rPr>
        <w:t>Nigeria Agricultural Journal</w:t>
      </w:r>
      <w:r w:rsidRPr="00172E84">
        <w:rPr>
          <w:rFonts w:ascii="Arial" w:hAnsi="Arial" w:cs="Arial"/>
        </w:rPr>
        <w:t>, 52(1), 188-200.</w:t>
      </w:r>
    </w:p>
    <w:p w14:paraId="2EADD4A8" w14:textId="77777777" w:rsidR="00751384" w:rsidRPr="00172E84" w:rsidRDefault="00751384" w:rsidP="00751384">
      <w:pPr>
        <w:spacing w:after="240"/>
        <w:jc w:val="both"/>
        <w:rPr>
          <w:rFonts w:ascii="Arial" w:hAnsi="Arial" w:cs="Arial"/>
        </w:rPr>
      </w:pPr>
      <w:proofErr w:type="spellStart"/>
      <w:r w:rsidRPr="00172E84">
        <w:rPr>
          <w:rFonts w:ascii="Arial" w:hAnsi="Arial" w:cs="Arial"/>
        </w:rPr>
        <w:t>Iheke</w:t>
      </w:r>
      <w:proofErr w:type="spellEnd"/>
      <w:r w:rsidRPr="00172E84">
        <w:rPr>
          <w:rFonts w:ascii="Arial" w:hAnsi="Arial" w:cs="Arial"/>
        </w:rPr>
        <w:t xml:space="preserve">, O. R., </w:t>
      </w:r>
      <w:proofErr w:type="spellStart"/>
      <w:r w:rsidRPr="00172E84">
        <w:rPr>
          <w:rFonts w:ascii="Arial" w:hAnsi="Arial" w:cs="Arial"/>
        </w:rPr>
        <w:t>Echebiri</w:t>
      </w:r>
      <w:proofErr w:type="spellEnd"/>
      <w:r w:rsidRPr="00172E84">
        <w:rPr>
          <w:rFonts w:ascii="Arial" w:hAnsi="Arial" w:cs="Arial"/>
        </w:rPr>
        <w:t xml:space="preserve">, R. N., &amp; </w:t>
      </w:r>
      <w:proofErr w:type="spellStart"/>
      <w:r w:rsidRPr="00172E84">
        <w:rPr>
          <w:rFonts w:ascii="Arial" w:hAnsi="Arial" w:cs="Arial"/>
        </w:rPr>
        <w:t>Ngwukaenyi</w:t>
      </w:r>
      <w:proofErr w:type="spellEnd"/>
      <w:r w:rsidRPr="00172E84">
        <w:rPr>
          <w:rFonts w:ascii="Arial" w:hAnsi="Arial" w:cs="Arial"/>
        </w:rPr>
        <w:t xml:space="preserve">, C. F. (2022). Effect of land fragmentation on input use, yield and production efficiency of arable crop farmers in </w:t>
      </w:r>
      <w:proofErr w:type="spellStart"/>
      <w:r w:rsidRPr="00172E84">
        <w:rPr>
          <w:rFonts w:ascii="Arial" w:hAnsi="Arial" w:cs="Arial"/>
        </w:rPr>
        <w:t>Ihiala</w:t>
      </w:r>
      <w:proofErr w:type="spellEnd"/>
      <w:r w:rsidRPr="00172E84">
        <w:rPr>
          <w:rFonts w:ascii="Arial" w:hAnsi="Arial" w:cs="Arial"/>
        </w:rPr>
        <w:t xml:space="preserve"> Local Government Area of Anambra State, Nigeria. </w:t>
      </w:r>
      <w:r w:rsidRPr="00172E84">
        <w:rPr>
          <w:rFonts w:ascii="Arial" w:hAnsi="Arial" w:cs="Arial"/>
          <w:i/>
          <w:iCs/>
        </w:rPr>
        <w:t>Journal of Agricultural Mechanization (AGRIMECH)</w:t>
      </w:r>
      <w:r w:rsidRPr="00172E84">
        <w:rPr>
          <w:rFonts w:ascii="Arial" w:hAnsi="Arial" w:cs="Arial"/>
        </w:rPr>
        <w:t>, 2, 88-103.</w:t>
      </w:r>
    </w:p>
    <w:p w14:paraId="5DC40B05" w14:textId="77777777" w:rsidR="00751384" w:rsidRPr="00172E84" w:rsidRDefault="00751384" w:rsidP="00751384">
      <w:pPr>
        <w:spacing w:after="240"/>
        <w:jc w:val="both"/>
        <w:rPr>
          <w:rFonts w:ascii="Arial" w:hAnsi="Arial" w:cs="Arial"/>
        </w:rPr>
      </w:pPr>
      <w:proofErr w:type="spellStart"/>
      <w:r w:rsidRPr="00172E84">
        <w:rPr>
          <w:rFonts w:ascii="Arial" w:hAnsi="Arial" w:cs="Arial"/>
        </w:rPr>
        <w:t>Iheke</w:t>
      </w:r>
      <w:proofErr w:type="spellEnd"/>
      <w:r w:rsidRPr="00172E84">
        <w:rPr>
          <w:rFonts w:ascii="Arial" w:hAnsi="Arial" w:cs="Arial"/>
        </w:rPr>
        <w:t xml:space="preserve">, O. R., </w:t>
      </w:r>
      <w:proofErr w:type="spellStart"/>
      <w:r w:rsidRPr="00172E84">
        <w:rPr>
          <w:rFonts w:ascii="Arial" w:hAnsi="Arial" w:cs="Arial"/>
        </w:rPr>
        <w:t>Onyeneke</w:t>
      </w:r>
      <w:proofErr w:type="spellEnd"/>
      <w:r w:rsidRPr="00172E84">
        <w:rPr>
          <w:rFonts w:ascii="Arial" w:hAnsi="Arial" w:cs="Arial"/>
        </w:rPr>
        <w:t>, I. Q., &amp; Igwe, K. C. (2024). Farmland Values and Productivity of Arable Crop Farmers in IMO State, Nigeria. </w:t>
      </w:r>
      <w:r w:rsidRPr="00172E84">
        <w:rPr>
          <w:rFonts w:ascii="Arial" w:hAnsi="Arial" w:cs="Arial"/>
          <w:i/>
          <w:iCs/>
        </w:rPr>
        <w:t>African Journal of Land Policy and Geospatial Sciences</w:t>
      </w:r>
      <w:r w:rsidRPr="00172E84">
        <w:rPr>
          <w:rFonts w:ascii="Arial" w:hAnsi="Arial" w:cs="Arial"/>
        </w:rPr>
        <w:t>, 7(4), 1094-1110.</w:t>
      </w:r>
    </w:p>
    <w:p w14:paraId="44E79E6D" w14:textId="77777777" w:rsidR="00751384" w:rsidRPr="00172E84" w:rsidRDefault="00751384" w:rsidP="00751384">
      <w:pPr>
        <w:spacing w:after="240"/>
        <w:jc w:val="both"/>
        <w:rPr>
          <w:rFonts w:ascii="Arial" w:hAnsi="Arial" w:cs="Arial"/>
        </w:rPr>
      </w:pPr>
      <w:r w:rsidRPr="00172E84">
        <w:rPr>
          <w:rFonts w:ascii="Arial" w:hAnsi="Arial" w:cs="Arial"/>
        </w:rPr>
        <w:t xml:space="preserve">Jilito, M. F., &amp; </w:t>
      </w:r>
      <w:proofErr w:type="spellStart"/>
      <w:r w:rsidRPr="00172E84">
        <w:rPr>
          <w:rFonts w:ascii="Arial" w:hAnsi="Arial" w:cs="Arial"/>
        </w:rPr>
        <w:t>Wedajo</w:t>
      </w:r>
      <w:proofErr w:type="spellEnd"/>
      <w:r w:rsidRPr="00172E84">
        <w:rPr>
          <w:rFonts w:ascii="Arial" w:hAnsi="Arial" w:cs="Arial"/>
        </w:rPr>
        <w:t>, D. Y. (2020). Trends and challenges in improved agricultural inputs use by smallholder farmers in Ethiopia: A review. </w:t>
      </w:r>
      <w:r w:rsidRPr="00172E84">
        <w:rPr>
          <w:rFonts w:ascii="Arial" w:hAnsi="Arial" w:cs="Arial"/>
          <w:i/>
          <w:iCs/>
        </w:rPr>
        <w:t>Turkish Journal of Agriculture-Food Science and Technology</w:t>
      </w:r>
      <w:r w:rsidRPr="00172E84">
        <w:rPr>
          <w:rFonts w:ascii="Arial" w:hAnsi="Arial" w:cs="Arial"/>
        </w:rPr>
        <w:t>, 8(11), 2286-2292.</w:t>
      </w:r>
    </w:p>
    <w:p w14:paraId="04B58CC0" w14:textId="77777777" w:rsidR="00751384" w:rsidRPr="00172E84" w:rsidRDefault="00751384" w:rsidP="00751384">
      <w:pPr>
        <w:spacing w:after="240"/>
        <w:jc w:val="both"/>
        <w:rPr>
          <w:rFonts w:ascii="Arial" w:hAnsi="Arial" w:cs="Arial"/>
        </w:rPr>
      </w:pPr>
      <w:r w:rsidRPr="00172E84">
        <w:rPr>
          <w:rFonts w:ascii="Arial" w:hAnsi="Arial" w:cs="Arial"/>
        </w:rPr>
        <w:t xml:space="preserve">Kehinde, A. D., &amp; </w:t>
      </w:r>
      <w:proofErr w:type="spellStart"/>
      <w:r w:rsidRPr="00172E84">
        <w:rPr>
          <w:rFonts w:ascii="Arial" w:hAnsi="Arial" w:cs="Arial"/>
        </w:rPr>
        <w:t>Ogundeji</w:t>
      </w:r>
      <w:proofErr w:type="spellEnd"/>
      <w:r w:rsidRPr="00172E84">
        <w:rPr>
          <w:rFonts w:ascii="Arial" w:hAnsi="Arial" w:cs="Arial"/>
        </w:rPr>
        <w:t>, A. A. (2022). The simultaneous impact of access to credit and cooperative services on cocoa productivity in South-western Nigeria. </w:t>
      </w:r>
      <w:r w:rsidRPr="00172E84">
        <w:rPr>
          <w:rFonts w:ascii="Arial" w:hAnsi="Arial" w:cs="Arial"/>
          <w:i/>
          <w:iCs/>
        </w:rPr>
        <w:t>Agriculture &amp; Food Security</w:t>
      </w:r>
      <w:r w:rsidRPr="00172E84">
        <w:rPr>
          <w:rFonts w:ascii="Arial" w:hAnsi="Arial" w:cs="Arial"/>
        </w:rPr>
        <w:t>, 11(1), 11.</w:t>
      </w:r>
    </w:p>
    <w:p w14:paraId="43E54A5C" w14:textId="77777777" w:rsidR="00751384" w:rsidRPr="00172E84" w:rsidRDefault="00751384" w:rsidP="00751384">
      <w:pPr>
        <w:spacing w:after="240"/>
        <w:jc w:val="both"/>
        <w:rPr>
          <w:rFonts w:ascii="Arial" w:hAnsi="Arial" w:cs="Arial"/>
        </w:rPr>
      </w:pPr>
      <w:r w:rsidRPr="00172E84">
        <w:rPr>
          <w:rFonts w:ascii="Arial" w:hAnsi="Arial" w:cs="Arial"/>
        </w:rPr>
        <w:t xml:space="preserve">Kolapo, A., </w:t>
      </w:r>
      <w:proofErr w:type="spellStart"/>
      <w:r w:rsidRPr="00172E84">
        <w:rPr>
          <w:rFonts w:ascii="Arial" w:hAnsi="Arial" w:cs="Arial"/>
        </w:rPr>
        <w:t>Didunyemi</w:t>
      </w:r>
      <w:proofErr w:type="spellEnd"/>
      <w:r w:rsidRPr="00172E84">
        <w:rPr>
          <w:rFonts w:ascii="Arial" w:hAnsi="Arial" w:cs="Arial"/>
        </w:rPr>
        <w:t xml:space="preserve">, A. J., </w:t>
      </w:r>
      <w:proofErr w:type="spellStart"/>
      <w:r w:rsidRPr="00172E84">
        <w:rPr>
          <w:rFonts w:ascii="Arial" w:hAnsi="Arial" w:cs="Arial"/>
        </w:rPr>
        <w:t>Aniyi</w:t>
      </w:r>
      <w:proofErr w:type="spellEnd"/>
      <w:r w:rsidRPr="00172E84">
        <w:rPr>
          <w:rFonts w:ascii="Arial" w:hAnsi="Arial" w:cs="Arial"/>
        </w:rPr>
        <w:t xml:space="preserve">, O. J., &amp; </w:t>
      </w:r>
      <w:proofErr w:type="spellStart"/>
      <w:r w:rsidRPr="00172E84">
        <w:rPr>
          <w:rFonts w:ascii="Arial" w:hAnsi="Arial" w:cs="Arial"/>
        </w:rPr>
        <w:t>Obembe</w:t>
      </w:r>
      <w:proofErr w:type="spellEnd"/>
      <w:r w:rsidRPr="00172E84">
        <w:rPr>
          <w:rFonts w:ascii="Arial" w:hAnsi="Arial" w:cs="Arial"/>
        </w:rPr>
        <w:t>, O. E. (2022). Adoption of multiple sustainable land management practices and its effects on productivity of smallholder maize farmers in Nigeria. </w:t>
      </w:r>
      <w:r w:rsidRPr="00172E84">
        <w:rPr>
          <w:rFonts w:ascii="Arial" w:hAnsi="Arial" w:cs="Arial"/>
          <w:i/>
          <w:iCs/>
        </w:rPr>
        <w:t>Resources, Environment and Sustainability</w:t>
      </w:r>
      <w:r w:rsidRPr="00172E84">
        <w:rPr>
          <w:rFonts w:ascii="Arial" w:hAnsi="Arial" w:cs="Arial"/>
        </w:rPr>
        <w:t>, 10, 100084.</w:t>
      </w:r>
    </w:p>
    <w:p w14:paraId="4E62967E" w14:textId="77777777" w:rsidR="00751384" w:rsidRPr="00172E84" w:rsidRDefault="00751384" w:rsidP="00751384">
      <w:pPr>
        <w:spacing w:after="240"/>
        <w:jc w:val="both"/>
        <w:rPr>
          <w:rFonts w:ascii="Arial" w:hAnsi="Arial" w:cs="Arial"/>
        </w:rPr>
      </w:pPr>
      <w:r w:rsidRPr="00172E84">
        <w:rPr>
          <w:rFonts w:ascii="Arial" w:hAnsi="Arial" w:cs="Arial"/>
        </w:rPr>
        <w:t>Moahid, M., &amp; Maharjan, K. L. (2020). Factors affecting farmers' access to formal and informal credit: Evidence from rural Afghanistan. </w:t>
      </w:r>
      <w:r w:rsidRPr="00172E84">
        <w:rPr>
          <w:rFonts w:ascii="Arial" w:hAnsi="Arial" w:cs="Arial"/>
          <w:i/>
          <w:iCs/>
        </w:rPr>
        <w:t>Sustainability</w:t>
      </w:r>
      <w:r w:rsidRPr="00172E84">
        <w:rPr>
          <w:rFonts w:ascii="Arial" w:hAnsi="Arial" w:cs="Arial"/>
        </w:rPr>
        <w:t>, 12(3), 1268.</w:t>
      </w:r>
    </w:p>
    <w:p w14:paraId="37344F45" w14:textId="77777777" w:rsidR="00751384" w:rsidRPr="00172E84" w:rsidRDefault="00751384" w:rsidP="00751384">
      <w:pPr>
        <w:spacing w:after="240"/>
        <w:jc w:val="both"/>
        <w:rPr>
          <w:rFonts w:ascii="Arial" w:hAnsi="Arial" w:cs="Arial"/>
        </w:rPr>
      </w:pPr>
      <w:r w:rsidRPr="00172E84">
        <w:rPr>
          <w:rFonts w:ascii="Arial" w:hAnsi="Arial" w:cs="Arial"/>
        </w:rPr>
        <w:lastRenderedPageBreak/>
        <w:t>National Bureau of Statistics. (2021). </w:t>
      </w:r>
      <w:r w:rsidRPr="00172E84">
        <w:rPr>
          <w:rFonts w:ascii="Arial" w:hAnsi="Arial" w:cs="Arial"/>
          <w:i/>
          <w:iCs/>
        </w:rPr>
        <w:t>Statistical report on women and men in Nigeria</w:t>
      </w:r>
      <w:r w:rsidRPr="00172E84">
        <w:rPr>
          <w:rFonts w:ascii="Arial" w:hAnsi="Arial" w:cs="Arial"/>
        </w:rPr>
        <w:t>. Abuja: NBS.</w:t>
      </w:r>
    </w:p>
    <w:p w14:paraId="6CD1C854" w14:textId="77777777" w:rsidR="00751384" w:rsidRPr="00172E84" w:rsidRDefault="00751384" w:rsidP="00751384">
      <w:pPr>
        <w:spacing w:after="240"/>
        <w:jc w:val="both"/>
        <w:rPr>
          <w:rFonts w:ascii="Arial" w:hAnsi="Arial" w:cs="Arial"/>
        </w:rPr>
      </w:pPr>
      <w:r w:rsidRPr="00172E84">
        <w:rPr>
          <w:rFonts w:ascii="Arial" w:hAnsi="Arial" w:cs="Arial"/>
        </w:rPr>
        <w:t xml:space="preserve">Ogisi, O. D., Toritseju, B., &amp; Agatha, E. S. (2014). Resource use efficiency and profitability of fluted pumpkin production in </w:t>
      </w:r>
      <w:proofErr w:type="spellStart"/>
      <w:r w:rsidRPr="00172E84">
        <w:rPr>
          <w:rFonts w:ascii="Arial" w:hAnsi="Arial" w:cs="Arial"/>
        </w:rPr>
        <w:t>Ukwuani</w:t>
      </w:r>
      <w:proofErr w:type="spellEnd"/>
      <w:r w:rsidRPr="00172E84">
        <w:rPr>
          <w:rFonts w:ascii="Arial" w:hAnsi="Arial" w:cs="Arial"/>
        </w:rPr>
        <w:t xml:space="preserve"> local government area of Delta State, Nigeria. </w:t>
      </w:r>
      <w:r w:rsidRPr="00172E84">
        <w:rPr>
          <w:rFonts w:ascii="Arial" w:hAnsi="Arial" w:cs="Arial"/>
          <w:i/>
          <w:iCs/>
        </w:rPr>
        <w:t>American Journal of Agriculture and Forestry</w:t>
      </w:r>
      <w:r w:rsidRPr="00172E84">
        <w:rPr>
          <w:rFonts w:ascii="Arial" w:hAnsi="Arial" w:cs="Arial"/>
        </w:rPr>
        <w:t>, 2(4), 129-134.</w:t>
      </w:r>
    </w:p>
    <w:p w14:paraId="46FF3C8C" w14:textId="77777777" w:rsidR="00751384" w:rsidRPr="00172E84" w:rsidRDefault="00751384" w:rsidP="00751384">
      <w:pPr>
        <w:spacing w:after="240"/>
        <w:jc w:val="both"/>
        <w:rPr>
          <w:rFonts w:ascii="Arial" w:hAnsi="Arial" w:cs="Arial"/>
        </w:rPr>
      </w:pPr>
      <w:r w:rsidRPr="00172E84">
        <w:rPr>
          <w:rFonts w:ascii="Arial" w:hAnsi="Arial" w:cs="Arial"/>
        </w:rPr>
        <w:t xml:space="preserve">Ogunleye, A., </w:t>
      </w:r>
      <w:proofErr w:type="spellStart"/>
      <w:r w:rsidRPr="00172E84">
        <w:rPr>
          <w:rFonts w:ascii="Arial" w:hAnsi="Arial" w:cs="Arial"/>
        </w:rPr>
        <w:t>Akinloye</w:t>
      </w:r>
      <w:proofErr w:type="spellEnd"/>
      <w:r w:rsidRPr="00172E84">
        <w:rPr>
          <w:rFonts w:ascii="Arial" w:hAnsi="Arial" w:cs="Arial"/>
        </w:rPr>
        <w:t xml:space="preserve">, M. O., Kehinde, A., Ajayi, O. M., &amp; </w:t>
      </w:r>
      <w:proofErr w:type="spellStart"/>
      <w:r w:rsidRPr="00172E84">
        <w:rPr>
          <w:rFonts w:ascii="Arial" w:hAnsi="Arial" w:cs="Arial"/>
        </w:rPr>
        <w:t>Wongnaa</w:t>
      </w:r>
      <w:proofErr w:type="spellEnd"/>
      <w:r w:rsidRPr="00172E84">
        <w:rPr>
          <w:rFonts w:ascii="Arial" w:hAnsi="Arial" w:cs="Arial"/>
        </w:rPr>
        <w:t>, C. A. (2024). Impacts of credit constraints on adoption of risk management strategies and income of maize farmers in Northern Nigeria. </w:t>
      </w:r>
      <w:r w:rsidRPr="00172E84">
        <w:rPr>
          <w:rFonts w:ascii="Arial" w:hAnsi="Arial" w:cs="Arial"/>
          <w:i/>
          <w:iCs/>
        </w:rPr>
        <w:t>Agricultural Finance Review</w:t>
      </w:r>
      <w:r w:rsidRPr="00172E84">
        <w:rPr>
          <w:rFonts w:ascii="Arial" w:hAnsi="Arial" w:cs="Arial"/>
        </w:rPr>
        <w:t>, 84(2/3), 114-142.</w:t>
      </w:r>
    </w:p>
    <w:p w14:paraId="48C28E6A" w14:textId="77777777" w:rsidR="00751384" w:rsidRPr="00172E84" w:rsidRDefault="00751384" w:rsidP="00751384">
      <w:pPr>
        <w:spacing w:after="240"/>
        <w:jc w:val="both"/>
        <w:rPr>
          <w:rFonts w:ascii="Arial" w:hAnsi="Arial" w:cs="Arial"/>
        </w:rPr>
      </w:pPr>
      <w:r w:rsidRPr="00172E84">
        <w:rPr>
          <w:rFonts w:ascii="Arial" w:hAnsi="Arial" w:cs="Arial"/>
        </w:rPr>
        <w:t xml:space="preserve">Okeke, D. C., &amp; </w:t>
      </w:r>
      <w:proofErr w:type="spellStart"/>
      <w:r w:rsidRPr="00172E84">
        <w:rPr>
          <w:rFonts w:ascii="Arial" w:hAnsi="Arial" w:cs="Arial"/>
        </w:rPr>
        <w:t>Emaziye</w:t>
      </w:r>
      <w:proofErr w:type="spellEnd"/>
      <w:r w:rsidRPr="00172E84">
        <w:rPr>
          <w:rFonts w:ascii="Arial" w:hAnsi="Arial" w:cs="Arial"/>
        </w:rPr>
        <w:t>, P. O. (2017). Technical efficiency of small holder cassava production in Anambra state, Nigeria: A Cobb-Douglas stochastic frontier production approach. </w:t>
      </w:r>
      <w:r w:rsidRPr="00172E84">
        <w:rPr>
          <w:rFonts w:ascii="Arial" w:hAnsi="Arial" w:cs="Arial"/>
          <w:i/>
          <w:iCs/>
        </w:rPr>
        <w:t>Nigeria Agricultural Journal</w:t>
      </w:r>
      <w:r w:rsidRPr="00172E84">
        <w:rPr>
          <w:rFonts w:ascii="Arial" w:hAnsi="Arial" w:cs="Arial"/>
        </w:rPr>
        <w:t>, 48(1), 66-71.</w:t>
      </w:r>
    </w:p>
    <w:p w14:paraId="6ADE6441" w14:textId="77777777" w:rsidR="00751384" w:rsidRPr="00172E84" w:rsidRDefault="00751384" w:rsidP="00751384">
      <w:pPr>
        <w:spacing w:after="240"/>
        <w:jc w:val="both"/>
        <w:rPr>
          <w:rFonts w:ascii="Arial" w:hAnsi="Arial" w:cs="Arial"/>
        </w:rPr>
      </w:pPr>
      <w:r w:rsidRPr="00172E84">
        <w:rPr>
          <w:rFonts w:ascii="Arial" w:hAnsi="Arial" w:cs="Arial"/>
        </w:rPr>
        <w:t xml:space="preserve">Okpara, B. O., Offor, E. I., &amp; </w:t>
      </w:r>
      <w:proofErr w:type="spellStart"/>
      <w:r w:rsidRPr="00172E84">
        <w:rPr>
          <w:rFonts w:ascii="Arial" w:hAnsi="Arial" w:cs="Arial"/>
        </w:rPr>
        <w:t>Iwezor</w:t>
      </w:r>
      <w:proofErr w:type="spellEnd"/>
      <w:r w:rsidRPr="00172E84">
        <w:rPr>
          <w:rFonts w:ascii="Arial" w:hAnsi="Arial" w:cs="Arial"/>
        </w:rPr>
        <w:t>, M. D. (2022). Determinants of Productivity in the Presence of Risk Encountered by Arable Crop Farmers in Umuahia South LGA, Abia State, Nigeria. </w:t>
      </w:r>
      <w:r w:rsidRPr="00172E84">
        <w:rPr>
          <w:rFonts w:ascii="Arial" w:hAnsi="Arial" w:cs="Arial"/>
          <w:i/>
          <w:iCs/>
        </w:rPr>
        <w:t>Nigeria Agricultural Journal</w:t>
      </w:r>
      <w:r w:rsidRPr="00172E84">
        <w:rPr>
          <w:rFonts w:ascii="Arial" w:hAnsi="Arial" w:cs="Arial"/>
        </w:rPr>
        <w:t>, 53(1), 124-131.</w:t>
      </w:r>
    </w:p>
    <w:p w14:paraId="70B8F318" w14:textId="77777777" w:rsidR="00751384" w:rsidRPr="00172E84" w:rsidRDefault="00751384" w:rsidP="00751384">
      <w:pPr>
        <w:spacing w:after="240"/>
        <w:jc w:val="both"/>
        <w:rPr>
          <w:rFonts w:ascii="Arial" w:hAnsi="Arial" w:cs="Arial"/>
        </w:rPr>
      </w:pPr>
      <w:r w:rsidRPr="00172E84">
        <w:rPr>
          <w:rFonts w:ascii="Arial" w:hAnsi="Arial" w:cs="Arial"/>
        </w:rPr>
        <w:t>Olubunmi-Ajayi, T. S., Peter, O., Oladoyin, J. A., &amp; Akintuyi, O. B. (2024). Determinants of maize production efficiency: A stochastic frontier analysis across farm scales in Southwest, Nigeria. </w:t>
      </w:r>
      <w:r w:rsidRPr="00172E84">
        <w:rPr>
          <w:rFonts w:ascii="Arial" w:hAnsi="Arial" w:cs="Arial"/>
          <w:i/>
          <w:iCs/>
        </w:rPr>
        <w:t>Discovery Agriculture</w:t>
      </w:r>
      <w:r w:rsidRPr="00172E84">
        <w:rPr>
          <w:rFonts w:ascii="Arial" w:hAnsi="Arial" w:cs="Arial"/>
        </w:rPr>
        <w:t>, 10, e19da1593.</w:t>
      </w:r>
    </w:p>
    <w:p w14:paraId="0252C5B3" w14:textId="77777777" w:rsidR="00751384" w:rsidRPr="00172E84" w:rsidRDefault="00751384" w:rsidP="00751384">
      <w:pPr>
        <w:spacing w:after="240"/>
        <w:jc w:val="both"/>
        <w:rPr>
          <w:rFonts w:ascii="Arial" w:hAnsi="Arial" w:cs="Arial"/>
        </w:rPr>
      </w:pPr>
      <w:r w:rsidRPr="00172E84">
        <w:rPr>
          <w:rFonts w:ascii="Arial" w:hAnsi="Arial" w:cs="Arial"/>
        </w:rPr>
        <w:t xml:space="preserve">Olufemi, P. A., &amp; Kayode, A. A. (2020). Pattern of </w:t>
      </w:r>
      <w:proofErr w:type="spellStart"/>
      <w:r w:rsidRPr="00172E84">
        <w:rPr>
          <w:rFonts w:ascii="Arial" w:hAnsi="Arial" w:cs="Arial"/>
        </w:rPr>
        <w:t>Labour</w:t>
      </w:r>
      <w:proofErr w:type="spellEnd"/>
      <w:r w:rsidRPr="00172E84">
        <w:rPr>
          <w:rFonts w:ascii="Arial" w:hAnsi="Arial" w:cs="Arial"/>
        </w:rPr>
        <w:t xml:space="preserve"> Use and Productivity Among Agricultural Households in Nigeria. </w:t>
      </w:r>
      <w:r w:rsidRPr="00172E84">
        <w:rPr>
          <w:rFonts w:ascii="Arial" w:hAnsi="Arial" w:cs="Arial"/>
          <w:i/>
          <w:iCs/>
        </w:rPr>
        <w:t>The Palgrave Handbook of Agricultural and Rural Development in Africa</w:t>
      </w:r>
      <w:r w:rsidRPr="00172E84">
        <w:rPr>
          <w:rFonts w:ascii="Arial" w:hAnsi="Arial" w:cs="Arial"/>
        </w:rPr>
        <w:t>, 175-197.</w:t>
      </w:r>
    </w:p>
    <w:p w14:paraId="3C771FBF" w14:textId="77777777" w:rsidR="00751384" w:rsidRPr="00172E84" w:rsidRDefault="00751384" w:rsidP="00751384">
      <w:pPr>
        <w:spacing w:after="240"/>
        <w:jc w:val="both"/>
        <w:rPr>
          <w:rFonts w:ascii="Arial" w:hAnsi="Arial" w:cs="Arial"/>
        </w:rPr>
      </w:pPr>
      <w:r w:rsidRPr="00172E84">
        <w:rPr>
          <w:rFonts w:ascii="Arial" w:hAnsi="Arial" w:cs="Arial"/>
        </w:rPr>
        <w:t>Oluwatosin, A. I., Chukwuemeka, P. E., &amp; Nwankwo, L. U. (2022). Environmental and geographical features of Nigeria's coastal regions: Implications for sustainable agriculture. </w:t>
      </w:r>
      <w:r w:rsidRPr="00172E84">
        <w:rPr>
          <w:rFonts w:ascii="Arial" w:hAnsi="Arial" w:cs="Arial"/>
          <w:i/>
          <w:iCs/>
        </w:rPr>
        <w:t>Nigerian Journal of Geography and Environment</w:t>
      </w:r>
      <w:r w:rsidRPr="00172E84">
        <w:rPr>
          <w:rFonts w:ascii="Arial" w:hAnsi="Arial" w:cs="Arial"/>
        </w:rPr>
        <w:t>, 9(2), 45-60.</w:t>
      </w:r>
    </w:p>
    <w:p w14:paraId="4109B350" w14:textId="77777777" w:rsidR="00751384" w:rsidRPr="00172E84" w:rsidRDefault="00751384" w:rsidP="00751384">
      <w:pPr>
        <w:spacing w:after="240"/>
        <w:jc w:val="both"/>
        <w:rPr>
          <w:rFonts w:ascii="Arial" w:hAnsi="Arial" w:cs="Arial"/>
        </w:rPr>
      </w:pPr>
      <w:r w:rsidRPr="00172E84">
        <w:rPr>
          <w:rFonts w:ascii="Arial" w:hAnsi="Arial" w:cs="Arial"/>
        </w:rPr>
        <w:t>Samson, A., &amp; Obademi, O. (2018). The determinants and impact of access to agricultural credit on productivity by farmers in Nigeria; Evidence from Oyo State, Nigeria. </w:t>
      </w:r>
      <w:r w:rsidRPr="00172E84">
        <w:rPr>
          <w:rFonts w:ascii="Arial" w:hAnsi="Arial" w:cs="Arial"/>
          <w:i/>
          <w:iCs/>
        </w:rPr>
        <w:t>Advances in Social Sciences Research Journal</w:t>
      </w:r>
      <w:r w:rsidRPr="00172E84">
        <w:rPr>
          <w:rFonts w:ascii="Arial" w:hAnsi="Arial" w:cs="Arial"/>
        </w:rPr>
        <w:t>, 5(3).</w:t>
      </w:r>
    </w:p>
    <w:p w14:paraId="2C30D523" w14:textId="77777777" w:rsidR="00751384" w:rsidRPr="00172E84" w:rsidRDefault="00751384" w:rsidP="00751384">
      <w:pPr>
        <w:spacing w:after="240"/>
        <w:jc w:val="both"/>
        <w:rPr>
          <w:rFonts w:ascii="Arial" w:hAnsi="Arial" w:cs="Arial"/>
        </w:rPr>
      </w:pPr>
      <w:r w:rsidRPr="00172E84">
        <w:rPr>
          <w:rFonts w:ascii="Arial" w:hAnsi="Arial" w:cs="Arial"/>
        </w:rPr>
        <w:t xml:space="preserve">United Nations Environment </w:t>
      </w:r>
      <w:proofErr w:type="spellStart"/>
      <w:r w:rsidRPr="00172E84">
        <w:rPr>
          <w:rFonts w:ascii="Arial" w:hAnsi="Arial" w:cs="Arial"/>
        </w:rPr>
        <w:t>Programme</w:t>
      </w:r>
      <w:proofErr w:type="spellEnd"/>
      <w:r w:rsidRPr="00172E84">
        <w:rPr>
          <w:rFonts w:ascii="Arial" w:hAnsi="Arial" w:cs="Arial"/>
        </w:rPr>
        <w:t>. (2020). </w:t>
      </w:r>
      <w:r w:rsidRPr="00172E84">
        <w:rPr>
          <w:rFonts w:ascii="Arial" w:hAnsi="Arial" w:cs="Arial"/>
          <w:i/>
          <w:iCs/>
        </w:rPr>
        <w:t xml:space="preserve">Environmental assessment of the </w:t>
      </w:r>
      <w:proofErr w:type="spellStart"/>
      <w:r w:rsidRPr="00172E84">
        <w:rPr>
          <w:rFonts w:ascii="Arial" w:hAnsi="Arial" w:cs="Arial"/>
          <w:i/>
          <w:iCs/>
        </w:rPr>
        <w:t>Ogoniland</w:t>
      </w:r>
      <w:proofErr w:type="spellEnd"/>
      <w:r w:rsidRPr="00172E84">
        <w:rPr>
          <w:rFonts w:ascii="Arial" w:hAnsi="Arial" w:cs="Arial"/>
        </w:rPr>
        <w:t>. Nairobi: UNEP.</w:t>
      </w:r>
    </w:p>
    <w:p w14:paraId="686D67B8" w14:textId="77777777" w:rsidR="00B01FCD" w:rsidRPr="00FB3A86" w:rsidRDefault="00B01FCD" w:rsidP="00751384">
      <w:pPr>
        <w:pStyle w:val="Body"/>
        <w:spacing w:after="0"/>
        <w:rPr>
          <w:rFonts w:ascii="Arial" w:hAnsi="Arial" w:cs="Arial"/>
          <w:b/>
        </w:rPr>
      </w:pPr>
    </w:p>
    <w:sectPr w:rsidR="00B01FCD" w:rsidRPr="00FB3A86" w:rsidSect="001B52E0">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9A84" w14:textId="77777777" w:rsidR="00A47EB5" w:rsidRDefault="00A47EB5" w:rsidP="00C37E61">
      <w:r>
        <w:separator/>
      </w:r>
    </w:p>
  </w:endnote>
  <w:endnote w:type="continuationSeparator" w:id="0">
    <w:p w14:paraId="6DAC5ABB" w14:textId="77777777" w:rsidR="00A47EB5" w:rsidRDefault="00A47EB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D035" w14:textId="77777777" w:rsidR="002C3923" w:rsidRDefault="002C3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7B84" w14:textId="77777777" w:rsidR="002C3923" w:rsidRDefault="002C3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E038" w14:textId="13ED5E05" w:rsidR="00754C9A" w:rsidRPr="00967959" w:rsidRDefault="00754C9A" w:rsidP="009679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321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9E3D" w14:textId="77777777" w:rsidR="00A47EB5" w:rsidRDefault="00A47EB5" w:rsidP="00C37E61">
      <w:r>
        <w:separator/>
      </w:r>
    </w:p>
  </w:footnote>
  <w:footnote w:type="continuationSeparator" w:id="0">
    <w:p w14:paraId="22BD3320" w14:textId="77777777" w:rsidR="00A47EB5" w:rsidRDefault="00A47EB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ACEA" w14:textId="5BBE2503" w:rsidR="002C3923" w:rsidRDefault="002C3923">
    <w:pPr>
      <w:pStyle w:val="Header"/>
    </w:pPr>
    <w:r>
      <w:rPr>
        <w:noProof/>
      </w:rPr>
      <w:pict w14:anchorId="6A6FBD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5"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7B74" w14:textId="487C32A9" w:rsidR="002C3923" w:rsidRDefault="002C3923">
    <w:pPr>
      <w:pStyle w:val="Header"/>
    </w:pPr>
    <w:r>
      <w:rPr>
        <w:noProof/>
      </w:rPr>
      <w:pict w14:anchorId="14E24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6"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25A2" w14:textId="42F5291C" w:rsidR="00296529" w:rsidRPr="00296529" w:rsidRDefault="002C3923" w:rsidP="00296529">
    <w:pPr>
      <w:ind w:left="2160"/>
      <w:jc w:val="center"/>
      <w:rPr>
        <w:rFonts w:ascii="Times New Roman" w:eastAsia="Calibri" w:hAnsi="Times New Roman"/>
        <w:i/>
        <w:sz w:val="18"/>
        <w:szCs w:val="22"/>
      </w:rPr>
    </w:pPr>
    <w:r>
      <w:rPr>
        <w:noProof/>
      </w:rPr>
      <w:pict w14:anchorId="6CD50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4"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40F6A6F"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E72C8B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48BDF2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4FC31C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A0FA1D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4C0DEE4"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3A1D" w14:textId="4B20293C" w:rsidR="002C3923" w:rsidRDefault="002C3923">
    <w:pPr>
      <w:pStyle w:val="Header"/>
    </w:pPr>
    <w:r>
      <w:rPr>
        <w:noProof/>
      </w:rPr>
      <w:pict w14:anchorId="6B62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8"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05F521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DBDE" w14:textId="00198137" w:rsidR="002C3923" w:rsidRDefault="002C3923">
    <w:pPr>
      <w:pStyle w:val="Header"/>
    </w:pPr>
    <w:r>
      <w:rPr>
        <w:noProof/>
      </w:rPr>
      <w:pict w14:anchorId="60538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9"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87AE19C">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616E" w14:textId="48ED3ACB" w:rsidR="002C3923" w:rsidRPr="00296529" w:rsidRDefault="002C3923" w:rsidP="00296529">
    <w:pPr>
      <w:ind w:left="2160"/>
      <w:jc w:val="center"/>
      <w:rPr>
        <w:rFonts w:ascii="Times New Roman" w:eastAsia="Calibri" w:hAnsi="Times New Roman"/>
        <w:i/>
        <w:sz w:val="18"/>
        <w:szCs w:val="22"/>
      </w:rPr>
    </w:pPr>
    <w:r>
      <w:rPr>
        <w:noProof/>
      </w:rPr>
      <w:pict w14:anchorId="764B7C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07987"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3136D5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24167DF" w14:textId="77777777" w:rsidR="002C3923" w:rsidRPr="00296529" w:rsidRDefault="002C392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223A9541" w14:textId="77777777" w:rsidR="002C3923" w:rsidRPr="00296529" w:rsidRDefault="002C392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C7C9DC8" w14:textId="77777777" w:rsidR="002C3923" w:rsidRPr="00296529" w:rsidRDefault="002C392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BDD0DC" w14:textId="77777777" w:rsidR="002C3923" w:rsidRDefault="002C392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4023B2C" w14:textId="77777777" w:rsidR="002C3923" w:rsidRDefault="002C392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4A4EA1E" w14:textId="77777777" w:rsidR="002C3923" w:rsidRDefault="002C392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8E3906"/>
    <w:multiLevelType w:val="multilevel"/>
    <w:tmpl w:val="C5248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7AC6EB3"/>
    <w:multiLevelType w:val="hybridMultilevel"/>
    <w:tmpl w:val="4FD0584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601338"/>
    <w:multiLevelType w:val="hybridMultilevel"/>
    <w:tmpl w:val="1A769CC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276884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77718315">
    <w:abstractNumId w:val="16"/>
  </w:num>
  <w:num w:numId="3" w16cid:durableId="999238560">
    <w:abstractNumId w:val="26"/>
  </w:num>
  <w:num w:numId="4" w16cid:durableId="41624954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24707677">
    <w:abstractNumId w:val="7"/>
  </w:num>
  <w:num w:numId="6" w16cid:durableId="1607620389">
    <w:abstractNumId w:val="6"/>
  </w:num>
  <w:num w:numId="7" w16cid:durableId="347145927">
    <w:abstractNumId w:val="1"/>
  </w:num>
  <w:num w:numId="8" w16cid:durableId="1119182763">
    <w:abstractNumId w:val="13"/>
  </w:num>
  <w:num w:numId="9" w16cid:durableId="824929000">
    <w:abstractNumId w:val="28"/>
  </w:num>
  <w:num w:numId="10" w16cid:durableId="1859418321">
    <w:abstractNumId w:val="2"/>
  </w:num>
  <w:num w:numId="11" w16cid:durableId="1100419785">
    <w:abstractNumId w:val="20"/>
  </w:num>
  <w:num w:numId="12" w16cid:durableId="41834370">
    <w:abstractNumId w:val="3"/>
  </w:num>
  <w:num w:numId="13" w16cid:durableId="902713657">
    <w:abstractNumId w:val="18"/>
  </w:num>
  <w:num w:numId="14" w16cid:durableId="1150755474">
    <w:abstractNumId w:val="9"/>
  </w:num>
  <w:num w:numId="15" w16cid:durableId="1092583158">
    <w:abstractNumId w:val="24"/>
  </w:num>
  <w:num w:numId="16" w16cid:durableId="1747192875">
    <w:abstractNumId w:val="5"/>
  </w:num>
  <w:num w:numId="17" w16cid:durableId="207381455">
    <w:abstractNumId w:val="25"/>
  </w:num>
  <w:num w:numId="18" w16cid:durableId="1121922562">
    <w:abstractNumId w:val="15"/>
  </w:num>
  <w:num w:numId="19" w16cid:durableId="1326661518">
    <w:abstractNumId w:val="31"/>
  </w:num>
  <w:num w:numId="20" w16cid:durableId="1222013443">
    <w:abstractNumId w:val="12"/>
  </w:num>
  <w:num w:numId="21" w16cid:durableId="1382316834">
    <w:abstractNumId w:val="10"/>
  </w:num>
  <w:num w:numId="22" w16cid:durableId="1035692906">
    <w:abstractNumId w:val="14"/>
  </w:num>
  <w:num w:numId="23" w16cid:durableId="865564419">
    <w:abstractNumId w:val="21"/>
  </w:num>
  <w:num w:numId="24" w16cid:durableId="1878078538">
    <w:abstractNumId w:val="29"/>
  </w:num>
  <w:num w:numId="25" w16cid:durableId="1616910727">
    <w:abstractNumId w:val="4"/>
  </w:num>
  <w:num w:numId="26" w16cid:durableId="1126309878">
    <w:abstractNumId w:val="17"/>
  </w:num>
  <w:num w:numId="27" w16cid:durableId="1067803537">
    <w:abstractNumId w:val="23"/>
  </w:num>
  <w:num w:numId="28" w16cid:durableId="1383364024">
    <w:abstractNumId w:val="30"/>
  </w:num>
  <w:num w:numId="29" w16cid:durableId="964773239">
    <w:abstractNumId w:val="27"/>
  </w:num>
  <w:num w:numId="30" w16cid:durableId="1455371801">
    <w:abstractNumId w:val="11"/>
  </w:num>
  <w:num w:numId="31" w16cid:durableId="1545292914">
    <w:abstractNumId w:val="19"/>
  </w:num>
  <w:num w:numId="32" w16cid:durableId="717096879">
    <w:abstractNumId w:val="22"/>
  </w:num>
  <w:num w:numId="33" w16cid:durableId="279653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0F2A78"/>
    <w:rsid w:val="00103357"/>
    <w:rsid w:val="00123C9F"/>
    <w:rsid w:val="00126190"/>
    <w:rsid w:val="00130F17"/>
    <w:rsid w:val="001320BF"/>
    <w:rsid w:val="00163BC4"/>
    <w:rsid w:val="00191062"/>
    <w:rsid w:val="00192B72"/>
    <w:rsid w:val="001A29D8"/>
    <w:rsid w:val="001A5CAA"/>
    <w:rsid w:val="001B0427"/>
    <w:rsid w:val="001B52E0"/>
    <w:rsid w:val="001D3A51"/>
    <w:rsid w:val="001E10D2"/>
    <w:rsid w:val="001E25B4"/>
    <w:rsid w:val="001E44FE"/>
    <w:rsid w:val="00200595"/>
    <w:rsid w:val="00204835"/>
    <w:rsid w:val="00214B6E"/>
    <w:rsid w:val="0023043E"/>
    <w:rsid w:val="00231920"/>
    <w:rsid w:val="0023195C"/>
    <w:rsid w:val="0024282C"/>
    <w:rsid w:val="002460DC"/>
    <w:rsid w:val="00250985"/>
    <w:rsid w:val="002556F6"/>
    <w:rsid w:val="00283105"/>
    <w:rsid w:val="00284C4C"/>
    <w:rsid w:val="00287E68"/>
    <w:rsid w:val="00296529"/>
    <w:rsid w:val="002B27FB"/>
    <w:rsid w:val="002B685A"/>
    <w:rsid w:val="002C3923"/>
    <w:rsid w:val="002C57D2"/>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13644"/>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D6A09"/>
    <w:rsid w:val="006F11EC"/>
    <w:rsid w:val="0070082C"/>
    <w:rsid w:val="007078AB"/>
    <w:rsid w:val="007369E6"/>
    <w:rsid w:val="00746E59"/>
    <w:rsid w:val="00751384"/>
    <w:rsid w:val="00754C9A"/>
    <w:rsid w:val="0075599A"/>
    <w:rsid w:val="00761D52"/>
    <w:rsid w:val="0077749E"/>
    <w:rsid w:val="00790ADA"/>
    <w:rsid w:val="007D2288"/>
    <w:rsid w:val="007E088F"/>
    <w:rsid w:val="007F7B32"/>
    <w:rsid w:val="008048AB"/>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61CB"/>
    <w:rsid w:val="009500A6"/>
    <w:rsid w:val="00957C18"/>
    <w:rsid w:val="009659BA"/>
    <w:rsid w:val="00966E7E"/>
    <w:rsid w:val="00967959"/>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47EB5"/>
    <w:rsid w:val="00A51431"/>
    <w:rsid w:val="00A539AD"/>
    <w:rsid w:val="00A83A3F"/>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027C"/>
    <w:rsid w:val="00F469F0"/>
    <w:rsid w:val="00F53273"/>
    <w:rsid w:val="00F677BA"/>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43F3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5138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751384"/>
    <w:pPr>
      <w:spacing w:after="160" w:line="278" w:lineRule="auto"/>
      <w:ind w:left="720"/>
      <w:contextualSpacing/>
    </w:pPr>
    <w:rPr>
      <w:rFonts w:asciiTheme="minorHAnsi" w:eastAsiaTheme="minorEastAsia" w:hAnsiTheme="minorHAnsi" w:cstheme="minorBidi"/>
      <w:kern w:val="2"/>
      <w:sz w:val="24"/>
      <w:szCs w:val="24"/>
      <w:lang w:val="en-GB" w:eastAsia="zh-CN"/>
    </w:rPr>
  </w:style>
  <w:style w:type="character" w:customStyle="1" w:styleId="Heading3Char">
    <w:name w:val="Heading 3 Char"/>
    <w:basedOn w:val="DefaultParagraphFont"/>
    <w:link w:val="Heading3"/>
    <w:uiPriority w:val="9"/>
    <w:semiHidden/>
    <w:rsid w:val="00751384"/>
    <w:rPr>
      <w:rFonts w:asciiTheme="majorHAnsi" w:eastAsiaTheme="majorEastAsia" w:hAnsiTheme="majorHAnsi" w:cstheme="majorBidi"/>
      <w:color w:val="243F60" w:themeColor="accent1" w:themeShade="7F"/>
      <w:sz w:val="24"/>
      <w:szCs w:val="24"/>
    </w:rPr>
  </w:style>
  <w:style w:type="table" w:styleId="ListTable6Colorful">
    <w:name w:val="List Table 6 Colorful"/>
    <w:basedOn w:val="TableNormal"/>
    <w:uiPriority w:val="51"/>
    <w:rsid w:val="00751384"/>
    <w:rPr>
      <w:rFonts w:asciiTheme="minorHAnsi" w:eastAsiaTheme="minorEastAsia" w:hAnsiTheme="minorHAnsi" w:cstheme="minorBidi"/>
      <w:color w:val="000000" w:themeColor="text1"/>
      <w:kern w:val="2"/>
      <w:sz w:val="24"/>
      <w:szCs w:val="24"/>
      <w:lang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TotalTime>
  <Pages>12</Pages>
  <Words>5912</Words>
  <Characters>33705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39538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10</cp:revision>
  <cp:lastPrinted>1999-07-06T11:00:00Z</cp:lastPrinted>
  <dcterms:created xsi:type="dcterms:W3CDTF">2026-06-23T20:14:00Z</dcterms:created>
  <dcterms:modified xsi:type="dcterms:W3CDTF">2026-06-25T13:21:00Z</dcterms:modified>
</cp:coreProperties>
</file>