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8DFFD" w14:textId="14971C50" w:rsidR="002334DE" w:rsidRPr="001633D3" w:rsidRDefault="00CF13AA" w:rsidP="00CF13AA">
      <w:pPr>
        <w:jc w:val="right"/>
        <w:rPr>
          <w:rFonts w:ascii="Arial" w:hAnsi="Arial" w:cs="Arial"/>
          <w:sz w:val="18"/>
          <w:szCs w:val="18"/>
          <w:lang w:val="en-US"/>
        </w:rPr>
      </w:pPr>
      <w:r w:rsidRPr="00661265">
        <w:rPr>
          <w:b/>
          <w:sz w:val="48"/>
        </w:rPr>
        <w:t>The Effect of Work Family Conflict and Workload on Female Employees’ Performance, with Emotional Exhaustion as a Mediating Variable</w:t>
      </w:r>
    </w:p>
    <w:p w14:paraId="35D5C0C2" w14:textId="77777777" w:rsidR="002334DE" w:rsidRPr="00661265" w:rsidRDefault="002334DE" w:rsidP="002334DE">
      <w:pPr>
        <w:jc w:val="both"/>
        <w:rPr>
          <w:rFonts w:ascii="Arial" w:hAnsi="Arial" w:cs="Arial"/>
          <w:sz w:val="18"/>
          <w:szCs w:val="18"/>
        </w:rPr>
      </w:pPr>
    </w:p>
    <w:p w14:paraId="309C6B31" w14:textId="77777777" w:rsidR="00886E4E" w:rsidRPr="00661265" w:rsidRDefault="00886E4E" w:rsidP="002334DE">
      <w:pPr>
        <w:jc w:val="both"/>
        <w:rPr>
          <w:rFonts w:ascii="Arial" w:hAnsi="Arial" w:cs="Arial"/>
          <w:sz w:val="18"/>
          <w:szCs w:val="18"/>
        </w:rPr>
      </w:pPr>
      <w:bookmarkStart w:id="0" w:name="_GoBack"/>
      <w:bookmarkEnd w:id="0"/>
    </w:p>
    <w:p w14:paraId="68C517BD" w14:textId="131BA16E" w:rsidR="002334DE" w:rsidRPr="00661265" w:rsidRDefault="002334DE" w:rsidP="00F258EF">
      <w:pPr>
        <w:pStyle w:val="Heading1"/>
        <w:ind w:left="-5"/>
        <w:jc w:val="center"/>
        <w:rPr>
          <w:b/>
          <w:bCs/>
          <w:color w:val="auto"/>
        </w:rPr>
      </w:pPr>
      <w:r w:rsidRPr="00661265">
        <w:rPr>
          <w:b/>
          <w:bCs/>
          <w:color w:val="auto"/>
        </w:rPr>
        <w:t>ABSTRACT</w:t>
      </w:r>
    </w:p>
    <w:p w14:paraId="6C2CA0BF" w14:textId="77777777" w:rsidR="002334DE" w:rsidRPr="00661265" w:rsidRDefault="002334DE" w:rsidP="002334DE">
      <w:pPr>
        <w:spacing w:line="259" w:lineRule="auto"/>
      </w:pPr>
      <w:r w:rsidRPr="00661265">
        <w:rPr>
          <w:b/>
        </w:rPr>
        <w:t xml:space="preserve"> </w:t>
      </w:r>
    </w:p>
    <w:p w14:paraId="45ED9E34" w14:textId="77777777" w:rsidR="0056309A" w:rsidRPr="0056309A" w:rsidRDefault="0056309A" w:rsidP="0056309A">
      <w:pPr>
        <w:spacing w:line="259" w:lineRule="auto"/>
        <w:rPr>
          <w:rFonts w:cstheme="minorHAnsi"/>
        </w:rPr>
      </w:pPr>
      <w:r w:rsidRPr="0056309A">
        <w:rPr>
          <w:rFonts w:cstheme="minorHAnsi"/>
        </w:rPr>
        <w:t>Objective: This study aims to analyze the influence of work family conflict and workload on female employee performance, with emotional exhaustion as a mediating variable at the Jakarta City Health Department. This study explores how role conflict and job demands affect the performance of female employees, both directly and indirectly through emotional exhaustion.</w:t>
      </w:r>
    </w:p>
    <w:p w14:paraId="47DB0110" w14:textId="77777777" w:rsidR="0056309A" w:rsidRPr="0056309A" w:rsidRDefault="0056309A" w:rsidP="0056309A">
      <w:pPr>
        <w:spacing w:line="259" w:lineRule="auto"/>
        <w:rPr>
          <w:rFonts w:cstheme="minorHAnsi"/>
        </w:rPr>
      </w:pPr>
      <w:r w:rsidRPr="0056309A">
        <w:rPr>
          <w:rFonts w:cstheme="minorHAnsi"/>
        </w:rPr>
        <w:t>Research Design: This study adopts a quantitative approach with a causal research design to examine the causal relationship among variables. The study focuses on testing the direct and indirect effects of work family conflict and workload on female employee performance through emotional exhaustion.</w:t>
      </w:r>
    </w:p>
    <w:p w14:paraId="37C4AA4A" w14:textId="77777777" w:rsidR="0056309A" w:rsidRPr="0056309A" w:rsidRDefault="0056309A" w:rsidP="0056309A">
      <w:pPr>
        <w:spacing w:line="259" w:lineRule="auto"/>
        <w:rPr>
          <w:rFonts w:cstheme="minorHAnsi"/>
        </w:rPr>
      </w:pPr>
      <w:r w:rsidRPr="0056309A">
        <w:rPr>
          <w:rFonts w:cstheme="minorHAnsi"/>
        </w:rPr>
        <w:t>Location and Duration of Study: The research was conducted at the Jakarta Health Department, Indonesia during the research period.</w:t>
      </w:r>
    </w:p>
    <w:p w14:paraId="0EC5ACCE" w14:textId="77777777" w:rsidR="0056309A" w:rsidRPr="0056309A" w:rsidRDefault="0056309A" w:rsidP="0056309A">
      <w:pPr>
        <w:spacing w:line="259" w:lineRule="auto"/>
        <w:rPr>
          <w:rFonts w:cstheme="minorHAnsi"/>
        </w:rPr>
      </w:pPr>
      <w:r w:rsidRPr="0056309A">
        <w:rPr>
          <w:rFonts w:cstheme="minorHAnsi"/>
        </w:rPr>
        <w:t>Methodology: Primary data were collected through questionnaires distributed to female employees at the Jakarta City Health Department. The population of this study consisted of 158 female employees, and the sample was determined using the Slovin formula with a 5% margin of error, resulting in 114 respondents. The sampling technique used was purposive sampling. The variables measured in this study include work family conflict, workload, emotional exhaustion, and female employee performance. Data were analyzed using IBM SPSS Statistics, including validity tests, reliability tests, classical assumption tests, multiple linear regression, hypothesis testing using t-tests and F-tests, and the Sobel test to examine the mediating effect.</w:t>
      </w:r>
    </w:p>
    <w:p w14:paraId="50831F18" w14:textId="77777777" w:rsidR="0056309A" w:rsidRPr="0056309A" w:rsidRDefault="0056309A" w:rsidP="0056309A">
      <w:pPr>
        <w:spacing w:line="259" w:lineRule="auto"/>
        <w:rPr>
          <w:rFonts w:cstheme="minorHAnsi"/>
        </w:rPr>
      </w:pPr>
      <w:r w:rsidRPr="0056309A">
        <w:rPr>
          <w:rFonts w:cstheme="minorHAnsi"/>
        </w:rPr>
        <w:t>Results: The findings show that work family conflict has a positive and significant effect on emotional exhaustion, with a regression coefficient of 0.323 and a significance value of 0.000. Workload also has a positive and significant effect on emotional exhaustion, with a regression coefficient of 0.465 and a significance value of 0.000. Furthermore, work family conflict has a negative and significant effect on female employee performance, with a regression coefficient of -0.174 and a significance value of 0.005. Workload has a negative and significant effect on female employee performance, with a regression coefficient of -0.146 and a significance value of 0.024. Emotional exhaustion also has a negative and significant effect on female employee performance, with a regression coefficient of -0.410 and a significance value of 0.000. The Sobel test results indicate that emotional exhaustion significantly mediates the relationship between work family conflict and female employee performance, with a Sobel value of -3.864. Emotional exhaustion also significantly mediates the relationship between workload and female employee performance, with a Sobel value of -4.405.</w:t>
      </w:r>
    </w:p>
    <w:p w14:paraId="6E81A22E" w14:textId="514CC7C4" w:rsidR="002334DE" w:rsidRPr="00661265" w:rsidRDefault="0056309A" w:rsidP="0056309A">
      <w:pPr>
        <w:spacing w:line="259" w:lineRule="auto"/>
        <w:rPr>
          <w:rFonts w:cstheme="minorHAnsi"/>
        </w:rPr>
      </w:pPr>
      <w:r w:rsidRPr="0056309A">
        <w:rPr>
          <w:rFonts w:cstheme="minorHAnsi"/>
        </w:rPr>
        <w:t xml:space="preserve">Conclusion: This study concludes that work family conflict and workload significantly reduce female employee performance, both directly and indirectly through emotional exhaustion. Higher levels of work family conflict and workload increase emotional exhaustion, which in turn decreases employee </w:t>
      </w:r>
      <w:r w:rsidRPr="0056309A">
        <w:rPr>
          <w:rFonts w:cstheme="minorHAnsi"/>
        </w:rPr>
        <w:lastRenderedPageBreak/>
        <w:t>performance. These findings highlight the importance of managing work demands, reducing role conflict, and protecting employees’ psychological well-being in public sector organizations. The Jakarta City Health Department needs to develop supportive policies, fair workload distribution, and work-life balance practices to maintain and improve the performance of female employees.</w:t>
      </w:r>
    </w:p>
    <w:p w14:paraId="771E979F" w14:textId="77777777" w:rsidR="00F258EF" w:rsidRPr="00661265" w:rsidRDefault="00F258EF" w:rsidP="00F258EF">
      <w:pPr>
        <w:spacing w:line="259" w:lineRule="auto"/>
      </w:pPr>
    </w:p>
    <w:p w14:paraId="6BABB81A" w14:textId="77777777" w:rsidR="00F258EF" w:rsidRPr="00661265" w:rsidRDefault="00F258EF" w:rsidP="00F258EF">
      <w:pPr>
        <w:spacing w:after="4" w:line="249" w:lineRule="auto"/>
        <w:ind w:left="1080" w:hanging="1080"/>
        <w:rPr>
          <w:b/>
          <w:bCs/>
          <w:i/>
        </w:rPr>
      </w:pPr>
      <w:r w:rsidRPr="00661265">
        <w:rPr>
          <w:b/>
          <w:bCs/>
          <w:i/>
        </w:rPr>
        <w:t>Keywords: Work Family Conflict; Workload; Emotional Exhaustion; Female Employee Performance</w:t>
      </w:r>
    </w:p>
    <w:p w14:paraId="77BEC1A2" w14:textId="23DF92C9" w:rsidR="00A30410" w:rsidRPr="00661265" w:rsidRDefault="00A30410">
      <w:pPr>
        <w:rPr>
          <w:b/>
          <w:bCs/>
        </w:rPr>
      </w:pPr>
    </w:p>
    <w:p w14:paraId="0060D572" w14:textId="77777777" w:rsidR="00F024E1" w:rsidRPr="00661265" w:rsidRDefault="00F024E1" w:rsidP="00F024E1">
      <w:pPr>
        <w:spacing w:after="4" w:line="249" w:lineRule="auto"/>
        <w:ind w:left="1080" w:hanging="1080"/>
        <w:jc w:val="both"/>
        <w:rPr>
          <w:rFonts w:cstheme="minorHAnsi"/>
          <w:b/>
          <w:bCs/>
        </w:rPr>
      </w:pPr>
      <w:r w:rsidRPr="00661265">
        <w:rPr>
          <w:rFonts w:cstheme="minorHAnsi"/>
          <w:b/>
          <w:bCs/>
          <w:sz w:val="24"/>
          <w:szCs w:val="24"/>
        </w:rPr>
        <w:t>INTRODUCTION</w:t>
      </w:r>
    </w:p>
    <w:p w14:paraId="1DE922B3" w14:textId="77777777" w:rsidR="00F024E1" w:rsidRPr="00661265" w:rsidRDefault="00F024E1" w:rsidP="00F024E1">
      <w:pPr>
        <w:jc w:val="both"/>
        <w:rPr>
          <w:rFonts w:cstheme="minorHAnsi"/>
          <w:kern w:val="0"/>
          <w14:ligatures w14:val="none"/>
        </w:rPr>
      </w:pPr>
    </w:p>
    <w:p w14:paraId="13E4EDEB" w14:textId="501DEA52" w:rsidR="00F024E1" w:rsidRPr="00661265" w:rsidRDefault="00F024E1" w:rsidP="00F024E1">
      <w:pPr>
        <w:jc w:val="both"/>
        <w:rPr>
          <w:rFonts w:cstheme="minorHAnsi"/>
          <w:kern w:val="0"/>
          <w:lang w:val="en-US"/>
          <w14:ligatures w14:val="none"/>
        </w:rPr>
      </w:pPr>
      <w:bookmarkStart w:id="1" w:name="_Hlk226594369"/>
      <w:r w:rsidRPr="00661265">
        <w:rPr>
          <w:rFonts w:cstheme="minorHAnsi"/>
          <w:kern w:val="0"/>
          <w14:ligatures w14:val="none"/>
        </w:rPr>
        <w:t xml:space="preserve">Employee performance is a key factor in determining organizational success, including within government agencies. The achievement of public organization goals heavily depends on employees’ ability to perform their duties effectively, efficiently, and in accordance with their assigned responsibilities. Improving employee performance is a critical concern, particularly when organizations face various factors that can affect both working conditions and employees’ psychological well-being </w:t>
      </w:r>
      <w:r w:rsidRPr="00661265">
        <w:rPr>
          <w:rFonts w:cstheme="minorHAnsi"/>
          <w:lang w:val="en-US"/>
        </w:rPr>
        <w:t>(</w:t>
      </w:r>
      <w:bookmarkStart w:id="2" w:name="_Hlk228615196"/>
      <w:proofErr w:type="spellStart"/>
      <w:r w:rsidRPr="00661265">
        <w:rPr>
          <w:rFonts w:cstheme="minorHAnsi"/>
          <w:lang w:val="en-US"/>
        </w:rPr>
        <w:t>Nugraheni</w:t>
      </w:r>
      <w:proofErr w:type="spellEnd"/>
      <w:r w:rsidRPr="00661265">
        <w:rPr>
          <w:rFonts w:cstheme="minorHAnsi"/>
          <w:lang w:val="en-US"/>
        </w:rPr>
        <w:t xml:space="preserve"> et al., 2024</w:t>
      </w:r>
      <w:bookmarkEnd w:id="2"/>
      <w:r w:rsidRPr="00661265">
        <w:rPr>
          <w:rFonts w:cstheme="minorHAnsi"/>
          <w:lang w:val="en-US"/>
        </w:rPr>
        <w:t>)</w:t>
      </w:r>
    </w:p>
    <w:p w14:paraId="50881DC5" w14:textId="77777777" w:rsidR="00F024E1" w:rsidRPr="00661265" w:rsidRDefault="00F024E1" w:rsidP="00F024E1">
      <w:pPr>
        <w:jc w:val="both"/>
        <w:rPr>
          <w:rFonts w:cstheme="minorHAnsi"/>
          <w:kern w:val="0"/>
          <w14:ligatures w14:val="none"/>
        </w:rPr>
      </w:pPr>
    </w:p>
    <w:p w14:paraId="10EB00C3" w14:textId="77777777" w:rsidR="00F024E1" w:rsidRPr="00661265" w:rsidRDefault="00F024E1" w:rsidP="00F024E1">
      <w:pPr>
        <w:jc w:val="both"/>
        <w:rPr>
          <w:rFonts w:cstheme="minorHAnsi"/>
          <w:kern w:val="0"/>
          <w14:ligatures w14:val="none"/>
        </w:rPr>
      </w:pPr>
      <w:r w:rsidRPr="00661265">
        <w:rPr>
          <w:rFonts w:cstheme="minorHAnsi"/>
          <w:kern w:val="0"/>
          <w:lang w:val="en-US"/>
          <w14:ligatures w14:val="none"/>
        </w:rPr>
        <w:t xml:space="preserve">Within the context of </w:t>
      </w:r>
      <w:r w:rsidRPr="00661265">
        <w:rPr>
          <w:rFonts w:cstheme="minorHAnsi"/>
          <w:kern w:val="0"/>
          <w14:ligatures w14:val="none"/>
        </w:rPr>
        <w:t xml:space="preserve">the evolving modern workplace, women’s participation in various sectors, including government agencies, is steadily increasing. </w:t>
      </w:r>
      <w:r w:rsidRPr="00661265">
        <w:rPr>
          <w:rFonts w:cstheme="minorHAnsi"/>
        </w:rPr>
        <w:t xml:space="preserve">It is no longer only men who can hold key positions within organizations; women also have equal opportunities </w:t>
      </w:r>
      <w:r w:rsidRPr="00661265">
        <w:rPr>
          <w:rFonts w:cstheme="minorHAnsi"/>
          <w:lang w:val="en-US"/>
        </w:rPr>
        <w:t>(</w:t>
      </w:r>
      <w:proofErr w:type="spellStart"/>
      <w:r w:rsidRPr="00661265">
        <w:rPr>
          <w:rFonts w:cstheme="minorHAnsi"/>
          <w:lang w:val="en-US"/>
        </w:rPr>
        <w:t>Khusna</w:t>
      </w:r>
      <w:proofErr w:type="spellEnd"/>
      <w:r w:rsidRPr="00661265">
        <w:rPr>
          <w:rFonts w:cstheme="minorHAnsi"/>
          <w:lang w:val="en-US"/>
        </w:rPr>
        <w:t xml:space="preserve"> and </w:t>
      </w:r>
      <w:proofErr w:type="spellStart"/>
      <w:r w:rsidRPr="00661265">
        <w:rPr>
          <w:rFonts w:cstheme="minorHAnsi"/>
          <w:lang w:val="en-US"/>
        </w:rPr>
        <w:t>Nurhayati</w:t>
      </w:r>
      <w:proofErr w:type="spellEnd"/>
      <w:r w:rsidRPr="00661265">
        <w:rPr>
          <w:rFonts w:cstheme="minorHAnsi"/>
          <w:lang w:val="en-US"/>
        </w:rPr>
        <w:t xml:space="preserve">, 2024). </w:t>
      </w:r>
      <w:r w:rsidRPr="00661265">
        <w:rPr>
          <w:rFonts w:cstheme="minorHAnsi"/>
          <w:kern w:val="0"/>
          <w14:ligatures w14:val="none"/>
        </w:rPr>
        <w:t>However, for married female employees, participation in the workforce is often accompanied by the obligation to continue fulfilling their roles within the family. This situation has the potential to create a dual-role conflict because work demands and family responsibilities can clash, whether in terms of time, pressure, or behavior in carrying out each role.</w:t>
      </w:r>
      <w:bookmarkStart w:id="3" w:name="_Hlk228615215"/>
      <w:r w:rsidRPr="00661265">
        <w:rPr>
          <w:rFonts w:cstheme="minorHAnsi"/>
          <w:kern w:val="0"/>
          <w:lang w:val="en-US"/>
          <w14:ligatures w14:val="none"/>
        </w:rPr>
        <w:t xml:space="preserve"> </w:t>
      </w:r>
      <w:proofErr w:type="spellStart"/>
      <w:r w:rsidRPr="00661265">
        <w:rPr>
          <w:rFonts w:cstheme="minorHAnsi"/>
          <w:kern w:val="0"/>
          <w:lang w:val="en-US"/>
          <w14:ligatures w14:val="none"/>
        </w:rPr>
        <w:t>Widiyanto</w:t>
      </w:r>
      <w:proofErr w:type="spellEnd"/>
      <w:r w:rsidRPr="00661265">
        <w:rPr>
          <w:rFonts w:cstheme="minorHAnsi"/>
          <w:kern w:val="0"/>
          <w:lang w:val="en-US"/>
          <w14:ligatures w14:val="none"/>
        </w:rPr>
        <w:t xml:space="preserve"> and Sanusi (2021)</w:t>
      </w:r>
      <w:bookmarkEnd w:id="3"/>
      <w:r w:rsidRPr="00661265">
        <w:rPr>
          <w:rFonts w:cstheme="minorHAnsi"/>
          <w:kern w:val="0"/>
          <w14:ligatures w14:val="none"/>
        </w:rPr>
        <w:t xml:space="preserve"> explain that dual-role conflict arises when individuals struggle to balance work demands with family responsibilities, while Sari et al. (2021) emphasize that such conditions can lead to psychological stress that disrupts the work stability of female employees.</w:t>
      </w:r>
    </w:p>
    <w:p w14:paraId="2288E56D" w14:textId="77777777" w:rsidR="00F024E1" w:rsidRPr="00661265" w:rsidRDefault="00F024E1" w:rsidP="00F024E1">
      <w:pPr>
        <w:jc w:val="both"/>
        <w:rPr>
          <w:rFonts w:cstheme="minorHAnsi"/>
          <w:kern w:val="0"/>
          <w14:ligatures w14:val="none"/>
        </w:rPr>
      </w:pPr>
    </w:p>
    <w:p w14:paraId="78D63CFE" w14:textId="4A796FA5" w:rsidR="00F024E1" w:rsidRPr="00661265" w:rsidRDefault="00F024E1" w:rsidP="00F024E1">
      <w:pPr>
        <w:jc w:val="both"/>
        <w:rPr>
          <w:rFonts w:cstheme="minorHAnsi"/>
          <w:kern w:val="0"/>
          <w14:ligatures w14:val="none"/>
        </w:rPr>
      </w:pPr>
      <w:r w:rsidRPr="00661265">
        <w:rPr>
          <w:rFonts w:cstheme="minorHAnsi"/>
          <w:kern w:val="0"/>
          <w14:ligatures w14:val="none"/>
        </w:rPr>
        <w:t>This phenomenon has become increasingly relevant as women’s participation in the workforce grows. According to data from the Central Statistics Agency, women make a significant contribution to formal employment in Indonesia (</w:t>
      </w:r>
      <w:bookmarkStart w:id="4" w:name="_Hlk228615308"/>
      <w:r w:rsidRPr="00661265">
        <w:rPr>
          <w:rFonts w:cstheme="minorHAnsi"/>
          <w:kern w:val="0"/>
          <w14:ligatures w14:val="none"/>
        </w:rPr>
        <w:t xml:space="preserve"> Central Statistics Agency, 2025</w:t>
      </w:r>
      <w:bookmarkEnd w:id="4"/>
      <w:r w:rsidRPr="00661265">
        <w:rPr>
          <w:rFonts w:cstheme="minorHAnsi"/>
          <w:kern w:val="0"/>
          <w14:ligatures w14:val="none"/>
        </w:rPr>
        <w:t xml:space="preserve"> ). The extent of this participation indicates that women play a vital role in the workforce, yet they also face significant challenges in maintaining a balance between work and family demands </w:t>
      </w:r>
      <w:r w:rsidRPr="00661265">
        <w:rPr>
          <w:rFonts w:cstheme="minorHAnsi"/>
          <w:kern w:val="0"/>
          <w:lang w:val="en-US"/>
          <w14:ligatures w14:val="none"/>
        </w:rPr>
        <w:t>(</w:t>
      </w:r>
      <w:bookmarkStart w:id="5" w:name="_Hlk228615328"/>
      <w:r w:rsidRPr="00661265">
        <w:rPr>
          <w:rFonts w:cstheme="minorHAnsi"/>
          <w:kern w:val="0"/>
          <w:lang w:val="en-US"/>
          <w14:ligatures w14:val="none"/>
        </w:rPr>
        <w:t xml:space="preserve"> Martha and </w:t>
      </w:r>
      <w:proofErr w:type="spellStart"/>
      <w:r w:rsidRPr="00661265">
        <w:rPr>
          <w:rFonts w:cstheme="minorHAnsi"/>
          <w:kern w:val="0"/>
          <w:lang w:val="en-US"/>
          <w14:ligatures w14:val="none"/>
        </w:rPr>
        <w:t>Prahasta</w:t>
      </w:r>
      <w:proofErr w:type="spellEnd"/>
      <w:r w:rsidRPr="00661265">
        <w:rPr>
          <w:rFonts w:cstheme="minorHAnsi"/>
          <w:kern w:val="0"/>
          <w:lang w:val="en-US"/>
          <w14:ligatures w14:val="none"/>
        </w:rPr>
        <w:t>, 2023</w:t>
      </w:r>
      <w:bookmarkEnd w:id="5"/>
      <w:r w:rsidRPr="00661265">
        <w:rPr>
          <w:rFonts w:cstheme="minorHAnsi"/>
          <w:kern w:val="0"/>
          <w:lang w:val="en-US"/>
          <w14:ligatures w14:val="none"/>
        </w:rPr>
        <w:t>)</w:t>
      </w:r>
      <w:r w:rsidRPr="00661265">
        <w:rPr>
          <w:rFonts w:cstheme="minorHAnsi"/>
          <w:kern w:val="0"/>
          <w14:ligatures w14:val="none"/>
        </w:rPr>
        <w:t xml:space="preserve">. </w:t>
      </w:r>
    </w:p>
    <w:p w14:paraId="4DEED788" w14:textId="77777777" w:rsidR="00F024E1" w:rsidRPr="00661265" w:rsidRDefault="00F024E1" w:rsidP="00F024E1">
      <w:pPr>
        <w:jc w:val="both"/>
        <w:rPr>
          <w:rFonts w:cstheme="minorHAnsi"/>
          <w:kern w:val="0"/>
          <w14:ligatures w14:val="none"/>
        </w:rPr>
      </w:pPr>
    </w:p>
    <w:p w14:paraId="5ECF4E9A" w14:textId="7B2DEC80" w:rsidR="00F024E1" w:rsidRPr="00661265" w:rsidRDefault="00F024E1" w:rsidP="00F024E1">
      <w:pPr>
        <w:jc w:val="both"/>
        <w:rPr>
          <w:rFonts w:cstheme="minorHAnsi"/>
          <w:kern w:val="0"/>
          <w14:ligatures w14:val="none"/>
        </w:rPr>
      </w:pPr>
      <w:r w:rsidRPr="00661265">
        <w:rPr>
          <w:rFonts w:cstheme="minorHAnsi"/>
          <w:kern w:val="0"/>
          <w14:ligatures w14:val="none"/>
        </w:rPr>
        <w:t xml:space="preserve">In addition to dual-role conflicts, workloads can also affect female employees’ performance. Within government agencies, workloads can manifest as a large volume of documents to process, service targets, administrative accuracy requirements, periodic reporting, and tasks that must be completed by specific deadlines. If the volume of work received is not commensurate with the time, energy, and capacity of employees, this situation can lead to high work-related stress </w:t>
      </w:r>
      <w:r w:rsidRPr="00661265">
        <w:rPr>
          <w:rFonts w:cstheme="minorHAnsi"/>
          <w:kern w:val="0"/>
          <w:lang w:val="en-US"/>
          <w14:ligatures w14:val="none"/>
        </w:rPr>
        <w:t>(</w:t>
      </w:r>
      <w:bookmarkStart w:id="6" w:name="_Hlk228615343"/>
      <w:r w:rsidRPr="00661265">
        <w:rPr>
          <w:rFonts w:cstheme="minorHAnsi"/>
          <w:kern w:val="0"/>
          <w:lang w:val="en-US"/>
          <w14:ligatures w14:val="none"/>
        </w:rPr>
        <w:t>Lestari and Joko, 2022</w:t>
      </w:r>
      <w:bookmarkEnd w:id="6"/>
      <w:r w:rsidRPr="00661265">
        <w:rPr>
          <w:rFonts w:cstheme="minorHAnsi"/>
          <w:kern w:val="0"/>
          <w:lang w:val="en-US"/>
          <w14:ligatures w14:val="none"/>
        </w:rPr>
        <w:t>)</w:t>
      </w:r>
      <w:r w:rsidRPr="00661265">
        <w:rPr>
          <w:rFonts w:cstheme="minorHAnsi"/>
          <w:kern w:val="0"/>
          <w14:ligatures w14:val="none"/>
        </w:rPr>
        <w:t>. Khusna and Nurhayati (2024) state that a high workload can increase work-related stress and disrupt employee performance, while Pradidta et al. (2025) explain that excessive workload can worsen the balance between work and personal life. This means that when female employees face high job demands at the office while also having to fulfill family responsibilities, the risk of work-related stress increases significantly.</w:t>
      </w:r>
    </w:p>
    <w:p w14:paraId="52074DC0" w14:textId="77777777" w:rsidR="00F024E1" w:rsidRPr="00661265" w:rsidRDefault="00F024E1" w:rsidP="00F024E1">
      <w:pPr>
        <w:jc w:val="both"/>
        <w:rPr>
          <w:rFonts w:cstheme="minorHAnsi"/>
          <w:kern w:val="0"/>
          <w14:ligatures w14:val="none"/>
        </w:rPr>
      </w:pPr>
    </w:p>
    <w:p w14:paraId="7D3E967D" w14:textId="77777777" w:rsidR="00F024E1" w:rsidRPr="00661265" w:rsidRDefault="00F024E1" w:rsidP="00F024E1">
      <w:pPr>
        <w:jc w:val="both"/>
        <w:rPr>
          <w:rFonts w:cstheme="minorHAnsi"/>
          <w:kern w:val="0"/>
          <w14:ligatures w14:val="none"/>
        </w:rPr>
      </w:pPr>
      <w:r w:rsidRPr="00661265">
        <w:rPr>
          <w:rFonts w:cstheme="minorHAnsi"/>
          <w:kern w:val="0"/>
          <w14:ligatures w14:val="none"/>
        </w:rPr>
        <w:t>Stress stemming from dual-role conflict and high workloads is highly likely to develop into emotional exhaustion. Emotional exhaustion is a condition where an individual feels their emotional energy is depleted, easily overwhelmed, stressed, mentally fatigued, and experiences a decline in work motivation.</w:t>
      </w:r>
      <w:bookmarkStart w:id="7" w:name="_Hlk228615374"/>
      <w:r w:rsidRPr="00661265">
        <w:rPr>
          <w:rFonts w:cstheme="minorHAnsi"/>
          <w:kern w:val="0"/>
          <w:lang w:val="en-US"/>
          <w14:ligatures w14:val="none"/>
        </w:rPr>
        <w:t xml:space="preserve"> </w:t>
      </w:r>
      <w:proofErr w:type="spellStart"/>
      <w:r w:rsidRPr="00661265">
        <w:rPr>
          <w:rFonts w:cstheme="minorHAnsi"/>
          <w:kern w:val="0"/>
          <w:lang w:val="en-US"/>
          <w14:ligatures w14:val="none"/>
        </w:rPr>
        <w:t>Komariyah</w:t>
      </w:r>
      <w:proofErr w:type="spellEnd"/>
      <w:r w:rsidRPr="00661265">
        <w:rPr>
          <w:rFonts w:cstheme="minorHAnsi"/>
          <w:kern w:val="0"/>
          <w:lang w:val="en-US"/>
          <w14:ligatures w14:val="none"/>
        </w:rPr>
        <w:t xml:space="preserve"> et al. </w:t>
      </w:r>
      <w:r w:rsidRPr="00661265">
        <w:rPr>
          <w:rFonts w:cstheme="minorHAnsi"/>
          <w:kern w:val="0"/>
          <w14:ligatures w14:val="none"/>
        </w:rPr>
        <w:t>(</w:t>
      </w:r>
      <w:r w:rsidRPr="00661265">
        <w:rPr>
          <w:rFonts w:cstheme="minorHAnsi"/>
          <w:kern w:val="0"/>
          <w:lang w:val="en-US"/>
          <w14:ligatures w14:val="none"/>
        </w:rPr>
        <w:t>2021</w:t>
      </w:r>
      <w:r w:rsidRPr="00661265">
        <w:rPr>
          <w:rFonts w:cstheme="minorHAnsi"/>
          <w:kern w:val="0"/>
          <w14:ligatures w14:val="none"/>
        </w:rPr>
        <w:t>)</w:t>
      </w:r>
      <w:bookmarkEnd w:id="7"/>
      <w:r w:rsidRPr="00661265">
        <w:rPr>
          <w:rFonts w:cstheme="minorHAnsi"/>
          <w:kern w:val="0"/>
          <w14:ligatures w14:val="none"/>
        </w:rPr>
        <w:t xml:space="preserve"> found that dual-role conflict has a positive and significant effect on emotional exhaustion, and similarly, high workloads were shown to increase emotional exhaustion. In line with this, </w:t>
      </w:r>
      <w:r w:rsidRPr="00661265">
        <w:rPr>
          <w:rFonts w:cstheme="minorHAnsi"/>
          <w:kern w:val="0"/>
          <w14:ligatures w14:val="none"/>
        </w:rPr>
        <w:lastRenderedPageBreak/>
        <w:t xml:space="preserve">Nadiva and Cahyadi (2022) explain that continuous work pressure can develop into burnout, one of whose dimensions is emotional exhaustion. </w:t>
      </w:r>
    </w:p>
    <w:p w14:paraId="65202E26" w14:textId="77777777" w:rsidR="00F024E1" w:rsidRPr="00661265" w:rsidRDefault="00F024E1" w:rsidP="00F024E1">
      <w:pPr>
        <w:jc w:val="both"/>
        <w:rPr>
          <w:rFonts w:cstheme="minorHAnsi"/>
          <w:kern w:val="0"/>
          <w14:ligatures w14:val="none"/>
        </w:rPr>
      </w:pPr>
    </w:p>
    <w:p w14:paraId="1E9741A5" w14:textId="0D5748FA" w:rsidR="00F024E1" w:rsidRPr="00661265" w:rsidRDefault="00F024E1" w:rsidP="00F024E1">
      <w:pPr>
        <w:jc w:val="both"/>
        <w:rPr>
          <w:rFonts w:cstheme="minorHAnsi"/>
          <w:kern w:val="0"/>
          <w14:ligatures w14:val="none"/>
        </w:rPr>
      </w:pPr>
      <w:r w:rsidRPr="00661265">
        <w:rPr>
          <w:rFonts w:cstheme="minorHAnsi"/>
          <w:kern w:val="0"/>
          <w14:ligatures w14:val="none"/>
        </w:rPr>
        <w:t xml:space="preserve">Emotional exhaustion can subsequently lead to a decline in employee performance. When individuals experience emotional exhaustion, the psychological energy available to complete tasks diminishes, resulting in reduced concentration, motivation, productivity, and the quality of work outcomes </w:t>
      </w:r>
      <w:r w:rsidRPr="00661265">
        <w:rPr>
          <w:rFonts w:cstheme="minorHAnsi"/>
          <w:kern w:val="0"/>
          <w:lang w:val="en-US"/>
          <w14:ligatures w14:val="none"/>
        </w:rPr>
        <w:t>(</w:t>
      </w:r>
      <w:bookmarkStart w:id="8" w:name="_Hlk228615393"/>
      <w:r w:rsidRPr="00661265">
        <w:rPr>
          <w:rFonts w:cstheme="minorHAnsi"/>
          <w:kern w:val="0"/>
          <w:lang w:val="en-US"/>
          <w14:ligatures w14:val="none"/>
        </w:rPr>
        <w:t xml:space="preserve"> </w:t>
      </w:r>
      <w:proofErr w:type="spellStart"/>
      <w:r w:rsidRPr="00661265">
        <w:rPr>
          <w:rFonts w:cstheme="minorHAnsi"/>
          <w:kern w:val="0"/>
          <w:lang w:val="en-US"/>
          <w14:ligatures w14:val="none"/>
        </w:rPr>
        <w:t>Haziroh</w:t>
      </w:r>
      <w:proofErr w:type="spellEnd"/>
      <w:r w:rsidRPr="00661265">
        <w:rPr>
          <w:rFonts w:cstheme="minorHAnsi"/>
          <w:kern w:val="0"/>
          <w:lang w:val="en-US"/>
          <w14:ligatures w14:val="none"/>
        </w:rPr>
        <w:t xml:space="preserve"> et al., 2022</w:t>
      </w:r>
      <w:bookmarkEnd w:id="8"/>
      <w:r w:rsidRPr="00661265">
        <w:rPr>
          <w:rFonts w:cstheme="minorHAnsi"/>
          <w:kern w:val="0"/>
          <w:lang w:val="en-US"/>
          <w14:ligatures w14:val="none"/>
        </w:rPr>
        <w:t>)</w:t>
      </w:r>
      <w:r w:rsidRPr="00661265">
        <w:rPr>
          <w:rFonts w:cstheme="minorHAnsi"/>
          <w:kern w:val="0"/>
          <w14:ligatures w14:val="none"/>
        </w:rPr>
        <w:t xml:space="preserve">. Research </w:t>
      </w:r>
      <w:r w:rsidRPr="00661265">
        <w:rPr>
          <w:rFonts w:cstheme="minorHAnsi"/>
          <w:kern w:val="0"/>
          <w:lang w:val="en-US"/>
          <w14:ligatures w14:val="none"/>
        </w:rPr>
        <w:t>by</w:t>
      </w:r>
      <w:bookmarkStart w:id="9" w:name="_Hlk228615448"/>
      <w:r w:rsidRPr="00661265">
        <w:rPr>
          <w:rFonts w:cstheme="minorHAnsi"/>
          <w:kern w:val="0"/>
          <w:lang w:val="en-US"/>
          <w14:ligatures w14:val="none"/>
        </w:rPr>
        <w:t xml:space="preserve"> Huang et al., (2020)</w:t>
      </w:r>
      <w:bookmarkEnd w:id="9"/>
      <w:r w:rsidRPr="00661265">
        <w:rPr>
          <w:rFonts w:cstheme="minorHAnsi"/>
          <w:kern w:val="0"/>
          <w14:ligatures w14:val="none"/>
        </w:rPr>
        <w:t xml:space="preserve"> indicates that emotional exhaustion has a negative and significant impact on employee performance. This means that the higher the level of emotional exhaustion experienced, the greater the likelihood of a decline in performance. In the context of government agencies, this condition can affect service effectiveness, the timeliness of task completion, administrative discipline, and the quality of employees’ commitment to their work </w:t>
      </w:r>
      <w:r w:rsidRPr="00661265">
        <w:rPr>
          <w:rFonts w:cstheme="minorHAnsi"/>
          <w:kern w:val="0"/>
          <w:lang w:val="en-US"/>
          <w14:ligatures w14:val="none"/>
        </w:rPr>
        <w:t>(</w:t>
      </w:r>
      <w:bookmarkStart w:id="10" w:name="_Hlk228615457"/>
      <w:proofErr w:type="spellStart"/>
      <w:r w:rsidRPr="00661265">
        <w:rPr>
          <w:rFonts w:cstheme="minorHAnsi"/>
          <w:kern w:val="0"/>
          <w:lang w:val="en-US"/>
          <w14:ligatures w14:val="none"/>
        </w:rPr>
        <w:t>Amrullah</w:t>
      </w:r>
      <w:proofErr w:type="spellEnd"/>
      <w:r w:rsidRPr="00661265">
        <w:rPr>
          <w:rFonts w:cstheme="minorHAnsi"/>
          <w:kern w:val="0"/>
          <w:lang w:val="en-US"/>
          <w14:ligatures w14:val="none"/>
        </w:rPr>
        <w:t>, 2021</w:t>
      </w:r>
      <w:bookmarkEnd w:id="10"/>
      <w:r w:rsidRPr="00661265">
        <w:rPr>
          <w:rFonts w:cstheme="minorHAnsi"/>
          <w:kern w:val="0"/>
          <w:lang w:val="en-US"/>
          <w14:ligatures w14:val="none"/>
        </w:rPr>
        <w:t>)</w:t>
      </w:r>
      <w:r w:rsidRPr="00661265">
        <w:rPr>
          <w:rFonts w:cstheme="minorHAnsi"/>
          <w:kern w:val="0"/>
          <w14:ligatures w14:val="none"/>
        </w:rPr>
        <w:t>.</w:t>
      </w:r>
    </w:p>
    <w:p w14:paraId="2BBE289D" w14:textId="77777777" w:rsidR="00F024E1" w:rsidRPr="00661265" w:rsidRDefault="00F024E1" w:rsidP="00F024E1">
      <w:pPr>
        <w:jc w:val="both"/>
        <w:rPr>
          <w:rFonts w:cstheme="minorHAnsi"/>
          <w:kern w:val="0"/>
          <w14:ligatures w14:val="none"/>
        </w:rPr>
      </w:pPr>
    </w:p>
    <w:p w14:paraId="3928E86D" w14:textId="6D03442B" w:rsidR="00F024E1" w:rsidRPr="00661265" w:rsidRDefault="00F024E1" w:rsidP="00F024E1">
      <w:pPr>
        <w:jc w:val="both"/>
        <w:rPr>
          <w:rFonts w:cstheme="minorHAnsi"/>
          <w:kern w:val="0"/>
          <w14:ligatures w14:val="none"/>
        </w:rPr>
      </w:pPr>
      <w:r w:rsidRPr="00661265">
        <w:rPr>
          <w:rFonts w:cstheme="minorHAnsi"/>
          <w:kern w:val="0"/>
          <w:lang w:val="en-US"/>
          <w14:ligatures w14:val="none"/>
        </w:rPr>
        <w:t xml:space="preserve">This study was conducted at the </w:t>
      </w:r>
      <w:r w:rsidR="006F2B5B">
        <w:rPr>
          <w:rFonts w:cstheme="minorHAnsi"/>
          <w:kern w:val="0"/>
          <w:lang w:val="en-US"/>
          <w14:ligatures w14:val="none"/>
        </w:rPr>
        <w:t>Jakarta City Health Department</w:t>
      </w:r>
      <w:r w:rsidRPr="00661265">
        <w:rPr>
          <w:rFonts w:cstheme="minorHAnsi"/>
          <w:kern w:val="0"/>
          <w:lang w:val="en-US"/>
          <w14:ligatures w14:val="none"/>
        </w:rPr>
        <w:t xml:space="preserve">. The Health Office is a local government agency tasked with administering public health affairs. Based on the researcher’s observations, it was found </w:t>
      </w:r>
      <w:r w:rsidRPr="00661265">
        <w:rPr>
          <w:rFonts w:cstheme="minorHAnsi"/>
          <w:kern w:val="0"/>
          <w14:ligatures w14:val="none"/>
        </w:rPr>
        <w:t xml:space="preserve">that some </w:t>
      </w:r>
      <w:r w:rsidRPr="00661265">
        <w:rPr>
          <w:rFonts w:cstheme="minorHAnsi"/>
          <w:kern w:val="0"/>
          <w:lang w:val="en-US"/>
          <w14:ligatures w14:val="none"/>
        </w:rPr>
        <w:t>female</w:t>
      </w:r>
      <w:r w:rsidRPr="00661265">
        <w:rPr>
          <w:rFonts w:cstheme="minorHAnsi"/>
          <w:kern w:val="0"/>
          <w14:ligatures w14:val="none"/>
        </w:rPr>
        <w:t xml:space="preserve"> employees struggled to balance their time between office work and family responsibilities, particularly when official duties, report preparation, or administrative tasks needed to be completed simultaneously. Under certain conditions, some </w:t>
      </w:r>
      <w:r w:rsidRPr="00661265">
        <w:rPr>
          <w:rFonts w:cstheme="minorHAnsi"/>
          <w:kern w:val="0"/>
          <w:lang w:val="en-US"/>
          <w14:ligatures w14:val="none"/>
        </w:rPr>
        <w:t xml:space="preserve">female </w:t>
      </w:r>
      <w:r w:rsidRPr="00661265">
        <w:rPr>
          <w:rFonts w:cstheme="minorHAnsi"/>
          <w:kern w:val="0"/>
          <w14:ligatures w14:val="none"/>
        </w:rPr>
        <w:t>employees also felt that their workload increased during specific periods, such as the end of the month, the end of the quarter, or during program evaluations, leading to higher work-related stress. Additionally, there was a tendency toward mental fatigue, burnout, and a decline in work motivation after repeatedly facing high work demands.</w:t>
      </w:r>
    </w:p>
    <w:p w14:paraId="71696BD2" w14:textId="77777777" w:rsidR="00F024E1" w:rsidRPr="00661265" w:rsidRDefault="00F024E1" w:rsidP="00F024E1">
      <w:pPr>
        <w:jc w:val="both"/>
        <w:rPr>
          <w:rFonts w:cstheme="minorHAnsi"/>
          <w:kern w:val="0"/>
          <w14:ligatures w14:val="none"/>
        </w:rPr>
      </w:pPr>
    </w:p>
    <w:p w14:paraId="745A4967" w14:textId="77777777" w:rsidR="00F024E1" w:rsidRPr="00661265" w:rsidRDefault="00F024E1" w:rsidP="00F024E1">
      <w:pPr>
        <w:jc w:val="both"/>
        <w:rPr>
          <w:rFonts w:cstheme="minorHAnsi"/>
          <w:kern w:val="0"/>
          <w14:ligatures w14:val="none"/>
        </w:rPr>
      </w:pPr>
      <w:bookmarkStart w:id="11" w:name="_Hlk228615475"/>
      <w:proofErr w:type="spellStart"/>
      <w:r w:rsidRPr="00661265">
        <w:rPr>
          <w:rFonts w:cstheme="minorHAnsi"/>
          <w:kern w:val="0"/>
          <w:lang w:val="en-US"/>
          <w14:ligatures w14:val="none"/>
        </w:rPr>
        <w:t>Maulidah</w:t>
      </w:r>
      <w:proofErr w:type="spellEnd"/>
      <w:r w:rsidRPr="00661265">
        <w:rPr>
          <w:rFonts w:cstheme="minorHAnsi"/>
          <w:kern w:val="0"/>
          <w:lang w:val="en-US"/>
          <w14:ligatures w14:val="none"/>
        </w:rPr>
        <w:t xml:space="preserve"> et al. (2022)</w:t>
      </w:r>
      <w:bookmarkEnd w:id="11"/>
      <w:r w:rsidRPr="00661265">
        <w:rPr>
          <w:rFonts w:cstheme="minorHAnsi"/>
          <w:kern w:val="0"/>
          <w14:ligatures w14:val="none"/>
        </w:rPr>
        <w:t xml:space="preserve"> demonstrate that emotional exhaustion mediates the effects of dual-role conflict and workload on female employees’ performance. These findings indicate that performance decline is influenced not only by the number of role and work demands but also by how such pressures develop into emotional exhaustion.</w:t>
      </w:r>
    </w:p>
    <w:p w14:paraId="46BEE6D5" w14:textId="77777777" w:rsidR="00F024E1" w:rsidRPr="00661265" w:rsidRDefault="00F024E1" w:rsidP="00F024E1">
      <w:pPr>
        <w:jc w:val="both"/>
        <w:rPr>
          <w:rFonts w:cstheme="minorHAnsi"/>
          <w:kern w:val="0"/>
          <w14:ligatures w14:val="none"/>
        </w:rPr>
      </w:pPr>
    </w:p>
    <w:p w14:paraId="24AA614E" w14:textId="77777777" w:rsidR="00F024E1" w:rsidRPr="00661265" w:rsidRDefault="00F024E1" w:rsidP="00F024E1">
      <w:pPr>
        <w:jc w:val="both"/>
        <w:rPr>
          <w:rFonts w:cstheme="minorHAnsi"/>
          <w:kern w:val="0"/>
          <w14:ligatures w14:val="none"/>
        </w:rPr>
      </w:pPr>
      <w:r w:rsidRPr="00661265">
        <w:rPr>
          <w:rFonts w:cstheme="minorHAnsi"/>
          <w:kern w:val="0"/>
          <w14:ligatures w14:val="none"/>
        </w:rPr>
        <w:t>Although numerous studies have examined work-family conflict, workload, and employee performance, a research gap remains regarding how work and family factors simultaneously influence female employees’ performance, particularly through the mediation of emotional exhaustion</w:t>
      </w:r>
      <w:r w:rsidRPr="00661265">
        <w:rPr>
          <w:rFonts w:cstheme="minorHAnsi"/>
          <w:kern w:val="0"/>
          <w:lang w:val="en-US"/>
          <w14:ligatures w14:val="none"/>
        </w:rPr>
        <w:t xml:space="preserve">. </w:t>
      </w:r>
      <w:r w:rsidRPr="00661265">
        <w:rPr>
          <w:rFonts w:cstheme="minorHAnsi"/>
          <w:kern w:val="0"/>
          <w14:ligatures w14:val="none"/>
        </w:rPr>
        <w:t xml:space="preserve">Most previous studies have tended to test only the direct effects of work-family conflict or workload on employee performance, without considering the role of emotional exhaustion as a mechanism that explains the decline in employees’ ability to perform their duties. </w:t>
      </w:r>
    </w:p>
    <w:p w14:paraId="3763C4B4" w14:textId="77777777" w:rsidR="00F024E1" w:rsidRPr="00661265" w:rsidRDefault="00F024E1" w:rsidP="00F024E1">
      <w:pPr>
        <w:jc w:val="both"/>
        <w:rPr>
          <w:rFonts w:cstheme="minorHAnsi"/>
          <w:kern w:val="0"/>
          <w14:ligatures w14:val="none"/>
        </w:rPr>
      </w:pPr>
    </w:p>
    <w:p w14:paraId="097DFF4A" w14:textId="77777777" w:rsidR="00F024E1" w:rsidRPr="00661265" w:rsidRDefault="00F024E1" w:rsidP="00F024E1">
      <w:pPr>
        <w:jc w:val="both"/>
        <w:rPr>
          <w:rFonts w:cstheme="minorHAnsi"/>
          <w:kern w:val="0"/>
          <w14:ligatures w14:val="none"/>
        </w:rPr>
      </w:pPr>
      <w:r w:rsidRPr="00661265">
        <w:rPr>
          <w:rFonts w:cstheme="minorHAnsi"/>
          <w:kern w:val="0"/>
          <w14:ligatures w14:val="none"/>
        </w:rPr>
        <w:t>Based on this background, this study aims to: (1) analyze the effect of work-family conflict on emotional exhaustion among female employees at the X City Health Department as a form of stress arising from the imbalance between work demands and family responsibilities; (2) analyze the effect of workload on emotional exhaustion as an indication of task load that can lead to both physical and emotional exhaustion; (3) analyze the effect of work-family conflict on the performance of female employees to determine the extent to which role conflict between work and family can affect task performance; (4) analyze the effect of workload on the performance of female employees as an assessment of the impact of work load on work effectiveness and productivity; (5) to analyze the effect of emotional exhaustion on female employees’ performance as a psychological condition that can reduce motivation, concentration, and work quality; (6) to analyze the role of emotional exhaustion in mediating the relationship between work-family conflict and female employees’ performance, such that work-family conflict can reduce performance through increased emotional exhaustion; and (7) to analyze the role of emotional exhaustion in mediating the relationship between workload and female employees’ performance, such that high workload can impact performance decline through the mechanism of emotional exhaustion.</w:t>
      </w:r>
    </w:p>
    <w:p w14:paraId="41B781D0" w14:textId="77777777" w:rsidR="00F024E1" w:rsidRPr="00661265" w:rsidRDefault="00F024E1" w:rsidP="00F024E1">
      <w:pPr>
        <w:jc w:val="both"/>
        <w:rPr>
          <w:rFonts w:cstheme="minorHAnsi"/>
          <w:kern w:val="0"/>
          <w14:ligatures w14:val="none"/>
        </w:rPr>
      </w:pPr>
    </w:p>
    <w:bookmarkEnd w:id="1"/>
    <w:p w14:paraId="37FBF0CA" w14:textId="77777777" w:rsidR="00F024E1" w:rsidRPr="00661265" w:rsidRDefault="00F024E1" w:rsidP="00F024E1">
      <w:pPr>
        <w:jc w:val="both"/>
        <w:rPr>
          <w:rFonts w:cstheme="minorHAnsi"/>
          <w:b/>
          <w:bCs/>
          <w:sz w:val="24"/>
          <w:szCs w:val="24"/>
        </w:rPr>
      </w:pPr>
      <w:r w:rsidRPr="00661265">
        <w:rPr>
          <w:rFonts w:cstheme="minorHAnsi"/>
          <w:b/>
          <w:bCs/>
          <w:sz w:val="24"/>
          <w:szCs w:val="24"/>
        </w:rPr>
        <w:lastRenderedPageBreak/>
        <w:t>MATERIALS AND METHODS</w:t>
      </w:r>
    </w:p>
    <w:p w14:paraId="57514242" w14:textId="77777777" w:rsidR="00F024E1" w:rsidRPr="00661265" w:rsidRDefault="00F024E1" w:rsidP="00F024E1">
      <w:pPr>
        <w:jc w:val="both"/>
        <w:rPr>
          <w:rFonts w:cstheme="minorHAnsi"/>
        </w:rPr>
      </w:pPr>
    </w:p>
    <w:p w14:paraId="6367C5C0" w14:textId="7DEE7265" w:rsidR="00F024E1" w:rsidRPr="00661265" w:rsidRDefault="00F024E1" w:rsidP="00F024E1">
      <w:pPr>
        <w:jc w:val="both"/>
        <w:rPr>
          <w:rFonts w:cstheme="minorHAnsi"/>
        </w:rPr>
      </w:pPr>
      <w:r w:rsidRPr="00661265">
        <w:rPr>
          <w:rFonts w:cstheme="minorHAnsi"/>
        </w:rPr>
        <w:t>This study employs a quantitative approach, which emphasizes the processing of numerical data to test hypotheses objectively and measurably</w:t>
      </w:r>
      <w:bookmarkStart w:id="12" w:name="_Hlk228615516"/>
      <w:r w:rsidRPr="00661265">
        <w:rPr>
          <w:rFonts w:cstheme="minorHAnsi"/>
          <w:lang w:val="en-US"/>
        </w:rPr>
        <w:t xml:space="preserve"> (</w:t>
      </w:r>
      <w:proofErr w:type="spellStart"/>
      <w:r w:rsidRPr="00661265">
        <w:rPr>
          <w:rFonts w:cstheme="minorHAnsi"/>
          <w:lang w:val="en-US"/>
        </w:rPr>
        <w:t>Purnamasari</w:t>
      </w:r>
      <w:proofErr w:type="spellEnd"/>
      <w:r w:rsidRPr="00661265">
        <w:rPr>
          <w:rFonts w:cstheme="minorHAnsi"/>
          <w:lang w:val="en-US"/>
        </w:rPr>
        <w:t>, 2023)</w:t>
      </w:r>
      <w:r w:rsidRPr="00661265">
        <w:rPr>
          <w:rFonts w:cstheme="minorHAnsi"/>
        </w:rPr>
        <w:t>.</w:t>
      </w:r>
      <w:bookmarkEnd w:id="12"/>
      <w:r w:rsidRPr="00661265">
        <w:rPr>
          <w:rFonts w:cstheme="minorHAnsi"/>
        </w:rPr>
        <w:t xml:space="preserve"> The variables analyzed in this study include work-family conflict, workload, emotional exhaustion, and the performance of female employees. The population in this study consists of all female employees working at the </w:t>
      </w:r>
      <w:r w:rsidR="006F2B5B" w:rsidRPr="006F2B5B">
        <w:rPr>
          <w:rFonts w:cstheme="minorHAnsi"/>
        </w:rPr>
        <w:t>Jakarta City Health Department</w:t>
      </w:r>
      <w:r w:rsidRPr="00661265">
        <w:rPr>
          <w:rFonts w:cstheme="minorHAnsi"/>
        </w:rPr>
        <w:t>, totaling 158 individuals. This population was selected because female employees are likely to face dual demands</w:t>
      </w:r>
      <w:r w:rsidR="00661265" w:rsidRPr="00661265">
        <w:rPr>
          <w:rFonts w:cstheme="minorHAnsi"/>
          <w:lang w:val="en-US"/>
        </w:rPr>
        <w:t xml:space="preserve"> </w:t>
      </w:r>
      <w:r w:rsidRPr="00661265">
        <w:rPr>
          <w:rFonts w:cstheme="minorHAnsi"/>
        </w:rPr>
        <w:t>namely, work responsibilities at the agency and family responsibilities</w:t>
      </w:r>
      <w:r w:rsidR="00661265" w:rsidRPr="00661265">
        <w:rPr>
          <w:rFonts w:cstheme="minorHAnsi"/>
          <w:lang w:val="en-US"/>
        </w:rPr>
        <w:t xml:space="preserve"> </w:t>
      </w:r>
      <w:r w:rsidRPr="00661265">
        <w:rPr>
          <w:rFonts w:cstheme="minorHAnsi"/>
        </w:rPr>
        <w:t>making them relevant to the variables under investigation.</w:t>
      </w:r>
      <w:r w:rsidRPr="00661265">
        <w:rPr>
          <w:rFonts w:cstheme="minorHAnsi"/>
          <w:lang w:val="en-US"/>
        </w:rPr>
        <w:t xml:space="preserve"> </w:t>
      </w:r>
      <w:r w:rsidRPr="00661265">
        <w:rPr>
          <w:rFonts w:cstheme="minorHAnsi"/>
        </w:rPr>
        <w:t>The sample in this study was determined using the Slovin formula with a margin of error of 5%. Based on these calculations, the sample size obtained was</w:t>
      </w:r>
      <w:r w:rsidRPr="00661265">
        <w:rPr>
          <w:rFonts w:cstheme="minorHAnsi"/>
          <w:lang w:val="en-US"/>
        </w:rPr>
        <w:t xml:space="preserve"> 113</w:t>
      </w:r>
      <w:r w:rsidRPr="00661265">
        <w:rPr>
          <w:rFonts w:cstheme="minorHAnsi"/>
        </w:rPr>
        <w:t>.</w:t>
      </w:r>
      <w:r w:rsidRPr="00661265">
        <w:rPr>
          <w:rFonts w:cstheme="minorHAnsi"/>
          <w:lang w:val="en-US"/>
        </w:rPr>
        <w:t>26</w:t>
      </w:r>
      <w:r w:rsidRPr="00661265">
        <w:rPr>
          <w:rFonts w:cstheme="minorHAnsi"/>
        </w:rPr>
        <w:t>, rounded to</w:t>
      </w:r>
      <w:r w:rsidRPr="00661265">
        <w:rPr>
          <w:rFonts w:cstheme="minorHAnsi"/>
          <w:lang w:val="en-US"/>
        </w:rPr>
        <w:t xml:space="preserve"> 114 </w:t>
      </w:r>
      <w:r w:rsidRPr="00661265">
        <w:rPr>
          <w:rFonts w:cstheme="minorHAnsi"/>
        </w:rPr>
        <w:t xml:space="preserve">respondents. </w:t>
      </w:r>
    </w:p>
    <w:p w14:paraId="1F1A468C" w14:textId="77777777" w:rsidR="00F024E1" w:rsidRPr="00661265" w:rsidRDefault="00F024E1" w:rsidP="00F024E1">
      <w:pPr>
        <w:jc w:val="both"/>
        <w:rPr>
          <w:rFonts w:cstheme="minorHAnsi"/>
        </w:rPr>
      </w:pPr>
    </w:p>
    <w:p w14:paraId="4E111CA2" w14:textId="77777777" w:rsidR="00F024E1" w:rsidRPr="00661265" w:rsidRDefault="00F024E1" w:rsidP="00F024E1">
      <w:pPr>
        <w:jc w:val="both"/>
        <w:rPr>
          <w:rFonts w:cstheme="minorHAnsi"/>
        </w:rPr>
      </w:pPr>
      <w:r w:rsidRPr="00661265">
        <w:rPr>
          <w:rFonts w:cstheme="minorHAnsi"/>
        </w:rPr>
        <w:t>Data collection was conducted by distributing questionnaires to respondents who met the study criteria. The questionnaire was designed using a Likert scale</w:t>
      </w:r>
      <w:r w:rsidRPr="00661265">
        <w:rPr>
          <w:rFonts w:cstheme="minorHAnsi"/>
          <w:lang w:val="en-US"/>
        </w:rPr>
        <w:t xml:space="preserve">. </w:t>
      </w:r>
      <w:r w:rsidRPr="00661265">
        <w:rPr>
          <w:rFonts w:cstheme="minorHAnsi"/>
        </w:rPr>
        <w:t>The collected data were analyzed using IBM SPSS Statistics software. Data analysis included descriptive statistics, validity tests, reliability tests, normality tests, multicollinearity tests, heteroscedasticity tests, and other classical assumption tests required in regression analysis. Furthermore, path analysis was used to test the direct and indirect effects between variables. Hypothesis testing was performed using t-tests and F-tests, while the Sobel test was used to determine the mediating role of emotional exhaustion.</w:t>
      </w:r>
    </w:p>
    <w:p w14:paraId="01846067" w14:textId="77777777" w:rsidR="00F024E1" w:rsidRPr="00661265" w:rsidRDefault="00F024E1" w:rsidP="00F024E1">
      <w:pPr>
        <w:jc w:val="both"/>
        <w:rPr>
          <w:rFonts w:cstheme="minorHAnsi"/>
        </w:rPr>
      </w:pPr>
    </w:p>
    <w:p w14:paraId="2AB93A18" w14:textId="62CD54C3" w:rsidR="00F024E1" w:rsidRPr="00661265" w:rsidRDefault="00F024E1" w:rsidP="00F258EF">
      <w:pPr>
        <w:jc w:val="both"/>
        <w:rPr>
          <w:rFonts w:cstheme="minorHAnsi"/>
          <w:b/>
          <w:bCs/>
          <w:sz w:val="24"/>
          <w:szCs w:val="24"/>
        </w:rPr>
      </w:pPr>
      <w:r w:rsidRPr="00661265">
        <w:rPr>
          <w:rFonts w:cstheme="minorHAnsi"/>
          <w:b/>
          <w:bCs/>
          <w:sz w:val="24"/>
          <w:szCs w:val="24"/>
        </w:rPr>
        <w:t>RESULTS AND DISCUSSION</w:t>
      </w:r>
    </w:p>
    <w:p w14:paraId="6FC73075" w14:textId="31BCDC45" w:rsidR="00F024E1" w:rsidRPr="00661265" w:rsidRDefault="00F024E1" w:rsidP="00F258EF">
      <w:pPr>
        <w:jc w:val="both"/>
        <w:rPr>
          <w:rFonts w:cstheme="minorHAnsi"/>
          <w:b/>
          <w:bCs/>
          <w:sz w:val="24"/>
          <w:szCs w:val="24"/>
        </w:rPr>
      </w:pPr>
      <w:r w:rsidRPr="00661265">
        <w:rPr>
          <w:rFonts w:cstheme="minorHAnsi"/>
          <w:b/>
          <w:bCs/>
          <w:sz w:val="24"/>
          <w:szCs w:val="24"/>
        </w:rPr>
        <w:t>Results</w:t>
      </w:r>
    </w:p>
    <w:p w14:paraId="479AF688" w14:textId="5A31655C" w:rsidR="00F024E1" w:rsidRPr="00661265" w:rsidRDefault="00F024E1" w:rsidP="00F024E1">
      <w:pPr>
        <w:autoSpaceDE w:val="0"/>
        <w:autoSpaceDN w:val="0"/>
        <w:adjustRightInd w:val="0"/>
        <w:jc w:val="both"/>
        <w:rPr>
          <w:rFonts w:cstheme="minorHAnsi"/>
          <w:kern w:val="0"/>
          <w:lang w:val="en-US"/>
        </w:rPr>
      </w:pPr>
      <w:r w:rsidRPr="00661265">
        <w:rPr>
          <w:rFonts w:cstheme="minorHAnsi"/>
          <w:kern w:val="0"/>
          <w:lang w:val="en-US"/>
        </w:rPr>
        <w:t>Based on the results of the research instrument validation, all statement items were found to be valid and reliable. Furthermore, the results of the classical assumption tests</w:t>
      </w:r>
      <w:r w:rsidR="00661265" w:rsidRPr="00661265">
        <w:rPr>
          <w:rFonts w:cstheme="minorHAnsi"/>
          <w:kern w:val="0"/>
          <w:lang w:val="en-US"/>
        </w:rPr>
        <w:t xml:space="preserve"> </w:t>
      </w:r>
      <w:r w:rsidRPr="00661265">
        <w:rPr>
          <w:rFonts w:cstheme="minorHAnsi"/>
          <w:kern w:val="0"/>
          <w:lang w:val="en-US"/>
        </w:rPr>
        <w:t>including the normality test, multicollinearity test, and heteroscedasticity test</w:t>
      </w:r>
      <w:r w:rsidR="00661265" w:rsidRPr="00661265">
        <w:rPr>
          <w:rFonts w:cstheme="minorHAnsi"/>
          <w:kern w:val="0"/>
          <w:lang w:val="en-US"/>
        </w:rPr>
        <w:t xml:space="preserve"> </w:t>
      </w:r>
      <w:r w:rsidRPr="00661265">
        <w:rPr>
          <w:rFonts w:cstheme="minorHAnsi"/>
          <w:kern w:val="0"/>
          <w:lang w:val="en-US"/>
        </w:rPr>
        <w:t>indicated that the research model met the required criteria. The data are normally distributed; there is no multicollinearity among the independent variables; and no heteroscedasticity was found. Therefore, the research data are deemed suitable for use in regression analysis and further hypothesis testing.</w:t>
      </w:r>
    </w:p>
    <w:p w14:paraId="1EF0AD54" w14:textId="77777777" w:rsidR="00F024E1" w:rsidRPr="00661265" w:rsidRDefault="00F024E1" w:rsidP="00F024E1">
      <w:pPr>
        <w:autoSpaceDE w:val="0"/>
        <w:autoSpaceDN w:val="0"/>
        <w:adjustRightInd w:val="0"/>
        <w:jc w:val="both"/>
        <w:rPr>
          <w:rFonts w:cstheme="minorHAnsi"/>
          <w:kern w:val="0"/>
          <w:lang w:val="en-US"/>
        </w:rPr>
      </w:pPr>
    </w:p>
    <w:p w14:paraId="123634E7" w14:textId="77777777" w:rsidR="00F024E1" w:rsidRPr="00661265" w:rsidRDefault="00F024E1" w:rsidP="00F024E1">
      <w:pPr>
        <w:autoSpaceDE w:val="0"/>
        <w:autoSpaceDN w:val="0"/>
        <w:adjustRightInd w:val="0"/>
        <w:jc w:val="both"/>
        <w:rPr>
          <w:rFonts w:cstheme="minorHAnsi"/>
          <w:kern w:val="0"/>
          <w:lang w:val="en-US"/>
        </w:rPr>
      </w:pPr>
    </w:p>
    <w:p w14:paraId="25842342" w14:textId="14D477E3" w:rsidR="00F024E1" w:rsidRPr="00661265" w:rsidRDefault="0056309A" w:rsidP="00F258EF">
      <w:pPr>
        <w:jc w:val="both"/>
        <w:rPr>
          <w:rFonts w:cstheme="minorHAnsi"/>
          <w:b/>
          <w:bCs/>
        </w:rPr>
      </w:pPr>
      <w:r>
        <w:rPr>
          <w:rFonts w:cstheme="minorHAnsi"/>
          <w:b/>
          <w:bCs/>
        </w:rPr>
        <w:t xml:space="preserve">Table 1 : </w:t>
      </w:r>
      <w:r w:rsidR="00F024E1" w:rsidRPr="00661265">
        <w:rPr>
          <w:rFonts w:cstheme="minorHAnsi"/>
          <w:b/>
          <w:bCs/>
        </w:rPr>
        <w:t>Hypothesis Testing: Partial (T-Test)</w:t>
      </w:r>
    </w:p>
    <w:p w14:paraId="1B115BE8" w14:textId="77777777" w:rsidR="00CF13AA" w:rsidRPr="00661265" w:rsidRDefault="00CF13AA" w:rsidP="00F258EF">
      <w:pPr>
        <w:jc w:val="both"/>
        <w:rPr>
          <w:rFonts w:cstheme="minorHAnsi"/>
          <w:b/>
          <w:bCs/>
        </w:rPr>
      </w:pPr>
    </w:p>
    <w:p w14:paraId="1A6B8848" w14:textId="0B5D6A0B" w:rsidR="00F024E1" w:rsidRPr="00661265" w:rsidRDefault="00CF13AA" w:rsidP="00CF13AA">
      <w:pPr>
        <w:widowControl w:val="0"/>
        <w:autoSpaceDE w:val="0"/>
        <w:autoSpaceDN w:val="0"/>
        <w:jc w:val="center"/>
        <w:rPr>
          <w:rFonts w:cstheme="minorHAnsi"/>
          <w:b/>
          <w:bCs/>
          <w:lang w:val="en-US"/>
        </w:rPr>
      </w:pPr>
      <w:r w:rsidRPr="00661265">
        <w:rPr>
          <w:rFonts w:cstheme="minorHAnsi"/>
          <w:b/>
          <w:bCs/>
        </w:rPr>
        <w:t>Work-Family Conflict</w:t>
      </w:r>
      <w:r w:rsidRPr="00661265">
        <w:rPr>
          <w:rFonts w:cstheme="minorHAnsi"/>
          <w:b/>
          <w:bCs/>
          <w:lang w:val="en-US"/>
        </w:rPr>
        <w:t xml:space="preserve">, Workload </w:t>
      </w:r>
      <w:r w:rsidRPr="00661265">
        <w:rPr>
          <w:rFonts w:cstheme="minorHAnsi"/>
          <w:b/>
          <w:bCs/>
          <w:lang w:val="en-US"/>
        </w:rPr>
        <w:sym w:font="Wingdings" w:char="F0E0"/>
      </w:r>
      <w:r w:rsidRPr="00661265">
        <w:rPr>
          <w:rFonts w:cstheme="minorHAnsi"/>
          <w:b/>
          <w:bCs/>
          <w:lang w:val="en-US"/>
        </w:rPr>
        <w:t xml:space="preserve"> Emotional Exhaustion</w:t>
      </w:r>
    </w:p>
    <w:tbl>
      <w:tblPr>
        <w:tblW w:w="7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6"/>
        <w:gridCol w:w="1271"/>
        <w:gridCol w:w="849"/>
        <w:gridCol w:w="850"/>
        <w:gridCol w:w="938"/>
        <w:gridCol w:w="654"/>
        <w:gridCol w:w="654"/>
        <w:gridCol w:w="722"/>
        <w:gridCol w:w="660"/>
      </w:tblGrid>
      <w:tr w:rsidR="00661265" w:rsidRPr="00661265" w14:paraId="08DD8BDB" w14:textId="77777777" w:rsidTr="00661265">
        <w:trPr>
          <w:cantSplit/>
          <w:trHeight w:val="407"/>
          <w:jc w:val="center"/>
        </w:trPr>
        <w:tc>
          <w:tcPr>
            <w:tcW w:w="7064" w:type="dxa"/>
            <w:gridSpan w:val="9"/>
            <w:vAlign w:val="center"/>
          </w:tcPr>
          <w:p w14:paraId="2A57E449"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proofErr w:type="spellStart"/>
            <w:r w:rsidRPr="00661265">
              <w:rPr>
                <w:rFonts w:cstheme="minorHAnsi"/>
                <w:b/>
                <w:bCs/>
                <w:kern w:val="0"/>
                <w:sz w:val="16"/>
                <w:szCs w:val="16"/>
                <w:lang w:val="en-US"/>
              </w:rPr>
              <w:t>Coefficients</w:t>
            </w:r>
            <w:r w:rsidRPr="00661265">
              <w:rPr>
                <w:rFonts w:cstheme="minorHAnsi"/>
                <w:b/>
                <w:bCs/>
                <w:kern w:val="0"/>
                <w:sz w:val="16"/>
                <w:szCs w:val="16"/>
                <w:vertAlign w:val="superscript"/>
                <w:lang w:val="en-US"/>
              </w:rPr>
              <w:t>a</w:t>
            </w:r>
            <w:proofErr w:type="spellEnd"/>
          </w:p>
        </w:tc>
      </w:tr>
      <w:tr w:rsidR="00661265" w:rsidRPr="00661265" w14:paraId="79290739" w14:textId="77777777" w:rsidTr="00661265">
        <w:trPr>
          <w:cantSplit/>
          <w:trHeight w:val="815"/>
          <w:jc w:val="center"/>
        </w:trPr>
        <w:tc>
          <w:tcPr>
            <w:tcW w:w="1737" w:type="dxa"/>
            <w:gridSpan w:val="2"/>
            <w:vMerge w:val="restart"/>
            <w:vAlign w:val="bottom"/>
          </w:tcPr>
          <w:p w14:paraId="364B010A"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Model</w:t>
            </w:r>
          </w:p>
        </w:tc>
        <w:tc>
          <w:tcPr>
            <w:tcW w:w="1699" w:type="dxa"/>
            <w:gridSpan w:val="2"/>
            <w:vAlign w:val="bottom"/>
          </w:tcPr>
          <w:p w14:paraId="7673A41D"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Unstandardized Coefficients</w:t>
            </w:r>
          </w:p>
        </w:tc>
        <w:tc>
          <w:tcPr>
            <w:tcW w:w="938" w:type="dxa"/>
            <w:vAlign w:val="bottom"/>
          </w:tcPr>
          <w:p w14:paraId="4D6BD150"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Standardized Coefficients</w:t>
            </w:r>
          </w:p>
        </w:tc>
        <w:tc>
          <w:tcPr>
            <w:tcW w:w="654" w:type="dxa"/>
            <w:vMerge w:val="restart"/>
            <w:vAlign w:val="bottom"/>
          </w:tcPr>
          <w:p w14:paraId="3C49CFBE"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t</w:t>
            </w:r>
          </w:p>
        </w:tc>
        <w:tc>
          <w:tcPr>
            <w:tcW w:w="654" w:type="dxa"/>
            <w:vMerge w:val="restart"/>
            <w:vAlign w:val="bottom"/>
          </w:tcPr>
          <w:p w14:paraId="76B37227"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Sig.</w:t>
            </w:r>
          </w:p>
        </w:tc>
        <w:tc>
          <w:tcPr>
            <w:tcW w:w="1380" w:type="dxa"/>
            <w:gridSpan w:val="2"/>
            <w:vAlign w:val="bottom"/>
          </w:tcPr>
          <w:p w14:paraId="5D2F42F8"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Collinearity Statistics</w:t>
            </w:r>
          </w:p>
        </w:tc>
      </w:tr>
      <w:tr w:rsidR="00661265" w:rsidRPr="00661265" w14:paraId="39761778" w14:textId="77777777" w:rsidTr="00661265">
        <w:trPr>
          <w:cantSplit/>
          <w:trHeight w:val="428"/>
          <w:jc w:val="center"/>
        </w:trPr>
        <w:tc>
          <w:tcPr>
            <w:tcW w:w="1737" w:type="dxa"/>
            <w:gridSpan w:val="2"/>
            <w:vMerge/>
            <w:vAlign w:val="bottom"/>
          </w:tcPr>
          <w:p w14:paraId="3606FB76"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849" w:type="dxa"/>
            <w:vAlign w:val="bottom"/>
          </w:tcPr>
          <w:p w14:paraId="44E9AB1E"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B</w:t>
            </w:r>
          </w:p>
        </w:tc>
        <w:tc>
          <w:tcPr>
            <w:tcW w:w="849" w:type="dxa"/>
            <w:vAlign w:val="bottom"/>
          </w:tcPr>
          <w:p w14:paraId="53568227"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Std. Error</w:t>
            </w:r>
          </w:p>
        </w:tc>
        <w:tc>
          <w:tcPr>
            <w:tcW w:w="938" w:type="dxa"/>
            <w:vAlign w:val="bottom"/>
          </w:tcPr>
          <w:p w14:paraId="38CBED5B"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Beta</w:t>
            </w:r>
          </w:p>
        </w:tc>
        <w:tc>
          <w:tcPr>
            <w:tcW w:w="654" w:type="dxa"/>
            <w:vMerge/>
            <w:vAlign w:val="bottom"/>
          </w:tcPr>
          <w:p w14:paraId="025D9813"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654" w:type="dxa"/>
            <w:vMerge/>
            <w:vAlign w:val="bottom"/>
          </w:tcPr>
          <w:p w14:paraId="5B9FC67A"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722" w:type="dxa"/>
            <w:vAlign w:val="bottom"/>
          </w:tcPr>
          <w:p w14:paraId="1B8E0B4B"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Tolerance</w:t>
            </w:r>
          </w:p>
        </w:tc>
        <w:tc>
          <w:tcPr>
            <w:tcW w:w="658" w:type="dxa"/>
            <w:vAlign w:val="bottom"/>
          </w:tcPr>
          <w:p w14:paraId="335405FA"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VIF</w:t>
            </w:r>
          </w:p>
        </w:tc>
      </w:tr>
      <w:tr w:rsidR="00661265" w:rsidRPr="00661265" w14:paraId="2A5430A2" w14:textId="77777777" w:rsidTr="00661265">
        <w:trPr>
          <w:cantSplit/>
          <w:trHeight w:val="407"/>
          <w:jc w:val="center"/>
        </w:trPr>
        <w:tc>
          <w:tcPr>
            <w:tcW w:w="466" w:type="dxa"/>
            <w:vMerge w:val="restart"/>
          </w:tcPr>
          <w:p w14:paraId="026F33A9"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1</w:t>
            </w:r>
          </w:p>
        </w:tc>
        <w:tc>
          <w:tcPr>
            <w:tcW w:w="1270" w:type="dxa"/>
          </w:tcPr>
          <w:p w14:paraId="7F1D7E6E"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(Constant)</w:t>
            </w:r>
          </w:p>
        </w:tc>
        <w:tc>
          <w:tcPr>
            <w:tcW w:w="849" w:type="dxa"/>
          </w:tcPr>
          <w:p w14:paraId="29885054"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4.240</w:t>
            </w:r>
          </w:p>
        </w:tc>
        <w:tc>
          <w:tcPr>
            <w:tcW w:w="849" w:type="dxa"/>
          </w:tcPr>
          <w:p w14:paraId="6D7E7590"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1,311</w:t>
            </w:r>
          </w:p>
        </w:tc>
        <w:tc>
          <w:tcPr>
            <w:tcW w:w="938" w:type="dxa"/>
            <w:vAlign w:val="center"/>
          </w:tcPr>
          <w:p w14:paraId="2771075B"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654" w:type="dxa"/>
          </w:tcPr>
          <w:p w14:paraId="3633F338"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3,235</w:t>
            </w:r>
          </w:p>
        </w:tc>
        <w:tc>
          <w:tcPr>
            <w:tcW w:w="654" w:type="dxa"/>
          </w:tcPr>
          <w:p w14:paraId="020677ED"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.001</w:t>
            </w:r>
          </w:p>
        </w:tc>
        <w:tc>
          <w:tcPr>
            <w:tcW w:w="722" w:type="dxa"/>
            <w:vAlign w:val="center"/>
          </w:tcPr>
          <w:p w14:paraId="4D3364A3"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658" w:type="dxa"/>
            <w:vAlign w:val="center"/>
          </w:tcPr>
          <w:p w14:paraId="47A89B22" w14:textId="77777777" w:rsidR="00F024E1" w:rsidRPr="00661265" w:rsidRDefault="00F024E1" w:rsidP="009C415F">
            <w:pPr>
              <w:autoSpaceDE w:val="0"/>
              <w:autoSpaceDN w:val="0"/>
              <w:adjustRightInd w:val="0"/>
              <w:jc w:val="center"/>
              <w:rPr>
                <w:rFonts w:cstheme="minorHAnsi"/>
                <w:kern w:val="0"/>
                <w:sz w:val="16"/>
                <w:szCs w:val="16"/>
                <w:lang w:val="en-US"/>
              </w:rPr>
            </w:pPr>
          </w:p>
        </w:tc>
      </w:tr>
      <w:tr w:rsidR="00661265" w:rsidRPr="00661265" w14:paraId="0620FE58" w14:textId="77777777" w:rsidTr="00661265">
        <w:trPr>
          <w:cantSplit/>
          <w:trHeight w:val="450"/>
          <w:jc w:val="center"/>
        </w:trPr>
        <w:tc>
          <w:tcPr>
            <w:tcW w:w="466" w:type="dxa"/>
            <w:vMerge/>
          </w:tcPr>
          <w:p w14:paraId="7ADA830D"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1270" w:type="dxa"/>
          </w:tcPr>
          <w:p w14:paraId="2BE27F83"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Work-Family Conflict</w:t>
            </w:r>
          </w:p>
        </w:tc>
        <w:tc>
          <w:tcPr>
            <w:tcW w:w="849" w:type="dxa"/>
          </w:tcPr>
          <w:p w14:paraId="2B428CBF"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.323</w:t>
            </w:r>
          </w:p>
        </w:tc>
        <w:tc>
          <w:tcPr>
            <w:tcW w:w="849" w:type="dxa"/>
          </w:tcPr>
          <w:p w14:paraId="331E5228"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.054</w:t>
            </w:r>
          </w:p>
        </w:tc>
        <w:tc>
          <w:tcPr>
            <w:tcW w:w="938" w:type="dxa"/>
          </w:tcPr>
          <w:p w14:paraId="2D42890C"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.370</w:t>
            </w:r>
          </w:p>
        </w:tc>
        <w:tc>
          <w:tcPr>
            <w:tcW w:w="654" w:type="dxa"/>
          </w:tcPr>
          <w:p w14:paraId="6C9053E5"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5.983</w:t>
            </w:r>
          </w:p>
        </w:tc>
        <w:tc>
          <w:tcPr>
            <w:tcW w:w="654" w:type="dxa"/>
          </w:tcPr>
          <w:p w14:paraId="77EF5D6B"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.000</w:t>
            </w:r>
          </w:p>
        </w:tc>
        <w:tc>
          <w:tcPr>
            <w:tcW w:w="722" w:type="dxa"/>
          </w:tcPr>
          <w:p w14:paraId="34DFBAFF"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.994</w:t>
            </w:r>
          </w:p>
        </w:tc>
        <w:tc>
          <w:tcPr>
            <w:tcW w:w="658" w:type="dxa"/>
          </w:tcPr>
          <w:p w14:paraId="06159C7C"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1,006</w:t>
            </w:r>
          </w:p>
        </w:tc>
      </w:tr>
      <w:tr w:rsidR="00661265" w:rsidRPr="00661265" w14:paraId="6A9F1030" w14:textId="77777777" w:rsidTr="00661265">
        <w:trPr>
          <w:cantSplit/>
          <w:trHeight w:val="428"/>
          <w:jc w:val="center"/>
        </w:trPr>
        <w:tc>
          <w:tcPr>
            <w:tcW w:w="466" w:type="dxa"/>
            <w:vMerge/>
          </w:tcPr>
          <w:p w14:paraId="3ACA1969"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1270" w:type="dxa"/>
          </w:tcPr>
          <w:p w14:paraId="763DA7C2"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Workload</w:t>
            </w:r>
          </w:p>
        </w:tc>
        <w:tc>
          <w:tcPr>
            <w:tcW w:w="849" w:type="dxa"/>
          </w:tcPr>
          <w:p w14:paraId="3659BCC8"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.465</w:t>
            </w:r>
          </w:p>
        </w:tc>
        <w:tc>
          <w:tcPr>
            <w:tcW w:w="849" w:type="dxa"/>
          </w:tcPr>
          <w:p w14:paraId="2BAC0F83"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.052</w:t>
            </w:r>
          </w:p>
        </w:tc>
        <w:tc>
          <w:tcPr>
            <w:tcW w:w="938" w:type="dxa"/>
          </w:tcPr>
          <w:p w14:paraId="02DBD9AE"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.557</w:t>
            </w:r>
          </w:p>
        </w:tc>
        <w:tc>
          <w:tcPr>
            <w:tcW w:w="654" w:type="dxa"/>
          </w:tcPr>
          <w:p w14:paraId="473A8775"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9,015</w:t>
            </w:r>
          </w:p>
        </w:tc>
        <w:tc>
          <w:tcPr>
            <w:tcW w:w="654" w:type="dxa"/>
          </w:tcPr>
          <w:p w14:paraId="2B6B6388"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.000</w:t>
            </w:r>
          </w:p>
        </w:tc>
        <w:tc>
          <w:tcPr>
            <w:tcW w:w="722" w:type="dxa"/>
          </w:tcPr>
          <w:p w14:paraId="51D62296"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.994</w:t>
            </w:r>
          </w:p>
        </w:tc>
        <w:tc>
          <w:tcPr>
            <w:tcW w:w="658" w:type="dxa"/>
          </w:tcPr>
          <w:p w14:paraId="1EF9A797"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1,006</w:t>
            </w:r>
          </w:p>
        </w:tc>
      </w:tr>
      <w:tr w:rsidR="00661265" w:rsidRPr="00661265" w14:paraId="047AD904" w14:textId="77777777" w:rsidTr="00661265">
        <w:trPr>
          <w:cantSplit/>
          <w:trHeight w:val="407"/>
          <w:jc w:val="center"/>
        </w:trPr>
        <w:tc>
          <w:tcPr>
            <w:tcW w:w="7064" w:type="dxa"/>
            <w:gridSpan w:val="9"/>
          </w:tcPr>
          <w:p w14:paraId="733CF473" w14:textId="77777777" w:rsidR="00F024E1" w:rsidRPr="00661265" w:rsidRDefault="00F024E1" w:rsidP="009C415F">
            <w:pPr>
              <w:autoSpaceDE w:val="0"/>
              <w:autoSpaceDN w:val="0"/>
              <w:adjustRightInd w:val="0"/>
              <w:ind w:left="60" w:right="60"/>
              <w:jc w:val="both"/>
              <w:rPr>
                <w:rFonts w:cstheme="minorHAnsi"/>
                <w:kern w:val="0"/>
                <w:sz w:val="16"/>
                <w:szCs w:val="16"/>
                <w:lang w:val="en-US"/>
              </w:rPr>
            </w:pPr>
            <w:r w:rsidRPr="00661265">
              <w:rPr>
                <w:rFonts w:cstheme="minorHAnsi"/>
                <w:kern w:val="0"/>
                <w:sz w:val="16"/>
                <w:szCs w:val="16"/>
                <w:lang w:val="en-US"/>
              </w:rPr>
              <w:t>a. Dependent Variable: Emotional Exhaustion</w:t>
            </w:r>
          </w:p>
        </w:tc>
      </w:tr>
    </w:tbl>
    <w:p w14:paraId="1574F7D6" w14:textId="77777777" w:rsidR="00CF13AA" w:rsidRPr="00661265" w:rsidRDefault="00CF13AA" w:rsidP="00F024E1">
      <w:pPr>
        <w:widowControl w:val="0"/>
        <w:autoSpaceDE w:val="0"/>
        <w:autoSpaceDN w:val="0"/>
        <w:jc w:val="both"/>
        <w:rPr>
          <w:rFonts w:cstheme="minorHAnsi"/>
        </w:rPr>
      </w:pPr>
    </w:p>
    <w:p w14:paraId="75446493" w14:textId="1D2BF057" w:rsidR="00F024E1" w:rsidRPr="00661265" w:rsidRDefault="00F024E1" w:rsidP="00F024E1">
      <w:pPr>
        <w:widowControl w:val="0"/>
        <w:autoSpaceDE w:val="0"/>
        <w:autoSpaceDN w:val="0"/>
        <w:jc w:val="both"/>
        <w:rPr>
          <w:rFonts w:cstheme="minorHAnsi"/>
        </w:rPr>
      </w:pPr>
      <w:r w:rsidRPr="00661265">
        <w:rPr>
          <w:rFonts w:cstheme="minorHAnsi"/>
        </w:rPr>
        <w:t xml:space="preserve">Based on the t-test results, the Work-Family Conflict variable has a calculated t-value of 5.983 with a </w:t>
      </w:r>
      <w:r w:rsidRPr="00661265">
        <w:rPr>
          <w:rFonts w:cstheme="minorHAnsi"/>
        </w:rPr>
        <w:lastRenderedPageBreak/>
        <w:t>significance level of 0.000 &lt; 0.05. This indicates that Work-Family Conflict has a positive and significant effect on Emotional Exhaustion.</w:t>
      </w:r>
      <w:r w:rsidR="00CF13AA" w:rsidRPr="00661265">
        <w:rPr>
          <w:rFonts w:cstheme="minorHAnsi"/>
          <w:lang w:val="en-US"/>
        </w:rPr>
        <w:t xml:space="preserve"> </w:t>
      </w:r>
      <w:r w:rsidRPr="00661265">
        <w:rPr>
          <w:rFonts w:cstheme="minorHAnsi"/>
        </w:rPr>
        <w:t>The Workload variable has a calculated t-value of 9.015 with a significance level of 0.000 &lt; 0.05. This indicates that Workload has a positive and significant effect on Emotional Exhaustion.</w:t>
      </w:r>
    </w:p>
    <w:p w14:paraId="5BD34A72" w14:textId="77777777" w:rsidR="00F024E1" w:rsidRDefault="00F024E1" w:rsidP="00F024E1">
      <w:pPr>
        <w:autoSpaceDE w:val="0"/>
        <w:autoSpaceDN w:val="0"/>
        <w:adjustRightInd w:val="0"/>
        <w:jc w:val="both"/>
        <w:rPr>
          <w:rFonts w:cstheme="minorHAnsi"/>
          <w:kern w:val="0"/>
          <w:lang w:val="en-US"/>
        </w:rPr>
      </w:pPr>
    </w:p>
    <w:p w14:paraId="6C38FF9D" w14:textId="3B1CEDA5" w:rsidR="0056309A" w:rsidRPr="00524ECD" w:rsidRDefault="0056309A" w:rsidP="00524ECD">
      <w:pPr>
        <w:autoSpaceDE w:val="0"/>
        <w:autoSpaceDN w:val="0"/>
        <w:adjustRightInd w:val="0"/>
        <w:jc w:val="both"/>
        <w:rPr>
          <w:rFonts w:cstheme="minorHAnsi"/>
          <w:kern w:val="0"/>
          <w:lang w:val="en-US"/>
        </w:rPr>
      </w:pPr>
      <w:r>
        <w:rPr>
          <w:rFonts w:cstheme="minorHAnsi"/>
          <w:kern w:val="0"/>
          <w:lang w:val="en-US"/>
        </w:rPr>
        <w:t xml:space="preserve">Table </w:t>
      </w:r>
      <w:proofErr w:type="gramStart"/>
      <w:r>
        <w:rPr>
          <w:rFonts w:cstheme="minorHAnsi"/>
          <w:kern w:val="0"/>
          <w:lang w:val="en-US"/>
        </w:rPr>
        <w:t>2 :</w:t>
      </w:r>
      <w:proofErr w:type="gramEnd"/>
      <w:r>
        <w:rPr>
          <w:rFonts w:cstheme="minorHAnsi"/>
          <w:kern w:val="0"/>
          <w:lang w:val="en-US"/>
        </w:rPr>
        <w:t xml:space="preserve"> </w:t>
      </w:r>
      <w:r w:rsidR="00524ECD" w:rsidRPr="00661265">
        <w:rPr>
          <w:rFonts w:cstheme="minorHAnsi"/>
        </w:rPr>
        <w:t>Work-Family Conflict</w:t>
      </w:r>
      <w:r w:rsidR="00524ECD">
        <w:rPr>
          <w:rFonts w:cstheme="minorHAnsi"/>
          <w:lang w:val="en-US"/>
        </w:rPr>
        <w:t xml:space="preserve"> and </w:t>
      </w:r>
      <w:r w:rsidR="00524ECD" w:rsidRPr="00524ECD">
        <w:rPr>
          <w:rFonts w:cstheme="minorHAnsi"/>
          <w:bCs/>
          <w:lang w:val="en-US"/>
        </w:rPr>
        <w:t>Female Employee Performance</w:t>
      </w:r>
    </w:p>
    <w:p w14:paraId="53DBD8BF" w14:textId="77777777" w:rsidR="00F024E1" w:rsidRPr="00661265" w:rsidRDefault="00F024E1" w:rsidP="00F024E1">
      <w:pPr>
        <w:autoSpaceDE w:val="0"/>
        <w:autoSpaceDN w:val="0"/>
        <w:adjustRightInd w:val="0"/>
        <w:jc w:val="both"/>
        <w:rPr>
          <w:rFonts w:cstheme="minorHAnsi"/>
          <w:kern w:val="0"/>
          <w:lang w:val="en-US"/>
        </w:rPr>
      </w:pPr>
    </w:p>
    <w:p w14:paraId="3416EF5B" w14:textId="7D79C569" w:rsidR="00F024E1" w:rsidRPr="00661265" w:rsidRDefault="00CF13AA" w:rsidP="00CF13AA">
      <w:pPr>
        <w:jc w:val="center"/>
        <w:rPr>
          <w:rFonts w:cstheme="minorHAnsi"/>
          <w:b/>
          <w:bCs/>
          <w:lang w:val="en-US"/>
        </w:rPr>
      </w:pPr>
      <w:r w:rsidRPr="00661265">
        <w:rPr>
          <w:rFonts w:cstheme="minorHAnsi"/>
          <w:b/>
          <w:bCs/>
        </w:rPr>
        <w:t>Work-Family Conflict</w:t>
      </w:r>
      <w:r w:rsidRPr="00661265">
        <w:rPr>
          <w:rFonts w:cstheme="minorHAnsi"/>
          <w:b/>
          <w:bCs/>
          <w:lang w:val="en-US"/>
        </w:rPr>
        <w:t xml:space="preserve">, Workload, </w:t>
      </w:r>
      <w:r w:rsidRPr="00661265">
        <w:rPr>
          <w:rFonts w:cstheme="minorHAnsi"/>
          <w:b/>
          <w:bCs/>
        </w:rPr>
        <w:t>Emotional Exhaustion</w:t>
      </w:r>
      <w:r w:rsidRPr="00661265">
        <w:rPr>
          <w:rFonts w:cstheme="minorHAnsi"/>
          <w:b/>
          <w:bCs/>
          <w:lang w:val="en-US"/>
        </w:rPr>
        <w:sym w:font="Wingdings" w:char="F0E0"/>
      </w:r>
      <w:r w:rsidRPr="00661265">
        <w:rPr>
          <w:rFonts w:cstheme="minorHAnsi"/>
          <w:b/>
          <w:bCs/>
          <w:lang w:val="en-US"/>
        </w:rPr>
        <w:t xml:space="preserve"> Female Employee Performance</w:t>
      </w:r>
    </w:p>
    <w:tbl>
      <w:tblPr>
        <w:tblW w:w="6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1"/>
        <w:gridCol w:w="1312"/>
        <w:gridCol w:w="820"/>
        <w:gridCol w:w="821"/>
        <w:gridCol w:w="1127"/>
        <w:gridCol w:w="709"/>
        <w:gridCol w:w="567"/>
        <w:gridCol w:w="524"/>
        <w:gridCol w:w="634"/>
        <w:gridCol w:w="10"/>
      </w:tblGrid>
      <w:tr w:rsidR="00661265" w:rsidRPr="00661265" w14:paraId="03556E26" w14:textId="77777777" w:rsidTr="00661265">
        <w:trPr>
          <w:cantSplit/>
          <w:trHeight w:val="417"/>
          <w:jc w:val="center"/>
        </w:trPr>
        <w:tc>
          <w:tcPr>
            <w:tcW w:w="6975" w:type="dxa"/>
            <w:gridSpan w:val="10"/>
            <w:vAlign w:val="center"/>
          </w:tcPr>
          <w:p w14:paraId="6EE932F9"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proofErr w:type="spellStart"/>
            <w:r w:rsidRPr="00661265">
              <w:rPr>
                <w:rFonts w:cstheme="minorHAnsi"/>
                <w:b/>
                <w:bCs/>
                <w:kern w:val="0"/>
                <w:sz w:val="18"/>
                <w:szCs w:val="18"/>
                <w:lang w:val="en-US"/>
              </w:rPr>
              <w:t>Coefficients</w:t>
            </w:r>
            <w:r w:rsidRPr="00661265">
              <w:rPr>
                <w:rFonts w:cstheme="minorHAnsi"/>
                <w:b/>
                <w:bCs/>
                <w:kern w:val="0"/>
                <w:sz w:val="18"/>
                <w:szCs w:val="18"/>
                <w:vertAlign w:val="superscript"/>
                <w:lang w:val="en-US"/>
              </w:rPr>
              <w:t>a</w:t>
            </w:r>
            <w:proofErr w:type="spellEnd"/>
          </w:p>
        </w:tc>
      </w:tr>
      <w:tr w:rsidR="00661265" w:rsidRPr="00661265" w14:paraId="6BE30409" w14:textId="77777777" w:rsidTr="00661265">
        <w:trPr>
          <w:gridAfter w:val="1"/>
          <w:wAfter w:w="10" w:type="dxa"/>
          <w:cantSplit/>
          <w:trHeight w:val="835"/>
          <w:jc w:val="center"/>
        </w:trPr>
        <w:tc>
          <w:tcPr>
            <w:tcW w:w="1763" w:type="dxa"/>
            <w:gridSpan w:val="2"/>
            <w:vMerge w:val="restart"/>
            <w:vAlign w:val="bottom"/>
          </w:tcPr>
          <w:p w14:paraId="7F6F6CA9"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Model</w:t>
            </w:r>
          </w:p>
        </w:tc>
        <w:tc>
          <w:tcPr>
            <w:tcW w:w="1641" w:type="dxa"/>
            <w:gridSpan w:val="2"/>
            <w:vAlign w:val="bottom"/>
          </w:tcPr>
          <w:p w14:paraId="70A88CD3"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Unstandardized Coefficients</w:t>
            </w:r>
          </w:p>
        </w:tc>
        <w:tc>
          <w:tcPr>
            <w:tcW w:w="1127" w:type="dxa"/>
            <w:vAlign w:val="bottom"/>
          </w:tcPr>
          <w:p w14:paraId="0D2F6E1F"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Standardized Coefficients</w:t>
            </w:r>
          </w:p>
        </w:tc>
        <w:tc>
          <w:tcPr>
            <w:tcW w:w="709" w:type="dxa"/>
            <w:vMerge w:val="restart"/>
            <w:vAlign w:val="bottom"/>
          </w:tcPr>
          <w:p w14:paraId="6FA04B4A"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t</w:t>
            </w:r>
          </w:p>
        </w:tc>
        <w:tc>
          <w:tcPr>
            <w:tcW w:w="567" w:type="dxa"/>
            <w:vMerge w:val="restart"/>
            <w:vAlign w:val="bottom"/>
          </w:tcPr>
          <w:p w14:paraId="73754047"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Sig.</w:t>
            </w:r>
          </w:p>
        </w:tc>
        <w:tc>
          <w:tcPr>
            <w:tcW w:w="1158" w:type="dxa"/>
            <w:gridSpan w:val="2"/>
            <w:vAlign w:val="bottom"/>
          </w:tcPr>
          <w:p w14:paraId="742FE14C"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Collinearity Statistics</w:t>
            </w:r>
          </w:p>
        </w:tc>
      </w:tr>
      <w:tr w:rsidR="00661265" w:rsidRPr="00661265" w14:paraId="213F768F" w14:textId="77777777" w:rsidTr="00661265">
        <w:trPr>
          <w:gridAfter w:val="1"/>
          <w:wAfter w:w="10" w:type="dxa"/>
          <w:cantSplit/>
          <w:trHeight w:val="417"/>
          <w:jc w:val="center"/>
        </w:trPr>
        <w:tc>
          <w:tcPr>
            <w:tcW w:w="1763" w:type="dxa"/>
            <w:gridSpan w:val="2"/>
            <w:vMerge/>
            <w:vAlign w:val="bottom"/>
          </w:tcPr>
          <w:p w14:paraId="7F1ECEF8"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820" w:type="dxa"/>
            <w:vAlign w:val="bottom"/>
          </w:tcPr>
          <w:p w14:paraId="5BF6EA1E"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B</w:t>
            </w:r>
          </w:p>
        </w:tc>
        <w:tc>
          <w:tcPr>
            <w:tcW w:w="821" w:type="dxa"/>
            <w:vAlign w:val="bottom"/>
          </w:tcPr>
          <w:p w14:paraId="2A805BA3"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Std. Error</w:t>
            </w:r>
          </w:p>
        </w:tc>
        <w:tc>
          <w:tcPr>
            <w:tcW w:w="1127" w:type="dxa"/>
            <w:vAlign w:val="bottom"/>
          </w:tcPr>
          <w:p w14:paraId="194854C8"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Beta</w:t>
            </w:r>
          </w:p>
        </w:tc>
        <w:tc>
          <w:tcPr>
            <w:tcW w:w="709" w:type="dxa"/>
            <w:vMerge/>
            <w:vAlign w:val="bottom"/>
          </w:tcPr>
          <w:p w14:paraId="06E94AF6"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567" w:type="dxa"/>
            <w:vMerge/>
            <w:vAlign w:val="bottom"/>
          </w:tcPr>
          <w:p w14:paraId="3EED6BBA"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524" w:type="dxa"/>
            <w:vAlign w:val="bottom"/>
          </w:tcPr>
          <w:p w14:paraId="354A866D"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Tolerance</w:t>
            </w:r>
          </w:p>
        </w:tc>
        <w:tc>
          <w:tcPr>
            <w:tcW w:w="634" w:type="dxa"/>
            <w:vAlign w:val="bottom"/>
          </w:tcPr>
          <w:p w14:paraId="0713E4DC"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VIF</w:t>
            </w:r>
          </w:p>
        </w:tc>
      </w:tr>
      <w:tr w:rsidR="00661265" w:rsidRPr="00661265" w14:paraId="428156F3" w14:textId="77777777" w:rsidTr="00661265">
        <w:trPr>
          <w:gridAfter w:val="1"/>
          <w:wAfter w:w="10" w:type="dxa"/>
          <w:cantSplit/>
          <w:trHeight w:val="439"/>
          <w:jc w:val="center"/>
        </w:trPr>
        <w:tc>
          <w:tcPr>
            <w:tcW w:w="451" w:type="dxa"/>
            <w:vMerge w:val="restart"/>
          </w:tcPr>
          <w:p w14:paraId="1AB40CFD"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w:t>
            </w:r>
          </w:p>
        </w:tc>
        <w:tc>
          <w:tcPr>
            <w:tcW w:w="1312" w:type="dxa"/>
          </w:tcPr>
          <w:p w14:paraId="086312DD"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(Constant)</w:t>
            </w:r>
          </w:p>
        </w:tc>
        <w:tc>
          <w:tcPr>
            <w:tcW w:w="820" w:type="dxa"/>
          </w:tcPr>
          <w:p w14:paraId="5BD770AA"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23.314</w:t>
            </w:r>
          </w:p>
        </w:tc>
        <w:tc>
          <w:tcPr>
            <w:tcW w:w="821" w:type="dxa"/>
          </w:tcPr>
          <w:p w14:paraId="730A156D"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1,361</w:t>
            </w:r>
          </w:p>
        </w:tc>
        <w:tc>
          <w:tcPr>
            <w:tcW w:w="1127" w:type="dxa"/>
            <w:vAlign w:val="center"/>
          </w:tcPr>
          <w:p w14:paraId="64E4F779"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709" w:type="dxa"/>
          </w:tcPr>
          <w:p w14:paraId="3EF6C6FB"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17,137</w:t>
            </w:r>
          </w:p>
        </w:tc>
        <w:tc>
          <w:tcPr>
            <w:tcW w:w="567" w:type="dxa"/>
          </w:tcPr>
          <w:p w14:paraId="1C3C65D9"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.000</w:t>
            </w:r>
          </w:p>
        </w:tc>
        <w:tc>
          <w:tcPr>
            <w:tcW w:w="524" w:type="dxa"/>
            <w:vAlign w:val="center"/>
          </w:tcPr>
          <w:p w14:paraId="541C076E"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634" w:type="dxa"/>
            <w:vAlign w:val="center"/>
          </w:tcPr>
          <w:p w14:paraId="5255D962" w14:textId="77777777" w:rsidR="00F024E1" w:rsidRPr="00661265" w:rsidRDefault="00F024E1" w:rsidP="009C415F">
            <w:pPr>
              <w:autoSpaceDE w:val="0"/>
              <w:autoSpaceDN w:val="0"/>
              <w:adjustRightInd w:val="0"/>
              <w:jc w:val="center"/>
              <w:rPr>
                <w:rFonts w:cstheme="minorHAnsi"/>
                <w:kern w:val="0"/>
                <w:sz w:val="18"/>
                <w:szCs w:val="18"/>
                <w:lang w:val="en-US"/>
              </w:rPr>
            </w:pPr>
          </w:p>
        </w:tc>
      </w:tr>
      <w:tr w:rsidR="00661265" w:rsidRPr="00661265" w14:paraId="415971B8" w14:textId="77777777" w:rsidTr="00661265">
        <w:trPr>
          <w:gridAfter w:val="1"/>
          <w:wAfter w:w="10" w:type="dxa"/>
          <w:cantSplit/>
          <w:trHeight w:val="439"/>
          <w:jc w:val="center"/>
        </w:trPr>
        <w:tc>
          <w:tcPr>
            <w:tcW w:w="451" w:type="dxa"/>
            <w:vMerge/>
          </w:tcPr>
          <w:p w14:paraId="76F173A7"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1312" w:type="dxa"/>
          </w:tcPr>
          <w:p w14:paraId="27EEC388"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Work-Family Conflict</w:t>
            </w:r>
          </w:p>
        </w:tc>
        <w:tc>
          <w:tcPr>
            <w:tcW w:w="820" w:type="dxa"/>
          </w:tcPr>
          <w:p w14:paraId="0DD0079C"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.174</w:t>
            </w:r>
          </w:p>
        </w:tc>
        <w:tc>
          <w:tcPr>
            <w:tcW w:w="821" w:type="dxa"/>
          </w:tcPr>
          <w:p w14:paraId="00C09EED"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.060</w:t>
            </w:r>
          </w:p>
        </w:tc>
        <w:tc>
          <w:tcPr>
            <w:tcW w:w="1127" w:type="dxa"/>
          </w:tcPr>
          <w:p w14:paraId="789DA6DD"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.204</w:t>
            </w:r>
          </w:p>
        </w:tc>
        <w:tc>
          <w:tcPr>
            <w:tcW w:w="709" w:type="dxa"/>
          </w:tcPr>
          <w:p w14:paraId="5317520A"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2,883</w:t>
            </w:r>
          </w:p>
        </w:tc>
        <w:tc>
          <w:tcPr>
            <w:tcW w:w="567" w:type="dxa"/>
          </w:tcPr>
          <w:p w14:paraId="40B32246"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.005</w:t>
            </w:r>
          </w:p>
        </w:tc>
        <w:tc>
          <w:tcPr>
            <w:tcW w:w="524" w:type="dxa"/>
          </w:tcPr>
          <w:p w14:paraId="3336ACB3"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.807</w:t>
            </w:r>
          </w:p>
        </w:tc>
        <w:tc>
          <w:tcPr>
            <w:tcW w:w="634" w:type="dxa"/>
          </w:tcPr>
          <w:p w14:paraId="538C1DA0"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1,240</w:t>
            </w:r>
          </w:p>
        </w:tc>
      </w:tr>
      <w:tr w:rsidR="00661265" w:rsidRPr="00661265" w14:paraId="1A0699BD" w14:textId="77777777" w:rsidTr="00661265">
        <w:trPr>
          <w:gridAfter w:val="1"/>
          <w:wAfter w:w="10" w:type="dxa"/>
          <w:cantSplit/>
          <w:trHeight w:val="439"/>
          <w:jc w:val="center"/>
        </w:trPr>
        <w:tc>
          <w:tcPr>
            <w:tcW w:w="451" w:type="dxa"/>
            <w:vMerge/>
          </w:tcPr>
          <w:p w14:paraId="1F6C7D95"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1312" w:type="dxa"/>
          </w:tcPr>
          <w:p w14:paraId="201A7986"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Workload</w:t>
            </w:r>
          </w:p>
        </w:tc>
        <w:tc>
          <w:tcPr>
            <w:tcW w:w="820" w:type="dxa"/>
          </w:tcPr>
          <w:p w14:paraId="32B4CC97"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.146</w:t>
            </w:r>
          </w:p>
        </w:tc>
        <w:tc>
          <w:tcPr>
            <w:tcW w:w="821" w:type="dxa"/>
          </w:tcPr>
          <w:p w14:paraId="5D199E8F"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.064</w:t>
            </w:r>
          </w:p>
        </w:tc>
        <w:tc>
          <w:tcPr>
            <w:tcW w:w="1127" w:type="dxa"/>
          </w:tcPr>
          <w:p w14:paraId="3AE4CEC2"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.179</w:t>
            </w:r>
          </w:p>
        </w:tc>
        <w:tc>
          <w:tcPr>
            <w:tcW w:w="709" w:type="dxa"/>
          </w:tcPr>
          <w:p w14:paraId="76DCB726"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2,276</w:t>
            </w:r>
          </w:p>
        </w:tc>
        <w:tc>
          <w:tcPr>
            <w:tcW w:w="567" w:type="dxa"/>
          </w:tcPr>
          <w:p w14:paraId="0C6B225F"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.024</w:t>
            </w:r>
          </w:p>
        </w:tc>
        <w:tc>
          <w:tcPr>
            <w:tcW w:w="524" w:type="dxa"/>
          </w:tcPr>
          <w:p w14:paraId="051249D7"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.651</w:t>
            </w:r>
          </w:p>
        </w:tc>
        <w:tc>
          <w:tcPr>
            <w:tcW w:w="634" w:type="dxa"/>
          </w:tcPr>
          <w:p w14:paraId="29A780D8"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1,536</w:t>
            </w:r>
          </w:p>
        </w:tc>
      </w:tr>
      <w:tr w:rsidR="00661265" w:rsidRPr="00661265" w14:paraId="20D048A4" w14:textId="77777777" w:rsidTr="00661265">
        <w:trPr>
          <w:gridAfter w:val="1"/>
          <w:wAfter w:w="10" w:type="dxa"/>
          <w:cantSplit/>
          <w:trHeight w:val="461"/>
          <w:jc w:val="center"/>
        </w:trPr>
        <w:tc>
          <w:tcPr>
            <w:tcW w:w="451" w:type="dxa"/>
            <w:vMerge/>
          </w:tcPr>
          <w:p w14:paraId="0A44B524"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1312" w:type="dxa"/>
          </w:tcPr>
          <w:p w14:paraId="08E5D284"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Emotional Exhaustion</w:t>
            </w:r>
          </w:p>
        </w:tc>
        <w:tc>
          <w:tcPr>
            <w:tcW w:w="820" w:type="dxa"/>
          </w:tcPr>
          <w:p w14:paraId="73C9BA69"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.410</w:t>
            </w:r>
          </w:p>
        </w:tc>
        <w:tc>
          <w:tcPr>
            <w:tcW w:w="821" w:type="dxa"/>
          </w:tcPr>
          <w:p w14:paraId="1D0151A5"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.081</w:t>
            </w:r>
          </w:p>
        </w:tc>
        <w:tc>
          <w:tcPr>
            <w:tcW w:w="1127" w:type="dxa"/>
          </w:tcPr>
          <w:p w14:paraId="56A5F863"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.422</w:t>
            </w:r>
          </w:p>
        </w:tc>
        <w:tc>
          <w:tcPr>
            <w:tcW w:w="709" w:type="dxa"/>
          </w:tcPr>
          <w:p w14:paraId="3836D8D0"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5,070</w:t>
            </w:r>
          </w:p>
        </w:tc>
        <w:tc>
          <w:tcPr>
            <w:tcW w:w="567" w:type="dxa"/>
          </w:tcPr>
          <w:p w14:paraId="2B287E27"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.000</w:t>
            </w:r>
          </w:p>
        </w:tc>
        <w:tc>
          <w:tcPr>
            <w:tcW w:w="524" w:type="dxa"/>
          </w:tcPr>
          <w:p w14:paraId="4B7C68CC"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.584</w:t>
            </w:r>
          </w:p>
        </w:tc>
        <w:tc>
          <w:tcPr>
            <w:tcW w:w="634" w:type="dxa"/>
          </w:tcPr>
          <w:p w14:paraId="7ECD30A6"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1,711</w:t>
            </w:r>
          </w:p>
        </w:tc>
      </w:tr>
      <w:tr w:rsidR="00661265" w:rsidRPr="00661265" w14:paraId="44F60E2A" w14:textId="77777777" w:rsidTr="00661265">
        <w:trPr>
          <w:cantSplit/>
          <w:trHeight w:val="417"/>
          <w:jc w:val="center"/>
        </w:trPr>
        <w:tc>
          <w:tcPr>
            <w:tcW w:w="6975" w:type="dxa"/>
            <w:gridSpan w:val="10"/>
          </w:tcPr>
          <w:p w14:paraId="717F8AA0" w14:textId="77777777" w:rsidR="00F024E1" w:rsidRPr="00661265" w:rsidRDefault="00F024E1" w:rsidP="009C415F">
            <w:pPr>
              <w:autoSpaceDE w:val="0"/>
              <w:autoSpaceDN w:val="0"/>
              <w:adjustRightInd w:val="0"/>
              <w:ind w:left="60" w:right="60"/>
              <w:jc w:val="both"/>
              <w:rPr>
                <w:rFonts w:cstheme="minorHAnsi"/>
                <w:kern w:val="0"/>
                <w:sz w:val="18"/>
                <w:szCs w:val="18"/>
                <w:lang w:val="en-US"/>
              </w:rPr>
            </w:pPr>
            <w:r w:rsidRPr="00661265">
              <w:rPr>
                <w:rFonts w:cstheme="minorHAnsi"/>
                <w:kern w:val="0"/>
                <w:sz w:val="18"/>
                <w:szCs w:val="18"/>
                <w:lang w:val="en-US"/>
              </w:rPr>
              <w:t>a. Dependent Variable: Female Employee Performance</w:t>
            </w:r>
          </w:p>
        </w:tc>
      </w:tr>
    </w:tbl>
    <w:p w14:paraId="2E8A4CC8" w14:textId="77777777" w:rsidR="00F024E1" w:rsidRPr="00661265" w:rsidRDefault="00F024E1" w:rsidP="00F024E1">
      <w:pPr>
        <w:jc w:val="both"/>
        <w:rPr>
          <w:rFonts w:cstheme="minorHAnsi"/>
          <w:b/>
          <w:bCs/>
        </w:rPr>
      </w:pPr>
    </w:p>
    <w:p w14:paraId="38FEB512" w14:textId="5C84969E" w:rsidR="00F024E1" w:rsidRPr="00661265" w:rsidRDefault="00F024E1" w:rsidP="00F024E1">
      <w:pPr>
        <w:jc w:val="both"/>
        <w:rPr>
          <w:rFonts w:cstheme="minorHAnsi"/>
        </w:rPr>
      </w:pPr>
      <w:r w:rsidRPr="00661265">
        <w:rPr>
          <w:rFonts w:cstheme="minorHAnsi"/>
        </w:rPr>
        <w:t>Based on the t-test results, the Work-Family Conflict variable has a calculated t-value of 2.883 with a significance level of 0.005 &lt; 0.05. This indicates that Work-Family Conflict has a positive and significant effect on Female Employee Performance.</w:t>
      </w:r>
      <w:r w:rsidR="00CF13AA" w:rsidRPr="00661265">
        <w:rPr>
          <w:rFonts w:cstheme="minorHAnsi"/>
          <w:lang w:val="en-US"/>
        </w:rPr>
        <w:t xml:space="preserve"> </w:t>
      </w:r>
      <w:r w:rsidRPr="00661265">
        <w:rPr>
          <w:rFonts w:cstheme="minorHAnsi"/>
        </w:rPr>
        <w:t>The Workload variable has a calculated t-value of 2.276 with a significance level of 0.024 &lt; 0.05. This indicates that Workload has a positive and significant effect on Female Employee Performance.</w:t>
      </w:r>
      <w:r w:rsidR="00CF13AA" w:rsidRPr="00661265">
        <w:rPr>
          <w:rFonts w:cstheme="minorHAnsi"/>
          <w:lang w:val="en-US"/>
        </w:rPr>
        <w:t xml:space="preserve"> </w:t>
      </w:r>
      <w:r w:rsidRPr="00661265">
        <w:rPr>
          <w:rFonts w:cstheme="minorHAnsi"/>
        </w:rPr>
        <w:t>The Emotional Exhaustion variable has a t-value of 5.070 with a significance level of 0.000 &lt; 0.05. This indicates that Emotional Exhaustion has a positive and significant effect on Female Employee Performance.</w:t>
      </w:r>
    </w:p>
    <w:p w14:paraId="1E754224" w14:textId="77777777" w:rsidR="00F024E1" w:rsidRPr="00661265" w:rsidRDefault="00F024E1" w:rsidP="00F024E1">
      <w:pPr>
        <w:autoSpaceDE w:val="0"/>
        <w:autoSpaceDN w:val="0"/>
        <w:adjustRightInd w:val="0"/>
        <w:jc w:val="both"/>
        <w:rPr>
          <w:rFonts w:cstheme="minorHAnsi"/>
          <w:kern w:val="0"/>
          <w:lang w:val="en-US"/>
        </w:rPr>
      </w:pPr>
    </w:p>
    <w:p w14:paraId="13772750" w14:textId="1C0886C2" w:rsidR="00F024E1" w:rsidRPr="00661265" w:rsidRDefault="0056309A" w:rsidP="00F024E1">
      <w:pPr>
        <w:jc w:val="both"/>
        <w:rPr>
          <w:rFonts w:cstheme="minorHAnsi"/>
          <w:b/>
          <w:bCs/>
        </w:rPr>
      </w:pPr>
      <w:r>
        <w:rPr>
          <w:rFonts w:cstheme="minorHAnsi"/>
          <w:b/>
          <w:bCs/>
        </w:rPr>
        <w:t xml:space="preserve">Table 3 : </w:t>
      </w:r>
      <w:r w:rsidR="00F024E1" w:rsidRPr="00661265">
        <w:rPr>
          <w:rFonts w:cstheme="minorHAnsi"/>
          <w:b/>
          <w:bCs/>
        </w:rPr>
        <w:t>Hypothesis Testing in a Simultaneous Manner (F-Test)</w:t>
      </w:r>
    </w:p>
    <w:p w14:paraId="213569C9" w14:textId="77777777" w:rsidR="00CF13AA" w:rsidRPr="00661265" w:rsidRDefault="00CF13AA" w:rsidP="00F024E1">
      <w:pPr>
        <w:jc w:val="both"/>
        <w:rPr>
          <w:rFonts w:cstheme="minorHAnsi"/>
          <w:b/>
          <w:bCs/>
        </w:rPr>
      </w:pPr>
    </w:p>
    <w:p w14:paraId="3C8B96D5" w14:textId="6FC4622F" w:rsidR="00CF13AA" w:rsidRPr="00661265" w:rsidRDefault="00CF13AA" w:rsidP="00CF13AA">
      <w:pPr>
        <w:widowControl w:val="0"/>
        <w:autoSpaceDE w:val="0"/>
        <w:autoSpaceDN w:val="0"/>
        <w:jc w:val="center"/>
        <w:rPr>
          <w:rFonts w:cstheme="minorHAnsi"/>
          <w:b/>
          <w:bCs/>
          <w:lang w:val="en-US"/>
        </w:rPr>
      </w:pPr>
      <w:r w:rsidRPr="00661265">
        <w:rPr>
          <w:rFonts w:cstheme="minorHAnsi"/>
          <w:b/>
          <w:bCs/>
        </w:rPr>
        <w:t>Work-Family Conflict</w:t>
      </w:r>
      <w:r w:rsidRPr="00661265">
        <w:rPr>
          <w:rFonts w:cstheme="minorHAnsi"/>
          <w:b/>
          <w:bCs/>
          <w:lang w:val="en-US"/>
        </w:rPr>
        <w:t xml:space="preserve">, Workload </w:t>
      </w:r>
      <w:r w:rsidRPr="00661265">
        <w:rPr>
          <w:rFonts w:cstheme="minorHAnsi"/>
          <w:b/>
          <w:bCs/>
          <w:lang w:val="en-US"/>
        </w:rPr>
        <w:sym w:font="Wingdings" w:char="F0E0"/>
      </w:r>
      <w:r w:rsidRPr="00661265">
        <w:rPr>
          <w:rFonts w:cstheme="minorHAnsi"/>
          <w:b/>
          <w:bCs/>
          <w:lang w:val="en-US"/>
        </w:rPr>
        <w:t xml:space="preserve"> Emotional Exhaustion</w:t>
      </w:r>
    </w:p>
    <w:p w14:paraId="77278814" w14:textId="77777777" w:rsidR="00F024E1" w:rsidRPr="00661265" w:rsidRDefault="00F024E1" w:rsidP="00F024E1">
      <w:pPr>
        <w:widowControl w:val="0"/>
        <w:autoSpaceDE w:val="0"/>
        <w:autoSpaceDN w:val="0"/>
        <w:jc w:val="both"/>
        <w:rPr>
          <w:rFonts w:cstheme="minorHAnsi"/>
          <w:b/>
          <w:bCs/>
        </w:rPr>
      </w:pPr>
    </w:p>
    <w:tbl>
      <w:tblPr>
        <w:tblW w:w="8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4"/>
        <w:gridCol w:w="1336"/>
        <w:gridCol w:w="1528"/>
        <w:gridCol w:w="1066"/>
        <w:gridCol w:w="1465"/>
        <w:gridCol w:w="1066"/>
        <w:gridCol w:w="1066"/>
      </w:tblGrid>
      <w:tr w:rsidR="00661265" w:rsidRPr="00661265" w14:paraId="01CA9FEB" w14:textId="77777777" w:rsidTr="00661265">
        <w:trPr>
          <w:cantSplit/>
          <w:jc w:val="center"/>
        </w:trPr>
        <w:tc>
          <w:tcPr>
            <w:tcW w:w="8288" w:type="dxa"/>
            <w:gridSpan w:val="7"/>
            <w:vAlign w:val="center"/>
          </w:tcPr>
          <w:p w14:paraId="429C508A"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proofErr w:type="spellStart"/>
            <w:r w:rsidRPr="00661265">
              <w:rPr>
                <w:rFonts w:cstheme="minorHAnsi"/>
                <w:b/>
                <w:bCs/>
                <w:kern w:val="0"/>
                <w:lang w:val="en-US"/>
              </w:rPr>
              <w:t>ANOVA</w:t>
            </w:r>
            <w:r w:rsidRPr="00661265">
              <w:rPr>
                <w:rFonts w:cstheme="minorHAnsi"/>
                <w:b/>
                <w:bCs/>
                <w:kern w:val="0"/>
                <w:vertAlign w:val="superscript"/>
                <w:lang w:val="en-US"/>
              </w:rPr>
              <w:t>a</w:t>
            </w:r>
            <w:proofErr w:type="spellEnd"/>
          </w:p>
        </w:tc>
      </w:tr>
      <w:tr w:rsidR="00661265" w:rsidRPr="00661265" w14:paraId="69545BF6" w14:textId="77777777" w:rsidTr="00661265">
        <w:trPr>
          <w:cantSplit/>
          <w:jc w:val="center"/>
        </w:trPr>
        <w:tc>
          <w:tcPr>
            <w:tcW w:w="2099" w:type="dxa"/>
            <w:gridSpan w:val="2"/>
            <w:vAlign w:val="bottom"/>
          </w:tcPr>
          <w:p w14:paraId="5565AF6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Model</w:t>
            </w:r>
          </w:p>
        </w:tc>
        <w:tc>
          <w:tcPr>
            <w:tcW w:w="1527" w:type="dxa"/>
            <w:vAlign w:val="bottom"/>
          </w:tcPr>
          <w:p w14:paraId="39078CC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Sum of Squares</w:t>
            </w:r>
          </w:p>
        </w:tc>
        <w:tc>
          <w:tcPr>
            <w:tcW w:w="1066" w:type="dxa"/>
            <w:vAlign w:val="bottom"/>
          </w:tcPr>
          <w:p w14:paraId="71B107F5"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df</w:t>
            </w:r>
          </w:p>
        </w:tc>
        <w:tc>
          <w:tcPr>
            <w:tcW w:w="1464" w:type="dxa"/>
            <w:vAlign w:val="bottom"/>
          </w:tcPr>
          <w:p w14:paraId="2F8B3565"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Mean Square</w:t>
            </w:r>
          </w:p>
        </w:tc>
        <w:tc>
          <w:tcPr>
            <w:tcW w:w="1066" w:type="dxa"/>
            <w:vAlign w:val="bottom"/>
          </w:tcPr>
          <w:p w14:paraId="0A8C330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F</w:t>
            </w:r>
          </w:p>
        </w:tc>
        <w:tc>
          <w:tcPr>
            <w:tcW w:w="1066" w:type="dxa"/>
            <w:vAlign w:val="bottom"/>
          </w:tcPr>
          <w:p w14:paraId="3F8EEE2F"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Sig.</w:t>
            </w:r>
          </w:p>
        </w:tc>
      </w:tr>
      <w:tr w:rsidR="00661265" w:rsidRPr="00661265" w14:paraId="1F3ED2B5" w14:textId="77777777" w:rsidTr="00661265">
        <w:trPr>
          <w:cantSplit/>
          <w:jc w:val="center"/>
        </w:trPr>
        <w:tc>
          <w:tcPr>
            <w:tcW w:w="763" w:type="dxa"/>
            <w:vMerge w:val="restart"/>
          </w:tcPr>
          <w:p w14:paraId="6458D2DE"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w:t>
            </w:r>
          </w:p>
        </w:tc>
        <w:tc>
          <w:tcPr>
            <w:tcW w:w="1336" w:type="dxa"/>
          </w:tcPr>
          <w:p w14:paraId="3E9E7B12"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Regression</w:t>
            </w:r>
          </w:p>
        </w:tc>
        <w:tc>
          <w:tcPr>
            <w:tcW w:w="1527" w:type="dxa"/>
          </w:tcPr>
          <w:p w14:paraId="60E43502"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531.746</w:t>
            </w:r>
          </w:p>
        </w:tc>
        <w:tc>
          <w:tcPr>
            <w:tcW w:w="1066" w:type="dxa"/>
          </w:tcPr>
          <w:p w14:paraId="2DD274E7"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2</w:t>
            </w:r>
          </w:p>
        </w:tc>
        <w:tc>
          <w:tcPr>
            <w:tcW w:w="1464" w:type="dxa"/>
          </w:tcPr>
          <w:p w14:paraId="7DDBA053"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265,873</w:t>
            </w:r>
          </w:p>
        </w:tc>
        <w:tc>
          <w:tcPr>
            <w:tcW w:w="1066" w:type="dxa"/>
          </w:tcPr>
          <w:p w14:paraId="6DA28B42"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54,776</w:t>
            </w:r>
          </w:p>
        </w:tc>
        <w:tc>
          <w:tcPr>
            <w:tcW w:w="1066" w:type="dxa"/>
          </w:tcPr>
          <w:p w14:paraId="0FC54D9A"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.000</w:t>
            </w:r>
            <w:r w:rsidRPr="00661265">
              <w:rPr>
                <w:rFonts w:cstheme="minorHAnsi"/>
                <w:kern w:val="0"/>
                <w:vertAlign w:val="superscript"/>
                <w:lang w:val="en-US"/>
              </w:rPr>
              <w:t>b</w:t>
            </w:r>
          </w:p>
        </w:tc>
      </w:tr>
      <w:tr w:rsidR="00661265" w:rsidRPr="00661265" w14:paraId="38F3EF04" w14:textId="77777777" w:rsidTr="00661265">
        <w:trPr>
          <w:cantSplit/>
          <w:jc w:val="center"/>
        </w:trPr>
        <w:tc>
          <w:tcPr>
            <w:tcW w:w="763" w:type="dxa"/>
            <w:vMerge/>
          </w:tcPr>
          <w:p w14:paraId="4826215A" w14:textId="77777777" w:rsidR="00F024E1" w:rsidRPr="00661265" w:rsidRDefault="00F024E1" w:rsidP="009C415F">
            <w:pPr>
              <w:autoSpaceDE w:val="0"/>
              <w:autoSpaceDN w:val="0"/>
              <w:adjustRightInd w:val="0"/>
              <w:jc w:val="center"/>
              <w:rPr>
                <w:rFonts w:cstheme="minorHAnsi"/>
                <w:kern w:val="0"/>
                <w:lang w:val="en-US"/>
              </w:rPr>
            </w:pPr>
          </w:p>
        </w:tc>
        <w:tc>
          <w:tcPr>
            <w:tcW w:w="1336" w:type="dxa"/>
          </w:tcPr>
          <w:p w14:paraId="79DA4AFD"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Residual</w:t>
            </w:r>
          </w:p>
        </w:tc>
        <w:tc>
          <w:tcPr>
            <w:tcW w:w="1527" w:type="dxa"/>
          </w:tcPr>
          <w:p w14:paraId="467BCF2F"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747,490</w:t>
            </w:r>
          </w:p>
        </w:tc>
        <w:tc>
          <w:tcPr>
            <w:tcW w:w="1066" w:type="dxa"/>
          </w:tcPr>
          <w:p w14:paraId="16C820E8"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154</w:t>
            </w:r>
          </w:p>
        </w:tc>
        <w:tc>
          <w:tcPr>
            <w:tcW w:w="1464" w:type="dxa"/>
          </w:tcPr>
          <w:p w14:paraId="16A32E2A"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4,854</w:t>
            </w:r>
          </w:p>
        </w:tc>
        <w:tc>
          <w:tcPr>
            <w:tcW w:w="1066" w:type="dxa"/>
            <w:vAlign w:val="center"/>
          </w:tcPr>
          <w:p w14:paraId="0D2EB87C" w14:textId="77777777" w:rsidR="00F024E1" w:rsidRPr="00661265" w:rsidRDefault="00F024E1" w:rsidP="009C415F">
            <w:pPr>
              <w:autoSpaceDE w:val="0"/>
              <w:autoSpaceDN w:val="0"/>
              <w:adjustRightInd w:val="0"/>
              <w:jc w:val="center"/>
              <w:rPr>
                <w:rFonts w:cstheme="minorHAnsi"/>
                <w:kern w:val="0"/>
                <w:lang w:val="en-US"/>
              </w:rPr>
            </w:pPr>
          </w:p>
        </w:tc>
        <w:tc>
          <w:tcPr>
            <w:tcW w:w="1066" w:type="dxa"/>
            <w:vAlign w:val="center"/>
          </w:tcPr>
          <w:p w14:paraId="54681B80" w14:textId="77777777" w:rsidR="00F024E1" w:rsidRPr="00661265" w:rsidRDefault="00F024E1" w:rsidP="009C415F">
            <w:pPr>
              <w:autoSpaceDE w:val="0"/>
              <w:autoSpaceDN w:val="0"/>
              <w:adjustRightInd w:val="0"/>
              <w:jc w:val="center"/>
              <w:rPr>
                <w:rFonts w:cstheme="minorHAnsi"/>
                <w:kern w:val="0"/>
                <w:lang w:val="en-US"/>
              </w:rPr>
            </w:pPr>
          </w:p>
        </w:tc>
      </w:tr>
      <w:tr w:rsidR="00661265" w:rsidRPr="00661265" w14:paraId="6F76B533" w14:textId="77777777" w:rsidTr="00661265">
        <w:trPr>
          <w:cantSplit/>
          <w:jc w:val="center"/>
        </w:trPr>
        <w:tc>
          <w:tcPr>
            <w:tcW w:w="763" w:type="dxa"/>
            <w:vMerge/>
          </w:tcPr>
          <w:p w14:paraId="01254D6A" w14:textId="77777777" w:rsidR="00F024E1" w:rsidRPr="00661265" w:rsidRDefault="00F024E1" w:rsidP="009C415F">
            <w:pPr>
              <w:autoSpaceDE w:val="0"/>
              <w:autoSpaceDN w:val="0"/>
              <w:adjustRightInd w:val="0"/>
              <w:jc w:val="center"/>
              <w:rPr>
                <w:rFonts w:cstheme="minorHAnsi"/>
                <w:kern w:val="0"/>
                <w:lang w:val="en-US"/>
              </w:rPr>
            </w:pPr>
          </w:p>
        </w:tc>
        <w:tc>
          <w:tcPr>
            <w:tcW w:w="1336" w:type="dxa"/>
          </w:tcPr>
          <w:p w14:paraId="0F1790A3"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Total</w:t>
            </w:r>
          </w:p>
        </w:tc>
        <w:tc>
          <w:tcPr>
            <w:tcW w:w="1527" w:type="dxa"/>
          </w:tcPr>
          <w:p w14:paraId="16146861"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1,279,236</w:t>
            </w:r>
          </w:p>
        </w:tc>
        <w:tc>
          <w:tcPr>
            <w:tcW w:w="1066" w:type="dxa"/>
          </w:tcPr>
          <w:p w14:paraId="27F501D5"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156</w:t>
            </w:r>
          </w:p>
        </w:tc>
        <w:tc>
          <w:tcPr>
            <w:tcW w:w="1464" w:type="dxa"/>
            <w:vAlign w:val="center"/>
          </w:tcPr>
          <w:p w14:paraId="7D540721" w14:textId="77777777" w:rsidR="00F024E1" w:rsidRPr="00661265" w:rsidRDefault="00F024E1" w:rsidP="009C415F">
            <w:pPr>
              <w:autoSpaceDE w:val="0"/>
              <w:autoSpaceDN w:val="0"/>
              <w:adjustRightInd w:val="0"/>
              <w:jc w:val="center"/>
              <w:rPr>
                <w:rFonts w:cstheme="minorHAnsi"/>
                <w:kern w:val="0"/>
                <w:lang w:val="en-US"/>
              </w:rPr>
            </w:pPr>
          </w:p>
        </w:tc>
        <w:tc>
          <w:tcPr>
            <w:tcW w:w="1066" w:type="dxa"/>
            <w:vAlign w:val="center"/>
          </w:tcPr>
          <w:p w14:paraId="1BA26EC5" w14:textId="77777777" w:rsidR="00F024E1" w:rsidRPr="00661265" w:rsidRDefault="00F024E1" w:rsidP="009C415F">
            <w:pPr>
              <w:autoSpaceDE w:val="0"/>
              <w:autoSpaceDN w:val="0"/>
              <w:adjustRightInd w:val="0"/>
              <w:jc w:val="center"/>
              <w:rPr>
                <w:rFonts w:cstheme="minorHAnsi"/>
                <w:kern w:val="0"/>
                <w:lang w:val="en-US"/>
              </w:rPr>
            </w:pPr>
          </w:p>
        </w:tc>
        <w:tc>
          <w:tcPr>
            <w:tcW w:w="1066" w:type="dxa"/>
            <w:vAlign w:val="center"/>
          </w:tcPr>
          <w:p w14:paraId="41803B7B" w14:textId="77777777" w:rsidR="00F024E1" w:rsidRPr="00661265" w:rsidRDefault="00F024E1" w:rsidP="009C415F">
            <w:pPr>
              <w:autoSpaceDE w:val="0"/>
              <w:autoSpaceDN w:val="0"/>
              <w:adjustRightInd w:val="0"/>
              <w:jc w:val="center"/>
              <w:rPr>
                <w:rFonts w:cstheme="minorHAnsi"/>
                <w:kern w:val="0"/>
                <w:lang w:val="en-US"/>
              </w:rPr>
            </w:pPr>
          </w:p>
        </w:tc>
      </w:tr>
      <w:tr w:rsidR="00661265" w:rsidRPr="00661265" w14:paraId="2FFBC08D" w14:textId="77777777" w:rsidTr="00661265">
        <w:trPr>
          <w:cantSplit/>
          <w:jc w:val="center"/>
        </w:trPr>
        <w:tc>
          <w:tcPr>
            <w:tcW w:w="8288" w:type="dxa"/>
            <w:gridSpan w:val="7"/>
          </w:tcPr>
          <w:p w14:paraId="3812455D" w14:textId="77777777" w:rsidR="00F024E1" w:rsidRPr="00661265" w:rsidRDefault="00F024E1" w:rsidP="009C415F">
            <w:pPr>
              <w:autoSpaceDE w:val="0"/>
              <w:autoSpaceDN w:val="0"/>
              <w:adjustRightInd w:val="0"/>
              <w:spacing w:line="320" w:lineRule="atLeast"/>
              <w:ind w:left="60" w:right="60"/>
              <w:jc w:val="both"/>
              <w:rPr>
                <w:rFonts w:cstheme="minorHAnsi"/>
                <w:kern w:val="0"/>
                <w:lang w:val="en-US"/>
              </w:rPr>
            </w:pPr>
            <w:r w:rsidRPr="00661265">
              <w:rPr>
                <w:rFonts w:cstheme="minorHAnsi"/>
                <w:kern w:val="0"/>
                <w:lang w:val="en-US"/>
              </w:rPr>
              <w:t>a. Dependent Variable: Emotional Exhaustion</w:t>
            </w:r>
          </w:p>
        </w:tc>
      </w:tr>
      <w:tr w:rsidR="00661265" w:rsidRPr="00661265" w14:paraId="48A3628C" w14:textId="77777777" w:rsidTr="00661265">
        <w:trPr>
          <w:cantSplit/>
          <w:jc w:val="center"/>
        </w:trPr>
        <w:tc>
          <w:tcPr>
            <w:tcW w:w="8288" w:type="dxa"/>
            <w:gridSpan w:val="7"/>
          </w:tcPr>
          <w:p w14:paraId="6816AACD" w14:textId="77777777" w:rsidR="00F024E1" w:rsidRPr="00661265" w:rsidRDefault="00F024E1" w:rsidP="009C415F">
            <w:pPr>
              <w:autoSpaceDE w:val="0"/>
              <w:autoSpaceDN w:val="0"/>
              <w:adjustRightInd w:val="0"/>
              <w:spacing w:line="320" w:lineRule="atLeast"/>
              <w:ind w:left="60" w:right="60"/>
              <w:jc w:val="both"/>
              <w:rPr>
                <w:rFonts w:cstheme="minorHAnsi"/>
                <w:kern w:val="0"/>
                <w:lang w:val="en-US"/>
              </w:rPr>
            </w:pPr>
            <w:r w:rsidRPr="00661265">
              <w:rPr>
                <w:rFonts w:cstheme="minorHAnsi"/>
                <w:kern w:val="0"/>
                <w:lang w:val="en-US"/>
              </w:rPr>
              <w:t>b. Predictors: (Constant), Workload, Work-Family Conflict</w:t>
            </w:r>
          </w:p>
        </w:tc>
      </w:tr>
    </w:tbl>
    <w:p w14:paraId="3F087A2A" w14:textId="77777777" w:rsidR="00F024E1" w:rsidRPr="00661265" w:rsidRDefault="00F024E1" w:rsidP="00F024E1">
      <w:pPr>
        <w:widowControl w:val="0"/>
        <w:autoSpaceDE w:val="0"/>
        <w:autoSpaceDN w:val="0"/>
        <w:jc w:val="both"/>
        <w:rPr>
          <w:rFonts w:cstheme="minorHAnsi"/>
          <w:b/>
          <w:bCs/>
        </w:rPr>
      </w:pPr>
    </w:p>
    <w:p w14:paraId="434366EA" w14:textId="77777777" w:rsidR="00F024E1" w:rsidRPr="00661265" w:rsidRDefault="00F024E1" w:rsidP="00F024E1">
      <w:pPr>
        <w:autoSpaceDE w:val="0"/>
        <w:autoSpaceDN w:val="0"/>
        <w:adjustRightInd w:val="0"/>
        <w:jc w:val="both"/>
        <w:rPr>
          <w:rFonts w:cstheme="minorHAnsi"/>
          <w:kern w:val="0"/>
          <w:lang w:val="en-US"/>
        </w:rPr>
      </w:pPr>
    </w:p>
    <w:p w14:paraId="68C16B4A" w14:textId="2230D714" w:rsidR="00F024E1" w:rsidRDefault="00F024E1" w:rsidP="00F024E1">
      <w:pPr>
        <w:autoSpaceDE w:val="0"/>
        <w:autoSpaceDN w:val="0"/>
        <w:adjustRightInd w:val="0"/>
        <w:jc w:val="both"/>
        <w:rPr>
          <w:rFonts w:cstheme="minorHAnsi"/>
          <w:kern w:val="0"/>
          <w:lang w:val="en-US"/>
        </w:rPr>
      </w:pPr>
      <w:r w:rsidRPr="00661265">
        <w:rPr>
          <w:rFonts w:cstheme="minorHAnsi"/>
          <w:kern w:val="0"/>
          <w:lang w:val="en-US"/>
        </w:rPr>
        <w:lastRenderedPageBreak/>
        <w:t>Based on the results of the ANOVA test on the first model, a calculated F-value of 54.776 was obtained with a significance level of 0.000. Since the significance level of 0.000 is less than 0.05, it can be concluded that Work-Family Conflict and Workload simultaneously have a significant effect on Emotional Exhaustion.</w:t>
      </w:r>
      <w:r w:rsidR="00CF13AA" w:rsidRPr="00661265">
        <w:rPr>
          <w:rFonts w:cstheme="minorHAnsi"/>
          <w:kern w:val="0"/>
          <w:lang w:val="en-US"/>
        </w:rPr>
        <w:t xml:space="preserve"> </w:t>
      </w:r>
      <w:r w:rsidRPr="00661265">
        <w:rPr>
          <w:rFonts w:cstheme="minorHAnsi"/>
          <w:kern w:val="0"/>
          <w:lang w:val="en-US"/>
        </w:rPr>
        <w:t>These results indicate that work-family conflict and workload together can explain changes in the level of emotional exhaustion among female employees (Hu et al., 2024).</w:t>
      </w:r>
    </w:p>
    <w:p w14:paraId="24635A0B" w14:textId="77777777" w:rsidR="00524ECD" w:rsidRDefault="00524ECD" w:rsidP="00F024E1">
      <w:pPr>
        <w:autoSpaceDE w:val="0"/>
        <w:autoSpaceDN w:val="0"/>
        <w:adjustRightInd w:val="0"/>
        <w:jc w:val="both"/>
        <w:rPr>
          <w:rFonts w:cstheme="minorHAnsi"/>
          <w:kern w:val="0"/>
          <w:lang w:val="en-US"/>
        </w:rPr>
      </w:pPr>
    </w:p>
    <w:p w14:paraId="74AB4444" w14:textId="16F29E47" w:rsidR="0056309A" w:rsidRPr="00661265" w:rsidRDefault="0056309A" w:rsidP="00F024E1">
      <w:pPr>
        <w:autoSpaceDE w:val="0"/>
        <w:autoSpaceDN w:val="0"/>
        <w:adjustRightInd w:val="0"/>
        <w:jc w:val="both"/>
        <w:rPr>
          <w:rFonts w:cstheme="minorHAnsi"/>
          <w:kern w:val="0"/>
          <w:lang w:val="en-US"/>
        </w:rPr>
      </w:pPr>
      <w:r>
        <w:rPr>
          <w:rFonts w:cstheme="minorHAnsi"/>
          <w:kern w:val="0"/>
          <w:lang w:val="en-US"/>
        </w:rPr>
        <w:t xml:space="preserve">Table </w:t>
      </w:r>
      <w:proofErr w:type="gramStart"/>
      <w:r>
        <w:rPr>
          <w:rFonts w:cstheme="minorHAnsi"/>
          <w:kern w:val="0"/>
          <w:lang w:val="en-US"/>
        </w:rPr>
        <w:t>4 :</w:t>
      </w:r>
      <w:proofErr w:type="gramEnd"/>
      <w:r>
        <w:rPr>
          <w:rFonts w:cstheme="minorHAnsi"/>
          <w:kern w:val="0"/>
          <w:lang w:val="en-US"/>
        </w:rPr>
        <w:t xml:space="preserve"> </w:t>
      </w:r>
      <w:r w:rsidR="00524ECD" w:rsidRPr="00661265">
        <w:rPr>
          <w:rFonts w:cstheme="minorHAnsi"/>
        </w:rPr>
        <w:t>Work-Family Conflict</w:t>
      </w:r>
      <w:r w:rsidR="00524ECD">
        <w:rPr>
          <w:rFonts w:cstheme="minorHAnsi"/>
          <w:lang w:val="en-US"/>
        </w:rPr>
        <w:t xml:space="preserve"> and </w:t>
      </w:r>
      <w:r w:rsidR="00524ECD" w:rsidRPr="00524ECD">
        <w:rPr>
          <w:rFonts w:cstheme="minorHAnsi"/>
          <w:bCs/>
          <w:lang w:val="en-US"/>
        </w:rPr>
        <w:t>Employee Performance</w:t>
      </w:r>
    </w:p>
    <w:p w14:paraId="5F3DE167" w14:textId="77777777" w:rsidR="00F024E1" w:rsidRPr="00661265" w:rsidRDefault="00F024E1" w:rsidP="00F024E1">
      <w:pPr>
        <w:autoSpaceDE w:val="0"/>
        <w:autoSpaceDN w:val="0"/>
        <w:adjustRightInd w:val="0"/>
        <w:jc w:val="both"/>
        <w:rPr>
          <w:rFonts w:cstheme="minorHAnsi"/>
          <w:kern w:val="0"/>
          <w:lang w:val="en-US"/>
        </w:rPr>
      </w:pPr>
    </w:p>
    <w:p w14:paraId="00A8D854" w14:textId="4F4BB044" w:rsidR="00F024E1" w:rsidRPr="00661265" w:rsidRDefault="00CF13AA" w:rsidP="00CF13AA">
      <w:pPr>
        <w:jc w:val="center"/>
        <w:rPr>
          <w:rFonts w:cstheme="minorHAnsi"/>
          <w:b/>
          <w:bCs/>
        </w:rPr>
      </w:pPr>
      <w:r w:rsidRPr="00661265">
        <w:rPr>
          <w:rFonts w:cstheme="minorHAnsi"/>
          <w:b/>
          <w:bCs/>
        </w:rPr>
        <w:t>Work-Family Conflict, Workload, Emotional Exhaustion</w:t>
      </w:r>
      <w:r w:rsidRPr="00661265">
        <w:rPr>
          <w:rFonts w:cstheme="minorHAnsi"/>
          <w:b/>
          <w:bCs/>
          <w:lang w:val="en-US"/>
        </w:rPr>
        <w:sym w:font="Wingdings" w:char="F0E0"/>
      </w:r>
      <w:r w:rsidRPr="00661265">
        <w:rPr>
          <w:rFonts w:cstheme="minorHAnsi"/>
          <w:b/>
          <w:bCs/>
        </w:rPr>
        <w:t xml:space="preserve"> Female Employee Performance</w:t>
      </w:r>
    </w:p>
    <w:tbl>
      <w:tblPr>
        <w:tblW w:w="83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4"/>
        <w:gridCol w:w="1340"/>
        <w:gridCol w:w="1532"/>
        <w:gridCol w:w="1069"/>
        <w:gridCol w:w="1468"/>
        <w:gridCol w:w="1069"/>
        <w:gridCol w:w="1069"/>
      </w:tblGrid>
      <w:tr w:rsidR="00661265" w:rsidRPr="00661265" w14:paraId="0844DED2" w14:textId="77777777" w:rsidTr="00661265">
        <w:trPr>
          <w:cantSplit/>
          <w:jc w:val="center"/>
        </w:trPr>
        <w:tc>
          <w:tcPr>
            <w:tcW w:w="8306" w:type="dxa"/>
            <w:gridSpan w:val="7"/>
            <w:tcBorders>
              <w:top w:val="single" w:sz="4" w:space="0" w:color="auto"/>
              <w:left w:val="single" w:sz="4" w:space="0" w:color="auto"/>
              <w:bottom w:val="single" w:sz="4" w:space="0" w:color="auto"/>
              <w:right w:val="single" w:sz="4" w:space="0" w:color="auto"/>
            </w:tcBorders>
            <w:vAlign w:val="center"/>
          </w:tcPr>
          <w:p w14:paraId="687FC210"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proofErr w:type="spellStart"/>
            <w:r w:rsidRPr="00661265">
              <w:rPr>
                <w:rFonts w:cstheme="minorHAnsi"/>
                <w:b/>
                <w:bCs/>
                <w:kern w:val="0"/>
                <w:lang w:val="en-US"/>
              </w:rPr>
              <w:t>ANOVA</w:t>
            </w:r>
            <w:r w:rsidRPr="00661265">
              <w:rPr>
                <w:rFonts w:cstheme="minorHAnsi"/>
                <w:b/>
                <w:bCs/>
                <w:kern w:val="0"/>
                <w:vertAlign w:val="superscript"/>
                <w:lang w:val="en-US"/>
              </w:rPr>
              <w:t>a</w:t>
            </w:r>
            <w:proofErr w:type="spellEnd"/>
          </w:p>
        </w:tc>
      </w:tr>
      <w:tr w:rsidR="00661265" w:rsidRPr="00661265" w14:paraId="35391BDE" w14:textId="77777777" w:rsidTr="00661265">
        <w:trPr>
          <w:cantSplit/>
          <w:jc w:val="center"/>
        </w:trPr>
        <w:tc>
          <w:tcPr>
            <w:tcW w:w="2104" w:type="dxa"/>
            <w:gridSpan w:val="2"/>
            <w:tcBorders>
              <w:top w:val="single" w:sz="4" w:space="0" w:color="auto"/>
              <w:left w:val="single" w:sz="4" w:space="0" w:color="auto"/>
              <w:bottom w:val="single" w:sz="4" w:space="0" w:color="auto"/>
              <w:right w:val="single" w:sz="4" w:space="0" w:color="auto"/>
            </w:tcBorders>
            <w:vAlign w:val="bottom"/>
          </w:tcPr>
          <w:p w14:paraId="5524D8A8"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Model</w:t>
            </w:r>
          </w:p>
        </w:tc>
        <w:tc>
          <w:tcPr>
            <w:tcW w:w="1531" w:type="dxa"/>
            <w:tcBorders>
              <w:top w:val="single" w:sz="4" w:space="0" w:color="auto"/>
              <w:left w:val="single" w:sz="4" w:space="0" w:color="auto"/>
              <w:bottom w:val="single" w:sz="4" w:space="0" w:color="auto"/>
              <w:right w:val="single" w:sz="4" w:space="0" w:color="auto"/>
            </w:tcBorders>
            <w:vAlign w:val="bottom"/>
          </w:tcPr>
          <w:p w14:paraId="019891F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Sum of Squares</w:t>
            </w:r>
          </w:p>
        </w:tc>
        <w:tc>
          <w:tcPr>
            <w:tcW w:w="1068" w:type="dxa"/>
            <w:tcBorders>
              <w:top w:val="single" w:sz="4" w:space="0" w:color="auto"/>
              <w:left w:val="single" w:sz="4" w:space="0" w:color="auto"/>
              <w:bottom w:val="single" w:sz="4" w:space="0" w:color="auto"/>
              <w:right w:val="single" w:sz="4" w:space="0" w:color="auto"/>
            </w:tcBorders>
            <w:vAlign w:val="bottom"/>
          </w:tcPr>
          <w:p w14:paraId="552501B4"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df</w:t>
            </w:r>
          </w:p>
        </w:tc>
        <w:tc>
          <w:tcPr>
            <w:tcW w:w="1467" w:type="dxa"/>
            <w:tcBorders>
              <w:top w:val="single" w:sz="4" w:space="0" w:color="auto"/>
              <w:left w:val="single" w:sz="4" w:space="0" w:color="auto"/>
              <w:bottom w:val="single" w:sz="4" w:space="0" w:color="auto"/>
              <w:right w:val="single" w:sz="4" w:space="0" w:color="auto"/>
            </w:tcBorders>
            <w:vAlign w:val="bottom"/>
          </w:tcPr>
          <w:p w14:paraId="07BF4716"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Mean Square</w:t>
            </w:r>
          </w:p>
        </w:tc>
        <w:tc>
          <w:tcPr>
            <w:tcW w:w="1068" w:type="dxa"/>
            <w:tcBorders>
              <w:top w:val="single" w:sz="4" w:space="0" w:color="auto"/>
              <w:left w:val="single" w:sz="4" w:space="0" w:color="auto"/>
              <w:bottom w:val="single" w:sz="4" w:space="0" w:color="auto"/>
              <w:right w:val="single" w:sz="4" w:space="0" w:color="auto"/>
            </w:tcBorders>
            <w:vAlign w:val="bottom"/>
          </w:tcPr>
          <w:p w14:paraId="5016DD20"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F</w:t>
            </w:r>
          </w:p>
        </w:tc>
        <w:tc>
          <w:tcPr>
            <w:tcW w:w="1068" w:type="dxa"/>
            <w:tcBorders>
              <w:top w:val="single" w:sz="4" w:space="0" w:color="auto"/>
              <w:left w:val="single" w:sz="4" w:space="0" w:color="auto"/>
              <w:bottom w:val="single" w:sz="4" w:space="0" w:color="auto"/>
              <w:right w:val="single" w:sz="4" w:space="0" w:color="auto"/>
            </w:tcBorders>
            <w:vAlign w:val="bottom"/>
          </w:tcPr>
          <w:p w14:paraId="182DEF11"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Sig.</w:t>
            </w:r>
          </w:p>
        </w:tc>
      </w:tr>
      <w:tr w:rsidR="00661265" w:rsidRPr="00661265" w14:paraId="7EFEA7F3" w14:textId="77777777" w:rsidTr="00661265">
        <w:trPr>
          <w:cantSplit/>
          <w:jc w:val="center"/>
        </w:trPr>
        <w:tc>
          <w:tcPr>
            <w:tcW w:w="765" w:type="dxa"/>
            <w:vMerge w:val="restart"/>
            <w:tcBorders>
              <w:top w:val="single" w:sz="4" w:space="0" w:color="auto"/>
              <w:left w:val="single" w:sz="4" w:space="0" w:color="auto"/>
              <w:bottom w:val="single" w:sz="4" w:space="0" w:color="auto"/>
              <w:right w:val="single" w:sz="4" w:space="0" w:color="auto"/>
            </w:tcBorders>
          </w:tcPr>
          <w:p w14:paraId="6AEEF26E"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w:t>
            </w:r>
          </w:p>
        </w:tc>
        <w:tc>
          <w:tcPr>
            <w:tcW w:w="1339" w:type="dxa"/>
            <w:tcBorders>
              <w:top w:val="single" w:sz="4" w:space="0" w:color="auto"/>
              <w:left w:val="single" w:sz="4" w:space="0" w:color="auto"/>
              <w:bottom w:val="single" w:sz="4" w:space="0" w:color="auto"/>
              <w:right w:val="single" w:sz="4" w:space="0" w:color="auto"/>
            </w:tcBorders>
          </w:tcPr>
          <w:p w14:paraId="6BD75D8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Regression</w:t>
            </w:r>
          </w:p>
        </w:tc>
        <w:tc>
          <w:tcPr>
            <w:tcW w:w="1531" w:type="dxa"/>
            <w:tcBorders>
              <w:top w:val="single" w:sz="4" w:space="0" w:color="auto"/>
              <w:left w:val="single" w:sz="4" w:space="0" w:color="auto"/>
              <w:bottom w:val="single" w:sz="4" w:space="0" w:color="auto"/>
              <w:right w:val="single" w:sz="4" w:space="0" w:color="auto"/>
            </w:tcBorders>
          </w:tcPr>
          <w:p w14:paraId="402C99CD"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463.426</w:t>
            </w:r>
          </w:p>
        </w:tc>
        <w:tc>
          <w:tcPr>
            <w:tcW w:w="1068" w:type="dxa"/>
            <w:tcBorders>
              <w:top w:val="single" w:sz="4" w:space="0" w:color="auto"/>
              <w:left w:val="single" w:sz="4" w:space="0" w:color="auto"/>
              <w:bottom w:val="single" w:sz="4" w:space="0" w:color="auto"/>
              <w:right w:val="single" w:sz="4" w:space="0" w:color="auto"/>
            </w:tcBorders>
          </w:tcPr>
          <w:p w14:paraId="0A153481"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3</w:t>
            </w:r>
          </w:p>
        </w:tc>
        <w:tc>
          <w:tcPr>
            <w:tcW w:w="1467" w:type="dxa"/>
            <w:tcBorders>
              <w:top w:val="single" w:sz="4" w:space="0" w:color="auto"/>
              <w:left w:val="single" w:sz="4" w:space="0" w:color="auto"/>
              <w:bottom w:val="single" w:sz="4" w:space="0" w:color="auto"/>
              <w:right w:val="single" w:sz="4" w:space="0" w:color="auto"/>
            </w:tcBorders>
          </w:tcPr>
          <w:p w14:paraId="6A8BE2F9"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154,475</w:t>
            </w:r>
          </w:p>
        </w:tc>
        <w:tc>
          <w:tcPr>
            <w:tcW w:w="1068" w:type="dxa"/>
            <w:tcBorders>
              <w:top w:val="single" w:sz="4" w:space="0" w:color="auto"/>
              <w:left w:val="single" w:sz="4" w:space="0" w:color="auto"/>
              <w:bottom w:val="single" w:sz="4" w:space="0" w:color="auto"/>
              <w:right w:val="single" w:sz="4" w:space="0" w:color="auto"/>
            </w:tcBorders>
          </w:tcPr>
          <w:p w14:paraId="138F4772"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31,546</w:t>
            </w:r>
          </w:p>
        </w:tc>
        <w:tc>
          <w:tcPr>
            <w:tcW w:w="1068" w:type="dxa"/>
            <w:tcBorders>
              <w:top w:val="single" w:sz="4" w:space="0" w:color="auto"/>
              <w:left w:val="single" w:sz="4" w:space="0" w:color="auto"/>
              <w:bottom w:val="single" w:sz="4" w:space="0" w:color="auto"/>
              <w:right w:val="single" w:sz="4" w:space="0" w:color="auto"/>
            </w:tcBorders>
          </w:tcPr>
          <w:p w14:paraId="7AB4A3D9"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.000</w:t>
            </w:r>
            <w:r w:rsidRPr="00661265">
              <w:rPr>
                <w:rFonts w:cstheme="minorHAnsi"/>
                <w:kern w:val="0"/>
                <w:vertAlign w:val="superscript"/>
                <w:lang w:val="en-US"/>
              </w:rPr>
              <w:t>b</w:t>
            </w:r>
          </w:p>
        </w:tc>
      </w:tr>
      <w:tr w:rsidR="00661265" w:rsidRPr="00661265" w14:paraId="75EB7957" w14:textId="77777777" w:rsidTr="00661265">
        <w:trPr>
          <w:cantSplit/>
          <w:jc w:val="center"/>
        </w:trPr>
        <w:tc>
          <w:tcPr>
            <w:tcW w:w="765" w:type="dxa"/>
            <w:vMerge/>
            <w:tcBorders>
              <w:top w:val="single" w:sz="4" w:space="0" w:color="auto"/>
              <w:left w:val="single" w:sz="4" w:space="0" w:color="auto"/>
              <w:bottom w:val="single" w:sz="4" w:space="0" w:color="auto"/>
              <w:right w:val="single" w:sz="4" w:space="0" w:color="auto"/>
            </w:tcBorders>
          </w:tcPr>
          <w:p w14:paraId="0A7E19AE" w14:textId="77777777" w:rsidR="00F024E1" w:rsidRPr="00661265" w:rsidRDefault="00F024E1" w:rsidP="009C415F">
            <w:pPr>
              <w:autoSpaceDE w:val="0"/>
              <w:autoSpaceDN w:val="0"/>
              <w:adjustRightInd w:val="0"/>
              <w:jc w:val="center"/>
              <w:rPr>
                <w:rFonts w:cstheme="minorHAnsi"/>
                <w:kern w:val="0"/>
                <w:lang w:val="en-US"/>
              </w:rPr>
            </w:pPr>
          </w:p>
        </w:tc>
        <w:tc>
          <w:tcPr>
            <w:tcW w:w="1339" w:type="dxa"/>
            <w:tcBorders>
              <w:top w:val="single" w:sz="4" w:space="0" w:color="auto"/>
              <w:left w:val="single" w:sz="4" w:space="0" w:color="auto"/>
              <w:bottom w:val="single" w:sz="4" w:space="0" w:color="auto"/>
              <w:right w:val="single" w:sz="4" w:space="0" w:color="auto"/>
            </w:tcBorders>
          </w:tcPr>
          <w:p w14:paraId="22ABDA31"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Residual</w:t>
            </w:r>
          </w:p>
        </w:tc>
        <w:tc>
          <w:tcPr>
            <w:tcW w:w="1531" w:type="dxa"/>
            <w:tcBorders>
              <w:top w:val="single" w:sz="4" w:space="0" w:color="auto"/>
              <w:left w:val="single" w:sz="4" w:space="0" w:color="auto"/>
              <w:bottom w:val="single" w:sz="4" w:space="0" w:color="auto"/>
              <w:right w:val="single" w:sz="4" w:space="0" w:color="auto"/>
            </w:tcBorders>
          </w:tcPr>
          <w:p w14:paraId="35DE4332"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749,211</w:t>
            </w:r>
          </w:p>
        </w:tc>
        <w:tc>
          <w:tcPr>
            <w:tcW w:w="1068" w:type="dxa"/>
            <w:tcBorders>
              <w:top w:val="single" w:sz="4" w:space="0" w:color="auto"/>
              <w:left w:val="single" w:sz="4" w:space="0" w:color="auto"/>
              <w:bottom w:val="single" w:sz="4" w:space="0" w:color="auto"/>
              <w:right w:val="single" w:sz="4" w:space="0" w:color="auto"/>
            </w:tcBorders>
          </w:tcPr>
          <w:p w14:paraId="2AC4B440"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153</w:t>
            </w:r>
          </w:p>
        </w:tc>
        <w:tc>
          <w:tcPr>
            <w:tcW w:w="1467" w:type="dxa"/>
            <w:tcBorders>
              <w:top w:val="single" w:sz="4" w:space="0" w:color="auto"/>
              <w:left w:val="single" w:sz="4" w:space="0" w:color="auto"/>
              <w:bottom w:val="single" w:sz="4" w:space="0" w:color="auto"/>
              <w:right w:val="single" w:sz="4" w:space="0" w:color="auto"/>
            </w:tcBorders>
          </w:tcPr>
          <w:p w14:paraId="5743C1F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4,897</w:t>
            </w:r>
          </w:p>
        </w:tc>
        <w:tc>
          <w:tcPr>
            <w:tcW w:w="1068" w:type="dxa"/>
            <w:tcBorders>
              <w:top w:val="single" w:sz="4" w:space="0" w:color="auto"/>
              <w:left w:val="single" w:sz="4" w:space="0" w:color="auto"/>
              <w:bottom w:val="single" w:sz="4" w:space="0" w:color="auto"/>
              <w:right w:val="single" w:sz="4" w:space="0" w:color="auto"/>
            </w:tcBorders>
            <w:vAlign w:val="center"/>
          </w:tcPr>
          <w:p w14:paraId="5D75A601" w14:textId="77777777" w:rsidR="00F024E1" w:rsidRPr="00661265" w:rsidRDefault="00F024E1" w:rsidP="009C415F">
            <w:pPr>
              <w:autoSpaceDE w:val="0"/>
              <w:autoSpaceDN w:val="0"/>
              <w:adjustRightInd w:val="0"/>
              <w:jc w:val="center"/>
              <w:rPr>
                <w:rFonts w:cstheme="minorHAnsi"/>
                <w:kern w:val="0"/>
                <w:lang w:val="en-US"/>
              </w:rPr>
            </w:pPr>
          </w:p>
        </w:tc>
        <w:tc>
          <w:tcPr>
            <w:tcW w:w="1068" w:type="dxa"/>
            <w:tcBorders>
              <w:top w:val="single" w:sz="4" w:space="0" w:color="auto"/>
              <w:left w:val="single" w:sz="4" w:space="0" w:color="auto"/>
              <w:bottom w:val="single" w:sz="4" w:space="0" w:color="auto"/>
              <w:right w:val="single" w:sz="4" w:space="0" w:color="auto"/>
            </w:tcBorders>
            <w:vAlign w:val="center"/>
          </w:tcPr>
          <w:p w14:paraId="056E5CD1" w14:textId="77777777" w:rsidR="00F024E1" w:rsidRPr="00661265" w:rsidRDefault="00F024E1" w:rsidP="009C415F">
            <w:pPr>
              <w:autoSpaceDE w:val="0"/>
              <w:autoSpaceDN w:val="0"/>
              <w:adjustRightInd w:val="0"/>
              <w:jc w:val="center"/>
              <w:rPr>
                <w:rFonts w:cstheme="minorHAnsi"/>
                <w:kern w:val="0"/>
                <w:lang w:val="en-US"/>
              </w:rPr>
            </w:pPr>
          </w:p>
        </w:tc>
      </w:tr>
      <w:tr w:rsidR="00661265" w:rsidRPr="00661265" w14:paraId="3B1224EC" w14:textId="77777777" w:rsidTr="00661265">
        <w:trPr>
          <w:cantSplit/>
          <w:jc w:val="center"/>
        </w:trPr>
        <w:tc>
          <w:tcPr>
            <w:tcW w:w="765" w:type="dxa"/>
            <w:vMerge/>
            <w:tcBorders>
              <w:top w:val="single" w:sz="4" w:space="0" w:color="auto"/>
              <w:left w:val="single" w:sz="4" w:space="0" w:color="auto"/>
              <w:bottom w:val="single" w:sz="4" w:space="0" w:color="auto"/>
              <w:right w:val="single" w:sz="4" w:space="0" w:color="auto"/>
            </w:tcBorders>
          </w:tcPr>
          <w:p w14:paraId="659B0061" w14:textId="77777777" w:rsidR="00F024E1" w:rsidRPr="00661265" w:rsidRDefault="00F024E1" w:rsidP="009C415F">
            <w:pPr>
              <w:autoSpaceDE w:val="0"/>
              <w:autoSpaceDN w:val="0"/>
              <w:adjustRightInd w:val="0"/>
              <w:jc w:val="center"/>
              <w:rPr>
                <w:rFonts w:cstheme="minorHAnsi"/>
                <w:kern w:val="0"/>
                <w:lang w:val="en-US"/>
              </w:rPr>
            </w:pPr>
          </w:p>
        </w:tc>
        <w:tc>
          <w:tcPr>
            <w:tcW w:w="1339" w:type="dxa"/>
            <w:tcBorders>
              <w:top w:val="single" w:sz="4" w:space="0" w:color="auto"/>
              <w:left w:val="single" w:sz="4" w:space="0" w:color="auto"/>
              <w:bottom w:val="single" w:sz="4" w:space="0" w:color="auto"/>
              <w:right w:val="single" w:sz="4" w:space="0" w:color="auto"/>
            </w:tcBorders>
          </w:tcPr>
          <w:p w14:paraId="066A7A29"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Total</w:t>
            </w:r>
          </w:p>
        </w:tc>
        <w:tc>
          <w:tcPr>
            <w:tcW w:w="1531" w:type="dxa"/>
            <w:tcBorders>
              <w:top w:val="single" w:sz="4" w:space="0" w:color="auto"/>
              <w:left w:val="single" w:sz="4" w:space="0" w:color="auto"/>
              <w:bottom w:val="single" w:sz="4" w:space="0" w:color="auto"/>
              <w:right w:val="single" w:sz="4" w:space="0" w:color="auto"/>
            </w:tcBorders>
          </w:tcPr>
          <w:p w14:paraId="3DDD201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1,212,637</w:t>
            </w:r>
          </w:p>
        </w:tc>
        <w:tc>
          <w:tcPr>
            <w:tcW w:w="1068" w:type="dxa"/>
            <w:tcBorders>
              <w:top w:val="single" w:sz="4" w:space="0" w:color="auto"/>
              <w:left w:val="single" w:sz="4" w:space="0" w:color="auto"/>
              <w:bottom w:val="single" w:sz="4" w:space="0" w:color="auto"/>
              <w:right w:val="single" w:sz="4" w:space="0" w:color="auto"/>
            </w:tcBorders>
          </w:tcPr>
          <w:p w14:paraId="672581E6"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156</w:t>
            </w:r>
          </w:p>
        </w:tc>
        <w:tc>
          <w:tcPr>
            <w:tcW w:w="1467" w:type="dxa"/>
            <w:tcBorders>
              <w:top w:val="single" w:sz="4" w:space="0" w:color="auto"/>
              <w:left w:val="single" w:sz="4" w:space="0" w:color="auto"/>
              <w:bottom w:val="single" w:sz="4" w:space="0" w:color="auto"/>
              <w:right w:val="single" w:sz="4" w:space="0" w:color="auto"/>
            </w:tcBorders>
            <w:vAlign w:val="center"/>
          </w:tcPr>
          <w:p w14:paraId="24F54972" w14:textId="77777777" w:rsidR="00F024E1" w:rsidRPr="00661265" w:rsidRDefault="00F024E1" w:rsidP="009C415F">
            <w:pPr>
              <w:autoSpaceDE w:val="0"/>
              <w:autoSpaceDN w:val="0"/>
              <w:adjustRightInd w:val="0"/>
              <w:jc w:val="center"/>
              <w:rPr>
                <w:rFonts w:cstheme="minorHAnsi"/>
                <w:kern w:val="0"/>
                <w:lang w:val="en-US"/>
              </w:rPr>
            </w:pPr>
          </w:p>
        </w:tc>
        <w:tc>
          <w:tcPr>
            <w:tcW w:w="1068" w:type="dxa"/>
            <w:tcBorders>
              <w:top w:val="single" w:sz="4" w:space="0" w:color="auto"/>
              <w:left w:val="single" w:sz="4" w:space="0" w:color="auto"/>
              <w:bottom w:val="single" w:sz="4" w:space="0" w:color="auto"/>
              <w:right w:val="single" w:sz="4" w:space="0" w:color="auto"/>
            </w:tcBorders>
            <w:vAlign w:val="center"/>
          </w:tcPr>
          <w:p w14:paraId="710F5BAD" w14:textId="77777777" w:rsidR="00F024E1" w:rsidRPr="00661265" w:rsidRDefault="00F024E1" w:rsidP="009C415F">
            <w:pPr>
              <w:autoSpaceDE w:val="0"/>
              <w:autoSpaceDN w:val="0"/>
              <w:adjustRightInd w:val="0"/>
              <w:jc w:val="center"/>
              <w:rPr>
                <w:rFonts w:cstheme="minorHAnsi"/>
                <w:kern w:val="0"/>
                <w:lang w:val="en-US"/>
              </w:rPr>
            </w:pPr>
          </w:p>
        </w:tc>
        <w:tc>
          <w:tcPr>
            <w:tcW w:w="1068" w:type="dxa"/>
            <w:tcBorders>
              <w:top w:val="single" w:sz="4" w:space="0" w:color="auto"/>
              <w:left w:val="single" w:sz="4" w:space="0" w:color="auto"/>
              <w:bottom w:val="single" w:sz="4" w:space="0" w:color="auto"/>
              <w:right w:val="single" w:sz="4" w:space="0" w:color="auto"/>
            </w:tcBorders>
            <w:vAlign w:val="center"/>
          </w:tcPr>
          <w:p w14:paraId="753CDDB3" w14:textId="77777777" w:rsidR="00F024E1" w:rsidRPr="00661265" w:rsidRDefault="00F024E1" w:rsidP="009C415F">
            <w:pPr>
              <w:autoSpaceDE w:val="0"/>
              <w:autoSpaceDN w:val="0"/>
              <w:adjustRightInd w:val="0"/>
              <w:jc w:val="center"/>
              <w:rPr>
                <w:rFonts w:cstheme="minorHAnsi"/>
                <w:kern w:val="0"/>
                <w:lang w:val="en-US"/>
              </w:rPr>
            </w:pPr>
          </w:p>
        </w:tc>
      </w:tr>
      <w:tr w:rsidR="00661265" w:rsidRPr="00661265" w14:paraId="44D42163" w14:textId="77777777" w:rsidTr="00661265">
        <w:trPr>
          <w:cantSplit/>
          <w:jc w:val="center"/>
        </w:trPr>
        <w:tc>
          <w:tcPr>
            <w:tcW w:w="8306" w:type="dxa"/>
            <w:gridSpan w:val="7"/>
            <w:tcBorders>
              <w:top w:val="single" w:sz="4" w:space="0" w:color="auto"/>
              <w:left w:val="nil"/>
              <w:bottom w:val="nil"/>
              <w:right w:val="nil"/>
            </w:tcBorders>
          </w:tcPr>
          <w:p w14:paraId="421F462E" w14:textId="77777777" w:rsidR="00F024E1" w:rsidRPr="00661265" w:rsidRDefault="00F024E1" w:rsidP="009C415F">
            <w:pPr>
              <w:autoSpaceDE w:val="0"/>
              <w:autoSpaceDN w:val="0"/>
              <w:adjustRightInd w:val="0"/>
              <w:spacing w:line="320" w:lineRule="atLeast"/>
              <w:ind w:left="60" w:right="60"/>
              <w:jc w:val="both"/>
              <w:rPr>
                <w:rFonts w:cstheme="minorHAnsi"/>
                <w:kern w:val="0"/>
                <w:lang w:val="en-US"/>
              </w:rPr>
            </w:pPr>
            <w:r w:rsidRPr="00661265">
              <w:rPr>
                <w:rFonts w:cstheme="minorHAnsi"/>
                <w:kern w:val="0"/>
                <w:lang w:val="en-US"/>
              </w:rPr>
              <w:t>a. Dependent Variable: Female Employee Performance</w:t>
            </w:r>
          </w:p>
        </w:tc>
      </w:tr>
      <w:tr w:rsidR="00661265" w:rsidRPr="00661265" w14:paraId="5486FEDF" w14:textId="77777777" w:rsidTr="00661265">
        <w:trPr>
          <w:cantSplit/>
          <w:jc w:val="center"/>
        </w:trPr>
        <w:tc>
          <w:tcPr>
            <w:tcW w:w="8306" w:type="dxa"/>
            <w:gridSpan w:val="7"/>
            <w:tcBorders>
              <w:top w:val="nil"/>
              <w:left w:val="nil"/>
              <w:bottom w:val="nil"/>
              <w:right w:val="nil"/>
            </w:tcBorders>
          </w:tcPr>
          <w:p w14:paraId="1911A22B" w14:textId="77777777" w:rsidR="00F024E1" w:rsidRPr="00661265" w:rsidRDefault="00F024E1" w:rsidP="009C415F">
            <w:pPr>
              <w:autoSpaceDE w:val="0"/>
              <w:autoSpaceDN w:val="0"/>
              <w:adjustRightInd w:val="0"/>
              <w:spacing w:line="320" w:lineRule="atLeast"/>
              <w:ind w:left="60" w:right="60"/>
              <w:jc w:val="both"/>
              <w:rPr>
                <w:rFonts w:cstheme="minorHAnsi"/>
                <w:kern w:val="0"/>
                <w:lang w:val="en-US"/>
              </w:rPr>
            </w:pPr>
            <w:r w:rsidRPr="00661265">
              <w:rPr>
                <w:rFonts w:cstheme="minorHAnsi"/>
                <w:kern w:val="0"/>
                <w:lang w:val="en-US"/>
              </w:rPr>
              <w:t>b. Predictors: (Constant), Emotional Exhaustion, Work-Family Conflict, Workload</w:t>
            </w:r>
          </w:p>
        </w:tc>
      </w:tr>
    </w:tbl>
    <w:p w14:paraId="59EC9424" w14:textId="77777777" w:rsidR="00F024E1" w:rsidRPr="00661265" w:rsidRDefault="00F024E1" w:rsidP="00F024E1">
      <w:pPr>
        <w:autoSpaceDE w:val="0"/>
        <w:autoSpaceDN w:val="0"/>
        <w:adjustRightInd w:val="0"/>
        <w:spacing w:line="400" w:lineRule="atLeast"/>
        <w:jc w:val="both"/>
        <w:rPr>
          <w:rFonts w:cstheme="minorHAnsi"/>
          <w:kern w:val="0"/>
          <w:lang w:val="en-US"/>
        </w:rPr>
      </w:pPr>
    </w:p>
    <w:p w14:paraId="0C649C27" w14:textId="46B7E98A" w:rsidR="00F024E1" w:rsidRPr="00661265" w:rsidRDefault="00F024E1" w:rsidP="00CF13AA">
      <w:pPr>
        <w:autoSpaceDE w:val="0"/>
        <w:autoSpaceDN w:val="0"/>
        <w:adjustRightInd w:val="0"/>
        <w:jc w:val="both"/>
        <w:rPr>
          <w:rFonts w:cstheme="minorHAnsi"/>
          <w:kern w:val="0"/>
          <w:lang w:val="en-US"/>
        </w:rPr>
      </w:pPr>
      <w:r w:rsidRPr="00661265">
        <w:rPr>
          <w:rFonts w:cstheme="minorHAnsi"/>
          <w:kern w:val="0"/>
          <w:lang w:val="en-US"/>
        </w:rPr>
        <w:t>Based on the results of the ANOVA test on the second model, a calculated F-value of 31.546 was obtained with a significance level of 0.000. Since the significance level of 0.000 is less than 0.05, it can be concluded that Work-Family Conflict, Workload, and Emotional Exhaustion simultaneously have a significant effect on Female Employee Performance.</w:t>
      </w:r>
      <w:r w:rsidR="00CF13AA" w:rsidRPr="00661265">
        <w:rPr>
          <w:rFonts w:cstheme="minorHAnsi"/>
          <w:kern w:val="0"/>
          <w:lang w:val="en-US"/>
        </w:rPr>
        <w:t xml:space="preserve"> </w:t>
      </w:r>
      <w:r w:rsidRPr="00661265">
        <w:rPr>
          <w:rFonts w:cstheme="minorHAnsi"/>
          <w:kern w:val="0"/>
          <w:lang w:val="en-US"/>
        </w:rPr>
        <w:t>These results indicate that female employee performance is not influenced by a single factor but is the result of a combination of work-family conflict, workload, and employees’ emotional state. (</w:t>
      </w:r>
      <w:proofErr w:type="spellStart"/>
      <w:r w:rsidRPr="00661265">
        <w:rPr>
          <w:rFonts w:cstheme="minorHAnsi"/>
          <w:kern w:val="0"/>
          <w:lang w:val="en-US"/>
        </w:rPr>
        <w:t>Hendri</w:t>
      </w:r>
      <w:proofErr w:type="spellEnd"/>
      <w:r w:rsidRPr="00661265">
        <w:rPr>
          <w:rFonts w:cstheme="minorHAnsi"/>
          <w:kern w:val="0"/>
          <w:lang w:val="en-US"/>
        </w:rPr>
        <w:t>, 2025).</w:t>
      </w:r>
    </w:p>
    <w:p w14:paraId="0AC728E3" w14:textId="77777777" w:rsidR="00F024E1" w:rsidRPr="00661265" w:rsidRDefault="00F024E1" w:rsidP="00F024E1">
      <w:pPr>
        <w:jc w:val="both"/>
        <w:rPr>
          <w:rFonts w:cstheme="minorHAnsi"/>
        </w:rPr>
      </w:pPr>
    </w:p>
    <w:p w14:paraId="15784018" w14:textId="65249999" w:rsidR="00F024E1" w:rsidRPr="00661265" w:rsidRDefault="0056309A" w:rsidP="00F024E1">
      <w:pPr>
        <w:pStyle w:val="Heading2"/>
        <w:ind w:left="354" w:hanging="369"/>
        <w:jc w:val="both"/>
        <w:rPr>
          <w:rFonts w:asciiTheme="minorHAnsi" w:hAnsiTheme="minorHAnsi" w:cstheme="minorHAnsi"/>
          <w:b/>
          <w:bCs/>
          <w:color w:val="auto"/>
          <w:sz w:val="24"/>
          <w:szCs w:val="24"/>
        </w:rPr>
      </w:pPr>
      <w:r>
        <w:rPr>
          <w:rFonts w:asciiTheme="minorHAnsi" w:hAnsiTheme="minorHAnsi" w:cstheme="minorHAnsi"/>
          <w:b/>
          <w:bCs/>
          <w:color w:val="auto"/>
          <w:sz w:val="24"/>
          <w:szCs w:val="24"/>
        </w:rPr>
        <w:t xml:space="preserve">Fig 1 : </w:t>
      </w:r>
      <w:r w:rsidR="00F024E1" w:rsidRPr="00661265">
        <w:rPr>
          <w:rFonts w:asciiTheme="minorHAnsi" w:hAnsiTheme="minorHAnsi" w:cstheme="minorHAnsi"/>
          <w:b/>
          <w:bCs/>
          <w:color w:val="auto"/>
          <w:sz w:val="24"/>
          <w:szCs w:val="24"/>
        </w:rPr>
        <w:t>Indirect Effect (Sobel Test)</w:t>
      </w:r>
    </w:p>
    <w:p w14:paraId="1005DBC4" w14:textId="77777777" w:rsidR="00CF13AA" w:rsidRPr="00661265" w:rsidRDefault="00CF13AA" w:rsidP="00CF13AA"/>
    <w:p w14:paraId="188733B8" w14:textId="283EFAE4" w:rsidR="00CF13AA" w:rsidRPr="00661265" w:rsidRDefault="00CF13AA" w:rsidP="00CF13AA">
      <w:pPr>
        <w:jc w:val="center"/>
        <w:rPr>
          <w:rFonts w:cstheme="minorHAnsi"/>
          <w:b/>
          <w:bCs/>
          <w:lang w:val="en-US"/>
        </w:rPr>
      </w:pPr>
      <w:r w:rsidRPr="00661265">
        <w:rPr>
          <w:rFonts w:cstheme="minorHAnsi"/>
          <w:b/>
          <w:bCs/>
        </w:rPr>
        <w:t>Work-Family Conflict</w:t>
      </w:r>
      <w:r w:rsidRPr="00661265">
        <w:rPr>
          <w:rFonts w:cstheme="minorHAnsi"/>
          <w:b/>
          <w:bCs/>
          <w:lang w:val="en-US"/>
        </w:rPr>
        <w:t xml:space="preserve"> </w:t>
      </w:r>
      <w:r w:rsidRPr="00661265">
        <w:rPr>
          <w:rFonts w:cstheme="minorHAnsi"/>
          <w:b/>
          <w:bCs/>
          <w:lang w:val="en-US"/>
        </w:rPr>
        <w:sym w:font="Wingdings" w:char="F0E0"/>
      </w:r>
      <w:r w:rsidRPr="00661265">
        <w:rPr>
          <w:rFonts w:cstheme="minorHAnsi"/>
          <w:b/>
          <w:bCs/>
          <w:lang w:val="en-US"/>
        </w:rPr>
        <w:t xml:space="preserve"> </w:t>
      </w:r>
      <w:r w:rsidRPr="00661265">
        <w:rPr>
          <w:rFonts w:cstheme="minorHAnsi"/>
          <w:b/>
          <w:bCs/>
        </w:rPr>
        <w:t>Emotional Exhaustion</w:t>
      </w:r>
      <w:r w:rsidRPr="00661265">
        <w:rPr>
          <w:rFonts w:cstheme="minorHAnsi"/>
          <w:b/>
          <w:bCs/>
          <w:lang w:val="en-US"/>
        </w:rPr>
        <w:sym w:font="Wingdings" w:char="F0E0"/>
      </w:r>
      <w:r w:rsidRPr="00661265">
        <w:rPr>
          <w:rFonts w:cstheme="minorHAnsi"/>
          <w:b/>
          <w:bCs/>
          <w:lang w:val="en-US"/>
        </w:rPr>
        <w:t xml:space="preserve"> Female Employee Performance</w:t>
      </w:r>
    </w:p>
    <w:p w14:paraId="3ECF81E1" w14:textId="77777777" w:rsidR="00F024E1" w:rsidRPr="00661265" w:rsidRDefault="00F024E1" w:rsidP="00F024E1">
      <w:pPr>
        <w:ind w:left="2160"/>
        <w:jc w:val="both"/>
        <w:rPr>
          <w:rFonts w:cstheme="minorHAnsi"/>
          <w:b/>
          <w:bCs/>
        </w:rPr>
      </w:pPr>
    </w:p>
    <w:p w14:paraId="39B663B7" w14:textId="77777777" w:rsidR="00F024E1" w:rsidRPr="00661265" w:rsidRDefault="00F024E1" w:rsidP="00F024E1">
      <w:pPr>
        <w:jc w:val="both"/>
        <w:rPr>
          <w:rFonts w:cstheme="minorHAnsi"/>
          <w:b/>
          <w:bCs/>
        </w:rPr>
      </w:pPr>
    </w:p>
    <w:p w14:paraId="251C2831" w14:textId="77777777" w:rsidR="00F024E1" w:rsidRPr="00661265" w:rsidRDefault="00F024E1" w:rsidP="00F024E1">
      <w:pPr>
        <w:jc w:val="center"/>
        <w:rPr>
          <w:rFonts w:cstheme="minorHAnsi"/>
          <w:b/>
          <w:bCs/>
        </w:rPr>
      </w:pPr>
      <w:r w:rsidRPr="00661265">
        <w:rPr>
          <w:rFonts w:cstheme="minorHAnsi"/>
          <w:b/>
          <w:bCs/>
          <w:noProof/>
          <w:lang w:val="en-IN" w:eastAsia="en-IN"/>
        </w:rPr>
        <w:drawing>
          <wp:inline distT="0" distB="0" distL="0" distR="0" wp14:anchorId="09386DB8" wp14:editId="54D5DBDF">
            <wp:extent cx="2296633" cy="2127477"/>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02689" cy="2133087"/>
                    </a:xfrm>
                    <a:prstGeom prst="rect">
                      <a:avLst/>
                    </a:prstGeom>
                  </pic:spPr>
                </pic:pic>
              </a:graphicData>
            </a:graphic>
          </wp:inline>
        </w:drawing>
      </w:r>
    </w:p>
    <w:p w14:paraId="443EA8EE" w14:textId="77777777" w:rsidR="00F024E1" w:rsidRPr="00661265" w:rsidRDefault="00F024E1" w:rsidP="00F024E1">
      <w:pPr>
        <w:jc w:val="both"/>
        <w:rPr>
          <w:rFonts w:cstheme="minorHAnsi"/>
          <w:b/>
          <w:bCs/>
        </w:rPr>
      </w:pPr>
    </w:p>
    <w:p w14:paraId="32E39717" w14:textId="77777777" w:rsidR="00F024E1" w:rsidRPr="00661265" w:rsidRDefault="00F024E1" w:rsidP="00F024E1">
      <w:pPr>
        <w:jc w:val="both"/>
        <w:rPr>
          <w:rFonts w:cstheme="minorHAnsi"/>
        </w:rPr>
      </w:pPr>
      <w:r w:rsidRPr="00661265">
        <w:rPr>
          <w:rFonts w:cstheme="minorHAnsi"/>
        </w:rPr>
        <w:t>Based on the results of the Sobel test, a Z-value of -3.864 was obtained. The absolute value of Z is greater than 1.96, so it can be concluded that Emotional Exhaustion acts as a mediating variable in the relationship between Work-Family Conflict and Female Employee Performance.</w:t>
      </w:r>
    </w:p>
    <w:p w14:paraId="60282505" w14:textId="77777777" w:rsidR="00F024E1" w:rsidRDefault="00F024E1" w:rsidP="00F024E1">
      <w:pPr>
        <w:jc w:val="both"/>
        <w:rPr>
          <w:rFonts w:cstheme="minorHAnsi"/>
        </w:rPr>
      </w:pPr>
    </w:p>
    <w:p w14:paraId="5D03E525" w14:textId="3359E2E6" w:rsidR="0056309A" w:rsidRPr="00524ECD" w:rsidRDefault="0056309A" w:rsidP="00F024E1">
      <w:pPr>
        <w:jc w:val="both"/>
        <w:rPr>
          <w:rFonts w:cstheme="minorHAnsi"/>
          <w:lang w:val="en-US"/>
        </w:rPr>
      </w:pPr>
      <w:r>
        <w:rPr>
          <w:rFonts w:cstheme="minorHAnsi"/>
        </w:rPr>
        <w:t xml:space="preserve">Fig 2 : </w:t>
      </w:r>
      <w:r w:rsidR="00524ECD">
        <w:rPr>
          <w:rFonts w:cstheme="minorHAnsi"/>
          <w:lang w:val="en-US"/>
        </w:rPr>
        <w:t>Workload and employee performance</w:t>
      </w:r>
    </w:p>
    <w:p w14:paraId="7F211E95" w14:textId="77777777" w:rsidR="00F024E1" w:rsidRPr="00661265" w:rsidRDefault="00F024E1" w:rsidP="00F024E1">
      <w:pPr>
        <w:jc w:val="both"/>
        <w:rPr>
          <w:rFonts w:cstheme="minorHAnsi"/>
          <w:b/>
          <w:bCs/>
        </w:rPr>
      </w:pPr>
    </w:p>
    <w:p w14:paraId="4BCCB54F" w14:textId="45E2B655" w:rsidR="00CF13AA" w:rsidRPr="00661265" w:rsidRDefault="00CF13AA" w:rsidP="00CF13AA">
      <w:pPr>
        <w:jc w:val="center"/>
        <w:rPr>
          <w:rFonts w:cstheme="minorHAnsi"/>
          <w:b/>
          <w:bCs/>
          <w:lang w:val="en-US"/>
        </w:rPr>
      </w:pPr>
      <w:r w:rsidRPr="00661265">
        <w:rPr>
          <w:rFonts w:cstheme="minorHAnsi"/>
          <w:b/>
          <w:bCs/>
          <w:lang w:val="en-US"/>
        </w:rPr>
        <w:t>Workload</w:t>
      </w:r>
      <w:r w:rsidRPr="00661265">
        <w:rPr>
          <w:rFonts w:cstheme="minorHAnsi"/>
          <w:b/>
          <w:bCs/>
          <w:lang w:val="en-US"/>
        </w:rPr>
        <w:sym w:font="Wingdings" w:char="F0E0"/>
      </w:r>
      <w:r w:rsidRPr="00661265">
        <w:rPr>
          <w:rFonts w:cstheme="minorHAnsi"/>
          <w:b/>
          <w:bCs/>
          <w:lang w:val="en-US"/>
        </w:rPr>
        <w:t xml:space="preserve"> </w:t>
      </w:r>
      <w:r w:rsidRPr="00661265">
        <w:rPr>
          <w:rFonts w:cstheme="minorHAnsi"/>
          <w:b/>
          <w:bCs/>
        </w:rPr>
        <w:t>Emotional Exhaustion</w:t>
      </w:r>
      <w:r w:rsidRPr="00661265">
        <w:rPr>
          <w:rFonts w:cstheme="minorHAnsi"/>
          <w:b/>
          <w:bCs/>
          <w:lang w:val="en-US"/>
        </w:rPr>
        <w:sym w:font="Wingdings" w:char="F0E0"/>
      </w:r>
      <w:r w:rsidRPr="00661265">
        <w:rPr>
          <w:rFonts w:cstheme="minorHAnsi"/>
          <w:b/>
          <w:bCs/>
          <w:lang w:val="en-US"/>
        </w:rPr>
        <w:t xml:space="preserve"> Female Employee Performance</w:t>
      </w:r>
    </w:p>
    <w:p w14:paraId="5C25F9B2" w14:textId="77777777" w:rsidR="00F024E1" w:rsidRPr="00661265" w:rsidRDefault="00F024E1" w:rsidP="00F024E1">
      <w:pPr>
        <w:ind w:left="2160"/>
        <w:jc w:val="both"/>
        <w:rPr>
          <w:rFonts w:cstheme="minorHAnsi"/>
          <w:b/>
          <w:bCs/>
        </w:rPr>
      </w:pPr>
    </w:p>
    <w:p w14:paraId="37E906D1" w14:textId="77777777" w:rsidR="00F024E1" w:rsidRPr="00661265" w:rsidRDefault="00F024E1" w:rsidP="00F024E1">
      <w:pPr>
        <w:jc w:val="center"/>
        <w:rPr>
          <w:rFonts w:cstheme="minorHAnsi"/>
        </w:rPr>
      </w:pPr>
      <w:r w:rsidRPr="00661265">
        <w:rPr>
          <w:rFonts w:cstheme="minorHAnsi"/>
          <w:noProof/>
          <w:lang w:val="en-IN" w:eastAsia="en-IN"/>
        </w:rPr>
        <w:drawing>
          <wp:inline distT="0" distB="0" distL="0" distR="0" wp14:anchorId="2B60E469" wp14:editId="3F276749">
            <wp:extent cx="2307265" cy="2149503"/>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13303" cy="2155128"/>
                    </a:xfrm>
                    <a:prstGeom prst="rect">
                      <a:avLst/>
                    </a:prstGeom>
                  </pic:spPr>
                </pic:pic>
              </a:graphicData>
            </a:graphic>
          </wp:inline>
        </w:drawing>
      </w:r>
    </w:p>
    <w:p w14:paraId="01B76203" w14:textId="77777777" w:rsidR="00F024E1" w:rsidRPr="00661265" w:rsidRDefault="00F024E1" w:rsidP="00F024E1">
      <w:pPr>
        <w:jc w:val="both"/>
        <w:rPr>
          <w:rFonts w:cstheme="minorHAnsi"/>
        </w:rPr>
      </w:pPr>
    </w:p>
    <w:p w14:paraId="7337B7A5" w14:textId="1D679097" w:rsidR="00F024E1" w:rsidRPr="00661265" w:rsidRDefault="00F024E1" w:rsidP="00F024E1">
      <w:pPr>
        <w:jc w:val="both"/>
        <w:rPr>
          <w:rFonts w:cstheme="minorHAnsi"/>
        </w:rPr>
      </w:pPr>
      <w:r w:rsidRPr="00661265">
        <w:rPr>
          <w:rFonts w:cstheme="minorHAnsi"/>
        </w:rPr>
        <w:t>Based on the results of the Sobel test, a Z-value of -4.405 was obtained. This absolute Z-value is greater than 1.96, so it can be concluded that Emotional Exhaustion acts as a mediating variable in the relationship between Workload and Female Employee Performance.</w:t>
      </w:r>
    </w:p>
    <w:p w14:paraId="2922B5DE" w14:textId="77777777" w:rsidR="00F024E1" w:rsidRPr="00661265" w:rsidRDefault="00F024E1" w:rsidP="00F024E1">
      <w:pPr>
        <w:jc w:val="both"/>
        <w:rPr>
          <w:rFonts w:cstheme="minorHAnsi"/>
        </w:rPr>
      </w:pPr>
    </w:p>
    <w:p w14:paraId="3B8D3BBE" w14:textId="77777777" w:rsidR="00F024E1" w:rsidRPr="00661265" w:rsidRDefault="00F024E1" w:rsidP="00F024E1">
      <w:pPr>
        <w:pStyle w:val="Heading2"/>
        <w:ind w:left="354" w:hanging="369"/>
        <w:jc w:val="both"/>
        <w:rPr>
          <w:rFonts w:asciiTheme="minorHAnsi" w:hAnsiTheme="minorHAnsi" w:cstheme="minorHAnsi"/>
          <w:b/>
          <w:bCs/>
          <w:color w:val="auto"/>
          <w:sz w:val="24"/>
          <w:szCs w:val="24"/>
        </w:rPr>
      </w:pPr>
      <w:r w:rsidRPr="00661265">
        <w:rPr>
          <w:rFonts w:asciiTheme="minorHAnsi" w:hAnsiTheme="minorHAnsi" w:cstheme="minorHAnsi"/>
          <w:b/>
          <w:bCs/>
          <w:color w:val="auto"/>
          <w:sz w:val="24"/>
          <w:szCs w:val="24"/>
        </w:rPr>
        <w:t xml:space="preserve">Discussion  </w:t>
      </w:r>
    </w:p>
    <w:p w14:paraId="3439A9BD" w14:textId="77777777" w:rsidR="00F024E1" w:rsidRPr="00661265" w:rsidRDefault="00F024E1" w:rsidP="00F024E1">
      <w:pPr>
        <w:spacing w:before="160" w:after="80"/>
        <w:jc w:val="both"/>
        <w:rPr>
          <w:rFonts w:cstheme="minorHAnsi"/>
        </w:rPr>
      </w:pPr>
      <w:r w:rsidRPr="00661265">
        <w:rPr>
          <w:rFonts w:cstheme="minorHAnsi"/>
        </w:rPr>
        <w:t xml:space="preserve">The research results indicate that Work-Family Conflict and Workload have a positive and significant effect, both partially </w:t>
      </w:r>
      <w:r w:rsidRPr="00661265">
        <w:rPr>
          <w:rFonts w:cstheme="minorHAnsi"/>
          <w:lang w:val="en-US"/>
        </w:rPr>
        <w:t xml:space="preserve">and simultaneously, </w:t>
      </w:r>
      <w:r w:rsidRPr="00661265">
        <w:rPr>
          <w:rFonts w:cstheme="minorHAnsi"/>
        </w:rPr>
        <w:t xml:space="preserve">on Emotional Exhaustion among female employees at the X City Health Department. </w:t>
      </w:r>
    </w:p>
    <w:p w14:paraId="2331769A" w14:textId="46FB3F2B" w:rsidR="00F024E1" w:rsidRPr="00661265" w:rsidRDefault="00F024E1" w:rsidP="00F024E1">
      <w:pPr>
        <w:spacing w:before="160" w:after="80"/>
        <w:jc w:val="both"/>
        <w:rPr>
          <w:rFonts w:cstheme="minorHAnsi"/>
        </w:rPr>
      </w:pPr>
      <w:r w:rsidRPr="00661265">
        <w:rPr>
          <w:rFonts w:cstheme="minorHAnsi"/>
        </w:rPr>
        <w:t xml:space="preserve">Regarding the Work-Family Conflict variable, female employees who struggle to balance their work and family roles tend to experience emotional distress more easily. This occurs because employees’ energy, time, and attention are divided between work demands and family responsibilities. When these two demands arise simultaneously, employees may feel overwhelmed, mentally exhausted, and experience a decline in their ability to manage emotions </w:t>
      </w:r>
      <w:r w:rsidRPr="00661265">
        <w:rPr>
          <w:rFonts w:cstheme="minorHAnsi"/>
          <w:lang w:val="en-US"/>
        </w:rPr>
        <w:t>(Ali et al., 2024)</w:t>
      </w:r>
      <w:r w:rsidRPr="00661265">
        <w:rPr>
          <w:rFonts w:cstheme="minorHAnsi"/>
        </w:rPr>
        <w:t>.</w:t>
      </w:r>
      <w:r w:rsidRPr="00661265">
        <w:rPr>
          <w:rFonts w:cstheme="minorHAnsi"/>
          <w:lang w:val="en-US"/>
        </w:rPr>
        <w:t xml:space="preserve"> </w:t>
      </w:r>
      <w:r w:rsidRPr="00661265">
        <w:rPr>
          <w:rFonts w:cstheme="minorHAnsi"/>
        </w:rPr>
        <w:t xml:space="preserve">These findings align </w:t>
      </w:r>
      <w:r w:rsidRPr="00661265">
        <w:rPr>
          <w:rFonts w:cstheme="minorHAnsi"/>
          <w:lang w:val="en-US"/>
        </w:rPr>
        <w:t xml:space="preserve">with research conducted by </w:t>
      </w:r>
      <w:r w:rsidRPr="00661265">
        <w:rPr>
          <w:rFonts w:cstheme="minorHAnsi"/>
        </w:rPr>
        <w:t xml:space="preserve">Sohal et al. </w:t>
      </w:r>
      <w:r w:rsidRPr="00661265">
        <w:rPr>
          <w:rFonts w:cstheme="minorHAnsi"/>
          <w:lang w:val="en-US"/>
        </w:rPr>
        <w:t>(</w:t>
      </w:r>
      <w:r w:rsidRPr="00661265">
        <w:rPr>
          <w:rFonts w:cstheme="minorHAnsi"/>
        </w:rPr>
        <w:t>2025</w:t>
      </w:r>
      <w:r w:rsidRPr="00661265">
        <w:rPr>
          <w:rFonts w:cstheme="minorHAnsi"/>
          <w:lang w:val="en-US"/>
        </w:rPr>
        <w:t>)</w:t>
      </w:r>
      <w:r w:rsidRPr="00661265">
        <w:rPr>
          <w:rFonts w:cstheme="minorHAnsi"/>
        </w:rPr>
        <w:t>, who argued that competing role demands erode employees’ personal resources and weaken work performance</w:t>
      </w:r>
      <w:r w:rsidRPr="00661265">
        <w:rPr>
          <w:rFonts w:cstheme="minorHAnsi"/>
          <w:lang w:val="en-US"/>
        </w:rPr>
        <w:t>.</w:t>
      </w:r>
    </w:p>
    <w:p w14:paraId="3B9FBB9A" w14:textId="33A7C44A" w:rsidR="00F024E1" w:rsidRPr="00661265" w:rsidRDefault="00F024E1" w:rsidP="00F024E1">
      <w:pPr>
        <w:spacing w:before="160" w:after="80"/>
        <w:jc w:val="both"/>
        <w:rPr>
          <w:rFonts w:cstheme="minorHAnsi"/>
          <w:lang w:val="en-US"/>
        </w:rPr>
      </w:pPr>
      <w:r w:rsidRPr="00661265">
        <w:rPr>
          <w:rFonts w:cstheme="minorHAnsi"/>
          <w:lang w:val="en-US"/>
        </w:rPr>
        <w:t xml:space="preserve">The </w:t>
      </w:r>
      <w:r w:rsidRPr="00661265">
        <w:rPr>
          <w:rFonts w:cstheme="minorHAnsi"/>
        </w:rPr>
        <w:t xml:space="preserve">Workload </w:t>
      </w:r>
      <w:r w:rsidRPr="00661265">
        <w:rPr>
          <w:rFonts w:cstheme="minorHAnsi"/>
          <w:lang w:val="en-US"/>
        </w:rPr>
        <w:t xml:space="preserve">variable </w:t>
      </w:r>
      <w:r w:rsidRPr="00661265">
        <w:rPr>
          <w:rFonts w:cstheme="minorHAnsi"/>
        </w:rPr>
        <w:t xml:space="preserve">was found to be the most dominant factor influencing Emotional Exhaustion. A high workload can cause employees to feel stressed because they must complete many tasks within a limited timeframe </w:t>
      </w:r>
      <w:r w:rsidRPr="00661265">
        <w:rPr>
          <w:rFonts w:cstheme="minorHAnsi"/>
          <w:lang w:val="en-US"/>
        </w:rPr>
        <w:t>(Gan, 2025)</w:t>
      </w:r>
      <w:r w:rsidRPr="00661265">
        <w:rPr>
          <w:rFonts w:cstheme="minorHAnsi"/>
        </w:rPr>
        <w:t xml:space="preserve">. If this condition persists, employees may experience emotional exhaustion, lose motivation, and feel disengaged from their work. </w:t>
      </w:r>
    </w:p>
    <w:p w14:paraId="79ECCB9F" w14:textId="145B08C4" w:rsidR="00F024E1" w:rsidRPr="00661265" w:rsidRDefault="00F024E1" w:rsidP="00F024E1">
      <w:pPr>
        <w:spacing w:before="160" w:after="80"/>
        <w:jc w:val="both"/>
        <w:rPr>
          <w:rFonts w:cstheme="minorHAnsi"/>
          <w:lang w:val="en-US"/>
        </w:rPr>
      </w:pPr>
      <w:r w:rsidRPr="00661265">
        <w:rPr>
          <w:rFonts w:cstheme="minorHAnsi"/>
        </w:rPr>
        <w:t xml:space="preserve">Workload also has a significant negative effect on the performance of female employees. These results support the job demands perspective, which suggests that excessive workload depletes time, cognitive capacity, and self-regulatory resources, thereby reducing employees’ ability to perform effectively (Demerouti, 2025). </w:t>
      </w:r>
      <w:r w:rsidRPr="00661265">
        <w:rPr>
          <w:rFonts w:cstheme="minorHAnsi"/>
          <w:lang w:val="en-US"/>
        </w:rPr>
        <w:t>These findings align with research conducted by</w:t>
      </w:r>
      <w:r w:rsidR="00F258EF" w:rsidRPr="00661265">
        <w:rPr>
          <w:rFonts w:cstheme="minorHAnsi"/>
          <w:lang w:val="en-US"/>
        </w:rPr>
        <w:t xml:space="preserve"> </w:t>
      </w:r>
      <w:proofErr w:type="spellStart"/>
      <w:r w:rsidR="00F258EF" w:rsidRPr="00661265">
        <w:rPr>
          <w:rFonts w:cstheme="minorHAnsi"/>
          <w:lang w:val="en-US"/>
        </w:rPr>
        <w:t>Khusna</w:t>
      </w:r>
      <w:proofErr w:type="spellEnd"/>
      <w:r w:rsidR="00F258EF" w:rsidRPr="00661265">
        <w:rPr>
          <w:rFonts w:cstheme="minorHAnsi"/>
          <w:lang w:val="en-US"/>
        </w:rPr>
        <w:t xml:space="preserve"> and </w:t>
      </w:r>
      <w:proofErr w:type="spellStart"/>
      <w:r w:rsidR="00F258EF" w:rsidRPr="00661265">
        <w:rPr>
          <w:rFonts w:cstheme="minorHAnsi"/>
          <w:lang w:val="en-US"/>
        </w:rPr>
        <w:t>Nurhayati</w:t>
      </w:r>
      <w:proofErr w:type="spellEnd"/>
      <w:r w:rsidR="00F258EF" w:rsidRPr="00661265">
        <w:rPr>
          <w:rFonts w:cstheme="minorHAnsi"/>
          <w:lang w:val="en-US"/>
        </w:rPr>
        <w:t xml:space="preserve"> (2024).</w:t>
      </w:r>
    </w:p>
    <w:p w14:paraId="0C4C9A4F" w14:textId="77777777" w:rsidR="00F024E1" w:rsidRPr="00661265" w:rsidRDefault="00F024E1" w:rsidP="00F024E1">
      <w:pPr>
        <w:spacing w:before="160" w:after="80"/>
        <w:jc w:val="both"/>
        <w:rPr>
          <w:rFonts w:cstheme="minorHAnsi"/>
          <w:lang w:val="en-US"/>
        </w:rPr>
      </w:pPr>
      <w:r w:rsidRPr="00661265">
        <w:rPr>
          <w:rFonts w:cstheme="minorHAnsi"/>
        </w:rPr>
        <w:t>The negative impact of emotional exhaustion on female employees’ performance indicates that psychological exhaustion is not merely a well-being issue</w:t>
      </w:r>
      <w:r w:rsidRPr="00661265">
        <w:rPr>
          <w:rFonts w:cstheme="minorHAnsi"/>
          <w:lang w:val="en-US"/>
        </w:rPr>
        <w:t xml:space="preserve">; </w:t>
      </w:r>
      <w:r w:rsidRPr="00661265">
        <w:rPr>
          <w:rFonts w:cstheme="minorHAnsi"/>
        </w:rPr>
        <w:t xml:space="preserve">it is also a performance issue. Employees experiencing emotional exhaustion tend to be less able to maintain concentration, motivation, and </w:t>
      </w:r>
      <w:r w:rsidRPr="00661265">
        <w:rPr>
          <w:rFonts w:cstheme="minorHAnsi"/>
        </w:rPr>
        <w:lastRenderedPageBreak/>
        <w:t>perseverance in completing their work. These</w:t>
      </w:r>
      <w:r w:rsidRPr="00661265">
        <w:rPr>
          <w:rFonts w:cstheme="minorHAnsi"/>
          <w:lang w:val="en-US"/>
        </w:rPr>
        <w:t xml:space="preserve"> findings align with the research </w:t>
      </w:r>
      <w:r w:rsidRPr="00661265">
        <w:rPr>
          <w:rFonts w:cstheme="minorHAnsi"/>
        </w:rPr>
        <w:t xml:space="preserve">by Lanchimba et al. </w:t>
      </w:r>
      <w:r w:rsidRPr="00661265">
        <w:rPr>
          <w:rFonts w:cstheme="minorHAnsi"/>
          <w:lang w:val="en-US"/>
        </w:rPr>
        <w:t>(</w:t>
      </w:r>
      <w:r w:rsidRPr="00661265">
        <w:rPr>
          <w:rFonts w:cstheme="minorHAnsi"/>
        </w:rPr>
        <w:t xml:space="preserve">2025) on burnout, which identifies emotional exhaustion as a central mechanism through which work-related </w:t>
      </w:r>
      <w:r w:rsidRPr="00661265">
        <w:rPr>
          <w:rFonts w:cstheme="minorHAnsi"/>
          <w:lang w:val="en-US"/>
        </w:rPr>
        <w:t xml:space="preserve">stress </w:t>
      </w:r>
      <w:r w:rsidRPr="00661265">
        <w:rPr>
          <w:rFonts w:cstheme="minorHAnsi"/>
        </w:rPr>
        <w:t>undermines function and productivity</w:t>
      </w:r>
      <w:r w:rsidRPr="00661265">
        <w:rPr>
          <w:rFonts w:cstheme="minorHAnsi"/>
          <w:lang w:val="en-US"/>
        </w:rPr>
        <w:t>.</w:t>
      </w:r>
    </w:p>
    <w:p w14:paraId="16F3A809" w14:textId="3FA794EA" w:rsidR="00F024E1" w:rsidRPr="00661265" w:rsidRDefault="00F024E1" w:rsidP="00F024E1">
      <w:pPr>
        <w:spacing w:before="160" w:after="80"/>
        <w:jc w:val="both"/>
        <w:rPr>
          <w:rFonts w:cstheme="minorHAnsi"/>
        </w:rPr>
      </w:pPr>
      <w:r w:rsidRPr="00661265">
        <w:rPr>
          <w:rFonts w:cstheme="minorHAnsi"/>
        </w:rPr>
        <w:t>The results of the mediation test indicate that emotional exhaustion mediates the relationship between work-family conflict and workload on female employee performance, meaning that the negative impact of work-family conflict and workload on female employees’ performance occurs not only directly but also through increased emotional exhaustion experienced by employees.</w:t>
      </w:r>
      <w:r w:rsidRPr="00661265">
        <w:rPr>
          <w:rFonts w:cstheme="minorHAnsi"/>
          <w:lang w:val="en-US"/>
        </w:rPr>
        <w:t xml:space="preserve"> </w:t>
      </w:r>
      <w:r w:rsidRPr="00661265">
        <w:rPr>
          <w:rFonts w:cstheme="minorHAnsi"/>
        </w:rPr>
        <w:t xml:space="preserve">The higher the conflict between work and family demands, and the greater the perceived workload, the higher the level of employees’ emotional exhaustion. These conditions can ultimately reduce female employees’ ability to maintain focus, motivation, productivity, and work quality </w:t>
      </w:r>
      <w:r w:rsidRPr="00661265">
        <w:rPr>
          <w:rFonts w:cstheme="minorHAnsi"/>
          <w:lang w:val="en-US"/>
        </w:rPr>
        <w:t>(Chen et al., 2021)</w:t>
      </w:r>
      <w:r w:rsidRPr="00661265">
        <w:rPr>
          <w:rFonts w:cstheme="minorHAnsi"/>
        </w:rPr>
        <w:t>.</w:t>
      </w:r>
    </w:p>
    <w:p w14:paraId="36B4B4F7" w14:textId="77777777" w:rsidR="00F024E1" w:rsidRPr="00661265" w:rsidRDefault="00F024E1" w:rsidP="00F024E1">
      <w:pPr>
        <w:spacing w:after="80"/>
        <w:jc w:val="both"/>
        <w:rPr>
          <w:rFonts w:cstheme="minorHAnsi"/>
          <w:sz w:val="24"/>
          <w:szCs w:val="24"/>
        </w:rPr>
      </w:pPr>
      <w:r w:rsidRPr="00661265">
        <w:rPr>
          <w:rFonts w:cstheme="minorHAnsi"/>
          <w:b/>
          <w:sz w:val="24"/>
          <w:szCs w:val="24"/>
        </w:rPr>
        <w:t>CONCLUSION</w:t>
      </w:r>
    </w:p>
    <w:p w14:paraId="4D8F3030" w14:textId="1B735B5F" w:rsidR="00F024E1" w:rsidRPr="00661265" w:rsidRDefault="00F024E1" w:rsidP="00F024E1">
      <w:pPr>
        <w:spacing w:after="100" w:afterAutospacing="1"/>
        <w:jc w:val="both"/>
        <w:outlineLvl w:val="1"/>
        <w:rPr>
          <w:rFonts w:cstheme="minorHAnsi"/>
        </w:rPr>
      </w:pPr>
      <w:r w:rsidRPr="00661265">
        <w:rPr>
          <w:rFonts w:cstheme="minorHAnsi"/>
        </w:rPr>
        <w:t xml:space="preserve">Based on the research findings, it can be concluded that work-family conflict and workload play a significant role in influencing the performance of female employees in the public sector. Conflict between work and family has been shown to have a negative impact on performance. Additionally, the research findings indicate that work-family conflict and workload have a positive impact on emotional exhaustion. The mediation test results also indicate that emotional exhaustion acts as a mediating variable in the relationship between work-family conflict and workload on the performance of female employees. </w:t>
      </w:r>
    </w:p>
    <w:p w14:paraId="0FE07D7E" w14:textId="72EE64FB" w:rsidR="00F024E1" w:rsidRPr="00661265" w:rsidRDefault="00F024E1" w:rsidP="00F024E1">
      <w:pPr>
        <w:spacing w:after="100" w:afterAutospacing="1"/>
        <w:jc w:val="both"/>
        <w:outlineLvl w:val="1"/>
        <w:rPr>
          <w:rFonts w:cstheme="minorHAnsi"/>
          <w:b/>
          <w:bCs/>
          <w:sz w:val="24"/>
          <w:szCs w:val="24"/>
        </w:rPr>
      </w:pPr>
      <w:r w:rsidRPr="00661265">
        <w:rPr>
          <w:rFonts w:cstheme="minorHAnsi"/>
          <w:b/>
          <w:bCs/>
          <w:sz w:val="24"/>
          <w:szCs w:val="24"/>
        </w:rPr>
        <w:t xml:space="preserve">CONSENT  </w:t>
      </w:r>
    </w:p>
    <w:p w14:paraId="2E1F49ED" w14:textId="77777777" w:rsidR="00F024E1" w:rsidRPr="00661265" w:rsidRDefault="00F024E1" w:rsidP="00F024E1">
      <w:pPr>
        <w:spacing w:before="100" w:beforeAutospacing="1" w:after="100" w:afterAutospacing="1"/>
        <w:jc w:val="both"/>
        <w:rPr>
          <w:rFonts w:cstheme="minorHAnsi"/>
        </w:rPr>
      </w:pPr>
      <w:r w:rsidRPr="00661265">
        <w:rPr>
          <w:rFonts w:cstheme="minorHAnsi"/>
        </w:rPr>
        <w:t>All respondents participated voluntarily after receiving information about the study purpose. Questionnaire responses were collected anonymously, and no personal identifiers were included in the dataset.</w:t>
      </w:r>
    </w:p>
    <w:p w14:paraId="308D14B4" w14:textId="728D3460" w:rsidR="00F024E1" w:rsidRPr="00661265" w:rsidRDefault="00F024E1" w:rsidP="00F024E1">
      <w:pPr>
        <w:spacing w:before="100" w:beforeAutospacing="1" w:after="100" w:afterAutospacing="1"/>
        <w:jc w:val="both"/>
        <w:rPr>
          <w:rFonts w:cstheme="minorHAnsi"/>
          <w:b/>
          <w:bCs/>
          <w:sz w:val="24"/>
          <w:szCs w:val="24"/>
        </w:rPr>
      </w:pPr>
      <w:r w:rsidRPr="00661265">
        <w:rPr>
          <w:rFonts w:cstheme="minorHAnsi"/>
          <w:b/>
          <w:bCs/>
          <w:sz w:val="24"/>
          <w:szCs w:val="24"/>
        </w:rPr>
        <w:t xml:space="preserve">REFERENCES </w:t>
      </w:r>
    </w:p>
    <w:p w14:paraId="50B83D3D"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eastAsia="Times New Roman" w:cstheme="minorHAnsi"/>
          <w:kern w:val="0"/>
          <w:lang w:val="en-US" w:eastAsia="en-US"/>
          <w14:ligatures w14:val="none"/>
        </w:rPr>
        <w:t xml:space="preserve">Ali, I., </w:t>
      </w:r>
      <w:proofErr w:type="spellStart"/>
      <w:r w:rsidRPr="00661265">
        <w:rPr>
          <w:rFonts w:eastAsia="Times New Roman" w:cstheme="minorHAnsi"/>
          <w:kern w:val="0"/>
          <w:lang w:val="en-US" w:eastAsia="en-US"/>
          <w14:ligatures w14:val="none"/>
        </w:rPr>
        <w:t>Appanna</w:t>
      </w:r>
      <w:proofErr w:type="spellEnd"/>
      <w:r w:rsidRPr="00661265">
        <w:rPr>
          <w:rFonts w:eastAsia="Times New Roman" w:cstheme="minorHAnsi"/>
          <w:kern w:val="0"/>
          <w:lang w:val="en-US" w:eastAsia="en-US"/>
          <w14:ligatures w14:val="none"/>
        </w:rPr>
        <w:t xml:space="preserve">, S., Narayan, J., &amp; </w:t>
      </w:r>
      <w:proofErr w:type="spellStart"/>
      <w:r w:rsidRPr="00661265">
        <w:rPr>
          <w:rFonts w:eastAsia="Times New Roman" w:cstheme="minorHAnsi"/>
          <w:kern w:val="0"/>
          <w:lang w:val="en-US" w:eastAsia="en-US"/>
          <w14:ligatures w14:val="none"/>
        </w:rPr>
        <w:t>Tofinga</w:t>
      </w:r>
      <w:proofErr w:type="spellEnd"/>
      <w:r w:rsidRPr="00661265">
        <w:rPr>
          <w:rFonts w:eastAsia="Times New Roman" w:cstheme="minorHAnsi"/>
          <w:kern w:val="0"/>
          <w:lang w:val="en-US" w:eastAsia="en-US"/>
          <w14:ligatures w14:val="none"/>
        </w:rPr>
        <w:t xml:space="preserve">, B. (2024). </w:t>
      </w:r>
      <w:r w:rsidRPr="00661265">
        <w:rPr>
          <w:rFonts w:eastAsia="Times New Roman" w:cstheme="minorHAnsi"/>
          <w:i/>
          <w:iCs/>
          <w:kern w:val="0"/>
          <w:lang w:val="en-US" w:eastAsia="en-US"/>
          <w14:ligatures w14:val="none"/>
        </w:rPr>
        <w:t>Public employees’ experience of work-family conflict and emotional exhaustion: Lessons for work from home during the COVID-19 pandemic in Fiji</w:t>
      </w:r>
      <w:r w:rsidRPr="00661265">
        <w:rPr>
          <w:rFonts w:eastAsia="Times New Roman" w:cstheme="minorHAnsi"/>
          <w:kern w:val="0"/>
          <w:lang w:val="en-US" w:eastAsia="en-US"/>
          <w14:ligatures w14:val="none"/>
        </w:rPr>
        <w:t xml:space="preserve">. </w:t>
      </w:r>
      <w:r w:rsidRPr="00661265">
        <w:rPr>
          <w:rFonts w:eastAsia="Times New Roman" w:cstheme="minorHAnsi"/>
          <w:i/>
          <w:iCs/>
          <w:kern w:val="0"/>
          <w:lang w:val="en-US" w:eastAsia="en-US"/>
          <w14:ligatures w14:val="none"/>
        </w:rPr>
        <w:t>The Journal of Pacific Studies, 44</w:t>
      </w:r>
      <w:r w:rsidRPr="00661265">
        <w:rPr>
          <w:rFonts w:eastAsia="Times New Roman" w:cstheme="minorHAnsi"/>
          <w:kern w:val="0"/>
          <w:lang w:val="en-US" w:eastAsia="en-US"/>
          <w14:ligatures w14:val="none"/>
        </w:rPr>
        <w:t>(4).</w:t>
      </w:r>
    </w:p>
    <w:p w14:paraId="7D861B96"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 xml:space="preserve">Amrulloh, Dedeng Abdul G. (2021). Analisi Konflik Peran Ganda, Kecerdasan Emosional Terhadap Kinerja Karyawan Wanita Pada PT INCOMARCO PRISMATAMA PURWAKARTA. E-QIEN: Jurnal Ekonomi dan Bisnis. Vol 8 (No 1). https://doi.org/10.34308/eqien.v8i1.172 </w:t>
      </w:r>
    </w:p>
    <w:p w14:paraId="623EECED"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kern w:val="0"/>
          <w14:ligatures w14:val="none"/>
        </w:rPr>
        <w:t xml:space="preserve">Badan Pusat Statistik. (2025). Statistik Indonesia 2025. Badan Pusat Statistik. </w:t>
      </w:r>
      <w:r w:rsidR="003962AA">
        <w:fldChar w:fldCharType="begin"/>
      </w:r>
      <w:r w:rsidR="003962AA">
        <w:instrText xml:space="preserve"> HYPERLINK "https://www.bps.go.id" </w:instrText>
      </w:r>
      <w:r w:rsidR="003962AA">
        <w:fldChar w:fldCharType="separate"/>
      </w:r>
      <w:r w:rsidRPr="00661265">
        <w:rPr>
          <w:rStyle w:val="Hyperlink"/>
          <w:rFonts w:cstheme="minorHAnsi"/>
          <w:color w:val="auto"/>
          <w:kern w:val="0"/>
          <w14:ligatures w14:val="none"/>
        </w:rPr>
        <w:t>https://www.bps.go.id</w:t>
      </w:r>
      <w:r w:rsidR="003962AA">
        <w:rPr>
          <w:rStyle w:val="Hyperlink"/>
          <w:rFonts w:cstheme="minorHAnsi"/>
          <w:color w:val="auto"/>
          <w:kern w:val="0"/>
          <w14:ligatures w14:val="none"/>
        </w:rPr>
        <w:fldChar w:fldCharType="end"/>
      </w:r>
    </w:p>
    <w:p w14:paraId="2DD548D2" w14:textId="448966E0"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 xml:space="preserve">Chen, Z., Zhang, Y., &amp; Wang, Y. (2021). The impact of work conflict on employee performance: The mediating role of stress. Journal of Occupational Health Psychology, 26(2), 123-135. </w:t>
      </w:r>
      <w:r w:rsidR="003962AA">
        <w:fldChar w:fldCharType="begin"/>
      </w:r>
      <w:r w:rsidR="003962AA">
        <w:instrText xml:space="preserve"> HYPERLINK "https://doi.org/10.1037/ocp0000271" </w:instrText>
      </w:r>
      <w:r w:rsidR="003962AA">
        <w:fldChar w:fldCharType="separate"/>
      </w:r>
      <w:r w:rsidRPr="00661265">
        <w:rPr>
          <w:rStyle w:val="Hyperlink"/>
          <w:rFonts w:cstheme="minorHAnsi"/>
          <w:color w:val="auto"/>
        </w:rPr>
        <w:t>https://doi.org/10.1037/ocp0000271</w:t>
      </w:r>
      <w:r w:rsidR="003962AA">
        <w:rPr>
          <w:rStyle w:val="Hyperlink"/>
          <w:rFonts w:cstheme="minorHAnsi"/>
          <w:color w:val="auto"/>
        </w:rPr>
        <w:fldChar w:fldCharType="end"/>
      </w:r>
    </w:p>
    <w:p w14:paraId="31A61FFB"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proofErr w:type="spellStart"/>
      <w:r w:rsidRPr="00661265">
        <w:rPr>
          <w:rFonts w:eastAsia="Times New Roman" w:cstheme="minorHAnsi"/>
          <w:kern w:val="0"/>
          <w:lang w:val="en-US" w:eastAsia="en-US"/>
          <w14:ligatures w14:val="none"/>
        </w:rPr>
        <w:t>Demerouti</w:t>
      </w:r>
      <w:proofErr w:type="spellEnd"/>
      <w:r w:rsidRPr="00661265">
        <w:rPr>
          <w:rFonts w:eastAsia="Times New Roman" w:cstheme="minorHAnsi"/>
          <w:kern w:val="0"/>
          <w:lang w:val="en-US" w:eastAsia="en-US"/>
          <w14:ligatures w14:val="none"/>
        </w:rPr>
        <w:t xml:space="preserve">, E. (2025). Job demands-resources and conservation of resources theories: How do they help to explain employee well-being and future job design? </w:t>
      </w:r>
      <w:r w:rsidRPr="00661265">
        <w:rPr>
          <w:rFonts w:eastAsia="Times New Roman" w:cstheme="minorHAnsi"/>
          <w:i/>
          <w:iCs/>
          <w:kern w:val="0"/>
          <w:lang w:val="en-US" w:eastAsia="en-US"/>
          <w14:ligatures w14:val="none"/>
        </w:rPr>
        <w:t>Journal of Business Research, 192</w:t>
      </w:r>
      <w:r w:rsidRPr="00661265">
        <w:rPr>
          <w:rFonts w:eastAsia="Times New Roman" w:cstheme="minorHAnsi"/>
          <w:kern w:val="0"/>
          <w:lang w:val="en-US" w:eastAsia="en-US"/>
          <w14:ligatures w14:val="none"/>
        </w:rPr>
        <w:t xml:space="preserve">, Article 115296. </w:t>
      </w:r>
    </w:p>
    <w:p w14:paraId="2F6F2909"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eastAsia="Times New Roman" w:cstheme="minorHAnsi"/>
          <w:kern w:val="0"/>
          <w:lang w:val="en-US" w:eastAsia="en-US"/>
          <w14:ligatures w14:val="none"/>
        </w:rPr>
        <w:t xml:space="preserve">Gan, Y. (2025). Impact of workload on the performance of junior high school teachers under China’s “Double Reduction” policy. </w:t>
      </w:r>
      <w:r w:rsidRPr="00661265">
        <w:rPr>
          <w:rFonts w:eastAsia="Times New Roman" w:cstheme="minorHAnsi"/>
          <w:i/>
          <w:iCs/>
          <w:kern w:val="0"/>
          <w:lang w:val="en-US" w:eastAsia="en-US"/>
          <w14:ligatures w14:val="none"/>
        </w:rPr>
        <w:t>SAGE Open, 15</w:t>
      </w:r>
      <w:r w:rsidRPr="00661265">
        <w:rPr>
          <w:rFonts w:eastAsia="Times New Roman" w:cstheme="minorHAnsi"/>
          <w:kern w:val="0"/>
          <w:lang w:val="en-US" w:eastAsia="en-US"/>
          <w14:ligatures w14:val="none"/>
        </w:rPr>
        <w:t xml:space="preserve">(3), 1–16. </w:t>
      </w:r>
    </w:p>
    <w:p w14:paraId="2AD76F12"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lastRenderedPageBreak/>
        <w:t xml:space="preserve">Haziroh, Awanis Linati., dkk. (2022). Dampak Konflik Peran Ganda dan Self Efficacy Terhadap Kinerja Karyawan Perbankan di Semarang. Jurnal Orientasi Bisnis dan Enterpreneurship. Vol 3 (No 1). https://doi.org/10.33476/jobs.v3i1.2023 </w:t>
      </w:r>
    </w:p>
    <w:p w14:paraId="6773D2F4"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proofErr w:type="spellStart"/>
      <w:r w:rsidRPr="00661265">
        <w:rPr>
          <w:rFonts w:eastAsia="Times New Roman" w:cstheme="minorHAnsi"/>
          <w:kern w:val="0"/>
          <w:lang w:val="en-US" w:eastAsia="en-US"/>
          <w14:ligatures w14:val="none"/>
        </w:rPr>
        <w:t>Hendri</w:t>
      </w:r>
      <w:proofErr w:type="spellEnd"/>
      <w:r w:rsidRPr="00661265">
        <w:rPr>
          <w:rFonts w:eastAsia="Times New Roman" w:cstheme="minorHAnsi"/>
          <w:kern w:val="0"/>
          <w:lang w:val="en-US" w:eastAsia="en-US"/>
          <w14:ligatures w14:val="none"/>
        </w:rPr>
        <w:t xml:space="preserve">, M. I. (2025). Exploring factors shaping sustainable employee performance: A systematic literature review. </w:t>
      </w:r>
      <w:r w:rsidRPr="00661265">
        <w:rPr>
          <w:rFonts w:eastAsia="Times New Roman" w:cstheme="minorHAnsi"/>
          <w:i/>
          <w:iCs/>
          <w:kern w:val="0"/>
          <w:lang w:val="en-US" w:eastAsia="en-US"/>
          <w14:ligatures w14:val="none"/>
        </w:rPr>
        <w:t>Social Sciences &amp; Humanities Open, 11</w:t>
      </w:r>
      <w:r w:rsidRPr="00661265">
        <w:rPr>
          <w:rFonts w:eastAsia="Times New Roman" w:cstheme="minorHAnsi"/>
          <w:kern w:val="0"/>
          <w:lang w:val="en-US" w:eastAsia="en-US"/>
          <w14:ligatures w14:val="none"/>
        </w:rPr>
        <w:t xml:space="preserve">, Article 101586. </w:t>
      </w:r>
    </w:p>
    <w:p w14:paraId="1C5EF143"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eastAsia="Times New Roman" w:cstheme="minorHAnsi"/>
          <w:kern w:val="0"/>
          <w:lang w:val="en-US" w:eastAsia="en-US"/>
          <w14:ligatures w14:val="none"/>
        </w:rPr>
        <w:t xml:space="preserve">Hu, B., Yang, G., Ma, J., Chen, Y., Cui, P., Liang, Y., He, X., &amp; Li, J. (2024). The effects of work–family conflict, work engagement, and job burnout on self-rated health of public health emergency responders in Jilin Province, China, in the context of the COVID-19. </w:t>
      </w:r>
      <w:r w:rsidRPr="00661265">
        <w:rPr>
          <w:rFonts w:eastAsia="Times New Roman" w:cstheme="minorHAnsi"/>
          <w:i/>
          <w:iCs/>
          <w:kern w:val="0"/>
          <w:lang w:val="en-US" w:eastAsia="en-US"/>
          <w14:ligatures w14:val="none"/>
        </w:rPr>
        <w:t>Frontiers in Public Health, 12</w:t>
      </w:r>
      <w:r w:rsidRPr="00661265">
        <w:rPr>
          <w:rFonts w:eastAsia="Times New Roman" w:cstheme="minorHAnsi"/>
          <w:kern w:val="0"/>
          <w:lang w:val="en-US" w:eastAsia="en-US"/>
          <w14:ligatures w14:val="none"/>
        </w:rPr>
        <w:t>, Article 1469584.</w:t>
      </w:r>
    </w:p>
    <w:p w14:paraId="080B2A30" w14:textId="068E9CC6"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proofErr w:type="gramStart"/>
      <w:r w:rsidRPr="00661265">
        <w:rPr>
          <w:rFonts w:cstheme="minorHAnsi"/>
          <w:kern w:val="0"/>
          <w:lang w:val="en-US"/>
          <w14:ligatures w14:val="none"/>
        </w:rPr>
        <w:t>Huang,  S.</w:t>
      </w:r>
      <w:proofErr w:type="gramEnd"/>
      <w:r w:rsidRPr="00661265">
        <w:rPr>
          <w:rFonts w:cstheme="minorHAnsi"/>
          <w:kern w:val="0"/>
          <w:lang w:val="en-US"/>
          <w14:ligatures w14:val="none"/>
        </w:rPr>
        <w:t xml:space="preserve">  L.</w:t>
      </w:r>
      <w:proofErr w:type="gramStart"/>
      <w:r w:rsidRPr="00661265">
        <w:rPr>
          <w:rFonts w:cstheme="minorHAnsi"/>
          <w:kern w:val="0"/>
          <w:lang w:val="en-US"/>
          <w14:ligatures w14:val="none"/>
        </w:rPr>
        <w:t>,  Li</w:t>
      </w:r>
      <w:proofErr w:type="gramEnd"/>
      <w:r w:rsidRPr="00661265">
        <w:rPr>
          <w:rFonts w:cstheme="minorHAnsi"/>
          <w:kern w:val="0"/>
          <w:lang w:val="en-US"/>
          <w14:ligatures w14:val="none"/>
        </w:rPr>
        <w:t>,  R.  H.</w:t>
      </w:r>
      <w:proofErr w:type="gramStart"/>
      <w:r w:rsidRPr="00661265">
        <w:rPr>
          <w:rFonts w:cstheme="minorHAnsi"/>
          <w:kern w:val="0"/>
          <w:lang w:val="en-US"/>
          <w14:ligatures w14:val="none"/>
        </w:rPr>
        <w:t>,  Fang</w:t>
      </w:r>
      <w:proofErr w:type="gramEnd"/>
      <w:r w:rsidRPr="00661265">
        <w:rPr>
          <w:rFonts w:cstheme="minorHAnsi"/>
          <w:kern w:val="0"/>
          <w:lang w:val="en-US"/>
          <w14:ligatures w14:val="none"/>
        </w:rPr>
        <w:t>,  S.  Y.</w:t>
      </w:r>
      <w:proofErr w:type="gramStart"/>
      <w:r w:rsidRPr="00661265">
        <w:rPr>
          <w:rFonts w:cstheme="minorHAnsi"/>
          <w:kern w:val="0"/>
          <w:lang w:val="en-US"/>
          <w14:ligatures w14:val="none"/>
        </w:rPr>
        <w:t>,  &amp;</w:t>
      </w:r>
      <w:proofErr w:type="gramEnd"/>
      <w:r w:rsidRPr="00661265">
        <w:rPr>
          <w:rFonts w:cstheme="minorHAnsi"/>
          <w:kern w:val="0"/>
          <w:lang w:val="en-US"/>
          <w14:ligatures w14:val="none"/>
        </w:rPr>
        <w:t xml:space="preserve">  Tang,  F.  C.  (2020). </w:t>
      </w:r>
      <w:proofErr w:type="gramStart"/>
      <w:r w:rsidRPr="00661265">
        <w:rPr>
          <w:rFonts w:cstheme="minorHAnsi"/>
          <w:kern w:val="0"/>
          <w:lang w:val="en-US"/>
          <w14:ligatures w14:val="none"/>
        </w:rPr>
        <w:t>Work  hours</w:t>
      </w:r>
      <w:proofErr w:type="gramEnd"/>
      <w:r w:rsidRPr="00661265">
        <w:rPr>
          <w:rFonts w:cstheme="minorHAnsi"/>
          <w:kern w:val="0"/>
          <w:lang w:val="en-US"/>
          <w14:ligatures w14:val="none"/>
        </w:rPr>
        <w:t xml:space="preserve">  and  difficulty  in  leaving  work  on  time  in  relation to  work-to-family  conflict  and burnout  among  female  workers in Taiwan. International journal of environmental research and public health, 17(2), 605.</w:t>
      </w:r>
      <w:r w:rsidRPr="00661265">
        <w:rPr>
          <w:rFonts w:cstheme="minorHAnsi"/>
        </w:rPr>
        <w:t xml:space="preserve"> </w:t>
      </w:r>
      <w:hyperlink r:id="rId8" w:history="1">
        <w:r w:rsidRPr="00661265">
          <w:rPr>
            <w:rStyle w:val="Hyperlink"/>
            <w:rFonts w:cstheme="minorHAnsi"/>
            <w:color w:val="auto"/>
            <w:kern w:val="0"/>
            <w:lang w:val="en-US"/>
            <w14:ligatures w14:val="none"/>
          </w:rPr>
          <w:t>https://doi.org/10.3390/ijerph17020605</w:t>
        </w:r>
      </w:hyperlink>
    </w:p>
    <w:p w14:paraId="579CFB93"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kern w:val="0"/>
          <w14:ligatures w14:val="none"/>
        </w:rPr>
        <w:t xml:space="preserve">Khusna, O. A., &amp; Nurhayati. (2024). </w:t>
      </w:r>
      <w:r w:rsidRPr="00661265">
        <w:rPr>
          <w:rFonts w:cstheme="minorHAnsi"/>
          <w:i/>
          <w:iCs/>
          <w:kern w:val="0"/>
          <w14:ligatures w14:val="none"/>
        </w:rPr>
        <w:t>Pengaruh konflik peran ganda dan beban kerja terhadap kinerja karyawan wanita dengan kelelahan emosional sebagai variabel mediasi (Studi pada PT. Keong Nusantara Abadi Wongcoco).</w:t>
      </w:r>
      <w:r w:rsidRPr="00661265">
        <w:rPr>
          <w:rFonts w:cstheme="minorHAnsi"/>
          <w:kern w:val="0"/>
          <w14:ligatures w14:val="none"/>
        </w:rPr>
        <w:t xml:space="preserve"> </w:t>
      </w:r>
      <w:r w:rsidRPr="00661265">
        <w:rPr>
          <w:rFonts w:cstheme="minorHAnsi"/>
          <w:i/>
          <w:iCs/>
          <w:kern w:val="0"/>
          <w14:ligatures w14:val="none"/>
        </w:rPr>
        <w:t>Business and Entrepreneurship Journal (BEJ), 5</w:t>
      </w:r>
      <w:r w:rsidRPr="00661265">
        <w:rPr>
          <w:rFonts w:cstheme="minorHAnsi"/>
          <w:kern w:val="0"/>
          <w14:ligatures w14:val="none"/>
        </w:rPr>
        <w:t xml:space="preserve">(2).  </w:t>
      </w:r>
    </w:p>
    <w:p w14:paraId="7359DFAF" w14:textId="77777777" w:rsidR="00F024E1" w:rsidRPr="00661265" w:rsidRDefault="00F024E1" w:rsidP="00F024E1">
      <w:pPr>
        <w:spacing w:before="100" w:beforeAutospacing="1" w:after="100" w:afterAutospacing="1"/>
        <w:ind w:left="567" w:hanging="567"/>
        <w:jc w:val="both"/>
        <w:rPr>
          <w:rFonts w:cstheme="minorHAnsi"/>
        </w:rPr>
      </w:pPr>
      <w:r w:rsidRPr="00661265">
        <w:rPr>
          <w:rFonts w:cstheme="minorHAnsi"/>
        </w:rPr>
        <w:t>Komariyah, D., Prahiawan, W., &amp; Lutfi, L. (2021). Pengaruh Peran Ganda dan Beban Kerja Terhadap Kinerja Pegawai Wanita Dengan Stres Kerja Sebagai Variabel Intervening (Studi Pada Universitas Sultan Ageng Tirtayasa Banten). Gemilang: Jurnal Manajemen Dan Strategi Bisnis, 2(1), 62–76</w:t>
      </w:r>
    </w:p>
    <w:p w14:paraId="69BCF8BC"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proofErr w:type="spellStart"/>
      <w:r w:rsidRPr="00661265">
        <w:rPr>
          <w:rFonts w:eastAsia="Times New Roman" w:cstheme="minorHAnsi"/>
          <w:kern w:val="0"/>
          <w:lang w:val="en-US" w:eastAsia="en-US"/>
          <w14:ligatures w14:val="none"/>
        </w:rPr>
        <w:t>Lanchimba</w:t>
      </w:r>
      <w:proofErr w:type="spellEnd"/>
      <w:r w:rsidRPr="00661265">
        <w:rPr>
          <w:rFonts w:eastAsia="Times New Roman" w:cstheme="minorHAnsi"/>
          <w:kern w:val="0"/>
          <w:lang w:val="en-US" w:eastAsia="en-US"/>
          <w14:ligatures w14:val="none"/>
        </w:rPr>
        <w:t xml:space="preserve">, C., Welsh, D. H. B., &amp; Valladares, C. (2025). The impact of emotional exhaustion on the performance of SMEs. </w:t>
      </w:r>
      <w:r w:rsidRPr="00661265">
        <w:rPr>
          <w:rFonts w:eastAsia="Times New Roman" w:cstheme="minorHAnsi"/>
          <w:i/>
          <w:iCs/>
          <w:kern w:val="0"/>
          <w:lang w:val="en-US" w:eastAsia="en-US"/>
          <w14:ligatures w14:val="none"/>
        </w:rPr>
        <w:t>Journal of Innovation &amp; Knowledge, 10</w:t>
      </w:r>
      <w:r w:rsidRPr="00661265">
        <w:rPr>
          <w:rFonts w:eastAsia="Times New Roman" w:cstheme="minorHAnsi"/>
          <w:kern w:val="0"/>
          <w:lang w:val="en-US" w:eastAsia="en-US"/>
          <w14:ligatures w14:val="none"/>
        </w:rPr>
        <w:t xml:space="preserve">(3), Article 100708. </w:t>
      </w:r>
    </w:p>
    <w:p w14:paraId="25FF4C17"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 xml:space="preserve">Lestari, N., &amp; Joko, S. (2022). The effects of work-family conflict on job performance: The mediating role of job stress. Journal of Human Resource Management, 10(3), 150-162. </w:t>
      </w:r>
      <w:r w:rsidR="003962AA">
        <w:fldChar w:fldCharType="begin"/>
      </w:r>
      <w:r w:rsidR="003962AA">
        <w:instrText xml:space="preserve"> HYPERLINK "https://doi.org/10.11648/j.jhrm.20221003.11" </w:instrText>
      </w:r>
      <w:r w:rsidR="003962AA">
        <w:fldChar w:fldCharType="separate"/>
      </w:r>
      <w:r w:rsidRPr="00661265">
        <w:rPr>
          <w:rStyle w:val="Hyperlink"/>
          <w:rFonts w:cstheme="minorHAnsi"/>
          <w:color w:val="auto"/>
        </w:rPr>
        <w:t>https://doi.org/10.11648/j.jhrm.20221003.11</w:t>
      </w:r>
      <w:r w:rsidR="003962AA">
        <w:rPr>
          <w:rStyle w:val="Hyperlink"/>
          <w:rFonts w:cstheme="minorHAnsi"/>
          <w:color w:val="auto"/>
        </w:rPr>
        <w:fldChar w:fldCharType="end"/>
      </w:r>
    </w:p>
    <w:p w14:paraId="72A5E0AD"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 xml:space="preserve">Martha, L., &amp; Prahasta, G. (2023). Pengaruh Konflik Peran Ganda Dan Stres Kerja Terhadap Kinerja Karyawan Wanita Pada Dinas Perpustakaan Dan Kearsipan Provinsi Sumatera Barat. Jurnal Economina, 2(1), 1075–1086. </w:t>
      </w:r>
      <w:r w:rsidR="003962AA">
        <w:fldChar w:fldCharType="begin"/>
      </w:r>
      <w:r w:rsidR="003962AA">
        <w:instrText xml:space="preserve"> HYPERLINK "https://doi.org/10.55681/economina.v2i1.249" </w:instrText>
      </w:r>
      <w:r w:rsidR="003962AA">
        <w:fldChar w:fldCharType="separate"/>
      </w:r>
      <w:r w:rsidRPr="00661265">
        <w:rPr>
          <w:rStyle w:val="Hyperlink"/>
          <w:rFonts w:cstheme="minorHAnsi"/>
          <w:color w:val="auto"/>
        </w:rPr>
        <w:t>https://doi.org/10.55681/economina.v2i1.249</w:t>
      </w:r>
      <w:r w:rsidR="003962AA">
        <w:rPr>
          <w:rStyle w:val="Hyperlink"/>
          <w:rFonts w:cstheme="minorHAnsi"/>
          <w:color w:val="auto"/>
        </w:rPr>
        <w:fldChar w:fldCharType="end"/>
      </w:r>
    </w:p>
    <w:p w14:paraId="68CC0E4A"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Maulidah, Qiro’nah Barudatul., dkk. (2022). Pengaruh Burnout Terhadap Kinerja Karyawan Dimediasi Semangat Kerja Karyawan Pada Staf BPBD Kota Surabaya. Jurnal EMA:</w:t>
      </w:r>
      <w:r w:rsidRPr="00661265">
        <w:rPr>
          <w:rFonts w:cstheme="minorHAnsi"/>
          <w:lang w:val="en-US"/>
        </w:rPr>
        <w:t xml:space="preserve"> </w:t>
      </w:r>
      <w:r w:rsidRPr="00661265">
        <w:rPr>
          <w:rFonts w:cstheme="minorHAnsi"/>
        </w:rPr>
        <w:t>Jurnal Ekonomi Manajemen Akuntansi. Vol. 7 (No 2).</w:t>
      </w:r>
    </w:p>
    <w:p w14:paraId="6068CAF9" w14:textId="28AED25D"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kern w:val="0"/>
          <w14:ligatures w14:val="none"/>
        </w:rPr>
        <w:t xml:space="preserve">Nadiva, F. P., &amp; Cahyadi, N. (2022). </w:t>
      </w:r>
      <w:r w:rsidRPr="00661265">
        <w:rPr>
          <w:rFonts w:cstheme="minorHAnsi"/>
        </w:rPr>
        <w:t xml:space="preserve">Konflik Peran Ganda dan Burnout terhadap Kinerja Karyawan Wanita. Jurnal Informatika Ekonomi Bisnis, 4, 221–226. </w:t>
      </w:r>
      <w:r w:rsidR="003962AA">
        <w:fldChar w:fldCharType="begin"/>
      </w:r>
      <w:r w:rsidR="003962AA">
        <w:instrText xml:space="preserve"> HYPERLINK "https://doi.org/10.37034/infeb.v4i4.178" </w:instrText>
      </w:r>
      <w:r w:rsidR="003962AA">
        <w:fldChar w:fldCharType="separate"/>
      </w:r>
      <w:r w:rsidRPr="00661265">
        <w:rPr>
          <w:rStyle w:val="Hyperlink"/>
          <w:rFonts w:cstheme="minorHAnsi"/>
          <w:color w:val="auto"/>
        </w:rPr>
        <w:t>https://doi.org/10.37034/infeb.v4i4.178</w:t>
      </w:r>
      <w:r w:rsidR="003962AA">
        <w:rPr>
          <w:rStyle w:val="Hyperlink"/>
          <w:rFonts w:cstheme="minorHAnsi"/>
          <w:color w:val="auto"/>
        </w:rPr>
        <w:fldChar w:fldCharType="end"/>
      </w:r>
    </w:p>
    <w:p w14:paraId="0EC5F188"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Nugraheni, W., Nurmiyati, &amp; Arif Rakhman, M. (2024). Pengaruh Konflik Peran Ganda, Stres Kerja Dan Motivasi Terhadap Kinerja Karyawan Wanita PT.Starlight Garment Semarang (Study Kasus Karyawan Wanita Bagian Finishing). BISECER (Business Economic Entrepreneurship), VII(1), 56–69</w:t>
      </w:r>
    </w:p>
    <w:p w14:paraId="59809884"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lastRenderedPageBreak/>
        <w:t xml:space="preserve">Purnamasari, M. I. (2023). Analisis Validitas Konstruk, Konvergen, dan Diskriminan dari Instrument Well-Being. Jurnal Penelitian Pendidikan, 15(1), 48–55. </w:t>
      </w:r>
      <w:r w:rsidR="003962AA">
        <w:fldChar w:fldCharType="begin"/>
      </w:r>
      <w:r w:rsidR="003962AA">
        <w:instrText xml:space="preserve"> HYPERLINK "https://doi.org/10.21137/jpp.2023.15.1.6" </w:instrText>
      </w:r>
      <w:r w:rsidR="003962AA">
        <w:fldChar w:fldCharType="separate"/>
      </w:r>
      <w:r w:rsidRPr="00661265">
        <w:rPr>
          <w:rStyle w:val="Hyperlink"/>
          <w:rFonts w:cstheme="minorHAnsi"/>
          <w:color w:val="auto"/>
        </w:rPr>
        <w:t>https://doi.org/10.21137/jpp.2023.15.1.6</w:t>
      </w:r>
      <w:r w:rsidR="003962AA">
        <w:rPr>
          <w:rStyle w:val="Hyperlink"/>
          <w:rFonts w:cstheme="minorHAnsi"/>
          <w:color w:val="auto"/>
        </w:rPr>
        <w:fldChar w:fldCharType="end"/>
      </w:r>
    </w:p>
    <w:p w14:paraId="1A2F9D0F"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kern w:val="0"/>
          <w14:ligatures w14:val="none"/>
        </w:rPr>
        <w:t xml:space="preserve">Pradidta, E., Fauzan, R., Saputra, P., &amp; Karsim. (2025). Pengaruh konflik peran ganda dan beban kerja berlebihan terhadap kelelahan dengan stres kerja sebagai variabel mediasi di puskesmas. </w:t>
      </w:r>
      <w:r w:rsidRPr="00661265">
        <w:rPr>
          <w:rFonts w:cstheme="minorHAnsi"/>
          <w:i/>
          <w:iCs/>
          <w:kern w:val="0"/>
          <w14:ligatures w14:val="none"/>
        </w:rPr>
        <w:t>Jurnal Multidisiplin West Science, 4</w:t>
      </w:r>
      <w:r w:rsidRPr="00661265">
        <w:rPr>
          <w:rFonts w:cstheme="minorHAnsi"/>
          <w:kern w:val="0"/>
          <w14:ligatures w14:val="none"/>
        </w:rPr>
        <w:t xml:space="preserve">(6), 743-758.  </w:t>
      </w:r>
    </w:p>
    <w:p w14:paraId="24523BB4" w14:textId="6EA2E715"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kern w:val="0"/>
          <w14:ligatures w14:val="none"/>
        </w:rPr>
        <w:t xml:space="preserve">Sari, I. K., Farha, T. R., &amp; Sanjaya, V. F. (2021). </w:t>
      </w:r>
      <w:r w:rsidRPr="00661265">
        <w:rPr>
          <w:rFonts w:cstheme="minorHAnsi"/>
        </w:rPr>
        <w:t xml:space="preserve">Pengaruh Konflik Peran Ganda Terhadap Kinerja Karyawan Wanita Dengan Stress Kerja Sebagai Mediasi. GEMA : Jurnal Gentiaras Manajemen Dan Akuntansi, 13(1), 51–59. </w:t>
      </w:r>
      <w:r w:rsidR="003962AA">
        <w:fldChar w:fldCharType="begin"/>
      </w:r>
      <w:r w:rsidR="003962AA">
        <w:instrText xml:space="preserve"> HYPERLINK "https://doi.org/10.47768/gem</w:instrText>
      </w:r>
      <w:r w:rsidR="003962AA">
        <w:instrText xml:space="preserve">a.v13i1.227" </w:instrText>
      </w:r>
      <w:r w:rsidR="003962AA">
        <w:fldChar w:fldCharType="separate"/>
      </w:r>
      <w:r w:rsidRPr="00661265">
        <w:rPr>
          <w:rStyle w:val="Hyperlink"/>
          <w:rFonts w:cstheme="minorHAnsi"/>
          <w:color w:val="auto"/>
        </w:rPr>
        <w:t>https://doi.org/10.47768/gema.v13i1.227</w:t>
      </w:r>
      <w:r w:rsidR="003962AA">
        <w:rPr>
          <w:rStyle w:val="Hyperlink"/>
          <w:rFonts w:cstheme="minorHAnsi"/>
          <w:color w:val="auto"/>
        </w:rPr>
        <w:fldChar w:fldCharType="end"/>
      </w:r>
    </w:p>
    <w:p w14:paraId="742A8EF6"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proofErr w:type="spellStart"/>
      <w:r w:rsidRPr="00661265">
        <w:rPr>
          <w:rFonts w:eastAsia="Times New Roman" w:cstheme="minorHAnsi"/>
          <w:kern w:val="0"/>
          <w:lang w:val="en-US" w:eastAsia="en-US"/>
          <w14:ligatures w14:val="none"/>
        </w:rPr>
        <w:t>Scholze</w:t>
      </w:r>
      <w:proofErr w:type="spellEnd"/>
      <w:r w:rsidRPr="00661265">
        <w:rPr>
          <w:rFonts w:eastAsia="Times New Roman" w:cstheme="minorHAnsi"/>
          <w:kern w:val="0"/>
          <w:lang w:val="en-US" w:eastAsia="en-US"/>
          <w14:ligatures w14:val="none"/>
        </w:rPr>
        <w:t xml:space="preserve">, A., &amp; Hecker, A. (2024). The job demands-resources model as a theoretical lens for the bright and dark side of digitization. </w:t>
      </w:r>
      <w:r w:rsidRPr="00661265">
        <w:rPr>
          <w:rFonts w:eastAsia="Times New Roman" w:cstheme="minorHAnsi"/>
          <w:i/>
          <w:iCs/>
          <w:kern w:val="0"/>
          <w:lang w:val="en-US" w:eastAsia="en-US"/>
          <w14:ligatures w14:val="none"/>
        </w:rPr>
        <w:t>Computers in Human Behavior, 155</w:t>
      </w:r>
      <w:r w:rsidRPr="00661265">
        <w:rPr>
          <w:rFonts w:eastAsia="Times New Roman" w:cstheme="minorHAnsi"/>
          <w:kern w:val="0"/>
          <w:lang w:val="en-US" w:eastAsia="en-US"/>
          <w14:ligatures w14:val="none"/>
        </w:rPr>
        <w:t xml:space="preserve">, Article 108177. </w:t>
      </w:r>
    </w:p>
    <w:p w14:paraId="03D100D3"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proofErr w:type="spellStart"/>
      <w:r w:rsidRPr="00661265">
        <w:rPr>
          <w:rFonts w:eastAsia="Times New Roman" w:cstheme="minorHAnsi"/>
          <w:kern w:val="0"/>
          <w:lang w:val="en-US" w:eastAsia="en-US"/>
          <w14:ligatures w14:val="none"/>
        </w:rPr>
        <w:t>Sohal</w:t>
      </w:r>
      <w:proofErr w:type="spellEnd"/>
      <w:r w:rsidRPr="00661265">
        <w:rPr>
          <w:rFonts w:eastAsia="Times New Roman" w:cstheme="minorHAnsi"/>
          <w:kern w:val="0"/>
          <w:lang w:val="en-US" w:eastAsia="en-US"/>
          <w14:ligatures w14:val="none"/>
        </w:rPr>
        <w:t xml:space="preserve">, A., Sharma, D., &amp; Sharma, S. (2025). Work–family conflict: A systematic literature review and research agenda. </w:t>
      </w:r>
      <w:r w:rsidRPr="00661265">
        <w:rPr>
          <w:rFonts w:eastAsia="Times New Roman" w:cstheme="minorHAnsi"/>
          <w:i/>
          <w:iCs/>
          <w:kern w:val="0"/>
          <w:lang w:val="en-US" w:eastAsia="en-US"/>
          <w14:ligatures w14:val="none"/>
        </w:rPr>
        <w:t>European Management Journal</w:t>
      </w:r>
      <w:r w:rsidRPr="00661265">
        <w:rPr>
          <w:rFonts w:eastAsia="Times New Roman" w:cstheme="minorHAnsi"/>
          <w:kern w:val="0"/>
          <w:lang w:val="en-US" w:eastAsia="en-US"/>
          <w14:ligatures w14:val="none"/>
        </w:rPr>
        <w:t xml:space="preserve">. Advance online publication. </w:t>
      </w:r>
    </w:p>
    <w:p w14:paraId="530EF885" w14:textId="70F50BC2"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 xml:space="preserve">Widiyanto, A., &amp; Sanusi, F. (2021). Konflik Peran Ganda Dan Manajemen Stres Kerja Karyawan Wanita Di PT. Krakatau Steel (Persero) Tbk. Jurnal Riset Bisnis Dan Manajemen Tirtayasa, 5(1), 64–83. </w:t>
      </w:r>
      <w:hyperlink r:id="rId9" w:history="1">
        <w:r w:rsidRPr="00661265">
          <w:rPr>
            <w:rStyle w:val="Hyperlink"/>
            <w:rFonts w:cstheme="minorHAnsi"/>
            <w:color w:val="auto"/>
          </w:rPr>
          <w:t>https://doi.org/10.48181/jrbmt.v5i1.11546</w:t>
        </w:r>
      </w:hyperlink>
    </w:p>
    <w:sectPr w:rsidR="00F024E1" w:rsidRPr="0066126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26764" w14:textId="77777777" w:rsidR="003962AA" w:rsidRDefault="003962AA" w:rsidP="00663B35">
      <w:r>
        <w:separator/>
      </w:r>
    </w:p>
  </w:endnote>
  <w:endnote w:type="continuationSeparator" w:id="0">
    <w:p w14:paraId="54B8079B" w14:textId="77777777" w:rsidR="003962AA" w:rsidRDefault="003962AA" w:rsidP="0066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E7032" w14:textId="77777777" w:rsidR="00663B35" w:rsidRDefault="00663B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64EDA" w14:textId="77777777" w:rsidR="00663B35" w:rsidRDefault="00663B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E7DDF" w14:textId="77777777" w:rsidR="00663B35" w:rsidRDefault="00663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38F3D9" w14:textId="77777777" w:rsidR="003962AA" w:rsidRDefault="003962AA" w:rsidP="00663B35">
      <w:r>
        <w:separator/>
      </w:r>
    </w:p>
  </w:footnote>
  <w:footnote w:type="continuationSeparator" w:id="0">
    <w:p w14:paraId="5571151C" w14:textId="77777777" w:rsidR="003962AA" w:rsidRDefault="003962AA" w:rsidP="00663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CF2BE" w14:textId="64CFDD0D" w:rsidR="00663B35" w:rsidRDefault="00663B35">
    <w:pPr>
      <w:pStyle w:val="Header"/>
    </w:pPr>
    <w:r>
      <w:rPr>
        <w:noProof/>
      </w:rPr>
      <w:pict w14:anchorId="73F6F9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1362032" o:spid="_x0000_s2050"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0A727" w14:textId="2C553C12" w:rsidR="00663B35" w:rsidRDefault="00663B35">
    <w:pPr>
      <w:pStyle w:val="Header"/>
    </w:pPr>
    <w:r>
      <w:rPr>
        <w:noProof/>
      </w:rPr>
      <w:pict w14:anchorId="3E8FC3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1362033" o:spid="_x0000_s2051"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6C237" w14:textId="0C54B2E0" w:rsidR="00663B35" w:rsidRDefault="00663B35">
    <w:pPr>
      <w:pStyle w:val="Header"/>
    </w:pPr>
    <w:r>
      <w:rPr>
        <w:noProof/>
      </w:rPr>
      <w:pict w14:anchorId="24B69A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1362031" o:spid="_x0000_s2049"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4DE"/>
    <w:rsid w:val="001633D3"/>
    <w:rsid w:val="002334DE"/>
    <w:rsid w:val="003962AA"/>
    <w:rsid w:val="00524ECD"/>
    <w:rsid w:val="0056309A"/>
    <w:rsid w:val="00661265"/>
    <w:rsid w:val="00663B35"/>
    <w:rsid w:val="006F2B5B"/>
    <w:rsid w:val="00804B6D"/>
    <w:rsid w:val="00854A10"/>
    <w:rsid w:val="00886E4E"/>
    <w:rsid w:val="00A30410"/>
    <w:rsid w:val="00AD3177"/>
    <w:rsid w:val="00CF13AA"/>
    <w:rsid w:val="00F024E1"/>
    <w:rsid w:val="00F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7AB6750"/>
  <w15:chartTrackingRefBased/>
  <w15:docId w15:val="{16EFC710-0D5F-4AB4-BB75-21D1B8F2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13AA"/>
    <w:pPr>
      <w:spacing w:after="0" w:line="240" w:lineRule="auto"/>
    </w:pPr>
    <w:rPr>
      <w:rFonts w:eastAsiaTheme="minorEastAsia"/>
      <w:kern w:val="2"/>
      <w:lang w:val="id-ID" w:eastAsia="id-ID"/>
      <w14:ligatures w14:val="standardContextual"/>
    </w:rPr>
  </w:style>
  <w:style w:type="paragraph" w:styleId="Heading1">
    <w:name w:val="heading 1"/>
    <w:basedOn w:val="Normal"/>
    <w:next w:val="Normal"/>
    <w:link w:val="Heading1Char"/>
    <w:uiPriority w:val="9"/>
    <w:qFormat/>
    <w:rsid w:val="002334D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024E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4DE"/>
    <w:rPr>
      <w:rFonts w:asciiTheme="majorHAnsi" w:eastAsiaTheme="majorEastAsia" w:hAnsiTheme="majorHAnsi" w:cstheme="majorBidi"/>
      <w:color w:val="2F5496" w:themeColor="accent1" w:themeShade="BF"/>
      <w:kern w:val="2"/>
      <w:sz w:val="32"/>
      <w:szCs w:val="32"/>
      <w:lang w:val="id-ID" w:eastAsia="id-ID"/>
      <w14:ligatures w14:val="standardContextual"/>
    </w:rPr>
  </w:style>
  <w:style w:type="character" w:styleId="Hyperlink">
    <w:name w:val="Hyperlink"/>
    <w:basedOn w:val="DefaultParagraphFont"/>
    <w:uiPriority w:val="99"/>
    <w:unhideWhenUsed/>
    <w:rsid w:val="002334DE"/>
    <w:rPr>
      <w:color w:val="0563C1" w:themeColor="hyperlink"/>
      <w:u w:val="single"/>
    </w:rPr>
  </w:style>
  <w:style w:type="paragraph" w:customStyle="1" w:styleId="Style3">
    <w:name w:val="Style3"/>
    <w:basedOn w:val="Normal"/>
    <w:link w:val="Style3Char"/>
    <w:qFormat/>
    <w:rsid w:val="002334DE"/>
    <w:pPr>
      <w:pBdr>
        <w:top w:val="single" w:sz="4" w:space="0" w:color="000000"/>
        <w:left w:val="single" w:sz="4" w:space="0" w:color="000000"/>
        <w:bottom w:val="single" w:sz="4" w:space="0" w:color="000000"/>
        <w:right w:val="single" w:sz="4" w:space="0" w:color="000000"/>
      </w:pBdr>
      <w:spacing w:after="4" w:line="250" w:lineRule="auto"/>
      <w:ind w:left="96" w:right="196" w:hanging="10"/>
      <w:jc w:val="both"/>
    </w:pPr>
    <w:rPr>
      <w:rFonts w:ascii="Arial" w:eastAsia="Arial" w:hAnsi="Arial" w:cs="Arial"/>
      <w:color w:val="000000"/>
      <w:kern w:val="0"/>
      <w:sz w:val="20"/>
      <w:lang w:val="en" w:eastAsia="en-ID"/>
      <w14:ligatures w14:val="none"/>
    </w:rPr>
  </w:style>
  <w:style w:type="character" w:customStyle="1" w:styleId="Style3Char">
    <w:name w:val="Style3 Char"/>
    <w:basedOn w:val="DefaultParagraphFont"/>
    <w:link w:val="Style3"/>
    <w:rsid w:val="002334DE"/>
    <w:rPr>
      <w:rFonts w:ascii="Arial" w:eastAsia="Arial" w:hAnsi="Arial" w:cs="Arial"/>
      <w:color w:val="000000"/>
      <w:sz w:val="20"/>
      <w:lang w:val="en" w:eastAsia="en-ID"/>
    </w:rPr>
  </w:style>
  <w:style w:type="character" w:customStyle="1" w:styleId="Heading2Char">
    <w:name w:val="Heading 2 Char"/>
    <w:basedOn w:val="DefaultParagraphFont"/>
    <w:link w:val="Heading2"/>
    <w:uiPriority w:val="9"/>
    <w:semiHidden/>
    <w:rsid w:val="00F024E1"/>
    <w:rPr>
      <w:rFonts w:asciiTheme="majorHAnsi" w:eastAsiaTheme="majorEastAsia" w:hAnsiTheme="majorHAnsi" w:cstheme="majorBidi"/>
      <w:color w:val="2F5496" w:themeColor="accent1" w:themeShade="BF"/>
      <w:kern w:val="2"/>
      <w:sz w:val="26"/>
      <w:szCs w:val="26"/>
      <w:lang w:val="id-ID" w:eastAsia="id-ID"/>
      <w14:ligatures w14:val="standardContextual"/>
    </w:rPr>
  </w:style>
  <w:style w:type="character" w:customStyle="1" w:styleId="UnresolvedMention1">
    <w:name w:val="Unresolved Mention1"/>
    <w:basedOn w:val="DefaultParagraphFont"/>
    <w:uiPriority w:val="99"/>
    <w:semiHidden/>
    <w:unhideWhenUsed/>
    <w:rsid w:val="00F024E1"/>
    <w:rPr>
      <w:color w:val="605E5C"/>
      <w:shd w:val="clear" w:color="auto" w:fill="E1DFDD"/>
    </w:rPr>
  </w:style>
  <w:style w:type="paragraph" w:styleId="Header">
    <w:name w:val="header"/>
    <w:basedOn w:val="Normal"/>
    <w:link w:val="HeaderChar"/>
    <w:uiPriority w:val="99"/>
    <w:unhideWhenUsed/>
    <w:rsid w:val="00663B35"/>
    <w:pPr>
      <w:tabs>
        <w:tab w:val="center" w:pos="4680"/>
        <w:tab w:val="right" w:pos="9360"/>
      </w:tabs>
    </w:pPr>
  </w:style>
  <w:style w:type="character" w:customStyle="1" w:styleId="HeaderChar">
    <w:name w:val="Header Char"/>
    <w:basedOn w:val="DefaultParagraphFont"/>
    <w:link w:val="Header"/>
    <w:uiPriority w:val="99"/>
    <w:rsid w:val="00663B35"/>
    <w:rPr>
      <w:rFonts w:eastAsiaTheme="minorEastAsia"/>
      <w:kern w:val="2"/>
      <w:lang w:val="id-ID" w:eastAsia="id-ID"/>
      <w14:ligatures w14:val="standardContextual"/>
    </w:rPr>
  </w:style>
  <w:style w:type="paragraph" w:styleId="Footer">
    <w:name w:val="footer"/>
    <w:basedOn w:val="Normal"/>
    <w:link w:val="FooterChar"/>
    <w:uiPriority w:val="99"/>
    <w:unhideWhenUsed/>
    <w:rsid w:val="00663B35"/>
    <w:pPr>
      <w:tabs>
        <w:tab w:val="center" w:pos="4680"/>
        <w:tab w:val="right" w:pos="9360"/>
      </w:tabs>
    </w:pPr>
  </w:style>
  <w:style w:type="character" w:customStyle="1" w:styleId="FooterChar">
    <w:name w:val="Footer Char"/>
    <w:basedOn w:val="DefaultParagraphFont"/>
    <w:link w:val="Footer"/>
    <w:uiPriority w:val="99"/>
    <w:rsid w:val="00663B35"/>
    <w:rPr>
      <w:rFonts w:eastAsiaTheme="minorEastAsia"/>
      <w:kern w:val="2"/>
      <w:lang w:val="id-ID" w:eastAsia="id-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ijerph17020605"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i.org/10.48181/jrbmt.v5i1.11546"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10</Pages>
  <Words>4108</Words>
  <Characters>23420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SDI 1084</cp:lastModifiedBy>
  <cp:revision>10</cp:revision>
  <dcterms:created xsi:type="dcterms:W3CDTF">2026-05-02T04:52:00Z</dcterms:created>
  <dcterms:modified xsi:type="dcterms:W3CDTF">2026-05-05T09:37:00Z</dcterms:modified>
</cp:coreProperties>
</file>