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BF3D5F" w14:textId="77777777" w:rsidR="00C62C0A" w:rsidRPr="00C62C0A" w:rsidRDefault="00C62C0A" w:rsidP="009A7DC2">
      <w:pPr>
        <w:spacing w:after="0" w:line="360" w:lineRule="auto"/>
        <w:jc w:val="center"/>
        <w:rPr>
          <w:rFonts w:ascii="Times New Roman" w:hAnsi="Times New Roman" w:cs="Times New Roman"/>
          <w:b/>
          <w:sz w:val="24"/>
          <w:szCs w:val="24"/>
        </w:rPr>
      </w:pPr>
      <w:r w:rsidRPr="00C62C0A">
        <w:rPr>
          <w:rFonts w:ascii="Times New Roman" w:hAnsi="Times New Roman" w:cs="Times New Roman"/>
          <w:b/>
          <w:sz w:val="24"/>
          <w:szCs w:val="24"/>
        </w:rPr>
        <w:t>GEOLOGICAL OCCURRENCE AND DISTRIBUTION OF HEAVY METALS IN NIGERIAN COAL AND CLAY: INDUSTRIAL, ENVIRONMENTAL, AND HEALTH IMPLICATIONS</w:t>
      </w:r>
      <w:r w:rsidR="004E540A">
        <w:rPr>
          <w:rFonts w:ascii="Times New Roman" w:hAnsi="Times New Roman" w:cs="Times New Roman"/>
          <w:b/>
          <w:sz w:val="24"/>
          <w:szCs w:val="24"/>
        </w:rPr>
        <w:t xml:space="preserve"> </w:t>
      </w:r>
      <w:r w:rsidRPr="00C62C0A">
        <w:rPr>
          <w:rFonts w:ascii="Times New Roman" w:hAnsi="Times New Roman" w:cs="Times New Roman"/>
          <w:b/>
          <w:sz w:val="24"/>
          <w:szCs w:val="24"/>
        </w:rPr>
        <w:t>—</w:t>
      </w:r>
      <w:r w:rsidR="004E540A">
        <w:rPr>
          <w:rFonts w:ascii="Times New Roman" w:hAnsi="Times New Roman" w:cs="Times New Roman"/>
          <w:b/>
          <w:sz w:val="24"/>
          <w:szCs w:val="24"/>
        </w:rPr>
        <w:t xml:space="preserve"> </w:t>
      </w:r>
      <w:r w:rsidRPr="00C62C0A">
        <w:rPr>
          <w:rFonts w:ascii="Times New Roman" w:hAnsi="Times New Roman" w:cs="Times New Roman"/>
          <w:b/>
          <w:sz w:val="24"/>
          <w:szCs w:val="24"/>
        </w:rPr>
        <w:t>A REVIEW</w:t>
      </w:r>
    </w:p>
    <w:p w14:paraId="3837ABA8" w14:textId="77777777" w:rsidR="009C3088" w:rsidRDefault="009C3088" w:rsidP="009A7DC2">
      <w:pPr>
        <w:spacing w:after="0" w:line="360" w:lineRule="auto"/>
        <w:jc w:val="center"/>
        <w:rPr>
          <w:rFonts w:ascii="Times New Roman" w:hAnsi="Times New Roman" w:cs="Times New Roman"/>
          <w:bCs/>
          <w:sz w:val="24"/>
          <w:szCs w:val="24"/>
          <w:vertAlign w:val="superscript"/>
        </w:rPr>
      </w:pPr>
    </w:p>
    <w:p w14:paraId="6E86314D" w14:textId="77777777" w:rsidR="009C3088" w:rsidRDefault="009C3088" w:rsidP="009A7DC2">
      <w:pPr>
        <w:spacing w:after="0" w:line="360" w:lineRule="auto"/>
        <w:jc w:val="center"/>
        <w:rPr>
          <w:rFonts w:ascii="Times New Roman" w:hAnsi="Times New Roman" w:cs="Times New Roman"/>
          <w:bCs/>
          <w:sz w:val="24"/>
          <w:szCs w:val="24"/>
          <w:vertAlign w:val="superscript"/>
        </w:rPr>
      </w:pPr>
    </w:p>
    <w:p w14:paraId="7FFD6B59" w14:textId="77777777" w:rsidR="009C3088" w:rsidRDefault="009C3088" w:rsidP="009A7DC2">
      <w:pPr>
        <w:spacing w:after="0" w:line="360" w:lineRule="auto"/>
        <w:jc w:val="center"/>
        <w:rPr>
          <w:rFonts w:ascii="Times New Roman" w:hAnsi="Times New Roman" w:cs="Times New Roman"/>
          <w:bCs/>
          <w:sz w:val="24"/>
          <w:szCs w:val="24"/>
          <w:vertAlign w:val="superscript"/>
        </w:rPr>
      </w:pPr>
    </w:p>
    <w:p w14:paraId="6979F22E" w14:textId="2D1E5707" w:rsidR="00944623" w:rsidRPr="00CC24F8" w:rsidRDefault="00944623" w:rsidP="009A7DC2">
      <w:pPr>
        <w:spacing w:after="0" w:line="360" w:lineRule="auto"/>
        <w:jc w:val="center"/>
        <w:rPr>
          <w:rFonts w:ascii="Times New Roman" w:hAnsi="Times New Roman" w:cs="Times New Roman"/>
          <w:bCs/>
          <w:sz w:val="24"/>
          <w:szCs w:val="24"/>
        </w:rPr>
      </w:pPr>
      <w:r>
        <w:rPr>
          <w:rFonts w:ascii="Times New Roman" w:hAnsi="Times New Roman" w:cs="Times New Roman"/>
          <w:bCs/>
          <w:sz w:val="24"/>
          <w:szCs w:val="24"/>
        </w:rPr>
        <w:t xml:space="preserve"> </w:t>
      </w:r>
    </w:p>
    <w:p w14:paraId="1E345B52" w14:textId="77777777" w:rsidR="001174D7" w:rsidRPr="00CC24F8" w:rsidRDefault="001174D7" w:rsidP="009A7DC2">
      <w:pPr>
        <w:spacing w:after="0" w:line="360" w:lineRule="auto"/>
        <w:rPr>
          <w:rFonts w:ascii="Times New Roman" w:hAnsi="Times New Roman" w:cs="Times New Roman"/>
          <w:b/>
          <w:sz w:val="24"/>
          <w:szCs w:val="24"/>
        </w:rPr>
      </w:pPr>
      <w:r w:rsidRPr="00CC24F8">
        <w:rPr>
          <w:rFonts w:ascii="Times New Roman" w:hAnsi="Times New Roman" w:cs="Times New Roman"/>
          <w:b/>
          <w:bCs/>
          <w:sz w:val="24"/>
          <w:szCs w:val="24"/>
        </w:rPr>
        <w:t xml:space="preserve">Abstract </w:t>
      </w:r>
    </w:p>
    <w:p w14:paraId="59A020CB" w14:textId="77777777" w:rsidR="007231F6" w:rsidRPr="007231F6" w:rsidRDefault="007231F6" w:rsidP="00AE4484">
      <w:pPr>
        <w:spacing w:after="100" w:afterAutospacing="1" w:line="240" w:lineRule="auto"/>
        <w:jc w:val="both"/>
        <w:rPr>
          <w:rFonts w:ascii="Times New Roman" w:eastAsia="Times New Roman" w:hAnsi="Times New Roman" w:cs="Times New Roman"/>
          <w:sz w:val="24"/>
          <w:szCs w:val="24"/>
        </w:rPr>
      </w:pPr>
      <w:r w:rsidRPr="007231F6">
        <w:rPr>
          <w:rFonts w:ascii="Times New Roman" w:eastAsia="Times New Roman" w:hAnsi="Times New Roman" w:cs="Times New Roman"/>
          <w:sz w:val="24"/>
          <w:szCs w:val="24"/>
        </w:rPr>
        <w:t xml:space="preserve">Heavy metals are naturally occurring elements that can become environmentally hazardous when present at elevated concentrations. Coal and clay are among Nigeria’s most important geological resources, contributing significantly to energy production, industrial development, construction, and ceramic manufacturing. However, these materials also contain varying amounts of heavy metals that may be released into the environment during mining, processing, utilization, and disposal. This review examines the geological occurrence, distribution, and concentration of heavy metals in Nigerian coal and clay deposits and discusses their industrial, environmental, and health </w:t>
      </w:r>
      <w:r w:rsidR="009B2F53" w:rsidRPr="007231F6">
        <w:rPr>
          <w:rFonts w:ascii="Times New Roman" w:eastAsia="Times New Roman" w:hAnsi="Times New Roman" w:cs="Times New Roman"/>
          <w:sz w:val="24"/>
          <w:szCs w:val="24"/>
        </w:rPr>
        <w:t>implications. The</w:t>
      </w:r>
      <w:r w:rsidRPr="007231F6">
        <w:rPr>
          <w:rFonts w:ascii="Times New Roman" w:eastAsia="Times New Roman" w:hAnsi="Times New Roman" w:cs="Times New Roman"/>
          <w:sz w:val="24"/>
          <w:szCs w:val="24"/>
        </w:rPr>
        <w:t xml:space="preserve"> reviewed studies reveal considerable variations in heavy metal concentrations across different deposits due to differences in geological setting, mineral composition, and depositional history. Nigerian coal deposits generally contain higher concentrations of heavy metals than clay deposits. Manganese concentrations in coal range from </w:t>
      </w:r>
      <w:r w:rsidRPr="009B2F53">
        <w:rPr>
          <w:rFonts w:ascii="Times New Roman" w:eastAsia="Times New Roman" w:hAnsi="Times New Roman" w:cs="Times New Roman"/>
          <w:bCs/>
          <w:sz w:val="24"/>
          <w:szCs w:val="24"/>
        </w:rPr>
        <w:t>6.06 to 783.93 mg/kg</w:t>
      </w:r>
      <w:r w:rsidRPr="007231F6">
        <w:rPr>
          <w:rFonts w:ascii="Times New Roman" w:eastAsia="Times New Roman" w:hAnsi="Times New Roman" w:cs="Times New Roman"/>
          <w:sz w:val="24"/>
          <w:szCs w:val="24"/>
        </w:rPr>
        <w:t xml:space="preserve">, nickel from </w:t>
      </w:r>
      <w:r w:rsidRPr="009B2F53">
        <w:rPr>
          <w:rFonts w:ascii="Times New Roman" w:eastAsia="Times New Roman" w:hAnsi="Times New Roman" w:cs="Times New Roman"/>
          <w:bCs/>
          <w:sz w:val="24"/>
          <w:szCs w:val="24"/>
        </w:rPr>
        <w:t>39.69 to 85.38 mg/kg</w:t>
      </w:r>
      <w:r w:rsidRPr="007231F6">
        <w:rPr>
          <w:rFonts w:ascii="Times New Roman" w:eastAsia="Times New Roman" w:hAnsi="Times New Roman" w:cs="Times New Roman"/>
          <w:sz w:val="24"/>
          <w:szCs w:val="24"/>
        </w:rPr>
        <w:t xml:space="preserve">, chromium from </w:t>
      </w:r>
      <w:r w:rsidRPr="009B2F53">
        <w:rPr>
          <w:rFonts w:ascii="Times New Roman" w:eastAsia="Times New Roman" w:hAnsi="Times New Roman" w:cs="Times New Roman"/>
          <w:bCs/>
          <w:sz w:val="24"/>
          <w:szCs w:val="24"/>
        </w:rPr>
        <w:t>7.14 to 36.57 mg/kg</w:t>
      </w:r>
      <w:r w:rsidRPr="007231F6">
        <w:rPr>
          <w:rFonts w:ascii="Times New Roman" w:eastAsia="Times New Roman" w:hAnsi="Times New Roman" w:cs="Times New Roman"/>
          <w:sz w:val="24"/>
          <w:szCs w:val="24"/>
        </w:rPr>
        <w:t xml:space="preserve">, copper from </w:t>
      </w:r>
      <w:r w:rsidRPr="009B2F53">
        <w:rPr>
          <w:rFonts w:ascii="Times New Roman" w:eastAsia="Times New Roman" w:hAnsi="Times New Roman" w:cs="Times New Roman"/>
          <w:bCs/>
          <w:sz w:val="24"/>
          <w:szCs w:val="24"/>
        </w:rPr>
        <w:t>67.21 to 94.93 mg/kg</w:t>
      </w:r>
      <w:r w:rsidRPr="007231F6">
        <w:rPr>
          <w:rFonts w:ascii="Times New Roman" w:eastAsia="Times New Roman" w:hAnsi="Times New Roman" w:cs="Times New Roman"/>
          <w:sz w:val="24"/>
          <w:szCs w:val="24"/>
        </w:rPr>
        <w:t xml:space="preserve">, and strontium from </w:t>
      </w:r>
      <w:r w:rsidRPr="009B2F53">
        <w:rPr>
          <w:rFonts w:ascii="Times New Roman" w:eastAsia="Times New Roman" w:hAnsi="Times New Roman" w:cs="Times New Roman"/>
          <w:bCs/>
          <w:sz w:val="24"/>
          <w:szCs w:val="24"/>
        </w:rPr>
        <w:t>24.08 to 383 mg/kg</w:t>
      </w:r>
      <w:r w:rsidRPr="007231F6">
        <w:rPr>
          <w:rFonts w:ascii="Times New Roman" w:eastAsia="Times New Roman" w:hAnsi="Times New Roman" w:cs="Times New Roman"/>
          <w:sz w:val="24"/>
          <w:szCs w:val="24"/>
        </w:rPr>
        <w:t xml:space="preserve">. In contrast, clay deposits typically contain lower concentrations, with copper ranging from </w:t>
      </w:r>
      <w:r w:rsidRPr="009B2F53">
        <w:rPr>
          <w:rFonts w:ascii="Times New Roman" w:eastAsia="Times New Roman" w:hAnsi="Times New Roman" w:cs="Times New Roman"/>
          <w:bCs/>
          <w:sz w:val="24"/>
          <w:szCs w:val="24"/>
        </w:rPr>
        <w:t>0.113 to 1.228 mg/kg</w:t>
      </w:r>
      <w:r w:rsidRPr="007231F6">
        <w:rPr>
          <w:rFonts w:ascii="Times New Roman" w:eastAsia="Times New Roman" w:hAnsi="Times New Roman" w:cs="Times New Roman"/>
          <w:sz w:val="24"/>
          <w:szCs w:val="24"/>
        </w:rPr>
        <w:t xml:space="preserve">, zinc from </w:t>
      </w:r>
      <w:r w:rsidRPr="009B2F53">
        <w:rPr>
          <w:rFonts w:ascii="Times New Roman" w:eastAsia="Times New Roman" w:hAnsi="Times New Roman" w:cs="Times New Roman"/>
          <w:bCs/>
          <w:sz w:val="24"/>
          <w:szCs w:val="24"/>
        </w:rPr>
        <w:t>2.972 to 4.755 mg/kg</w:t>
      </w:r>
      <w:r w:rsidRPr="007231F6">
        <w:rPr>
          <w:rFonts w:ascii="Times New Roman" w:eastAsia="Times New Roman" w:hAnsi="Times New Roman" w:cs="Times New Roman"/>
          <w:sz w:val="24"/>
          <w:szCs w:val="24"/>
        </w:rPr>
        <w:t xml:space="preserve">, lead from </w:t>
      </w:r>
      <w:r w:rsidRPr="009B2F53">
        <w:rPr>
          <w:rFonts w:ascii="Times New Roman" w:eastAsia="Times New Roman" w:hAnsi="Times New Roman" w:cs="Times New Roman"/>
          <w:bCs/>
          <w:sz w:val="24"/>
          <w:szCs w:val="24"/>
        </w:rPr>
        <w:t>0.731 to 2.193 mg/kg</w:t>
      </w:r>
      <w:r w:rsidRPr="007231F6">
        <w:rPr>
          <w:rFonts w:ascii="Times New Roman" w:eastAsia="Times New Roman" w:hAnsi="Times New Roman" w:cs="Times New Roman"/>
          <w:sz w:val="24"/>
          <w:szCs w:val="24"/>
        </w:rPr>
        <w:t xml:space="preserve">, nickel from </w:t>
      </w:r>
      <w:r w:rsidRPr="009B2F53">
        <w:rPr>
          <w:rFonts w:ascii="Times New Roman" w:eastAsia="Times New Roman" w:hAnsi="Times New Roman" w:cs="Times New Roman"/>
          <w:bCs/>
          <w:sz w:val="24"/>
          <w:szCs w:val="24"/>
        </w:rPr>
        <w:t>0.712 to 5.25 mg/kg</w:t>
      </w:r>
      <w:r w:rsidRPr="007231F6">
        <w:rPr>
          <w:rFonts w:ascii="Times New Roman" w:eastAsia="Times New Roman" w:hAnsi="Times New Roman" w:cs="Times New Roman"/>
          <w:sz w:val="24"/>
          <w:szCs w:val="24"/>
        </w:rPr>
        <w:t xml:space="preserve">, and cadmium reaching </w:t>
      </w:r>
      <w:r w:rsidRPr="009B2F53">
        <w:rPr>
          <w:rFonts w:ascii="Times New Roman" w:eastAsia="Times New Roman" w:hAnsi="Times New Roman" w:cs="Times New Roman"/>
          <w:bCs/>
          <w:sz w:val="24"/>
          <w:szCs w:val="24"/>
        </w:rPr>
        <w:t>2.80 mg/kg</w:t>
      </w:r>
      <w:r w:rsidRPr="007231F6">
        <w:rPr>
          <w:rFonts w:ascii="Times New Roman" w:eastAsia="Times New Roman" w:hAnsi="Times New Roman" w:cs="Times New Roman"/>
          <w:sz w:val="24"/>
          <w:szCs w:val="24"/>
        </w:rPr>
        <w:t xml:space="preserve"> in some locations. Elevated mercury and cadmium levels have also been reported in certain edible clays.</w:t>
      </w:r>
      <w:r w:rsidR="00AE4484">
        <w:rPr>
          <w:rFonts w:ascii="Times New Roman" w:eastAsia="Times New Roman" w:hAnsi="Times New Roman" w:cs="Times New Roman"/>
          <w:sz w:val="24"/>
          <w:szCs w:val="24"/>
        </w:rPr>
        <w:t xml:space="preserve"> </w:t>
      </w:r>
      <w:r w:rsidRPr="007231F6">
        <w:rPr>
          <w:rFonts w:ascii="Times New Roman" w:eastAsia="Times New Roman" w:hAnsi="Times New Roman" w:cs="Times New Roman"/>
          <w:sz w:val="24"/>
          <w:szCs w:val="24"/>
        </w:rPr>
        <w:t>The findings indicate that coal poses a greater risk of heavy metal release through mining, combustion, and fly ash generatio</w:t>
      </w:r>
      <w:r w:rsidR="00AE4484">
        <w:rPr>
          <w:rFonts w:ascii="Times New Roman" w:eastAsia="Times New Roman" w:hAnsi="Times New Roman" w:cs="Times New Roman"/>
          <w:sz w:val="24"/>
          <w:szCs w:val="24"/>
        </w:rPr>
        <w:t xml:space="preserve">n, whereas clay </w:t>
      </w:r>
      <w:r w:rsidRPr="007231F6">
        <w:rPr>
          <w:rFonts w:ascii="Times New Roman" w:eastAsia="Times New Roman" w:hAnsi="Times New Roman" w:cs="Times New Roman"/>
          <w:sz w:val="24"/>
          <w:szCs w:val="24"/>
        </w:rPr>
        <w:t>related concerns are mainly associated with industrial applications and geophagic consumption. Continuous monitoring, effective environmental management, and stricter regulatory measures are therefore essential for sustainable resource utilization and the protection of public health.</w:t>
      </w:r>
    </w:p>
    <w:p w14:paraId="6F16FAF0" w14:textId="77777777" w:rsidR="007231F6" w:rsidRPr="007231F6" w:rsidRDefault="007231F6" w:rsidP="007231F6">
      <w:pPr>
        <w:spacing w:before="100" w:beforeAutospacing="1" w:after="100" w:afterAutospacing="1" w:line="240" w:lineRule="auto"/>
        <w:rPr>
          <w:rFonts w:ascii="Times New Roman" w:eastAsia="Times New Roman" w:hAnsi="Times New Roman" w:cs="Times New Roman"/>
          <w:sz w:val="24"/>
          <w:szCs w:val="24"/>
        </w:rPr>
      </w:pPr>
      <w:r w:rsidRPr="007231F6">
        <w:rPr>
          <w:rFonts w:ascii="Times New Roman" w:eastAsia="Times New Roman" w:hAnsi="Times New Roman" w:cs="Times New Roman"/>
          <w:b/>
          <w:bCs/>
          <w:sz w:val="24"/>
          <w:szCs w:val="24"/>
        </w:rPr>
        <w:t>Keywords:</w:t>
      </w:r>
      <w:r w:rsidRPr="007231F6">
        <w:rPr>
          <w:rFonts w:ascii="Times New Roman" w:eastAsia="Times New Roman" w:hAnsi="Times New Roman" w:cs="Times New Roman"/>
          <w:sz w:val="24"/>
          <w:szCs w:val="24"/>
        </w:rPr>
        <w:t xml:space="preserve"> Heavy metals, coal, clay, Nigeria, environmental pollution, geochemistry, public health, review.</w:t>
      </w:r>
    </w:p>
    <w:p w14:paraId="5FA5B84E" w14:textId="77777777" w:rsidR="00243B94" w:rsidRDefault="00243B94" w:rsidP="009A7DC2">
      <w:pPr>
        <w:spacing w:line="360" w:lineRule="auto"/>
        <w:jc w:val="both"/>
        <w:rPr>
          <w:rFonts w:ascii="Times New Roman" w:hAnsi="Times New Roman" w:cs="Times New Roman"/>
          <w:b/>
          <w:bCs/>
          <w:sz w:val="24"/>
          <w:szCs w:val="24"/>
        </w:rPr>
      </w:pPr>
    </w:p>
    <w:p w14:paraId="739C708F" w14:textId="77777777" w:rsidR="00243B94" w:rsidRDefault="00243B94" w:rsidP="009A7DC2">
      <w:pPr>
        <w:spacing w:line="360" w:lineRule="auto"/>
        <w:jc w:val="both"/>
        <w:rPr>
          <w:rFonts w:ascii="Times New Roman" w:hAnsi="Times New Roman" w:cs="Times New Roman"/>
          <w:b/>
          <w:bCs/>
          <w:sz w:val="24"/>
          <w:szCs w:val="24"/>
        </w:rPr>
      </w:pPr>
    </w:p>
    <w:p w14:paraId="53971130" w14:textId="77777777" w:rsidR="00AE4484" w:rsidRDefault="00AE4484" w:rsidP="009A7DC2">
      <w:pPr>
        <w:spacing w:line="360" w:lineRule="auto"/>
        <w:jc w:val="both"/>
        <w:rPr>
          <w:rFonts w:ascii="Times New Roman" w:hAnsi="Times New Roman" w:cs="Times New Roman"/>
          <w:b/>
          <w:bCs/>
          <w:sz w:val="24"/>
          <w:szCs w:val="24"/>
        </w:rPr>
      </w:pPr>
    </w:p>
    <w:p w14:paraId="657B465C" w14:textId="77777777" w:rsidR="00AE4484" w:rsidRDefault="00AE4484" w:rsidP="009A7DC2">
      <w:pPr>
        <w:spacing w:line="360" w:lineRule="auto"/>
        <w:jc w:val="both"/>
        <w:rPr>
          <w:rFonts w:ascii="Times New Roman" w:hAnsi="Times New Roman" w:cs="Times New Roman"/>
          <w:b/>
          <w:bCs/>
          <w:sz w:val="24"/>
          <w:szCs w:val="24"/>
        </w:rPr>
      </w:pPr>
    </w:p>
    <w:p w14:paraId="45473527" w14:textId="77777777" w:rsidR="001174D7" w:rsidRPr="00CC24F8" w:rsidRDefault="001174D7" w:rsidP="009A7DC2">
      <w:pPr>
        <w:spacing w:line="360" w:lineRule="auto"/>
        <w:jc w:val="both"/>
        <w:rPr>
          <w:rFonts w:ascii="Times New Roman" w:hAnsi="Times New Roman" w:cs="Times New Roman"/>
          <w:sz w:val="24"/>
          <w:szCs w:val="24"/>
        </w:rPr>
      </w:pPr>
      <w:r w:rsidRPr="00CC24F8">
        <w:rPr>
          <w:rFonts w:ascii="Times New Roman" w:hAnsi="Times New Roman" w:cs="Times New Roman"/>
          <w:b/>
          <w:bCs/>
          <w:sz w:val="24"/>
          <w:szCs w:val="24"/>
        </w:rPr>
        <w:lastRenderedPageBreak/>
        <w:t>1.0 Introduction</w:t>
      </w:r>
    </w:p>
    <w:p w14:paraId="57CEEB10" w14:textId="77777777" w:rsidR="001174D7" w:rsidRPr="00CC24F8" w:rsidRDefault="001174D7" w:rsidP="009A7DC2">
      <w:pPr>
        <w:spacing w:line="360" w:lineRule="auto"/>
        <w:jc w:val="both"/>
        <w:rPr>
          <w:rFonts w:ascii="Times New Roman" w:hAnsi="Times New Roman" w:cs="Times New Roman"/>
          <w:sz w:val="24"/>
          <w:szCs w:val="24"/>
        </w:rPr>
      </w:pPr>
      <w:r w:rsidRPr="00CC24F8">
        <w:rPr>
          <w:rFonts w:ascii="Times New Roman" w:hAnsi="Times New Roman" w:cs="Times New Roman"/>
          <w:sz w:val="24"/>
          <w:szCs w:val="24"/>
        </w:rPr>
        <w:t xml:space="preserve">Heavy metals are element with high density and toxicity even at low concentrations. These metals naturally occur in the Earths crust and are introduced into the environment through both natural process and human activities (Aghanwa </w:t>
      </w:r>
      <w:r w:rsidRPr="00CC24F8">
        <w:rPr>
          <w:rFonts w:ascii="Times New Roman" w:hAnsi="Times New Roman" w:cs="Times New Roman"/>
          <w:i/>
          <w:sz w:val="24"/>
          <w:szCs w:val="24"/>
        </w:rPr>
        <w:t>et al</w:t>
      </w:r>
      <w:r w:rsidRPr="00CC24F8">
        <w:rPr>
          <w:rFonts w:ascii="Times New Roman" w:hAnsi="Times New Roman" w:cs="Times New Roman"/>
          <w:sz w:val="24"/>
          <w:szCs w:val="24"/>
        </w:rPr>
        <w:t>., 2025).</w:t>
      </w:r>
    </w:p>
    <w:p w14:paraId="381CB31C" w14:textId="77777777" w:rsidR="001174D7" w:rsidRPr="00CC24F8" w:rsidRDefault="001174D7" w:rsidP="009A7DC2">
      <w:pPr>
        <w:spacing w:line="360" w:lineRule="auto"/>
        <w:jc w:val="both"/>
        <w:rPr>
          <w:rFonts w:ascii="Times New Roman" w:hAnsi="Times New Roman" w:cs="Times New Roman"/>
          <w:sz w:val="24"/>
          <w:szCs w:val="24"/>
        </w:rPr>
      </w:pPr>
      <w:r w:rsidRPr="00CC24F8">
        <w:rPr>
          <w:rFonts w:ascii="Times New Roman" w:hAnsi="Times New Roman" w:cs="Times New Roman"/>
          <w:sz w:val="24"/>
          <w:szCs w:val="24"/>
        </w:rPr>
        <w:t>Nigeria is rich in significant min</w:t>
      </w:r>
      <w:r w:rsidR="00CC24F8">
        <w:rPr>
          <w:rFonts w:ascii="Times New Roman" w:hAnsi="Times New Roman" w:cs="Times New Roman"/>
          <w:sz w:val="24"/>
          <w:szCs w:val="24"/>
        </w:rPr>
        <w:t>er</w:t>
      </w:r>
      <w:r w:rsidR="00721DB5">
        <w:rPr>
          <w:rFonts w:ascii="Times New Roman" w:hAnsi="Times New Roman" w:cs="Times New Roman"/>
          <w:sz w:val="24"/>
          <w:szCs w:val="24"/>
        </w:rPr>
        <w:t xml:space="preserve">al resources, including coal, </w:t>
      </w:r>
      <w:r w:rsidRPr="00CC24F8">
        <w:rPr>
          <w:rFonts w:ascii="Times New Roman" w:hAnsi="Times New Roman" w:cs="Times New Roman"/>
          <w:sz w:val="24"/>
          <w:szCs w:val="24"/>
        </w:rPr>
        <w:t xml:space="preserve">clay (Dechaine &amp; Grey, 2010), and crude oil (Etukudo &amp; Etukudo, 2018). These materials play vital roles in energy production, industrial manufacturing and economic development (Awaka-Ama </w:t>
      </w:r>
      <w:r w:rsidRPr="00CC24F8">
        <w:rPr>
          <w:rFonts w:ascii="Times New Roman" w:hAnsi="Times New Roman" w:cs="Times New Roman"/>
          <w:i/>
          <w:sz w:val="24"/>
          <w:szCs w:val="24"/>
        </w:rPr>
        <w:t>et al</w:t>
      </w:r>
      <w:r w:rsidRPr="00CC24F8">
        <w:rPr>
          <w:rFonts w:ascii="Times New Roman" w:hAnsi="Times New Roman" w:cs="Times New Roman"/>
          <w:sz w:val="24"/>
          <w:szCs w:val="24"/>
        </w:rPr>
        <w:t xml:space="preserve">., 2024). However, they also serve as reservoirs of heavy metals, which can be released into the environment during extraction and processing (Adamu </w:t>
      </w:r>
      <w:r w:rsidRPr="00CC24F8">
        <w:rPr>
          <w:rFonts w:ascii="Times New Roman" w:hAnsi="Times New Roman" w:cs="Times New Roman"/>
          <w:i/>
          <w:sz w:val="24"/>
          <w:szCs w:val="24"/>
        </w:rPr>
        <w:t>et al</w:t>
      </w:r>
      <w:r w:rsidR="00C62C0A">
        <w:rPr>
          <w:rFonts w:ascii="Times New Roman" w:hAnsi="Times New Roman" w:cs="Times New Roman"/>
          <w:sz w:val="24"/>
          <w:szCs w:val="24"/>
        </w:rPr>
        <w:t>., 2025a</w:t>
      </w:r>
      <w:r w:rsidRPr="00CC24F8">
        <w:rPr>
          <w:rFonts w:ascii="Times New Roman" w:hAnsi="Times New Roman" w:cs="Times New Roman"/>
          <w:sz w:val="24"/>
          <w:szCs w:val="24"/>
        </w:rPr>
        <w:t xml:space="preserve">). </w:t>
      </w:r>
    </w:p>
    <w:p w14:paraId="400FFB09" w14:textId="77777777" w:rsidR="00CC24F8" w:rsidRPr="00CC24F8" w:rsidRDefault="00CC24F8" w:rsidP="009A7DC2">
      <w:pPr>
        <w:spacing w:line="360" w:lineRule="auto"/>
        <w:jc w:val="both"/>
        <w:rPr>
          <w:rFonts w:ascii="Times New Roman" w:hAnsi="Times New Roman" w:cs="Times New Roman"/>
          <w:sz w:val="24"/>
          <w:szCs w:val="24"/>
        </w:rPr>
      </w:pPr>
      <w:r w:rsidRPr="00CC24F8">
        <w:rPr>
          <w:rFonts w:ascii="Times New Roman" w:hAnsi="Times New Roman" w:cs="Times New Roman"/>
          <w:sz w:val="24"/>
          <w:szCs w:val="24"/>
        </w:rPr>
        <w:t xml:space="preserve">Heavy metals occur naturally in geological materials such as coal and clay, but their concentrations vary depending on the depositional environment, mineral composition, and geological history. Elevated concentrations may pose environmental and health risks during mining, processing, combustion, and utilization (Akpakpan </w:t>
      </w:r>
      <w:r w:rsidRPr="00CC24F8">
        <w:rPr>
          <w:rFonts w:ascii="Times New Roman" w:hAnsi="Times New Roman" w:cs="Times New Roman"/>
          <w:i/>
          <w:sz w:val="24"/>
          <w:szCs w:val="24"/>
        </w:rPr>
        <w:t>et al</w:t>
      </w:r>
      <w:r w:rsidR="00695697">
        <w:rPr>
          <w:rFonts w:ascii="Times New Roman" w:hAnsi="Times New Roman" w:cs="Times New Roman"/>
          <w:sz w:val="24"/>
          <w:szCs w:val="24"/>
        </w:rPr>
        <w:t>., 2024</w:t>
      </w:r>
      <w:r w:rsidRPr="00CC24F8">
        <w:rPr>
          <w:rFonts w:ascii="Times New Roman" w:hAnsi="Times New Roman" w:cs="Times New Roman"/>
          <w:sz w:val="24"/>
          <w:szCs w:val="24"/>
        </w:rPr>
        <w:t xml:space="preserve">). </w:t>
      </w:r>
    </w:p>
    <w:p w14:paraId="401E5525" w14:textId="77777777" w:rsidR="001174D7" w:rsidRPr="00CC24F8" w:rsidRDefault="001174D7" w:rsidP="009A7DC2">
      <w:pPr>
        <w:spacing w:line="360" w:lineRule="auto"/>
        <w:jc w:val="both"/>
        <w:rPr>
          <w:rFonts w:ascii="Times New Roman" w:hAnsi="Times New Roman" w:cs="Times New Roman"/>
          <w:sz w:val="24"/>
          <w:szCs w:val="24"/>
        </w:rPr>
      </w:pPr>
      <w:r w:rsidRPr="00CC24F8">
        <w:rPr>
          <w:rFonts w:ascii="Times New Roman" w:hAnsi="Times New Roman" w:cs="Times New Roman"/>
          <w:sz w:val="24"/>
          <w:szCs w:val="24"/>
        </w:rPr>
        <w:t>Nigeria subsurface is geochemically significant, as one of the most complex terrains in sub-Saharan Africa (Obaje, 2009).</w:t>
      </w:r>
      <w:r w:rsidR="00CC24F8">
        <w:rPr>
          <w:rFonts w:ascii="Times New Roman" w:hAnsi="Times New Roman" w:cs="Times New Roman"/>
          <w:sz w:val="24"/>
          <w:szCs w:val="24"/>
        </w:rPr>
        <w:t xml:space="preserve"> In </w:t>
      </w:r>
      <w:r w:rsidRPr="00CC24F8">
        <w:rPr>
          <w:rFonts w:ascii="Times New Roman" w:hAnsi="Times New Roman" w:cs="Times New Roman"/>
          <w:sz w:val="24"/>
          <w:szCs w:val="24"/>
        </w:rPr>
        <w:t>Nigeria coal deposits are mainly distributed across the Benue Trough, Anambra basin, Sokoto basin and Gombe (Nwajide, 2013</w:t>
      </w:r>
      <w:r w:rsidR="00695697">
        <w:rPr>
          <w:rFonts w:ascii="Times New Roman" w:hAnsi="Times New Roman" w:cs="Times New Roman"/>
          <w:sz w:val="24"/>
          <w:szCs w:val="24"/>
        </w:rPr>
        <w:t xml:space="preserve">; Adamu </w:t>
      </w:r>
      <w:r w:rsidR="00695697" w:rsidRPr="00695697">
        <w:rPr>
          <w:rFonts w:ascii="Times New Roman" w:hAnsi="Times New Roman" w:cs="Times New Roman"/>
          <w:i/>
          <w:sz w:val="24"/>
          <w:szCs w:val="24"/>
        </w:rPr>
        <w:t>et al</w:t>
      </w:r>
      <w:r w:rsidR="00695697">
        <w:rPr>
          <w:rFonts w:ascii="Times New Roman" w:hAnsi="Times New Roman" w:cs="Times New Roman"/>
          <w:sz w:val="24"/>
          <w:szCs w:val="24"/>
        </w:rPr>
        <w:t>., 2022</w:t>
      </w:r>
      <w:r w:rsidRPr="00CC24F8">
        <w:rPr>
          <w:rFonts w:ascii="Times New Roman" w:hAnsi="Times New Roman" w:cs="Times New Roman"/>
          <w:sz w:val="24"/>
          <w:szCs w:val="24"/>
        </w:rPr>
        <w:t>). During coal combustion, the organic carbonaceous components are burnt off to produce energy, while the inorganic mineral constituents present in the coal do not completely combust. Instead, these minerals melt, fuse, and solidify into very fine particles that are carried along with flue gases. The particles are later captured using pollution-control devices such as electrostatic precipitators and baghouse filters, and the collected material is known as</w:t>
      </w:r>
      <w:r w:rsidR="006129F7">
        <w:rPr>
          <w:rFonts w:ascii="Times New Roman" w:hAnsi="Times New Roman" w:cs="Times New Roman"/>
          <w:sz w:val="24"/>
          <w:szCs w:val="24"/>
        </w:rPr>
        <w:t xml:space="preserve"> fly ash (Ward, 2016</w:t>
      </w:r>
      <w:r w:rsidRPr="00CC24F8">
        <w:rPr>
          <w:rFonts w:ascii="Times New Roman" w:hAnsi="Times New Roman" w:cs="Times New Roman"/>
          <w:sz w:val="24"/>
          <w:szCs w:val="24"/>
        </w:rPr>
        <w:t>).</w:t>
      </w:r>
    </w:p>
    <w:p w14:paraId="66B55437" w14:textId="77777777" w:rsidR="001174D7" w:rsidRPr="00CC24F8" w:rsidRDefault="001174D7" w:rsidP="009A7DC2">
      <w:pPr>
        <w:pStyle w:val="NormalWeb"/>
        <w:spacing w:line="360" w:lineRule="auto"/>
        <w:jc w:val="both"/>
      </w:pPr>
      <w:r w:rsidRPr="00CC24F8">
        <w:t>The composition of fly ash is directly related to the mineral matter originally present in coal, including silica, alumina, iron oxides, calcium compounds, and several trace heavy metals such as lead (Pb), cadmium (Cd), chromium (Cr), arsenic (As), and mercury (Hg) (</w:t>
      </w:r>
      <w:r w:rsidR="00E73106" w:rsidRPr="00CA10A6">
        <w:t xml:space="preserve">Adamu, </w:t>
      </w:r>
      <w:r w:rsidRPr="00CC24F8">
        <w:rPr>
          <w:i/>
        </w:rPr>
        <w:t>et al</w:t>
      </w:r>
      <w:r w:rsidR="00C62C0A">
        <w:t>., 2025b</w:t>
      </w:r>
      <w:r w:rsidRPr="00CC24F8">
        <w:t xml:space="preserve">). During combustion, many of these heavy metals become concentrated in the ash fraction, resulting in the transfer of toxic elements from coal into fly ash </w:t>
      </w:r>
      <w:r w:rsidR="00E73106" w:rsidRPr="00CA10A6">
        <w:t>Ogala</w:t>
      </w:r>
      <w:r w:rsidR="00E73106" w:rsidRPr="00CC24F8">
        <w:rPr>
          <w:i/>
        </w:rPr>
        <w:t xml:space="preserve"> </w:t>
      </w:r>
      <w:r w:rsidRPr="00CC24F8">
        <w:rPr>
          <w:i/>
        </w:rPr>
        <w:t>et al</w:t>
      </w:r>
      <w:r w:rsidR="00E73106">
        <w:t>., 2010</w:t>
      </w:r>
      <w:r w:rsidRPr="00CC24F8">
        <w:t>).</w:t>
      </w:r>
    </w:p>
    <w:p w14:paraId="556CB1C6" w14:textId="77777777" w:rsidR="001174D7" w:rsidRPr="00CC24F8" w:rsidRDefault="001174D7" w:rsidP="009A7DC2">
      <w:pPr>
        <w:pStyle w:val="NormalWeb"/>
        <w:spacing w:line="360" w:lineRule="auto"/>
        <w:jc w:val="both"/>
      </w:pPr>
      <w:r w:rsidRPr="00CC24F8">
        <w:t xml:space="preserve">Improper handling or disposal of fly ash can create serious environmental concerns. Heavy metals contained in the ash may leach into surrounding soils and groundwater systems, thereby </w:t>
      </w:r>
      <w:r w:rsidRPr="00CC24F8">
        <w:lastRenderedPageBreak/>
        <w:t>contaminating water resources and agricultural lands. In addition, wind-blown fly ash particles can contribute to air pollution and increase human exposure to toxic metals through inhalation (UNEP, 2019). Therefore, effective management and safe disposal practices are essential to minimize the environmental and public health risks associated with fly ash generation.</w:t>
      </w:r>
    </w:p>
    <w:p w14:paraId="45ECD312" w14:textId="77777777" w:rsidR="001174D7" w:rsidRPr="00695697" w:rsidRDefault="001174D7" w:rsidP="009A7DC2">
      <w:pPr>
        <w:pStyle w:val="NormalWeb"/>
        <w:spacing w:line="360" w:lineRule="auto"/>
        <w:jc w:val="both"/>
      </w:pPr>
      <w:r w:rsidRPr="00CC24F8">
        <w:t xml:space="preserve">Clay is a naturally occurring fine-grained earth material mainly composed of hydrous aluminium silicate minerals formed through the weathering and alteration of rocks over long geological periods (Nton &amp; Elueze, 2005). In Nigeria, clay deposits occur widely across both sedimentary basins and weathered basement terrains. Large kaolin and ball clay deposits are found in states such as Katsina (Kankara), Ogun, Oyo, Ondo (Ifon), Anambra (Ukpor), Cross River, Kaduna, Plateau, Nasarawa, Kogi, and parts of Akwa Ibom State (Abuh </w:t>
      </w:r>
      <w:r w:rsidRPr="00CC24F8">
        <w:rPr>
          <w:i/>
        </w:rPr>
        <w:t>et al</w:t>
      </w:r>
      <w:r w:rsidRPr="00CC24F8">
        <w:t xml:space="preserve">., 2014; Edemumoh </w:t>
      </w:r>
      <w:r w:rsidRPr="00CC24F8">
        <w:rPr>
          <w:i/>
        </w:rPr>
        <w:t>et al</w:t>
      </w:r>
      <w:r w:rsidRPr="00CC24F8">
        <w:t xml:space="preserve">., 2024). Many of these deposits are associated with the Benue Trough, the Niger Delta region, and the coastal plain sands of southern Nigeria. Nigerian clays naturally contain several metallic elements and trace heavy metals including chromium (Cr), nickel (Ni), cadmium (Cd), lead (Pb), copper (Cu), zinc (Zn), manganese (Mn), cobalt (Co), and iron (Fe) (Udo </w:t>
      </w:r>
      <w:r w:rsidRPr="00CC24F8">
        <w:rPr>
          <w:i/>
        </w:rPr>
        <w:t>et al</w:t>
      </w:r>
      <w:r w:rsidR="00695697">
        <w:t>., 2023</w:t>
      </w:r>
      <w:r w:rsidR="0012474F">
        <w:t>a</w:t>
      </w:r>
      <w:r w:rsidRPr="00CC24F8">
        <w:t xml:space="preserve">; Nduka </w:t>
      </w:r>
      <w:r w:rsidRPr="00CC24F8">
        <w:rPr>
          <w:i/>
        </w:rPr>
        <w:t xml:space="preserve">et </w:t>
      </w:r>
      <w:r w:rsidR="00695697">
        <w:rPr>
          <w:i/>
        </w:rPr>
        <w:t xml:space="preserve">al., </w:t>
      </w:r>
      <w:r w:rsidR="00695697" w:rsidRPr="00695697">
        <w:t>2020)</w:t>
      </w:r>
      <w:r w:rsidR="00AE4484">
        <w:t>.</w:t>
      </w:r>
    </w:p>
    <w:p w14:paraId="296A20B9" w14:textId="77777777" w:rsidR="001174D7" w:rsidRPr="00CC24F8" w:rsidRDefault="001174D7" w:rsidP="009A7DC2">
      <w:pPr>
        <w:spacing w:line="360" w:lineRule="auto"/>
        <w:jc w:val="both"/>
        <w:rPr>
          <w:rFonts w:ascii="Times New Roman" w:hAnsi="Times New Roman" w:cs="Times New Roman"/>
          <w:sz w:val="24"/>
          <w:szCs w:val="24"/>
        </w:rPr>
      </w:pPr>
      <w:r w:rsidRPr="00CC24F8">
        <w:rPr>
          <w:rFonts w:ascii="Times New Roman" w:hAnsi="Times New Roman" w:cs="Times New Roman"/>
          <w:sz w:val="24"/>
          <w:szCs w:val="24"/>
        </w:rPr>
        <w:t>Despite numerous studies on heavy metals in individual materials, there is lim</w:t>
      </w:r>
      <w:r w:rsidR="00CC24F8">
        <w:rPr>
          <w:rFonts w:ascii="Times New Roman" w:hAnsi="Times New Roman" w:cs="Times New Roman"/>
          <w:sz w:val="24"/>
          <w:szCs w:val="24"/>
        </w:rPr>
        <w:t xml:space="preserve">ited comparative analysis of heavy metals in coal and clay </w:t>
      </w:r>
      <w:r w:rsidRPr="00CC24F8">
        <w:rPr>
          <w:rFonts w:ascii="Times New Roman" w:hAnsi="Times New Roman" w:cs="Times New Roman"/>
          <w:sz w:val="24"/>
          <w:szCs w:val="24"/>
        </w:rPr>
        <w:t xml:space="preserve">in Nigeria. This creates a gap in understanding their relative contributions to environmental contamination and industrial implications. </w:t>
      </w:r>
    </w:p>
    <w:p w14:paraId="6776221C" w14:textId="77777777" w:rsidR="001174D7" w:rsidRPr="00CC24F8" w:rsidRDefault="001174D7" w:rsidP="009A7DC2">
      <w:pPr>
        <w:spacing w:line="360" w:lineRule="auto"/>
        <w:jc w:val="both"/>
        <w:rPr>
          <w:rFonts w:ascii="Times New Roman" w:hAnsi="Times New Roman" w:cs="Times New Roman"/>
          <w:sz w:val="24"/>
          <w:szCs w:val="24"/>
        </w:rPr>
      </w:pPr>
      <w:r w:rsidRPr="00CC24F8">
        <w:rPr>
          <w:rFonts w:ascii="Times New Roman" w:hAnsi="Times New Roman" w:cs="Times New Roman"/>
          <w:noProof/>
          <w:sz w:val="24"/>
          <w:szCs w:val="24"/>
        </w:rPr>
        <w:drawing>
          <wp:inline distT="0" distB="0" distL="0" distR="0" wp14:anchorId="2923BDC4" wp14:editId="5B33CA97">
            <wp:extent cx="6122504" cy="2600980"/>
            <wp:effectExtent l="0" t="0" r="0" b="8890"/>
            <wp:docPr id="5" name="Picture 5" descr="C:\Users\TOSHIBA\Downloads\ChatGPT Image May 7, 2026, 06_19_00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OSHIBA\Downloads\ChatGPT Image May 7, 2026, 06_19_00 PM.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18908" cy="2599452"/>
                    </a:xfrm>
                    <a:prstGeom prst="rect">
                      <a:avLst/>
                    </a:prstGeom>
                    <a:noFill/>
                    <a:ln>
                      <a:noFill/>
                    </a:ln>
                  </pic:spPr>
                </pic:pic>
              </a:graphicData>
            </a:graphic>
          </wp:inline>
        </w:drawing>
      </w:r>
    </w:p>
    <w:p w14:paraId="3A078242" w14:textId="77777777" w:rsidR="001174D7" w:rsidRPr="00CC24F8" w:rsidRDefault="001174D7" w:rsidP="009A7DC2">
      <w:pPr>
        <w:spacing w:before="100" w:beforeAutospacing="1" w:after="100" w:afterAutospacing="1" w:line="360" w:lineRule="auto"/>
        <w:outlineLvl w:val="1"/>
        <w:rPr>
          <w:rFonts w:ascii="Times New Roman" w:eastAsia="Times New Roman" w:hAnsi="Times New Roman" w:cs="Times New Roman"/>
          <w:b/>
          <w:bCs/>
          <w:sz w:val="24"/>
          <w:szCs w:val="24"/>
        </w:rPr>
      </w:pPr>
      <w:r w:rsidRPr="00CC24F8">
        <w:rPr>
          <w:rFonts w:ascii="Times New Roman" w:eastAsia="Times New Roman" w:hAnsi="Times New Roman" w:cs="Times New Roman"/>
          <w:b/>
          <w:bCs/>
          <w:sz w:val="24"/>
          <w:szCs w:val="24"/>
        </w:rPr>
        <w:lastRenderedPageBreak/>
        <w:t xml:space="preserve">Figure 1: Nigerian Map showing major sedimentary Basins and resource locations </w:t>
      </w:r>
    </w:p>
    <w:p w14:paraId="4D1D0201" w14:textId="77777777" w:rsidR="001174D7" w:rsidRPr="00CC24F8" w:rsidRDefault="001174D7" w:rsidP="009A7DC2">
      <w:pPr>
        <w:pStyle w:val="ListParagraph"/>
        <w:numPr>
          <w:ilvl w:val="0"/>
          <w:numId w:val="1"/>
        </w:numPr>
        <w:spacing w:before="100" w:beforeAutospacing="1" w:after="100" w:afterAutospacing="1" w:line="360" w:lineRule="auto"/>
        <w:outlineLvl w:val="1"/>
        <w:rPr>
          <w:rFonts w:ascii="Times New Roman" w:eastAsia="Times New Roman" w:hAnsi="Times New Roman" w:cs="Times New Roman"/>
          <w:b/>
          <w:bCs/>
          <w:sz w:val="24"/>
          <w:szCs w:val="24"/>
        </w:rPr>
      </w:pPr>
      <w:r w:rsidRPr="00CC24F8">
        <w:rPr>
          <w:rFonts w:ascii="Times New Roman" w:eastAsia="Times New Roman" w:hAnsi="Times New Roman" w:cs="Times New Roman"/>
          <w:b/>
          <w:bCs/>
          <w:sz w:val="24"/>
          <w:szCs w:val="24"/>
        </w:rPr>
        <w:t>Geological and Geochemical Framework of Nigeria</w:t>
      </w:r>
    </w:p>
    <w:p w14:paraId="6CE2CD02" w14:textId="77777777" w:rsidR="001174D7" w:rsidRPr="00CC24F8" w:rsidRDefault="001174D7" w:rsidP="009A7DC2">
      <w:pPr>
        <w:spacing w:before="100" w:beforeAutospacing="1" w:after="100" w:afterAutospacing="1" w:line="360" w:lineRule="auto"/>
        <w:outlineLvl w:val="2"/>
        <w:rPr>
          <w:rFonts w:ascii="Times New Roman" w:eastAsia="Times New Roman" w:hAnsi="Times New Roman" w:cs="Times New Roman"/>
          <w:b/>
          <w:bCs/>
          <w:sz w:val="24"/>
          <w:szCs w:val="24"/>
        </w:rPr>
      </w:pPr>
      <w:r w:rsidRPr="00CC24F8">
        <w:rPr>
          <w:rFonts w:ascii="Times New Roman" w:eastAsia="Times New Roman" w:hAnsi="Times New Roman" w:cs="Times New Roman"/>
          <w:b/>
          <w:bCs/>
          <w:sz w:val="24"/>
          <w:szCs w:val="24"/>
        </w:rPr>
        <w:t>2.1 Geological Setting of Nigerian Sedimentary Basins</w:t>
      </w:r>
    </w:p>
    <w:p w14:paraId="53DFAE1A" w14:textId="77777777" w:rsidR="001174D7" w:rsidRPr="00CC24F8" w:rsidRDefault="001174D7" w:rsidP="009A7DC2">
      <w:pPr>
        <w:spacing w:before="100" w:beforeAutospacing="1" w:after="100" w:afterAutospacing="1" w:line="360" w:lineRule="auto"/>
        <w:jc w:val="both"/>
        <w:rPr>
          <w:rFonts w:ascii="Times New Roman" w:eastAsia="Times New Roman" w:hAnsi="Times New Roman" w:cs="Times New Roman"/>
          <w:sz w:val="24"/>
          <w:szCs w:val="24"/>
        </w:rPr>
      </w:pPr>
      <w:r w:rsidRPr="00CC24F8">
        <w:rPr>
          <w:rFonts w:ascii="Times New Roman" w:eastAsia="Times New Roman" w:hAnsi="Times New Roman" w:cs="Times New Roman"/>
          <w:sz w:val="24"/>
          <w:szCs w:val="24"/>
        </w:rPr>
        <w:t>Nigeria possesses one of the most diverse geological settings in Africa, consisting of both Precambrian basement rocks and extensive sedimentary basins formed through several tectonic and depositional events over geological time</w:t>
      </w:r>
      <w:r w:rsidR="0012474F">
        <w:rPr>
          <w:rFonts w:ascii="Times New Roman" w:eastAsia="Times New Roman" w:hAnsi="Times New Roman" w:cs="Times New Roman"/>
          <w:sz w:val="24"/>
          <w:szCs w:val="24"/>
        </w:rPr>
        <w:t xml:space="preserve"> (Udo </w:t>
      </w:r>
      <w:r w:rsidR="0012474F" w:rsidRPr="0012474F">
        <w:rPr>
          <w:rFonts w:ascii="Times New Roman" w:eastAsia="Times New Roman" w:hAnsi="Times New Roman" w:cs="Times New Roman"/>
          <w:i/>
          <w:sz w:val="24"/>
          <w:szCs w:val="24"/>
        </w:rPr>
        <w:t>et al</w:t>
      </w:r>
      <w:r w:rsidR="0012474F">
        <w:rPr>
          <w:rFonts w:ascii="Times New Roman" w:eastAsia="Times New Roman" w:hAnsi="Times New Roman" w:cs="Times New Roman"/>
          <w:sz w:val="24"/>
          <w:szCs w:val="24"/>
        </w:rPr>
        <w:t>., 2023b)</w:t>
      </w:r>
      <w:r w:rsidRPr="00CC24F8">
        <w:rPr>
          <w:rFonts w:ascii="Times New Roman" w:eastAsia="Times New Roman" w:hAnsi="Times New Roman" w:cs="Times New Roman"/>
          <w:sz w:val="24"/>
          <w:szCs w:val="24"/>
        </w:rPr>
        <w:t xml:space="preserve">. The country’s geology reflects a complex history involving continental rifting, marine transgressions, sediment accumulation, and tectonic deformation that occurred from the Precambrian to the Cenozoic era (Obaje, 2009). These geological processes led to the formation of major sedimentary basins that now host economically important </w:t>
      </w:r>
      <w:r w:rsidR="00BB0F2E">
        <w:rPr>
          <w:rFonts w:ascii="Times New Roman" w:eastAsia="Times New Roman" w:hAnsi="Times New Roman" w:cs="Times New Roman"/>
          <w:sz w:val="24"/>
          <w:szCs w:val="24"/>
        </w:rPr>
        <w:t xml:space="preserve">mineral resources such as coal and </w:t>
      </w:r>
      <w:r w:rsidRPr="00CC24F8">
        <w:rPr>
          <w:rFonts w:ascii="Times New Roman" w:eastAsia="Times New Roman" w:hAnsi="Times New Roman" w:cs="Times New Roman"/>
          <w:sz w:val="24"/>
          <w:szCs w:val="24"/>
        </w:rPr>
        <w:t>c</w:t>
      </w:r>
      <w:r w:rsidR="00BB0F2E">
        <w:rPr>
          <w:rFonts w:ascii="Times New Roman" w:eastAsia="Times New Roman" w:hAnsi="Times New Roman" w:cs="Times New Roman"/>
          <w:sz w:val="24"/>
          <w:szCs w:val="24"/>
        </w:rPr>
        <w:t>lay.</w:t>
      </w:r>
    </w:p>
    <w:p w14:paraId="4726F655" w14:textId="77777777" w:rsidR="001174D7" w:rsidRPr="00CC24F8" w:rsidRDefault="001174D7" w:rsidP="009A7DC2">
      <w:pPr>
        <w:spacing w:before="100" w:beforeAutospacing="1" w:after="100" w:afterAutospacing="1" w:line="360" w:lineRule="auto"/>
        <w:jc w:val="both"/>
        <w:rPr>
          <w:rFonts w:ascii="Times New Roman" w:eastAsia="Times New Roman" w:hAnsi="Times New Roman" w:cs="Times New Roman"/>
          <w:sz w:val="24"/>
          <w:szCs w:val="24"/>
        </w:rPr>
      </w:pPr>
      <w:r w:rsidRPr="00CC24F8">
        <w:rPr>
          <w:rFonts w:ascii="Times New Roman" w:eastAsia="Times New Roman" w:hAnsi="Times New Roman" w:cs="Times New Roman"/>
          <w:sz w:val="24"/>
          <w:szCs w:val="24"/>
        </w:rPr>
        <w:t>The major sedimentary basins in Nigeria include the Benue Trough, Anambra Basin, Niger Delta Basin, Sokoto Basin, Chad Basin, Dahomey Basin, and Bida Basin. Among these, the Benue Trough and Anambra Basin are particularly important for coal deposits, while the Niger Delta Basin remains the country’s principal petroleum-producing province (Nwajide, 2013). The Benue Trough was formed during the Early Cretaceous as a result of the separation of the African and South American plates. It extends for nearly 1,000 km across Nigeria and contains thick sequences of sedimentary rocks rich in coal-bearing formations such as the Mamu Formation and Enugu Shale (Obaje, 2009).</w:t>
      </w:r>
    </w:p>
    <w:p w14:paraId="3CC50162" w14:textId="77777777" w:rsidR="001174D7" w:rsidRPr="00CC24F8" w:rsidRDefault="001174D7" w:rsidP="009A7DC2">
      <w:pPr>
        <w:spacing w:before="100" w:beforeAutospacing="1" w:after="100" w:afterAutospacing="1" w:line="360" w:lineRule="auto"/>
        <w:jc w:val="both"/>
        <w:rPr>
          <w:rFonts w:ascii="Times New Roman" w:eastAsia="Times New Roman" w:hAnsi="Times New Roman" w:cs="Times New Roman"/>
          <w:sz w:val="24"/>
          <w:szCs w:val="24"/>
        </w:rPr>
      </w:pPr>
      <w:r w:rsidRPr="00CC24F8">
        <w:rPr>
          <w:rFonts w:ascii="Times New Roman" w:eastAsia="Times New Roman" w:hAnsi="Times New Roman" w:cs="Times New Roman"/>
          <w:sz w:val="24"/>
          <w:szCs w:val="24"/>
        </w:rPr>
        <w:t xml:space="preserve">The Anambra Basin developed after tectonic uplift and deformation within the Benue Trough and contains some of Nigeria’s most economically viable coal deposits, including those at Onyeama, Ogbete, and Okpara in Enugu State (Akande </w:t>
      </w:r>
      <w:r w:rsidRPr="00CC24F8">
        <w:rPr>
          <w:rFonts w:ascii="Times New Roman" w:eastAsia="Times New Roman" w:hAnsi="Times New Roman" w:cs="Times New Roman"/>
          <w:i/>
          <w:sz w:val="24"/>
          <w:szCs w:val="24"/>
        </w:rPr>
        <w:t>et al</w:t>
      </w:r>
      <w:r w:rsidRPr="00CC24F8">
        <w:rPr>
          <w:rFonts w:ascii="Times New Roman" w:eastAsia="Times New Roman" w:hAnsi="Times New Roman" w:cs="Times New Roman"/>
          <w:sz w:val="24"/>
          <w:szCs w:val="24"/>
        </w:rPr>
        <w:t>., 2011). In contrast, the Niger Delta Basin formed through the accumulation of massive sediments transported by the Niger and Benue rivers into the Atlantic Ocean. The basin contains thick sequences of sandstone, shale, and deltaic deposits that serve as source rocks, reservoirs, and seals (Akinpelu, 2021).</w:t>
      </w:r>
    </w:p>
    <w:p w14:paraId="6CD2D2A8" w14:textId="77777777" w:rsidR="001174D7" w:rsidRPr="00CC24F8" w:rsidRDefault="001174D7" w:rsidP="009A7DC2">
      <w:pPr>
        <w:spacing w:before="100" w:beforeAutospacing="1" w:after="100" w:afterAutospacing="1" w:line="360" w:lineRule="auto"/>
        <w:jc w:val="both"/>
        <w:rPr>
          <w:rFonts w:ascii="Times New Roman" w:eastAsia="Times New Roman" w:hAnsi="Times New Roman" w:cs="Times New Roman"/>
          <w:sz w:val="24"/>
          <w:szCs w:val="24"/>
        </w:rPr>
      </w:pPr>
      <w:r w:rsidRPr="00CC24F8">
        <w:rPr>
          <w:rFonts w:ascii="Times New Roman" w:eastAsia="Times New Roman" w:hAnsi="Times New Roman" w:cs="Times New Roman"/>
          <w:sz w:val="24"/>
          <w:szCs w:val="24"/>
        </w:rPr>
        <w:t xml:space="preserve">Clay deposits are widely distributed across Nigeria and occur in both sedimentary and weathered basement terrains. Significant clay deposits are found in Katsina, Ogun, Ondo, Kogi, Plateau, Cross River, Nasarawa, and Akwa Ibom States. These clays are formed mainly through the </w:t>
      </w:r>
      <w:r w:rsidRPr="00CC24F8">
        <w:rPr>
          <w:rFonts w:ascii="Times New Roman" w:eastAsia="Times New Roman" w:hAnsi="Times New Roman" w:cs="Times New Roman"/>
          <w:sz w:val="24"/>
          <w:szCs w:val="24"/>
        </w:rPr>
        <w:lastRenderedPageBreak/>
        <w:t>weathering and alteration of feldspar-rich rocks and subsequent transportation and deposition in riverine and coastal envi</w:t>
      </w:r>
      <w:r w:rsidR="00CC24F8">
        <w:rPr>
          <w:rFonts w:ascii="Times New Roman" w:eastAsia="Times New Roman" w:hAnsi="Times New Roman" w:cs="Times New Roman"/>
          <w:sz w:val="24"/>
          <w:szCs w:val="24"/>
        </w:rPr>
        <w:t>ronments (Nton &amp; Elueze, 2005).</w:t>
      </w:r>
    </w:p>
    <w:p w14:paraId="6EE870DD" w14:textId="77777777" w:rsidR="001174D7" w:rsidRPr="00CC24F8" w:rsidRDefault="001174D7" w:rsidP="009A7DC2">
      <w:pPr>
        <w:spacing w:after="0" w:line="360" w:lineRule="auto"/>
        <w:jc w:val="both"/>
        <w:outlineLvl w:val="1"/>
        <w:rPr>
          <w:rFonts w:ascii="Times New Roman" w:eastAsia="Times New Roman" w:hAnsi="Times New Roman" w:cs="Times New Roman"/>
          <w:b/>
          <w:bCs/>
          <w:sz w:val="24"/>
          <w:szCs w:val="24"/>
        </w:rPr>
      </w:pPr>
      <w:r w:rsidRPr="00CC24F8">
        <w:rPr>
          <w:rFonts w:ascii="Times New Roman" w:eastAsia="Times New Roman" w:hAnsi="Times New Roman" w:cs="Times New Roman"/>
          <w:b/>
          <w:bCs/>
          <w:sz w:val="24"/>
          <w:szCs w:val="24"/>
        </w:rPr>
        <w:t>2.2 Mineralogical</w:t>
      </w:r>
      <w:r w:rsidR="00C579C0" w:rsidRPr="00CC24F8">
        <w:rPr>
          <w:rFonts w:ascii="Times New Roman" w:eastAsia="Times New Roman" w:hAnsi="Times New Roman" w:cs="Times New Roman"/>
          <w:b/>
          <w:bCs/>
          <w:sz w:val="24"/>
          <w:szCs w:val="24"/>
        </w:rPr>
        <w:t xml:space="preserve"> Characteristics of Coal and Clay</w:t>
      </w:r>
    </w:p>
    <w:p w14:paraId="663EB59C" w14:textId="77777777" w:rsidR="001174D7" w:rsidRPr="00CC24F8" w:rsidRDefault="001174D7" w:rsidP="009A7DC2">
      <w:pPr>
        <w:spacing w:after="0" w:line="360" w:lineRule="auto"/>
        <w:jc w:val="both"/>
        <w:rPr>
          <w:rFonts w:ascii="Times New Roman" w:eastAsia="Times New Roman" w:hAnsi="Times New Roman" w:cs="Times New Roman"/>
          <w:sz w:val="24"/>
          <w:szCs w:val="24"/>
        </w:rPr>
      </w:pPr>
      <w:r w:rsidRPr="00CC24F8">
        <w:rPr>
          <w:rFonts w:ascii="Times New Roman" w:eastAsia="Times New Roman" w:hAnsi="Times New Roman" w:cs="Times New Roman"/>
          <w:sz w:val="24"/>
          <w:szCs w:val="24"/>
        </w:rPr>
        <w:t>The mineralogical</w:t>
      </w:r>
      <w:r w:rsidR="00CC24F8">
        <w:rPr>
          <w:rFonts w:ascii="Times New Roman" w:eastAsia="Times New Roman" w:hAnsi="Times New Roman" w:cs="Times New Roman"/>
          <w:sz w:val="24"/>
          <w:szCs w:val="24"/>
        </w:rPr>
        <w:t xml:space="preserve"> composition of coal and clay </w:t>
      </w:r>
      <w:r w:rsidRPr="00CC24F8">
        <w:rPr>
          <w:rFonts w:ascii="Times New Roman" w:eastAsia="Times New Roman" w:hAnsi="Times New Roman" w:cs="Times New Roman"/>
          <w:sz w:val="24"/>
          <w:szCs w:val="24"/>
        </w:rPr>
        <w:t xml:space="preserve">largely determines their industrial properties and heavy metal content. Nigerian coal consists mainly of organic carbonaceous matter mixed with mineral impurities such as quartz, pyrite, calcite, clay minerals, and feldspar. The coals are predominantly sub-bituminous to bituminous in rank and are characterized by moderate ash and low sulfur contents compared to many global coal deposits </w:t>
      </w:r>
      <w:r w:rsidRPr="00A60C38">
        <w:rPr>
          <w:rFonts w:ascii="Times New Roman" w:eastAsia="Times New Roman" w:hAnsi="Times New Roman" w:cs="Times New Roman"/>
          <w:sz w:val="24"/>
          <w:szCs w:val="24"/>
        </w:rPr>
        <w:t>(</w:t>
      </w:r>
      <w:r w:rsidR="00A60C38" w:rsidRPr="00A60C38">
        <w:rPr>
          <w:rFonts w:ascii="Times New Roman" w:hAnsi="Times New Roman" w:cs="Times New Roman"/>
          <w:sz w:val="24"/>
          <w:szCs w:val="24"/>
        </w:rPr>
        <w:t>Amobi</w:t>
      </w:r>
      <w:r w:rsidRPr="00A60C38">
        <w:rPr>
          <w:rFonts w:ascii="Times New Roman" w:eastAsia="Times New Roman" w:hAnsi="Times New Roman" w:cs="Times New Roman"/>
          <w:sz w:val="24"/>
          <w:szCs w:val="24"/>
        </w:rPr>
        <w:t xml:space="preserve"> </w:t>
      </w:r>
      <w:r w:rsidRPr="00A60C38">
        <w:rPr>
          <w:rFonts w:ascii="Times New Roman" w:eastAsia="Times New Roman" w:hAnsi="Times New Roman" w:cs="Times New Roman"/>
          <w:i/>
          <w:sz w:val="24"/>
          <w:szCs w:val="24"/>
        </w:rPr>
        <w:t>et al</w:t>
      </w:r>
      <w:r w:rsidR="00A60C38" w:rsidRPr="00A60C38">
        <w:rPr>
          <w:rFonts w:ascii="Times New Roman" w:eastAsia="Times New Roman" w:hAnsi="Times New Roman" w:cs="Times New Roman"/>
          <w:sz w:val="24"/>
          <w:szCs w:val="24"/>
        </w:rPr>
        <w:t>., 2022</w:t>
      </w:r>
      <w:r w:rsidRPr="00A60C38">
        <w:rPr>
          <w:rFonts w:ascii="Times New Roman" w:eastAsia="Times New Roman" w:hAnsi="Times New Roman" w:cs="Times New Roman"/>
          <w:sz w:val="24"/>
          <w:szCs w:val="24"/>
        </w:rPr>
        <w:t xml:space="preserve">). </w:t>
      </w:r>
      <w:r w:rsidRPr="00CC24F8">
        <w:rPr>
          <w:rFonts w:ascii="Times New Roman" w:eastAsia="Times New Roman" w:hAnsi="Times New Roman" w:cs="Times New Roman"/>
          <w:sz w:val="24"/>
          <w:szCs w:val="24"/>
        </w:rPr>
        <w:t>Pyrite is particularly important because it acts as a host mineral for several heavy metals including arsenic, lead, and mercury.</w:t>
      </w:r>
    </w:p>
    <w:p w14:paraId="0ECA0E19" w14:textId="77777777" w:rsidR="001174D7" w:rsidRPr="00CC24F8" w:rsidRDefault="001174D7" w:rsidP="009A7DC2">
      <w:pPr>
        <w:spacing w:before="100" w:beforeAutospacing="1" w:after="100" w:afterAutospacing="1" w:line="360" w:lineRule="auto"/>
        <w:jc w:val="both"/>
        <w:rPr>
          <w:rFonts w:ascii="Times New Roman" w:eastAsia="Times New Roman" w:hAnsi="Times New Roman" w:cs="Times New Roman"/>
          <w:sz w:val="24"/>
          <w:szCs w:val="24"/>
        </w:rPr>
      </w:pPr>
      <w:r w:rsidRPr="00CC24F8">
        <w:rPr>
          <w:rFonts w:ascii="Times New Roman" w:eastAsia="Times New Roman" w:hAnsi="Times New Roman" w:cs="Times New Roman"/>
          <w:sz w:val="24"/>
          <w:szCs w:val="24"/>
        </w:rPr>
        <w:t>Clay minerals in Nigeria are mainly composed of kaolinite, illite, montmorillonite, quartz, feldspar, and iron oxides. Kaolinite-rich deposits are common in Kankara and parts of Ogun and Ondo States, while lateritic clays containing iron and manganese oxides occur widely in tropical weathering environments (Nton &amp; Elueze, 2005). The high surface area and adsorption capacity of clay minerals enable them to retain metallic ions and other contaminants within their structure.</w:t>
      </w:r>
    </w:p>
    <w:p w14:paraId="788B8230" w14:textId="77777777" w:rsidR="001174D7" w:rsidRPr="00CC24F8" w:rsidRDefault="001174D7" w:rsidP="009A7DC2">
      <w:pPr>
        <w:spacing w:after="0" w:line="360" w:lineRule="auto"/>
        <w:jc w:val="both"/>
        <w:outlineLvl w:val="1"/>
        <w:rPr>
          <w:rFonts w:ascii="Times New Roman" w:eastAsia="Times New Roman" w:hAnsi="Times New Roman" w:cs="Times New Roman"/>
          <w:b/>
          <w:bCs/>
          <w:sz w:val="24"/>
          <w:szCs w:val="24"/>
        </w:rPr>
      </w:pPr>
      <w:r w:rsidRPr="00CC24F8">
        <w:rPr>
          <w:rFonts w:ascii="Times New Roman" w:eastAsia="Times New Roman" w:hAnsi="Times New Roman" w:cs="Times New Roman"/>
          <w:b/>
          <w:bCs/>
          <w:sz w:val="24"/>
          <w:szCs w:val="24"/>
        </w:rPr>
        <w:t>2.3 Geochemical Behaviour of Heavy Metals</w:t>
      </w:r>
    </w:p>
    <w:p w14:paraId="1B0E529E" w14:textId="77777777" w:rsidR="001174D7" w:rsidRPr="00CC24F8" w:rsidRDefault="001174D7" w:rsidP="009A7DC2">
      <w:pPr>
        <w:spacing w:after="100" w:afterAutospacing="1" w:line="360" w:lineRule="auto"/>
        <w:jc w:val="both"/>
        <w:rPr>
          <w:rFonts w:ascii="Times New Roman" w:eastAsia="Times New Roman" w:hAnsi="Times New Roman" w:cs="Times New Roman"/>
          <w:sz w:val="24"/>
          <w:szCs w:val="24"/>
        </w:rPr>
      </w:pPr>
      <w:r w:rsidRPr="00CC24F8">
        <w:rPr>
          <w:rFonts w:ascii="Times New Roman" w:eastAsia="Times New Roman" w:hAnsi="Times New Roman" w:cs="Times New Roman"/>
          <w:sz w:val="24"/>
          <w:szCs w:val="24"/>
        </w:rPr>
        <w:t xml:space="preserve">Heavy metals in geological materials are controlled by several geochemical processes including weathering, adsorption, oxidation-reduction reactions, mineral dissolution, and biological interactions. In coal deposits, heavy metals are commonly associated with sulfide minerals such as pyrite, organic matter, and clay fractions. During mining and combustion, these metals may become mobilized and concentrated in fly ash, mine drainage, and atmospheric emissions (Izah </w:t>
      </w:r>
      <w:r w:rsidRPr="00CC24F8">
        <w:rPr>
          <w:rFonts w:ascii="Times New Roman" w:eastAsia="Times New Roman" w:hAnsi="Times New Roman" w:cs="Times New Roman"/>
          <w:i/>
          <w:sz w:val="24"/>
          <w:szCs w:val="24"/>
        </w:rPr>
        <w:t>et al</w:t>
      </w:r>
      <w:r w:rsidRPr="00CC24F8">
        <w:rPr>
          <w:rFonts w:ascii="Times New Roman" w:eastAsia="Times New Roman" w:hAnsi="Times New Roman" w:cs="Times New Roman"/>
          <w:sz w:val="24"/>
          <w:szCs w:val="24"/>
        </w:rPr>
        <w:t>., 2018).</w:t>
      </w:r>
    </w:p>
    <w:p w14:paraId="0F842F86" w14:textId="77777777" w:rsidR="001174D7" w:rsidRDefault="001174D7" w:rsidP="009A7DC2">
      <w:pPr>
        <w:spacing w:before="100" w:beforeAutospacing="1" w:after="100" w:afterAutospacing="1" w:line="360" w:lineRule="auto"/>
        <w:jc w:val="both"/>
        <w:rPr>
          <w:rFonts w:ascii="Times New Roman" w:eastAsia="Times New Roman" w:hAnsi="Times New Roman" w:cs="Times New Roman"/>
          <w:sz w:val="24"/>
          <w:szCs w:val="24"/>
        </w:rPr>
      </w:pPr>
      <w:r w:rsidRPr="00CC24F8">
        <w:rPr>
          <w:rFonts w:ascii="Times New Roman" w:eastAsia="Times New Roman" w:hAnsi="Times New Roman" w:cs="Times New Roman"/>
          <w:sz w:val="24"/>
          <w:szCs w:val="24"/>
        </w:rPr>
        <w:t xml:space="preserve">In clay deposits, heavy metals are often adsorbed onto clay mineral surfaces or associated with iron and manganese oxides. The fine particle size and high cation exchange capacity of clays make them effective natural adsorbents for metals such as chromium, cadmium, lead, zinc, and nickel. Environmental conditions such as pH, temperature, and redox potential strongly influence the mobility and bioavailability of these metals (Oze </w:t>
      </w:r>
      <w:r w:rsidRPr="00CC24F8">
        <w:rPr>
          <w:rFonts w:ascii="Times New Roman" w:eastAsia="Times New Roman" w:hAnsi="Times New Roman" w:cs="Times New Roman"/>
          <w:i/>
          <w:sz w:val="24"/>
          <w:szCs w:val="24"/>
        </w:rPr>
        <w:t>et al</w:t>
      </w:r>
      <w:r w:rsidRPr="00CC24F8">
        <w:rPr>
          <w:rFonts w:ascii="Times New Roman" w:eastAsia="Times New Roman" w:hAnsi="Times New Roman" w:cs="Times New Roman"/>
          <w:sz w:val="24"/>
          <w:szCs w:val="24"/>
        </w:rPr>
        <w:t>., 2020).</w:t>
      </w:r>
    </w:p>
    <w:p w14:paraId="0CE6E41E" w14:textId="77777777" w:rsidR="00D47C90" w:rsidRPr="00CC24F8" w:rsidRDefault="00D47C90" w:rsidP="009A7DC2">
      <w:pPr>
        <w:spacing w:before="100" w:beforeAutospacing="1" w:after="100" w:afterAutospacing="1" w:line="360" w:lineRule="auto"/>
        <w:jc w:val="both"/>
        <w:rPr>
          <w:rFonts w:ascii="Times New Roman" w:eastAsia="Times New Roman" w:hAnsi="Times New Roman" w:cs="Times New Roman"/>
          <w:sz w:val="24"/>
          <w:szCs w:val="24"/>
        </w:rPr>
      </w:pPr>
    </w:p>
    <w:p w14:paraId="5D1FDD07" w14:textId="77777777" w:rsidR="001174D7" w:rsidRPr="00CC24F8" w:rsidRDefault="00CC24F8" w:rsidP="009A7DC2">
      <w:pPr>
        <w:spacing w:after="0" w:line="360" w:lineRule="auto"/>
        <w:jc w:val="both"/>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2.4</w:t>
      </w:r>
      <w:r w:rsidR="001174D7" w:rsidRPr="00CC24F8">
        <w:rPr>
          <w:rFonts w:ascii="Times New Roman" w:eastAsia="Times New Roman" w:hAnsi="Times New Roman" w:cs="Times New Roman"/>
          <w:b/>
          <w:bCs/>
          <w:sz w:val="24"/>
          <w:szCs w:val="24"/>
        </w:rPr>
        <w:t xml:space="preserve"> </w:t>
      </w:r>
      <w:r w:rsidR="00502E07" w:rsidRPr="00CC24F8">
        <w:rPr>
          <w:rFonts w:ascii="Times New Roman" w:eastAsia="Times New Roman" w:hAnsi="Times New Roman" w:cs="Times New Roman"/>
          <w:b/>
          <w:bCs/>
          <w:sz w:val="24"/>
          <w:szCs w:val="24"/>
        </w:rPr>
        <w:t xml:space="preserve">Heavy Metal </w:t>
      </w:r>
      <w:r w:rsidR="001174D7" w:rsidRPr="00CC24F8">
        <w:rPr>
          <w:rFonts w:ascii="Times New Roman" w:eastAsia="Times New Roman" w:hAnsi="Times New Roman" w:cs="Times New Roman"/>
          <w:b/>
          <w:bCs/>
          <w:sz w:val="24"/>
          <w:szCs w:val="24"/>
        </w:rPr>
        <w:t>Distribution in Nigerian Coal Deposits</w:t>
      </w:r>
    </w:p>
    <w:p w14:paraId="2A6F3BF9" w14:textId="77777777" w:rsidR="001174D7" w:rsidRPr="00CC24F8" w:rsidRDefault="001174D7" w:rsidP="009A7DC2">
      <w:pPr>
        <w:spacing w:after="100" w:afterAutospacing="1" w:line="360" w:lineRule="auto"/>
        <w:jc w:val="both"/>
        <w:rPr>
          <w:rFonts w:ascii="Times New Roman" w:eastAsia="Times New Roman" w:hAnsi="Times New Roman" w:cs="Times New Roman"/>
          <w:sz w:val="24"/>
          <w:szCs w:val="24"/>
        </w:rPr>
      </w:pPr>
      <w:r w:rsidRPr="00CC24F8">
        <w:rPr>
          <w:rFonts w:ascii="Times New Roman" w:eastAsia="Times New Roman" w:hAnsi="Times New Roman" w:cs="Times New Roman"/>
          <w:sz w:val="24"/>
          <w:szCs w:val="24"/>
        </w:rPr>
        <w:t xml:space="preserve">One of the earliest comprehensive investigations into trace elements in Nigerian coal was conducted by Ogala </w:t>
      </w:r>
      <w:r w:rsidRPr="00CC24F8">
        <w:rPr>
          <w:rFonts w:ascii="Times New Roman" w:eastAsia="Times New Roman" w:hAnsi="Times New Roman" w:cs="Times New Roman"/>
          <w:i/>
          <w:sz w:val="24"/>
          <w:szCs w:val="24"/>
        </w:rPr>
        <w:t>et al</w:t>
      </w:r>
      <w:r w:rsidR="007231F6">
        <w:rPr>
          <w:rFonts w:ascii="Times New Roman" w:eastAsia="Times New Roman" w:hAnsi="Times New Roman" w:cs="Times New Roman"/>
          <w:sz w:val="24"/>
          <w:szCs w:val="24"/>
        </w:rPr>
        <w:t>. (2012</w:t>
      </w:r>
      <w:r w:rsidRPr="00CC24F8">
        <w:rPr>
          <w:rFonts w:ascii="Times New Roman" w:eastAsia="Times New Roman" w:hAnsi="Times New Roman" w:cs="Times New Roman"/>
          <w:sz w:val="24"/>
          <w:szCs w:val="24"/>
        </w:rPr>
        <w:t xml:space="preserve">), who examined major oxides and trace element distributions in coal and coaly shale seams from the Enugu Escarpment. The authors reported that most trace elements were associated with mineral matter and that concentrations generally fell within ranges reported for world coals. They concluded that the studied coals did not present significant environmental or technological concerns and that the elemental distributions reflected predominantly detrital inputs into the depositional environment. </w:t>
      </w:r>
    </w:p>
    <w:p w14:paraId="085C7E8D" w14:textId="77777777" w:rsidR="001174D7" w:rsidRDefault="001174D7" w:rsidP="009A7DC2">
      <w:pPr>
        <w:spacing w:before="100" w:beforeAutospacing="1" w:after="100" w:afterAutospacing="1" w:line="360" w:lineRule="auto"/>
        <w:jc w:val="both"/>
        <w:rPr>
          <w:rFonts w:ascii="Times New Roman" w:eastAsia="Times New Roman" w:hAnsi="Times New Roman" w:cs="Times New Roman"/>
          <w:sz w:val="24"/>
          <w:szCs w:val="24"/>
        </w:rPr>
      </w:pPr>
      <w:r w:rsidRPr="00CC24F8">
        <w:rPr>
          <w:rFonts w:ascii="Times New Roman" w:eastAsia="Times New Roman" w:hAnsi="Times New Roman" w:cs="Times New Roman"/>
          <w:sz w:val="24"/>
          <w:szCs w:val="24"/>
        </w:rPr>
        <w:t xml:space="preserve">Similarly, Adedosu </w:t>
      </w:r>
      <w:r w:rsidRPr="00CC24F8">
        <w:rPr>
          <w:rFonts w:ascii="Times New Roman" w:eastAsia="Times New Roman" w:hAnsi="Times New Roman" w:cs="Times New Roman"/>
          <w:i/>
          <w:sz w:val="24"/>
          <w:szCs w:val="24"/>
        </w:rPr>
        <w:t>et al</w:t>
      </w:r>
      <w:r w:rsidRPr="00CC24F8">
        <w:rPr>
          <w:rFonts w:ascii="Times New Roman" w:eastAsia="Times New Roman" w:hAnsi="Times New Roman" w:cs="Times New Roman"/>
          <w:sz w:val="24"/>
          <w:szCs w:val="24"/>
        </w:rPr>
        <w:t xml:space="preserve">. (2007) investigated trace metals in Benue Trough coals using Energy Dispersive X-ray Fluorescence (EDXRF). Their findings revealed appreciable concentrations of iron, titanium, vanadium, chromium, nickel, and copper. The study suggested that the occurrence of these elements could be attributed to mineral phases such as pyrite, siderite, rutile, and ilmenite. </w:t>
      </w:r>
      <w:r w:rsidR="00502E07" w:rsidRPr="00CC24F8">
        <w:rPr>
          <w:rFonts w:ascii="Times New Roman" w:eastAsia="Times New Roman" w:hAnsi="Times New Roman" w:cs="Times New Roman"/>
          <w:sz w:val="24"/>
          <w:szCs w:val="24"/>
        </w:rPr>
        <w:t xml:space="preserve">The </w:t>
      </w:r>
      <w:r w:rsidRPr="00CC24F8">
        <w:rPr>
          <w:rFonts w:ascii="Times New Roman" w:eastAsia="Times New Roman" w:hAnsi="Times New Roman" w:cs="Times New Roman"/>
          <w:sz w:val="24"/>
          <w:szCs w:val="24"/>
        </w:rPr>
        <w:t xml:space="preserve">abundance of iron and titanium indicated the possibility of recovering economically valuable metals from coal combustion residues. </w:t>
      </w:r>
    </w:p>
    <w:p w14:paraId="7AD05B48" w14:textId="77777777" w:rsidR="00B27CF3" w:rsidRDefault="00B27CF3" w:rsidP="009A7DC2">
      <w:pPr>
        <w:spacing w:before="100" w:beforeAutospacing="1" w:after="100" w:afterAutospacing="1" w:line="360" w:lineRule="auto"/>
        <w:jc w:val="both"/>
        <w:rPr>
          <w:rFonts w:ascii="Times New Roman" w:eastAsia="Times New Roman" w:hAnsi="Times New Roman" w:cs="Times New Roman"/>
          <w:sz w:val="24"/>
          <w:szCs w:val="24"/>
        </w:rPr>
      </w:pPr>
    </w:p>
    <w:p w14:paraId="75168F07" w14:textId="77777777" w:rsidR="00B27CF3" w:rsidRDefault="00B27CF3" w:rsidP="009A7DC2">
      <w:pPr>
        <w:spacing w:before="100" w:beforeAutospacing="1" w:after="100" w:afterAutospacing="1" w:line="360" w:lineRule="auto"/>
        <w:jc w:val="both"/>
        <w:rPr>
          <w:rFonts w:ascii="Times New Roman" w:eastAsia="Times New Roman" w:hAnsi="Times New Roman" w:cs="Times New Roman"/>
          <w:sz w:val="24"/>
          <w:szCs w:val="24"/>
        </w:rPr>
      </w:pPr>
    </w:p>
    <w:p w14:paraId="4966D5F6" w14:textId="77777777" w:rsidR="00B27CF3" w:rsidRDefault="00B27CF3" w:rsidP="009A7DC2">
      <w:pPr>
        <w:spacing w:before="100" w:beforeAutospacing="1" w:after="100" w:afterAutospacing="1" w:line="360" w:lineRule="auto"/>
        <w:jc w:val="both"/>
        <w:rPr>
          <w:rFonts w:ascii="Times New Roman" w:eastAsia="Times New Roman" w:hAnsi="Times New Roman" w:cs="Times New Roman"/>
          <w:sz w:val="24"/>
          <w:szCs w:val="24"/>
        </w:rPr>
      </w:pPr>
    </w:p>
    <w:p w14:paraId="578B610F" w14:textId="2EC5276C" w:rsidR="00B27CF3" w:rsidRDefault="00B27CF3" w:rsidP="009A7DC2">
      <w:pPr>
        <w:spacing w:before="100" w:beforeAutospacing="1" w:after="100" w:afterAutospacing="1" w:line="360" w:lineRule="auto"/>
        <w:jc w:val="both"/>
        <w:rPr>
          <w:rFonts w:ascii="Times New Roman" w:eastAsia="Times New Roman" w:hAnsi="Times New Roman" w:cs="Times New Roman"/>
          <w:sz w:val="24"/>
          <w:szCs w:val="24"/>
        </w:rPr>
      </w:pPr>
      <w:r w:rsidRPr="00B27CF3">
        <w:rPr>
          <w:rFonts w:ascii="Times New Roman" w:eastAsia="Times New Roman" w:hAnsi="Times New Roman" w:cs="Times New Roman"/>
          <w:noProof/>
          <w:sz w:val="24"/>
          <w:szCs w:val="24"/>
        </w:rPr>
        <w:lastRenderedPageBreak/>
        <w:drawing>
          <wp:inline distT="0" distB="0" distL="0" distR="0" wp14:anchorId="5C862623" wp14:editId="317581FF">
            <wp:extent cx="5943600" cy="2962275"/>
            <wp:effectExtent l="0" t="0" r="0" b="9525"/>
            <wp:docPr id="12451502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5150236" name=""/>
                    <pic:cNvPicPr/>
                  </pic:nvPicPr>
                  <pic:blipFill>
                    <a:blip r:embed="rId9"/>
                    <a:stretch>
                      <a:fillRect/>
                    </a:stretch>
                  </pic:blipFill>
                  <pic:spPr>
                    <a:xfrm>
                      <a:off x="0" y="0"/>
                      <a:ext cx="5943600" cy="2962275"/>
                    </a:xfrm>
                    <a:prstGeom prst="rect">
                      <a:avLst/>
                    </a:prstGeom>
                  </pic:spPr>
                </pic:pic>
              </a:graphicData>
            </a:graphic>
          </wp:inline>
        </w:drawing>
      </w:r>
    </w:p>
    <w:p w14:paraId="5F6F9873" w14:textId="57119348" w:rsidR="004E540A" w:rsidRDefault="004E540A" w:rsidP="009A7DC2">
      <w:pPr>
        <w:spacing w:before="100" w:beforeAutospacing="1" w:after="100" w:afterAutospacing="1" w:line="360" w:lineRule="auto"/>
        <w:jc w:val="both"/>
        <w:rPr>
          <w:rFonts w:ascii="Times New Roman" w:eastAsia="Times New Roman" w:hAnsi="Times New Roman" w:cs="Times New Roman"/>
          <w:sz w:val="24"/>
          <w:szCs w:val="24"/>
        </w:rPr>
      </w:pPr>
    </w:p>
    <w:p w14:paraId="57385A94" w14:textId="77777777" w:rsidR="004E540A" w:rsidRPr="008B77C6" w:rsidRDefault="004E540A" w:rsidP="004E540A">
      <w:pPr>
        <w:spacing w:line="360" w:lineRule="auto"/>
        <w:jc w:val="both"/>
        <w:rPr>
          <w:rFonts w:ascii="Times New Roman" w:hAnsi="Times New Roman" w:cs="Times New Roman"/>
          <w:b/>
          <w:sz w:val="24"/>
          <w:szCs w:val="24"/>
        </w:rPr>
      </w:pPr>
      <w:r w:rsidRPr="008B77C6">
        <w:rPr>
          <w:rFonts w:ascii="Times New Roman" w:hAnsi="Times New Roman" w:cs="Times New Roman"/>
          <w:b/>
          <w:sz w:val="24"/>
          <w:szCs w:val="24"/>
        </w:rPr>
        <w:t xml:space="preserve">Figure 2. Coal mining in Enugu district, Nigeria </w:t>
      </w:r>
    </w:p>
    <w:p w14:paraId="27F7C1B3" w14:textId="77777777" w:rsidR="001174D7" w:rsidRPr="00CC24F8" w:rsidRDefault="001174D7" w:rsidP="009A7DC2">
      <w:pPr>
        <w:spacing w:before="100" w:beforeAutospacing="1" w:after="100" w:afterAutospacing="1" w:line="360" w:lineRule="auto"/>
        <w:jc w:val="both"/>
        <w:rPr>
          <w:rFonts w:ascii="Times New Roman" w:eastAsia="Times New Roman" w:hAnsi="Times New Roman" w:cs="Times New Roman"/>
          <w:sz w:val="24"/>
          <w:szCs w:val="24"/>
        </w:rPr>
      </w:pPr>
      <w:r w:rsidRPr="00CC24F8">
        <w:rPr>
          <w:rFonts w:ascii="Times New Roman" w:eastAsia="Times New Roman" w:hAnsi="Times New Roman" w:cs="Times New Roman"/>
          <w:sz w:val="24"/>
          <w:szCs w:val="24"/>
        </w:rPr>
        <w:t xml:space="preserve">Recent studies have expanded the understanding of heavy metal contamination across Nigerian coal deposits. Uloko </w:t>
      </w:r>
      <w:r w:rsidRPr="00CC24F8">
        <w:rPr>
          <w:rFonts w:ascii="Times New Roman" w:eastAsia="Times New Roman" w:hAnsi="Times New Roman" w:cs="Times New Roman"/>
          <w:i/>
          <w:sz w:val="24"/>
          <w:szCs w:val="24"/>
        </w:rPr>
        <w:t>et al.</w:t>
      </w:r>
      <w:r w:rsidRPr="00CC24F8">
        <w:rPr>
          <w:rFonts w:ascii="Times New Roman" w:eastAsia="Times New Roman" w:hAnsi="Times New Roman" w:cs="Times New Roman"/>
          <w:sz w:val="24"/>
          <w:szCs w:val="24"/>
        </w:rPr>
        <w:t xml:space="preserve"> (2025</w:t>
      </w:r>
      <w:r w:rsidR="002D7E40">
        <w:rPr>
          <w:rFonts w:ascii="Times New Roman" w:eastAsia="Times New Roman" w:hAnsi="Times New Roman" w:cs="Times New Roman"/>
          <w:sz w:val="24"/>
          <w:szCs w:val="24"/>
        </w:rPr>
        <w:t>a</w:t>
      </w:r>
      <w:r w:rsidRPr="00CC24F8">
        <w:rPr>
          <w:rFonts w:ascii="Times New Roman" w:eastAsia="Times New Roman" w:hAnsi="Times New Roman" w:cs="Times New Roman"/>
          <w:sz w:val="24"/>
          <w:szCs w:val="24"/>
        </w:rPr>
        <w:t>) employed Instrumental Neutron Activation Analysis (INAA) to determine heavy metal concentrations in coal samples collected from Maiganga, Gboko, Onyeama, Okobo, Opoko-Obido, Odagbo, and Ofugo coal fields. Their results showed concentrations ranging from 4.69–18.40 mg/kg for vanadium, 4.82–185 mg/kg for manganese, 0.11–0.33 mg/kg for arsenic, 0.19–0.74 mg/kg for uranium, 7.14–16.60 mg/kg for chromium, 1.49–9.10 mg/kg for cobalt, 312–383 mg/kg for strontium, 0.12–296 mg/kg for antimony, 92–296 mg/kg for barium, and 0.26–2.39</w:t>
      </w:r>
      <w:r w:rsidR="00502E07" w:rsidRPr="00CC24F8">
        <w:rPr>
          <w:rFonts w:ascii="Times New Roman" w:eastAsia="Times New Roman" w:hAnsi="Times New Roman" w:cs="Times New Roman"/>
          <w:sz w:val="24"/>
          <w:szCs w:val="24"/>
        </w:rPr>
        <w:t xml:space="preserve"> mg/kg for thorium. The report </w:t>
      </w:r>
      <w:r w:rsidR="00CC24F8" w:rsidRPr="00CC24F8">
        <w:rPr>
          <w:rFonts w:ascii="Times New Roman" w:eastAsia="Times New Roman" w:hAnsi="Times New Roman" w:cs="Times New Roman"/>
          <w:sz w:val="24"/>
          <w:szCs w:val="24"/>
        </w:rPr>
        <w:t>revealed that</w:t>
      </w:r>
      <w:r w:rsidRPr="00CC24F8">
        <w:rPr>
          <w:rFonts w:ascii="Times New Roman" w:eastAsia="Times New Roman" w:hAnsi="Times New Roman" w:cs="Times New Roman"/>
          <w:sz w:val="24"/>
          <w:szCs w:val="24"/>
        </w:rPr>
        <w:t xml:space="preserve"> manganese, strontium, and antimony concentrations exceeded some international guideline values, indicating possible environmental concerns. </w:t>
      </w:r>
    </w:p>
    <w:p w14:paraId="66CEB303" w14:textId="77777777" w:rsidR="001174D7" w:rsidRPr="00CC24F8" w:rsidRDefault="001174D7" w:rsidP="009A7DC2">
      <w:pPr>
        <w:spacing w:before="100" w:beforeAutospacing="1" w:after="100" w:afterAutospacing="1" w:line="360" w:lineRule="auto"/>
        <w:jc w:val="both"/>
        <w:rPr>
          <w:rFonts w:ascii="Times New Roman" w:eastAsia="Times New Roman" w:hAnsi="Times New Roman" w:cs="Times New Roman"/>
          <w:sz w:val="24"/>
          <w:szCs w:val="24"/>
        </w:rPr>
      </w:pPr>
      <w:r w:rsidRPr="00CC24F8">
        <w:rPr>
          <w:rFonts w:ascii="Times New Roman" w:eastAsia="Times New Roman" w:hAnsi="Times New Roman" w:cs="Times New Roman"/>
          <w:sz w:val="24"/>
          <w:szCs w:val="24"/>
        </w:rPr>
        <w:t xml:space="preserve">Uloko </w:t>
      </w:r>
      <w:r w:rsidRPr="00CC24F8">
        <w:rPr>
          <w:rFonts w:ascii="Times New Roman" w:eastAsia="Times New Roman" w:hAnsi="Times New Roman" w:cs="Times New Roman"/>
          <w:i/>
          <w:sz w:val="24"/>
          <w:szCs w:val="24"/>
        </w:rPr>
        <w:t>et al.</w:t>
      </w:r>
      <w:r w:rsidRPr="00CC24F8">
        <w:rPr>
          <w:rFonts w:ascii="Times New Roman" w:eastAsia="Times New Roman" w:hAnsi="Times New Roman" w:cs="Times New Roman"/>
          <w:sz w:val="24"/>
          <w:szCs w:val="24"/>
        </w:rPr>
        <w:t xml:space="preserve"> (2025</w:t>
      </w:r>
      <w:r w:rsidR="002D7E40">
        <w:rPr>
          <w:rFonts w:ascii="Times New Roman" w:eastAsia="Times New Roman" w:hAnsi="Times New Roman" w:cs="Times New Roman"/>
          <w:sz w:val="24"/>
          <w:szCs w:val="24"/>
        </w:rPr>
        <w:t>b</w:t>
      </w:r>
      <w:r w:rsidRPr="00CC24F8">
        <w:rPr>
          <w:rFonts w:ascii="Times New Roman" w:eastAsia="Times New Roman" w:hAnsi="Times New Roman" w:cs="Times New Roman"/>
          <w:sz w:val="24"/>
          <w:szCs w:val="24"/>
        </w:rPr>
        <w:t>) further evaluated toxic metal distributions in Nigerian coal deposits from Maiganga, Gboko, Onyeama, Okobo, Opoko-Obido, Odagbo, and Ofugo</w:t>
      </w:r>
      <w:r w:rsidR="00CC24F8">
        <w:rPr>
          <w:rFonts w:ascii="Times New Roman" w:eastAsia="Times New Roman" w:hAnsi="Times New Roman" w:cs="Times New Roman"/>
          <w:sz w:val="24"/>
          <w:szCs w:val="24"/>
        </w:rPr>
        <w:t xml:space="preserve"> </w:t>
      </w:r>
      <w:r w:rsidR="00207388">
        <w:rPr>
          <w:rFonts w:ascii="Times New Roman" w:eastAsia="Times New Roman" w:hAnsi="Times New Roman" w:cs="Times New Roman"/>
          <w:sz w:val="24"/>
          <w:szCs w:val="24"/>
        </w:rPr>
        <w:t xml:space="preserve">in </w:t>
      </w:r>
      <w:r w:rsidR="00CC24F8" w:rsidRPr="00207388">
        <w:rPr>
          <w:rFonts w:ascii="Times New Roman" w:eastAsia="Times New Roman" w:hAnsi="Times New Roman" w:cs="Times New Roman"/>
          <w:sz w:val="24"/>
          <w:szCs w:val="24"/>
        </w:rPr>
        <w:t xml:space="preserve">Kogi State </w:t>
      </w:r>
      <w:r w:rsidR="00CC24F8" w:rsidRPr="00CC24F8">
        <w:rPr>
          <w:rFonts w:ascii="Times New Roman" w:eastAsia="Times New Roman" w:hAnsi="Times New Roman" w:cs="Times New Roman"/>
          <w:sz w:val="24"/>
          <w:szCs w:val="24"/>
        </w:rPr>
        <w:t>using EDXRF analysis</w:t>
      </w:r>
      <w:r w:rsidRPr="00CC24F8">
        <w:rPr>
          <w:rFonts w:ascii="Times New Roman" w:eastAsia="Times New Roman" w:hAnsi="Times New Roman" w:cs="Times New Roman"/>
          <w:sz w:val="24"/>
          <w:szCs w:val="24"/>
        </w:rPr>
        <w:t>. Reported concentrations ranged from 25.74</w:t>
      </w:r>
      <w:r w:rsidR="00604FDD" w:rsidRPr="00CC24F8">
        <w:rPr>
          <w:rFonts w:ascii="Times New Roman" w:eastAsia="Times New Roman" w:hAnsi="Times New Roman" w:cs="Times New Roman"/>
          <w:sz w:val="24"/>
          <w:szCs w:val="24"/>
        </w:rPr>
        <w:t xml:space="preserve"> </w:t>
      </w:r>
      <w:r w:rsidRPr="00CC24F8">
        <w:rPr>
          <w:rFonts w:ascii="Times New Roman" w:eastAsia="Times New Roman" w:hAnsi="Times New Roman" w:cs="Times New Roman"/>
          <w:sz w:val="24"/>
          <w:szCs w:val="24"/>
        </w:rPr>
        <w:t>–36.57 mg/kg for chromium, 141.16</w:t>
      </w:r>
      <w:r w:rsidR="00604FDD" w:rsidRPr="00CC24F8">
        <w:rPr>
          <w:rFonts w:ascii="Times New Roman" w:eastAsia="Times New Roman" w:hAnsi="Times New Roman" w:cs="Times New Roman"/>
          <w:sz w:val="24"/>
          <w:szCs w:val="24"/>
        </w:rPr>
        <w:t xml:space="preserve"> </w:t>
      </w:r>
      <w:r w:rsidRPr="00CC24F8">
        <w:rPr>
          <w:rFonts w:ascii="Times New Roman" w:eastAsia="Times New Roman" w:hAnsi="Times New Roman" w:cs="Times New Roman"/>
          <w:sz w:val="24"/>
          <w:szCs w:val="24"/>
        </w:rPr>
        <w:t>–783.93 mg/kg for manganese, 39.69–85.38 mg/kg for nickel, 67.21</w:t>
      </w:r>
      <w:r w:rsidR="00604FDD" w:rsidRPr="00CC24F8">
        <w:rPr>
          <w:rFonts w:ascii="Times New Roman" w:eastAsia="Times New Roman" w:hAnsi="Times New Roman" w:cs="Times New Roman"/>
          <w:sz w:val="24"/>
          <w:szCs w:val="24"/>
        </w:rPr>
        <w:t xml:space="preserve"> </w:t>
      </w:r>
      <w:r w:rsidRPr="00CC24F8">
        <w:rPr>
          <w:rFonts w:ascii="Times New Roman" w:eastAsia="Times New Roman" w:hAnsi="Times New Roman" w:cs="Times New Roman"/>
          <w:sz w:val="24"/>
          <w:szCs w:val="24"/>
        </w:rPr>
        <w:t>–</w:t>
      </w:r>
      <w:r w:rsidR="00604FDD" w:rsidRPr="00CC24F8">
        <w:rPr>
          <w:rFonts w:ascii="Times New Roman" w:eastAsia="Times New Roman" w:hAnsi="Times New Roman" w:cs="Times New Roman"/>
          <w:sz w:val="24"/>
          <w:szCs w:val="24"/>
        </w:rPr>
        <w:t xml:space="preserve"> </w:t>
      </w:r>
      <w:r w:rsidRPr="00CC24F8">
        <w:rPr>
          <w:rFonts w:ascii="Times New Roman" w:eastAsia="Times New Roman" w:hAnsi="Times New Roman" w:cs="Times New Roman"/>
          <w:sz w:val="24"/>
          <w:szCs w:val="24"/>
        </w:rPr>
        <w:t xml:space="preserve">94.93 mg/kg for copper, 24.08–176.70 mg/kg for strontium, and 7.49–35.47 mg/kg for lead. Several of these values exceeded regulatory limits established by environmental agencies, particularly for manganese, nickel, copper, and lead. The authors concluded that some Nigerian coal deposits are significantly enriched in potentially toxic metals. </w:t>
      </w:r>
    </w:p>
    <w:p w14:paraId="22B662C4" w14:textId="77777777" w:rsidR="00883D55" w:rsidRPr="00CC24F8" w:rsidRDefault="00883D55" w:rsidP="009A7DC2">
      <w:pPr>
        <w:spacing w:before="100" w:beforeAutospacing="1" w:after="100" w:afterAutospacing="1" w:line="360" w:lineRule="auto"/>
        <w:jc w:val="both"/>
        <w:rPr>
          <w:rFonts w:ascii="Times New Roman" w:eastAsia="Times New Roman" w:hAnsi="Times New Roman" w:cs="Times New Roman"/>
          <w:sz w:val="24"/>
          <w:szCs w:val="24"/>
        </w:rPr>
      </w:pPr>
      <w:r w:rsidRPr="00CC24F8">
        <w:rPr>
          <w:rFonts w:ascii="Times New Roman" w:hAnsi="Times New Roman" w:cs="Times New Roman"/>
          <w:sz w:val="24"/>
          <w:szCs w:val="24"/>
        </w:rPr>
        <w:t xml:space="preserve">The metals concentrated in fly ash determine whether that ash can be reused in construction or must be managed as hazardous waste (Ward, 2016). In ceramic production, elevated levels of transition metals affect fired product colour, porosity, and food-contact compliance (Abuh </w:t>
      </w:r>
      <w:r w:rsidRPr="00CC24F8">
        <w:rPr>
          <w:rFonts w:ascii="Times New Roman" w:hAnsi="Times New Roman" w:cs="Times New Roman"/>
          <w:i/>
          <w:sz w:val="24"/>
          <w:szCs w:val="24"/>
        </w:rPr>
        <w:t>et al</w:t>
      </w:r>
      <w:r w:rsidR="00A60C38">
        <w:rPr>
          <w:rFonts w:ascii="Times New Roman" w:hAnsi="Times New Roman" w:cs="Times New Roman"/>
          <w:sz w:val="24"/>
          <w:szCs w:val="24"/>
        </w:rPr>
        <w:t>., 2014</w:t>
      </w:r>
      <w:r w:rsidRPr="00CC24F8">
        <w:rPr>
          <w:rFonts w:ascii="Times New Roman" w:hAnsi="Times New Roman" w:cs="Times New Roman"/>
          <w:sz w:val="24"/>
          <w:szCs w:val="24"/>
        </w:rPr>
        <w:t>).</w:t>
      </w:r>
    </w:p>
    <w:p w14:paraId="49F7C987" w14:textId="77777777" w:rsidR="001174D7" w:rsidRPr="00CC24F8" w:rsidRDefault="001174D7" w:rsidP="009A7DC2">
      <w:pPr>
        <w:spacing w:after="0" w:line="360" w:lineRule="auto"/>
        <w:jc w:val="both"/>
        <w:outlineLvl w:val="1"/>
        <w:rPr>
          <w:rFonts w:ascii="Times New Roman" w:eastAsia="Times New Roman" w:hAnsi="Times New Roman" w:cs="Times New Roman"/>
          <w:b/>
          <w:bCs/>
          <w:sz w:val="24"/>
          <w:szCs w:val="24"/>
        </w:rPr>
      </w:pPr>
      <w:r w:rsidRPr="00CC24F8">
        <w:rPr>
          <w:rFonts w:ascii="Times New Roman" w:eastAsia="Times New Roman" w:hAnsi="Times New Roman" w:cs="Times New Roman"/>
          <w:b/>
          <w:bCs/>
          <w:sz w:val="24"/>
          <w:szCs w:val="24"/>
        </w:rPr>
        <w:t xml:space="preserve">2.5 Comparative Assessment of </w:t>
      </w:r>
      <w:r w:rsidR="009F3D88">
        <w:rPr>
          <w:rFonts w:ascii="Times New Roman" w:eastAsia="Times New Roman" w:hAnsi="Times New Roman" w:cs="Times New Roman"/>
          <w:b/>
          <w:bCs/>
          <w:sz w:val="24"/>
          <w:szCs w:val="24"/>
        </w:rPr>
        <w:t xml:space="preserve">heavy metal content in Nigerian </w:t>
      </w:r>
      <w:r w:rsidRPr="00CC24F8">
        <w:rPr>
          <w:rFonts w:ascii="Times New Roman" w:eastAsia="Times New Roman" w:hAnsi="Times New Roman" w:cs="Times New Roman"/>
          <w:b/>
          <w:bCs/>
          <w:sz w:val="24"/>
          <w:szCs w:val="24"/>
        </w:rPr>
        <w:t>Coal Deposits</w:t>
      </w:r>
      <w:r w:rsidR="009F3D88">
        <w:rPr>
          <w:rFonts w:ascii="Times New Roman" w:eastAsia="Times New Roman" w:hAnsi="Times New Roman" w:cs="Times New Roman"/>
          <w:b/>
          <w:bCs/>
          <w:sz w:val="24"/>
          <w:szCs w:val="24"/>
        </w:rPr>
        <w:t xml:space="preserve"> </w:t>
      </w:r>
    </w:p>
    <w:p w14:paraId="41FB0F18" w14:textId="77777777" w:rsidR="001174D7" w:rsidRPr="00CC24F8" w:rsidRDefault="001174D7" w:rsidP="009A7DC2">
      <w:pPr>
        <w:spacing w:after="0" w:line="360" w:lineRule="auto"/>
        <w:jc w:val="both"/>
        <w:rPr>
          <w:rFonts w:ascii="Times New Roman" w:eastAsia="Times New Roman" w:hAnsi="Times New Roman" w:cs="Times New Roman"/>
          <w:sz w:val="24"/>
          <w:szCs w:val="24"/>
        </w:rPr>
      </w:pPr>
      <w:r w:rsidRPr="00CC24F8">
        <w:rPr>
          <w:rFonts w:ascii="Times New Roman" w:eastAsia="Times New Roman" w:hAnsi="Times New Roman" w:cs="Times New Roman"/>
          <w:sz w:val="24"/>
          <w:szCs w:val="24"/>
        </w:rPr>
        <w:t xml:space="preserve">Comparative evaluation of Nigerian coal deposits reveals substantial spatial variations in heavy metal composition. Maiganga coal generally exhibits the highest manganese concentrations, reaching approximately 784 mg/kg, while Kogi coal fields show exceptionally elevated </w:t>
      </w:r>
      <w:r w:rsidRPr="00CC24F8">
        <w:rPr>
          <w:rFonts w:ascii="Times New Roman" w:eastAsia="Times New Roman" w:hAnsi="Times New Roman" w:cs="Times New Roman"/>
          <w:sz w:val="24"/>
          <w:szCs w:val="24"/>
        </w:rPr>
        <w:lastRenderedPageBreak/>
        <w:t xml:space="preserve">strontium concentrations. Enugu coal deposits tend to contain lower concentrations of toxic metals relative to Maiganga and Kogi deposits. In a comparative elemental study of coal deposits from Enugu, Benue, and Delta States, Ezeh and Okeke (2016) reported that arsenic, lead, and cadmium concentrations were highest in Delta coal, while Enugu coal contained relatively higher concentrations of economically important trace minerals. </w:t>
      </w:r>
    </w:p>
    <w:p w14:paraId="577ED765" w14:textId="77777777" w:rsidR="00CC24F8" w:rsidRPr="00CC24F8" w:rsidRDefault="00CC24F8" w:rsidP="009A7DC2">
      <w:pPr>
        <w:pStyle w:val="NormalWeb"/>
        <w:spacing w:before="0" w:beforeAutospacing="0" w:after="0" w:afterAutospacing="0" w:line="360" w:lineRule="auto"/>
        <w:jc w:val="both"/>
      </w:pPr>
      <w:r>
        <w:t>Furthermore, this study</w:t>
      </w:r>
      <w:r w:rsidRPr="00CC24F8">
        <w:t xml:space="preserve"> reveal</w:t>
      </w:r>
      <w:r>
        <w:t>ed</w:t>
      </w:r>
      <w:r w:rsidRPr="00CC24F8">
        <w:t xml:space="preserve"> considerable spatial variations in heavy metal concentrations. The Enugu coal deposit contains relatively low concentrations of Pb (9.54 mg/kg), As (0.49 mg/kg), Cr (10.32 mg/kg), Mn (10.63 mg/kg), Ni (4.55 mg/kg), Co (1.78 mg/kg), and Cu (10.69 mg/kg). Strontium (Sr) was not detected. In contrast, coal deposits from Maiganga (Gombe State), Gboko (Benue State), and Onyeama (Enugu State) exhibit substantially higher concentrations of Cr (25.74</w:t>
      </w:r>
      <w:r w:rsidR="00F96F72">
        <w:t xml:space="preserve"> </w:t>
      </w:r>
      <w:r w:rsidRPr="00CC24F8">
        <w:t>–</w:t>
      </w:r>
      <w:r w:rsidR="00F96F72">
        <w:t xml:space="preserve"> </w:t>
      </w:r>
      <w:r w:rsidRPr="00CC24F8">
        <w:t>36.57 mg/kg), Mn (141.16</w:t>
      </w:r>
      <w:r w:rsidR="00F96F72">
        <w:t xml:space="preserve"> </w:t>
      </w:r>
      <w:r w:rsidRPr="00CC24F8">
        <w:t>–</w:t>
      </w:r>
      <w:r w:rsidR="00F96F72">
        <w:t xml:space="preserve"> </w:t>
      </w:r>
      <w:r w:rsidRPr="00CC24F8">
        <w:t>783.93 mg/kg), Ni (39.69</w:t>
      </w:r>
      <w:r w:rsidR="00F96F72">
        <w:t xml:space="preserve"> </w:t>
      </w:r>
      <w:r w:rsidRPr="00CC24F8">
        <w:t>–</w:t>
      </w:r>
      <w:r w:rsidR="00F96F72">
        <w:t xml:space="preserve"> </w:t>
      </w:r>
      <w:r w:rsidRPr="00CC24F8">
        <w:t>85.38 mg/kg), Cu (67.21</w:t>
      </w:r>
      <w:r w:rsidR="00F96F72">
        <w:t xml:space="preserve"> </w:t>
      </w:r>
      <w:r w:rsidRPr="00CC24F8">
        <w:t>–</w:t>
      </w:r>
      <w:r w:rsidR="00F96F72">
        <w:t xml:space="preserve"> </w:t>
      </w:r>
      <w:r w:rsidRPr="00CC24F8">
        <w:t>94.93 mg/kg), and Sr (24.08</w:t>
      </w:r>
      <w:r w:rsidR="00F96F72">
        <w:t xml:space="preserve"> </w:t>
      </w:r>
      <w:r w:rsidRPr="00CC24F8">
        <w:t>–</w:t>
      </w:r>
      <w:r w:rsidR="00F96F72">
        <w:t xml:space="preserve"> </w:t>
      </w:r>
      <w:r w:rsidRPr="00CC24F8">
        <w:t xml:space="preserve">176.70 mg/kg), indicating greater enrichment of trace metals. Arsenic was not detected in these deposits. </w:t>
      </w:r>
    </w:p>
    <w:p w14:paraId="381A2911" w14:textId="77777777" w:rsidR="009F3D88" w:rsidRDefault="00CC24F8" w:rsidP="009A7DC2">
      <w:pPr>
        <w:pStyle w:val="NormalWeb"/>
        <w:spacing w:before="0" w:beforeAutospacing="0" w:after="0" w:afterAutospacing="0" w:line="360" w:lineRule="auto"/>
        <w:jc w:val="both"/>
      </w:pPr>
      <w:r w:rsidRPr="00CC24F8">
        <w:t>Coal deposits from Okobo, Odagbo, Ofugo, and Opoko-Obido in Kogi State show lower Cr concentrations (7.14</w:t>
      </w:r>
      <w:r w:rsidR="00F96F72">
        <w:t xml:space="preserve"> </w:t>
      </w:r>
      <w:r w:rsidRPr="00CC24F8">
        <w:t>–</w:t>
      </w:r>
      <w:r w:rsidR="00F96F72">
        <w:t xml:space="preserve"> </w:t>
      </w:r>
      <w:r w:rsidRPr="00CC24F8">
        <w:t>16.60 mg/kg) and variable Mn levels (6.06–273 mg/kg), while arsenic occurs at trace levels (0.18–0.33 mg/kg). These deposits are characterized by exceptionally high Sr concentrations (312–383 mg/kg</w:t>
      </w:r>
      <w:r w:rsidR="00F96F72">
        <w:t>)</w:t>
      </w:r>
      <w:r w:rsidR="009F3D88">
        <w:t xml:space="preserve">. </w:t>
      </w:r>
    </w:p>
    <w:p w14:paraId="5EA62FD0" w14:textId="77777777" w:rsidR="00CC24F8" w:rsidRPr="00CC24F8" w:rsidRDefault="00CC24F8" w:rsidP="009A7DC2">
      <w:pPr>
        <w:pStyle w:val="NormalWeb"/>
        <w:spacing w:before="0" w:beforeAutospacing="0" w:after="0" w:afterAutospacing="0" w:line="360" w:lineRule="auto"/>
        <w:jc w:val="both"/>
      </w:pPr>
      <w:r>
        <w:t>However this review revealed that</w:t>
      </w:r>
      <w:r w:rsidRPr="00CC24F8">
        <w:t xml:space="preserve"> manganese, nickel, copper, and strontium are the dominant heavy metals in Nigerian coal deposits, with Mn reaching as high as</w:t>
      </w:r>
      <w:r w:rsidR="009F3D88">
        <w:t xml:space="preserve"> 783.93 mg/kg in some locations.</w:t>
      </w:r>
      <w:r w:rsidRPr="00CC24F8">
        <w:t xml:space="preserve"> </w:t>
      </w:r>
    </w:p>
    <w:p w14:paraId="28853912" w14:textId="77777777" w:rsidR="0018198A" w:rsidRPr="00CC24F8" w:rsidRDefault="00CC24F8" w:rsidP="009A7DC2">
      <w:pPr>
        <w:spacing w:after="0" w:line="360" w:lineRule="auto"/>
        <w:jc w:val="both"/>
        <w:rPr>
          <w:rFonts w:ascii="Times New Roman" w:eastAsia="Times New Roman" w:hAnsi="Times New Roman" w:cs="Times New Roman"/>
          <w:color w:val="FF0000"/>
          <w:sz w:val="24"/>
          <w:szCs w:val="24"/>
        </w:rPr>
      </w:pPr>
      <w:r w:rsidRPr="00CC24F8">
        <w:rPr>
          <w:rFonts w:ascii="Times New Roman" w:eastAsia="Times New Roman" w:hAnsi="Times New Roman" w:cs="Times New Roman"/>
          <w:sz w:val="24"/>
          <w:szCs w:val="24"/>
        </w:rPr>
        <w:t>These regional differences are largely attributed to variations in source rock mineral</w:t>
      </w:r>
      <w:r w:rsidR="00A60C38">
        <w:rPr>
          <w:rFonts w:ascii="Times New Roman" w:eastAsia="Times New Roman" w:hAnsi="Times New Roman" w:cs="Times New Roman"/>
          <w:sz w:val="24"/>
          <w:szCs w:val="24"/>
        </w:rPr>
        <w:t>ogy, depositional environments,</w:t>
      </w:r>
      <w:r w:rsidRPr="00F96F72">
        <w:rPr>
          <w:rFonts w:ascii="Times New Roman" w:eastAsia="Times New Roman" w:hAnsi="Times New Roman" w:cs="Times New Roman"/>
          <w:color w:val="FF0000"/>
          <w:sz w:val="24"/>
          <w:szCs w:val="24"/>
        </w:rPr>
        <w:t xml:space="preserve"> </w:t>
      </w:r>
      <w:r w:rsidR="00A60C38">
        <w:t xml:space="preserve">Diagenesis </w:t>
      </w:r>
      <w:r w:rsidRPr="00CC24F8">
        <w:rPr>
          <w:rFonts w:ascii="Times New Roman" w:eastAsia="Times New Roman" w:hAnsi="Times New Roman" w:cs="Times New Roman"/>
          <w:sz w:val="24"/>
          <w:szCs w:val="24"/>
        </w:rPr>
        <w:t>, and hydrogeological conditions. Coal deposits associated with mineral-rich sediments often exhibit greater trace element enrichment than those deposited in relatively cl</w:t>
      </w:r>
      <w:r>
        <w:rPr>
          <w:rFonts w:ascii="Times New Roman" w:eastAsia="Times New Roman" w:hAnsi="Times New Roman" w:cs="Times New Roman"/>
          <w:sz w:val="24"/>
          <w:szCs w:val="24"/>
        </w:rPr>
        <w:t>eaner sedimentary environments.</w:t>
      </w:r>
    </w:p>
    <w:p w14:paraId="19EB40B5" w14:textId="77777777" w:rsidR="00F96F72" w:rsidRPr="00B77DAF" w:rsidRDefault="00F96F72" w:rsidP="009A7DC2">
      <w:pPr>
        <w:pStyle w:val="Heading1"/>
        <w:spacing w:line="360" w:lineRule="auto"/>
        <w:rPr>
          <w:rFonts w:ascii="Times New Roman" w:hAnsi="Times New Roman" w:cs="Times New Roman"/>
          <w:color w:val="auto"/>
          <w:sz w:val="24"/>
          <w:szCs w:val="24"/>
        </w:rPr>
      </w:pPr>
      <w:r w:rsidRPr="00B77DAF">
        <w:rPr>
          <w:rFonts w:ascii="Times New Roman" w:hAnsi="Times New Roman" w:cs="Times New Roman"/>
          <w:color w:val="auto"/>
          <w:sz w:val="24"/>
          <w:szCs w:val="24"/>
        </w:rPr>
        <w:t xml:space="preserve">Table </w:t>
      </w:r>
      <w:r w:rsidR="0018198A" w:rsidRPr="00B77DAF">
        <w:rPr>
          <w:rFonts w:ascii="Times New Roman" w:hAnsi="Times New Roman" w:cs="Times New Roman"/>
          <w:color w:val="auto"/>
          <w:sz w:val="24"/>
          <w:szCs w:val="24"/>
        </w:rPr>
        <w:t xml:space="preserve">1: Comparative Table of Heavy Metal Concentrations in Nigerian </w:t>
      </w:r>
      <w:r w:rsidRPr="00B77DAF">
        <w:rPr>
          <w:rFonts w:ascii="Times New Roman" w:hAnsi="Times New Roman" w:cs="Times New Roman"/>
          <w:color w:val="auto"/>
          <w:sz w:val="24"/>
          <w:szCs w:val="24"/>
        </w:rPr>
        <w:t>Coal (mg/kg</w:t>
      </w:r>
      <w:r w:rsidRPr="00B77DAF">
        <w:rPr>
          <w:color w:val="auto"/>
        </w:rPr>
        <w:t>).</w:t>
      </w:r>
    </w:p>
    <w:tbl>
      <w:tblPr>
        <w:tblStyle w:val="TableGrid"/>
        <w:tblW w:w="9918" w:type="dxa"/>
        <w:tblLook w:val="04A0" w:firstRow="1" w:lastRow="0" w:firstColumn="1" w:lastColumn="0" w:noHBand="0" w:noVBand="1"/>
      </w:tblPr>
      <w:tblGrid>
        <w:gridCol w:w="1177"/>
        <w:gridCol w:w="821"/>
        <w:gridCol w:w="1076"/>
        <w:gridCol w:w="955"/>
        <w:gridCol w:w="996"/>
        <w:gridCol w:w="1355"/>
        <w:gridCol w:w="807"/>
        <w:gridCol w:w="1323"/>
        <w:gridCol w:w="1408"/>
      </w:tblGrid>
      <w:tr w:rsidR="001174D7" w:rsidRPr="00CC24F8" w14:paraId="25C69362" w14:textId="77777777" w:rsidTr="00F96F72">
        <w:tc>
          <w:tcPr>
            <w:tcW w:w="1177" w:type="dxa"/>
          </w:tcPr>
          <w:p w14:paraId="711E1912" w14:textId="77777777" w:rsidR="001174D7" w:rsidRPr="00CC24F8" w:rsidRDefault="001174D7" w:rsidP="009A7DC2">
            <w:pPr>
              <w:spacing w:line="360" w:lineRule="auto"/>
              <w:rPr>
                <w:rFonts w:ascii="Times New Roman" w:hAnsi="Times New Roman" w:cs="Times New Roman"/>
                <w:b/>
                <w:sz w:val="24"/>
                <w:szCs w:val="24"/>
              </w:rPr>
            </w:pPr>
            <w:r w:rsidRPr="00CC24F8">
              <w:rPr>
                <w:rFonts w:ascii="Times New Roman" w:hAnsi="Times New Roman" w:cs="Times New Roman"/>
                <w:b/>
                <w:sz w:val="24"/>
                <w:szCs w:val="24"/>
              </w:rPr>
              <w:t>Location</w:t>
            </w:r>
          </w:p>
        </w:tc>
        <w:tc>
          <w:tcPr>
            <w:tcW w:w="821" w:type="dxa"/>
          </w:tcPr>
          <w:p w14:paraId="2AB4C605" w14:textId="77777777" w:rsidR="001174D7" w:rsidRPr="00CC24F8" w:rsidRDefault="001174D7" w:rsidP="009A7DC2">
            <w:pPr>
              <w:spacing w:line="360" w:lineRule="auto"/>
              <w:rPr>
                <w:rFonts w:ascii="Times New Roman" w:hAnsi="Times New Roman" w:cs="Times New Roman"/>
                <w:b/>
                <w:sz w:val="24"/>
                <w:szCs w:val="24"/>
              </w:rPr>
            </w:pPr>
            <w:r w:rsidRPr="00CC24F8">
              <w:rPr>
                <w:rFonts w:ascii="Times New Roman" w:hAnsi="Times New Roman" w:cs="Times New Roman"/>
                <w:b/>
                <w:sz w:val="24"/>
                <w:szCs w:val="24"/>
              </w:rPr>
              <w:t>Pb</w:t>
            </w:r>
          </w:p>
        </w:tc>
        <w:tc>
          <w:tcPr>
            <w:tcW w:w="1076" w:type="dxa"/>
          </w:tcPr>
          <w:p w14:paraId="741D78AB" w14:textId="77777777" w:rsidR="001174D7" w:rsidRPr="00CC24F8" w:rsidRDefault="001174D7" w:rsidP="009A7DC2">
            <w:pPr>
              <w:spacing w:line="360" w:lineRule="auto"/>
              <w:rPr>
                <w:rFonts w:ascii="Times New Roman" w:hAnsi="Times New Roman" w:cs="Times New Roman"/>
                <w:b/>
                <w:sz w:val="24"/>
                <w:szCs w:val="24"/>
              </w:rPr>
            </w:pPr>
            <w:r w:rsidRPr="00CC24F8">
              <w:rPr>
                <w:rFonts w:ascii="Times New Roman" w:hAnsi="Times New Roman" w:cs="Times New Roman"/>
                <w:b/>
                <w:sz w:val="24"/>
                <w:szCs w:val="24"/>
              </w:rPr>
              <w:t>As</w:t>
            </w:r>
          </w:p>
        </w:tc>
        <w:tc>
          <w:tcPr>
            <w:tcW w:w="955" w:type="dxa"/>
          </w:tcPr>
          <w:p w14:paraId="29AB2392" w14:textId="77777777" w:rsidR="001174D7" w:rsidRPr="00CC24F8" w:rsidRDefault="001174D7" w:rsidP="009A7DC2">
            <w:pPr>
              <w:spacing w:line="360" w:lineRule="auto"/>
              <w:rPr>
                <w:rFonts w:ascii="Times New Roman" w:hAnsi="Times New Roman" w:cs="Times New Roman"/>
                <w:b/>
                <w:sz w:val="24"/>
                <w:szCs w:val="24"/>
              </w:rPr>
            </w:pPr>
            <w:r w:rsidRPr="00CC24F8">
              <w:rPr>
                <w:rFonts w:ascii="Times New Roman" w:hAnsi="Times New Roman" w:cs="Times New Roman"/>
                <w:b/>
                <w:sz w:val="24"/>
                <w:szCs w:val="24"/>
              </w:rPr>
              <w:t>Cr</w:t>
            </w:r>
          </w:p>
        </w:tc>
        <w:tc>
          <w:tcPr>
            <w:tcW w:w="996" w:type="dxa"/>
          </w:tcPr>
          <w:p w14:paraId="25805DCD" w14:textId="77777777" w:rsidR="001174D7" w:rsidRPr="00CC24F8" w:rsidRDefault="001174D7" w:rsidP="009A7DC2">
            <w:pPr>
              <w:spacing w:line="360" w:lineRule="auto"/>
              <w:rPr>
                <w:rFonts w:ascii="Times New Roman" w:hAnsi="Times New Roman" w:cs="Times New Roman"/>
                <w:b/>
                <w:sz w:val="24"/>
                <w:szCs w:val="24"/>
              </w:rPr>
            </w:pPr>
            <w:r w:rsidRPr="00CC24F8">
              <w:rPr>
                <w:rFonts w:ascii="Times New Roman" w:hAnsi="Times New Roman" w:cs="Times New Roman"/>
                <w:b/>
                <w:sz w:val="24"/>
                <w:szCs w:val="24"/>
              </w:rPr>
              <w:t>Mn</w:t>
            </w:r>
          </w:p>
        </w:tc>
        <w:tc>
          <w:tcPr>
            <w:tcW w:w="1355" w:type="dxa"/>
          </w:tcPr>
          <w:p w14:paraId="489B3912" w14:textId="77777777" w:rsidR="001174D7" w:rsidRPr="00CC24F8" w:rsidRDefault="001174D7" w:rsidP="009A7DC2">
            <w:pPr>
              <w:spacing w:line="360" w:lineRule="auto"/>
              <w:rPr>
                <w:rFonts w:ascii="Times New Roman" w:hAnsi="Times New Roman" w:cs="Times New Roman"/>
                <w:b/>
                <w:sz w:val="24"/>
                <w:szCs w:val="24"/>
              </w:rPr>
            </w:pPr>
            <w:r w:rsidRPr="00CC24F8">
              <w:rPr>
                <w:rFonts w:ascii="Times New Roman" w:hAnsi="Times New Roman" w:cs="Times New Roman"/>
                <w:b/>
                <w:sz w:val="24"/>
                <w:szCs w:val="24"/>
              </w:rPr>
              <w:t>Ni</w:t>
            </w:r>
          </w:p>
        </w:tc>
        <w:tc>
          <w:tcPr>
            <w:tcW w:w="807" w:type="dxa"/>
          </w:tcPr>
          <w:p w14:paraId="05E938D7" w14:textId="77777777" w:rsidR="001174D7" w:rsidRPr="00CC24F8" w:rsidRDefault="001174D7" w:rsidP="009A7DC2">
            <w:pPr>
              <w:spacing w:line="360" w:lineRule="auto"/>
              <w:rPr>
                <w:rFonts w:ascii="Times New Roman" w:hAnsi="Times New Roman" w:cs="Times New Roman"/>
                <w:b/>
                <w:sz w:val="24"/>
                <w:szCs w:val="24"/>
              </w:rPr>
            </w:pPr>
            <w:r w:rsidRPr="00CC24F8">
              <w:rPr>
                <w:rFonts w:ascii="Times New Roman" w:hAnsi="Times New Roman" w:cs="Times New Roman"/>
                <w:b/>
                <w:sz w:val="24"/>
                <w:szCs w:val="24"/>
              </w:rPr>
              <w:t>Co</w:t>
            </w:r>
          </w:p>
        </w:tc>
        <w:tc>
          <w:tcPr>
            <w:tcW w:w="1323" w:type="dxa"/>
          </w:tcPr>
          <w:p w14:paraId="5F3646A7" w14:textId="77777777" w:rsidR="001174D7" w:rsidRPr="00CC24F8" w:rsidRDefault="001174D7" w:rsidP="009A7DC2">
            <w:pPr>
              <w:spacing w:line="360" w:lineRule="auto"/>
              <w:rPr>
                <w:rFonts w:ascii="Times New Roman" w:hAnsi="Times New Roman" w:cs="Times New Roman"/>
                <w:b/>
                <w:sz w:val="24"/>
                <w:szCs w:val="24"/>
              </w:rPr>
            </w:pPr>
            <w:r w:rsidRPr="00CC24F8">
              <w:rPr>
                <w:rFonts w:ascii="Times New Roman" w:hAnsi="Times New Roman" w:cs="Times New Roman"/>
                <w:b/>
                <w:sz w:val="24"/>
                <w:szCs w:val="24"/>
              </w:rPr>
              <w:t>Cu</w:t>
            </w:r>
          </w:p>
        </w:tc>
        <w:tc>
          <w:tcPr>
            <w:tcW w:w="1408" w:type="dxa"/>
          </w:tcPr>
          <w:p w14:paraId="40415780" w14:textId="77777777" w:rsidR="001174D7" w:rsidRPr="00CC24F8" w:rsidRDefault="001174D7" w:rsidP="009A7DC2">
            <w:pPr>
              <w:spacing w:line="360" w:lineRule="auto"/>
              <w:rPr>
                <w:rFonts w:ascii="Times New Roman" w:hAnsi="Times New Roman" w:cs="Times New Roman"/>
                <w:b/>
                <w:sz w:val="24"/>
                <w:szCs w:val="24"/>
              </w:rPr>
            </w:pPr>
            <w:r w:rsidRPr="00CC24F8">
              <w:rPr>
                <w:rFonts w:ascii="Times New Roman" w:hAnsi="Times New Roman" w:cs="Times New Roman"/>
                <w:b/>
                <w:sz w:val="24"/>
                <w:szCs w:val="24"/>
              </w:rPr>
              <w:t>Sr</w:t>
            </w:r>
          </w:p>
        </w:tc>
      </w:tr>
      <w:tr w:rsidR="001174D7" w:rsidRPr="00CC24F8" w14:paraId="722B905D" w14:textId="77777777" w:rsidTr="00F96F72">
        <w:tc>
          <w:tcPr>
            <w:tcW w:w="1177" w:type="dxa"/>
          </w:tcPr>
          <w:p w14:paraId="4E10CDD3" w14:textId="77777777" w:rsidR="001174D7" w:rsidRPr="00CC24F8" w:rsidRDefault="001174D7" w:rsidP="009A7DC2">
            <w:pPr>
              <w:spacing w:line="360" w:lineRule="auto"/>
              <w:rPr>
                <w:rFonts w:ascii="Times New Roman" w:hAnsi="Times New Roman" w:cs="Times New Roman"/>
                <w:sz w:val="24"/>
                <w:szCs w:val="24"/>
              </w:rPr>
            </w:pPr>
            <w:r w:rsidRPr="00CC24F8">
              <w:rPr>
                <w:rFonts w:ascii="Times New Roman" w:hAnsi="Times New Roman" w:cs="Times New Roman"/>
                <w:sz w:val="24"/>
                <w:szCs w:val="24"/>
              </w:rPr>
              <w:t>Enugu</w:t>
            </w:r>
          </w:p>
        </w:tc>
        <w:tc>
          <w:tcPr>
            <w:tcW w:w="821" w:type="dxa"/>
          </w:tcPr>
          <w:p w14:paraId="75B4EC78" w14:textId="77777777" w:rsidR="001174D7" w:rsidRPr="00CC24F8" w:rsidRDefault="001174D7" w:rsidP="009A7DC2">
            <w:pPr>
              <w:spacing w:line="360" w:lineRule="auto"/>
              <w:rPr>
                <w:rFonts w:ascii="Times New Roman" w:hAnsi="Times New Roman" w:cs="Times New Roman"/>
                <w:sz w:val="24"/>
                <w:szCs w:val="24"/>
              </w:rPr>
            </w:pPr>
            <w:r w:rsidRPr="00CC24F8">
              <w:rPr>
                <w:rFonts w:ascii="Times New Roman" w:hAnsi="Times New Roman" w:cs="Times New Roman"/>
                <w:sz w:val="24"/>
                <w:szCs w:val="24"/>
              </w:rPr>
              <w:t>9.54</w:t>
            </w:r>
          </w:p>
        </w:tc>
        <w:tc>
          <w:tcPr>
            <w:tcW w:w="1076" w:type="dxa"/>
          </w:tcPr>
          <w:p w14:paraId="38E0A91C" w14:textId="77777777" w:rsidR="001174D7" w:rsidRPr="00CC24F8" w:rsidRDefault="001174D7" w:rsidP="009A7DC2">
            <w:pPr>
              <w:spacing w:line="360" w:lineRule="auto"/>
              <w:rPr>
                <w:rFonts w:ascii="Times New Roman" w:hAnsi="Times New Roman" w:cs="Times New Roman"/>
                <w:sz w:val="24"/>
                <w:szCs w:val="24"/>
              </w:rPr>
            </w:pPr>
            <w:r w:rsidRPr="00CC24F8">
              <w:rPr>
                <w:rFonts w:ascii="Times New Roman" w:hAnsi="Times New Roman" w:cs="Times New Roman"/>
                <w:sz w:val="24"/>
                <w:szCs w:val="24"/>
              </w:rPr>
              <w:t>0.49</w:t>
            </w:r>
          </w:p>
        </w:tc>
        <w:tc>
          <w:tcPr>
            <w:tcW w:w="955" w:type="dxa"/>
          </w:tcPr>
          <w:p w14:paraId="1DC47835" w14:textId="77777777" w:rsidR="001174D7" w:rsidRPr="00CC24F8" w:rsidRDefault="001174D7" w:rsidP="009A7DC2">
            <w:pPr>
              <w:spacing w:line="360" w:lineRule="auto"/>
              <w:rPr>
                <w:rFonts w:ascii="Times New Roman" w:hAnsi="Times New Roman" w:cs="Times New Roman"/>
                <w:sz w:val="24"/>
                <w:szCs w:val="24"/>
              </w:rPr>
            </w:pPr>
            <w:r w:rsidRPr="00CC24F8">
              <w:rPr>
                <w:rFonts w:ascii="Times New Roman" w:hAnsi="Times New Roman" w:cs="Times New Roman"/>
                <w:sz w:val="24"/>
                <w:szCs w:val="24"/>
              </w:rPr>
              <w:t>10.32</w:t>
            </w:r>
          </w:p>
        </w:tc>
        <w:tc>
          <w:tcPr>
            <w:tcW w:w="996" w:type="dxa"/>
          </w:tcPr>
          <w:p w14:paraId="15444559" w14:textId="77777777" w:rsidR="001174D7" w:rsidRPr="00CC24F8" w:rsidRDefault="001174D7" w:rsidP="009A7DC2">
            <w:pPr>
              <w:spacing w:line="360" w:lineRule="auto"/>
              <w:rPr>
                <w:rFonts w:ascii="Times New Roman" w:hAnsi="Times New Roman" w:cs="Times New Roman"/>
                <w:sz w:val="24"/>
                <w:szCs w:val="24"/>
              </w:rPr>
            </w:pPr>
            <w:r w:rsidRPr="00CC24F8">
              <w:rPr>
                <w:rFonts w:ascii="Times New Roman" w:hAnsi="Times New Roman" w:cs="Times New Roman"/>
                <w:sz w:val="24"/>
                <w:szCs w:val="24"/>
              </w:rPr>
              <w:t>10.63</w:t>
            </w:r>
          </w:p>
        </w:tc>
        <w:tc>
          <w:tcPr>
            <w:tcW w:w="1355" w:type="dxa"/>
          </w:tcPr>
          <w:p w14:paraId="772534BB" w14:textId="77777777" w:rsidR="001174D7" w:rsidRPr="00CC24F8" w:rsidRDefault="001174D7" w:rsidP="009A7DC2">
            <w:pPr>
              <w:spacing w:line="360" w:lineRule="auto"/>
              <w:rPr>
                <w:rFonts w:ascii="Times New Roman" w:hAnsi="Times New Roman" w:cs="Times New Roman"/>
                <w:sz w:val="24"/>
                <w:szCs w:val="24"/>
              </w:rPr>
            </w:pPr>
            <w:r w:rsidRPr="00CC24F8">
              <w:rPr>
                <w:rFonts w:ascii="Times New Roman" w:hAnsi="Times New Roman" w:cs="Times New Roman"/>
                <w:sz w:val="24"/>
                <w:szCs w:val="24"/>
              </w:rPr>
              <w:t>4.55</w:t>
            </w:r>
          </w:p>
        </w:tc>
        <w:tc>
          <w:tcPr>
            <w:tcW w:w="807" w:type="dxa"/>
          </w:tcPr>
          <w:p w14:paraId="6964DC1F" w14:textId="77777777" w:rsidR="001174D7" w:rsidRPr="00CC24F8" w:rsidRDefault="001174D7" w:rsidP="009A7DC2">
            <w:pPr>
              <w:spacing w:line="360" w:lineRule="auto"/>
              <w:rPr>
                <w:rFonts w:ascii="Times New Roman" w:hAnsi="Times New Roman" w:cs="Times New Roman"/>
                <w:sz w:val="24"/>
                <w:szCs w:val="24"/>
              </w:rPr>
            </w:pPr>
            <w:r w:rsidRPr="00CC24F8">
              <w:rPr>
                <w:rFonts w:ascii="Times New Roman" w:hAnsi="Times New Roman" w:cs="Times New Roman"/>
                <w:sz w:val="24"/>
                <w:szCs w:val="24"/>
              </w:rPr>
              <w:t>1.78</w:t>
            </w:r>
          </w:p>
        </w:tc>
        <w:tc>
          <w:tcPr>
            <w:tcW w:w="1323" w:type="dxa"/>
          </w:tcPr>
          <w:p w14:paraId="5D5D8A92" w14:textId="77777777" w:rsidR="001174D7" w:rsidRPr="00CC24F8" w:rsidRDefault="001174D7" w:rsidP="009A7DC2">
            <w:pPr>
              <w:spacing w:line="360" w:lineRule="auto"/>
              <w:rPr>
                <w:rFonts w:ascii="Times New Roman" w:hAnsi="Times New Roman" w:cs="Times New Roman"/>
                <w:sz w:val="24"/>
                <w:szCs w:val="24"/>
              </w:rPr>
            </w:pPr>
            <w:r w:rsidRPr="00CC24F8">
              <w:rPr>
                <w:rFonts w:ascii="Times New Roman" w:hAnsi="Times New Roman" w:cs="Times New Roman"/>
                <w:sz w:val="24"/>
                <w:szCs w:val="24"/>
              </w:rPr>
              <w:t>10.69</w:t>
            </w:r>
          </w:p>
        </w:tc>
        <w:tc>
          <w:tcPr>
            <w:tcW w:w="1408" w:type="dxa"/>
          </w:tcPr>
          <w:p w14:paraId="6899DFCC" w14:textId="77777777" w:rsidR="001174D7" w:rsidRPr="00CC24F8" w:rsidRDefault="001174D7" w:rsidP="009A7DC2">
            <w:pPr>
              <w:spacing w:line="360" w:lineRule="auto"/>
              <w:rPr>
                <w:rFonts w:ascii="Times New Roman" w:hAnsi="Times New Roman" w:cs="Times New Roman"/>
                <w:sz w:val="24"/>
                <w:szCs w:val="24"/>
              </w:rPr>
            </w:pPr>
            <w:r w:rsidRPr="00CC24F8">
              <w:rPr>
                <w:rFonts w:ascii="Times New Roman" w:hAnsi="Times New Roman" w:cs="Times New Roman"/>
                <w:sz w:val="24"/>
                <w:szCs w:val="24"/>
              </w:rPr>
              <w:t>ND</w:t>
            </w:r>
          </w:p>
        </w:tc>
      </w:tr>
      <w:tr w:rsidR="001174D7" w:rsidRPr="00CC24F8" w14:paraId="4B81863E" w14:textId="77777777" w:rsidTr="00F96F72">
        <w:tc>
          <w:tcPr>
            <w:tcW w:w="1177" w:type="dxa"/>
          </w:tcPr>
          <w:p w14:paraId="0C4E3846" w14:textId="77777777" w:rsidR="001174D7" w:rsidRPr="00CC24F8" w:rsidRDefault="001174D7" w:rsidP="009A7DC2">
            <w:pPr>
              <w:spacing w:line="360" w:lineRule="auto"/>
              <w:rPr>
                <w:rFonts w:ascii="Times New Roman" w:hAnsi="Times New Roman" w:cs="Times New Roman"/>
                <w:sz w:val="24"/>
                <w:szCs w:val="24"/>
              </w:rPr>
            </w:pPr>
            <w:r w:rsidRPr="00CC24F8">
              <w:rPr>
                <w:rFonts w:ascii="Times New Roman" w:hAnsi="Times New Roman" w:cs="Times New Roman"/>
                <w:sz w:val="24"/>
                <w:szCs w:val="24"/>
              </w:rPr>
              <w:t xml:space="preserve">Maiganga </w:t>
            </w:r>
            <w:r w:rsidRPr="00CC24F8">
              <w:rPr>
                <w:rFonts w:ascii="Times New Roman" w:hAnsi="Times New Roman" w:cs="Times New Roman"/>
                <w:sz w:val="24"/>
                <w:szCs w:val="24"/>
              </w:rPr>
              <w:lastRenderedPageBreak/>
              <w:t>(Gombe)</w:t>
            </w:r>
          </w:p>
        </w:tc>
        <w:tc>
          <w:tcPr>
            <w:tcW w:w="821" w:type="dxa"/>
          </w:tcPr>
          <w:p w14:paraId="2FD18BE7" w14:textId="77777777" w:rsidR="001174D7" w:rsidRPr="00CC24F8" w:rsidRDefault="001174D7" w:rsidP="009A7DC2">
            <w:pPr>
              <w:spacing w:line="360" w:lineRule="auto"/>
              <w:rPr>
                <w:rFonts w:ascii="Times New Roman" w:hAnsi="Times New Roman" w:cs="Times New Roman"/>
                <w:sz w:val="24"/>
                <w:szCs w:val="24"/>
              </w:rPr>
            </w:pPr>
            <w:r w:rsidRPr="00CC24F8">
              <w:rPr>
                <w:rFonts w:ascii="Times New Roman" w:hAnsi="Times New Roman" w:cs="Times New Roman"/>
                <w:sz w:val="24"/>
                <w:szCs w:val="24"/>
              </w:rPr>
              <w:lastRenderedPageBreak/>
              <w:t>7.49–</w:t>
            </w:r>
            <w:r w:rsidRPr="00CC24F8">
              <w:rPr>
                <w:rFonts w:ascii="Times New Roman" w:hAnsi="Times New Roman" w:cs="Times New Roman"/>
                <w:sz w:val="24"/>
                <w:szCs w:val="24"/>
              </w:rPr>
              <w:lastRenderedPageBreak/>
              <w:t>35.47</w:t>
            </w:r>
          </w:p>
        </w:tc>
        <w:tc>
          <w:tcPr>
            <w:tcW w:w="1076" w:type="dxa"/>
          </w:tcPr>
          <w:p w14:paraId="14F0F8C8" w14:textId="77777777" w:rsidR="001174D7" w:rsidRPr="00CC24F8" w:rsidRDefault="001174D7" w:rsidP="009A7DC2">
            <w:pPr>
              <w:spacing w:line="360" w:lineRule="auto"/>
              <w:rPr>
                <w:rFonts w:ascii="Times New Roman" w:hAnsi="Times New Roman" w:cs="Times New Roman"/>
                <w:sz w:val="24"/>
                <w:szCs w:val="24"/>
              </w:rPr>
            </w:pPr>
            <w:r w:rsidRPr="00CC24F8">
              <w:rPr>
                <w:rFonts w:ascii="Times New Roman" w:hAnsi="Times New Roman" w:cs="Times New Roman"/>
                <w:sz w:val="24"/>
                <w:szCs w:val="24"/>
              </w:rPr>
              <w:lastRenderedPageBreak/>
              <w:t>ND</w:t>
            </w:r>
          </w:p>
        </w:tc>
        <w:tc>
          <w:tcPr>
            <w:tcW w:w="955" w:type="dxa"/>
          </w:tcPr>
          <w:p w14:paraId="7B84DEA7" w14:textId="77777777" w:rsidR="001174D7" w:rsidRPr="00CC24F8" w:rsidRDefault="001174D7" w:rsidP="009A7DC2">
            <w:pPr>
              <w:spacing w:line="360" w:lineRule="auto"/>
              <w:rPr>
                <w:rFonts w:ascii="Times New Roman" w:hAnsi="Times New Roman" w:cs="Times New Roman"/>
                <w:sz w:val="24"/>
                <w:szCs w:val="24"/>
              </w:rPr>
            </w:pPr>
            <w:r w:rsidRPr="00CC24F8">
              <w:rPr>
                <w:rFonts w:ascii="Times New Roman" w:hAnsi="Times New Roman" w:cs="Times New Roman"/>
                <w:sz w:val="24"/>
                <w:szCs w:val="24"/>
              </w:rPr>
              <w:t>25.74–</w:t>
            </w:r>
            <w:r w:rsidRPr="00CC24F8">
              <w:rPr>
                <w:rFonts w:ascii="Times New Roman" w:hAnsi="Times New Roman" w:cs="Times New Roman"/>
                <w:sz w:val="24"/>
                <w:szCs w:val="24"/>
              </w:rPr>
              <w:lastRenderedPageBreak/>
              <w:t>36.57</w:t>
            </w:r>
          </w:p>
        </w:tc>
        <w:tc>
          <w:tcPr>
            <w:tcW w:w="996" w:type="dxa"/>
          </w:tcPr>
          <w:p w14:paraId="335EB03E" w14:textId="77777777" w:rsidR="001174D7" w:rsidRPr="00CC24F8" w:rsidRDefault="001174D7" w:rsidP="009A7DC2">
            <w:pPr>
              <w:spacing w:line="360" w:lineRule="auto"/>
              <w:rPr>
                <w:rFonts w:ascii="Times New Roman" w:hAnsi="Times New Roman" w:cs="Times New Roman"/>
                <w:sz w:val="24"/>
                <w:szCs w:val="24"/>
              </w:rPr>
            </w:pPr>
            <w:r w:rsidRPr="00CC24F8">
              <w:rPr>
                <w:rFonts w:ascii="Times New Roman" w:hAnsi="Times New Roman" w:cs="Times New Roman"/>
                <w:sz w:val="24"/>
                <w:szCs w:val="24"/>
              </w:rPr>
              <w:lastRenderedPageBreak/>
              <w:t>141.16–</w:t>
            </w:r>
            <w:r w:rsidRPr="00CC24F8">
              <w:rPr>
                <w:rFonts w:ascii="Times New Roman" w:hAnsi="Times New Roman" w:cs="Times New Roman"/>
                <w:sz w:val="24"/>
                <w:szCs w:val="24"/>
              </w:rPr>
              <w:lastRenderedPageBreak/>
              <w:t>783.93</w:t>
            </w:r>
          </w:p>
        </w:tc>
        <w:tc>
          <w:tcPr>
            <w:tcW w:w="1355" w:type="dxa"/>
          </w:tcPr>
          <w:p w14:paraId="529C12DD" w14:textId="77777777" w:rsidR="001174D7" w:rsidRPr="00CC24F8" w:rsidRDefault="001174D7" w:rsidP="009A7DC2">
            <w:pPr>
              <w:spacing w:line="360" w:lineRule="auto"/>
              <w:rPr>
                <w:rFonts w:ascii="Times New Roman" w:hAnsi="Times New Roman" w:cs="Times New Roman"/>
                <w:sz w:val="24"/>
                <w:szCs w:val="24"/>
              </w:rPr>
            </w:pPr>
            <w:r w:rsidRPr="00CC24F8">
              <w:rPr>
                <w:rFonts w:ascii="Times New Roman" w:hAnsi="Times New Roman" w:cs="Times New Roman"/>
                <w:sz w:val="24"/>
                <w:szCs w:val="24"/>
              </w:rPr>
              <w:lastRenderedPageBreak/>
              <w:t>39.69–</w:t>
            </w:r>
            <w:r w:rsidRPr="00CC24F8">
              <w:rPr>
                <w:rFonts w:ascii="Times New Roman" w:hAnsi="Times New Roman" w:cs="Times New Roman"/>
                <w:sz w:val="24"/>
                <w:szCs w:val="24"/>
              </w:rPr>
              <w:lastRenderedPageBreak/>
              <w:t>85.38</w:t>
            </w:r>
          </w:p>
        </w:tc>
        <w:tc>
          <w:tcPr>
            <w:tcW w:w="807" w:type="dxa"/>
          </w:tcPr>
          <w:p w14:paraId="488C880B" w14:textId="77777777" w:rsidR="001174D7" w:rsidRPr="00CC24F8" w:rsidRDefault="001174D7" w:rsidP="009A7DC2">
            <w:pPr>
              <w:spacing w:line="360" w:lineRule="auto"/>
              <w:rPr>
                <w:rFonts w:ascii="Times New Roman" w:hAnsi="Times New Roman" w:cs="Times New Roman"/>
                <w:sz w:val="24"/>
                <w:szCs w:val="24"/>
              </w:rPr>
            </w:pPr>
            <w:r w:rsidRPr="00CC24F8">
              <w:rPr>
                <w:rFonts w:ascii="Times New Roman" w:hAnsi="Times New Roman" w:cs="Times New Roman"/>
                <w:sz w:val="24"/>
                <w:szCs w:val="24"/>
              </w:rPr>
              <w:lastRenderedPageBreak/>
              <w:t>ND</w:t>
            </w:r>
          </w:p>
        </w:tc>
        <w:tc>
          <w:tcPr>
            <w:tcW w:w="1323" w:type="dxa"/>
          </w:tcPr>
          <w:p w14:paraId="524BED14" w14:textId="77777777" w:rsidR="001174D7" w:rsidRPr="00CC24F8" w:rsidRDefault="001174D7" w:rsidP="009A7DC2">
            <w:pPr>
              <w:spacing w:line="360" w:lineRule="auto"/>
              <w:rPr>
                <w:rFonts w:ascii="Times New Roman" w:hAnsi="Times New Roman" w:cs="Times New Roman"/>
                <w:sz w:val="24"/>
                <w:szCs w:val="24"/>
              </w:rPr>
            </w:pPr>
            <w:r w:rsidRPr="00CC24F8">
              <w:rPr>
                <w:rFonts w:ascii="Times New Roman" w:hAnsi="Times New Roman" w:cs="Times New Roman"/>
                <w:sz w:val="24"/>
                <w:szCs w:val="24"/>
              </w:rPr>
              <w:t>67.21–</w:t>
            </w:r>
            <w:r w:rsidRPr="00CC24F8">
              <w:rPr>
                <w:rFonts w:ascii="Times New Roman" w:hAnsi="Times New Roman" w:cs="Times New Roman"/>
                <w:sz w:val="24"/>
                <w:szCs w:val="24"/>
              </w:rPr>
              <w:lastRenderedPageBreak/>
              <w:t>94.93</w:t>
            </w:r>
          </w:p>
        </w:tc>
        <w:tc>
          <w:tcPr>
            <w:tcW w:w="1408" w:type="dxa"/>
          </w:tcPr>
          <w:p w14:paraId="45D3055C" w14:textId="77777777" w:rsidR="001174D7" w:rsidRPr="00CC24F8" w:rsidRDefault="001174D7" w:rsidP="009A7DC2">
            <w:pPr>
              <w:spacing w:line="360" w:lineRule="auto"/>
              <w:rPr>
                <w:rFonts w:ascii="Times New Roman" w:hAnsi="Times New Roman" w:cs="Times New Roman"/>
                <w:sz w:val="24"/>
                <w:szCs w:val="24"/>
              </w:rPr>
            </w:pPr>
            <w:r w:rsidRPr="00CC24F8">
              <w:rPr>
                <w:rFonts w:ascii="Times New Roman" w:hAnsi="Times New Roman" w:cs="Times New Roman"/>
                <w:sz w:val="24"/>
                <w:szCs w:val="24"/>
              </w:rPr>
              <w:lastRenderedPageBreak/>
              <w:t>24.08–</w:t>
            </w:r>
            <w:r w:rsidRPr="00CC24F8">
              <w:rPr>
                <w:rFonts w:ascii="Times New Roman" w:hAnsi="Times New Roman" w:cs="Times New Roman"/>
                <w:sz w:val="24"/>
                <w:szCs w:val="24"/>
              </w:rPr>
              <w:lastRenderedPageBreak/>
              <w:t>176.70</w:t>
            </w:r>
          </w:p>
        </w:tc>
      </w:tr>
      <w:tr w:rsidR="001174D7" w:rsidRPr="00CC24F8" w14:paraId="3511F389" w14:textId="77777777" w:rsidTr="00F96F72">
        <w:tc>
          <w:tcPr>
            <w:tcW w:w="1177" w:type="dxa"/>
          </w:tcPr>
          <w:p w14:paraId="4307E0F9" w14:textId="77777777" w:rsidR="001174D7" w:rsidRPr="00CC24F8" w:rsidRDefault="001174D7" w:rsidP="009A7DC2">
            <w:pPr>
              <w:spacing w:line="360" w:lineRule="auto"/>
              <w:rPr>
                <w:rFonts w:ascii="Times New Roman" w:hAnsi="Times New Roman" w:cs="Times New Roman"/>
                <w:sz w:val="24"/>
                <w:szCs w:val="24"/>
              </w:rPr>
            </w:pPr>
            <w:r w:rsidRPr="00CC24F8">
              <w:rPr>
                <w:rFonts w:ascii="Times New Roman" w:hAnsi="Times New Roman" w:cs="Times New Roman"/>
                <w:sz w:val="24"/>
                <w:szCs w:val="24"/>
              </w:rPr>
              <w:lastRenderedPageBreak/>
              <w:t>Gboko (Benue)</w:t>
            </w:r>
          </w:p>
        </w:tc>
        <w:tc>
          <w:tcPr>
            <w:tcW w:w="821" w:type="dxa"/>
          </w:tcPr>
          <w:p w14:paraId="204E923E" w14:textId="77777777" w:rsidR="001174D7" w:rsidRPr="00CC24F8" w:rsidRDefault="001174D7" w:rsidP="009A7DC2">
            <w:pPr>
              <w:spacing w:line="360" w:lineRule="auto"/>
              <w:rPr>
                <w:rFonts w:ascii="Times New Roman" w:hAnsi="Times New Roman" w:cs="Times New Roman"/>
                <w:sz w:val="24"/>
                <w:szCs w:val="24"/>
              </w:rPr>
            </w:pPr>
            <w:r w:rsidRPr="00CC24F8">
              <w:rPr>
                <w:rFonts w:ascii="Times New Roman" w:hAnsi="Times New Roman" w:cs="Times New Roman"/>
                <w:sz w:val="24"/>
                <w:szCs w:val="24"/>
              </w:rPr>
              <w:t>7.49–35.47</w:t>
            </w:r>
          </w:p>
        </w:tc>
        <w:tc>
          <w:tcPr>
            <w:tcW w:w="1076" w:type="dxa"/>
          </w:tcPr>
          <w:p w14:paraId="014D0994" w14:textId="77777777" w:rsidR="001174D7" w:rsidRPr="00CC24F8" w:rsidRDefault="001174D7" w:rsidP="009A7DC2">
            <w:pPr>
              <w:spacing w:line="360" w:lineRule="auto"/>
              <w:rPr>
                <w:rFonts w:ascii="Times New Roman" w:hAnsi="Times New Roman" w:cs="Times New Roman"/>
                <w:sz w:val="24"/>
                <w:szCs w:val="24"/>
              </w:rPr>
            </w:pPr>
            <w:r w:rsidRPr="00CC24F8">
              <w:rPr>
                <w:rFonts w:ascii="Times New Roman" w:hAnsi="Times New Roman" w:cs="Times New Roman"/>
                <w:sz w:val="24"/>
                <w:szCs w:val="24"/>
              </w:rPr>
              <w:t>ND</w:t>
            </w:r>
          </w:p>
        </w:tc>
        <w:tc>
          <w:tcPr>
            <w:tcW w:w="955" w:type="dxa"/>
          </w:tcPr>
          <w:p w14:paraId="037516F6" w14:textId="77777777" w:rsidR="001174D7" w:rsidRPr="00CC24F8" w:rsidRDefault="001174D7" w:rsidP="009A7DC2">
            <w:pPr>
              <w:spacing w:line="360" w:lineRule="auto"/>
              <w:rPr>
                <w:rFonts w:ascii="Times New Roman" w:hAnsi="Times New Roman" w:cs="Times New Roman"/>
                <w:sz w:val="24"/>
                <w:szCs w:val="24"/>
              </w:rPr>
            </w:pPr>
            <w:r w:rsidRPr="00CC24F8">
              <w:rPr>
                <w:rFonts w:ascii="Times New Roman" w:hAnsi="Times New Roman" w:cs="Times New Roman"/>
                <w:sz w:val="24"/>
                <w:szCs w:val="24"/>
              </w:rPr>
              <w:t>25.74–36.57</w:t>
            </w:r>
          </w:p>
        </w:tc>
        <w:tc>
          <w:tcPr>
            <w:tcW w:w="996" w:type="dxa"/>
          </w:tcPr>
          <w:p w14:paraId="3DFE8494" w14:textId="77777777" w:rsidR="001174D7" w:rsidRPr="00CC24F8" w:rsidRDefault="001174D7" w:rsidP="009A7DC2">
            <w:pPr>
              <w:spacing w:line="360" w:lineRule="auto"/>
              <w:rPr>
                <w:rFonts w:ascii="Times New Roman" w:hAnsi="Times New Roman" w:cs="Times New Roman"/>
                <w:sz w:val="24"/>
                <w:szCs w:val="24"/>
              </w:rPr>
            </w:pPr>
            <w:r w:rsidRPr="00CC24F8">
              <w:rPr>
                <w:rFonts w:ascii="Times New Roman" w:hAnsi="Times New Roman" w:cs="Times New Roman"/>
                <w:sz w:val="24"/>
                <w:szCs w:val="24"/>
              </w:rPr>
              <w:t>141.16–783.93</w:t>
            </w:r>
          </w:p>
        </w:tc>
        <w:tc>
          <w:tcPr>
            <w:tcW w:w="1355" w:type="dxa"/>
          </w:tcPr>
          <w:p w14:paraId="6831035A" w14:textId="77777777" w:rsidR="001174D7" w:rsidRPr="00CC24F8" w:rsidRDefault="001174D7" w:rsidP="009A7DC2">
            <w:pPr>
              <w:spacing w:line="360" w:lineRule="auto"/>
              <w:rPr>
                <w:rFonts w:ascii="Times New Roman" w:hAnsi="Times New Roman" w:cs="Times New Roman"/>
                <w:sz w:val="24"/>
                <w:szCs w:val="24"/>
              </w:rPr>
            </w:pPr>
            <w:r w:rsidRPr="00CC24F8">
              <w:rPr>
                <w:rFonts w:ascii="Times New Roman" w:hAnsi="Times New Roman" w:cs="Times New Roman"/>
                <w:sz w:val="24"/>
                <w:szCs w:val="24"/>
              </w:rPr>
              <w:t>39.69–85.38</w:t>
            </w:r>
          </w:p>
        </w:tc>
        <w:tc>
          <w:tcPr>
            <w:tcW w:w="807" w:type="dxa"/>
          </w:tcPr>
          <w:p w14:paraId="3B5A8FA1" w14:textId="77777777" w:rsidR="001174D7" w:rsidRPr="00CC24F8" w:rsidRDefault="001174D7" w:rsidP="009A7DC2">
            <w:pPr>
              <w:spacing w:line="360" w:lineRule="auto"/>
              <w:rPr>
                <w:rFonts w:ascii="Times New Roman" w:hAnsi="Times New Roman" w:cs="Times New Roman"/>
                <w:sz w:val="24"/>
                <w:szCs w:val="24"/>
              </w:rPr>
            </w:pPr>
            <w:r w:rsidRPr="00CC24F8">
              <w:rPr>
                <w:rFonts w:ascii="Times New Roman" w:hAnsi="Times New Roman" w:cs="Times New Roman"/>
                <w:sz w:val="24"/>
                <w:szCs w:val="24"/>
              </w:rPr>
              <w:t>ND</w:t>
            </w:r>
          </w:p>
        </w:tc>
        <w:tc>
          <w:tcPr>
            <w:tcW w:w="1323" w:type="dxa"/>
          </w:tcPr>
          <w:p w14:paraId="1C44D79A" w14:textId="77777777" w:rsidR="001174D7" w:rsidRPr="00CC24F8" w:rsidRDefault="001174D7" w:rsidP="009A7DC2">
            <w:pPr>
              <w:spacing w:line="360" w:lineRule="auto"/>
              <w:rPr>
                <w:rFonts w:ascii="Times New Roman" w:hAnsi="Times New Roman" w:cs="Times New Roman"/>
                <w:sz w:val="24"/>
                <w:szCs w:val="24"/>
              </w:rPr>
            </w:pPr>
            <w:r w:rsidRPr="00CC24F8">
              <w:rPr>
                <w:rFonts w:ascii="Times New Roman" w:hAnsi="Times New Roman" w:cs="Times New Roman"/>
                <w:sz w:val="24"/>
                <w:szCs w:val="24"/>
              </w:rPr>
              <w:t>67.21–94.93</w:t>
            </w:r>
          </w:p>
        </w:tc>
        <w:tc>
          <w:tcPr>
            <w:tcW w:w="1408" w:type="dxa"/>
          </w:tcPr>
          <w:p w14:paraId="180FE6B2" w14:textId="77777777" w:rsidR="001174D7" w:rsidRPr="00CC24F8" w:rsidRDefault="001174D7" w:rsidP="009A7DC2">
            <w:pPr>
              <w:spacing w:line="360" w:lineRule="auto"/>
              <w:rPr>
                <w:rFonts w:ascii="Times New Roman" w:hAnsi="Times New Roman" w:cs="Times New Roman"/>
                <w:sz w:val="24"/>
                <w:szCs w:val="24"/>
              </w:rPr>
            </w:pPr>
            <w:r w:rsidRPr="00CC24F8">
              <w:rPr>
                <w:rFonts w:ascii="Times New Roman" w:hAnsi="Times New Roman" w:cs="Times New Roman"/>
                <w:sz w:val="24"/>
                <w:szCs w:val="24"/>
              </w:rPr>
              <w:t>24.08–176.70</w:t>
            </w:r>
          </w:p>
        </w:tc>
      </w:tr>
      <w:tr w:rsidR="001174D7" w:rsidRPr="00CC24F8" w14:paraId="4DDB2C32" w14:textId="77777777" w:rsidTr="00F96F72">
        <w:tc>
          <w:tcPr>
            <w:tcW w:w="1177" w:type="dxa"/>
          </w:tcPr>
          <w:p w14:paraId="0CB8A371" w14:textId="77777777" w:rsidR="001174D7" w:rsidRPr="00CC24F8" w:rsidRDefault="001174D7" w:rsidP="009A7DC2">
            <w:pPr>
              <w:spacing w:line="360" w:lineRule="auto"/>
              <w:rPr>
                <w:rFonts w:ascii="Times New Roman" w:hAnsi="Times New Roman" w:cs="Times New Roman"/>
                <w:sz w:val="24"/>
                <w:szCs w:val="24"/>
              </w:rPr>
            </w:pPr>
            <w:r w:rsidRPr="00CC24F8">
              <w:rPr>
                <w:rFonts w:ascii="Times New Roman" w:hAnsi="Times New Roman" w:cs="Times New Roman"/>
                <w:sz w:val="24"/>
                <w:szCs w:val="24"/>
              </w:rPr>
              <w:t>Onyeama (Enugu)</w:t>
            </w:r>
          </w:p>
        </w:tc>
        <w:tc>
          <w:tcPr>
            <w:tcW w:w="821" w:type="dxa"/>
          </w:tcPr>
          <w:p w14:paraId="2262E345" w14:textId="77777777" w:rsidR="001174D7" w:rsidRPr="00CC24F8" w:rsidRDefault="001174D7" w:rsidP="009A7DC2">
            <w:pPr>
              <w:spacing w:line="360" w:lineRule="auto"/>
              <w:rPr>
                <w:rFonts w:ascii="Times New Roman" w:hAnsi="Times New Roman" w:cs="Times New Roman"/>
                <w:sz w:val="24"/>
                <w:szCs w:val="24"/>
              </w:rPr>
            </w:pPr>
            <w:r w:rsidRPr="00CC24F8">
              <w:rPr>
                <w:rFonts w:ascii="Times New Roman" w:hAnsi="Times New Roman" w:cs="Times New Roman"/>
                <w:sz w:val="24"/>
                <w:szCs w:val="24"/>
              </w:rPr>
              <w:t>7.49–35.47</w:t>
            </w:r>
          </w:p>
        </w:tc>
        <w:tc>
          <w:tcPr>
            <w:tcW w:w="1076" w:type="dxa"/>
          </w:tcPr>
          <w:p w14:paraId="46B590E7" w14:textId="77777777" w:rsidR="001174D7" w:rsidRPr="00CC24F8" w:rsidRDefault="001174D7" w:rsidP="009A7DC2">
            <w:pPr>
              <w:spacing w:line="360" w:lineRule="auto"/>
              <w:rPr>
                <w:rFonts w:ascii="Times New Roman" w:hAnsi="Times New Roman" w:cs="Times New Roman"/>
                <w:sz w:val="24"/>
                <w:szCs w:val="24"/>
              </w:rPr>
            </w:pPr>
            <w:r w:rsidRPr="00CC24F8">
              <w:rPr>
                <w:rFonts w:ascii="Times New Roman" w:hAnsi="Times New Roman" w:cs="Times New Roman"/>
                <w:sz w:val="24"/>
                <w:szCs w:val="24"/>
              </w:rPr>
              <w:t>ND</w:t>
            </w:r>
          </w:p>
        </w:tc>
        <w:tc>
          <w:tcPr>
            <w:tcW w:w="955" w:type="dxa"/>
          </w:tcPr>
          <w:p w14:paraId="3E84C8A8" w14:textId="77777777" w:rsidR="001174D7" w:rsidRPr="00CC24F8" w:rsidRDefault="001174D7" w:rsidP="009A7DC2">
            <w:pPr>
              <w:spacing w:line="360" w:lineRule="auto"/>
              <w:rPr>
                <w:rFonts w:ascii="Times New Roman" w:hAnsi="Times New Roman" w:cs="Times New Roman"/>
                <w:sz w:val="24"/>
                <w:szCs w:val="24"/>
              </w:rPr>
            </w:pPr>
            <w:r w:rsidRPr="00CC24F8">
              <w:rPr>
                <w:rFonts w:ascii="Times New Roman" w:hAnsi="Times New Roman" w:cs="Times New Roman"/>
                <w:sz w:val="24"/>
                <w:szCs w:val="24"/>
              </w:rPr>
              <w:t>25.74–36.57</w:t>
            </w:r>
          </w:p>
        </w:tc>
        <w:tc>
          <w:tcPr>
            <w:tcW w:w="996" w:type="dxa"/>
          </w:tcPr>
          <w:p w14:paraId="0712AD9A" w14:textId="77777777" w:rsidR="001174D7" w:rsidRPr="00CC24F8" w:rsidRDefault="001174D7" w:rsidP="009A7DC2">
            <w:pPr>
              <w:spacing w:line="360" w:lineRule="auto"/>
              <w:rPr>
                <w:rFonts w:ascii="Times New Roman" w:hAnsi="Times New Roman" w:cs="Times New Roman"/>
                <w:sz w:val="24"/>
                <w:szCs w:val="24"/>
              </w:rPr>
            </w:pPr>
            <w:r w:rsidRPr="00CC24F8">
              <w:rPr>
                <w:rFonts w:ascii="Times New Roman" w:hAnsi="Times New Roman" w:cs="Times New Roman"/>
                <w:sz w:val="24"/>
                <w:szCs w:val="24"/>
              </w:rPr>
              <w:t>141.16–783.93</w:t>
            </w:r>
          </w:p>
        </w:tc>
        <w:tc>
          <w:tcPr>
            <w:tcW w:w="1355" w:type="dxa"/>
          </w:tcPr>
          <w:p w14:paraId="729A94E1" w14:textId="77777777" w:rsidR="001174D7" w:rsidRPr="00CC24F8" w:rsidRDefault="001174D7" w:rsidP="009A7DC2">
            <w:pPr>
              <w:spacing w:line="360" w:lineRule="auto"/>
              <w:rPr>
                <w:rFonts w:ascii="Times New Roman" w:hAnsi="Times New Roman" w:cs="Times New Roman"/>
                <w:sz w:val="24"/>
                <w:szCs w:val="24"/>
              </w:rPr>
            </w:pPr>
            <w:r w:rsidRPr="00CC24F8">
              <w:rPr>
                <w:rFonts w:ascii="Times New Roman" w:hAnsi="Times New Roman" w:cs="Times New Roman"/>
                <w:sz w:val="24"/>
                <w:szCs w:val="24"/>
              </w:rPr>
              <w:t>39.69–85.38</w:t>
            </w:r>
          </w:p>
        </w:tc>
        <w:tc>
          <w:tcPr>
            <w:tcW w:w="807" w:type="dxa"/>
          </w:tcPr>
          <w:p w14:paraId="2F4E74D3" w14:textId="77777777" w:rsidR="001174D7" w:rsidRPr="00CC24F8" w:rsidRDefault="001174D7" w:rsidP="009A7DC2">
            <w:pPr>
              <w:spacing w:line="360" w:lineRule="auto"/>
              <w:rPr>
                <w:rFonts w:ascii="Times New Roman" w:hAnsi="Times New Roman" w:cs="Times New Roman"/>
                <w:sz w:val="24"/>
                <w:szCs w:val="24"/>
              </w:rPr>
            </w:pPr>
            <w:r w:rsidRPr="00CC24F8">
              <w:rPr>
                <w:rFonts w:ascii="Times New Roman" w:hAnsi="Times New Roman" w:cs="Times New Roman"/>
                <w:sz w:val="24"/>
                <w:szCs w:val="24"/>
              </w:rPr>
              <w:t>ND</w:t>
            </w:r>
          </w:p>
        </w:tc>
        <w:tc>
          <w:tcPr>
            <w:tcW w:w="1323" w:type="dxa"/>
          </w:tcPr>
          <w:p w14:paraId="6FE48A82" w14:textId="77777777" w:rsidR="001174D7" w:rsidRPr="00CC24F8" w:rsidRDefault="001174D7" w:rsidP="009A7DC2">
            <w:pPr>
              <w:spacing w:line="360" w:lineRule="auto"/>
              <w:rPr>
                <w:rFonts w:ascii="Times New Roman" w:hAnsi="Times New Roman" w:cs="Times New Roman"/>
                <w:sz w:val="24"/>
                <w:szCs w:val="24"/>
              </w:rPr>
            </w:pPr>
            <w:r w:rsidRPr="00CC24F8">
              <w:rPr>
                <w:rFonts w:ascii="Times New Roman" w:hAnsi="Times New Roman" w:cs="Times New Roman"/>
                <w:sz w:val="24"/>
                <w:szCs w:val="24"/>
              </w:rPr>
              <w:t>67.21–94.93</w:t>
            </w:r>
          </w:p>
        </w:tc>
        <w:tc>
          <w:tcPr>
            <w:tcW w:w="1408" w:type="dxa"/>
          </w:tcPr>
          <w:p w14:paraId="2DA27E7C" w14:textId="77777777" w:rsidR="001174D7" w:rsidRPr="00CC24F8" w:rsidRDefault="001174D7" w:rsidP="009A7DC2">
            <w:pPr>
              <w:spacing w:line="360" w:lineRule="auto"/>
              <w:rPr>
                <w:rFonts w:ascii="Times New Roman" w:hAnsi="Times New Roman" w:cs="Times New Roman"/>
                <w:sz w:val="24"/>
                <w:szCs w:val="24"/>
              </w:rPr>
            </w:pPr>
            <w:r w:rsidRPr="00CC24F8">
              <w:rPr>
                <w:rFonts w:ascii="Times New Roman" w:hAnsi="Times New Roman" w:cs="Times New Roman"/>
                <w:sz w:val="24"/>
                <w:szCs w:val="24"/>
              </w:rPr>
              <w:t>24.08–176.70</w:t>
            </w:r>
          </w:p>
        </w:tc>
      </w:tr>
      <w:tr w:rsidR="001174D7" w:rsidRPr="00CC24F8" w14:paraId="0099370C" w14:textId="77777777" w:rsidTr="00F96F72">
        <w:tc>
          <w:tcPr>
            <w:tcW w:w="1177" w:type="dxa"/>
          </w:tcPr>
          <w:p w14:paraId="6C3B4923" w14:textId="77777777" w:rsidR="001174D7" w:rsidRPr="00CC24F8" w:rsidRDefault="001174D7" w:rsidP="009A7DC2">
            <w:pPr>
              <w:spacing w:line="360" w:lineRule="auto"/>
              <w:rPr>
                <w:rFonts w:ascii="Times New Roman" w:hAnsi="Times New Roman" w:cs="Times New Roman"/>
                <w:sz w:val="24"/>
                <w:szCs w:val="24"/>
              </w:rPr>
            </w:pPr>
            <w:r w:rsidRPr="00CC24F8">
              <w:rPr>
                <w:rFonts w:ascii="Times New Roman" w:hAnsi="Times New Roman" w:cs="Times New Roman"/>
                <w:sz w:val="24"/>
                <w:szCs w:val="24"/>
              </w:rPr>
              <w:t>Okobo (Kogi)</w:t>
            </w:r>
          </w:p>
        </w:tc>
        <w:tc>
          <w:tcPr>
            <w:tcW w:w="821" w:type="dxa"/>
          </w:tcPr>
          <w:p w14:paraId="3971AECA" w14:textId="77777777" w:rsidR="001174D7" w:rsidRPr="00CC24F8" w:rsidRDefault="001174D7" w:rsidP="009A7DC2">
            <w:pPr>
              <w:spacing w:line="360" w:lineRule="auto"/>
              <w:rPr>
                <w:rFonts w:ascii="Times New Roman" w:hAnsi="Times New Roman" w:cs="Times New Roman"/>
                <w:sz w:val="24"/>
                <w:szCs w:val="24"/>
              </w:rPr>
            </w:pPr>
            <w:r w:rsidRPr="00CC24F8">
              <w:rPr>
                <w:rFonts w:ascii="Times New Roman" w:hAnsi="Times New Roman" w:cs="Times New Roman"/>
                <w:sz w:val="24"/>
                <w:szCs w:val="24"/>
              </w:rPr>
              <w:t>7.49–35.47</w:t>
            </w:r>
          </w:p>
        </w:tc>
        <w:tc>
          <w:tcPr>
            <w:tcW w:w="1076" w:type="dxa"/>
          </w:tcPr>
          <w:p w14:paraId="594B4496" w14:textId="77777777" w:rsidR="001174D7" w:rsidRPr="00CC24F8" w:rsidRDefault="001174D7" w:rsidP="009A7DC2">
            <w:pPr>
              <w:spacing w:line="360" w:lineRule="auto"/>
              <w:rPr>
                <w:rFonts w:ascii="Times New Roman" w:hAnsi="Times New Roman" w:cs="Times New Roman"/>
                <w:sz w:val="24"/>
                <w:szCs w:val="24"/>
              </w:rPr>
            </w:pPr>
            <w:r w:rsidRPr="00CC24F8">
              <w:rPr>
                <w:rFonts w:ascii="Times New Roman" w:hAnsi="Times New Roman" w:cs="Times New Roman"/>
                <w:sz w:val="24"/>
                <w:szCs w:val="24"/>
              </w:rPr>
              <w:t>0.18–0.33</w:t>
            </w:r>
          </w:p>
        </w:tc>
        <w:tc>
          <w:tcPr>
            <w:tcW w:w="955" w:type="dxa"/>
          </w:tcPr>
          <w:p w14:paraId="37931A17" w14:textId="77777777" w:rsidR="001174D7" w:rsidRPr="00CC24F8" w:rsidRDefault="001174D7" w:rsidP="009A7DC2">
            <w:pPr>
              <w:spacing w:line="360" w:lineRule="auto"/>
              <w:rPr>
                <w:rFonts w:ascii="Times New Roman" w:hAnsi="Times New Roman" w:cs="Times New Roman"/>
                <w:sz w:val="24"/>
                <w:szCs w:val="24"/>
              </w:rPr>
            </w:pPr>
            <w:r w:rsidRPr="00CC24F8">
              <w:rPr>
                <w:rFonts w:ascii="Times New Roman" w:hAnsi="Times New Roman" w:cs="Times New Roman"/>
                <w:sz w:val="24"/>
                <w:szCs w:val="24"/>
              </w:rPr>
              <w:t>7.14–16.60</w:t>
            </w:r>
          </w:p>
        </w:tc>
        <w:tc>
          <w:tcPr>
            <w:tcW w:w="996" w:type="dxa"/>
          </w:tcPr>
          <w:p w14:paraId="215CB7E7" w14:textId="77777777" w:rsidR="001174D7" w:rsidRPr="00CC24F8" w:rsidRDefault="001174D7" w:rsidP="009A7DC2">
            <w:pPr>
              <w:spacing w:line="360" w:lineRule="auto"/>
              <w:rPr>
                <w:rFonts w:ascii="Times New Roman" w:hAnsi="Times New Roman" w:cs="Times New Roman"/>
                <w:sz w:val="24"/>
                <w:szCs w:val="24"/>
              </w:rPr>
            </w:pPr>
            <w:r w:rsidRPr="00CC24F8">
              <w:rPr>
                <w:rFonts w:ascii="Times New Roman" w:hAnsi="Times New Roman" w:cs="Times New Roman"/>
                <w:sz w:val="24"/>
                <w:szCs w:val="24"/>
              </w:rPr>
              <w:t>6.06–273</w:t>
            </w:r>
          </w:p>
        </w:tc>
        <w:tc>
          <w:tcPr>
            <w:tcW w:w="1355" w:type="dxa"/>
          </w:tcPr>
          <w:p w14:paraId="7D07E0B2" w14:textId="77777777" w:rsidR="001174D7" w:rsidRPr="00CC24F8" w:rsidRDefault="001174D7" w:rsidP="009A7DC2">
            <w:pPr>
              <w:spacing w:line="360" w:lineRule="auto"/>
              <w:rPr>
                <w:rFonts w:ascii="Times New Roman" w:hAnsi="Times New Roman" w:cs="Times New Roman"/>
                <w:sz w:val="24"/>
                <w:szCs w:val="24"/>
              </w:rPr>
            </w:pPr>
            <w:r w:rsidRPr="00CC24F8">
              <w:rPr>
                <w:rFonts w:ascii="Times New Roman" w:hAnsi="Times New Roman" w:cs="Times New Roman"/>
                <w:sz w:val="24"/>
                <w:szCs w:val="24"/>
              </w:rPr>
              <w:t>ND</w:t>
            </w:r>
          </w:p>
        </w:tc>
        <w:tc>
          <w:tcPr>
            <w:tcW w:w="807" w:type="dxa"/>
          </w:tcPr>
          <w:p w14:paraId="32440D51" w14:textId="77777777" w:rsidR="001174D7" w:rsidRPr="00CC24F8" w:rsidRDefault="001174D7" w:rsidP="009A7DC2">
            <w:pPr>
              <w:spacing w:line="360" w:lineRule="auto"/>
              <w:rPr>
                <w:rFonts w:ascii="Times New Roman" w:hAnsi="Times New Roman" w:cs="Times New Roman"/>
                <w:sz w:val="24"/>
                <w:szCs w:val="24"/>
              </w:rPr>
            </w:pPr>
            <w:r w:rsidRPr="00CC24F8">
              <w:rPr>
                <w:rFonts w:ascii="Times New Roman" w:hAnsi="Times New Roman" w:cs="Times New Roman"/>
                <w:sz w:val="24"/>
                <w:szCs w:val="24"/>
              </w:rPr>
              <w:t>1.49–9.10</w:t>
            </w:r>
          </w:p>
        </w:tc>
        <w:tc>
          <w:tcPr>
            <w:tcW w:w="1323" w:type="dxa"/>
          </w:tcPr>
          <w:p w14:paraId="77BFB19E" w14:textId="77777777" w:rsidR="001174D7" w:rsidRPr="00CC24F8" w:rsidRDefault="001174D7" w:rsidP="009A7DC2">
            <w:pPr>
              <w:spacing w:line="360" w:lineRule="auto"/>
              <w:rPr>
                <w:rFonts w:ascii="Times New Roman" w:hAnsi="Times New Roman" w:cs="Times New Roman"/>
                <w:sz w:val="24"/>
                <w:szCs w:val="24"/>
              </w:rPr>
            </w:pPr>
            <w:r w:rsidRPr="00CC24F8">
              <w:rPr>
                <w:rFonts w:ascii="Times New Roman" w:hAnsi="Times New Roman" w:cs="Times New Roman"/>
                <w:sz w:val="24"/>
                <w:szCs w:val="24"/>
              </w:rPr>
              <w:t>ND</w:t>
            </w:r>
          </w:p>
        </w:tc>
        <w:tc>
          <w:tcPr>
            <w:tcW w:w="1408" w:type="dxa"/>
          </w:tcPr>
          <w:p w14:paraId="100DE865" w14:textId="77777777" w:rsidR="001174D7" w:rsidRPr="00CC24F8" w:rsidRDefault="001174D7" w:rsidP="009A7DC2">
            <w:pPr>
              <w:spacing w:line="360" w:lineRule="auto"/>
              <w:rPr>
                <w:rFonts w:ascii="Times New Roman" w:hAnsi="Times New Roman" w:cs="Times New Roman"/>
                <w:sz w:val="24"/>
                <w:szCs w:val="24"/>
              </w:rPr>
            </w:pPr>
            <w:r w:rsidRPr="00CC24F8">
              <w:rPr>
                <w:rFonts w:ascii="Times New Roman" w:hAnsi="Times New Roman" w:cs="Times New Roman"/>
                <w:sz w:val="24"/>
                <w:szCs w:val="24"/>
              </w:rPr>
              <w:t>312–383</w:t>
            </w:r>
          </w:p>
        </w:tc>
      </w:tr>
      <w:tr w:rsidR="001174D7" w:rsidRPr="00CC24F8" w14:paraId="748EB921" w14:textId="77777777" w:rsidTr="00F96F72">
        <w:tc>
          <w:tcPr>
            <w:tcW w:w="1177" w:type="dxa"/>
          </w:tcPr>
          <w:p w14:paraId="10E17E5C" w14:textId="77777777" w:rsidR="001174D7" w:rsidRPr="00CC24F8" w:rsidRDefault="001174D7" w:rsidP="009A7DC2">
            <w:pPr>
              <w:spacing w:line="360" w:lineRule="auto"/>
              <w:rPr>
                <w:rFonts w:ascii="Times New Roman" w:hAnsi="Times New Roman" w:cs="Times New Roman"/>
                <w:sz w:val="24"/>
                <w:szCs w:val="24"/>
              </w:rPr>
            </w:pPr>
            <w:r w:rsidRPr="00CC24F8">
              <w:rPr>
                <w:rFonts w:ascii="Times New Roman" w:hAnsi="Times New Roman" w:cs="Times New Roman"/>
                <w:sz w:val="24"/>
                <w:szCs w:val="24"/>
              </w:rPr>
              <w:t>Odagbo (Kogi)</w:t>
            </w:r>
          </w:p>
        </w:tc>
        <w:tc>
          <w:tcPr>
            <w:tcW w:w="821" w:type="dxa"/>
          </w:tcPr>
          <w:p w14:paraId="35B94F56" w14:textId="77777777" w:rsidR="001174D7" w:rsidRPr="00CC24F8" w:rsidRDefault="001174D7" w:rsidP="009A7DC2">
            <w:pPr>
              <w:spacing w:line="360" w:lineRule="auto"/>
              <w:rPr>
                <w:rFonts w:ascii="Times New Roman" w:hAnsi="Times New Roman" w:cs="Times New Roman"/>
                <w:sz w:val="24"/>
                <w:szCs w:val="24"/>
              </w:rPr>
            </w:pPr>
            <w:r w:rsidRPr="00CC24F8">
              <w:rPr>
                <w:rFonts w:ascii="Times New Roman" w:hAnsi="Times New Roman" w:cs="Times New Roman"/>
                <w:sz w:val="24"/>
                <w:szCs w:val="24"/>
              </w:rPr>
              <w:t>7.49–35.47</w:t>
            </w:r>
          </w:p>
        </w:tc>
        <w:tc>
          <w:tcPr>
            <w:tcW w:w="1076" w:type="dxa"/>
          </w:tcPr>
          <w:p w14:paraId="21257943" w14:textId="77777777" w:rsidR="001174D7" w:rsidRPr="00CC24F8" w:rsidRDefault="001174D7" w:rsidP="009A7DC2">
            <w:pPr>
              <w:spacing w:line="360" w:lineRule="auto"/>
              <w:rPr>
                <w:rFonts w:ascii="Times New Roman" w:hAnsi="Times New Roman" w:cs="Times New Roman"/>
                <w:sz w:val="24"/>
                <w:szCs w:val="24"/>
              </w:rPr>
            </w:pPr>
            <w:r w:rsidRPr="00CC24F8">
              <w:rPr>
                <w:rFonts w:ascii="Times New Roman" w:hAnsi="Times New Roman" w:cs="Times New Roman"/>
                <w:sz w:val="24"/>
                <w:szCs w:val="24"/>
              </w:rPr>
              <w:t>0.18–0.33</w:t>
            </w:r>
          </w:p>
        </w:tc>
        <w:tc>
          <w:tcPr>
            <w:tcW w:w="955" w:type="dxa"/>
          </w:tcPr>
          <w:p w14:paraId="35A9C76C" w14:textId="77777777" w:rsidR="001174D7" w:rsidRPr="00CC24F8" w:rsidRDefault="001174D7" w:rsidP="009A7DC2">
            <w:pPr>
              <w:spacing w:line="360" w:lineRule="auto"/>
              <w:rPr>
                <w:rFonts w:ascii="Times New Roman" w:hAnsi="Times New Roman" w:cs="Times New Roman"/>
                <w:sz w:val="24"/>
                <w:szCs w:val="24"/>
              </w:rPr>
            </w:pPr>
            <w:r w:rsidRPr="00CC24F8">
              <w:rPr>
                <w:rFonts w:ascii="Times New Roman" w:hAnsi="Times New Roman" w:cs="Times New Roman"/>
                <w:sz w:val="24"/>
                <w:szCs w:val="24"/>
              </w:rPr>
              <w:t>7.14–16.60</w:t>
            </w:r>
          </w:p>
        </w:tc>
        <w:tc>
          <w:tcPr>
            <w:tcW w:w="996" w:type="dxa"/>
          </w:tcPr>
          <w:p w14:paraId="4D544A08" w14:textId="77777777" w:rsidR="001174D7" w:rsidRPr="00CC24F8" w:rsidRDefault="001174D7" w:rsidP="009A7DC2">
            <w:pPr>
              <w:spacing w:line="360" w:lineRule="auto"/>
              <w:rPr>
                <w:rFonts w:ascii="Times New Roman" w:hAnsi="Times New Roman" w:cs="Times New Roman"/>
                <w:sz w:val="24"/>
                <w:szCs w:val="24"/>
              </w:rPr>
            </w:pPr>
            <w:r w:rsidRPr="00CC24F8">
              <w:rPr>
                <w:rFonts w:ascii="Times New Roman" w:hAnsi="Times New Roman" w:cs="Times New Roman"/>
                <w:sz w:val="24"/>
                <w:szCs w:val="24"/>
              </w:rPr>
              <w:t>6.06–273</w:t>
            </w:r>
          </w:p>
        </w:tc>
        <w:tc>
          <w:tcPr>
            <w:tcW w:w="1355" w:type="dxa"/>
          </w:tcPr>
          <w:p w14:paraId="35A8FFE8" w14:textId="77777777" w:rsidR="001174D7" w:rsidRPr="00CC24F8" w:rsidRDefault="001174D7" w:rsidP="009A7DC2">
            <w:pPr>
              <w:spacing w:line="360" w:lineRule="auto"/>
              <w:rPr>
                <w:rFonts w:ascii="Times New Roman" w:hAnsi="Times New Roman" w:cs="Times New Roman"/>
                <w:sz w:val="24"/>
                <w:szCs w:val="24"/>
              </w:rPr>
            </w:pPr>
            <w:r w:rsidRPr="00CC24F8">
              <w:rPr>
                <w:rFonts w:ascii="Times New Roman" w:hAnsi="Times New Roman" w:cs="Times New Roman"/>
                <w:sz w:val="24"/>
                <w:szCs w:val="24"/>
              </w:rPr>
              <w:t>ND</w:t>
            </w:r>
          </w:p>
        </w:tc>
        <w:tc>
          <w:tcPr>
            <w:tcW w:w="807" w:type="dxa"/>
          </w:tcPr>
          <w:p w14:paraId="2F6E2972" w14:textId="77777777" w:rsidR="001174D7" w:rsidRPr="00CC24F8" w:rsidRDefault="001174D7" w:rsidP="009A7DC2">
            <w:pPr>
              <w:spacing w:line="360" w:lineRule="auto"/>
              <w:rPr>
                <w:rFonts w:ascii="Times New Roman" w:hAnsi="Times New Roman" w:cs="Times New Roman"/>
                <w:sz w:val="24"/>
                <w:szCs w:val="24"/>
              </w:rPr>
            </w:pPr>
            <w:r w:rsidRPr="00CC24F8">
              <w:rPr>
                <w:rFonts w:ascii="Times New Roman" w:hAnsi="Times New Roman" w:cs="Times New Roman"/>
                <w:sz w:val="24"/>
                <w:szCs w:val="24"/>
              </w:rPr>
              <w:t>1.49–9.10</w:t>
            </w:r>
          </w:p>
        </w:tc>
        <w:tc>
          <w:tcPr>
            <w:tcW w:w="1323" w:type="dxa"/>
          </w:tcPr>
          <w:p w14:paraId="3038BCCD" w14:textId="77777777" w:rsidR="001174D7" w:rsidRPr="00CC24F8" w:rsidRDefault="001174D7" w:rsidP="009A7DC2">
            <w:pPr>
              <w:spacing w:line="360" w:lineRule="auto"/>
              <w:rPr>
                <w:rFonts w:ascii="Times New Roman" w:hAnsi="Times New Roman" w:cs="Times New Roman"/>
                <w:sz w:val="24"/>
                <w:szCs w:val="24"/>
              </w:rPr>
            </w:pPr>
            <w:r w:rsidRPr="00CC24F8">
              <w:rPr>
                <w:rFonts w:ascii="Times New Roman" w:hAnsi="Times New Roman" w:cs="Times New Roman"/>
                <w:sz w:val="24"/>
                <w:szCs w:val="24"/>
              </w:rPr>
              <w:t>ND</w:t>
            </w:r>
          </w:p>
        </w:tc>
        <w:tc>
          <w:tcPr>
            <w:tcW w:w="1408" w:type="dxa"/>
          </w:tcPr>
          <w:p w14:paraId="0BAFDBC5" w14:textId="77777777" w:rsidR="001174D7" w:rsidRPr="00CC24F8" w:rsidRDefault="001174D7" w:rsidP="009A7DC2">
            <w:pPr>
              <w:spacing w:line="360" w:lineRule="auto"/>
              <w:rPr>
                <w:rFonts w:ascii="Times New Roman" w:hAnsi="Times New Roman" w:cs="Times New Roman"/>
                <w:sz w:val="24"/>
                <w:szCs w:val="24"/>
              </w:rPr>
            </w:pPr>
            <w:r w:rsidRPr="00CC24F8">
              <w:rPr>
                <w:rFonts w:ascii="Times New Roman" w:hAnsi="Times New Roman" w:cs="Times New Roman"/>
                <w:sz w:val="24"/>
                <w:szCs w:val="24"/>
              </w:rPr>
              <w:t>312–383</w:t>
            </w:r>
          </w:p>
        </w:tc>
      </w:tr>
      <w:tr w:rsidR="001174D7" w:rsidRPr="00CC24F8" w14:paraId="48B2BA33" w14:textId="77777777" w:rsidTr="00F96F72">
        <w:tc>
          <w:tcPr>
            <w:tcW w:w="1177" w:type="dxa"/>
          </w:tcPr>
          <w:p w14:paraId="22611968" w14:textId="77777777" w:rsidR="001174D7" w:rsidRPr="00CC24F8" w:rsidRDefault="001174D7" w:rsidP="009A7DC2">
            <w:pPr>
              <w:spacing w:line="360" w:lineRule="auto"/>
              <w:rPr>
                <w:rFonts w:ascii="Times New Roman" w:hAnsi="Times New Roman" w:cs="Times New Roman"/>
                <w:sz w:val="24"/>
                <w:szCs w:val="24"/>
              </w:rPr>
            </w:pPr>
            <w:r w:rsidRPr="00CC24F8">
              <w:rPr>
                <w:rFonts w:ascii="Times New Roman" w:hAnsi="Times New Roman" w:cs="Times New Roman"/>
                <w:sz w:val="24"/>
                <w:szCs w:val="24"/>
              </w:rPr>
              <w:t>Ofugo (Kogi)</w:t>
            </w:r>
          </w:p>
        </w:tc>
        <w:tc>
          <w:tcPr>
            <w:tcW w:w="821" w:type="dxa"/>
          </w:tcPr>
          <w:p w14:paraId="02186C59" w14:textId="77777777" w:rsidR="001174D7" w:rsidRPr="00CC24F8" w:rsidRDefault="001174D7" w:rsidP="009A7DC2">
            <w:pPr>
              <w:spacing w:line="360" w:lineRule="auto"/>
              <w:rPr>
                <w:rFonts w:ascii="Times New Roman" w:hAnsi="Times New Roman" w:cs="Times New Roman"/>
                <w:sz w:val="24"/>
                <w:szCs w:val="24"/>
              </w:rPr>
            </w:pPr>
            <w:r w:rsidRPr="00CC24F8">
              <w:rPr>
                <w:rFonts w:ascii="Times New Roman" w:hAnsi="Times New Roman" w:cs="Times New Roman"/>
                <w:sz w:val="24"/>
                <w:szCs w:val="24"/>
              </w:rPr>
              <w:t>7.49–35.47</w:t>
            </w:r>
          </w:p>
        </w:tc>
        <w:tc>
          <w:tcPr>
            <w:tcW w:w="1076" w:type="dxa"/>
          </w:tcPr>
          <w:p w14:paraId="7E014355" w14:textId="77777777" w:rsidR="001174D7" w:rsidRPr="00CC24F8" w:rsidRDefault="001174D7" w:rsidP="009A7DC2">
            <w:pPr>
              <w:spacing w:line="360" w:lineRule="auto"/>
              <w:rPr>
                <w:rFonts w:ascii="Times New Roman" w:hAnsi="Times New Roman" w:cs="Times New Roman"/>
                <w:sz w:val="24"/>
                <w:szCs w:val="24"/>
              </w:rPr>
            </w:pPr>
            <w:r w:rsidRPr="00CC24F8">
              <w:rPr>
                <w:rFonts w:ascii="Times New Roman" w:hAnsi="Times New Roman" w:cs="Times New Roman"/>
                <w:sz w:val="24"/>
                <w:szCs w:val="24"/>
              </w:rPr>
              <w:t>0.18–0.33</w:t>
            </w:r>
          </w:p>
        </w:tc>
        <w:tc>
          <w:tcPr>
            <w:tcW w:w="955" w:type="dxa"/>
          </w:tcPr>
          <w:p w14:paraId="11810C25" w14:textId="77777777" w:rsidR="001174D7" w:rsidRPr="00CC24F8" w:rsidRDefault="001174D7" w:rsidP="009A7DC2">
            <w:pPr>
              <w:spacing w:line="360" w:lineRule="auto"/>
              <w:rPr>
                <w:rFonts w:ascii="Times New Roman" w:hAnsi="Times New Roman" w:cs="Times New Roman"/>
                <w:sz w:val="24"/>
                <w:szCs w:val="24"/>
              </w:rPr>
            </w:pPr>
            <w:r w:rsidRPr="00CC24F8">
              <w:rPr>
                <w:rFonts w:ascii="Times New Roman" w:hAnsi="Times New Roman" w:cs="Times New Roman"/>
                <w:sz w:val="24"/>
                <w:szCs w:val="24"/>
              </w:rPr>
              <w:t>7.14–16.60</w:t>
            </w:r>
          </w:p>
        </w:tc>
        <w:tc>
          <w:tcPr>
            <w:tcW w:w="996" w:type="dxa"/>
          </w:tcPr>
          <w:p w14:paraId="1EBBA004" w14:textId="77777777" w:rsidR="001174D7" w:rsidRPr="00CC24F8" w:rsidRDefault="001174D7" w:rsidP="009A7DC2">
            <w:pPr>
              <w:spacing w:line="360" w:lineRule="auto"/>
              <w:rPr>
                <w:rFonts w:ascii="Times New Roman" w:hAnsi="Times New Roman" w:cs="Times New Roman"/>
                <w:sz w:val="24"/>
                <w:szCs w:val="24"/>
              </w:rPr>
            </w:pPr>
            <w:r w:rsidRPr="00CC24F8">
              <w:rPr>
                <w:rFonts w:ascii="Times New Roman" w:hAnsi="Times New Roman" w:cs="Times New Roman"/>
                <w:sz w:val="24"/>
                <w:szCs w:val="24"/>
              </w:rPr>
              <w:t>6.06–273</w:t>
            </w:r>
          </w:p>
        </w:tc>
        <w:tc>
          <w:tcPr>
            <w:tcW w:w="1355" w:type="dxa"/>
          </w:tcPr>
          <w:p w14:paraId="1EF67240" w14:textId="77777777" w:rsidR="001174D7" w:rsidRPr="00CC24F8" w:rsidRDefault="001174D7" w:rsidP="009A7DC2">
            <w:pPr>
              <w:spacing w:line="360" w:lineRule="auto"/>
              <w:rPr>
                <w:rFonts w:ascii="Times New Roman" w:hAnsi="Times New Roman" w:cs="Times New Roman"/>
                <w:sz w:val="24"/>
                <w:szCs w:val="24"/>
              </w:rPr>
            </w:pPr>
            <w:r w:rsidRPr="00CC24F8">
              <w:rPr>
                <w:rFonts w:ascii="Times New Roman" w:hAnsi="Times New Roman" w:cs="Times New Roman"/>
                <w:sz w:val="24"/>
                <w:szCs w:val="24"/>
              </w:rPr>
              <w:t>ND</w:t>
            </w:r>
          </w:p>
        </w:tc>
        <w:tc>
          <w:tcPr>
            <w:tcW w:w="807" w:type="dxa"/>
          </w:tcPr>
          <w:p w14:paraId="6F89CEF3" w14:textId="77777777" w:rsidR="001174D7" w:rsidRPr="00CC24F8" w:rsidRDefault="001174D7" w:rsidP="009A7DC2">
            <w:pPr>
              <w:spacing w:line="360" w:lineRule="auto"/>
              <w:rPr>
                <w:rFonts w:ascii="Times New Roman" w:hAnsi="Times New Roman" w:cs="Times New Roman"/>
                <w:sz w:val="24"/>
                <w:szCs w:val="24"/>
              </w:rPr>
            </w:pPr>
            <w:r w:rsidRPr="00CC24F8">
              <w:rPr>
                <w:rFonts w:ascii="Times New Roman" w:hAnsi="Times New Roman" w:cs="Times New Roman"/>
                <w:sz w:val="24"/>
                <w:szCs w:val="24"/>
              </w:rPr>
              <w:t>1.49–9.10</w:t>
            </w:r>
          </w:p>
        </w:tc>
        <w:tc>
          <w:tcPr>
            <w:tcW w:w="1323" w:type="dxa"/>
          </w:tcPr>
          <w:p w14:paraId="14D527FB" w14:textId="77777777" w:rsidR="001174D7" w:rsidRPr="00CC24F8" w:rsidRDefault="001174D7" w:rsidP="009A7DC2">
            <w:pPr>
              <w:spacing w:line="360" w:lineRule="auto"/>
              <w:rPr>
                <w:rFonts w:ascii="Times New Roman" w:hAnsi="Times New Roman" w:cs="Times New Roman"/>
                <w:sz w:val="24"/>
                <w:szCs w:val="24"/>
              </w:rPr>
            </w:pPr>
            <w:r w:rsidRPr="00CC24F8">
              <w:rPr>
                <w:rFonts w:ascii="Times New Roman" w:hAnsi="Times New Roman" w:cs="Times New Roman"/>
                <w:sz w:val="24"/>
                <w:szCs w:val="24"/>
              </w:rPr>
              <w:t>ND</w:t>
            </w:r>
          </w:p>
        </w:tc>
        <w:tc>
          <w:tcPr>
            <w:tcW w:w="1408" w:type="dxa"/>
          </w:tcPr>
          <w:p w14:paraId="506B8AA5" w14:textId="77777777" w:rsidR="001174D7" w:rsidRPr="00CC24F8" w:rsidRDefault="001174D7" w:rsidP="009A7DC2">
            <w:pPr>
              <w:spacing w:line="360" w:lineRule="auto"/>
              <w:rPr>
                <w:rFonts w:ascii="Times New Roman" w:hAnsi="Times New Roman" w:cs="Times New Roman"/>
                <w:sz w:val="24"/>
                <w:szCs w:val="24"/>
              </w:rPr>
            </w:pPr>
            <w:r w:rsidRPr="00CC24F8">
              <w:rPr>
                <w:rFonts w:ascii="Times New Roman" w:hAnsi="Times New Roman" w:cs="Times New Roman"/>
                <w:sz w:val="24"/>
                <w:szCs w:val="24"/>
              </w:rPr>
              <w:t>312–383</w:t>
            </w:r>
          </w:p>
        </w:tc>
      </w:tr>
      <w:tr w:rsidR="001174D7" w:rsidRPr="00CC24F8" w14:paraId="4012354E" w14:textId="77777777" w:rsidTr="00F96F72">
        <w:tc>
          <w:tcPr>
            <w:tcW w:w="1177" w:type="dxa"/>
          </w:tcPr>
          <w:p w14:paraId="0B9E23B4" w14:textId="77777777" w:rsidR="001174D7" w:rsidRPr="00CC24F8" w:rsidRDefault="001174D7" w:rsidP="009A7DC2">
            <w:pPr>
              <w:spacing w:line="360" w:lineRule="auto"/>
              <w:rPr>
                <w:rFonts w:ascii="Times New Roman" w:hAnsi="Times New Roman" w:cs="Times New Roman"/>
                <w:sz w:val="24"/>
                <w:szCs w:val="24"/>
              </w:rPr>
            </w:pPr>
            <w:r w:rsidRPr="00CC24F8">
              <w:rPr>
                <w:rFonts w:ascii="Times New Roman" w:hAnsi="Times New Roman" w:cs="Times New Roman"/>
                <w:sz w:val="24"/>
                <w:szCs w:val="24"/>
              </w:rPr>
              <w:t>Opoko-Obido (Kogi)</w:t>
            </w:r>
          </w:p>
        </w:tc>
        <w:tc>
          <w:tcPr>
            <w:tcW w:w="821" w:type="dxa"/>
          </w:tcPr>
          <w:p w14:paraId="4CCC5674" w14:textId="77777777" w:rsidR="001174D7" w:rsidRPr="00CC24F8" w:rsidRDefault="001174D7" w:rsidP="009A7DC2">
            <w:pPr>
              <w:spacing w:line="360" w:lineRule="auto"/>
              <w:rPr>
                <w:rFonts w:ascii="Times New Roman" w:hAnsi="Times New Roman" w:cs="Times New Roman"/>
                <w:sz w:val="24"/>
                <w:szCs w:val="24"/>
              </w:rPr>
            </w:pPr>
            <w:r w:rsidRPr="00CC24F8">
              <w:rPr>
                <w:rFonts w:ascii="Times New Roman" w:hAnsi="Times New Roman" w:cs="Times New Roman"/>
                <w:sz w:val="24"/>
                <w:szCs w:val="24"/>
              </w:rPr>
              <w:t>7.49–35.47</w:t>
            </w:r>
          </w:p>
        </w:tc>
        <w:tc>
          <w:tcPr>
            <w:tcW w:w="1076" w:type="dxa"/>
          </w:tcPr>
          <w:p w14:paraId="561D8478" w14:textId="77777777" w:rsidR="001174D7" w:rsidRPr="00CC24F8" w:rsidRDefault="001174D7" w:rsidP="009A7DC2">
            <w:pPr>
              <w:spacing w:line="360" w:lineRule="auto"/>
              <w:rPr>
                <w:rFonts w:ascii="Times New Roman" w:hAnsi="Times New Roman" w:cs="Times New Roman"/>
                <w:sz w:val="24"/>
                <w:szCs w:val="24"/>
              </w:rPr>
            </w:pPr>
            <w:r w:rsidRPr="00CC24F8">
              <w:rPr>
                <w:rFonts w:ascii="Times New Roman" w:hAnsi="Times New Roman" w:cs="Times New Roman"/>
                <w:sz w:val="24"/>
                <w:szCs w:val="24"/>
              </w:rPr>
              <w:t>0.18–0.33</w:t>
            </w:r>
          </w:p>
        </w:tc>
        <w:tc>
          <w:tcPr>
            <w:tcW w:w="955" w:type="dxa"/>
          </w:tcPr>
          <w:p w14:paraId="456FD1C0" w14:textId="77777777" w:rsidR="001174D7" w:rsidRPr="00CC24F8" w:rsidRDefault="001174D7" w:rsidP="009A7DC2">
            <w:pPr>
              <w:spacing w:line="360" w:lineRule="auto"/>
              <w:rPr>
                <w:rFonts w:ascii="Times New Roman" w:hAnsi="Times New Roman" w:cs="Times New Roman"/>
                <w:sz w:val="24"/>
                <w:szCs w:val="24"/>
              </w:rPr>
            </w:pPr>
            <w:r w:rsidRPr="00CC24F8">
              <w:rPr>
                <w:rFonts w:ascii="Times New Roman" w:hAnsi="Times New Roman" w:cs="Times New Roman"/>
                <w:sz w:val="24"/>
                <w:szCs w:val="24"/>
              </w:rPr>
              <w:t>7.14–16.60</w:t>
            </w:r>
          </w:p>
        </w:tc>
        <w:tc>
          <w:tcPr>
            <w:tcW w:w="996" w:type="dxa"/>
          </w:tcPr>
          <w:p w14:paraId="6DCE8AA3" w14:textId="77777777" w:rsidR="001174D7" w:rsidRPr="00CC24F8" w:rsidRDefault="001174D7" w:rsidP="009A7DC2">
            <w:pPr>
              <w:spacing w:line="360" w:lineRule="auto"/>
              <w:rPr>
                <w:rFonts w:ascii="Times New Roman" w:hAnsi="Times New Roman" w:cs="Times New Roman"/>
                <w:sz w:val="24"/>
                <w:szCs w:val="24"/>
              </w:rPr>
            </w:pPr>
            <w:r w:rsidRPr="00CC24F8">
              <w:rPr>
                <w:rFonts w:ascii="Times New Roman" w:hAnsi="Times New Roman" w:cs="Times New Roman"/>
                <w:sz w:val="24"/>
                <w:szCs w:val="24"/>
              </w:rPr>
              <w:t>6.06–273</w:t>
            </w:r>
          </w:p>
        </w:tc>
        <w:tc>
          <w:tcPr>
            <w:tcW w:w="1355" w:type="dxa"/>
          </w:tcPr>
          <w:p w14:paraId="27A991E4" w14:textId="77777777" w:rsidR="001174D7" w:rsidRPr="00CC24F8" w:rsidRDefault="001174D7" w:rsidP="009A7DC2">
            <w:pPr>
              <w:spacing w:line="360" w:lineRule="auto"/>
              <w:rPr>
                <w:rFonts w:ascii="Times New Roman" w:hAnsi="Times New Roman" w:cs="Times New Roman"/>
                <w:sz w:val="24"/>
                <w:szCs w:val="24"/>
              </w:rPr>
            </w:pPr>
            <w:r w:rsidRPr="00CC24F8">
              <w:rPr>
                <w:rFonts w:ascii="Times New Roman" w:hAnsi="Times New Roman" w:cs="Times New Roman"/>
                <w:sz w:val="24"/>
                <w:szCs w:val="24"/>
              </w:rPr>
              <w:t>ND</w:t>
            </w:r>
          </w:p>
        </w:tc>
        <w:tc>
          <w:tcPr>
            <w:tcW w:w="807" w:type="dxa"/>
          </w:tcPr>
          <w:p w14:paraId="2F4EA947" w14:textId="77777777" w:rsidR="001174D7" w:rsidRPr="00CC24F8" w:rsidRDefault="001174D7" w:rsidP="009A7DC2">
            <w:pPr>
              <w:spacing w:line="360" w:lineRule="auto"/>
              <w:rPr>
                <w:rFonts w:ascii="Times New Roman" w:hAnsi="Times New Roman" w:cs="Times New Roman"/>
                <w:sz w:val="24"/>
                <w:szCs w:val="24"/>
              </w:rPr>
            </w:pPr>
            <w:r w:rsidRPr="00CC24F8">
              <w:rPr>
                <w:rFonts w:ascii="Times New Roman" w:hAnsi="Times New Roman" w:cs="Times New Roman"/>
                <w:sz w:val="24"/>
                <w:szCs w:val="24"/>
              </w:rPr>
              <w:t>1.49–9.10</w:t>
            </w:r>
          </w:p>
        </w:tc>
        <w:tc>
          <w:tcPr>
            <w:tcW w:w="1323" w:type="dxa"/>
          </w:tcPr>
          <w:p w14:paraId="77C0CD46" w14:textId="77777777" w:rsidR="001174D7" w:rsidRPr="00CC24F8" w:rsidRDefault="001174D7" w:rsidP="009A7DC2">
            <w:pPr>
              <w:spacing w:line="360" w:lineRule="auto"/>
              <w:rPr>
                <w:rFonts w:ascii="Times New Roman" w:hAnsi="Times New Roman" w:cs="Times New Roman"/>
                <w:sz w:val="24"/>
                <w:szCs w:val="24"/>
              </w:rPr>
            </w:pPr>
            <w:r w:rsidRPr="00CC24F8">
              <w:rPr>
                <w:rFonts w:ascii="Times New Roman" w:hAnsi="Times New Roman" w:cs="Times New Roman"/>
                <w:sz w:val="24"/>
                <w:szCs w:val="24"/>
              </w:rPr>
              <w:t>ND</w:t>
            </w:r>
          </w:p>
        </w:tc>
        <w:tc>
          <w:tcPr>
            <w:tcW w:w="1408" w:type="dxa"/>
          </w:tcPr>
          <w:p w14:paraId="3A8FF762" w14:textId="77777777" w:rsidR="001174D7" w:rsidRPr="00CC24F8" w:rsidRDefault="001174D7" w:rsidP="009A7DC2">
            <w:pPr>
              <w:spacing w:line="360" w:lineRule="auto"/>
              <w:rPr>
                <w:rFonts w:ascii="Times New Roman" w:hAnsi="Times New Roman" w:cs="Times New Roman"/>
                <w:sz w:val="24"/>
                <w:szCs w:val="24"/>
              </w:rPr>
            </w:pPr>
            <w:r w:rsidRPr="00CC24F8">
              <w:rPr>
                <w:rFonts w:ascii="Times New Roman" w:hAnsi="Times New Roman" w:cs="Times New Roman"/>
                <w:sz w:val="24"/>
                <w:szCs w:val="24"/>
              </w:rPr>
              <w:t>312–383</w:t>
            </w:r>
          </w:p>
        </w:tc>
      </w:tr>
    </w:tbl>
    <w:p w14:paraId="1593CED9" w14:textId="77777777" w:rsidR="00B03D9F" w:rsidRPr="00CC24F8" w:rsidRDefault="00B03D9F" w:rsidP="009A7DC2">
      <w:pPr>
        <w:spacing w:line="360" w:lineRule="auto"/>
        <w:rPr>
          <w:rFonts w:ascii="Times New Roman" w:hAnsi="Times New Roman" w:cs="Times New Roman"/>
          <w:sz w:val="24"/>
          <w:szCs w:val="24"/>
        </w:rPr>
      </w:pPr>
    </w:p>
    <w:p w14:paraId="627328AE" w14:textId="77777777" w:rsidR="00997A63" w:rsidRPr="00B77DAF" w:rsidRDefault="006776D5" w:rsidP="009A7DC2">
      <w:pPr>
        <w:pStyle w:val="Heading1"/>
        <w:spacing w:line="360" w:lineRule="auto"/>
        <w:rPr>
          <w:rFonts w:ascii="Times New Roman" w:hAnsi="Times New Roman" w:cs="Times New Roman"/>
          <w:color w:val="auto"/>
          <w:sz w:val="24"/>
          <w:szCs w:val="24"/>
        </w:rPr>
      </w:pPr>
      <w:r w:rsidRPr="00B77DAF">
        <w:rPr>
          <w:rFonts w:ascii="Times New Roman" w:hAnsi="Times New Roman" w:cs="Times New Roman"/>
          <w:color w:val="auto"/>
          <w:sz w:val="24"/>
          <w:szCs w:val="24"/>
        </w:rPr>
        <w:t xml:space="preserve">2.6 </w:t>
      </w:r>
      <w:r w:rsidR="00997A63" w:rsidRPr="00B77DAF">
        <w:rPr>
          <w:rFonts w:ascii="Times New Roman" w:hAnsi="Times New Roman" w:cs="Times New Roman"/>
          <w:color w:val="auto"/>
          <w:sz w:val="24"/>
          <w:szCs w:val="24"/>
        </w:rPr>
        <w:t>Heavy Metal Concentration in Nigerian Clay Deposits and Edible Clays</w:t>
      </w:r>
    </w:p>
    <w:p w14:paraId="76EC90D8" w14:textId="77777777" w:rsidR="00997A63" w:rsidRPr="00B77DAF" w:rsidRDefault="006776D5" w:rsidP="009A7DC2">
      <w:pPr>
        <w:pStyle w:val="Heading2"/>
        <w:spacing w:line="360" w:lineRule="auto"/>
        <w:rPr>
          <w:rFonts w:ascii="Times New Roman" w:hAnsi="Times New Roman" w:cs="Times New Roman"/>
          <w:color w:val="auto"/>
          <w:sz w:val="24"/>
          <w:szCs w:val="24"/>
        </w:rPr>
      </w:pPr>
      <w:r w:rsidRPr="00B77DAF">
        <w:rPr>
          <w:rFonts w:ascii="Times New Roman" w:hAnsi="Times New Roman" w:cs="Times New Roman"/>
          <w:color w:val="auto"/>
          <w:sz w:val="24"/>
          <w:szCs w:val="24"/>
        </w:rPr>
        <w:t xml:space="preserve">2.6.1 </w:t>
      </w:r>
      <w:r w:rsidR="00997A63" w:rsidRPr="00B77DAF">
        <w:rPr>
          <w:rFonts w:ascii="Times New Roman" w:hAnsi="Times New Roman" w:cs="Times New Roman"/>
          <w:color w:val="auto"/>
          <w:sz w:val="24"/>
          <w:szCs w:val="24"/>
        </w:rPr>
        <w:t>Heavy Metals in Clay Deposits</w:t>
      </w:r>
    </w:p>
    <w:p w14:paraId="6C7DB56A" w14:textId="77777777" w:rsidR="00997A63" w:rsidRDefault="00997A63" w:rsidP="009A7DC2">
      <w:pPr>
        <w:spacing w:line="360" w:lineRule="auto"/>
        <w:jc w:val="both"/>
        <w:rPr>
          <w:rFonts w:ascii="Times New Roman" w:hAnsi="Times New Roman" w:cs="Times New Roman"/>
          <w:sz w:val="24"/>
          <w:szCs w:val="24"/>
        </w:rPr>
      </w:pPr>
      <w:r w:rsidRPr="00CC24F8">
        <w:rPr>
          <w:rFonts w:ascii="Times New Roman" w:hAnsi="Times New Roman" w:cs="Times New Roman"/>
          <w:sz w:val="24"/>
          <w:szCs w:val="24"/>
        </w:rPr>
        <w:t xml:space="preserve">Adegoke </w:t>
      </w:r>
      <w:r w:rsidRPr="006776D5">
        <w:rPr>
          <w:rFonts w:ascii="Times New Roman" w:hAnsi="Times New Roman" w:cs="Times New Roman"/>
          <w:i/>
          <w:sz w:val="24"/>
          <w:szCs w:val="24"/>
        </w:rPr>
        <w:t>et a</w:t>
      </w:r>
      <w:r w:rsidRPr="00CC24F8">
        <w:rPr>
          <w:rFonts w:ascii="Times New Roman" w:hAnsi="Times New Roman" w:cs="Times New Roman"/>
          <w:sz w:val="24"/>
          <w:szCs w:val="24"/>
        </w:rPr>
        <w:t>l. (2011) investigated the concentrations of Cu, Zn, Cr, Pb, As, Mn, Cd, and Ni in clay samples collected from Ara-Ijero, Ire-Ekiti, and Isan</w:t>
      </w:r>
      <w:r w:rsidR="00CF2AA8" w:rsidRPr="00CC24F8">
        <w:rPr>
          <w:rFonts w:ascii="Times New Roman" w:hAnsi="Times New Roman" w:cs="Times New Roman"/>
          <w:sz w:val="24"/>
          <w:szCs w:val="24"/>
        </w:rPr>
        <w:t>-Ekiti in south</w:t>
      </w:r>
      <w:r w:rsidR="006776D5">
        <w:rPr>
          <w:rFonts w:ascii="Times New Roman" w:hAnsi="Times New Roman" w:cs="Times New Roman"/>
          <w:sz w:val="24"/>
          <w:szCs w:val="24"/>
        </w:rPr>
        <w:t xml:space="preserve"> </w:t>
      </w:r>
      <w:r w:rsidR="00CF2AA8" w:rsidRPr="00CC24F8">
        <w:rPr>
          <w:rFonts w:ascii="Times New Roman" w:hAnsi="Times New Roman" w:cs="Times New Roman"/>
          <w:sz w:val="24"/>
          <w:szCs w:val="24"/>
        </w:rPr>
        <w:t xml:space="preserve">western Nigeria, and </w:t>
      </w:r>
      <w:r w:rsidRPr="00CC24F8">
        <w:rPr>
          <w:rFonts w:ascii="Times New Roman" w:hAnsi="Times New Roman" w:cs="Times New Roman"/>
          <w:sz w:val="24"/>
          <w:szCs w:val="24"/>
        </w:rPr>
        <w:t xml:space="preserve">reported that Cu, Zn, Cr, Pb, As, and Mn concentrations were generally below international permissible limits, while Cd and Ni concentrations exceeded recommended limits in some locations. The highest manganese concentration (189.85 mg/kg) was observed in the Isan-Ekiti mixed clay sample. The study concluded that prolonged use of clay products from these deposits may result in bioaccumulation of toxic metals. </w:t>
      </w:r>
    </w:p>
    <w:p w14:paraId="577B93DC" w14:textId="18A2855B" w:rsidR="00213B07" w:rsidRDefault="00213B07" w:rsidP="009A7DC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Picture 1 : </w:t>
      </w:r>
      <w:r w:rsidR="00DA4993" w:rsidRPr="00B77DAF">
        <w:rPr>
          <w:rFonts w:ascii="Times New Roman" w:hAnsi="Times New Roman" w:cs="Times New Roman"/>
          <w:sz w:val="24"/>
          <w:szCs w:val="24"/>
        </w:rPr>
        <w:t xml:space="preserve">Nigerian Clay Deposits </w:t>
      </w:r>
    </w:p>
    <w:p w14:paraId="2DA58298" w14:textId="77777777" w:rsidR="004E540A" w:rsidRPr="00CC24F8" w:rsidRDefault="004E540A" w:rsidP="009A7DC2">
      <w:pPr>
        <w:spacing w:line="360" w:lineRule="auto"/>
        <w:jc w:val="both"/>
        <w:rPr>
          <w:rFonts w:ascii="Times New Roman" w:hAnsi="Times New Roman" w:cs="Times New Roman"/>
          <w:sz w:val="24"/>
          <w:szCs w:val="24"/>
        </w:rPr>
      </w:pPr>
      <w:r w:rsidRPr="008B77C6">
        <w:rPr>
          <w:rFonts w:ascii="Times New Roman" w:hAnsi="Times New Roman" w:cs="Times New Roman"/>
          <w:noProof/>
          <w:sz w:val="24"/>
          <w:szCs w:val="24"/>
        </w:rPr>
        <w:lastRenderedPageBreak/>
        <w:drawing>
          <wp:inline distT="0" distB="0" distL="0" distR="0" wp14:anchorId="0A9CDB9F" wp14:editId="3EA208FA">
            <wp:extent cx="5732890" cy="3037863"/>
            <wp:effectExtent l="19050" t="19050" r="20320" b="10160"/>
            <wp:docPr id="1555488560" name="Picture 2" descr="Sustainable natural resources exploitation: Clay/sand mining on diminishing  greener security and increased climate risks in Nigeria - ScienceDi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ustainable natural resources exploitation: Clay/sand mining on diminishing  greener security and increased climate risks in Nigeria - ScienceDi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3037132"/>
                    </a:xfrm>
                    <a:prstGeom prst="rect">
                      <a:avLst/>
                    </a:prstGeom>
                    <a:noFill/>
                    <a:ln>
                      <a:solidFill>
                        <a:schemeClr val="accent1"/>
                      </a:solidFill>
                    </a:ln>
                  </pic:spPr>
                </pic:pic>
              </a:graphicData>
            </a:graphic>
          </wp:inline>
        </w:drawing>
      </w:r>
    </w:p>
    <w:p w14:paraId="418FC807" w14:textId="77777777" w:rsidR="00997A63" w:rsidRPr="00CC24F8" w:rsidRDefault="00997A63" w:rsidP="009A7DC2">
      <w:pPr>
        <w:spacing w:line="360" w:lineRule="auto"/>
        <w:jc w:val="both"/>
        <w:rPr>
          <w:rFonts w:ascii="Times New Roman" w:hAnsi="Times New Roman" w:cs="Times New Roman"/>
          <w:sz w:val="24"/>
          <w:szCs w:val="24"/>
        </w:rPr>
      </w:pPr>
      <w:r w:rsidRPr="00CC24F8">
        <w:rPr>
          <w:rFonts w:ascii="Times New Roman" w:hAnsi="Times New Roman" w:cs="Times New Roman"/>
          <w:sz w:val="24"/>
          <w:szCs w:val="24"/>
        </w:rPr>
        <w:t xml:space="preserve">Similarly, Owolala </w:t>
      </w:r>
      <w:r w:rsidRPr="006776D5">
        <w:rPr>
          <w:rFonts w:ascii="Times New Roman" w:hAnsi="Times New Roman" w:cs="Times New Roman"/>
          <w:i/>
          <w:sz w:val="24"/>
          <w:szCs w:val="24"/>
        </w:rPr>
        <w:t>et al</w:t>
      </w:r>
      <w:r w:rsidRPr="00CC24F8">
        <w:rPr>
          <w:rFonts w:ascii="Times New Roman" w:hAnsi="Times New Roman" w:cs="Times New Roman"/>
          <w:sz w:val="24"/>
          <w:szCs w:val="24"/>
        </w:rPr>
        <w:t>. (2021) assessed heavy metal concentrations in kaolin clay obtained from five locations in Ute, Ondo State. The study found that concentrations of Pb, As, Zn, Cd, Mn, Se, and Cr were within maximum permissible limits. The abundance pattern was Pb</w:t>
      </w:r>
      <w:r w:rsidR="00CF2AA8" w:rsidRPr="00CC24F8">
        <w:rPr>
          <w:rFonts w:ascii="Times New Roman" w:hAnsi="Times New Roman" w:cs="Times New Roman"/>
          <w:sz w:val="24"/>
          <w:szCs w:val="24"/>
        </w:rPr>
        <w:t xml:space="preserve"> &gt; As &gt; Zn &gt; Cd &gt; Mn &gt; Se &gt; Cr. It was </w:t>
      </w:r>
      <w:r w:rsidRPr="00CC24F8">
        <w:rPr>
          <w:rFonts w:ascii="Times New Roman" w:hAnsi="Times New Roman" w:cs="Times New Roman"/>
          <w:sz w:val="24"/>
          <w:szCs w:val="24"/>
        </w:rPr>
        <w:t>concluded that the clay deposits were essentially uncontaminated and safe for industrial and domestic use</w:t>
      </w:r>
      <w:r w:rsidR="0018198A" w:rsidRPr="00CC24F8">
        <w:rPr>
          <w:rFonts w:ascii="Times New Roman" w:hAnsi="Times New Roman" w:cs="Times New Roman"/>
          <w:sz w:val="24"/>
          <w:szCs w:val="24"/>
        </w:rPr>
        <w:t>.</w:t>
      </w:r>
    </w:p>
    <w:p w14:paraId="43F980F8" w14:textId="77777777" w:rsidR="0018198A" w:rsidRPr="00CC24F8" w:rsidRDefault="006776D5" w:rsidP="009A7DC2">
      <w:pPr>
        <w:pStyle w:val="Heading2"/>
        <w:spacing w:line="360" w:lineRule="auto"/>
        <w:rPr>
          <w:rFonts w:ascii="Times New Roman" w:hAnsi="Times New Roman" w:cs="Times New Roman"/>
          <w:color w:val="auto"/>
          <w:sz w:val="24"/>
          <w:szCs w:val="24"/>
        </w:rPr>
      </w:pPr>
      <w:r>
        <w:rPr>
          <w:rFonts w:ascii="Times New Roman" w:hAnsi="Times New Roman" w:cs="Times New Roman"/>
          <w:color w:val="auto"/>
          <w:sz w:val="24"/>
          <w:szCs w:val="24"/>
        </w:rPr>
        <w:t xml:space="preserve">2.6.2 </w:t>
      </w:r>
      <w:r w:rsidR="0018198A" w:rsidRPr="00CC24F8">
        <w:rPr>
          <w:rFonts w:ascii="Times New Roman" w:hAnsi="Times New Roman" w:cs="Times New Roman"/>
          <w:color w:val="auto"/>
          <w:sz w:val="24"/>
          <w:szCs w:val="24"/>
        </w:rPr>
        <w:t>Heavy Metals in Edible Clay</w:t>
      </w:r>
    </w:p>
    <w:p w14:paraId="55D58E6C" w14:textId="77777777" w:rsidR="0018198A" w:rsidRPr="00CC24F8" w:rsidRDefault="0018198A" w:rsidP="009A7DC2">
      <w:pPr>
        <w:pStyle w:val="NormalWeb"/>
        <w:spacing w:before="0" w:beforeAutospacing="0" w:after="0" w:afterAutospacing="0" w:line="360" w:lineRule="auto"/>
      </w:pPr>
      <w:r w:rsidRPr="00CC24F8">
        <w:t>Consumption of edible clay (geophagy) is common among pregnant women and children in Nigeria. However, concerns have been raised regarding exposure to toxic metals.</w:t>
      </w:r>
    </w:p>
    <w:p w14:paraId="7CC5A763" w14:textId="77777777" w:rsidR="0018198A" w:rsidRPr="00CC24F8" w:rsidRDefault="0018198A" w:rsidP="009A7DC2">
      <w:pPr>
        <w:pStyle w:val="NormalWeb"/>
        <w:spacing w:line="360" w:lineRule="auto"/>
        <w:jc w:val="both"/>
      </w:pPr>
      <w:r w:rsidRPr="00CC24F8">
        <w:t xml:space="preserve">Kelle </w:t>
      </w:r>
      <w:r w:rsidRPr="00CC24F8">
        <w:rPr>
          <w:i/>
        </w:rPr>
        <w:t>et al</w:t>
      </w:r>
      <w:r w:rsidRPr="00CC24F8">
        <w:t xml:space="preserve">. (2018) evaluated heavy metal concentrations in edible clay samples (Nzu and Ulo) sold in major markets in Onitsha, Anambra State. Their findings showed elevated mercury concentrations in most samples and elevated cadmium levels in some samples. It was concluded that the concentrations of Cd and Hg could pose health risks to consumers and recommended caution in the consumption of edible clay. </w:t>
      </w:r>
    </w:p>
    <w:p w14:paraId="45B37F38" w14:textId="77777777" w:rsidR="0018198A" w:rsidRPr="00CC24F8" w:rsidRDefault="0018198A" w:rsidP="009A7DC2">
      <w:pPr>
        <w:pStyle w:val="NormalWeb"/>
        <w:spacing w:line="360" w:lineRule="auto"/>
        <w:jc w:val="both"/>
      </w:pPr>
      <w:r w:rsidRPr="00CC24F8">
        <w:t xml:space="preserve">Ekuma and Ogunyemi (2019) determined the concentrations of Cu, Co, and Ni in edible kaolin obtained from Enyigba, Ebonyi State. Concentrations of Co (0.012 mg/kg), Cu (0.113 mg/kg), and Ni (0.712 mg/kg) were significantly below WHO permissible limits. The study concluded </w:t>
      </w:r>
      <w:r w:rsidRPr="00CC24F8">
        <w:lastRenderedPageBreak/>
        <w:t xml:space="preserve">that consumption of approximately 20 g/day of the clay would not pose significant health risks based on these metals. </w:t>
      </w:r>
    </w:p>
    <w:p w14:paraId="122463BC" w14:textId="77777777" w:rsidR="0018198A" w:rsidRPr="00CC24F8" w:rsidRDefault="006776D5" w:rsidP="009A7DC2">
      <w:pPr>
        <w:pStyle w:val="NormalWeb"/>
        <w:spacing w:line="360" w:lineRule="auto"/>
        <w:jc w:val="both"/>
      </w:pPr>
      <w:r w:rsidRPr="00CC24F8">
        <w:t>Recently</w:t>
      </w:r>
      <w:r w:rsidR="0018198A" w:rsidRPr="00CC24F8">
        <w:t>, Umar</w:t>
      </w:r>
      <w:r w:rsidR="0018198A" w:rsidRPr="00CC24F8">
        <w:rPr>
          <w:i/>
        </w:rPr>
        <w:t xml:space="preserve"> et al</w:t>
      </w:r>
      <w:r w:rsidR="0018198A" w:rsidRPr="00CC24F8">
        <w:t xml:space="preserve">. (2024) investigated bentonite (Ulo) and kaolin (Nzu) sold in northwestern Nigeria. The study revealed that both clays contained essential minerals but also measurable concentrations of heavy metals. Kaolin exhibited significantly higher levels of lead, and arsenic than bentonite. The authors recommended cautious consumption, especially among pregnant women, due to the potential health implications of chronic exposure. </w:t>
      </w:r>
    </w:p>
    <w:p w14:paraId="1912D55A" w14:textId="77777777" w:rsidR="00CC24F8" w:rsidRPr="001B6F50" w:rsidRDefault="006776D5" w:rsidP="009A7DC2">
      <w:pPr>
        <w:pStyle w:val="Heading2"/>
        <w:spacing w:line="360" w:lineRule="auto"/>
        <w:rPr>
          <w:rFonts w:ascii="Times New Roman" w:hAnsi="Times New Roman" w:cs="Times New Roman"/>
          <w:color w:val="auto"/>
          <w:sz w:val="24"/>
          <w:szCs w:val="24"/>
        </w:rPr>
      </w:pPr>
      <w:r w:rsidRPr="001B6F50">
        <w:rPr>
          <w:rFonts w:ascii="Times New Roman" w:hAnsi="Times New Roman" w:cs="Times New Roman"/>
          <w:color w:val="auto"/>
          <w:sz w:val="24"/>
          <w:szCs w:val="24"/>
        </w:rPr>
        <w:t xml:space="preserve">2,7 </w:t>
      </w:r>
      <w:r w:rsidR="00A510B8" w:rsidRPr="001B6F50">
        <w:rPr>
          <w:rFonts w:ascii="Times New Roman" w:hAnsi="Times New Roman" w:cs="Times New Roman"/>
          <w:color w:val="auto"/>
          <w:sz w:val="24"/>
          <w:szCs w:val="24"/>
        </w:rPr>
        <w:t>Comparative Assessment</w:t>
      </w:r>
      <w:r w:rsidR="00CC24F8" w:rsidRPr="001B6F50">
        <w:rPr>
          <w:rFonts w:ascii="Times New Roman" w:hAnsi="Times New Roman" w:cs="Times New Roman"/>
          <w:color w:val="auto"/>
          <w:sz w:val="24"/>
          <w:szCs w:val="24"/>
        </w:rPr>
        <w:t xml:space="preserve"> of Heavy Metal Concentrations in Nigerian Clays</w:t>
      </w:r>
    </w:p>
    <w:p w14:paraId="028F9E10" w14:textId="77777777" w:rsidR="001B6F50" w:rsidRDefault="00CC24F8" w:rsidP="009A7DC2">
      <w:pPr>
        <w:pStyle w:val="NormalWeb"/>
        <w:spacing w:before="0" w:beforeAutospacing="0" w:line="360" w:lineRule="auto"/>
        <w:jc w:val="both"/>
      </w:pPr>
      <w:r w:rsidRPr="00CC24F8">
        <w:t xml:space="preserve">Heavy metal concentrations in Nigerian clays are generally lower than those reported for coal. Pottery clay from Ara-Ijero, Ekiti State, contains Cu (1.228 mg/kg), Zn (3.566 mg/kg), Pb (0.731 mg/kg), and Ni (5.25 mg/kg), with nickel identified as the relatively elevated metal. Brick clay from Ire-Ekiti shows even lower concentrations, including Cu (0.921 mg/kg), Zn (2.972 mg/kg), Pb (2.193 mg/kg), and Ni (2.25 mg/kg), with all metals reported below permissible limits. Pottery clay from Isan-Ekiti contains Cu (0.616 mg/kg), Zn (4.755 mg/kg), Pb (0.731 mg/kg), Cd (2.80 mg/kg), Ni (4.50 mg/kg), and As (4.50 mg/kg), with elevated cadmium identified as a concern. Kaolin deposits from Ute, Ondo State, were reported to contain heavy metals within permissible limits, indicating minimal contamination. </w:t>
      </w:r>
    </w:p>
    <w:p w14:paraId="5AAF8069" w14:textId="77777777" w:rsidR="00CC24F8" w:rsidRPr="00CC24F8" w:rsidRDefault="00CC24F8" w:rsidP="009A7DC2">
      <w:pPr>
        <w:pStyle w:val="NormalWeb"/>
        <w:spacing w:before="0" w:beforeAutospacing="0" w:line="360" w:lineRule="auto"/>
        <w:jc w:val="both"/>
      </w:pPr>
      <w:r w:rsidRPr="00CC24F8">
        <w:t>Similarly, edible kaolin from Enyigba, Ebonyi State, contained Cu (0.113 mg/kg) and Ni (0.712 mg/kg), both below WHO recommended limits. However, studies on edible clay (Nzu/Ulo) from Onitsha revealed elevated concentrations of mercury (Hg) and cadmium (Cd) in some samples, suggesting potential health risks associated with geophagic consumption. Bentonite and kaolin samples from north-western Nigeria also contained detectable heavy metals, with lead concentrations reportedly higher in kaolin. cautious consumption and</w:t>
      </w:r>
      <w:r w:rsidR="001B6F50">
        <w:t xml:space="preserve"> utilization of these materials</w:t>
      </w:r>
      <w:r w:rsidRPr="00CC24F8">
        <w:t xml:space="preserve"> </w:t>
      </w:r>
      <w:r w:rsidR="001B6F50">
        <w:t xml:space="preserve">was </w:t>
      </w:r>
      <w:r w:rsidR="001B6F50" w:rsidRPr="00CC24F8">
        <w:t>recommended</w:t>
      </w:r>
      <w:r w:rsidR="001B6F50">
        <w:t>.</w:t>
      </w:r>
    </w:p>
    <w:p w14:paraId="19DE299F" w14:textId="77777777" w:rsidR="00CC24F8" w:rsidRPr="00CC24F8" w:rsidRDefault="001B6F50" w:rsidP="009A7DC2">
      <w:pPr>
        <w:pStyle w:val="NormalWeb"/>
        <w:spacing w:line="360" w:lineRule="auto"/>
        <w:jc w:val="both"/>
      </w:pPr>
      <w:r>
        <w:t xml:space="preserve">However, the </w:t>
      </w:r>
      <w:r w:rsidR="00CC24F8" w:rsidRPr="00CC24F8">
        <w:t xml:space="preserve">reviewed studies demonstrate considerable geographical variation in heavy metal concentrations within Nigerian clay deposits. Industrial and pottery clays generally exhibited low concentrations of most toxic metals, although elevated cadmium and nickel were reported in </w:t>
      </w:r>
      <w:r w:rsidR="00CC24F8" w:rsidRPr="00CC24F8">
        <w:lastRenderedPageBreak/>
        <w:t>some Ekiti State deposits. Edible clays showed greater concern because of direct human consumption, particularly regarding mercury, cadmium, lead, and arsenic.</w:t>
      </w:r>
    </w:p>
    <w:p w14:paraId="7AEF6B56" w14:textId="77777777" w:rsidR="00080122" w:rsidRDefault="00CC24F8" w:rsidP="009A7DC2">
      <w:pPr>
        <w:pStyle w:val="NormalWeb"/>
        <w:spacing w:line="360" w:lineRule="auto"/>
        <w:jc w:val="both"/>
      </w:pPr>
      <w:r w:rsidRPr="00CC24F8">
        <w:t xml:space="preserve">The differences observed among locations may be attributed to geological composition, weathering processes, mining activities, anthropogenic contamination, and local environmental conditions. Despite many values remaining below international limits, continuous monitoring is recommended because heavy metals are non-biodegradable and may accumulate </w:t>
      </w:r>
      <w:r>
        <w:t>over time</w:t>
      </w:r>
      <w:r w:rsidR="00080122">
        <w:t xml:space="preserve"> ( Eduok </w:t>
      </w:r>
      <w:r w:rsidR="00080122" w:rsidRPr="00080122">
        <w:rPr>
          <w:i/>
        </w:rPr>
        <w:t>et al</w:t>
      </w:r>
      <w:r w:rsidR="00080122">
        <w:t>., 2012)</w:t>
      </w:r>
      <w:r w:rsidR="001027EB">
        <w:t>.</w:t>
      </w:r>
    </w:p>
    <w:p w14:paraId="4DF5B362" w14:textId="77777777" w:rsidR="0018198A" w:rsidRPr="00CC24F8" w:rsidRDefault="001027EB" w:rsidP="009A7DC2">
      <w:pPr>
        <w:pStyle w:val="NormalWeb"/>
        <w:spacing w:line="360" w:lineRule="auto"/>
        <w:jc w:val="both"/>
      </w:pPr>
      <w:r>
        <w:t>Table</w:t>
      </w:r>
      <w:r w:rsidR="00B77DAF">
        <w:t xml:space="preserve"> 2:</w:t>
      </w:r>
      <w:r>
        <w:t xml:space="preserve"> </w:t>
      </w:r>
      <w:r w:rsidR="0018198A" w:rsidRPr="00CC24F8">
        <w:t xml:space="preserve">Comparative </w:t>
      </w:r>
      <w:r>
        <w:t>Review</w:t>
      </w:r>
      <w:r w:rsidRPr="00CC24F8">
        <w:t xml:space="preserve"> </w:t>
      </w:r>
      <w:r w:rsidR="007A1730">
        <w:t xml:space="preserve">on </w:t>
      </w:r>
      <w:r w:rsidR="0018198A" w:rsidRPr="00CC24F8">
        <w:t>Heavy Metal Concentrations in</w:t>
      </w:r>
      <w:r w:rsidR="007A1730">
        <w:t xml:space="preserve"> some</w:t>
      </w:r>
      <w:r w:rsidR="0018198A" w:rsidRPr="00CC24F8">
        <w:t xml:space="preserve"> Nigerian Clays</w:t>
      </w:r>
    </w:p>
    <w:tbl>
      <w:tblPr>
        <w:tblStyle w:val="TableGrid"/>
        <w:tblW w:w="10080" w:type="dxa"/>
        <w:tblInd w:w="-162" w:type="dxa"/>
        <w:tblLayout w:type="fixed"/>
        <w:tblLook w:val="04A0" w:firstRow="1" w:lastRow="0" w:firstColumn="1" w:lastColumn="0" w:noHBand="0" w:noVBand="1"/>
      </w:tblPr>
      <w:tblGrid>
        <w:gridCol w:w="1170"/>
        <w:gridCol w:w="990"/>
        <w:gridCol w:w="990"/>
        <w:gridCol w:w="990"/>
        <w:gridCol w:w="990"/>
        <w:gridCol w:w="990"/>
        <w:gridCol w:w="1080"/>
        <w:gridCol w:w="900"/>
        <w:gridCol w:w="990"/>
        <w:gridCol w:w="990"/>
      </w:tblGrid>
      <w:tr w:rsidR="004D0D28" w:rsidRPr="009A7DC2" w14:paraId="3AFFC45F" w14:textId="77777777" w:rsidTr="00082FEC">
        <w:tc>
          <w:tcPr>
            <w:tcW w:w="1170" w:type="dxa"/>
          </w:tcPr>
          <w:p w14:paraId="65EF9B3A" w14:textId="77777777" w:rsidR="009A7DC2" w:rsidRPr="00082FEC" w:rsidRDefault="009A7DC2" w:rsidP="009A7DC2">
            <w:pPr>
              <w:spacing w:after="0" w:line="240" w:lineRule="auto"/>
              <w:rPr>
                <w:rFonts w:ascii="Times New Roman" w:hAnsi="Times New Roman" w:cs="Times New Roman"/>
                <w:b/>
                <w:sz w:val="20"/>
                <w:szCs w:val="20"/>
              </w:rPr>
            </w:pPr>
            <w:r w:rsidRPr="00082FEC">
              <w:rPr>
                <w:rFonts w:ascii="Times New Roman" w:hAnsi="Times New Roman" w:cs="Times New Roman"/>
                <w:b/>
                <w:sz w:val="20"/>
                <w:szCs w:val="20"/>
              </w:rPr>
              <w:t>Study</w:t>
            </w:r>
          </w:p>
        </w:tc>
        <w:tc>
          <w:tcPr>
            <w:tcW w:w="990" w:type="dxa"/>
          </w:tcPr>
          <w:p w14:paraId="3422FE1A" w14:textId="77777777" w:rsidR="009A7DC2" w:rsidRPr="00082FEC" w:rsidRDefault="009A7DC2" w:rsidP="009A7DC2">
            <w:pPr>
              <w:spacing w:after="0" w:line="240" w:lineRule="auto"/>
              <w:rPr>
                <w:rFonts w:ascii="Times New Roman" w:hAnsi="Times New Roman" w:cs="Times New Roman"/>
                <w:b/>
                <w:sz w:val="20"/>
                <w:szCs w:val="20"/>
              </w:rPr>
            </w:pPr>
            <w:r w:rsidRPr="00082FEC">
              <w:rPr>
                <w:rFonts w:ascii="Times New Roman" w:hAnsi="Times New Roman" w:cs="Times New Roman"/>
                <w:b/>
                <w:sz w:val="20"/>
                <w:szCs w:val="20"/>
              </w:rPr>
              <w:t>Location</w:t>
            </w:r>
          </w:p>
        </w:tc>
        <w:tc>
          <w:tcPr>
            <w:tcW w:w="990" w:type="dxa"/>
          </w:tcPr>
          <w:p w14:paraId="3D7AF2DA" w14:textId="77777777" w:rsidR="009A7DC2" w:rsidRPr="00082FEC" w:rsidRDefault="009A7DC2" w:rsidP="009A7DC2">
            <w:pPr>
              <w:spacing w:after="0" w:line="240" w:lineRule="auto"/>
              <w:rPr>
                <w:rFonts w:ascii="Times New Roman" w:hAnsi="Times New Roman" w:cs="Times New Roman"/>
                <w:b/>
                <w:sz w:val="20"/>
                <w:szCs w:val="20"/>
              </w:rPr>
            </w:pPr>
            <w:r w:rsidRPr="00082FEC">
              <w:rPr>
                <w:rFonts w:ascii="Times New Roman" w:hAnsi="Times New Roman" w:cs="Times New Roman"/>
                <w:b/>
                <w:sz w:val="20"/>
                <w:szCs w:val="20"/>
              </w:rPr>
              <w:t>Clay Type</w:t>
            </w:r>
          </w:p>
        </w:tc>
        <w:tc>
          <w:tcPr>
            <w:tcW w:w="990" w:type="dxa"/>
          </w:tcPr>
          <w:p w14:paraId="30C37302" w14:textId="77777777" w:rsidR="009A7DC2" w:rsidRPr="00082FEC" w:rsidRDefault="009A7DC2" w:rsidP="009A7DC2">
            <w:pPr>
              <w:spacing w:after="0" w:line="240" w:lineRule="auto"/>
              <w:rPr>
                <w:rFonts w:ascii="Times New Roman" w:hAnsi="Times New Roman" w:cs="Times New Roman"/>
                <w:b/>
                <w:sz w:val="20"/>
                <w:szCs w:val="20"/>
              </w:rPr>
            </w:pPr>
            <w:r w:rsidRPr="00082FEC">
              <w:rPr>
                <w:rFonts w:ascii="Times New Roman" w:hAnsi="Times New Roman" w:cs="Times New Roman"/>
                <w:b/>
                <w:sz w:val="20"/>
                <w:szCs w:val="20"/>
              </w:rPr>
              <w:t>Cu (mg/kg)</w:t>
            </w:r>
          </w:p>
        </w:tc>
        <w:tc>
          <w:tcPr>
            <w:tcW w:w="990" w:type="dxa"/>
          </w:tcPr>
          <w:p w14:paraId="551FD716" w14:textId="77777777" w:rsidR="009A7DC2" w:rsidRPr="00082FEC" w:rsidRDefault="009A7DC2" w:rsidP="009A7DC2">
            <w:pPr>
              <w:spacing w:after="0" w:line="240" w:lineRule="auto"/>
              <w:rPr>
                <w:rFonts w:ascii="Times New Roman" w:hAnsi="Times New Roman" w:cs="Times New Roman"/>
                <w:b/>
                <w:sz w:val="20"/>
                <w:szCs w:val="20"/>
              </w:rPr>
            </w:pPr>
            <w:r w:rsidRPr="00082FEC">
              <w:rPr>
                <w:rFonts w:ascii="Times New Roman" w:hAnsi="Times New Roman" w:cs="Times New Roman"/>
                <w:b/>
                <w:sz w:val="20"/>
                <w:szCs w:val="20"/>
              </w:rPr>
              <w:t>Zn (mg/kg)</w:t>
            </w:r>
          </w:p>
        </w:tc>
        <w:tc>
          <w:tcPr>
            <w:tcW w:w="990" w:type="dxa"/>
          </w:tcPr>
          <w:p w14:paraId="418B4C25" w14:textId="77777777" w:rsidR="009A7DC2" w:rsidRPr="00082FEC" w:rsidRDefault="009A7DC2" w:rsidP="009A7DC2">
            <w:pPr>
              <w:spacing w:after="0" w:line="240" w:lineRule="auto"/>
              <w:rPr>
                <w:rFonts w:ascii="Times New Roman" w:hAnsi="Times New Roman" w:cs="Times New Roman"/>
                <w:b/>
                <w:sz w:val="20"/>
                <w:szCs w:val="20"/>
              </w:rPr>
            </w:pPr>
            <w:r w:rsidRPr="00082FEC">
              <w:rPr>
                <w:rFonts w:ascii="Times New Roman" w:hAnsi="Times New Roman" w:cs="Times New Roman"/>
                <w:b/>
                <w:sz w:val="20"/>
                <w:szCs w:val="20"/>
              </w:rPr>
              <w:t>Pb (mg/kg)</w:t>
            </w:r>
          </w:p>
        </w:tc>
        <w:tc>
          <w:tcPr>
            <w:tcW w:w="1080" w:type="dxa"/>
          </w:tcPr>
          <w:p w14:paraId="17F50986" w14:textId="77777777" w:rsidR="009A7DC2" w:rsidRPr="00082FEC" w:rsidRDefault="009A7DC2" w:rsidP="009A7DC2">
            <w:pPr>
              <w:spacing w:after="0" w:line="240" w:lineRule="auto"/>
              <w:rPr>
                <w:rFonts w:ascii="Times New Roman" w:hAnsi="Times New Roman" w:cs="Times New Roman"/>
                <w:b/>
                <w:sz w:val="20"/>
                <w:szCs w:val="20"/>
              </w:rPr>
            </w:pPr>
            <w:r w:rsidRPr="00082FEC">
              <w:rPr>
                <w:rFonts w:ascii="Times New Roman" w:hAnsi="Times New Roman" w:cs="Times New Roman"/>
                <w:b/>
                <w:sz w:val="20"/>
                <w:szCs w:val="20"/>
              </w:rPr>
              <w:t>Cd (mg/kg)</w:t>
            </w:r>
          </w:p>
        </w:tc>
        <w:tc>
          <w:tcPr>
            <w:tcW w:w="900" w:type="dxa"/>
          </w:tcPr>
          <w:p w14:paraId="2E7B2A9B" w14:textId="77777777" w:rsidR="009A7DC2" w:rsidRPr="00082FEC" w:rsidRDefault="009A7DC2" w:rsidP="009A7DC2">
            <w:pPr>
              <w:spacing w:after="0" w:line="240" w:lineRule="auto"/>
              <w:rPr>
                <w:rFonts w:ascii="Times New Roman" w:hAnsi="Times New Roman" w:cs="Times New Roman"/>
                <w:b/>
                <w:sz w:val="20"/>
                <w:szCs w:val="20"/>
              </w:rPr>
            </w:pPr>
            <w:r w:rsidRPr="00082FEC">
              <w:rPr>
                <w:rFonts w:ascii="Times New Roman" w:hAnsi="Times New Roman" w:cs="Times New Roman"/>
                <w:b/>
                <w:sz w:val="20"/>
                <w:szCs w:val="20"/>
              </w:rPr>
              <w:t>Ni (mg/kg)</w:t>
            </w:r>
          </w:p>
        </w:tc>
        <w:tc>
          <w:tcPr>
            <w:tcW w:w="990" w:type="dxa"/>
          </w:tcPr>
          <w:p w14:paraId="461E3661" w14:textId="77777777" w:rsidR="009A7DC2" w:rsidRPr="00082FEC" w:rsidRDefault="009A7DC2" w:rsidP="009A7DC2">
            <w:pPr>
              <w:spacing w:after="0" w:line="240" w:lineRule="auto"/>
              <w:rPr>
                <w:rFonts w:ascii="Times New Roman" w:hAnsi="Times New Roman" w:cs="Times New Roman"/>
                <w:b/>
                <w:sz w:val="20"/>
                <w:szCs w:val="20"/>
              </w:rPr>
            </w:pPr>
            <w:r w:rsidRPr="00082FEC">
              <w:rPr>
                <w:rFonts w:ascii="Times New Roman" w:hAnsi="Times New Roman" w:cs="Times New Roman"/>
                <w:b/>
                <w:sz w:val="20"/>
                <w:szCs w:val="20"/>
              </w:rPr>
              <w:t>As (mg/kg)</w:t>
            </w:r>
          </w:p>
        </w:tc>
        <w:tc>
          <w:tcPr>
            <w:tcW w:w="990" w:type="dxa"/>
          </w:tcPr>
          <w:p w14:paraId="1018F850" w14:textId="77777777" w:rsidR="009A7DC2" w:rsidRPr="00082FEC" w:rsidRDefault="009A7DC2" w:rsidP="009A7DC2">
            <w:pPr>
              <w:spacing w:after="0" w:line="240" w:lineRule="auto"/>
              <w:rPr>
                <w:rFonts w:ascii="Times New Roman" w:hAnsi="Times New Roman" w:cs="Times New Roman"/>
                <w:b/>
                <w:sz w:val="20"/>
                <w:szCs w:val="20"/>
              </w:rPr>
            </w:pPr>
            <w:r w:rsidRPr="00082FEC">
              <w:rPr>
                <w:rFonts w:ascii="Times New Roman" w:hAnsi="Times New Roman" w:cs="Times New Roman"/>
                <w:b/>
                <w:sz w:val="20"/>
                <w:szCs w:val="20"/>
              </w:rPr>
              <w:t>Hg</w:t>
            </w:r>
          </w:p>
          <w:p w14:paraId="28FADD12" w14:textId="77777777" w:rsidR="009A7DC2" w:rsidRPr="00082FEC" w:rsidRDefault="009A7DC2" w:rsidP="009A7DC2">
            <w:pPr>
              <w:spacing w:after="0" w:line="240" w:lineRule="auto"/>
              <w:rPr>
                <w:rFonts w:ascii="Times New Roman" w:hAnsi="Times New Roman" w:cs="Times New Roman"/>
                <w:b/>
                <w:sz w:val="20"/>
                <w:szCs w:val="20"/>
              </w:rPr>
            </w:pPr>
            <w:r w:rsidRPr="00082FEC">
              <w:rPr>
                <w:rFonts w:ascii="Times New Roman" w:hAnsi="Times New Roman" w:cs="Times New Roman"/>
                <w:b/>
                <w:sz w:val="20"/>
                <w:szCs w:val="20"/>
              </w:rPr>
              <w:t>(mg/kg)</w:t>
            </w:r>
          </w:p>
        </w:tc>
      </w:tr>
      <w:tr w:rsidR="00082FEC" w:rsidRPr="009A7DC2" w14:paraId="0D4D4B97" w14:textId="77777777" w:rsidTr="00082FEC">
        <w:tc>
          <w:tcPr>
            <w:tcW w:w="1170" w:type="dxa"/>
          </w:tcPr>
          <w:p w14:paraId="011D3945" w14:textId="77777777" w:rsidR="00082FEC" w:rsidRPr="009A7DC2" w:rsidRDefault="00082FEC" w:rsidP="009A7DC2">
            <w:pPr>
              <w:spacing w:after="0" w:line="240" w:lineRule="auto"/>
              <w:rPr>
                <w:rFonts w:ascii="Times New Roman" w:hAnsi="Times New Roman" w:cs="Times New Roman"/>
              </w:rPr>
            </w:pPr>
            <w:r w:rsidRPr="009A7DC2">
              <w:rPr>
                <w:rFonts w:ascii="Times New Roman" w:hAnsi="Times New Roman" w:cs="Times New Roman"/>
              </w:rPr>
              <w:t xml:space="preserve">Adegoke </w:t>
            </w:r>
            <w:r w:rsidRPr="009A7DC2">
              <w:rPr>
                <w:rFonts w:ascii="Times New Roman" w:hAnsi="Times New Roman" w:cs="Times New Roman"/>
                <w:i/>
              </w:rPr>
              <w:t>et al</w:t>
            </w:r>
            <w:r w:rsidRPr="009A7DC2">
              <w:rPr>
                <w:rFonts w:ascii="Times New Roman" w:hAnsi="Times New Roman" w:cs="Times New Roman"/>
              </w:rPr>
              <w:t>., 2011</w:t>
            </w:r>
          </w:p>
        </w:tc>
        <w:tc>
          <w:tcPr>
            <w:tcW w:w="990" w:type="dxa"/>
          </w:tcPr>
          <w:p w14:paraId="592ACDDA" w14:textId="77777777" w:rsidR="00082FEC" w:rsidRPr="009A7DC2" w:rsidRDefault="00082FEC" w:rsidP="009A7DC2">
            <w:pPr>
              <w:spacing w:after="0" w:line="240" w:lineRule="auto"/>
              <w:rPr>
                <w:rFonts w:ascii="Times New Roman" w:hAnsi="Times New Roman" w:cs="Times New Roman"/>
              </w:rPr>
            </w:pPr>
            <w:r w:rsidRPr="009A7DC2">
              <w:rPr>
                <w:rFonts w:ascii="Times New Roman" w:hAnsi="Times New Roman" w:cs="Times New Roman"/>
              </w:rPr>
              <w:t>Ara-Ijero, Ekiti</w:t>
            </w:r>
          </w:p>
        </w:tc>
        <w:tc>
          <w:tcPr>
            <w:tcW w:w="990" w:type="dxa"/>
          </w:tcPr>
          <w:p w14:paraId="5A281077" w14:textId="77777777" w:rsidR="00082FEC" w:rsidRPr="009A7DC2" w:rsidRDefault="00082FEC" w:rsidP="009A7DC2">
            <w:pPr>
              <w:spacing w:after="0" w:line="240" w:lineRule="auto"/>
              <w:rPr>
                <w:rFonts w:ascii="Times New Roman" w:hAnsi="Times New Roman" w:cs="Times New Roman"/>
              </w:rPr>
            </w:pPr>
            <w:r w:rsidRPr="009A7DC2">
              <w:rPr>
                <w:rFonts w:ascii="Times New Roman" w:hAnsi="Times New Roman" w:cs="Times New Roman"/>
              </w:rPr>
              <w:t>Pottery clay</w:t>
            </w:r>
          </w:p>
        </w:tc>
        <w:tc>
          <w:tcPr>
            <w:tcW w:w="990" w:type="dxa"/>
          </w:tcPr>
          <w:p w14:paraId="4E0C9C97" w14:textId="77777777" w:rsidR="00082FEC" w:rsidRPr="009A7DC2" w:rsidRDefault="00082FEC" w:rsidP="009A7DC2">
            <w:pPr>
              <w:spacing w:after="0" w:line="240" w:lineRule="auto"/>
              <w:rPr>
                <w:rFonts w:ascii="Times New Roman" w:hAnsi="Times New Roman" w:cs="Times New Roman"/>
              </w:rPr>
            </w:pPr>
            <w:r w:rsidRPr="009A7DC2">
              <w:rPr>
                <w:rFonts w:ascii="Times New Roman" w:hAnsi="Times New Roman" w:cs="Times New Roman"/>
              </w:rPr>
              <w:t>1.228</w:t>
            </w:r>
          </w:p>
        </w:tc>
        <w:tc>
          <w:tcPr>
            <w:tcW w:w="990" w:type="dxa"/>
          </w:tcPr>
          <w:p w14:paraId="54E03441" w14:textId="77777777" w:rsidR="00082FEC" w:rsidRPr="009A7DC2" w:rsidRDefault="00082FEC" w:rsidP="009A7DC2">
            <w:pPr>
              <w:spacing w:after="0" w:line="240" w:lineRule="auto"/>
              <w:rPr>
                <w:rFonts w:ascii="Times New Roman" w:hAnsi="Times New Roman" w:cs="Times New Roman"/>
              </w:rPr>
            </w:pPr>
            <w:r w:rsidRPr="009A7DC2">
              <w:rPr>
                <w:rFonts w:ascii="Times New Roman" w:hAnsi="Times New Roman" w:cs="Times New Roman"/>
              </w:rPr>
              <w:t>3.566</w:t>
            </w:r>
          </w:p>
        </w:tc>
        <w:tc>
          <w:tcPr>
            <w:tcW w:w="990" w:type="dxa"/>
          </w:tcPr>
          <w:p w14:paraId="384194EE" w14:textId="77777777" w:rsidR="00082FEC" w:rsidRPr="009A7DC2" w:rsidRDefault="00082FEC" w:rsidP="009A7DC2">
            <w:pPr>
              <w:spacing w:after="0" w:line="240" w:lineRule="auto"/>
              <w:rPr>
                <w:rFonts w:ascii="Times New Roman" w:hAnsi="Times New Roman" w:cs="Times New Roman"/>
              </w:rPr>
            </w:pPr>
            <w:r w:rsidRPr="009A7DC2">
              <w:rPr>
                <w:rFonts w:ascii="Times New Roman" w:hAnsi="Times New Roman" w:cs="Times New Roman"/>
              </w:rPr>
              <w:t>0.731</w:t>
            </w:r>
          </w:p>
        </w:tc>
        <w:tc>
          <w:tcPr>
            <w:tcW w:w="1080" w:type="dxa"/>
          </w:tcPr>
          <w:p w14:paraId="46FB36D7" w14:textId="77777777" w:rsidR="00082FEC" w:rsidRPr="009A7DC2" w:rsidRDefault="00082FEC" w:rsidP="009A7DC2">
            <w:pPr>
              <w:spacing w:after="0" w:line="240" w:lineRule="auto"/>
              <w:rPr>
                <w:rFonts w:ascii="Times New Roman" w:hAnsi="Times New Roman" w:cs="Times New Roman"/>
              </w:rPr>
            </w:pPr>
            <w:r w:rsidRPr="009A7DC2">
              <w:rPr>
                <w:rFonts w:ascii="Times New Roman" w:hAnsi="Times New Roman" w:cs="Times New Roman"/>
              </w:rPr>
              <w:t>ND</w:t>
            </w:r>
          </w:p>
        </w:tc>
        <w:tc>
          <w:tcPr>
            <w:tcW w:w="900" w:type="dxa"/>
          </w:tcPr>
          <w:p w14:paraId="2E73C1C7" w14:textId="77777777" w:rsidR="00082FEC" w:rsidRPr="009A7DC2" w:rsidRDefault="00082FEC" w:rsidP="009A7DC2">
            <w:pPr>
              <w:spacing w:after="0" w:line="240" w:lineRule="auto"/>
              <w:rPr>
                <w:rFonts w:ascii="Times New Roman" w:hAnsi="Times New Roman" w:cs="Times New Roman"/>
              </w:rPr>
            </w:pPr>
            <w:r w:rsidRPr="009A7DC2">
              <w:rPr>
                <w:rFonts w:ascii="Times New Roman" w:hAnsi="Times New Roman" w:cs="Times New Roman"/>
              </w:rPr>
              <w:t>5.25</w:t>
            </w:r>
          </w:p>
        </w:tc>
        <w:tc>
          <w:tcPr>
            <w:tcW w:w="990" w:type="dxa"/>
          </w:tcPr>
          <w:p w14:paraId="29DDC9CF" w14:textId="77777777" w:rsidR="00082FEC" w:rsidRPr="009A7DC2" w:rsidRDefault="00082FEC" w:rsidP="009A7DC2">
            <w:pPr>
              <w:spacing w:after="0" w:line="240" w:lineRule="auto"/>
              <w:rPr>
                <w:rFonts w:ascii="Times New Roman" w:hAnsi="Times New Roman" w:cs="Times New Roman"/>
              </w:rPr>
            </w:pPr>
            <w:r w:rsidRPr="009A7DC2">
              <w:rPr>
                <w:rFonts w:ascii="Times New Roman" w:hAnsi="Times New Roman" w:cs="Times New Roman"/>
              </w:rPr>
              <w:t>ND</w:t>
            </w:r>
          </w:p>
        </w:tc>
        <w:tc>
          <w:tcPr>
            <w:tcW w:w="990" w:type="dxa"/>
          </w:tcPr>
          <w:p w14:paraId="3C93CDDC" w14:textId="77777777" w:rsidR="00082FEC" w:rsidRDefault="00082FEC" w:rsidP="009B2612">
            <w:r>
              <w:t>ND</w:t>
            </w:r>
          </w:p>
        </w:tc>
      </w:tr>
      <w:tr w:rsidR="00082FEC" w:rsidRPr="009A7DC2" w14:paraId="7EA22905" w14:textId="77777777" w:rsidTr="00082FEC">
        <w:tc>
          <w:tcPr>
            <w:tcW w:w="1170" w:type="dxa"/>
          </w:tcPr>
          <w:p w14:paraId="69598B16" w14:textId="77777777" w:rsidR="00082FEC" w:rsidRPr="009A7DC2" w:rsidRDefault="00082FEC" w:rsidP="009A7DC2">
            <w:pPr>
              <w:spacing w:after="0" w:line="240" w:lineRule="auto"/>
              <w:rPr>
                <w:rFonts w:ascii="Times New Roman" w:hAnsi="Times New Roman" w:cs="Times New Roman"/>
              </w:rPr>
            </w:pPr>
            <w:r w:rsidRPr="009A7DC2">
              <w:rPr>
                <w:rFonts w:ascii="Times New Roman" w:hAnsi="Times New Roman" w:cs="Times New Roman"/>
              </w:rPr>
              <w:t xml:space="preserve">Adegoke </w:t>
            </w:r>
            <w:r w:rsidRPr="009A7DC2">
              <w:rPr>
                <w:rFonts w:ascii="Times New Roman" w:hAnsi="Times New Roman" w:cs="Times New Roman"/>
                <w:i/>
              </w:rPr>
              <w:t>et al</w:t>
            </w:r>
            <w:r w:rsidRPr="009A7DC2">
              <w:rPr>
                <w:rFonts w:ascii="Times New Roman" w:hAnsi="Times New Roman" w:cs="Times New Roman"/>
              </w:rPr>
              <w:t>., 2011</w:t>
            </w:r>
          </w:p>
        </w:tc>
        <w:tc>
          <w:tcPr>
            <w:tcW w:w="990" w:type="dxa"/>
          </w:tcPr>
          <w:p w14:paraId="2B39C3C7" w14:textId="77777777" w:rsidR="00082FEC" w:rsidRPr="009A7DC2" w:rsidRDefault="00082FEC" w:rsidP="009A7DC2">
            <w:pPr>
              <w:spacing w:after="0" w:line="240" w:lineRule="auto"/>
              <w:rPr>
                <w:rFonts w:ascii="Times New Roman" w:hAnsi="Times New Roman" w:cs="Times New Roman"/>
              </w:rPr>
            </w:pPr>
            <w:r w:rsidRPr="009A7DC2">
              <w:rPr>
                <w:rFonts w:ascii="Times New Roman" w:hAnsi="Times New Roman" w:cs="Times New Roman"/>
              </w:rPr>
              <w:t>Ire-Ekiti</w:t>
            </w:r>
          </w:p>
        </w:tc>
        <w:tc>
          <w:tcPr>
            <w:tcW w:w="990" w:type="dxa"/>
          </w:tcPr>
          <w:p w14:paraId="62187BA3" w14:textId="77777777" w:rsidR="00082FEC" w:rsidRPr="009A7DC2" w:rsidRDefault="00082FEC" w:rsidP="009A7DC2">
            <w:pPr>
              <w:spacing w:after="0" w:line="240" w:lineRule="auto"/>
              <w:rPr>
                <w:rFonts w:ascii="Times New Roman" w:hAnsi="Times New Roman" w:cs="Times New Roman"/>
              </w:rPr>
            </w:pPr>
            <w:r w:rsidRPr="009A7DC2">
              <w:rPr>
                <w:rFonts w:ascii="Times New Roman" w:hAnsi="Times New Roman" w:cs="Times New Roman"/>
              </w:rPr>
              <w:t>Brick clay</w:t>
            </w:r>
          </w:p>
        </w:tc>
        <w:tc>
          <w:tcPr>
            <w:tcW w:w="990" w:type="dxa"/>
          </w:tcPr>
          <w:p w14:paraId="604C0DF4" w14:textId="77777777" w:rsidR="00082FEC" w:rsidRPr="009A7DC2" w:rsidRDefault="00082FEC" w:rsidP="009A7DC2">
            <w:pPr>
              <w:spacing w:after="0" w:line="240" w:lineRule="auto"/>
              <w:rPr>
                <w:rFonts w:ascii="Times New Roman" w:hAnsi="Times New Roman" w:cs="Times New Roman"/>
              </w:rPr>
            </w:pPr>
            <w:r w:rsidRPr="009A7DC2">
              <w:rPr>
                <w:rFonts w:ascii="Times New Roman" w:hAnsi="Times New Roman" w:cs="Times New Roman"/>
              </w:rPr>
              <w:t>0.921</w:t>
            </w:r>
          </w:p>
        </w:tc>
        <w:tc>
          <w:tcPr>
            <w:tcW w:w="990" w:type="dxa"/>
          </w:tcPr>
          <w:p w14:paraId="60C03F80" w14:textId="77777777" w:rsidR="00082FEC" w:rsidRPr="009A7DC2" w:rsidRDefault="00082FEC" w:rsidP="009A7DC2">
            <w:pPr>
              <w:spacing w:after="0" w:line="240" w:lineRule="auto"/>
              <w:rPr>
                <w:rFonts w:ascii="Times New Roman" w:hAnsi="Times New Roman" w:cs="Times New Roman"/>
              </w:rPr>
            </w:pPr>
            <w:r w:rsidRPr="009A7DC2">
              <w:rPr>
                <w:rFonts w:ascii="Times New Roman" w:hAnsi="Times New Roman" w:cs="Times New Roman"/>
              </w:rPr>
              <w:t>2.972</w:t>
            </w:r>
          </w:p>
        </w:tc>
        <w:tc>
          <w:tcPr>
            <w:tcW w:w="990" w:type="dxa"/>
          </w:tcPr>
          <w:p w14:paraId="4A5106FD" w14:textId="77777777" w:rsidR="00082FEC" w:rsidRPr="009A7DC2" w:rsidRDefault="00082FEC" w:rsidP="009A7DC2">
            <w:pPr>
              <w:spacing w:after="0" w:line="240" w:lineRule="auto"/>
              <w:rPr>
                <w:rFonts w:ascii="Times New Roman" w:hAnsi="Times New Roman" w:cs="Times New Roman"/>
              </w:rPr>
            </w:pPr>
            <w:r w:rsidRPr="009A7DC2">
              <w:rPr>
                <w:rFonts w:ascii="Times New Roman" w:hAnsi="Times New Roman" w:cs="Times New Roman"/>
              </w:rPr>
              <w:t>2.193</w:t>
            </w:r>
          </w:p>
        </w:tc>
        <w:tc>
          <w:tcPr>
            <w:tcW w:w="1080" w:type="dxa"/>
          </w:tcPr>
          <w:p w14:paraId="2185EA8F" w14:textId="77777777" w:rsidR="00082FEC" w:rsidRPr="009A7DC2" w:rsidRDefault="00082FEC" w:rsidP="009A7DC2">
            <w:pPr>
              <w:spacing w:after="0" w:line="240" w:lineRule="auto"/>
              <w:rPr>
                <w:rFonts w:ascii="Times New Roman" w:hAnsi="Times New Roman" w:cs="Times New Roman"/>
              </w:rPr>
            </w:pPr>
            <w:r w:rsidRPr="009A7DC2">
              <w:rPr>
                <w:rFonts w:ascii="Times New Roman" w:hAnsi="Times New Roman" w:cs="Times New Roman"/>
              </w:rPr>
              <w:t>ND</w:t>
            </w:r>
          </w:p>
        </w:tc>
        <w:tc>
          <w:tcPr>
            <w:tcW w:w="900" w:type="dxa"/>
          </w:tcPr>
          <w:p w14:paraId="298430D7" w14:textId="77777777" w:rsidR="00082FEC" w:rsidRPr="009A7DC2" w:rsidRDefault="00082FEC" w:rsidP="009A7DC2">
            <w:pPr>
              <w:spacing w:after="0" w:line="240" w:lineRule="auto"/>
              <w:rPr>
                <w:rFonts w:ascii="Times New Roman" w:hAnsi="Times New Roman" w:cs="Times New Roman"/>
              </w:rPr>
            </w:pPr>
            <w:r w:rsidRPr="009A7DC2">
              <w:rPr>
                <w:rFonts w:ascii="Times New Roman" w:hAnsi="Times New Roman" w:cs="Times New Roman"/>
              </w:rPr>
              <w:t>2.25</w:t>
            </w:r>
          </w:p>
        </w:tc>
        <w:tc>
          <w:tcPr>
            <w:tcW w:w="990" w:type="dxa"/>
          </w:tcPr>
          <w:p w14:paraId="4F52671F" w14:textId="77777777" w:rsidR="00082FEC" w:rsidRPr="009A7DC2" w:rsidRDefault="00082FEC" w:rsidP="009A7DC2">
            <w:pPr>
              <w:spacing w:after="0" w:line="240" w:lineRule="auto"/>
              <w:rPr>
                <w:rFonts w:ascii="Times New Roman" w:hAnsi="Times New Roman" w:cs="Times New Roman"/>
              </w:rPr>
            </w:pPr>
            <w:r w:rsidRPr="009A7DC2">
              <w:rPr>
                <w:rFonts w:ascii="Times New Roman" w:hAnsi="Times New Roman" w:cs="Times New Roman"/>
              </w:rPr>
              <w:t>ND</w:t>
            </w:r>
          </w:p>
        </w:tc>
        <w:tc>
          <w:tcPr>
            <w:tcW w:w="990" w:type="dxa"/>
          </w:tcPr>
          <w:p w14:paraId="274AE0E3" w14:textId="77777777" w:rsidR="00082FEC" w:rsidRDefault="00082FEC" w:rsidP="009B2612">
            <w:r>
              <w:t>ND</w:t>
            </w:r>
          </w:p>
        </w:tc>
      </w:tr>
      <w:tr w:rsidR="00082FEC" w:rsidRPr="009A7DC2" w14:paraId="5BCF2D15" w14:textId="77777777" w:rsidTr="00082FEC">
        <w:tc>
          <w:tcPr>
            <w:tcW w:w="1170" w:type="dxa"/>
          </w:tcPr>
          <w:p w14:paraId="2E0CACBD" w14:textId="77777777" w:rsidR="00082FEC" w:rsidRPr="009A7DC2" w:rsidRDefault="00082FEC" w:rsidP="009A7DC2">
            <w:pPr>
              <w:spacing w:after="0" w:line="240" w:lineRule="auto"/>
              <w:rPr>
                <w:rFonts w:ascii="Times New Roman" w:hAnsi="Times New Roman" w:cs="Times New Roman"/>
              </w:rPr>
            </w:pPr>
            <w:r w:rsidRPr="009A7DC2">
              <w:rPr>
                <w:rFonts w:ascii="Times New Roman" w:hAnsi="Times New Roman" w:cs="Times New Roman"/>
              </w:rPr>
              <w:t xml:space="preserve">Adegoke </w:t>
            </w:r>
            <w:r w:rsidRPr="009A7DC2">
              <w:rPr>
                <w:rFonts w:ascii="Times New Roman" w:hAnsi="Times New Roman" w:cs="Times New Roman"/>
                <w:i/>
              </w:rPr>
              <w:t>et al</w:t>
            </w:r>
            <w:r w:rsidRPr="009A7DC2">
              <w:rPr>
                <w:rFonts w:ascii="Times New Roman" w:hAnsi="Times New Roman" w:cs="Times New Roman"/>
              </w:rPr>
              <w:t>., 2011</w:t>
            </w:r>
          </w:p>
        </w:tc>
        <w:tc>
          <w:tcPr>
            <w:tcW w:w="990" w:type="dxa"/>
          </w:tcPr>
          <w:p w14:paraId="374B9552" w14:textId="77777777" w:rsidR="00082FEC" w:rsidRPr="009A7DC2" w:rsidRDefault="00082FEC" w:rsidP="009A7DC2">
            <w:pPr>
              <w:spacing w:after="0" w:line="240" w:lineRule="auto"/>
              <w:rPr>
                <w:rFonts w:ascii="Times New Roman" w:hAnsi="Times New Roman" w:cs="Times New Roman"/>
              </w:rPr>
            </w:pPr>
            <w:r w:rsidRPr="009A7DC2">
              <w:rPr>
                <w:rFonts w:ascii="Times New Roman" w:hAnsi="Times New Roman" w:cs="Times New Roman"/>
              </w:rPr>
              <w:t>Isan-Ekiti</w:t>
            </w:r>
          </w:p>
        </w:tc>
        <w:tc>
          <w:tcPr>
            <w:tcW w:w="990" w:type="dxa"/>
          </w:tcPr>
          <w:p w14:paraId="69AC2947" w14:textId="77777777" w:rsidR="00082FEC" w:rsidRPr="009A7DC2" w:rsidRDefault="00082FEC" w:rsidP="009A7DC2">
            <w:pPr>
              <w:spacing w:after="0" w:line="240" w:lineRule="auto"/>
              <w:rPr>
                <w:rFonts w:ascii="Times New Roman" w:hAnsi="Times New Roman" w:cs="Times New Roman"/>
              </w:rPr>
            </w:pPr>
            <w:r w:rsidRPr="009A7DC2">
              <w:rPr>
                <w:rFonts w:ascii="Times New Roman" w:hAnsi="Times New Roman" w:cs="Times New Roman"/>
              </w:rPr>
              <w:t>Pottery clay</w:t>
            </w:r>
          </w:p>
        </w:tc>
        <w:tc>
          <w:tcPr>
            <w:tcW w:w="990" w:type="dxa"/>
          </w:tcPr>
          <w:p w14:paraId="0CB8755E" w14:textId="77777777" w:rsidR="00082FEC" w:rsidRPr="009A7DC2" w:rsidRDefault="00082FEC" w:rsidP="009A7DC2">
            <w:pPr>
              <w:spacing w:after="0" w:line="240" w:lineRule="auto"/>
              <w:rPr>
                <w:rFonts w:ascii="Times New Roman" w:hAnsi="Times New Roman" w:cs="Times New Roman"/>
              </w:rPr>
            </w:pPr>
            <w:r w:rsidRPr="009A7DC2">
              <w:rPr>
                <w:rFonts w:ascii="Times New Roman" w:hAnsi="Times New Roman" w:cs="Times New Roman"/>
              </w:rPr>
              <w:t>0.616</w:t>
            </w:r>
          </w:p>
        </w:tc>
        <w:tc>
          <w:tcPr>
            <w:tcW w:w="990" w:type="dxa"/>
          </w:tcPr>
          <w:p w14:paraId="1B7B5232" w14:textId="77777777" w:rsidR="00082FEC" w:rsidRPr="009A7DC2" w:rsidRDefault="00082FEC" w:rsidP="009A7DC2">
            <w:pPr>
              <w:spacing w:after="0" w:line="240" w:lineRule="auto"/>
              <w:rPr>
                <w:rFonts w:ascii="Times New Roman" w:hAnsi="Times New Roman" w:cs="Times New Roman"/>
              </w:rPr>
            </w:pPr>
            <w:r w:rsidRPr="009A7DC2">
              <w:rPr>
                <w:rFonts w:ascii="Times New Roman" w:hAnsi="Times New Roman" w:cs="Times New Roman"/>
              </w:rPr>
              <w:t>4.755</w:t>
            </w:r>
          </w:p>
        </w:tc>
        <w:tc>
          <w:tcPr>
            <w:tcW w:w="990" w:type="dxa"/>
          </w:tcPr>
          <w:p w14:paraId="650D00BC" w14:textId="77777777" w:rsidR="00082FEC" w:rsidRPr="009A7DC2" w:rsidRDefault="00082FEC" w:rsidP="009A7DC2">
            <w:pPr>
              <w:spacing w:after="0" w:line="240" w:lineRule="auto"/>
              <w:rPr>
                <w:rFonts w:ascii="Times New Roman" w:hAnsi="Times New Roman" w:cs="Times New Roman"/>
              </w:rPr>
            </w:pPr>
            <w:r w:rsidRPr="009A7DC2">
              <w:rPr>
                <w:rFonts w:ascii="Times New Roman" w:hAnsi="Times New Roman" w:cs="Times New Roman"/>
              </w:rPr>
              <w:t>0.731</w:t>
            </w:r>
          </w:p>
        </w:tc>
        <w:tc>
          <w:tcPr>
            <w:tcW w:w="1080" w:type="dxa"/>
          </w:tcPr>
          <w:p w14:paraId="3EE20B75" w14:textId="77777777" w:rsidR="00082FEC" w:rsidRPr="009A7DC2" w:rsidRDefault="00082FEC" w:rsidP="009A7DC2">
            <w:pPr>
              <w:spacing w:after="0" w:line="240" w:lineRule="auto"/>
              <w:rPr>
                <w:rFonts w:ascii="Times New Roman" w:hAnsi="Times New Roman" w:cs="Times New Roman"/>
              </w:rPr>
            </w:pPr>
            <w:r w:rsidRPr="009A7DC2">
              <w:rPr>
                <w:rFonts w:ascii="Times New Roman" w:hAnsi="Times New Roman" w:cs="Times New Roman"/>
              </w:rPr>
              <w:t>2.80</w:t>
            </w:r>
          </w:p>
        </w:tc>
        <w:tc>
          <w:tcPr>
            <w:tcW w:w="900" w:type="dxa"/>
          </w:tcPr>
          <w:p w14:paraId="00DE5535" w14:textId="77777777" w:rsidR="00082FEC" w:rsidRPr="009A7DC2" w:rsidRDefault="00082FEC" w:rsidP="009A7DC2">
            <w:pPr>
              <w:spacing w:after="0" w:line="240" w:lineRule="auto"/>
              <w:rPr>
                <w:rFonts w:ascii="Times New Roman" w:hAnsi="Times New Roman" w:cs="Times New Roman"/>
              </w:rPr>
            </w:pPr>
            <w:r w:rsidRPr="009A7DC2">
              <w:rPr>
                <w:rFonts w:ascii="Times New Roman" w:hAnsi="Times New Roman" w:cs="Times New Roman"/>
              </w:rPr>
              <w:t>4.50</w:t>
            </w:r>
          </w:p>
        </w:tc>
        <w:tc>
          <w:tcPr>
            <w:tcW w:w="990" w:type="dxa"/>
          </w:tcPr>
          <w:p w14:paraId="6C779397" w14:textId="77777777" w:rsidR="00082FEC" w:rsidRPr="009A7DC2" w:rsidRDefault="00082FEC" w:rsidP="009A7DC2">
            <w:pPr>
              <w:spacing w:after="0" w:line="240" w:lineRule="auto"/>
              <w:rPr>
                <w:rFonts w:ascii="Times New Roman" w:hAnsi="Times New Roman" w:cs="Times New Roman"/>
              </w:rPr>
            </w:pPr>
            <w:r w:rsidRPr="009A7DC2">
              <w:rPr>
                <w:rFonts w:ascii="Times New Roman" w:hAnsi="Times New Roman" w:cs="Times New Roman"/>
              </w:rPr>
              <w:t>4.50</w:t>
            </w:r>
          </w:p>
        </w:tc>
        <w:tc>
          <w:tcPr>
            <w:tcW w:w="990" w:type="dxa"/>
          </w:tcPr>
          <w:p w14:paraId="4265F0AE" w14:textId="77777777" w:rsidR="00082FEC" w:rsidRDefault="00082FEC" w:rsidP="009B2612">
            <w:r>
              <w:t>ND</w:t>
            </w:r>
          </w:p>
        </w:tc>
      </w:tr>
      <w:tr w:rsidR="00082FEC" w:rsidRPr="009A7DC2" w14:paraId="4A2217F9" w14:textId="77777777" w:rsidTr="00082FEC">
        <w:tc>
          <w:tcPr>
            <w:tcW w:w="1170" w:type="dxa"/>
          </w:tcPr>
          <w:p w14:paraId="360171B8" w14:textId="77777777" w:rsidR="00082FEC" w:rsidRPr="009A7DC2" w:rsidRDefault="00082FEC" w:rsidP="009A7DC2">
            <w:pPr>
              <w:spacing w:after="0" w:line="240" w:lineRule="auto"/>
              <w:rPr>
                <w:rFonts w:ascii="Times New Roman" w:hAnsi="Times New Roman" w:cs="Times New Roman"/>
              </w:rPr>
            </w:pPr>
            <w:r w:rsidRPr="009A7DC2">
              <w:rPr>
                <w:rFonts w:ascii="Times New Roman" w:hAnsi="Times New Roman" w:cs="Times New Roman"/>
              </w:rPr>
              <w:t xml:space="preserve">Owolala </w:t>
            </w:r>
            <w:r w:rsidRPr="009A7DC2">
              <w:rPr>
                <w:rFonts w:ascii="Times New Roman" w:hAnsi="Times New Roman" w:cs="Times New Roman"/>
                <w:i/>
              </w:rPr>
              <w:t>et al</w:t>
            </w:r>
            <w:r w:rsidRPr="009A7DC2">
              <w:rPr>
                <w:rFonts w:ascii="Times New Roman" w:hAnsi="Times New Roman" w:cs="Times New Roman"/>
              </w:rPr>
              <w:t>., 2021</w:t>
            </w:r>
          </w:p>
        </w:tc>
        <w:tc>
          <w:tcPr>
            <w:tcW w:w="990" w:type="dxa"/>
          </w:tcPr>
          <w:p w14:paraId="707479AE" w14:textId="77777777" w:rsidR="00082FEC" w:rsidRPr="009A7DC2" w:rsidRDefault="00082FEC" w:rsidP="009A7DC2">
            <w:pPr>
              <w:spacing w:after="0" w:line="240" w:lineRule="auto"/>
              <w:rPr>
                <w:rFonts w:ascii="Times New Roman" w:hAnsi="Times New Roman" w:cs="Times New Roman"/>
              </w:rPr>
            </w:pPr>
            <w:r w:rsidRPr="009A7DC2">
              <w:rPr>
                <w:rFonts w:ascii="Times New Roman" w:hAnsi="Times New Roman" w:cs="Times New Roman"/>
              </w:rPr>
              <w:t>Ute, Ondo State</w:t>
            </w:r>
          </w:p>
        </w:tc>
        <w:tc>
          <w:tcPr>
            <w:tcW w:w="990" w:type="dxa"/>
          </w:tcPr>
          <w:p w14:paraId="3F6D003F" w14:textId="77777777" w:rsidR="00082FEC" w:rsidRPr="009A7DC2" w:rsidRDefault="00082FEC" w:rsidP="009A7DC2">
            <w:pPr>
              <w:spacing w:after="0" w:line="240" w:lineRule="auto"/>
              <w:rPr>
                <w:rFonts w:ascii="Times New Roman" w:hAnsi="Times New Roman" w:cs="Times New Roman"/>
              </w:rPr>
            </w:pPr>
            <w:r w:rsidRPr="009A7DC2">
              <w:rPr>
                <w:rFonts w:ascii="Times New Roman" w:hAnsi="Times New Roman" w:cs="Times New Roman"/>
              </w:rPr>
              <w:t>Kaolin</w:t>
            </w:r>
          </w:p>
        </w:tc>
        <w:tc>
          <w:tcPr>
            <w:tcW w:w="990" w:type="dxa"/>
          </w:tcPr>
          <w:p w14:paraId="53AF4A6D" w14:textId="77777777" w:rsidR="00082FEC" w:rsidRPr="009A7DC2" w:rsidRDefault="00082FEC" w:rsidP="009A7DC2">
            <w:pPr>
              <w:spacing w:after="0" w:line="240" w:lineRule="auto"/>
              <w:rPr>
                <w:rFonts w:ascii="Times New Roman" w:hAnsi="Times New Roman" w:cs="Times New Roman"/>
              </w:rPr>
            </w:pPr>
            <w:r w:rsidRPr="009A7DC2">
              <w:rPr>
                <w:rFonts w:ascii="Times New Roman" w:hAnsi="Times New Roman" w:cs="Times New Roman"/>
              </w:rPr>
              <w:t>Within MPL</w:t>
            </w:r>
          </w:p>
        </w:tc>
        <w:tc>
          <w:tcPr>
            <w:tcW w:w="990" w:type="dxa"/>
          </w:tcPr>
          <w:p w14:paraId="06C713C3" w14:textId="77777777" w:rsidR="00082FEC" w:rsidRPr="009A7DC2" w:rsidRDefault="00082FEC" w:rsidP="009A7DC2">
            <w:pPr>
              <w:spacing w:after="0" w:line="240" w:lineRule="auto"/>
              <w:rPr>
                <w:rFonts w:ascii="Times New Roman" w:hAnsi="Times New Roman" w:cs="Times New Roman"/>
              </w:rPr>
            </w:pPr>
            <w:r w:rsidRPr="009A7DC2">
              <w:rPr>
                <w:rFonts w:ascii="Times New Roman" w:hAnsi="Times New Roman" w:cs="Times New Roman"/>
              </w:rPr>
              <w:t>Within MPL</w:t>
            </w:r>
          </w:p>
        </w:tc>
        <w:tc>
          <w:tcPr>
            <w:tcW w:w="990" w:type="dxa"/>
          </w:tcPr>
          <w:p w14:paraId="1E4DE35A" w14:textId="77777777" w:rsidR="00082FEC" w:rsidRPr="009A7DC2" w:rsidRDefault="00082FEC" w:rsidP="009A7DC2">
            <w:pPr>
              <w:spacing w:after="0" w:line="240" w:lineRule="auto"/>
              <w:rPr>
                <w:rFonts w:ascii="Times New Roman" w:hAnsi="Times New Roman" w:cs="Times New Roman"/>
              </w:rPr>
            </w:pPr>
            <w:r w:rsidRPr="009A7DC2">
              <w:rPr>
                <w:rFonts w:ascii="Times New Roman" w:hAnsi="Times New Roman" w:cs="Times New Roman"/>
              </w:rPr>
              <w:t>Within MPL</w:t>
            </w:r>
          </w:p>
        </w:tc>
        <w:tc>
          <w:tcPr>
            <w:tcW w:w="1080" w:type="dxa"/>
          </w:tcPr>
          <w:p w14:paraId="2D17C06C" w14:textId="77777777" w:rsidR="00082FEC" w:rsidRPr="009A7DC2" w:rsidRDefault="00082FEC" w:rsidP="009A7DC2">
            <w:pPr>
              <w:spacing w:after="0" w:line="240" w:lineRule="auto"/>
              <w:rPr>
                <w:rFonts w:ascii="Times New Roman" w:hAnsi="Times New Roman" w:cs="Times New Roman"/>
              </w:rPr>
            </w:pPr>
            <w:r w:rsidRPr="009A7DC2">
              <w:rPr>
                <w:rFonts w:ascii="Times New Roman" w:hAnsi="Times New Roman" w:cs="Times New Roman"/>
              </w:rPr>
              <w:t>Within MPL</w:t>
            </w:r>
          </w:p>
        </w:tc>
        <w:tc>
          <w:tcPr>
            <w:tcW w:w="900" w:type="dxa"/>
          </w:tcPr>
          <w:p w14:paraId="033DC914" w14:textId="77777777" w:rsidR="00082FEC" w:rsidRPr="009A7DC2" w:rsidRDefault="00082FEC" w:rsidP="009A7DC2">
            <w:pPr>
              <w:spacing w:after="0" w:line="240" w:lineRule="auto"/>
              <w:rPr>
                <w:rFonts w:ascii="Times New Roman" w:hAnsi="Times New Roman" w:cs="Times New Roman"/>
              </w:rPr>
            </w:pPr>
            <w:r w:rsidRPr="009A7DC2">
              <w:rPr>
                <w:rFonts w:ascii="Times New Roman" w:hAnsi="Times New Roman" w:cs="Times New Roman"/>
              </w:rPr>
              <w:t>Within MPL</w:t>
            </w:r>
          </w:p>
        </w:tc>
        <w:tc>
          <w:tcPr>
            <w:tcW w:w="990" w:type="dxa"/>
          </w:tcPr>
          <w:p w14:paraId="7457AF92" w14:textId="77777777" w:rsidR="00082FEC" w:rsidRPr="009A7DC2" w:rsidRDefault="00082FEC" w:rsidP="009A7DC2">
            <w:pPr>
              <w:spacing w:after="0" w:line="240" w:lineRule="auto"/>
              <w:rPr>
                <w:rFonts w:ascii="Times New Roman" w:hAnsi="Times New Roman" w:cs="Times New Roman"/>
              </w:rPr>
            </w:pPr>
            <w:r w:rsidRPr="009A7DC2">
              <w:rPr>
                <w:rFonts w:ascii="Times New Roman" w:hAnsi="Times New Roman" w:cs="Times New Roman"/>
              </w:rPr>
              <w:t>Within MPL</w:t>
            </w:r>
          </w:p>
        </w:tc>
        <w:tc>
          <w:tcPr>
            <w:tcW w:w="990" w:type="dxa"/>
          </w:tcPr>
          <w:p w14:paraId="62F773CB" w14:textId="77777777" w:rsidR="00082FEC" w:rsidRDefault="00082FEC" w:rsidP="009B2612">
            <w:r>
              <w:t>Within MPL</w:t>
            </w:r>
          </w:p>
        </w:tc>
      </w:tr>
      <w:tr w:rsidR="00082FEC" w:rsidRPr="009A7DC2" w14:paraId="4466AF41" w14:textId="77777777" w:rsidTr="00082FEC">
        <w:tc>
          <w:tcPr>
            <w:tcW w:w="1170" w:type="dxa"/>
          </w:tcPr>
          <w:p w14:paraId="18FE9482" w14:textId="77777777" w:rsidR="00082FEC" w:rsidRPr="009A7DC2" w:rsidRDefault="00082FEC" w:rsidP="009A7DC2">
            <w:pPr>
              <w:spacing w:after="0" w:line="240" w:lineRule="auto"/>
              <w:rPr>
                <w:rFonts w:ascii="Times New Roman" w:hAnsi="Times New Roman" w:cs="Times New Roman"/>
              </w:rPr>
            </w:pPr>
            <w:r w:rsidRPr="009A7DC2">
              <w:rPr>
                <w:rFonts w:ascii="Times New Roman" w:hAnsi="Times New Roman" w:cs="Times New Roman"/>
              </w:rPr>
              <w:t xml:space="preserve">Kelle </w:t>
            </w:r>
            <w:r w:rsidRPr="009A7DC2">
              <w:rPr>
                <w:rFonts w:ascii="Times New Roman" w:hAnsi="Times New Roman" w:cs="Times New Roman"/>
                <w:i/>
              </w:rPr>
              <w:t>et al</w:t>
            </w:r>
            <w:r w:rsidRPr="009A7DC2">
              <w:rPr>
                <w:rFonts w:ascii="Times New Roman" w:hAnsi="Times New Roman" w:cs="Times New Roman"/>
              </w:rPr>
              <w:t>., 2018</w:t>
            </w:r>
          </w:p>
        </w:tc>
        <w:tc>
          <w:tcPr>
            <w:tcW w:w="990" w:type="dxa"/>
          </w:tcPr>
          <w:p w14:paraId="79940C06" w14:textId="77777777" w:rsidR="00082FEC" w:rsidRPr="009A7DC2" w:rsidRDefault="00082FEC" w:rsidP="009A7DC2">
            <w:pPr>
              <w:spacing w:after="0" w:line="240" w:lineRule="auto"/>
              <w:rPr>
                <w:rFonts w:ascii="Times New Roman" w:hAnsi="Times New Roman" w:cs="Times New Roman"/>
              </w:rPr>
            </w:pPr>
            <w:r w:rsidRPr="009A7DC2">
              <w:rPr>
                <w:rFonts w:ascii="Times New Roman" w:hAnsi="Times New Roman" w:cs="Times New Roman"/>
              </w:rPr>
              <w:t>Onitsha</w:t>
            </w:r>
          </w:p>
        </w:tc>
        <w:tc>
          <w:tcPr>
            <w:tcW w:w="990" w:type="dxa"/>
          </w:tcPr>
          <w:p w14:paraId="3F9E495A" w14:textId="77777777" w:rsidR="00082FEC" w:rsidRPr="009A7DC2" w:rsidRDefault="00082FEC" w:rsidP="009A7DC2">
            <w:pPr>
              <w:spacing w:after="0" w:line="240" w:lineRule="auto"/>
              <w:rPr>
                <w:rFonts w:ascii="Times New Roman" w:hAnsi="Times New Roman" w:cs="Times New Roman"/>
              </w:rPr>
            </w:pPr>
            <w:r w:rsidRPr="009A7DC2">
              <w:rPr>
                <w:rFonts w:ascii="Times New Roman" w:hAnsi="Times New Roman" w:cs="Times New Roman"/>
              </w:rPr>
              <w:t>Edible clay (Nzu/Ulo)</w:t>
            </w:r>
          </w:p>
        </w:tc>
        <w:tc>
          <w:tcPr>
            <w:tcW w:w="990" w:type="dxa"/>
          </w:tcPr>
          <w:p w14:paraId="3670CF3F" w14:textId="77777777" w:rsidR="00082FEC" w:rsidRPr="009A7DC2" w:rsidRDefault="00082FEC" w:rsidP="009A7DC2">
            <w:pPr>
              <w:spacing w:after="0" w:line="240" w:lineRule="auto"/>
              <w:rPr>
                <w:rFonts w:ascii="Times New Roman" w:hAnsi="Times New Roman" w:cs="Times New Roman"/>
              </w:rPr>
            </w:pPr>
            <w:r w:rsidRPr="009A7DC2">
              <w:rPr>
                <w:rFonts w:ascii="Times New Roman" w:hAnsi="Times New Roman" w:cs="Times New Roman"/>
              </w:rPr>
              <w:t>Variable</w:t>
            </w:r>
          </w:p>
        </w:tc>
        <w:tc>
          <w:tcPr>
            <w:tcW w:w="990" w:type="dxa"/>
          </w:tcPr>
          <w:p w14:paraId="20CB7DA7" w14:textId="77777777" w:rsidR="00082FEC" w:rsidRPr="009A7DC2" w:rsidRDefault="00082FEC" w:rsidP="009A7DC2">
            <w:pPr>
              <w:spacing w:after="0" w:line="240" w:lineRule="auto"/>
              <w:rPr>
                <w:rFonts w:ascii="Times New Roman" w:hAnsi="Times New Roman" w:cs="Times New Roman"/>
              </w:rPr>
            </w:pPr>
            <w:r w:rsidRPr="009A7DC2">
              <w:rPr>
                <w:rFonts w:ascii="Times New Roman" w:hAnsi="Times New Roman" w:cs="Times New Roman"/>
              </w:rPr>
              <w:t>Variable</w:t>
            </w:r>
          </w:p>
        </w:tc>
        <w:tc>
          <w:tcPr>
            <w:tcW w:w="990" w:type="dxa"/>
          </w:tcPr>
          <w:p w14:paraId="39A03A5F" w14:textId="77777777" w:rsidR="00082FEC" w:rsidRPr="009A7DC2" w:rsidRDefault="00082FEC" w:rsidP="009A7DC2">
            <w:pPr>
              <w:spacing w:after="0" w:line="240" w:lineRule="auto"/>
              <w:rPr>
                <w:rFonts w:ascii="Times New Roman" w:hAnsi="Times New Roman" w:cs="Times New Roman"/>
              </w:rPr>
            </w:pPr>
            <w:r w:rsidRPr="009A7DC2">
              <w:rPr>
                <w:rFonts w:ascii="Times New Roman" w:hAnsi="Times New Roman" w:cs="Times New Roman"/>
              </w:rPr>
              <w:t>Variable</w:t>
            </w:r>
          </w:p>
        </w:tc>
        <w:tc>
          <w:tcPr>
            <w:tcW w:w="1080" w:type="dxa"/>
          </w:tcPr>
          <w:p w14:paraId="52EC2C05" w14:textId="77777777" w:rsidR="00082FEC" w:rsidRPr="009A7DC2" w:rsidRDefault="00082FEC" w:rsidP="009A7DC2">
            <w:pPr>
              <w:spacing w:after="0" w:line="240" w:lineRule="auto"/>
              <w:rPr>
                <w:rFonts w:ascii="Times New Roman" w:hAnsi="Times New Roman" w:cs="Times New Roman"/>
              </w:rPr>
            </w:pPr>
            <w:r w:rsidRPr="009A7DC2">
              <w:rPr>
                <w:rFonts w:ascii="Times New Roman" w:hAnsi="Times New Roman" w:cs="Times New Roman"/>
              </w:rPr>
              <w:t>Elevated in some samples</w:t>
            </w:r>
          </w:p>
        </w:tc>
        <w:tc>
          <w:tcPr>
            <w:tcW w:w="900" w:type="dxa"/>
          </w:tcPr>
          <w:p w14:paraId="4961B008" w14:textId="77777777" w:rsidR="00082FEC" w:rsidRPr="009A7DC2" w:rsidRDefault="00082FEC" w:rsidP="009A7DC2">
            <w:pPr>
              <w:spacing w:after="0" w:line="240" w:lineRule="auto"/>
              <w:rPr>
                <w:rFonts w:ascii="Times New Roman" w:hAnsi="Times New Roman" w:cs="Times New Roman"/>
              </w:rPr>
            </w:pPr>
            <w:r w:rsidRPr="009A7DC2">
              <w:rPr>
                <w:rFonts w:ascii="Times New Roman" w:hAnsi="Times New Roman" w:cs="Times New Roman"/>
              </w:rPr>
              <w:t>-</w:t>
            </w:r>
          </w:p>
        </w:tc>
        <w:tc>
          <w:tcPr>
            <w:tcW w:w="990" w:type="dxa"/>
          </w:tcPr>
          <w:p w14:paraId="43AAF22E" w14:textId="77777777" w:rsidR="00082FEC" w:rsidRPr="009A7DC2" w:rsidRDefault="00082FEC" w:rsidP="009A7DC2">
            <w:pPr>
              <w:spacing w:after="0" w:line="240" w:lineRule="auto"/>
              <w:rPr>
                <w:rFonts w:ascii="Times New Roman" w:hAnsi="Times New Roman" w:cs="Times New Roman"/>
              </w:rPr>
            </w:pPr>
            <w:r w:rsidRPr="009A7DC2">
              <w:rPr>
                <w:rFonts w:ascii="Times New Roman" w:hAnsi="Times New Roman" w:cs="Times New Roman"/>
              </w:rPr>
              <w:t>-</w:t>
            </w:r>
          </w:p>
        </w:tc>
        <w:tc>
          <w:tcPr>
            <w:tcW w:w="990" w:type="dxa"/>
          </w:tcPr>
          <w:p w14:paraId="1019AF4C" w14:textId="77777777" w:rsidR="00082FEC" w:rsidRDefault="00082FEC" w:rsidP="009B2612">
            <w:r>
              <w:t>Elevated in some samples</w:t>
            </w:r>
          </w:p>
        </w:tc>
      </w:tr>
      <w:tr w:rsidR="00082FEC" w:rsidRPr="009A7DC2" w14:paraId="5C008238" w14:textId="77777777" w:rsidTr="00082FEC">
        <w:tc>
          <w:tcPr>
            <w:tcW w:w="1170" w:type="dxa"/>
          </w:tcPr>
          <w:p w14:paraId="325E36BE" w14:textId="77777777" w:rsidR="00082FEC" w:rsidRPr="009A7DC2" w:rsidRDefault="00082FEC" w:rsidP="009A7DC2">
            <w:pPr>
              <w:spacing w:after="0" w:line="240" w:lineRule="auto"/>
              <w:rPr>
                <w:rFonts w:ascii="Times New Roman" w:hAnsi="Times New Roman" w:cs="Times New Roman"/>
              </w:rPr>
            </w:pPr>
            <w:r w:rsidRPr="009A7DC2">
              <w:rPr>
                <w:rFonts w:ascii="Times New Roman" w:hAnsi="Times New Roman" w:cs="Times New Roman"/>
              </w:rPr>
              <w:t>Ekuma &amp; Ogunyemi, 2019</w:t>
            </w:r>
          </w:p>
        </w:tc>
        <w:tc>
          <w:tcPr>
            <w:tcW w:w="990" w:type="dxa"/>
          </w:tcPr>
          <w:p w14:paraId="6366E09A" w14:textId="77777777" w:rsidR="00082FEC" w:rsidRPr="009A7DC2" w:rsidRDefault="00082FEC" w:rsidP="009A7DC2">
            <w:pPr>
              <w:spacing w:after="0" w:line="240" w:lineRule="auto"/>
              <w:rPr>
                <w:rFonts w:ascii="Times New Roman" w:hAnsi="Times New Roman" w:cs="Times New Roman"/>
              </w:rPr>
            </w:pPr>
            <w:r w:rsidRPr="009A7DC2">
              <w:rPr>
                <w:rFonts w:ascii="Times New Roman" w:hAnsi="Times New Roman" w:cs="Times New Roman"/>
              </w:rPr>
              <w:t>Enyigba, Ebonyi</w:t>
            </w:r>
          </w:p>
        </w:tc>
        <w:tc>
          <w:tcPr>
            <w:tcW w:w="990" w:type="dxa"/>
          </w:tcPr>
          <w:p w14:paraId="7CC35C04" w14:textId="77777777" w:rsidR="00082FEC" w:rsidRPr="009A7DC2" w:rsidRDefault="00082FEC" w:rsidP="009A7DC2">
            <w:pPr>
              <w:spacing w:after="0" w:line="240" w:lineRule="auto"/>
              <w:rPr>
                <w:rFonts w:ascii="Times New Roman" w:hAnsi="Times New Roman" w:cs="Times New Roman"/>
              </w:rPr>
            </w:pPr>
            <w:r w:rsidRPr="009A7DC2">
              <w:rPr>
                <w:rFonts w:ascii="Times New Roman" w:hAnsi="Times New Roman" w:cs="Times New Roman"/>
              </w:rPr>
              <w:t>Edible kaolin</w:t>
            </w:r>
          </w:p>
        </w:tc>
        <w:tc>
          <w:tcPr>
            <w:tcW w:w="990" w:type="dxa"/>
          </w:tcPr>
          <w:p w14:paraId="6DAE111E" w14:textId="77777777" w:rsidR="00082FEC" w:rsidRPr="009A7DC2" w:rsidRDefault="00082FEC" w:rsidP="009A7DC2">
            <w:pPr>
              <w:spacing w:after="0" w:line="240" w:lineRule="auto"/>
              <w:rPr>
                <w:rFonts w:ascii="Times New Roman" w:hAnsi="Times New Roman" w:cs="Times New Roman"/>
              </w:rPr>
            </w:pPr>
            <w:r w:rsidRPr="009A7DC2">
              <w:rPr>
                <w:rFonts w:ascii="Times New Roman" w:hAnsi="Times New Roman" w:cs="Times New Roman"/>
              </w:rPr>
              <w:t>0.113</w:t>
            </w:r>
          </w:p>
        </w:tc>
        <w:tc>
          <w:tcPr>
            <w:tcW w:w="990" w:type="dxa"/>
          </w:tcPr>
          <w:p w14:paraId="49D39BEA" w14:textId="77777777" w:rsidR="00082FEC" w:rsidRPr="009A7DC2" w:rsidRDefault="00082FEC" w:rsidP="009A7DC2">
            <w:pPr>
              <w:spacing w:after="0" w:line="240" w:lineRule="auto"/>
              <w:rPr>
                <w:rFonts w:ascii="Times New Roman" w:hAnsi="Times New Roman" w:cs="Times New Roman"/>
              </w:rPr>
            </w:pPr>
            <w:r w:rsidRPr="009A7DC2">
              <w:rPr>
                <w:rFonts w:ascii="Times New Roman" w:hAnsi="Times New Roman" w:cs="Times New Roman"/>
              </w:rPr>
              <w:t>-</w:t>
            </w:r>
          </w:p>
        </w:tc>
        <w:tc>
          <w:tcPr>
            <w:tcW w:w="990" w:type="dxa"/>
          </w:tcPr>
          <w:p w14:paraId="56114F20" w14:textId="77777777" w:rsidR="00082FEC" w:rsidRPr="009A7DC2" w:rsidRDefault="00082FEC" w:rsidP="009A7DC2">
            <w:pPr>
              <w:spacing w:after="0" w:line="240" w:lineRule="auto"/>
              <w:rPr>
                <w:rFonts w:ascii="Times New Roman" w:hAnsi="Times New Roman" w:cs="Times New Roman"/>
              </w:rPr>
            </w:pPr>
            <w:r w:rsidRPr="009A7DC2">
              <w:rPr>
                <w:rFonts w:ascii="Times New Roman" w:hAnsi="Times New Roman" w:cs="Times New Roman"/>
              </w:rPr>
              <w:t>-</w:t>
            </w:r>
          </w:p>
        </w:tc>
        <w:tc>
          <w:tcPr>
            <w:tcW w:w="1080" w:type="dxa"/>
          </w:tcPr>
          <w:p w14:paraId="711566C6" w14:textId="77777777" w:rsidR="00082FEC" w:rsidRPr="009A7DC2" w:rsidRDefault="00082FEC" w:rsidP="009A7DC2">
            <w:pPr>
              <w:spacing w:after="0" w:line="240" w:lineRule="auto"/>
              <w:rPr>
                <w:rFonts w:ascii="Times New Roman" w:hAnsi="Times New Roman" w:cs="Times New Roman"/>
              </w:rPr>
            </w:pPr>
            <w:r w:rsidRPr="009A7DC2">
              <w:rPr>
                <w:rFonts w:ascii="Times New Roman" w:hAnsi="Times New Roman" w:cs="Times New Roman"/>
              </w:rPr>
              <w:t>-</w:t>
            </w:r>
          </w:p>
        </w:tc>
        <w:tc>
          <w:tcPr>
            <w:tcW w:w="900" w:type="dxa"/>
          </w:tcPr>
          <w:p w14:paraId="5D14A633" w14:textId="77777777" w:rsidR="00082FEC" w:rsidRPr="009A7DC2" w:rsidRDefault="00082FEC" w:rsidP="009A7DC2">
            <w:pPr>
              <w:spacing w:after="0" w:line="240" w:lineRule="auto"/>
              <w:rPr>
                <w:rFonts w:ascii="Times New Roman" w:hAnsi="Times New Roman" w:cs="Times New Roman"/>
              </w:rPr>
            </w:pPr>
            <w:r w:rsidRPr="009A7DC2">
              <w:rPr>
                <w:rFonts w:ascii="Times New Roman" w:hAnsi="Times New Roman" w:cs="Times New Roman"/>
              </w:rPr>
              <w:t>0.712</w:t>
            </w:r>
          </w:p>
        </w:tc>
        <w:tc>
          <w:tcPr>
            <w:tcW w:w="990" w:type="dxa"/>
          </w:tcPr>
          <w:p w14:paraId="7C38DE7F" w14:textId="77777777" w:rsidR="00082FEC" w:rsidRPr="009A7DC2" w:rsidRDefault="00082FEC" w:rsidP="009A7DC2">
            <w:pPr>
              <w:spacing w:after="0" w:line="240" w:lineRule="auto"/>
              <w:rPr>
                <w:rFonts w:ascii="Times New Roman" w:hAnsi="Times New Roman" w:cs="Times New Roman"/>
              </w:rPr>
            </w:pPr>
            <w:r w:rsidRPr="009A7DC2">
              <w:rPr>
                <w:rFonts w:ascii="Times New Roman" w:hAnsi="Times New Roman" w:cs="Times New Roman"/>
              </w:rPr>
              <w:t>-</w:t>
            </w:r>
          </w:p>
        </w:tc>
        <w:tc>
          <w:tcPr>
            <w:tcW w:w="990" w:type="dxa"/>
          </w:tcPr>
          <w:p w14:paraId="2CBCA486" w14:textId="77777777" w:rsidR="00082FEC" w:rsidRDefault="00082FEC" w:rsidP="009B2612">
            <w:r>
              <w:t>ND</w:t>
            </w:r>
          </w:p>
        </w:tc>
      </w:tr>
      <w:tr w:rsidR="00082FEC" w:rsidRPr="009A7DC2" w14:paraId="065F6459" w14:textId="77777777" w:rsidTr="00082FEC">
        <w:tc>
          <w:tcPr>
            <w:tcW w:w="1170" w:type="dxa"/>
          </w:tcPr>
          <w:p w14:paraId="1A907A82" w14:textId="77777777" w:rsidR="00082FEC" w:rsidRPr="009A7DC2" w:rsidRDefault="00082FEC" w:rsidP="009A7DC2">
            <w:pPr>
              <w:spacing w:after="0" w:line="240" w:lineRule="auto"/>
              <w:rPr>
                <w:rFonts w:ascii="Times New Roman" w:hAnsi="Times New Roman" w:cs="Times New Roman"/>
              </w:rPr>
            </w:pPr>
            <w:r w:rsidRPr="009A7DC2">
              <w:rPr>
                <w:rFonts w:ascii="Times New Roman" w:hAnsi="Times New Roman" w:cs="Times New Roman"/>
              </w:rPr>
              <w:t xml:space="preserve">Umar </w:t>
            </w:r>
            <w:r w:rsidRPr="004E540A">
              <w:rPr>
                <w:rFonts w:ascii="Times New Roman" w:hAnsi="Times New Roman" w:cs="Times New Roman"/>
                <w:i/>
              </w:rPr>
              <w:t>et al</w:t>
            </w:r>
            <w:r w:rsidRPr="009A7DC2">
              <w:rPr>
                <w:rFonts w:ascii="Times New Roman" w:hAnsi="Times New Roman" w:cs="Times New Roman"/>
              </w:rPr>
              <w:t>., 2024</w:t>
            </w:r>
          </w:p>
        </w:tc>
        <w:tc>
          <w:tcPr>
            <w:tcW w:w="990" w:type="dxa"/>
          </w:tcPr>
          <w:p w14:paraId="33B890BD" w14:textId="77777777" w:rsidR="00082FEC" w:rsidRPr="009A7DC2" w:rsidRDefault="00082FEC" w:rsidP="009A7DC2">
            <w:pPr>
              <w:spacing w:after="0" w:line="240" w:lineRule="auto"/>
              <w:rPr>
                <w:rFonts w:ascii="Times New Roman" w:hAnsi="Times New Roman" w:cs="Times New Roman"/>
              </w:rPr>
            </w:pPr>
            <w:r w:rsidRPr="009A7DC2">
              <w:rPr>
                <w:rFonts w:ascii="Times New Roman" w:hAnsi="Times New Roman" w:cs="Times New Roman"/>
              </w:rPr>
              <w:t>North-West Nigeria</w:t>
            </w:r>
          </w:p>
        </w:tc>
        <w:tc>
          <w:tcPr>
            <w:tcW w:w="990" w:type="dxa"/>
          </w:tcPr>
          <w:p w14:paraId="4A956F63" w14:textId="77777777" w:rsidR="00082FEC" w:rsidRPr="009A7DC2" w:rsidRDefault="00082FEC" w:rsidP="009A7DC2">
            <w:pPr>
              <w:spacing w:after="0" w:line="240" w:lineRule="auto"/>
              <w:rPr>
                <w:rFonts w:ascii="Times New Roman" w:hAnsi="Times New Roman" w:cs="Times New Roman"/>
              </w:rPr>
            </w:pPr>
            <w:r w:rsidRPr="009A7DC2">
              <w:rPr>
                <w:rFonts w:ascii="Times New Roman" w:hAnsi="Times New Roman" w:cs="Times New Roman"/>
              </w:rPr>
              <w:t>Bentonite &amp; Kaolin</w:t>
            </w:r>
          </w:p>
        </w:tc>
        <w:tc>
          <w:tcPr>
            <w:tcW w:w="990" w:type="dxa"/>
          </w:tcPr>
          <w:p w14:paraId="61DF02CD" w14:textId="77777777" w:rsidR="00082FEC" w:rsidRPr="009A7DC2" w:rsidRDefault="00082FEC" w:rsidP="009A7DC2">
            <w:pPr>
              <w:spacing w:after="0" w:line="240" w:lineRule="auto"/>
              <w:rPr>
                <w:rFonts w:ascii="Times New Roman" w:hAnsi="Times New Roman" w:cs="Times New Roman"/>
              </w:rPr>
            </w:pPr>
            <w:r w:rsidRPr="009A7DC2">
              <w:rPr>
                <w:rFonts w:ascii="Times New Roman" w:hAnsi="Times New Roman" w:cs="Times New Roman"/>
              </w:rPr>
              <w:t>Present</w:t>
            </w:r>
          </w:p>
        </w:tc>
        <w:tc>
          <w:tcPr>
            <w:tcW w:w="990" w:type="dxa"/>
          </w:tcPr>
          <w:p w14:paraId="437B6A82" w14:textId="77777777" w:rsidR="00082FEC" w:rsidRPr="009A7DC2" w:rsidRDefault="00082FEC" w:rsidP="009A7DC2">
            <w:pPr>
              <w:spacing w:after="0" w:line="240" w:lineRule="auto"/>
              <w:rPr>
                <w:rFonts w:ascii="Times New Roman" w:hAnsi="Times New Roman" w:cs="Times New Roman"/>
              </w:rPr>
            </w:pPr>
            <w:r w:rsidRPr="009A7DC2">
              <w:rPr>
                <w:rFonts w:ascii="Times New Roman" w:hAnsi="Times New Roman" w:cs="Times New Roman"/>
              </w:rPr>
              <w:t>Present</w:t>
            </w:r>
          </w:p>
        </w:tc>
        <w:tc>
          <w:tcPr>
            <w:tcW w:w="990" w:type="dxa"/>
          </w:tcPr>
          <w:p w14:paraId="70B1D69D" w14:textId="77777777" w:rsidR="00082FEC" w:rsidRPr="009A7DC2" w:rsidRDefault="00082FEC" w:rsidP="009A7DC2">
            <w:pPr>
              <w:spacing w:after="0" w:line="240" w:lineRule="auto"/>
              <w:rPr>
                <w:rFonts w:ascii="Times New Roman" w:hAnsi="Times New Roman" w:cs="Times New Roman"/>
              </w:rPr>
            </w:pPr>
            <w:r w:rsidRPr="009A7DC2">
              <w:rPr>
                <w:rFonts w:ascii="Times New Roman" w:hAnsi="Times New Roman" w:cs="Times New Roman"/>
              </w:rPr>
              <w:t>Higher in kaolin</w:t>
            </w:r>
          </w:p>
        </w:tc>
        <w:tc>
          <w:tcPr>
            <w:tcW w:w="1080" w:type="dxa"/>
          </w:tcPr>
          <w:p w14:paraId="7183399F" w14:textId="77777777" w:rsidR="00082FEC" w:rsidRPr="009A7DC2" w:rsidRDefault="00082FEC" w:rsidP="009A7DC2">
            <w:pPr>
              <w:spacing w:after="0" w:line="240" w:lineRule="auto"/>
              <w:rPr>
                <w:rFonts w:ascii="Times New Roman" w:hAnsi="Times New Roman" w:cs="Times New Roman"/>
              </w:rPr>
            </w:pPr>
            <w:r w:rsidRPr="009A7DC2">
              <w:rPr>
                <w:rFonts w:ascii="Times New Roman" w:hAnsi="Times New Roman" w:cs="Times New Roman"/>
              </w:rPr>
              <w:t>Present</w:t>
            </w:r>
          </w:p>
        </w:tc>
        <w:tc>
          <w:tcPr>
            <w:tcW w:w="900" w:type="dxa"/>
          </w:tcPr>
          <w:p w14:paraId="52467AE0" w14:textId="77777777" w:rsidR="00082FEC" w:rsidRPr="009A7DC2" w:rsidRDefault="00082FEC" w:rsidP="009A7DC2">
            <w:pPr>
              <w:spacing w:after="0" w:line="240" w:lineRule="auto"/>
              <w:rPr>
                <w:rFonts w:ascii="Times New Roman" w:hAnsi="Times New Roman" w:cs="Times New Roman"/>
              </w:rPr>
            </w:pPr>
            <w:r w:rsidRPr="009A7DC2">
              <w:rPr>
                <w:rFonts w:ascii="Times New Roman" w:hAnsi="Times New Roman" w:cs="Times New Roman"/>
              </w:rPr>
              <w:t>Present</w:t>
            </w:r>
          </w:p>
        </w:tc>
        <w:tc>
          <w:tcPr>
            <w:tcW w:w="990" w:type="dxa"/>
          </w:tcPr>
          <w:p w14:paraId="74E4D5CA" w14:textId="77777777" w:rsidR="00082FEC" w:rsidRPr="009A7DC2" w:rsidRDefault="00082FEC" w:rsidP="009A7DC2">
            <w:pPr>
              <w:spacing w:after="0" w:line="240" w:lineRule="auto"/>
              <w:rPr>
                <w:rFonts w:ascii="Times New Roman" w:hAnsi="Times New Roman" w:cs="Times New Roman"/>
              </w:rPr>
            </w:pPr>
            <w:r w:rsidRPr="009A7DC2">
              <w:rPr>
                <w:rFonts w:ascii="Times New Roman" w:hAnsi="Times New Roman" w:cs="Times New Roman"/>
              </w:rPr>
              <w:t>Present</w:t>
            </w:r>
          </w:p>
        </w:tc>
        <w:tc>
          <w:tcPr>
            <w:tcW w:w="990" w:type="dxa"/>
          </w:tcPr>
          <w:p w14:paraId="09EA8E3D" w14:textId="77777777" w:rsidR="00082FEC" w:rsidRDefault="00082FEC" w:rsidP="009B2612">
            <w:r>
              <w:t>ND</w:t>
            </w:r>
          </w:p>
        </w:tc>
      </w:tr>
    </w:tbl>
    <w:p w14:paraId="149967ED" w14:textId="77777777" w:rsidR="00CC24F8" w:rsidRDefault="00CC24F8" w:rsidP="009A7DC2">
      <w:pPr>
        <w:pStyle w:val="Heading1"/>
        <w:spacing w:line="360" w:lineRule="auto"/>
        <w:rPr>
          <w:rFonts w:ascii="Times New Roman" w:hAnsi="Times New Roman" w:cs="Times New Roman"/>
          <w:color w:val="auto"/>
          <w:sz w:val="24"/>
          <w:szCs w:val="24"/>
        </w:rPr>
      </w:pPr>
    </w:p>
    <w:p w14:paraId="5C34AE69" w14:textId="77777777" w:rsidR="00CC24F8" w:rsidRPr="00CC24F8" w:rsidRDefault="001027EB" w:rsidP="009A7DC2">
      <w:pPr>
        <w:pStyle w:val="Heading1"/>
        <w:spacing w:before="0" w:line="360" w:lineRule="auto"/>
        <w:rPr>
          <w:rFonts w:ascii="Times New Roman" w:hAnsi="Times New Roman" w:cs="Times New Roman"/>
          <w:color w:val="auto"/>
          <w:sz w:val="24"/>
          <w:szCs w:val="24"/>
        </w:rPr>
      </w:pPr>
      <w:r>
        <w:rPr>
          <w:rFonts w:ascii="Times New Roman" w:hAnsi="Times New Roman" w:cs="Times New Roman"/>
          <w:color w:val="auto"/>
          <w:sz w:val="24"/>
          <w:szCs w:val="24"/>
        </w:rPr>
        <w:t xml:space="preserve">2.8 </w:t>
      </w:r>
      <w:r w:rsidR="00CC24F8" w:rsidRPr="00CC24F8">
        <w:rPr>
          <w:rFonts w:ascii="Times New Roman" w:hAnsi="Times New Roman" w:cs="Times New Roman"/>
          <w:color w:val="auto"/>
          <w:sz w:val="24"/>
          <w:szCs w:val="24"/>
        </w:rPr>
        <w:t>Comparative Review of Heavy Metal Concentrations in Nigerian Coal and Clay</w:t>
      </w:r>
    </w:p>
    <w:p w14:paraId="6C13DEA3" w14:textId="77777777" w:rsidR="00CC24F8" w:rsidRPr="00CC24F8" w:rsidRDefault="00CC24F8" w:rsidP="009A7DC2">
      <w:pPr>
        <w:pStyle w:val="NormalWeb"/>
        <w:spacing w:before="0" w:beforeAutospacing="0" w:line="360" w:lineRule="auto"/>
        <w:jc w:val="both"/>
      </w:pPr>
      <w:r w:rsidRPr="00CC24F8">
        <w:t xml:space="preserve">Coal generally contains significantly higher concentrations of heavy metals than clay. Metals such as Mn, Ni, Cu, Cr, and Sr occur at tens to hundreds of milligrams per kilogram in coal deposits, whereas clay deposits typically contain concentrations below 10 mg/kg for most </w:t>
      </w:r>
      <w:r w:rsidRPr="00CC24F8">
        <w:lastRenderedPageBreak/>
        <w:t>measured elements. In coal, Mn, Ni, Cu, Cr, and Sr are the dominant trace metals. Mn exhibits the highest enrichment, reaching 783.93 mg/kg in some deposits. Conversely, clays are characterized by relatively low Cu, Zn, Pb, and Ni concentrations, with occasional enrichment of Cd and Hg in edible cla</w:t>
      </w:r>
      <w:r w:rsidR="009A7DC2">
        <w:t xml:space="preserve">ys. </w:t>
      </w:r>
      <w:r w:rsidRPr="00CC24F8">
        <w:t xml:space="preserve">Arsenic is generally absent or occurs at very low concentrations in Nigerian coal deposits, except for trace amounts in Kogi coalfields (0.18–0.33 mg/kg). In clay deposits, arsenic was detected at 4.50 mg/kg in Isan-Ekiti pottery clay, representing a comparatively higher concentration than in most coal samples. </w:t>
      </w:r>
    </w:p>
    <w:p w14:paraId="51511404" w14:textId="77777777" w:rsidR="00FB0DD1" w:rsidRDefault="00CC24F8" w:rsidP="00B77DAF">
      <w:pPr>
        <w:pStyle w:val="NormalWeb"/>
        <w:spacing w:line="360" w:lineRule="auto"/>
        <w:jc w:val="both"/>
      </w:pPr>
      <w:r w:rsidRPr="00CC24F8">
        <w:t>Both coal and clay deposits exhibit strong geographical variation in metal concentrations. Coal deposits in Gombe, Benue, and parts of Kogi State tend to contain higher heavy metal loads than those in Enugu. Similarly, clay deposits differ considerably depending on mineralogical co</w:t>
      </w:r>
      <w:r w:rsidR="00B77DAF">
        <w:t xml:space="preserve">mposition and source location. </w:t>
      </w:r>
    </w:p>
    <w:p w14:paraId="2E79C096" w14:textId="77777777" w:rsidR="004E540A" w:rsidRDefault="004E540A" w:rsidP="004E540A">
      <w:pPr>
        <w:pStyle w:val="NormalWeb"/>
        <w:spacing w:line="360" w:lineRule="auto"/>
        <w:jc w:val="center"/>
      </w:pPr>
      <w:r>
        <w:rPr>
          <w:noProof/>
        </w:rPr>
        <w:drawing>
          <wp:inline distT="0" distB="0" distL="0" distR="0" wp14:anchorId="72FBC1E9" wp14:editId="3F4AED06">
            <wp:extent cx="3988106" cy="229150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88150" cy="2291534"/>
                    </a:xfrm>
                    <a:prstGeom prst="rect">
                      <a:avLst/>
                    </a:prstGeom>
                    <a:noFill/>
                    <a:ln>
                      <a:noFill/>
                    </a:ln>
                  </pic:spPr>
                </pic:pic>
              </a:graphicData>
            </a:graphic>
          </wp:inline>
        </w:drawing>
      </w:r>
    </w:p>
    <w:p w14:paraId="0FDDF9E3" w14:textId="18E2F0ED" w:rsidR="004E540A" w:rsidRPr="00B77DAF" w:rsidRDefault="004E540A" w:rsidP="004E540A">
      <w:pPr>
        <w:pStyle w:val="NormalWeb"/>
        <w:spacing w:line="360" w:lineRule="auto"/>
        <w:jc w:val="center"/>
      </w:pPr>
      <w:r>
        <w:t xml:space="preserve">Figure </w:t>
      </w:r>
      <w:r w:rsidR="00CE5439">
        <w:t>3</w:t>
      </w:r>
      <w:r>
        <w:t>: Distribution of heavy metal in Nigerian clay and coal</w:t>
      </w:r>
    </w:p>
    <w:p w14:paraId="51C82034" w14:textId="77777777" w:rsidR="00F96F72" w:rsidRPr="00CC24F8" w:rsidRDefault="00D9788C" w:rsidP="009A7DC2">
      <w:pPr>
        <w:spacing w:after="0" w:line="360" w:lineRule="auto"/>
        <w:jc w:val="both"/>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2.8</w:t>
      </w:r>
      <w:r w:rsidR="00F96F72" w:rsidRPr="00CC24F8">
        <w:rPr>
          <w:rFonts w:ascii="Times New Roman" w:eastAsia="Times New Roman" w:hAnsi="Times New Roman" w:cs="Times New Roman"/>
          <w:b/>
          <w:bCs/>
          <w:sz w:val="24"/>
          <w:szCs w:val="24"/>
        </w:rPr>
        <w:t xml:space="preserve"> Environmental and Health Implications</w:t>
      </w:r>
    </w:p>
    <w:p w14:paraId="05884136" w14:textId="77777777" w:rsidR="00F96F72" w:rsidRPr="00CC24F8" w:rsidRDefault="00F96F72" w:rsidP="009A7DC2">
      <w:pPr>
        <w:spacing w:before="100" w:beforeAutospacing="1" w:after="100" w:afterAutospacing="1" w:line="360" w:lineRule="auto"/>
        <w:jc w:val="both"/>
        <w:outlineLvl w:val="1"/>
        <w:rPr>
          <w:rFonts w:ascii="Times New Roman" w:eastAsia="Times New Roman" w:hAnsi="Times New Roman" w:cs="Times New Roman"/>
          <w:b/>
          <w:bCs/>
          <w:sz w:val="24"/>
          <w:szCs w:val="24"/>
        </w:rPr>
      </w:pPr>
      <w:r w:rsidRPr="00CC24F8">
        <w:rPr>
          <w:rFonts w:ascii="Times New Roman" w:eastAsia="Times New Roman" w:hAnsi="Times New Roman" w:cs="Times New Roman"/>
          <w:sz w:val="24"/>
          <w:szCs w:val="24"/>
        </w:rPr>
        <w:t>The environmental significance of heavy metals in coal arises from their potential release during mining, transportation, combustion, and waste disposal. Heavy metals such as lead, arsenic, chromium, nickel, and manganese can contaminate soil, groundw</w:t>
      </w:r>
      <w:r w:rsidR="00D9788C">
        <w:rPr>
          <w:rFonts w:ascii="Times New Roman" w:eastAsia="Times New Roman" w:hAnsi="Times New Roman" w:cs="Times New Roman"/>
          <w:sz w:val="24"/>
          <w:szCs w:val="24"/>
        </w:rPr>
        <w:t xml:space="preserve">ater, and surface water systems (Nsi </w:t>
      </w:r>
      <w:r w:rsidR="00D9788C" w:rsidRPr="00D9788C">
        <w:rPr>
          <w:rFonts w:ascii="Times New Roman" w:eastAsia="Times New Roman" w:hAnsi="Times New Roman" w:cs="Times New Roman"/>
          <w:i/>
          <w:sz w:val="24"/>
          <w:szCs w:val="24"/>
        </w:rPr>
        <w:t>et al</w:t>
      </w:r>
      <w:r w:rsidR="00D9788C">
        <w:rPr>
          <w:rFonts w:ascii="Times New Roman" w:eastAsia="Times New Roman" w:hAnsi="Times New Roman" w:cs="Times New Roman"/>
          <w:sz w:val="24"/>
          <w:szCs w:val="24"/>
        </w:rPr>
        <w:t>., 20</w:t>
      </w:r>
      <w:r w:rsidR="002D7E40">
        <w:rPr>
          <w:rFonts w:ascii="Times New Roman" w:eastAsia="Times New Roman" w:hAnsi="Times New Roman" w:cs="Times New Roman"/>
          <w:sz w:val="24"/>
          <w:szCs w:val="24"/>
        </w:rPr>
        <w:t>20;</w:t>
      </w:r>
      <w:r w:rsidR="00D9788C">
        <w:rPr>
          <w:rFonts w:ascii="Times New Roman" w:eastAsia="Times New Roman" w:hAnsi="Times New Roman" w:cs="Times New Roman"/>
          <w:sz w:val="24"/>
          <w:szCs w:val="24"/>
        </w:rPr>
        <w:t xml:space="preserve">  Bassey </w:t>
      </w:r>
      <w:r w:rsidR="00D9788C" w:rsidRPr="00D9788C">
        <w:rPr>
          <w:rFonts w:ascii="Times New Roman" w:eastAsia="Times New Roman" w:hAnsi="Times New Roman" w:cs="Times New Roman"/>
          <w:i/>
          <w:sz w:val="24"/>
          <w:szCs w:val="24"/>
        </w:rPr>
        <w:t>et al</w:t>
      </w:r>
      <w:r w:rsidR="00D9788C">
        <w:rPr>
          <w:rFonts w:ascii="Times New Roman" w:eastAsia="Times New Roman" w:hAnsi="Times New Roman" w:cs="Times New Roman"/>
          <w:sz w:val="24"/>
          <w:szCs w:val="24"/>
        </w:rPr>
        <w:t>., 2026</w:t>
      </w:r>
      <w:r w:rsidR="00207388">
        <w:rPr>
          <w:rFonts w:ascii="Times New Roman" w:eastAsia="Times New Roman" w:hAnsi="Times New Roman" w:cs="Times New Roman"/>
          <w:sz w:val="24"/>
          <w:szCs w:val="24"/>
        </w:rPr>
        <w:t xml:space="preserve">, </w:t>
      </w:r>
      <w:r w:rsidR="00207388" w:rsidRPr="00CC24F8">
        <w:t xml:space="preserve">Etuk </w:t>
      </w:r>
      <w:r w:rsidR="00207388" w:rsidRPr="00CC24F8">
        <w:rPr>
          <w:i/>
        </w:rPr>
        <w:t>et al</w:t>
      </w:r>
      <w:r w:rsidR="002D7E40">
        <w:t>., 2020</w:t>
      </w:r>
      <w:r w:rsidR="00D9788C">
        <w:rPr>
          <w:rFonts w:ascii="Times New Roman" w:eastAsia="Times New Roman" w:hAnsi="Times New Roman" w:cs="Times New Roman"/>
          <w:sz w:val="24"/>
          <w:szCs w:val="24"/>
        </w:rPr>
        <w:t>)</w:t>
      </w:r>
      <w:r w:rsidRPr="00CC24F8">
        <w:rPr>
          <w:rFonts w:ascii="Times New Roman" w:eastAsia="Times New Roman" w:hAnsi="Times New Roman" w:cs="Times New Roman"/>
          <w:sz w:val="24"/>
          <w:szCs w:val="24"/>
        </w:rPr>
        <w:t xml:space="preserve"> Chronic exposure to these metals has been associated with neurological disorders, kidney damage, respiratory illnesses, cardiovascular diseases, reproductive abnormalities, and carcinogenic effects</w:t>
      </w:r>
      <w:r w:rsidR="00D9788C">
        <w:rPr>
          <w:rFonts w:ascii="Times New Roman" w:eastAsia="Times New Roman" w:hAnsi="Times New Roman" w:cs="Times New Roman"/>
          <w:sz w:val="24"/>
          <w:szCs w:val="24"/>
        </w:rPr>
        <w:t xml:space="preserve"> (Akpakpan </w:t>
      </w:r>
      <w:r w:rsidR="00D9788C" w:rsidRPr="00D9788C">
        <w:rPr>
          <w:rFonts w:ascii="Times New Roman" w:eastAsia="Times New Roman" w:hAnsi="Times New Roman" w:cs="Times New Roman"/>
          <w:i/>
          <w:sz w:val="24"/>
          <w:szCs w:val="24"/>
        </w:rPr>
        <w:t>et al</w:t>
      </w:r>
      <w:r w:rsidR="00D9788C">
        <w:rPr>
          <w:rFonts w:ascii="Times New Roman" w:eastAsia="Times New Roman" w:hAnsi="Times New Roman" w:cs="Times New Roman"/>
          <w:sz w:val="24"/>
          <w:szCs w:val="24"/>
        </w:rPr>
        <w:t>., 2024)</w:t>
      </w:r>
      <w:r w:rsidRPr="00CC24F8">
        <w:rPr>
          <w:rFonts w:ascii="Times New Roman" w:eastAsia="Times New Roman" w:hAnsi="Times New Roman" w:cs="Times New Roman"/>
          <w:sz w:val="24"/>
          <w:szCs w:val="24"/>
        </w:rPr>
        <w:t xml:space="preserve">. </w:t>
      </w:r>
    </w:p>
    <w:p w14:paraId="573A71AF" w14:textId="77777777" w:rsidR="00F96F72" w:rsidRPr="00CC24F8" w:rsidRDefault="00F96F72" w:rsidP="009A7DC2">
      <w:pPr>
        <w:spacing w:before="100" w:beforeAutospacing="1" w:after="100" w:afterAutospacing="1" w:line="360" w:lineRule="auto"/>
        <w:jc w:val="both"/>
        <w:rPr>
          <w:rFonts w:ascii="Times New Roman" w:eastAsia="Times New Roman" w:hAnsi="Times New Roman" w:cs="Times New Roman"/>
          <w:sz w:val="24"/>
          <w:szCs w:val="24"/>
        </w:rPr>
      </w:pPr>
      <w:r w:rsidRPr="00CC24F8">
        <w:rPr>
          <w:rFonts w:ascii="Times New Roman" w:eastAsia="Times New Roman" w:hAnsi="Times New Roman" w:cs="Times New Roman"/>
          <w:sz w:val="24"/>
          <w:szCs w:val="24"/>
        </w:rPr>
        <w:lastRenderedPageBreak/>
        <w:t xml:space="preserve">Studies conducted around coal mining areas have also demonstrated the transfer of heavy metals into surrounding soils. For example, investigations in the Maiganga coal mining environment revealed measurable concentrations of nickel, cadmium, chromium, and copper in surrounding soils, suggesting potential migration of contaminants from mining operations into nearby ecosystems. </w:t>
      </w:r>
    </w:p>
    <w:p w14:paraId="782821D5" w14:textId="77777777" w:rsidR="00B64B1A" w:rsidRPr="00B64B1A" w:rsidRDefault="00B64B1A" w:rsidP="00B64B1A">
      <w:pPr>
        <w:pStyle w:val="NormalWeb"/>
        <w:spacing w:before="0" w:beforeAutospacing="0" w:line="360" w:lineRule="auto"/>
        <w:jc w:val="both"/>
      </w:pPr>
      <w:r>
        <w:t>Coal mining and combustion usually</w:t>
      </w:r>
      <w:r w:rsidR="00D9788C" w:rsidRPr="00CC24F8">
        <w:t xml:space="preserve"> release heavy metals into the environment through fly ash, bottom ash, and gaseous emissions. The elevated Mn, Ni, Cu, and Cr contents in some Nigerian coal deposits may contribute to environmental contamin</w:t>
      </w:r>
      <w:r>
        <w:t xml:space="preserve">ation if not properly managed. However, lime may be </w:t>
      </w:r>
      <w:r w:rsidRPr="00B64B1A">
        <w:t xml:space="preserve">added to </w:t>
      </w:r>
      <w:r>
        <w:t xml:space="preserve">acidic wastewater released during coal mining to neutralize its acidity (Etuk </w:t>
      </w:r>
      <w:r w:rsidRPr="00B64B1A">
        <w:rPr>
          <w:i/>
        </w:rPr>
        <w:t>et al</w:t>
      </w:r>
      <w:r>
        <w:t>., 2012).</w:t>
      </w:r>
    </w:p>
    <w:p w14:paraId="36A6F1B9" w14:textId="77777777" w:rsidR="00207388" w:rsidRDefault="00D9788C" w:rsidP="00207388">
      <w:pPr>
        <w:pStyle w:val="NormalWeb"/>
        <w:spacing w:before="0" w:beforeAutospacing="0" w:line="360" w:lineRule="auto"/>
        <w:jc w:val="both"/>
      </w:pPr>
      <w:r>
        <w:t xml:space="preserve"> </w:t>
      </w:r>
      <w:r w:rsidRPr="00CC24F8">
        <w:t xml:space="preserve">For clay deposits, the primary concern relates to human exposure through industrial use and geophagy (consumption of edible clay). Elevated Cd and Hg levels reported in some edible clay samples may pose chronic health risks, including kidney damage and neurological disorders. </w:t>
      </w:r>
      <w:r w:rsidR="00207388">
        <w:t xml:space="preserve">Also </w:t>
      </w:r>
      <w:r w:rsidR="00207388" w:rsidRPr="00CC24F8">
        <w:t xml:space="preserve">. Long-term exposure to lead may damage the nervous system, kidneys, liver, and cardiovascular system (Akpakpan </w:t>
      </w:r>
      <w:r w:rsidR="00207388" w:rsidRPr="00CC24F8">
        <w:rPr>
          <w:i/>
        </w:rPr>
        <w:t>et al</w:t>
      </w:r>
      <w:r w:rsidR="00207388" w:rsidRPr="00CC24F8">
        <w:t>., 2023</w:t>
      </w:r>
      <w:r w:rsidR="00207388">
        <w:t xml:space="preserve">). </w:t>
      </w:r>
    </w:p>
    <w:p w14:paraId="3D941E19" w14:textId="77777777" w:rsidR="00207388" w:rsidRPr="00CC24F8" w:rsidRDefault="00207388" w:rsidP="00207388">
      <w:pPr>
        <w:spacing w:line="360" w:lineRule="auto"/>
        <w:jc w:val="both"/>
        <w:rPr>
          <w:rFonts w:ascii="Times New Roman" w:hAnsi="Times New Roman" w:cs="Times New Roman"/>
          <w:sz w:val="24"/>
          <w:szCs w:val="24"/>
        </w:rPr>
      </w:pPr>
      <w:r w:rsidRPr="00CC24F8">
        <w:rPr>
          <w:rFonts w:ascii="Times New Roman" w:hAnsi="Times New Roman" w:cs="Times New Roman"/>
          <w:sz w:val="24"/>
          <w:szCs w:val="24"/>
        </w:rPr>
        <w:t>In children, lead exposure is strongly associated with reduced intelligence quotient (IQ), learning difficulties, behavioural disorders, and delayed neurological development. Adults exposed to high concentrations may experience hypertension, memory loss, reproductive problems, and anemia (Kabata-Pendias, 2011; WHO, 2022).</w:t>
      </w:r>
    </w:p>
    <w:p w14:paraId="76538164" w14:textId="77777777" w:rsidR="00082FEC" w:rsidRDefault="00207388" w:rsidP="00B77DAF">
      <w:pPr>
        <w:pStyle w:val="NormalWeb"/>
        <w:spacing w:before="0" w:beforeAutospacing="0" w:line="360" w:lineRule="auto"/>
        <w:jc w:val="both"/>
      </w:pPr>
      <w:r w:rsidRPr="00207388">
        <w:rPr>
          <w:rStyle w:val="Strong"/>
          <w:rFonts w:eastAsiaTheme="majorEastAsia"/>
          <w:b w:val="0"/>
        </w:rPr>
        <w:t>Copper (Cu), Zinc (Zn), and Iron (Fe</w:t>
      </w:r>
      <w:r w:rsidRPr="00CC24F8">
        <w:rPr>
          <w:rStyle w:val="Strong"/>
          <w:rFonts w:eastAsiaTheme="majorEastAsia"/>
        </w:rPr>
        <w:t>)</w:t>
      </w:r>
      <w:r w:rsidRPr="00CC24F8">
        <w:t xml:space="preserve"> are essential trace elements required for normal body functions, but excessive exposure may still become harmful</w:t>
      </w:r>
      <w:r>
        <w:t xml:space="preserve"> </w:t>
      </w:r>
      <w:r w:rsidRPr="00CC24F8">
        <w:t xml:space="preserve">(Akpakpan </w:t>
      </w:r>
      <w:r w:rsidRPr="00CC24F8">
        <w:rPr>
          <w:i/>
        </w:rPr>
        <w:t>et al</w:t>
      </w:r>
      <w:r>
        <w:t xml:space="preserve">., 2012). </w:t>
      </w:r>
      <w:r w:rsidRPr="00CC24F8">
        <w:t>Elevated copper levels may cause liver and gastrointestinal disorders, while excessive zinc intake can interfere with immune function and copper metabolism. High iron accumulation may contribute to tissue damage and oxidative stress in the body (Kabata-Pendias,</w:t>
      </w:r>
      <w:r w:rsidR="00B77DAF">
        <w:t xml:space="preserve"> 2011).</w:t>
      </w:r>
    </w:p>
    <w:p w14:paraId="7C97D123" w14:textId="1FC00EDC" w:rsidR="00FB0DD1" w:rsidRPr="00CC24F8" w:rsidRDefault="00FB0DD1" w:rsidP="009A7DC2">
      <w:pPr>
        <w:spacing w:line="360" w:lineRule="auto"/>
        <w:jc w:val="both"/>
        <w:rPr>
          <w:rFonts w:ascii="Times New Roman" w:hAnsi="Times New Roman" w:cs="Times New Roman"/>
          <w:sz w:val="24"/>
          <w:szCs w:val="24"/>
        </w:rPr>
      </w:pPr>
      <w:r w:rsidRPr="00CC24F8">
        <w:rPr>
          <w:rFonts w:ascii="Times New Roman" w:hAnsi="Times New Roman" w:cs="Times New Roman"/>
          <w:sz w:val="24"/>
          <w:szCs w:val="24"/>
        </w:rPr>
        <w:t xml:space="preserve">Table </w:t>
      </w:r>
      <w:r w:rsidR="005F474B">
        <w:rPr>
          <w:rFonts w:ascii="Times New Roman" w:hAnsi="Times New Roman" w:cs="Times New Roman"/>
          <w:sz w:val="24"/>
          <w:szCs w:val="24"/>
        </w:rPr>
        <w:t>3</w:t>
      </w:r>
      <w:r w:rsidRPr="00CC24F8">
        <w:rPr>
          <w:rFonts w:ascii="Times New Roman" w:hAnsi="Times New Roman" w:cs="Times New Roman"/>
          <w:sz w:val="24"/>
          <w:szCs w:val="24"/>
        </w:rPr>
        <w:t>. Industrial Implications of Heavy Metal Content: Summary by Resource and Sector</w:t>
      </w:r>
    </w:p>
    <w:tbl>
      <w:tblPr>
        <w:tblStyle w:val="TableGrid"/>
        <w:tblW w:w="9360" w:type="dxa"/>
        <w:tblLook w:val="0000" w:firstRow="0" w:lastRow="0" w:firstColumn="0" w:lastColumn="0" w:noHBand="0" w:noVBand="0"/>
      </w:tblPr>
      <w:tblGrid>
        <w:gridCol w:w="1229"/>
        <w:gridCol w:w="2270"/>
        <w:gridCol w:w="1377"/>
        <w:gridCol w:w="2101"/>
        <w:gridCol w:w="2383"/>
      </w:tblGrid>
      <w:tr w:rsidR="00FB0DD1" w:rsidRPr="00CC24F8" w14:paraId="6D8DA348" w14:textId="77777777" w:rsidTr="002D7E40">
        <w:tc>
          <w:tcPr>
            <w:tcW w:w="1229" w:type="dxa"/>
          </w:tcPr>
          <w:p w14:paraId="673F16A3" w14:textId="77777777" w:rsidR="00FB0DD1" w:rsidRPr="00CC24F8" w:rsidRDefault="00FB0DD1" w:rsidP="00082FEC">
            <w:pPr>
              <w:spacing w:line="240" w:lineRule="auto"/>
              <w:jc w:val="center"/>
              <w:rPr>
                <w:rFonts w:ascii="Times New Roman" w:hAnsi="Times New Roman" w:cs="Times New Roman"/>
                <w:sz w:val="24"/>
                <w:szCs w:val="24"/>
              </w:rPr>
            </w:pPr>
            <w:r w:rsidRPr="00CC24F8">
              <w:rPr>
                <w:rFonts w:ascii="Times New Roman" w:eastAsia="Arial" w:hAnsi="Times New Roman" w:cs="Times New Roman"/>
                <w:b/>
                <w:bCs/>
                <w:sz w:val="24"/>
                <w:szCs w:val="24"/>
              </w:rPr>
              <w:t>Resource</w:t>
            </w:r>
          </w:p>
        </w:tc>
        <w:tc>
          <w:tcPr>
            <w:tcW w:w="2270" w:type="dxa"/>
          </w:tcPr>
          <w:p w14:paraId="7A544CD8" w14:textId="77777777" w:rsidR="00FB0DD1" w:rsidRPr="00CC24F8" w:rsidRDefault="00FB0DD1" w:rsidP="00082FEC">
            <w:pPr>
              <w:spacing w:line="240" w:lineRule="auto"/>
              <w:jc w:val="center"/>
              <w:rPr>
                <w:rFonts w:ascii="Times New Roman" w:hAnsi="Times New Roman" w:cs="Times New Roman"/>
                <w:sz w:val="24"/>
                <w:szCs w:val="24"/>
              </w:rPr>
            </w:pPr>
            <w:r w:rsidRPr="00CC24F8">
              <w:rPr>
                <w:rFonts w:ascii="Times New Roman" w:eastAsia="Arial" w:hAnsi="Times New Roman" w:cs="Times New Roman"/>
                <w:b/>
                <w:bCs/>
                <w:sz w:val="24"/>
                <w:szCs w:val="24"/>
              </w:rPr>
              <w:t>Sector</w:t>
            </w:r>
          </w:p>
        </w:tc>
        <w:tc>
          <w:tcPr>
            <w:tcW w:w="1377" w:type="dxa"/>
          </w:tcPr>
          <w:p w14:paraId="0F14EE50" w14:textId="77777777" w:rsidR="00FB0DD1" w:rsidRPr="00CC24F8" w:rsidRDefault="00FB0DD1" w:rsidP="00082FEC">
            <w:pPr>
              <w:spacing w:line="240" w:lineRule="auto"/>
              <w:jc w:val="center"/>
              <w:rPr>
                <w:rFonts w:ascii="Times New Roman" w:hAnsi="Times New Roman" w:cs="Times New Roman"/>
                <w:sz w:val="24"/>
                <w:szCs w:val="24"/>
              </w:rPr>
            </w:pPr>
            <w:r w:rsidRPr="00CC24F8">
              <w:rPr>
                <w:rFonts w:ascii="Times New Roman" w:eastAsia="Arial" w:hAnsi="Times New Roman" w:cs="Times New Roman"/>
                <w:b/>
                <w:bCs/>
                <w:sz w:val="24"/>
                <w:szCs w:val="24"/>
              </w:rPr>
              <w:t>Key Metal(s)</w:t>
            </w:r>
          </w:p>
        </w:tc>
        <w:tc>
          <w:tcPr>
            <w:tcW w:w="2101" w:type="dxa"/>
          </w:tcPr>
          <w:p w14:paraId="31071FA5" w14:textId="77777777" w:rsidR="00FB0DD1" w:rsidRPr="00CC24F8" w:rsidRDefault="00FB0DD1" w:rsidP="00082FEC">
            <w:pPr>
              <w:spacing w:line="240" w:lineRule="auto"/>
              <w:jc w:val="center"/>
              <w:rPr>
                <w:rFonts w:ascii="Times New Roman" w:hAnsi="Times New Roman" w:cs="Times New Roman"/>
                <w:sz w:val="24"/>
                <w:szCs w:val="24"/>
              </w:rPr>
            </w:pPr>
            <w:r w:rsidRPr="00CC24F8">
              <w:rPr>
                <w:rFonts w:ascii="Times New Roman" w:eastAsia="Arial" w:hAnsi="Times New Roman" w:cs="Times New Roman"/>
                <w:b/>
                <w:bCs/>
                <w:sz w:val="24"/>
                <w:szCs w:val="24"/>
              </w:rPr>
              <w:t>Primary Industrial Problem</w:t>
            </w:r>
          </w:p>
        </w:tc>
        <w:tc>
          <w:tcPr>
            <w:tcW w:w="2383" w:type="dxa"/>
          </w:tcPr>
          <w:p w14:paraId="7955D9B3" w14:textId="77777777" w:rsidR="00FB0DD1" w:rsidRPr="00CC24F8" w:rsidRDefault="00FB0DD1" w:rsidP="00082FEC">
            <w:pPr>
              <w:spacing w:line="240" w:lineRule="auto"/>
              <w:jc w:val="center"/>
              <w:rPr>
                <w:rFonts w:ascii="Times New Roman" w:hAnsi="Times New Roman" w:cs="Times New Roman"/>
                <w:sz w:val="24"/>
                <w:szCs w:val="24"/>
              </w:rPr>
            </w:pPr>
            <w:r w:rsidRPr="00CC24F8">
              <w:rPr>
                <w:rFonts w:ascii="Times New Roman" w:eastAsia="Arial" w:hAnsi="Times New Roman" w:cs="Times New Roman"/>
                <w:b/>
                <w:bCs/>
                <w:sz w:val="24"/>
                <w:szCs w:val="24"/>
              </w:rPr>
              <w:t>Recommended Action</w:t>
            </w:r>
          </w:p>
        </w:tc>
      </w:tr>
      <w:tr w:rsidR="00FB0DD1" w:rsidRPr="00CC24F8" w14:paraId="78F9465D" w14:textId="77777777" w:rsidTr="002D7E40">
        <w:tc>
          <w:tcPr>
            <w:tcW w:w="1229" w:type="dxa"/>
          </w:tcPr>
          <w:p w14:paraId="6DBDF9B7" w14:textId="77777777" w:rsidR="00FB0DD1" w:rsidRPr="00CC24F8" w:rsidRDefault="00FB0DD1" w:rsidP="00082FEC">
            <w:pPr>
              <w:spacing w:line="240" w:lineRule="auto"/>
              <w:rPr>
                <w:rFonts w:ascii="Times New Roman" w:hAnsi="Times New Roman" w:cs="Times New Roman"/>
                <w:sz w:val="24"/>
                <w:szCs w:val="24"/>
              </w:rPr>
            </w:pPr>
            <w:r w:rsidRPr="00CC24F8">
              <w:rPr>
                <w:rFonts w:ascii="Times New Roman" w:eastAsia="Arial" w:hAnsi="Times New Roman" w:cs="Times New Roman"/>
                <w:color w:val="1C1C2E"/>
                <w:sz w:val="24"/>
                <w:szCs w:val="24"/>
              </w:rPr>
              <w:lastRenderedPageBreak/>
              <w:t>Coal</w:t>
            </w:r>
          </w:p>
        </w:tc>
        <w:tc>
          <w:tcPr>
            <w:tcW w:w="2270" w:type="dxa"/>
          </w:tcPr>
          <w:p w14:paraId="2C21C55D" w14:textId="77777777" w:rsidR="00FB0DD1" w:rsidRPr="00CC24F8" w:rsidRDefault="00FB0DD1" w:rsidP="00082FEC">
            <w:pPr>
              <w:spacing w:line="240" w:lineRule="auto"/>
              <w:rPr>
                <w:rFonts w:ascii="Times New Roman" w:hAnsi="Times New Roman" w:cs="Times New Roman"/>
                <w:sz w:val="24"/>
                <w:szCs w:val="24"/>
              </w:rPr>
            </w:pPr>
            <w:r w:rsidRPr="00CC24F8">
              <w:rPr>
                <w:rFonts w:ascii="Times New Roman" w:eastAsia="Arial" w:hAnsi="Times New Roman" w:cs="Times New Roman"/>
                <w:color w:val="1C1C2E"/>
                <w:sz w:val="24"/>
                <w:szCs w:val="24"/>
              </w:rPr>
              <w:t>Power Generation</w:t>
            </w:r>
          </w:p>
        </w:tc>
        <w:tc>
          <w:tcPr>
            <w:tcW w:w="1377" w:type="dxa"/>
          </w:tcPr>
          <w:p w14:paraId="269D3935" w14:textId="77777777" w:rsidR="00FB0DD1" w:rsidRPr="00CC24F8" w:rsidRDefault="00FB0DD1" w:rsidP="00082FEC">
            <w:pPr>
              <w:spacing w:line="240" w:lineRule="auto"/>
              <w:jc w:val="center"/>
              <w:rPr>
                <w:rFonts w:ascii="Times New Roman" w:hAnsi="Times New Roman" w:cs="Times New Roman"/>
                <w:sz w:val="24"/>
                <w:szCs w:val="24"/>
              </w:rPr>
            </w:pPr>
            <w:r w:rsidRPr="00CC24F8">
              <w:rPr>
                <w:rFonts w:ascii="Times New Roman" w:eastAsia="Arial" w:hAnsi="Times New Roman" w:cs="Times New Roman"/>
                <w:color w:val="1C1C2E"/>
                <w:sz w:val="24"/>
                <w:szCs w:val="24"/>
              </w:rPr>
              <w:t>Hg, As, Pb</w:t>
            </w:r>
          </w:p>
        </w:tc>
        <w:tc>
          <w:tcPr>
            <w:tcW w:w="2101" w:type="dxa"/>
          </w:tcPr>
          <w:p w14:paraId="78A87779" w14:textId="77777777" w:rsidR="00FB0DD1" w:rsidRPr="00CC24F8" w:rsidRDefault="00FB0DD1" w:rsidP="00082FEC">
            <w:pPr>
              <w:spacing w:line="240" w:lineRule="auto"/>
              <w:rPr>
                <w:rFonts w:ascii="Times New Roman" w:hAnsi="Times New Roman" w:cs="Times New Roman"/>
                <w:sz w:val="24"/>
                <w:szCs w:val="24"/>
              </w:rPr>
            </w:pPr>
            <w:r w:rsidRPr="00CC24F8">
              <w:rPr>
                <w:rFonts w:ascii="Times New Roman" w:eastAsia="Arial" w:hAnsi="Times New Roman" w:cs="Times New Roman"/>
                <w:color w:val="1C1C2E"/>
                <w:sz w:val="24"/>
                <w:szCs w:val="24"/>
              </w:rPr>
              <w:t>Atmospheric emissions during combustion; ash leachate risk</w:t>
            </w:r>
          </w:p>
        </w:tc>
        <w:tc>
          <w:tcPr>
            <w:tcW w:w="2383" w:type="dxa"/>
          </w:tcPr>
          <w:p w14:paraId="71FC5943" w14:textId="77777777" w:rsidR="00FB0DD1" w:rsidRPr="00CC24F8" w:rsidRDefault="00FB0DD1" w:rsidP="00082FEC">
            <w:pPr>
              <w:spacing w:line="240" w:lineRule="auto"/>
              <w:rPr>
                <w:rFonts w:ascii="Times New Roman" w:hAnsi="Times New Roman" w:cs="Times New Roman"/>
                <w:sz w:val="24"/>
                <w:szCs w:val="24"/>
              </w:rPr>
            </w:pPr>
            <w:r w:rsidRPr="00CC24F8">
              <w:rPr>
                <w:rFonts w:ascii="Times New Roman" w:eastAsia="Arial" w:hAnsi="Times New Roman" w:cs="Times New Roman"/>
                <w:color w:val="1C1C2E"/>
                <w:sz w:val="24"/>
                <w:szCs w:val="24"/>
              </w:rPr>
              <w:t>Install FGD + Hg sorbent injection; lined ash ponds</w:t>
            </w:r>
          </w:p>
        </w:tc>
      </w:tr>
      <w:tr w:rsidR="00FB0DD1" w:rsidRPr="00CC24F8" w14:paraId="44D03333" w14:textId="77777777" w:rsidTr="002D7E40">
        <w:tc>
          <w:tcPr>
            <w:tcW w:w="1229" w:type="dxa"/>
          </w:tcPr>
          <w:p w14:paraId="0E0D54B3" w14:textId="77777777" w:rsidR="00FB0DD1" w:rsidRPr="00CC24F8" w:rsidRDefault="00FB0DD1" w:rsidP="00082FEC">
            <w:pPr>
              <w:spacing w:line="240" w:lineRule="auto"/>
              <w:rPr>
                <w:rFonts w:ascii="Times New Roman" w:hAnsi="Times New Roman" w:cs="Times New Roman"/>
                <w:sz w:val="24"/>
                <w:szCs w:val="24"/>
              </w:rPr>
            </w:pPr>
            <w:r w:rsidRPr="00CC24F8">
              <w:rPr>
                <w:rFonts w:ascii="Times New Roman" w:eastAsia="Arial" w:hAnsi="Times New Roman" w:cs="Times New Roman"/>
                <w:color w:val="1C1C2E"/>
                <w:sz w:val="24"/>
                <w:szCs w:val="24"/>
              </w:rPr>
              <w:t>Coal</w:t>
            </w:r>
          </w:p>
        </w:tc>
        <w:tc>
          <w:tcPr>
            <w:tcW w:w="2270" w:type="dxa"/>
          </w:tcPr>
          <w:p w14:paraId="307714B2" w14:textId="77777777" w:rsidR="00FB0DD1" w:rsidRPr="00CC24F8" w:rsidRDefault="00FB0DD1" w:rsidP="00082FEC">
            <w:pPr>
              <w:spacing w:line="240" w:lineRule="auto"/>
              <w:rPr>
                <w:rFonts w:ascii="Times New Roman" w:hAnsi="Times New Roman" w:cs="Times New Roman"/>
                <w:sz w:val="24"/>
                <w:szCs w:val="24"/>
              </w:rPr>
            </w:pPr>
            <w:r w:rsidRPr="00CC24F8">
              <w:rPr>
                <w:rFonts w:ascii="Times New Roman" w:eastAsia="Arial" w:hAnsi="Times New Roman" w:cs="Times New Roman"/>
                <w:color w:val="1C1C2E"/>
                <w:sz w:val="24"/>
                <w:szCs w:val="24"/>
              </w:rPr>
              <w:t>Cement/Construction</w:t>
            </w:r>
          </w:p>
        </w:tc>
        <w:tc>
          <w:tcPr>
            <w:tcW w:w="1377" w:type="dxa"/>
          </w:tcPr>
          <w:p w14:paraId="6361B6F2" w14:textId="77777777" w:rsidR="00FB0DD1" w:rsidRPr="00CC24F8" w:rsidRDefault="00FB0DD1" w:rsidP="00082FEC">
            <w:pPr>
              <w:spacing w:line="240" w:lineRule="auto"/>
              <w:jc w:val="center"/>
              <w:rPr>
                <w:rFonts w:ascii="Times New Roman" w:hAnsi="Times New Roman" w:cs="Times New Roman"/>
                <w:sz w:val="24"/>
                <w:szCs w:val="24"/>
              </w:rPr>
            </w:pPr>
            <w:r w:rsidRPr="00CC24F8">
              <w:rPr>
                <w:rFonts w:ascii="Times New Roman" w:eastAsia="Arial" w:hAnsi="Times New Roman" w:cs="Times New Roman"/>
                <w:color w:val="1C1C2E"/>
                <w:sz w:val="24"/>
                <w:szCs w:val="24"/>
              </w:rPr>
              <w:t>Pb, Cr, As</w:t>
            </w:r>
          </w:p>
        </w:tc>
        <w:tc>
          <w:tcPr>
            <w:tcW w:w="2101" w:type="dxa"/>
          </w:tcPr>
          <w:p w14:paraId="36B44A4A" w14:textId="77777777" w:rsidR="00FB0DD1" w:rsidRPr="00CC24F8" w:rsidRDefault="00FB0DD1" w:rsidP="00082FEC">
            <w:pPr>
              <w:spacing w:line="240" w:lineRule="auto"/>
              <w:rPr>
                <w:rFonts w:ascii="Times New Roman" w:hAnsi="Times New Roman" w:cs="Times New Roman"/>
                <w:sz w:val="24"/>
                <w:szCs w:val="24"/>
              </w:rPr>
            </w:pPr>
            <w:r w:rsidRPr="00CC24F8">
              <w:rPr>
                <w:rFonts w:ascii="Times New Roman" w:eastAsia="Arial" w:hAnsi="Times New Roman" w:cs="Times New Roman"/>
                <w:color w:val="1C1C2E"/>
                <w:sz w:val="24"/>
                <w:szCs w:val="24"/>
              </w:rPr>
              <w:t>Fly ash heavy metal content limits clinker substitution</w:t>
            </w:r>
          </w:p>
        </w:tc>
        <w:tc>
          <w:tcPr>
            <w:tcW w:w="2383" w:type="dxa"/>
          </w:tcPr>
          <w:p w14:paraId="3D92D3B2" w14:textId="77777777" w:rsidR="00FB0DD1" w:rsidRPr="00CC24F8" w:rsidRDefault="00FB0DD1" w:rsidP="00082FEC">
            <w:pPr>
              <w:spacing w:line="240" w:lineRule="auto"/>
              <w:rPr>
                <w:rFonts w:ascii="Times New Roman" w:hAnsi="Times New Roman" w:cs="Times New Roman"/>
                <w:sz w:val="24"/>
                <w:szCs w:val="24"/>
              </w:rPr>
            </w:pPr>
            <w:r w:rsidRPr="00CC24F8">
              <w:rPr>
                <w:rFonts w:ascii="Times New Roman" w:eastAsia="Arial" w:hAnsi="Times New Roman" w:cs="Times New Roman"/>
                <w:color w:val="1C1C2E"/>
                <w:sz w:val="24"/>
                <w:szCs w:val="24"/>
              </w:rPr>
              <w:t>Basin-specific ash testing before cement blending</w:t>
            </w:r>
          </w:p>
        </w:tc>
      </w:tr>
      <w:tr w:rsidR="00FB0DD1" w:rsidRPr="00CC24F8" w14:paraId="41BF5204" w14:textId="77777777" w:rsidTr="002D7E40">
        <w:tc>
          <w:tcPr>
            <w:tcW w:w="1229" w:type="dxa"/>
          </w:tcPr>
          <w:p w14:paraId="0248F5B6" w14:textId="77777777" w:rsidR="00FB0DD1" w:rsidRPr="00CC24F8" w:rsidRDefault="00FB0DD1" w:rsidP="00082FEC">
            <w:pPr>
              <w:spacing w:line="240" w:lineRule="auto"/>
              <w:rPr>
                <w:rFonts w:ascii="Times New Roman" w:hAnsi="Times New Roman" w:cs="Times New Roman"/>
                <w:sz w:val="24"/>
                <w:szCs w:val="24"/>
              </w:rPr>
            </w:pPr>
            <w:r w:rsidRPr="00CC24F8">
              <w:rPr>
                <w:rFonts w:ascii="Times New Roman" w:eastAsia="Arial" w:hAnsi="Times New Roman" w:cs="Times New Roman"/>
                <w:color w:val="1C1C2E"/>
                <w:sz w:val="24"/>
                <w:szCs w:val="24"/>
              </w:rPr>
              <w:t>Clay</w:t>
            </w:r>
          </w:p>
        </w:tc>
        <w:tc>
          <w:tcPr>
            <w:tcW w:w="2270" w:type="dxa"/>
          </w:tcPr>
          <w:p w14:paraId="4406F3D9" w14:textId="77777777" w:rsidR="00FB0DD1" w:rsidRPr="00CC24F8" w:rsidRDefault="00FB0DD1" w:rsidP="00082FEC">
            <w:pPr>
              <w:spacing w:line="240" w:lineRule="auto"/>
              <w:rPr>
                <w:rFonts w:ascii="Times New Roman" w:hAnsi="Times New Roman" w:cs="Times New Roman"/>
                <w:sz w:val="24"/>
                <w:szCs w:val="24"/>
              </w:rPr>
            </w:pPr>
            <w:r w:rsidRPr="00CC24F8">
              <w:rPr>
                <w:rFonts w:ascii="Times New Roman" w:eastAsia="Arial" w:hAnsi="Times New Roman" w:cs="Times New Roman"/>
                <w:color w:val="1C1C2E"/>
                <w:sz w:val="24"/>
                <w:szCs w:val="24"/>
              </w:rPr>
              <w:t>Ceramics</w:t>
            </w:r>
          </w:p>
        </w:tc>
        <w:tc>
          <w:tcPr>
            <w:tcW w:w="1377" w:type="dxa"/>
          </w:tcPr>
          <w:p w14:paraId="59C5B688" w14:textId="77777777" w:rsidR="00FB0DD1" w:rsidRPr="00CC24F8" w:rsidRDefault="00FB0DD1" w:rsidP="00082FEC">
            <w:pPr>
              <w:spacing w:line="240" w:lineRule="auto"/>
              <w:jc w:val="center"/>
              <w:rPr>
                <w:rFonts w:ascii="Times New Roman" w:hAnsi="Times New Roman" w:cs="Times New Roman"/>
                <w:sz w:val="24"/>
                <w:szCs w:val="24"/>
              </w:rPr>
            </w:pPr>
            <w:r w:rsidRPr="00CC24F8">
              <w:rPr>
                <w:rFonts w:ascii="Times New Roman" w:eastAsia="Arial" w:hAnsi="Times New Roman" w:cs="Times New Roman"/>
                <w:color w:val="1C1C2E"/>
                <w:sz w:val="24"/>
                <w:szCs w:val="24"/>
              </w:rPr>
              <w:t>Cr, Fe, Cd</w:t>
            </w:r>
          </w:p>
        </w:tc>
        <w:tc>
          <w:tcPr>
            <w:tcW w:w="2101" w:type="dxa"/>
          </w:tcPr>
          <w:p w14:paraId="10F86310" w14:textId="77777777" w:rsidR="00FB0DD1" w:rsidRPr="00CC24F8" w:rsidRDefault="00FB0DD1" w:rsidP="00082FEC">
            <w:pPr>
              <w:spacing w:line="240" w:lineRule="auto"/>
              <w:rPr>
                <w:rFonts w:ascii="Times New Roman" w:hAnsi="Times New Roman" w:cs="Times New Roman"/>
                <w:sz w:val="24"/>
                <w:szCs w:val="24"/>
              </w:rPr>
            </w:pPr>
            <w:r w:rsidRPr="00CC24F8">
              <w:rPr>
                <w:rFonts w:ascii="Times New Roman" w:eastAsia="Arial" w:hAnsi="Times New Roman" w:cs="Times New Roman"/>
                <w:color w:val="1C1C2E"/>
                <w:sz w:val="24"/>
                <w:szCs w:val="24"/>
              </w:rPr>
              <w:t>High Cr affects product colour; Cd in glazes leaches acid</w:t>
            </w:r>
          </w:p>
        </w:tc>
        <w:tc>
          <w:tcPr>
            <w:tcW w:w="2383" w:type="dxa"/>
          </w:tcPr>
          <w:p w14:paraId="23FD269E" w14:textId="77777777" w:rsidR="00FB0DD1" w:rsidRPr="00CC24F8" w:rsidRDefault="00FB0DD1" w:rsidP="00082FEC">
            <w:pPr>
              <w:spacing w:line="240" w:lineRule="auto"/>
              <w:rPr>
                <w:rFonts w:ascii="Times New Roman" w:hAnsi="Times New Roman" w:cs="Times New Roman"/>
                <w:sz w:val="24"/>
                <w:szCs w:val="24"/>
              </w:rPr>
            </w:pPr>
            <w:r w:rsidRPr="00CC24F8">
              <w:rPr>
                <w:rFonts w:ascii="Times New Roman" w:eastAsia="Arial" w:hAnsi="Times New Roman" w:cs="Times New Roman"/>
                <w:color w:val="1C1C2E"/>
                <w:sz w:val="24"/>
                <w:szCs w:val="24"/>
              </w:rPr>
              <w:t>Cr speciation analysis; eliminate Cd glaze raw materials</w:t>
            </w:r>
          </w:p>
        </w:tc>
      </w:tr>
      <w:tr w:rsidR="00FB0DD1" w:rsidRPr="00CC24F8" w14:paraId="333F0E74" w14:textId="77777777" w:rsidTr="002D7E40">
        <w:tc>
          <w:tcPr>
            <w:tcW w:w="1229" w:type="dxa"/>
          </w:tcPr>
          <w:p w14:paraId="63BA3C64" w14:textId="77777777" w:rsidR="00FB0DD1" w:rsidRPr="00CC24F8" w:rsidRDefault="00FB0DD1" w:rsidP="00082FEC">
            <w:pPr>
              <w:spacing w:line="240" w:lineRule="auto"/>
              <w:rPr>
                <w:rFonts w:ascii="Times New Roman" w:hAnsi="Times New Roman" w:cs="Times New Roman"/>
                <w:sz w:val="24"/>
                <w:szCs w:val="24"/>
              </w:rPr>
            </w:pPr>
            <w:r w:rsidRPr="00CC24F8">
              <w:rPr>
                <w:rFonts w:ascii="Times New Roman" w:eastAsia="Arial" w:hAnsi="Times New Roman" w:cs="Times New Roman"/>
                <w:color w:val="1C1C2E"/>
                <w:sz w:val="24"/>
                <w:szCs w:val="24"/>
              </w:rPr>
              <w:t>Clay</w:t>
            </w:r>
          </w:p>
        </w:tc>
        <w:tc>
          <w:tcPr>
            <w:tcW w:w="2270" w:type="dxa"/>
          </w:tcPr>
          <w:p w14:paraId="7AABB977" w14:textId="77777777" w:rsidR="00FB0DD1" w:rsidRPr="00CC24F8" w:rsidRDefault="00FB0DD1" w:rsidP="00082FEC">
            <w:pPr>
              <w:spacing w:line="240" w:lineRule="auto"/>
              <w:rPr>
                <w:rFonts w:ascii="Times New Roman" w:hAnsi="Times New Roman" w:cs="Times New Roman"/>
                <w:sz w:val="24"/>
                <w:szCs w:val="24"/>
              </w:rPr>
            </w:pPr>
            <w:r w:rsidRPr="00CC24F8">
              <w:rPr>
                <w:rFonts w:ascii="Times New Roman" w:eastAsia="Arial" w:hAnsi="Times New Roman" w:cs="Times New Roman"/>
                <w:color w:val="1C1C2E"/>
                <w:sz w:val="24"/>
                <w:szCs w:val="24"/>
              </w:rPr>
              <w:t>Agriculture</w:t>
            </w:r>
          </w:p>
        </w:tc>
        <w:tc>
          <w:tcPr>
            <w:tcW w:w="1377" w:type="dxa"/>
          </w:tcPr>
          <w:p w14:paraId="28F71513" w14:textId="77777777" w:rsidR="00FB0DD1" w:rsidRPr="00CC24F8" w:rsidRDefault="00FB0DD1" w:rsidP="00082FEC">
            <w:pPr>
              <w:spacing w:line="240" w:lineRule="auto"/>
              <w:jc w:val="center"/>
              <w:rPr>
                <w:rFonts w:ascii="Times New Roman" w:hAnsi="Times New Roman" w:cs="Times New Roman"/>
                <w:sz w:val="24"/>
                <w:szCs w:val="24"/>
              </w:rPr>
            </w:pPr>
            <w:r w:rsidRPr="00CC24F8">
              <w:rPr>
                <w:rFonts w:ascii="Times New Roman" w:eastAsia="Arial" w:hAnsi="Times New Roman" w:cs="Times New Roman"/>
                <w:color w:val="1C1C2E"/>
                <w:sz w:val="24"/>
                <w:szCs w:val="24"/>
              </w:rPr>
              <w:t>Cd, Pb</w:t>
            </w:r>
          </w:p>
        </w:tc>
        <w:tc>
          <w:tcPr>
            <w:tcW w:w="2101" w:type="dxa"/>
          </w:tcPr>
          <w:p w14:paraId="29F043B5" w14:textId="77777777" w:rsidR="00FB0DD1" w:rsidRPr="00CC24F8" w:rsidRDefault="00FB0DD1" w:rsidP="00082FEC">
            <w:pPr>
              <w:spacing w:line="240" w:lineRule="auto"/>
              <w:rPr>
                <w:rFonts w:ascii="Times New Roman" w:hAnsi="Times New Roman" w:cs="Times New Roman"/>
                <w:sz w:val="24"/>
                <w:szCs w:val="24"/>
              </w:rPr>
            </w:pPr>
            <w:r w:rsidRPr="00CC24F8">
              <w:rPr>
                <w:rFonts w:ascii="Times New Roman" w:eastAsia="Arial" w:hAnsi="Times New Roman" w:cs="Times New Roman"/>
                <w:color w:val="1C1C2E"/>
                <w:sz w:val="24"/>
                <w:szCs w:val="24"/>
              </w:rPr>
              <w:t>Cd bioaccumulation in food crops on amended soils</w:t>
            </w:r>
          </w:p>
        </w:tc>
        <w:tc>
          <w:tcPr>
            <w:tcW w:w="2383" w:type="dxa"/>
          </w:tcPr>
          <w:p w14:paraId="01624D60" w14:textId="77777777" w:rsidR="00FB0DD1" w:rsidRPr="00CC24F8" w:rsidRDefault="00FB0DD1" w:rsidP="00082FEC">
            <w:pPr>
              <w:spacing w:line="240" w:lineRule="auto"/>
              <w:rPr>
                <w:rFonts w:ascii="Times New Roman" w:hAnsi="Times New Roman" w:cs="Times New Roman"/>
                <w:sz w:val="24"/>
                <w:szCs w:val="24"/>
              </w:rPr>
            </w:pPr>
            <w:r w:rsidRPr="00CC24F8">
              <w:rPr>
                <w:rFonts w:ascii="Times New Roman" w:eastAsia="Arial" w:hAnsi="Times New Roman" w:cs="Times New Roman"/>
                <w:color w:val="1C1C2E"/>
                <w:sz w:val="24"/>
                <w:szCs w:val="24"/>
              </w:rPr>
              <w:t>Mandatory Cd threshold testing before soil application</w:t>
            </w:r>
          </w:p>
        </w:tc>
      </w:tr>
    </w:tbl>
    <w:p w14:paraId="151A42EC" w14:textId="77777777" w:rsidR="00FB0DD1" w:rsidRPr="00CC24F8" w:rsidRDefault="00FB0DD1" w:rsidP="009A7DC2">
      <w:pPr>
        <w:spacing w:line="360" w:lineRule="auto"/>
        <w:jc w:val="both"/>
        <w:rPr>
          <w:rFonts w:ascii="Times New Roman" w:hAnsi="Times New Roman" w:cs="Times New Roman"/>
          <w:sz w:val="24"/>
          <w:szCs w:val="24"/>
        </w:rPr>
      </w:pPr>
      <w:r w:rsidRPr="00CC24F8">
        <w:rPr>
          <w:rFonts w:ascii="Times New Roman" w:hAnsi="Times New Roman" w:cs="Times New Roman"/>
          <w:sz w:val="24"/>
          <w:szCs w:val="24"/>
        </w:rPr>
        <w:t xml:space="preserve">Source: Compiled from Izah </w:t>
      </w:r>
      <w:r w:rsidRPr="00243B94">
        <w:rPr>
          <w:rFonts w:ascii="Times New Roman" w:hAnsi="Times New Roman" w:cs="Times New Roman"/>
          <w:i/>
          <w:sz w:val="24"/>
          <w:szCs w:val="24"/>
        </w:rPr>
        <w:t>et al</w:t>
      </w:r>
      <w:r w:rsidRPr="00CC24F8">
        <w:rPr>
          <w:rFonts w:ascii="Times New Roman" w:hAnsi="Times New Roman" w:cs="Times New Roman"/>
          <w:sz w:val="24"/>
          <w:szCs w:val="24"/>
        </w:rPr>
        <w:t xml:space="preserve">. (2018); </w:t>
      </w:r>
      <w:r w:rsidR="002D7E40">
        <w:rPr>
          <w:rFonts w:ascii="Times New Roman" w:hAnsi="Times New Roman" w:cs="Times New Roman"/>
          <w:sz w:val="24"/>
          <w:szCs w:val="24"/>
        </w:rPr>
        <w:t xml:space="preserve">Abuh </w:t>
      </w:r>
      <w:r w:rsidR="002D7E40" w:rsidRPr="002D7E40">
        <w:rPr>
          <w:rFonts w:ascii="Times New Roman" w:hAnsi="Times New Roman" w:cs="Times New Roman"/>
          <w:i/>
          <w:sz w:val="24"/>
          <w:szCs w:val="24"/>
        </w:rPr>
        <w:t>et al</w:t>
      </w:r>
      <w:r w:rsidR="002D7E40">
        <w:rPr>
          <w:rFonts w:ascii="Times New Roman" w:hAnsi="Times New Roman" w:cs="Times New Roman"/>
          <w:sz w:val="24"/>
          <w:szCs w:val="24"/>
        </w:rPr>
        <w:t>. (2014)</w:t>
      </w:r>
      <w:r w:rsidRPr="00CC24F8">
        <w:rPr>
          <w:rFonts w:ascii="Times New Roman" w:hAnsi="Times New Roman" w:cs="Times New Roman"/>
          <w:sz w:val="24"/>
          <w:szCs w:val="24"/>
        </w:rPr>
        <w:t xml:space="preserve">; Nduka </w:t>
      </w:r>
      <w:r w:rsidRPr="00243B94">
        <w:rPr>
          <w:rFonts w:ascii="Times New Roman" w:hAnsi="Times New Roman" w:cs="Times New Roman"/>
          <w:i/>
          <w:sz w:val="24"/>
          <w:szCs w:val="24"/>
        </w:rPr>
        <w:t>et al</w:t>
      </w:r>
      <w:r w:rsidRPr="00CC24F8">
        <w:rPr>
          <w:rFonts w:ascii="Times New Roman" w:hAnsi="Times New Roman" w:cs="Times New Roman"/>
          <w:sz w:val="24"/>
          <w:szCs w:val="24"/>
        </w:rPr>
        <w:t>. (2020)</w:t>
      </w:r>
    </w:p>
    <w:p w14:paraId="4433B217" w14:textId="77777777" w:rsidR="00B27CF3" w:rsidRPr="00642F3A" w:rsidRDefault="00B27CF3" w:rsidP="00B27CF3">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bookmarkStart w:id="0" w:name="_Hlk224295507"/>
      <w:r w:rsidRPr="00642F3A">
        <w:rPr>
          <w:rFonts w:ascii="Times New Roman" w:eastAsia="Times New Roman" w:hAnsi="Times New Roman" w:cs="Times New Roman"/>
          <w:b/>
          <w:bCs/>
          <w:sz w:val="27"/>
          <w:szCs w:val="27"/>
          <w:lang w:eastAsia="en-GB"/>
        </w:rPr>
        <w:t>Conclusions</w:t>
      </w:r>
    </w:p>
    <w:p w14:paraId="0E43EBDC" w14:textId="77777777" w:rsidR="00B27CF3" w:rsidRPr="00642F3A" w:rsidRDefault="00B27CF3" w:rsidP="00B27CF3">
      <w:pPr>
        <w:spacing w:before="100" w:beforeAutospacing="1" w:after="100" w:afterAutospacing="1" w:line="240" w:lineRule="auto"/>
        <w:rPr>
          <w:rFonts w:ascii="Times New Roman" w:eastAsia="Times New Roman" w:hAnsi="Times New Roman" w:cs="Times New Roman"/>
          <w:sz w:val="24"/>
          <w:szCs w:val="24"/>
          <w:lang w:eastAsia="en-GB"/>
        </w:rPr>
      </w:pPr>
      <w:r w:rsidRPr="00642F3A">
        <w:rPr>
          <w:rFonts w:ascii="Times New Roman" w:eastAsia="Times New Roman" w:hAnsi="Times New Roman" w:cs="Times New Roman"/>
          <w:sz w:val="24"/>
          <w:szCs w:val="24"/>
          <w:lang w:eastAsia="en-GB"/>
        </w:rPr>
        <w:t>This review shows that Nigerian coal and clay deposits contain variable concentrations of heavy metals that reflect differences in geological origin, mineral composition, depositional environment, and weathering history. Coal deposits generally show higher concentrations of metals such as manganese, nickel, chromium, copper, lead, and strontium than most clay deposits, indicating a greater potential for environmental release during mining, combustion, and ash disposal. Clay deposits usually contain lower concentrations of most measured metals, but some industrial and edible clays show elevated levels of cadmium, mercury, lead, arsenic, or nickel, which may be important where the materials are used in ceramics, construction, agriculture, or direct consumption. The potential pathways of exposure include contaminated soil, surface water, groundwater, airborne particulates, industrial products, and ingestion of edible clay. Although many reported values remain within acceptable limits in some locations, the non-biodegradable nature of heavy metals and their potential for accumulation require continuous attention. Sustainable utilization of Nigerian coal and clay should therefore be supported by routine geochemical testing, site-specific environmental assessment, appropriate handling of mine and combustion wastes, and public health awareness in areas where edible clay consumption is practiced.</w:t>
      </w:r>
    </w:p>
    <w:p w14:paraId="5EBBFFAE" w14:textId="77777777" w:rsidR="00B27CF3" w:rsidRPr="00642F3A" w:rsidRDefault="00B27CF3" w:rsidP="00B27CF3">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642F3A">
        <w:rPr>
          <w:rFonts w:ascii="Times New Roman" w:eastAsia="Times New Roman" w:hAnsi="Times New Roman" w:cs="Times New Roman"/>
          <w:b/>
          <w:bCs/>
          <w:sz w:val="27"/>
          <w:szCs w:val="27"/>
          <w:lang w:eastAsia="en-GB"/>
        </w:rPr>
        <w:t>Limitation</w:t>
      </w:r>
    </w:p>
    <w:p w14:paraId="6D4CAF38" w14:textId="77777777" w:rsidR="00B27CF3" w:rsidRDefault="00B27CF3" w:rsidP="00B27CF3">
      <w:pPr>
        <w:spacing w:before="100" w:beforeAutospacing="1" w:after="100" w:afterAutospacing="1" w:line="240" w:lineRule="auto"/>
        <w:rPr>
          <w:rFonts w:ascii="Times New Roman" w:eastAsia="Times New Roman" w:hAnsi="Times New Roman" w:cs="Times New Roman"/>
          <w:sz w:val="24"/>
          <w:szCs w:val="24"/>
          <w:lang w:eastAsia="en-GB"/>
        </w:rPr>
      </w:pPr>
      <w:r w:rsidRPr="00642F3A">
        <w:rPr>
          <w:rFonts w:ascii="Times New Roman" w:eastAsia="Times New Roman" w:hAnsi="Times New Roman" w:cs="Times New Roman"/>
          <w:sz w:val="24"/>
          <w:szCs w:val="24"/>
          <w:lang w:eastAsia="en-GB"/>
        </w:rPr>
        <w:t xml:space="preserve">This review is limited by the availability, scope, and comparability of published data on heavy metals in Nigerian coal and clay deposits. The reviewed studies differ in sampling locations, sample types, analytical methods, target metals, reporting units, and reference standards, which limits direct comparison across deposits. Some studies provide detailed numerical </w:t>
      </w:r>
      <w:r w:rsidRPr="00642F3A">
        <w:rPr>
          <w:rFonts w:ascii="Times New Roman" w:eastAsia="Times New Roman" w:hAnsi="Times New Roman" w:cs="Times New Roman"/>
          <w:sz w:val="24"/>
          <w:szCs w:val="24"/>
          <w:lang w:eastAsia="en-GB"/>
        </w:rPr>
        <w:lastRenderedPageBreak/>
        <w:t>concentrations, while others report values only as present, elevated, variable, or within permissible limits. In several cases, the specific regulatory limits used for comparison are not clearly stated. The review also relies mainly on secondary data and does not include new laboratory analysis, field sampling, or independent verification of reported concentrations. Spatial coverage is uneven, with some coalfields and clay deposits better represented than others. In addition, health and environmental implications are discussed from reported metal concentrations and known exposure pathways, but site-specific risk assessment, bioavailability testing, and long-term exposure measurements were not performed. These limitations should be considered when interpreting the findings.</w:t>
      </w:r>
    </w:p>
    <w:p w14:paraId="729388CF" w14:textId="77777777" w:rsidR="00B27CF3" w:rsidRPr="000839CE" w:rsidRDefault="00B27CF3" w:rsidP="00B27CF3">
      <w:pPr>
        <w:spacing w:after="0" w:line="240" w:lineRule="auto"/>
        <w:rPr>
          <w:rFonts w:ascii="Times New Roman" w:hAnsi="Times New Roman" w:cs="Times New Roman"/>
          <w:b/>
        </w:rPr>
      </w:pPr>
      <w:r w:rsidRPr="000839CE">
        <w:rPr>
          <w:rFonts w:ascii="Times New Roman" w:hAnsi="Times New Roman" w:cs="Times New Roman"/>
          <w:b/>
        </w:rPr>
        <w:t>Declaration of AI Use</w:t>
      </w:r>
    </w:p>
    <w:p w14:paraId="20F470B3" w14:textId="77777777" w:rsidR="00B27CF3" w:rsidRPr="000839CE" w:rsidRDefault="00B27CF3" w:rsidP="00B27CF3">
      <w:pPr>
        <w:spacing w:after="0" w:line="240" w:lineRule="auto"/>
        <w:rPr>
          <w:rFonts w:ascii="Times New Roman" w:hAnsi="Times New Roman" w:cs="Times New Roman"/>
        </w:rPr>
      </w:pPr>
    </w:p>
    <w:p w14:paraId="5C945479" w14:textId="77777777" w:rsidR="00B27CF3" w:rsidRPr="000839CE" w:rsidRDefault="00B27CF3" w:rsidP="00B27CF3">
      <w:pPr>
        <w:spacing w:after="0" w:line="240" w:lineRule="auto"/>
        <w:jc w:val="both"/>
        <w:rPr>
          <w:rFonts w:ascii="Times New Roman" w:hAnsi="Times New Roman" w:cs="Times New Roman"/>
        </w:rPr>
      </w:pPr>
      <w:r w:rsidRPr="00C56790">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6DB27731" w14:textId="77777777" w:rsidR="00B27CF3" w:rsidRPr="00642F3A" w:rsidRDefault="00B27CF3" w:rsidP="00B27CF3">
      <w:pPr>
        <w:spacing w:before="100" w:beforeAutospacing="1" w:after="100" w:afterAutospacing="1" w:line="240" w:lineRule="auto"/>
        <w:rPr>
          <w:rFonts w:ascii="Times New Roman" w:eastAsia="Times New Roman" w:hAnsi="Times New Roman" w:cs="Times New Roman"/>
          <w:sz w:val="24"/>
          <w:szCs w:val="24"/>
          <w:lang w:eastAsia="en-GB"/>
        </w:rPr>
      </w:pPr>
    </w:p>
    <w:p w14:paraId="31EADE99" w14:textId="77777777" w:rsidR="00B27CF3" w:rsidRDefault="00B27CF3" w:rsidP="00B27CF3"/>
    <w:p w14:paraId="2DEB72F7" w14:textId="77777777" w:rsidR="00FD4664" w:rsidRPr="00FD4664" w:rsidRDefault="00FD4664" w:rsidP="00FD4664">
      <w:pPr>
        <w:spacing w:after="0" w:line="240" w:lineRule="auto"/>
        <w:jc w:val="both"/>
        <w:rPr>
          <w:rFonts w:ascii="Times New Roman" w:eastAsia="Times New Roman" w:hAnsi="Times New Roman" w:cs="Times New Roman"/>
          <w:b/>
          <w:sz w:val="24"/>
          <w:szCs w:val="24"/>
        </w:rPr>
      </w:pPr>
      <w:r w:rsidRPr="00FD4664">
        <w:rPr>
          <w:rFonts w:ascii="Times New Roman" w:hAnsi="Times New Roman" w:cs="Times New Roman"/>
          <w:b/>
          <w:sz w:val="24"/>
          <w:szCs w:val="24"/>
        </w:rPr>
        <w:t xml:space="preserve">References </w:t>
      </w:r>
    </w:p>
    <w:p w14:paraId="3CA6379C" w14:textId="77777777" w:rsidR="00FD4664" w:rsidRPr="00F52658" w:rsidRDefault="00FD4664" w:rsidP="00FD4664">
      <w:pPr>
        <w:spacing w:line="240" w:lineRule="auto"/>
        <w:jc w:val="both"/>
        <w:rPr>
          <w:rFonts w:ascii="Times New Roman" w:eastAsia="Times New Roman" w:hAnsi="Times New Roman" w:cs="Times New Roman"/>
          <w:sz w:val="24"/>
          <w:szCs w:val="24"/>
        </w:rPr>
      </w:pPr>
      <w:r w:rsidRPr="00F52658">
        <w:rPr>
          <w:rFonts w:ascii="Times New Roman" w:eastAsia="Times New Roman" w:hAnsi="Times New Roman" w:cs="Times New Roman"/>
          <w:sz w:val="24"/>
          <w:szCs w:val="24"/>
        </w:rPr>
        <w:t xml:space="preserve">Abuh, M. A., Akpomie, G. K., Nwagbara, J. O., Abia-Bassey, N., Ape, D. I., &amp; Onuoha, K. E. (2014). </w:t>
      </w:r>
      <w:r w:rsidRPr="00F52658">
        <w:rPr>
          <w:rFonts w:ascii="Times New Roman" w:eastAsia="Times New Roman" w:hAnsi="Times New Roman" w:cs="Times New Roman"/>
          <w:iCs/>
          <w:sz w:val="24"/>
          <w:szCs w:val="24"/>
        </w:rPr>
        <w:t>Single-step sequential extraction technique and physicochemical characteristics of sediment/soil: Studies on elemental pollution status of Odukpani area, Cross River State, southeastern Nigeria</w:t>
      </w:r>
      <w:r w:rsidRPr="00F52658">
        <w:rPr>
          <w:rFonts w:ascii="Times New Roman" w:eastAsia="Times New Roman" w:hAnsi="Times New Roman" w:cs="Times New Roman"/>
          <w:sz w:val="24"/>
          <w:szCs w:val="24"/>
        </w:rPr>
        <w:t xml:space="preserve">. </w:t>
      </w:r>
      <w:r w:rsidRPr="00F52658">
        <w:rPr>
          <w:rFonts w:ascii="Times New Roman" w:eastAsia="Times New Roman" w:hAnsi="Times New Roman" w:cs="Times New Roman"/>
          <w:i/>
          <w:sz w:val="24"/>
          <w:szCs w:val="24"/>
        </w:rPr>
        <w:t>Journal of Chemical, Biological and Physical Sciences</w:t>
      </w:r>
      <w:r w:rsidRPr="00F52658">
        <w:rPr>
          <w:rFonts w:ascii="Times New Roman" w:eastAsia="Times New Roman" w:hAnsi="Times New Roman" w:cs="Times New Roman"/>
          <w:sz w:val="24"/>
          <w:szCs w:val="24"/>
        </w:rPr>
        <w:t>, 4(3), 2123–2135.</w:t>
      </w:r>
    </w:p>
    <w:p w14:paraId="4FB03942" w14:textId="77777777" w:rsidR="00FD4664" w:rsidRDefault="00FD4664" w:rsidP="00FD4664">
      <w:pPr>
        <w:spacing w:after="0" w:line="276" w:lineRule="auto"/>
        <w:jc w:val="both"/>
        <w:rPr>
          <w:rFonts w:ascii="Times New Roman" w:hAnsi="Times New Roman" w:cs="Times New Roman"/>
          <w:sz w:val="24"/>
          <w:szCs w:val="24"/>
        </w:rPr>
      </w:pPr>
      <w:bookmarkStart w:id="1" w:name="_Hlk224294857"/>
      <w:r w:rsidRPr="008B77C6">
        <w:rPr>
          <w:rFonts w:ascii="Times New Roman" w:hAnsi="Times New Roman" w:cs="Times New Roman"/>
          <w:sz w:val="24"/>
          <w:szCs w:val="24"/>
        </w:rPr>
        <w:t>Adamu, L. M., Alege, T. S., Ochu, G. D., Odoma, A. N., Ebeh, A., Ohiemi, A. F., Etukudo, N. J., Adesina, D. E.,Umar, M. U., &amp; Obaje, N. G. (2025</w:t>
      </w:r>
      <w:r>
        <w:rPr>
          <w:rFonts w:ascii="Times New Roman" w:hAnsi="Times New Roman" w:cs="Times New Roman"/>
          <w:sz w:val="24"/>
          <w:szCs w:val="24"/>
        </w:rPr>
        <w:t>b</w:t>
      </w:r>
      <w:r w:rsidRPr="008B77C6">
        <w:rPr>
          <w:rFonts w:ascii="Times New Roman" w:hAnsi="Times New Roman" w:cs="Times New Roman"/>
          <w:sz w:val="24"/>
          <w:szCs w:val="24"/>
        </w:rPr>
        <w:t xml:space="preserve">).  Terrigenous Inputs, Redox Shifts, and Ree Partitioning in Shankodi-Jangwa Coal, Middle Benue Trough, Nigeria: Implications for Green Energy Mineral Prospecting. </w:t>
      </w:r>
      <w:r w:rsidRPr="00FD4664">
        <w:rPr>
          <w:rFonts w:ascii="Times New Roman" w:hAnsi="Times New Roman" w:cs="Times New Roman"/>
          <w:i/>
          <w:sz w:val="24"/>
          <w:szCs w:val="24"/>
        </w:rPr>
        <w:t>African Journal of Engineering and Environment Research</w:t>
      </w:r>
      <w:r w:rsidRPr="008B77C6">
        <w:rPr>
          <w:rFonts w:ascii="Times New Roman" w:hAnsi="Times New Roman" w:cs="Times New Roman"/>
          <w:sz w:val="24"/>
          <w:szCs w:val="24"/>
        </w:rPr>
        <w:t>, 7(2), 182-200.</w:t>
      </w:r>
    </w:p>
    <w:p w14:paraId="36916DCC" w14:textId="77777777" w:rsidR="00FD4664" w:rsidRPr="00FD4664" w:rsidRDefault="00FD4664" w:rsidP="00FD4664">
      <w:pPr>
        <w:spacing w:after="0" w:line="276" w:lineRule="auto"/>
        <w:jc w:val="both"/>
        <w:rPr>
          <w:rFonts w:ascii="Times New Roman" w:hAnsi="Times New Roman" w:cs="Times New Roman"/>
          <w:sz w:val="16"/>
          <w:szCs w:val="24"/>
        </w:rPr>
      </w:pPr>
    </w:p>
    <w:bookmarkEnd w:id="1"/>
    <w:p w14:paraId="042DF644" w14:textId="77777777" w:rsidR="00FD4664" w:rsidRDefault="00FD4664" w:rsidP="00FD4664">
      <w:pPr>
        <w:spacing w:after="0" w:line="276" w:lineRule="auto"/>
        <w:jc w:val="both"/>
        <w:rPr>
          <w:rFonts w:ascii="Times New Roman" w:hAnsi="Times New Roman" w:cs="Times New Roman"/>
          <w:sz w:val="24"/>
          <w:szCs w:val="24"/>
        </w:rPr>
      </w:pPr>
      <w:r w:rsidRPr="008B77C6">
        <w:rPr>
          <w:rFonts w:ascii="Times New Roman" w:hAnsi="Times New Roman" w:cs="Times New Roman"/>
          <w:sz w:val="24"/>
          <w:szCs w:val="24"/>
        </w:rPr>
        <w:t>Adamu, L. M., Obaje, N. G., Alege, T. S., Odoma, A. N., Ebeh, A., Ohiemi, A. F., Ochu, G. D., Umar, M. U., Etukudo, N. J., Adesina, D. E., &amp; Isaac, O. B. (2025</w:t>
      </w:r>
      <w:r>
        <w:rPr>
          <w:rFonts w:ascii="Times New Roman" w:hAnsi="Times New Roman" w:cs="Times New Roman"/>
          <w:sz w:val="24"/>
          <w:szCs w:val="24"/>
        </w:rPr>
        <w:t>a</w:t>
      </w:r>
      <w:r w:rsidRPr="008B77C6">
        <w:rPr>
          <w:rFonts w:ascii="Times New Roman" w:hAnsi="Times New Roman" w:cs="Times New Roman"/>
          <w:sz w:val="24"/>
          <w:szCs w:val="24"/>
        </w:rPr>
        <w:t xml:space="preserve">). Signatures of Key Petroleum System Elements: Outcrop Examples from the Northern Anambra Basin, Central Nigeria. </w:t>
      </w:r>
      <w:r w:rsidRPr="00FD4664">
        <w:rPr>
          <w:rFonts w:ascii="Times New Roman" w:hAnsi="Times New Roman" w:cs="Times New Roman"/>
          <w:i/>
          <w:sz w:val="24"/>
          <w:szCs w:val="24"/>
        </w:rPr>
        <w:t>African Journal of Engineering and Environment Research</w:t>
      </w:r>
      <w:r w:rsidRPr="008B77C6">
        <w:rPr>
          <w:rFonts w:ascii="Times New Roman" w:hAnsi="Times New Roman" w:cs="Times New Roman"/>
          <w:sz w:val="24"/>
          <w:szCs w:val="24"/>
        </w:rPr>
        <w:t>, 7(2), 103-126.</w:t>
      </w:r>
    </w:p>
    <w:p w14:paraId="724D494B" w14:textId="77777777" w:rsidR="00FD4664" w:rsidRPr="00FD4664" w:rsidRDefault="00FD4664" w:rsidP="00FD4664">
      <w:pPr>
        <w:spacing w:after="0" w:line="276" w:lineRule="auto"/>
        <w:jc w:val="both"/>
        <w:rPr>
          <w:rFonts w:ascii="Times New Roman" w:hAnsi="Times New Roman" w:cs="Times New Roman"/>
          <w:sz w:val="12"/>
          <w:szCs w:val="24"/>
        </w:rPr>
      </w:pPr>
    </w:p>
    <w:p w14:paraId="1A01C419" w14:textId="77777777" w:rsidR="00FD4664" w:rsidRPr="00C62C0A" w:rsidRDefault="00FD4664" w:rsidP="00FD4664">
      <w:pPr>
        <w:spacing w:after="0" w:line="276" w:lineRule="auto"/>
        <w:jc w:val="both"/>
        <w:rPr>
          <w:rFonts w:ascii="Times New Roman" w:hAnsi="Times New Roman" w:cs="Times New Roman"/>
          <w:color w:val="FF0000"/>
          <w:sz w:val="24"/>
          <w:szCs w:val="24"/>
        </w:rPr>
      </w:pPr>
      <w:r w:rsidRPr="00695697">
        <w:rPr>
          <w:rFonts w:ascii="Times New Roman" w:hAnsi="Times New Roman" w:cs="Times New Roman"/>
          <w:sz w:val="24"/>
          <w:szCs w:val="24"/>
        </w:rPr>
        <w:t xml:space="preserve">Adamu, L. M., Obaje, N. G., Ayuba, R., Kovona, M. T., Adesina, D. A., Etukudo, N. J., &amp; Aliyu, U. O. (2022). Litho-Bio-Facies Analysis and Systematic Paleontology of Sediments in Amansiodo-1 Well, Anambra Basin, Southeastern Nigeria. </w:t>
      </w:r>
      <w:r w:rsidRPr="00695697">
        <w:rPr>
          <w:rFonts w:ascii="Times New Roman" w:hAnsi="Times New Roman" w:cs="Times New Roman"/>
          <w:i/>
          <w:sz w:val="24"/>
          <w:szCs w:val="24"/>
        </w:rPr>
        <w:t>Earth Sciences</w:t>
      </w:r>
      <w:r w:rsidRPr="00695697">
        <w:rPr>
          <w:rFonts w:ascii="Times New Roman" w:hAnsi="Times New Roman" w:cs="Times New Roman"/>
          <w:sz w:val="24"/>
          <w:szCs w:val="24"/>
        </w:rPr>
        <w:t>, 11(3), 96-108</w:t>
      </w:r>
      <w:r w:rsidRPr="00C62C0A">
        <w:rPr>
          <w:rFonts w:ascii="Times New Roman" w:hAnsi="Times New Roman" w:cs="Times New Roman"/>
          <w:color w:val="FF0000"/>
          <w:sz w:val="24"/>
          <w:szCs w:val="24"/>
        </w:rPr>
        <w:t>.</w:t>
      </w:r>
    </w:p>
    <w:p w14:paraId="50CCC4AE" w14:textId="77777777" w:rsidR="00FD4664" w:rsidRPr="00F52658" w:rsidRDefault="00FD4664" w:rsidP="00FD4664">
      <w:pPr>
        <w:spacing w:before="100" w:beforeAutospacing="1" w:after="100" w:afterAutospacing="1" w:line="240" w:lineRule="auto"/>
        <w:jc w:val="both"/>
        <w:rPr>
          <w:rFonts w:ascii="Times New Roman" w:eastAsia="Times New Roman" w:hAnsi="Times New Roman" w:cs="Times New Roman"/>
          <w:sz w:val="24"/>
          <w:szCs w:val="24"/>
        </w:rPr>
      </w:pPr>
      <w:r w:rsidRPr="00F52658">
        <w:rPr>
          <w:rFonts w:ascii="Times New Roman" w:eastAsia="Times New Roman" w:hAnsi="Times New Roman" w:cs="Times New Roman"/>
          <w:sz w:val="24"/>
          <w:szCs w:val="24"/>
        </w:rPr>
        <w:lastRenderedPageBreak/>
        <w:t xml:space="preserve">Adedosu, T. A., Adedosu, H. O., &amp; Adebiyi, F. M. (2007). Geochemical and mineralogical significance of trace metals in Benue Trough coal, Nigeria. </w:t>
      </w:r>
      <w:r w:rsidRPr="00F52658">
        <w:rPr>
          <w:rFonts w:ascii="Times New Roman" w:eastAsia="Times New Roman" w:hAnsi="Times New Roman" w:cs="Times New Roman"/>
          <w:i/>
          <w:iCs/>
          <w:sz w:val="24"/>
          <w:szCs w:val="24"/>
        </w:rPr>
        <w:t>Journal of Applied Sciences, 7</w:t>
      </w:r>
      <w:r w:rsidRPr="00F52658">
        <w:rPr>
          <w:rFonts w:ascii="Times New Roman" w:eastAsia="Times New Roman" w:hAnsi="Times New Roman" w:cs="Times New Roman"/>
          <w:sz w:val="24"/>
          <w:szCs w:val="24"/>
        </w:rPr>
        <w:t>(20), 3101–3105.</w:t>
      </w:r>
    </w:p>
    <w:p w14:paraId="5AA219A1" w14:textId="77777777" w:rsidR="00FD4664" w:rsidRPr="00F52658" w:rsidRDefault="00FD4664" w:rsidP="00FD4664">
      <w:pPr>
        <w:spacing w:line="240" w:lineRule="auto"/>
        <w:jc w:val="both"/>
        <w:rPr>
          <w:rFonts w:ascii="Times New Roman" w:hAnsi="Times New Roman" w:cs="Times New Roman"/>
          <w:sz w:val="24"/>
          <w:szCs w:val="24"/>
        </w:rPr>
      </w:pPr>
      <w:r w:rsidRPr="00F52658">
        <w:rPr>
          <w:rFonts w:ascii="Times New Roman" w:hAnsi="Times New Roman" w:cs="Times New Roman"/>
          <w:sz w:val="24"/>
          <w:szCs w:val="24"/>
        </w:rPr>
        <w:t xml:space="preserve">Adegoke, J. A., Oseni, S. O., &amp; Adegbola, R. B. (2011). </w:t>
      </w:r>
      <w:r w:rsidRPr="00F52658">
        <w:rPr>
          <w:rStyle w:val="Emphasis"/>
          <w:rFonts w:ascii="Times New Roman" w:hAnsi="Times New Roman" w:cs="Times New Roman"/>
          <w:i w:val="0"/>
          <w:sz w:val="24"/>
          <w:szCs w:val="24"/>
        </w:rPr>
        <w:t>The concentration of heavy metals in selected clay samples in Ekiti State, Southwestern Nigeria</w:t>
      </w:r>
      <w:r w:rsidRPr="00F52658">
        <w:rPr>
          <w:rFonts w:ascii="Times New Roman" w:hAnsi="Times New Roman" w:cs="Times New Roman"/>
          <w:i/>
          <w:sz w:val="24"/>
          <w:szCs w:val="24"/>
        </w:rPr>
        <w:t xml:space="preserve">. </w:t>
      </w:r>
      <w:r w:rsidRPr="00F52658">
        <w:rPr>
          <w:rStyle w:val="Emphasis"/>
          <w:rFonts w:ascii="Times New Roman" w:hAnsi="Times New Roman" w:cs="Times New Roman"/>
          <w:sz w:val="24"/>
          <w:szCs w:val="24"/>
        </w:rPr>
        <w:t>Report and Opinion, 3</w:t>
      </w:r>
      <w:r w:rsidRPr="00F52658">
        <w:rPr>
          <w:rFonts w:ascii="Times New Roman" w:hAnsi="Times New Roman" w:cs="Times New Roman"/>
          <w:sz w:val="24"/>
          <w:szCs w:val="24"/>
        </w:rPr>
        <w:t>(8), 17–25.</w:t>
      </w:r>
    </w:p>
    <w:p w14:paraId="17BE2E33" w14:textId="77777777" w:rsidR="00FD4664" w:rsidRDefault="00FD4664" w:rsidP="00FD4664">
      <w:pPr>
        <w:spacing w:after="0" w:line="276" w:lineRule="auto"/>
        <w:jc w:val="both"/>
        <w:rPr>
          <w:rFonts w:ascii="Times New Roman" w:hAnsi="Times New Roman" w:cs="Times New Roman"/>
          <w:sz w:val="24"/>
          <w:szCs w:val="24"/>
        </w:rPr>
      </w:pPr>
      <w:r w:rsidRPr="00F52658">
        <w:rPr>
          <w:rFonts w:ascii="Times New Roman" w:hAnsi="Times New Roman" w:cs="Times New Roman"/>
          <w:sz w:val="24"/>
          <w:szCs w:val="24"/>
        </w:rPr>
        <w:t xml:space="preserve">Aghanwa, C. I., Umueni, U. E., Etukudo, N. J., Amachree, J. B., Okpoji, A. U., &amp;  Ejeka, C. J. (2025). Atmospheric Deposition of Soot and Heavy Metals from Gas Flaring into Surface Waters of Ebocha, Rivers State, Nigeria. </w:t>
      </w:r>
      <w:r w:rsidRPr="00E278D2">
        <w:rPr>
          <w:rFonts w:ascii="Times New Roman" w:hAnsi="Times New Roman" w:cs="Times New Roman"/>
          <w:i/>
          <w:sz w:val="24"/>
          <w:szCs w:val="24"/>
        </w:rPr>
        <w:t>Asian Journal of Environment &amp; Ecology</w:t>
      </w:r>
      <w:r w:rsidRPr="00F52658">
        <w:rPr>
          <w:rFonts w:ascii="Times New Roman" w:hAnsi="Times New Roman" w:cs="Times New Roman"/>
          <w:sz w:val="24"/>
          <w:szCs w:val="24"/>
        </w:rPr>
        <w:t>, 24(11), 137-147.</w:t>
      </w:r>
    </w:p>
    <w:p w14:paraId="75FF25E7" w14:textId="77777777" w:rsidR="00FD4664" w:rsidRPr="00FD4664" w:rsidRDefault="00FD4664" w:rsidP="00FD4664">
      <w:pPr>
        <w:spacing w:after="0" w:line="276" w:lineRule="auto"/>
        <w:jc w:val="both"/>
        <w:rPr>
          <w:rFonts w:ascii="Times New Roman" w:hAnsi="Times New Roman" w:cs="Times New Roman"/>
          <w:sz w:val="10"/>
          <w:szCs w:val="24"/>
        </w:rPr>
      </w:pPr>
    </w:p>
    <w:p w14:paraId="585E04C7" w14:textId="77777777" w:rsidR="00FD4664" w:rsidRPr="00F52658" w:rsidRDefault="00FD4664" w:rsidP="00FD4664">
      <w:pPr>
        <w:spacing w:line="240" w:lineRule="auto"/>
        <w:jc w:val="both"/>
        <w:rPr>
          <w:rFonts w:ascii="Times New Roman" w:hAnsi="Times New Roman" w:cs="Times New Roman"/>
          <w:sz w:val="24"/>
          <w:szCs w:val="24"/>
        </w:rPr>
      </w:pPr>
      <w:r w:rsidRPr="00F52658">
        <w:rPr>
          <w:rFonts w:ascii="Times New Roman" w:hAnsi="Times New Roman" w:cs="Times New Roman"/>
          <w:sz w:val="24"/>
          <w:szCs w:val="24"/>
        </w:rPr>
        <w:t xml:space="preserve">Akande, S. O., Olobaniyi, S. B., Ojo, O. J., Gusiag, K., &amp; Abimbola, A. F. (2011). Palynofacies, coalification and petroleum prospects of coal and associated sediments in the Anambra Basin, southeastern Nigeria. </w:t>
      </w:r>
      <w:r w:rsidRPr="00E278D2">
        <w:rPr>
          <w:rFonts w:ascii="Times New Roman" w:hAnsi="Times New Roman" w:cs="Times New Roman"/>
          <w:i/>
          <w:sz w:val="24"/>
          <w:szCs w:val="24"/>
        </w:rPr>
        <w:t>Journal of Mining and Geology,</w:t>
      </w:r>
      <w:r w:rsidRPr="00F52658">
        <w:rPr>
          <w:rFonts w:ascii="Times New Roman" w:hAnsi="Times New Roman" w:cs="Times New Roman"/>
          <w:sz w:val="24"/>
          <w:szCs w:val="24"/>
        </w:rPr>
        <w:t xml:space="preserve"> 47(2), 81-98.</w:t>
      </w:r>
    </w:p>
    <w:p w14:paraId="29EA3BDB" w14:textId="77777777" w:rsidR="00FD4664" w:rsidRPr="00F52658" w:rsidRDefault="00FD4664" w:rsidP="00FD4664">
      <w:pPr>
        <w:spacing w:before="100" w:beforeAutospacing="1" w:after="100" w:afterAutospacing="1" w:line="240" w:lineRule="auto"/>
        <w:jc w:val="both"/>
        <w:rPr>
          <w:rFonts w:ascii="Times New Roman" w:hAnsi="Times New Roman" w:cs="Times New Roman"/>
          <w:sz w:val="24"/>
          <w:szCs w:val="24"/>
        </w:rPr>
      </w:pPr>
      <w:r w:rsidRPr="00F52658">
        <w:rPr>
          <w:rFonts w:ascii="Times New Roman" w:hAnsi="Times New Roman" w:cs="Times New Roman"/>
          <w:bCs/>
          <w:sz w:val="24"/>
          <w:szCs w:val="24"/>
        </w:rPr>
        <w:t xml:space="preserve">Akpakpan, </w:t>
      </w:r>
      <w:r w:rsidRPr="00F52658">
        <w:rPr>
          <w:rFonts w:ascii="Times New Roman" w:hAnsi="Times New Roman" w:cs="Times New Roman"/>
          <w:sz w:val="24"/>
          <w:szCs w:val="24"/>
        </w:rPr>
        <w:t xml:space="preserve"> A.E., Inam, E.J. and Itoro E. U., (2023). Preparation, Characterization and Application of Soda Lignin and its Ester Derivatives as Adsorbents in the Adsorption of Pb</w:t>
      </w:r>
      <w:r w:rsidRPr="00F52658">
        <w:rPr>
          <w:rFonts w:ascii="Times New Roman" w:hAnsi="Times New Roman" w:cs="Times New Roman"/>
          <w:sz w:val="24"/>
          <w:szCs w:val="24"/>
          <w:vertAlign w:val="superscript"/>
        </w:rPr>
        <w:t>2+</w:t>
      </w:r>
      <w:r w:rsidRPr="00F52658">
        <w:rPr>
          <w:rFonts w:ascii="Times New Roman" w:hAnsi="Times New Roman" w:cs="Times New Roman"/>
          <w:sz w:val="24"/>
          <w:szCs w:val="24"/>
        </w:rPr>
        <w:t xml:space="preserve"> and Cd</w:t>
      </w:r>
      <w:r w:rsidRPr="00F52658">
        <w:rPr>
          <w:rFonts w:ascii="Times New Roman" w:hAnsi="Times New Roman" w:cs="Times New Roman"/>
          <w:sz w:val="24"/>
          <w:szCs w:val="24"/>
          <w:vertAlign w:val="superscript"/>
        </w:rPr>
        <w:t>2+</w:t>
      </w:r>
      <w:r w:rsidRPr="00F52658">
        <w:rPr>
          <w:rFonts w:ascii="Times New Roman" w:hAnsi="Times New Roman" w:cs="Times New Roman"/>
          <w:sz w:val="24"/>
          <w:szCs w:val="24"/>
        </w:rPr>
        <w:t xml:space="preserve"> from wastewater. </w:t>
      </w:r>
      <w:r w:rsidRPr="00F52658">
        <w:rPr>
          <w:rFonts w:ascii="Times New Roman" w:hAnsi="Times New Roman" w:cs="Times New Roman"/>
          <w:i/>
          <w:iCs/>
          <w:sz w:val="24"/>
          <w:szCs w:val="24"/>
        </w:rPr>
        <w:t>J. Mater. Environ. Sci</w:t>
      </w:r>
      <w:r w:rsidRPr="00F52658">
        <w:rPr>
          <w:rFonts w:ascii="Times New Roman" w:hAnsi="Times New Roman" w:cs="Times New Roman"/>
          <w:sz w:val="24"/>
          <w:szCs w:val="24"/>
        </w:rPr>
        <w:t>., 14, Issue 1, 82-96</w:t>
      </w:r>
    </w:p>
    <w:p w14:paraId="1A071A2D" w14:textId="77777777" w:rsidR="00FD4664" w:rsidRPr="00F52658" w:rsidRDefault="00FD4664" w:rsidP="00FD4664">
      <w:pPr>
        <w:spacing w:line="240" w:lineRule="auto"/>
        <w:jc w:val="both"/>
        <w:rPr>
          <w:rFonts w:ascii="Times New Roman" w:hAnsi="Times New Roman" w:cs="Times New Roman"/>
          <w:sz w:val="24"/>
          <w:szCs w:val="24"/>
        </w:rPr>
      </w:pPr>
      <w:r w:rsidRPr="00F52658">
        <w:rPr>
          <w:rFonts w:ascii="Times New Roman" w:hAnsi="Times New Roman" w:cs="Times New Roman"/>
          <w:bCs/>
          <w:sz w:val="24"/>
          <w:szCs w:val="24"/>
        </w:rPr>
        <w:t xml:space="preserve">Akpakpan, </w:t>
      </w:r>
      <w:r w:rsidRPr="00F52658">
        <w:rPr>
          <w:rFonts w:ascii="Times New Roman" w:hAnsi="Times New Roman" w:cs="Times New Roman"/>
          <w:sz w:val="24"/>
          <w:szCs w:val="24"/>
        </w:rPr>
        <w:t>A. E.  Eduok, U. M.  Udiong, D. S.  Udo, I. E.  Ntukuyoh, A. I</w:t>
      </w:r>
      <w:r w:rsidRPr="00F52658">
        <w:rPr>
          <w:rFonts w:ascii="Times New Roman" w:hAnsi="Times New Roman" w:cs="Times New Roman"/>
          <w:b/>
          <w:bCs/>
          <w:sz w:val="24"/>
          <w:szCs w:val="24"/>
        </w:rPr>
        <w:t xml:space="preserve">. </w:t>
      </w:r>
      <w:r w:rsidRPr="00F52658">
        <w:rPr>
          <w:rFonts w:ascii="Times New Roman" w:hAnsi="Times New Roman" w:cs="Times New Roman"/>
          <w:sz w:val="24"/>
          <w:szCs w:val="24"/>
        </w:rPr>
        <w:t xml:space="preserve">(2012).Level of Metals in Kernels and Shells of Oil Palm and Coconut Fruits. </w:t>
      </w:r>
      <w:r w:rsidRPr="00F52658">
        <w:rPr>
          <w:rFonts w:ascii="Times New Roman" w:hAnsi="Times New Roman" w:cs="Times New Roman"/>
          <w:bCs/>
          <w:i/>
          <w:iCs/>
          <w:sz w:val="24"/>
          <w:szCs w:val="24"/>
        </w:rPr>
        <w:t>International Journal of Modern Chemistry,</w:t>
      </w:r>
      <w:r w:rsidRPr="00F52658">
        <w:rPr>
          <w:rFonts w:ascii="Times New Roman" w:hAnsi="Times New Roman" w:cs="Times New Roman"/>
          <w:bCs/>
          <w:sz w:val="24"/>
          <w:szCs w:val="24"/>
        </w:rPr>
        <w:t xml:space="preserve"> 2(1): 20-27</w:t>
      </w:r>
    </w:p>
    <w:p w14:paraId="1D83ED1E" w14:textId="77777777" w:rsidR="00FD4664" w:rsidRDefault="00FD4664" w:rsidP="00FD4664">
      <w:pPr>
        <w:spacing w:after="0" w:line="240" w:lineRule="auto"/>
        <w:jc w:val="both"/>
        <w:rPr>
          <w:rFonts w:ascii="Times New Roman" w:hAnsi="Times New Roman" w:cs="Times New Roman"/>
          <w:iCs/>
          <w:color w:val="000000"/>
          <w:sz w:val="24"/>
          <w:szCs w:val="24"/>
        </w:rPr>
      </w:pPr>
      <w:r w:rsidRPr="00F52658">
        <w:rPr>
          <w:rFonts w:ascii="Times New Roman" w:hAnsi="Times New Roman" w:cs="Times New Roman"/>
          <w:sz w:val="24"/>
          <w:szCs w:val="24"/>
        </w:rPr>
        <w:t>Akpakpan, A. E.  Willie, I. N.  Uwanta, E. J.  Akpanudo, N. W.  Fatunla O. K. and Ikpe, E. E.  (2024). Influence of Operating Variables on the Adsorption of Pb</w:t>
      </w:r>
      <w:r w:rsidRPr="00F52658">
        <w:rPr>
          <w:rFonts w:ascii="Times New Roman" w:hAnsi="Times New Roman" w:cs="Times New Roman"/>
          <w:sz w:val="24"/>
          <w:szCs w:val="24"/>
          <w:vertAlign w:val="superscript"/>
        </w:rPr>
        <w:t>2+</w:t>
      </w:r>
      <w:r w:rsidRPr="00F52658">
        <w:rPr>
          <w:rFonts w:ascii="Times New Roman" w:hAnsi="Times New Roman" w:cs="Times New Roman"/>
          <w:sz w:val="24"/>
          <w:szCs w:val="24"/>
        </w:rPr>
        <w:t xml:space="preserve"> and Cd</w:t>
      </w:r>
      <w:r w:rsidRPr="00F52658">
        <w:rPr>
          <w:rFonts w:ascii="Times New Roman" w:hAnsi="Times New Roman" w:cs="Times New Roman"/>
          <w:sz w:val="24"/>
          <w:szCs w:val="24"/>
          <w:vertAlign w:val="superscript"/>
        </w:rPr>
        <w:t xml:space="preserve">2+ </w:t>
      </w:r>
      <w:r w:rsidRPr="00F52658">
        <w:rPr>
          <w:rFonts w:ascii="Times New Roman" w:hAnsi="Times New Roman" w:cs="Times New Roman"/>
          <w:sz w:val="24"/>
          <w:szCs w:val="24"/>
        </w:rPr>
        <w:t xml:space="preserve">from wastewater using </w:t>
      </w:r>
      <w:r w:rsidRPr="00F52658">
        <w:rPr>
          <w:rFonts w:ascii="Times New Roman" w:hAnsi="Times New Roman" w:cs="Times New Roman"/>
          <w:i/>
          <w:iCs/>
          <w:sz w:val="24"/>
          <w:szCs w:val="24"/>
        </w:rPr>
        <w:t xml:space="preserve">Gmelina </w:t>
      </w:r>
      <w:r w:rsidRPr="00F52658">
        <w:rPr>
          <w:rFonts w:ascii="Times New Roman" w:hAnsi="Times New Roman" w:cs="Times New Roman"/>
          <w:sz w:val="24"/>
          <w:szCs w:val="24"/>
        </w:rPr>
        <w:t xml:space="preserve">arborea Kraft lignin and its ester derivatives. </w:t>
      </w:r>
      <w:r w:rsidRPr="00F52658">
        <w:rPr>
          <w:rFonts w:ascii="Times New Roman" w:hAnsi="Times New Roman" w:cs="Times New Roman"/>
          <w:i/>
          <w:iCs/>
          <w:color w:val="000000"/>
          <w:sz w:val="24"/>
          <w:szCs w:val="24"/>
        </w:rPr>
        <w:t>Journal of Natural and Applied Sciences Pakistan</w:t>
      </w:r>
      <w:r w:rsidRPr="00F52658">
        <w:rPr>
          <w:rFonts w:ascii="Times New Roman" w:hAnsi="Times New Roman" w:cs="Times New Roman"/>
          <w:b/>
          <w:bCs/>
          <w:i/>
          <w:iCs/>
          <w:color w:val="000000"/>
          <w:sz w:val="24"/>
          <w:szCs w:val="24"/>
        </w:rPr>
        <w:t>,</w:t>
      </w:r>
      <w:r w:rsidRPr="00F52658">
        <w:rPr>
          <w:rFonts w:ascii="Times New Roman" w:hAnsi="Times New Roman" w:cs="Times New Roman"/>
          <w:i/>
          <w:iCs/>
          <w:color w:val="000000"/>
          <w:sz w:val="24"/>
          <w:szCs w:val="24"/>
        </w:rPr>
        <w:t xml:space="preserve"> </w:t>
      </w:r>
      <w:r w:rsidRPr="00F52658">
        <w:rPr>
          <w:rFonts w:ascii="Times New Roman" w:hAnsi="Times New Roman" w:cs="Times New Roman"/>
          <w:iCs/>
          <w:color w:val="000000"/>
          <w:sz w:val="24"/>
          <w:szCs w:val="24"/>
        </w:rPr>
        <w:t>6 (2),1950-1968</w:t>
      </w:r>
    </w:p>
    <w:p w14:paraId="692C5749" w14:textId="77777777" w:rsidR="00FD4664" w:rsidRPr="00F52658" w:rsidRDefault="00FD4664" w:rsidP="00FD4664">
      <w:pPr>
        <w:spacing w:after="0" w:line="240" w:lineRule="auto"/>
        <w:jc w:val="both"/>
        <w:rPr>
          <w:rFonts w:ascii="Times New Roman" w:hAnsi="Times New Roman" w:cs="Times New Roman"/>
          <w:i/>
          <w:sz w:val="24"/>
          <w:szCs w:val="24"/>
        </w:rPr>
      </w:pPr>
    </w:p>
    <w:bookmarkEnd w:id="0"/>
    <w:p w14:paraId="651D7EFB" w14:textId="77777777" w:rsidR="00FD4664" w:rsidRPr="00F52658" w:rsidRDefault="00FD4664" w:rsidP="00FD4664">
      <w:pPr>
        <w:spacing w:line="240" w:lineRule="auto"/>
        <w:jc w:val="both"/>
        <w:rPr>
          <w:rFonts w:ascii="Times New Roman" w:hAnsi="Times New Roman" w:cs="Times New Roman"/>
          <w:sz w:val="24"/>
          <w:szCs w:val="24"/>
        </w:rPr>
      </w:pPr>
      <w:r w:rsidRPr="00F52658">
        <w:rPr>
          <w:rFonts w:ascii="Times New Roman" w:hAnsi="Times New Roman" w:cs="Times New Roman"/>
          <w:sz w:val="24"/>
          <w:szCs w:val="24"/>
        </w:rPr>
        <w:t xml:space="preserve">Amobi, J. O., Ofoma, A. E., Okafor, P. N., Dim, C. I. P., Onwuchekwa, C. N., Ekpo, I. M., &amp; Iyioku, M. U. (2022). </w:t>
      </w:r>
      <w:r w:rsidRPr="00E278D2">
        <w:rPr>
          <w:rStyle w:val="Strong"/>
          <w:rFonts w:ascii="Times New Roman" w:hAnsi="Times New Roman" w:cs="Times New Roman"/>
          <w:b w:val="0"/>
          <w:sz w:val="24"/>
          <w:szCs w:val="24"/>
        </w:rPr>
        <w:t>Determination of coking properties and heat values of coals from</w:t>
      </w:r>
      <w:r w:rsidRPr="00F52658">
        <w:rPr>
          <w:rStyle w:val="Strong"/>
          <w:rFonts w:ascii="Times New Roman" w:hAnsi="Times New Roman" w:cs="Times New Roman"/>
          <w:sz w:val="24"/>
          <w:szCs w:val="24"/>
        </w:rPr>
        <w:t xml:space="preserve"> </w:t>
      </w:r>
      <w:r w:rsidRPr="00E278D2">
        <w:rPr>
          <w:rStyle w:val="Strong"/>
          <w:rFonts w:ascii="Times New Roman" w:hAnsi="Times New Roman" w:cs="Times New Roman"/>
          <w:b w:val="0"/>
          <w:sz w:val="24"/>
          <w:szCs w:val="24"/>
        </w:rPr>
        <w:t>parts of Benue Trough and Anambra Basin for their industrial and domestic uses</w:t>
      </w:r>
      <w:r w:rsidRPr="00E278D2">
        <w:rPr>
          <w:rFonts w:ascii="Times New Roman" w:hAnsi="Times New Roman" w:cs="Times New Roman"/>
          <w:b/>
          <w:sz w:val="24"/>
          <w:szCs w:val="24"/>
        </w:rPr>
        <w:t>.</w:t>
      </w:r>
      <w:r w:rsidRPr="00F52658">
        <w:rPr>
          <w:rFonts w:ascii="Times New Roman" w:hAnsi="Times New Roman" w:cs="Times New Roman"/>
          <w:sz w:val="24"/>
          <w:szCs w:val="24"/>
        </w:rPr>
        <w:t xml:space="preserve"> </w:t>
      </w:r>
      <w:r w:rsidRPr="00F52658">
        <w:rPr>
          <w:rStyle w:val="Emphasis"/>
          <w:rFonts w:ascii="Times New Roman" w:hAnsi="Times New Roman" w:cs="Times New Roman"/>
          <w:sz w:val="24"/>
          <w:szCs w:val="24"/>
        </w:rPr>
        <w:t>NAPE Bulletin, 31</w:t>
      </w:r>
      <w:r w:rsidRPr="00F52658">
        <w:rPr>
          <w:rFonts w:ascii="Times New Roman" w:hAnsi="Times New Roman" w:cs="Times New Roman"/>
          <w:sz w:val="24"/>
          <w:szCs w:val="24"/>
        </w:rPr>
        <w:t>(2), 107–114.</w:t>
      </w:r>
    </w:p>
    <w:p w14:paraId="379D5FDD" w14:textId="77777777" w:rsidR="00FD4664" w:rsidRPr="00F52658" w:rsidRDefault="00FD4664" w:rsidP="00FD4664">
      <w:pPr>
        <w:spacing w:line="240" w:lineRule="auto"/>
        <w:jc w:val="both"/>
        <w:rPr>
          <w:rFonts w:ascii="Times New Roman" w:hAnsi="Times New Roman" w:cs="Times New Roman"/>
          <w:sz w:val="24"/>
          <w:szCs w:val="24"/>
        </w:rPr>
      </w:pPr>
      <w:r w:rsidRPr="00F52658">
        <w:rPr>
          <w:rFonts w:ascii="Times New Roman" w:hAnsi="Times New Roman" w:cs="Times New Roman"/>
          <w:sz w:val="24"/>
          <w:szCs w:val="24"/>
        </w:rPr>
        <w:t xml:space="preserve">Awaka-Ama, J. J., Udo, G. J., Uwanta, E. J., Igwe R., Etukudo, N. J., &amp; Akpanudo, N. W. (2024).Comparative Analysis of Heavy Metal Contamination in Regular and Artisanal Petroleum Products in Akwa Ibom State, South-South Nigeria. </w:t>
      </w:r>
      <w:r w:rsidRPr="00E278D2">
        <w:rPr>
          <w:rFonts w:ascii="Times New Roman" w:hAnsi="Times New Roman" w:cs="Times New Roman"/>
          <w:i/>
          <w:sz w:val="24"/>
          <w:szCs w:val="24"/>
        </w:rPr>
        <w:t>Communication in Physical Sciences</w:t>
      </w:r>
      <w:r w:rsidRPr="00F52658">
        <w:rPr>
          <w:rFonts w:ascii="Times New Roman" w:hAnsi="Times New Roman" w:cs="Times New Roman"/>
          <w:sz w:val="24"/>
          <w:szCs w:val="24"/>
        </w:rPr>
        <w:t>, 11(3), 559-568.</w:t>
      </w:r>
    </w:p>
    <w:p w14:paraId="2B7384B7" w14:textId="77777777" w:rsidR="00FD4664" w:rsidRDefault="00FD4664" w:rsidP="00FD4664">
      <w:pPr>
        <w:autoSpaceDE w:val="0"/>
        <w:autoSpaceDN w:val="0"/>
        <w:adjustRightInd w:val="0"/>
        <w:spacing w:after="0" w:line="240" w:lineRule="auto"/>
        <w:jc w:val="both"/>
        <w:rPr>
          <w:rStyle w:val="Hyperlink"/>
          <w:rFonts w:ascii="Times New Roman" w:hAnsi="Times New Roman" w:cs="Times New Roman"/>
          <w:i/>
          <w:iCs/>
          <w:sz w:val="24"/>
          <w:szCs w:val="24"/>
        </w:rPr>
      </w:pPr>
      <w:r w:rsidRPr="00E278D2">
        <w:rPr>
          <w:rFonts w:ascii="Times New Roman" w:hAnsi="Times New Roman" w:cs="Times New Roman"/>
          <w:iCs/>
          <w:color w:val="000000"/>
          <w:sz w:val="24"/>
          <w:szCs w:val="24"/>
        </w:rPr>
        <w:t xml:space="preserve">Bassey, M. E., Iwatt, M. U., Umana, S. I., Akan, O. D., &amp; Akpakpan, A. E. (2026). Heavy Metal Resistance in Microorganisms Isolated from Waste Dumpsites in Uyo Metropolis, Nigeria. </w:t>
      </w:r>
      <w:r w:rsidRPr="00F52658">
        <w:rPr>
          <w:rFonts w:ascii="Times New Roman" w:hAnsi="Times New Roman" w:cs="Times New Roman"/>
          <w:i/>
          <w:iCs/>
          <w:color w:val="000000"/>
          <w:sz w:val="24"/>
          <w:szCs w:val="24"/>
        </w:rPr>
        <w:t xml:space="preserve">South Asian Journal of Research in Microbiology, 20(3), 42–49. </w:t>
      </w:r>
      <w:hyperlink r:id="rId12" w:history="1">
        <w:r w:rsidRPr="00F52658">
          <w:rPr>
            <w:rStyle w:val="Hyperlink"/>
            <w:rFonts w:ascii="Times New Roman" w:hAnsi="Times New Roman" w:cs="Times New Roman"/>
            <w:i/>
            <w:iCs/>
            <w:sz w:val="24"/>
            <w:szCs w:val="24"/>
          </w:rPr>
          <w:t>https://doi.org/10.9734/sajrm/2026/v20i3494</w:t>
        </w:r>
      </w:hyperlink>
    </w:p>
    <w:p w14:paraId="09B73BBF" w14:textId="77777777" w:rsidR="00FD4664" w:rsidRPr="00F52658" w:rsidRDefault="00FD4664" w:rsidP="00FD4664">
      <w:pPr>
        <w:autoSpaceDE w:val="0"/>
        <w:autoSpaceDN w:val="0"/>
        <w:adjustRightInd w:val="0"/>
        <w:spacing w:after="0" w:line="240" w:lineRule="auto"/>
        <w:jc w:val="both"/>
        <w:rPr>
          <w:rFonts w:ascii="Times New Roman" w:hAnsi="Times New Roman" w:cs="Times New Roman"/>
          <w:color w:val="000000"/>
          <w:sz w:val="24"/>
          <w:szCs w:val="24"/>
        </w:rPr>
      </w:pPr>
    </w:p>
    <w:p w14:paraId="557BCB01" w14:textId="77777777" w:rsidR="00FD4664" w:rsidRPr="00F52658" w:rsidRDefault="00FD4664" w:rsidP="00FD4664">
      <w:pPr>
        <w:spacing w:line="240" w:lineRule="auto"/>
        <w:jc w:val="both"/>
        <w:rPr>
          <w:rFonts w:ascii="Times New Roman" w:hAnsi="Times New Roman" w:cs="Times New Roman"/>
          <w:sz w:val="24"/>
          <w:szCs w:val="24"/>
        </w:rPr>
      </w:pPr>
      <w:r w:rsidRPr="00F52658">
        <w:rPr>
          <w:rFonts w:ascii="Times New Roman" w:hAnsi="Times New Roman" w:cs="Times New Roman"/>
          <w:sz w:val="24"/>
          <w:szCs w:val="24"/>
        </w:rPr>
        <w:t xml:space="preserve">Dechaine, G. P., &amp; Gray, M. R. (2010). Chemistry and association of vanadium compounds in heavy oil and bitumen. </w:t>
      </w:r>
      <w:r w:rsidRPr="00E278D2">
        <w:rPr>
          <w:rFonts w:ascii="Times New Roman" w:hAnsi="Times New Roman" w:cs="Times New Roman"/>
          <w:i/>
          <w:sz w:val="24"/>
          <w:szCs w:val="24"/>
        </w:rPr>
        <w:t>Energy &amp; Fuels</w:t>
      </w:r>
      <w:r w:rsidRPr="00F52658">
        <w:rPr>
          <w:rFonts w:ascii="Times New Roman" w:hAnsi="Times New Roman" w:cs="Times New Roman"/>
          <w:sz w:val="24"/>
          <w:szCs w:val="24"/>
        </w:rPr>
        <w:t xml:space="preserve">, 24(5), 2795-2808. </w:t>
      </w:r>
    </w:p>
    <w:p w14:paraId="0927BD2F" w14:textId="77777777" w:rsidR="00FD4664" w:rsidRDefault="00FD4664" w:rsidP="00FD4664">
      <w:pPr>
        <w:spacing w:after="0" w:line="240" w:lineRule="auto"/>
        <w:jc w:val="both"/>
        <w:rPr>
          <w:rFonts w:ascii="Times New Roman" w:eastAsia="Times New Roman" w:hAnsi="Times New Roman" w:cs="Times New Roman"/>
          <w:sz w:val="24"/>
          <w:szCs w:val="24"/>
        </w:rPr>
      </w:pPr>
      <w:r w:rsidRPr="00F52658">
        <w:rPr>
          <w:rFonts w:ascii="Times New Roman" w:eastAsia="Times New Roman" w:hAnsi="Times New Roman" w:cs="Times New Roman"/>
          <w:sz w:val="24"/>
          <w:szCs w:val="24"/>
        </w:rPr>
        <w:t xml:space="preserve">Edemumoh, E. E., Uwanta, E. J., Awaka-Ama, J. J., Udo, G. J., Etukudo, N. J., Nyong, A. E., Igwe, R., Okon, C. P., &amp; Abasi, E. O. (2024). </w:t>
      </w:r>
      <w:r w:rsidRPr="00F52658">
        <w:rPr>
          <w:rFonts w:ascii="Times New Roman" w:eastAsia="Times New Roman" w:hAnsi="Times New Roman" w:cs="Times New Roman"/>
          <w:iCs/>
          <w:sz w:val="24"/>
          <w:szCs w:val="24"/>
        </w:rPr>
        <w:t xml:space="preserve">Structural and Morphological Analysis of Untapped Clay Deposits in Itu Local Government Area Akwa Ibom State, Nigeria and its </w:t>
      </w:r>
      <w:r w:rsidRPr="00F52658">
        <w:rPr>
          <w:rFonts w:ascii="Times New Roman" w:eastAsia="Times New Roman" w:hAnsi="Times New Roman" w:cs="Times New Roman"/>
          <w:iCs/>
          <w:sz w:val="24"/>
          <w:szCs w:val="24"/>
        </w:rPr>
        <w:lastRenderedPageBreak/>
        <w:t>Potentials as Raw Material for Petroleum Refining</w:t>
      </w:r>
      <w:r w:rsidRPr="00F52658">
        <w:rPr>
          <w:rFonts w:ascii="Times New Roman" w:eastAsia="Times New Roman" w:hAnsi="Times New Roman" w:cs="Times New Roman"/>
          <w:sz w:val="24"/>
          <w:szCs w:val="24"/>
        </w:rPr>
        <w:t xml:space="preserve">. </w:t>
      </w:r>
      <w:r w:rsidRPr="00F52658">
        <w:rPr>
          <w:rFonts w:ascii="Times New Roman" w:eastAsia="Times New Roman" w:hAnsi="Times New Roman" w:cs="Times New Roman"/>
          <w:i/>
          <w:sz w:val="24"/>
          <w:szCs w:val="24"/>
        </w:rPr>
        <w:t>Journal of Engineering Research and Reports,</w:t>
      </w:r>
      <w:r w:rsidRPr="00F52658">
        <w:rPr>
          <w:rFonts w:ascii="Times New Roman" w:eastAsia="Times New Roman" w:hAnsi="Times New Roman" w:cs="Times New Roman"/>
          <w:sz w:val="24"/>
          <w:szCs w:val="24"/>
        </w:rPr>
        <w:t xml:space="preserve"> 26(2), 131–144. </w:t>
      </w:r>
    </w:p>
    <w:p w14:paraId="5491630E" w14:textId="77777777" w:rsidR="00FD4664" w:rsidRDefault="00FD4664" w:rsidP="00FD4664">
      <w:pPr>
        <w:spacing w:after="0" w:line="240" w:lineRule="auto"/>
        <w:jc w:val="both"/>
        <w:rPr>
          <w:rFonts w:ascii="Times New Roman" w:eastAsia="Times New Roman" w:hAnsi="Times New Roman" w:cs="Times New Roman"/>
          <w:sz w:val="24"/>
          <w:szCs w:val="24"/>
        </w:rPr>
      </w:pPr>
    </w:p>
    <w:p w14:paraId="6891E5A7" w14:textId="77777777" w:rsidR="00FD4664" w:rsidRPr="00FD4664" w:rsidRDefault="00FD4664" w:rsidP="00FD4664">
      <w:pPr>
        <w:spacing w:after="0" w:line="240" w:lineRule="auto"/>
        <w:jc w:val="both"/>
        <w:rPr>
          <w:rFonts w:ascii="Times New Roman" w:hAnsi="Times New Roman" w:cs="Times New Roman"/>
          <w:b/>
          <w:sz w:val="24"/>
          <w:szCs w:val="24"/>
        </w:rPr>
      </w:pPr>
      <w:r w:rsidRPr="00F52658">
        <w:rPr>
          <w:rFonts w:ascii="Times New Roman" w:hAnsi="Times New Roman" w:cs="Times New Roman"/>
          <w:sz w:val="24"/>
          <w:szCs w:val="24"/>
        </w:rPr>
        <w:t>Eduok, U. M.,</w:t>
      </w:r>
      <w:r w:rsidRPr="00F52658">
        <w:rPr>
          <w:rFonts w:ascii="Times New Roman" w:hAnsi="Times New Roman" w:cs="Times New Roman"/>
          <w:b/>
          <w:sz w:val="24"/>
          <w:szCs w:val="24"/>
        </w:rPr>
        <w:t xml:space="preserve">. </w:t>
      </w:r>
      <w:r w:rsidRPr="00E278D2">
        <w:rPr>
          <w:rFonts w:ascii="Times New Roman" w:hAnsi="Times New Roman" w:cs="Times New Roman"/>
          <w:sz w:val="24"/>
          <w:szCs w:val="24"/>
        </w:rPr>
        <w:t>Akpakpan, A. E</w:t>
      </w:r>
      <w:r w:rsidRPr="00F52658">
        <w:rPr>
          <w:rFonts w:ascii="Times New Roman" w:hAnsi="Times New Roman" w:cs="Times New Roman"/>
          <w:sz w:val="24"/>
          <w:szCs w:val="24"/>
        </w:rPr>
        <w:t xml:space="preserve">., Umoren, S. A.., Etim U. J. (2012). Corrosion inhibition and adsorption behavior of </w:t>
      </w:r>
      <w:r w:rsidRPr="00F52658">
        <w:rPr>
          <w:rFonts w:ascii="Times New Roman" w:hAnsi="Times New Roman" w:cs="Times New Roman"/>
          <w:i/>
          <w:sz w:val="24"/>
          <w:szCs w:val="24"/>
        </w:rPr>
        <w:t>Cocos nucifera L.</w:t>
      </w:r>
      <w:r w:rsidRPr="00F52658">
        <w:rPr>
          <w:rFonts w:ascii="Times New Roman" w:hAnsi="Times New Roman" w:cs="Times New Roman"/>
          <w:sz w:val="24"/>
          <w:szCs w:val="24"/>
        </w:rPr>
        <w:t xml:space="preserve"> coir dust on mild steel in 1 M HCl: Synergistic effect of iodide ions. </w:t>
      </w:r>
      <w:r w:rsidRPr="00F52658">
        <w:rPr>
          <w:rFonts w:ascii="Times New Roman" w:hAnsi="Times New Roman" w:cs="Times New Roman"/>
          <w:i/>
          <w:sz w:val="24"/>
          <w:szCs w:val="24"/>
        </w:rPr>
        <w:t>International Journal of Advance Scientific Research and Technology</w:t>
      </w:r>
      <w:r w:rsidRPr="00F52658">
        <w:rPr>
          <w:rFonts w:ascii="Times New Roman" w:hAnsi="Times New Roman" w:cs="Times New Roman"/>
          <w:b/>
          <w:i/>
          <w:sz w:val="24"/>
          <w:szCs w:val="24"/>
        </w:rPr>
        <w:t xml:space="preserve"> </w:t>
      </w:r>
      <w:r w:rsidRPr="00FD4664">
        <w:rPr>
          <w:rFonts w:ascii="Times New Roman" w:hAnsi="Times New Roman" w:cs="Times New Roman"/>
          <w:b/>
          <w:sz w:val="24"/>
          <w:szCs w:val="24"/>
        </w:rPr>
        <w:t>1(2): 339-360.</w:t>
      </w:r>
    </w:p>
    <w:p w14:paraId="40242224" w14:textId="77777777" w:rsidR="00FD4664" w:rsidRPr="00F52658" w:rsidRDefault="00FD4664" w:rsidP="00FD4664">
      <w:pPr>
        <w:spacing w:line="240" w:lineRule="auto"/>
        <w:jc w:val="both"/>
        <w:rPr>
          <w:rFonts w:ascii="Times New Roman" w:hAnsi="Times New Roman" w:cs="Times New Roman"/>
          <w:sz w:val="24"/>
          <w:szCs w:val="24"/>
        </w:rPr>
      </w:pPr>
      <w:r w:rsidRPr="00F52658">
        <w:rPr>
          <w:rFonts w:ascii="Times New Roman" w:hAnsi="Times New Roman" w:cs="Times New Roman"/>
          <w:sz w:val="24"/>
          <w:szCs w:val="24"/>
        </w:rPr>
        <w:t xml:space="preserve">Ekuma, C.M., &amp; Ogunyemi, T.C. (2019). </w:t>
      </w:r>
      <w:r w:rsidRPr="00F52658">
        <w:rPr>
          <w:rStyle w:val="Emphasis"/>
          <w:rFonts w:ascii="Times New Roman" w:hAnsi="Times New Roman" w:cs="Times New Roman"/>
          <w:sz w:val="24"/>
          <w:szCs w:val="24"/>
        </w:rPr>
        <w:t>Determination of Some Heavy Metals (Cu, Co, Ni) in Edible Clay from South Eastern Nigeria and Its Effect Due to Consumption</w:t>
      </w:r>
      <w:r w:rsidRPr="00F52658">
        <w:rPr>
          <w:rFonts w:ascii="Times New Roman" w:hAnsi="Times New Roman" w:cs="Times New Roman"/>
          <w:sz w:val="24"/>
          <w:szCs w:val="24"/>
        </w:rPr>
        <w:t>. Asian Journal of Chemical Sciences, 6(2), 1–7.</w:t>
      </w:r>
    </w:p>
    <w:p w14:paraId="453E9D30" w14:textId="77777777" w:rsidR="00FD4664" w:rsidRPr="00F52658" w:rsidRDefault="00FD4664" w:rsidP="00FD4664">
      <w:pPr>
        <w:spacing w:after="0" w:line="240" w:lineRule="auto"/>
        <w:jc w:val="both"/>
        <w:rPr>
          <w:rFonts w:ascii="Times New Roman" w:hAnsi="Times New Roman" w:cs="Times New Roman"/>
          <w:sz w:val="24"/>
          <w:szCs w:val="24"/>
        </w:rPr>
      </w:pPr>
      <w:r w:rsidRPr="00F52658">
        <w:rPr>
          <w:rFonts w:ascii="Times New Roman" w:hAnsi="Times New Roman" w:cs="Times New Roman"/>
          <w:sz w:val="24"/>
          <w:szCs w:val="24"/>
        </w:rPr>
        <w:t>Etuk, B. A., Udiong, D. S.  Akpakpan, A. E</w:t>
      </w:r>
      <w:r w:rsidRPr="00F52658">
        <w:rPr>
          <w:rFonts w:ascii="Times New Roman" w:hAnsi="Times New Roman" w:cs="Times New Roman"/>
          <w:b/>
          <w:sz w:val="24"/>
          <w:szCs w:val="24"/>
        </w:rPr>
        <w:t xml:space="preserve">. </w:t>
      </w:r>
      <w:r w:rsidRPr="00F52658">
        <w:rPr>
          <w:rFonts w:ascii="Times New Roman" w:hAnsi="Times New Roman" w:cs="Times New Roman"/>
          <w:sz w:val="24"/>
          <w:szCs w:val="24"/>
        </w:rPr>
        <w:t xml:space="preserve">(2012). The Effect of Lime on some Physicochemical Properties of Palm Oil. </w:t>
      </w:r>
      <w:r w:rsidRPr="00F52658">
        <w:rPr>
          <w:rFonts w:ascii="Times New Roman" w:hAnsi="Times New Roman" w:cs="Times New Roman"/>
          <w:i/>
          <w:sz w:val="24"/>
          <w:szCs w:val="24"/>
        </w:rPr>
        <w:t xml:space="preserve">International Journal of Modern Chemistry, </w:t>
      </w:r>
      <w:r w:rsidRPr="00E278D2">
        <w:rPr>
          <w:rFonts w:ascii="Times New Roman" w:hAnsi="Times New Roman" w:cs="Times New Roman"/>
          <w:sz w:val="24"/>
          <w:szCs w:val="24"/>
        </w:rPr>
        <w:t>2(1): 1-6</w:t>
      </w:r>
      <w:r w:rsidRPr="00E278D2">
        <w:rPr>
          <w:rFonts w:ascii="Times New Roman" w:hAnsi="Times New Roman" w:cs="Times New Roman"/>
          <w:b/>
          <w:sz w:val="24"/>
          <w:szCs w:val="24"/>
        </w:rPr>
        <w:t>.</w:t>
      </w:r>
      <w:r w:rsidRPr="00F52658">
        <w:rPr>
          <w:rFonts w:ascii="Times New Roman" w:hAnsi="Times New Roman" w:cs="Times New Roman"/>
          <w:b/>
          <w:i/>
          <w:sz w:val="24"/>
          <w:szCs w:val="24"/>
        </w:rPr>
        <w:t xml:space="preserve"> </w:t>
      </w:r>
    </w:p>
    <w:p w14:paraId="0E2119AD" w14:textId="77777777" w:rsidR="00FD4664" w:rsidRDefault="00FD4664" w:rsidP="00FD4664">
      <w:pPr>
        <w:autoSpaceDE w:val="0"/>
        <w:autoSpaceDN w:val="0"/>
        <w:adjustRightInd w:val="0"/>
        <w:spacing w:after="0" w:line="240" w:lineRule="auto"/>
        <w:jc w:val="both"/>
        <w:rPr>
          <w:rFonts w:ascii="Times New Roman" w:hAnsi="Times New Roman" w:cs="Times New Roman"/>
          <w:bCs/>
          <w:sz w:val="24"/>
          <w:szCs w:val="24"/>
        </w:rPr>
      </w:pPr>
    </w:p>
    <w:p w14:paraId="26E2B028" w14:textId="77777777" w:rsidR="00FD4664" w:rsidRDefault="00FD4664" w:rsidP="00FD4664">
      <w:pPr>
        <w:autoSpaceDE w:val="0"/>
        <w:autoSpaceDN w:val="0"/>
        <w:adjustRightInd w:val="0"/>
        <w:spacing w:after="0" w:line="240" w:lineRule="auto"/>
        <w:jc w:val="both"/>
        <w:rPr>
          <w:rFonts w:ascii="Times New Roman" w:hAnsi="Times New Roman" w:cs="Times New Roman"/>
          <w:bCs/>
          <w:i/>
          <w:iCs/>
          <w:sz w:val="24"/>
          <w:szCs w:val="24"/>
        </w:rPr>
      </w:pPr>
      <w:r w:rsidRPr="00F52658">
        <w:rPr>
          <w:rFonts w:ascii="Times New Roman" w:hAnsi="Times New Roman" w:cs="Times New Roman"/>
          <w:bCs/>
          <w:sz w:val="24"/>
          <w:szCs w:val="24"/>
        </w:rPr>
        <w:t xml:space="preserve">Etuk, B. A., Udiong, D. S. and </w:t>
      </w:r>
      <w:r w:rsidRPr="00E278D2">
        <w:rPr>
          <w:rFonts w:ascii="Times New Roman" w:hAnsi="Times New Roman" w:cs="Times New Roman"/>
          <w:bCs/>
          <w:sz w:val="24"/>
          <w:szCs w:val="24"/>
        </w:rPr>
        <w:t>Akpakpan, A. E</w:t>
      </w:r>
      <w:r w:rsidRPr="00F52658">
        <w:rPr>
          <w:rFonts w:ascii="Times New Roman" w:hAnsi="Times New Roman" w:cs="Times New Roman"/>
          <w:bCs/>
          <w:sz w:val="24"/>
          <w:szCs w:val="24"/>
        </w:rPr>
        <w:t xml:space="preserve">. (2020). Human Health Risk Assessment of Trace Metals in Water from Cross River Estuary, Niger Delta, Nigeria. </w:t>
      </w:r>
      <w:r w:rsidRPr="00F52658">
        <w:rPr>
          <w:rFonts w:ascii="Times New Roman" w:hAnsi="Times New Roman" w:cs="Times New Roman"/>
          <w:bCs/>
          <w:i/>
          <w:iCs/>
          <w:sz w:val="24"/>
          <w:szCs w:val="24"/>
        </w:rPr>
        <w:t>Asian Journal of Chemical Sciences 7(3): 1-11</w:t>
      </w:r>
    </w:p>
    <w:p w14:paraId="618CABBF" w14:textId="77777777" w:rsidR="00FD4664" w:rsidRPr="00FD4664" w:rsidRDefault="00FD4664" w:rsidP="00FD4664">
      <w:pPr>
        <w:autoSpaceDE w:val="0"/>
        <w:autoSpaceDN w:val="0"/>
        <w:adjustRightInd w:val="0"/>
        <w:spacing w:after="0" w:line="240" w:lineRule="auto"/>
        <w:jc w:val="both"/>
        <w:rPr>
          <w:rFonts w:ascii="Times New Roman" w:hAnsi="Times New Roman" w:cs="Times New Roman"/>
          <w:bCs/>
          <w:i/>
          <w:sz w:val="12"/>
          <w:szCs w:val="24"/>
        </w:rPr>
      </w:pPr>
    </w:p>
    <w:p w14:paraId="6CA5A795" w14:textId="77777777" w:rsidR="00FD4664" w:rsidRPr="00F52658" w:rsidRDefault="00FD4664" w:rsidP="00FD4664">
      <w:pPr>
        <w:spacing w:after="0" w:line="276" w:lineRule="auto"/>
        <w:jc w:val="both"/>
        <w:rPr>
          <w:rFonts w:ascii="Times New Roman" w:hAnsi="Times New Roman" w:cs="Times New Roman"/>
          <w:sz w:val="24"/>
          <w:szCs w:val="24"/>
        </w:rPr>
      </w:pPr>
      <w:r w:rsidRPr="00F52658">
        <w:rPr>
          <w:rFonts w:ascii="Times New Roman" w:hAnsi="Times New Roman" w:cs="Times New Roman"/>
          <w:sz w:val="24"/>
          <w:szCs w:val="24"/>
        </w:rPr>
        <w:t xml:space="preserve">Etukudo, I. U., &amp; Etukudo, N. J. (2018). Bentonites – Stabilized Emulsions Pre – Absorbed onto Stabilizing Solids; Impact on Crude Oil Components from Ekpe Offshore Platform, Nigeria. </w:t>
      </w:r>
      <w:r w:rsidRPr="00E278D2">
        <w:rPr>
          <w:rFonts w:ascii="Times New Roman" w:hAnsi="Times New Roman" w:cs="Times New Roman"/>
          <w:i/>
          <w:sz w:val="24"/>
          <w:szCs w:val="24"/>
        </w:rPr>
        <w:t>International Journal of Advancement in Physical Sciences</w:t>
      </w:r>
      <w:r w:rsidRPr="00F52658">
        <w:rPr>
          <w:rFonts w:ascii="Times New Roman" w:hAnsi="Times New Roman" w:cs="Times New Roman"/>
          <w:sz w:val="24"/>
          <w:szCs w:val="24"/>
        </w:rPr>
        <w:t>, 8(2), 88-93.</w:t>
      </w:r>
    </w:p>
    <w:p w14:paraId="2A1B003B" w14:textId="77777777" w:rsidR="00FD4664" w:rsidRPr="00F52658" w:rsidRDefault="00FD4664" w:rsidP="00FD4664">
      <w:pPr>
        <w:spacing w:before="100" w:beforeAutospacing="1" w:after="100" w:afterAutospacing="1" w:line="240" w:lineRule="auto"/>
        <w:jc w:val="both"/>
        <w:rPr>
          <w:rFonts w:ascii="Times New Roman" w:eastAsia="Times New Roman" w:hAnsi="Times New Roman" w:cs="Times New Roman"/>
          <w:sz w:val="24"/>
          <w:szCs w:val="24"/>
        </w:rPr>
      </w:pPr>
      <w:r w:rsidRPr="00F52658">
        <w:rPr>
          <w:rFonts w:ascii="Times New Roman" w:eastAsia="Times New Roman" w:hAnsi="Times New Roman" w:cs="Times New Roman"/>
          <w:sz w:val="24"/>
          <w:szCs w:val="24"/>
        </w:rPr>
        <w:t xml:space="preserve">Ezeh, E., &amp; Okeke, O. (2016). Proximate and elemental analysis of some Nigerian coal deposits. </w:t>
      </w:r>
      <w:r w:rsidRPr="00F52658">
        <w:rPr>
          <w:rFonts w:ascii="Times New Roman" w:eastAsia="Times New Roman" w:hAnsi="Times New Roman" w:cs="Times New Roman"/>
          <w:i/>
          <w:iCs/>
          <w:sz w:val="24"/>
          <w:szCs w:val="24"/>
        </w:rPr>
        <w:t>British Journal of Environmental Sciences, 4</w:t>
      </w:r>
      <w:r w:rsidRPr="00F52658">
        <w:rPr>
          <w:rFonts w:ascii="Times New Roman" w:eastAsia="Times New Roman" w:hAnsi="Times New Roman" w:cs="Times New Roman"/>
          <w:sz w:val="24"/>
          <w:szCs w:val="24"/>
        </w:rPr>
        <w:t>(3), 34–38.</w:t>
      </w:r>
    </w:p>
    <w:p w14:paraId="68E4B012" w14:textId="77777777" w:rsidR="00FD4664" w:rsidRPr="00F52658" w:rsidRDefault="00FD4664" w:rsidP="00FD4664">
      <w:pPr>
        <w:spacing w:line="240" w:lineRule="auto"/>
        <w:jc w:val="both"/>
        <w:rPr>
          <w:rFonts w:ascii="Times New Roman" w:hAnsi="Times New Roman" w:cs="Times New Roman"/>
          <w:sz w:val="24"/>
          <w:szCs w:val="24"/>
        </w:rPr>
      </w:pPr>
      <w:r w:rsidRPr="00F52658">
        <w:rPr>
          <w:rFonts w:ascii="Times New Roman" w:hAnsi="Times New Roman" w:cs="Times New Roman"/>
          <w:sz w:val="24"/>
          <w:szCs w:val="24"/>
        </w:rPr>
        <w:t xml:space="preserve"> Izah, S. C., Ineyougha, E. R., &amp; Aigberua, A. O. (2018). A review of the implications of heavy metals in coal and coal fly ash in Nigeria. International Journal of Advanced Research in Botany, 4(2), 1-13.</w:t>
      </w:r>
    </w:p>
    <w:p w14:paraId="28439E2C" w14:textId="77777777" w:rsidR="00FD4664" w:rsidRPr="00F52658" w:rsidRDefault="00FD4664" w:rsidP="00FD4664">
      <w:pPr>
        <w:spacing w:line="240" w:lineRule="auto"/>
        <w:jc w:val="both"/>
        <w:rPr>
          <w:rFonts w:ascii="Times New Roman" w:hAnsi="Times New Roman" w:cs="Times New Roman"/>
          <w:sz w:val="24"/>
          <w:szCs w:val="24"/>
        </w:rPr>
      </w:pPr>
      <w:r w:rsidRPr="00F52658">
        <w:rPr>
          <w:rFonts w:ascii="Times New Roman" w:hAnsi="Times New Roman" w:cs="Times New Roman"/>
          <w:sz w:val="24"/>
          <w:szCs w:val="24"/>
        </w:rPr>
        <w:t>Kabata-Pendias, A. (2011). Trace elements in soils and plants (4th ed.). CRC Press.</w:t>
      </w:r>
    </w:p>
    <w:p w14:paraId="4517CC96" w14:textId="77777777" w:rsidR="00FD4664" w:rsidRPr="00F52658" w:rsidRDefault="00FD4664" w:rsidP="00FD4664">
      <w:pPr>
        <w:spacing w:line="240" w:lineRule="auto"/>
        <w:jc w:val="both"/>
        <w:rPr>
          <w:rFonts w:ascii="Times New Roman" w:hAnsi="Times New Roman" w:cs="Times New Roman"/>
          <w:sz w:val="24"/>
          <w:szCs w:val="24"/>
        </w:rPr>
      </w:pPr>
      <w:r w:rsidRPr="00F52658">
        <w:rPr>
          <w:rFonts w:ascii="Times New Roman" w:hAnsi="Times New Roman" w:cs="Times New Roman"/>
          <w:sz w:val="24"/>
          <w:szCs w:val="24"/>
        </w:rPr>
        <w:t xml:space="preserve">Kelle, H.I., Otokpa, E.O., Oguezi, V.U., &amp; Ibekwe, F.C. (2018). </w:t>
      </w:r>
      <w:r>
        <w:rPr>
          <w:rStyle w:val="Emphasis"/>
          <w:rFonts w:ascii="Times New Roman" w:hAnsi="Times New Roman" w:cs="Times New Roman"/>
          <w:sz w:val="24"/>
          <w:szCs w:val="24"/>
        </w:rPr>
        <w:t xml:space="preserve">Assessment of Heavy Metals in </w:t>
      </w:r>
      <w:r w:rsidRPr="00F52658">
        <w:rPr>
          <w:rStyle w:val="Emphasis"/>
          <w:rFonts w:ascii="Times New Roman" w:hAnsi="Times New Roman" w:cs="Times New Roman"/>
          <w:sz w:val="24"/>
          <w:szCs w:val="24"/>
        </w:rPr>
        <w:t>Edible Clays Sold in Onitsha Metropolis of Anambra State, Nigeria</w:t>
      </w:r>
      <w:r w:rsidRPr="00F52658">
        <w:rPr>
          <w:rFonts w:ascii="Times New Roman" w:hAnsi="Times New Roman" w:cs="Times New Roman"/>
          <w:sz w:val="24"/>
          <w:szCs w:val="24"/>
        </w:rPr>
        <w:t>. FUW Trends in Science and Technology Journal, 3(2), 610–614.</w:t>
      </w:r>
    </w:p>
    <w:p w14:paraId="3D105EB9" w14:textId="77777777" w:rsidR="00FD4664" w:rsidRPr="00F52658" w:rsidRDefault="00FD4664" w:rsidP="00FD4664">
      <w:pPr>
        <w:spacing w:line="240" w:lineRule="auto"/>
        <w:jc w:val="both"/>
        <w:rPr>
          <w:rFonts w:ascii="Times New Roman" w:hAnsi="Times New Roman" w:cs="Times New Roman"/>
          <w:sz w:val="24"/>
          <w:szCs w:val="24"/>
        </w:rPr>
      </w:pPr>
      <w:r w:rsidRPr="00F52658">
        <w:rPr>
          <w:rFonts w:ascii="Times New Roman" w:hAnsi="Times New Roman" w:cs="Times New Roman"/>
          <w:sz w:val="24"/>
          <w:szCs w:val="24"/>
        </w:rPr>
        <w:t xml:space="preserve">Nduka, J. K., Orisakwe, O. E., Ezenweke, L. O., &amp; Okereke, H. O. (2020). Heavy metal contamination of food crops and soils in oil-producing communities of the Niger Delta, Nigeria. </w:t>
      </w:r>
      <w:r w:rsidRPr="00FD4664">
        <w:rPr>
          <w:rFonts w:ascii="Times New Roman" w:hAnsi="Times New Roman" w:cs="Times New Roman"/>
          <w:i/>
          <w:sz w:val="24"/>
          <w:szCs w:val="24"/>
        </w:rPr>
        <w:t>Environmental Monitoring and Assessment</w:t>
      </w:r>
      <w:r w:rsidRPr="00F52658">
        <w:rPr>
          <w:rFonts w:ascii="Times New Roman" w:hAnsi="Times New Roman" w:cs="Times New Roman"/>
          <w:sz w:val="24"/>
          <w:szCs w:val="24"/>
        </w:rPr>
        <w:t>, 192</w:t>
      </w:r>
      <w:r>
        <w:rPr>
          <w:rFonts w:ascii="Times New Roman" w:hAnsi="Times New Roman" w:cs="Times New Roman"/>
          <w:sz w:val="24"/>
          <w:szCs w:val="24"/>
        </w:rPr>
        <w:t xml:space="preserve"> </w:t>
      </w:r>
      <w:r w:rsidRPr="00F52658">
        <w:rPr>
          <w:rFonts w:ascii="Times New Roman" w:hAnsi="Times New Roman" w:cs="Times New Roman"/>
          <w:sz w:val="24"/>
          <w:szCs w:val="24"/>
        </w:rPr>
        <w:t xml:space="preserve">(4), 252. </w:t>
      </w:r>
    </w:p>
    <w:p w14:paraId="380EBCF1" w14:textId="77777777" w:rsidR="00FD4664" w:rsidRPr="00F52658" w:rsidRDefault="00FD4664" w:rsidP="00FD4664">
      <w:pPr>
        <w:spacing w:line="240" w:lineRule="auto"/>
        <w:jc w:val="both"/>
        <w:rPr>
          <w:rFonts w:ascii="Times New Roman" w:hAnsi="Times New Roman" w:cs="Times New Roman"/>
          <w:sz w:val="24"/>
          <w:szCs w:val="24"/>
        </w:rPr>
      </w:pPr>
      <w:r w:rsidRPr="00F52658">
        <w:rPr>
          <w:rFonts w:ascii="Times New Roman" w:hAnsi="Times New Roman" w:cs="Times New Roman"/>
          <w:sz w:val="24"/>
          <w:szCs w:val="24"/>
        </w:rPr>
        <w:t xml:space="preserve">Nduka, J. K., Orisakwe, O. E., Ezenweke, L. O., &amp; Okereke, H. O. (2020). Heavy metal contamination of food crops and soils in oil-producing communities of the Niger Delta, Nigeria. </w:t>
      </w:r>
      <w:r w:rsidRPr="00F52658">
        <w:rPr>
          <w:rFonts w:ascii="Times New Roman" w:hAnsi="Times New Roman" w:cs="Times New Roman"/>
          <w:i/>
          <w:sz w:val="24"/>
          <w:szCs w:val="24"/>
        </w:rPr>
        <w:t>Environmental Monitoring and Assessment</w:t>
      </w:r>
      <w:r w:rsidRPr="00F52658">
        <w:rPr>
          <w:rFonts w:ascii="Times New Roman" w:hAnsi="Times New Roman" w:cs="Times New Roman"/>
          <w:sz w:val="24"/>
          <w:szCs w:val="24"/>
        </w:rPr>
        <w:t>, 192</w:t>
      </w:r>
      <w:r>
        <w:rPr>
          <w:rFonts w:ascii="Times New Roman" w:hAnsi="Times New Roman" w:cs="Times New Roman"/>
          <w:sz w:val="24"/>
          <w:szCs w:val="24"/>
        </w:rPr>
        <w:t xml:space="preserve"> </w:t>
      </w:r>
      <w:r w:rsidRPr="00F52658">
        <w:rPr>
          <w:rFonts w:ascii="Times New Roman" w:hAnsi="Times New Roman" w:cs="Times New Roman"/>
          <w:sz w:val="24"/>
          <w:szCs w:val="24"/>
        </w:rPr>
        <w:t xml:space="preserve">(4), 252. </w:t>
      </w:r>
    </w:p>
    <w:p w14:paraId="28734C4F" w14:textId="77777777" w:rsidR="00FD4664" w:rsidRDefault="00FD4664" w:rsidP="00FD4664">
      <w:pPr>
        <w:spacing w:after="0" w:line="240" w:lineRule="auto"/>
        <w:jc w:val="both"/>
        <w:rPr>
          <w:rFonts w:ascii="Times New Roman" w:hAnsi="Times New Roman" w:cs="Times New Roman"/>
          <w:sz w:val="24"/>
          <w:szCs w:val="24"/>
        </w:rPr>
      </w:pPr>
      <w:r w:rsidRPr="00E278D2">
        <w:rPr>
          <w:rStyle w:val="Strong"/>
          <w:rFonts w:ascii="Times New Roman" w:hAnsi="Times New Roman" w:cs="Times New Roman"/>
          <w:b w:val="0"/>
          <w:sz w:val="24"/>
          <w:szCs w:val="24"/>
        </w:rPr>
        <w:t>Nsi, E. W., Uwanta, E. J., Akpakpan, A. E., &amp; Ekwere, I. O. (2020</w:t>
      </w:r>
      <w:r w:rsidRPr="00F52658">
        <w:rPr>
          <w:rStyle w:val="Strong"/>
          <w:rFonts w:ascii="Times New Roman" w:hAnsi="Times New Roman" w:cs="Times New Roman"/>
          <w:sz w:val="24"/>
          <w:szCs w:val="24"/>
        </w:rPr>
        <w:t>).</w:t>
      </w:r>
      <w:r w:rsidRPr="00F52658">
        <w:rPr>
          <w:rFonts w:ascii="Times New Roman" w:hAnsi="Times New Roman" w:cs="Times New Roman"/>
          <w:sz w:val="24"/>
          <w:szCs w:val="24"/>
        </w:rPr>
        <w:t xml:space="preserve"> Analytical assessment of borehole water in some local government areas of Akwa Ibom State, South-South Nigeria. </w:t>
      </w:r>
      <w:r w:rsidRPr="00F52658">
        <w:rPr>
          <w:rStyle w:val="Emphasis"/>
          <w:rFonts w:ascii="Times New Roman" w:hAnsi="Times New Roman" w:cs="Times New Roman"/>
          <w:sz w:val="24"/>
          <w:szCs w:val="24"/>
        </w:rPr>
        <w:t>European Scientific Journal, 16</w:t>
      </w:r>
      <w:r w:rsidRPr="00F52658">
        <w:rPr>
          <w:rFonts w:ascii="Times New Roman" w:hAnsi="Times New Roman" w:cs="Times New Roman"/>
          <w:sz w:val="24"/>
          <w:szCs w:val="24"/>
        </w:rPr>
        <w:t>(13), 122–136</w:t>
      </w:r>
    </w:p>
    <w:p w14:paraId="6A43359C" w14:textId="77777777" w:rsidR="00FD4664" w:rsidRPr="00F52658" w:rsidRDefault="00FD4664" w:rsidP="00FD4664">
      <w:pPr>
        <w:spacing w:after="0" w:line="240" w:lineRule="auto"/>
        <w:jc w:val="both"/>
        <w:rPr>
          <w:rFonts w:ascii="Times New Roman" w:hAnsi="Times New Roman" w:cs="Times New Roman"/>
          <w:i/>
          <w:sz w:val="24"/>
          <w:szCs w:val="24"/>
        </w:rPr>
      </w:pPr>
    </w:p>
    <w:p w14:paraId="2F6C8361" w14:textId="77777777" w:rsidR="00FD4664" w:rsidRPr="00F52658" w:rsidRDefault="00FD4664" w:rsidP="00FD4664">
      <w:pPr>
        <w:spacing w:line="240" w:lineRule="auto"/>
        <w:jc w:val="both"/>
        <w:rPr>
          <w:rFonts w:ascii="Times New Roman" w:hAnsi="Times New Roman" w:cs="Times New Roman"/>
          <w:sz w:val="24"/>
          <w:szCs w:val="24"/>
        </w:rPr>
      </w:pPr>
      <w:r w:rsidRPr="00F52658">
        <w:rPr>
          <w:rFonts w:ascii="Times New Roman" w:hAnsi="Times New Roman" w:cs="Times New Roman"/>
          <w:sz w:val="24"/>
          <w:szCs w:val="24"/>
        </w:rPr>
        <w:lastRenderedPageBreak/>
        <w:t xml:space="preserve">Nton, M. E., &amp; Elueze, A. A. (2005). Compositional characteristics and industrial assessment of sedimentary clay bodies in parts of Lagos and Ogun states, southwestern Nigeria. </w:t>
      </w:r>
      <w:r w:rsidRPr="00F52658">
        <w:rPr>
          <w:rFonts w:ascii="Times New Roman" w:hAnsi="Times New Roman" w:cs="Times New Roman"/>
          <w:i/>
          <w:sz w:val="24"/>
          <w:szCs w:val="24"/>
        </w:rPr>
        <w:t>Journal of Mining and Geology,</w:t>
      </w:r>
      <w:r w:rsidRPr="00F52658">
        <w:rPr>
          <w:rFonts w:ascii="Times New Roman" w:hAnsi="Times New Roman" w:cs="Times New Roman"/>
          <w:sz w:val="24"/>
          <w:szCs w:val="24"/>
        </w:rPr>
        <w:t xml:space="preserve"> 41(1), 37-47.</w:t>
      </w:r>
    </w:p>
    <w:p w14:paraId="70F8F4AE" w14:textId="77777777" w:rsidR="00FD4664" w:rsidRPr="00F52658" w:rsidRDefault="00FD4664" w:rsidP="00FD4664">
      <w:pPr>
        <w:spacing w:line="240" w:lineRule="auto"/>
        <w:jc w:val="both"/>
        <w:rPr>
          <w:rFonts w:ascii="Times New Roman" w:hAnsi="Times New Roman" w:cs="Times New Roman"/>
          <w:sz w:val="24"/>
          <w:szCs w:val="24"/>
        </w:rPr>
      </w:pPr>
      <w:r w:rsidRPr="00F52658">
        <w:rPr>
          <w:rFonts w:ascii="Times New Roman" w:hAnsi="Times New Roman" w:cs="Times New Roman"/>
          <w:sz w:val="24"/>
          <w:szCs w:val="24"/>
        </w:rPr>
        <w:t>Nton, M. E., &amp; Elueze, A. A. (2005). Compositional characteristics and industrial assessment of sedimentary clay bodies in parts of Lagos and Ogun states, southwestern Nigeria. Journal of Mining and Geology, 41(1), 37-47.</w:t>
      </w:r>
    </w:p>
    <w:p w14:paraId="19CFAC40" w14:textId="77777777" w:rsidR="00FD4664" w:rsidRPr="00F52658" w:rsidRDefault="00FD4664" w:rsidP="00FD4664">
      <w:pPr>
        <w:spacing w:line="240" w:lineRule="auto"/>
        <w:jc w:val="both"/>
        <w:rPr>
          <w:rFonts w:ascii="Times New Roman" w:hAnsi="Times New Roman" w:cs="Times New Roman"/>
          <w:sz w:val="24"/>
          <w:szCs w:val="24"/>
        </w:rPr>
      </w:pPr>
      <w:r w:rsidRPr="00F52658">
        <w:rPr>
          <w:rFonts w:ascii="Times New Roman" w:hAnsi="Times New Roman" w:cs="Times New Roman"/>
          <w:sz w:val="24"/>
          <w:szCs w:val="24"/>
        </w:rPr>
        <w:t>Nwajide, C. S. (2013). Geology of Nigeria's sedimentary basins. CSS Bookshops.</w:t>
      </w:r>
    </w:p>
    <w:p w14:paraId="4F0FE299" w14:textId="77777777" w:rsidR="00FD4664" w:rsidRPr="00F52658" w:rsidRDefault="00FD4664" w:rsidP="00FD4664">
      <w:pPr>
        <w:spacing w:line="240" w:lineRule="auto"/>
        <w:jc w:val="both"/>
        <w:rPr>
          <w:rFonts w:ascii="Times New Roman" w:hAnsi="Times New Roman" w:cs="Times New Roman"/>
          <w:sz w:val="24"/>
          <w:szCs w:val="24"/>
        </w:rPr>
      </w:pPr>
      <w:r w:rsidRPr="00F52658">
        <w:rPr>
          <w:rFonts w:ascii="Times New Roman" w:hAnsi="Times New Roman" w:cs="Times New Roman"/>
          <w:sz w:val="24"/>
          <w:szCs w:val="24"/>
        </w:rPr>
        <w:t xml:space="preserve">Obaje, N. G. (2009). Geology and mineral resources of Nigeria. Springer. </w:t>
      </w:r>
    </w:p>
    <w:p w14:paraId="2F74EF22" w14:textId="77777777" w:rsidR="00FD4664" w:rsidRPr="00F52658" w:rsidRDefault="00FD4664" w:rsidP="00FD4664">
      <w:pPr>
        <w:spacing w:line="240" w:lineRule="auto"/>
        <w:jc w:val="both"/>
        <w:rPr>
          <w:rFonts w:ascii="Times New Roman" w:hAnsi="Times New Roman" w:cs="Times New Roman"/>
          <w:sz w:val="24"/>
          <w:szCs w:val="24"/>
        </w:rPr>
      </w:pPr>
      <w:r w:rsidRPr="00F52658">
        <w:rPr>
          <w:rFonts w:ascii="Times New Roman" w:hAnsi="Times New Roman" w:cs="Times New Roman"/>
          <w:sz w:val="24"/>
          <w:szCs w:val="24"/>
        </w:rPr>
        <w:t xml:space="preserve">Ogala, J. E. (2012). The distribution of major and trace elements in the Maastrichtian coals of the Anambra Basin. </w:t>
      </w:r>
      <w:r w:rsidRPr="00E278D2">
        <w:rPr>
          <w:rFonts w:ascii="Times New Roman" w:hAnsi="Times New Roman" w:cs="Times New Roman"/>
          <w:i/>
          <w:sz w:val="24"/>
          <w:szCs w:val="24"/>
        </w:rPr>
        <w:t>Journal of Geography and Geology</w:t>
      </w:r>
      <w:r w:rsidRPr="00F52658">
        <w:rPr>
          <w:rFonts w:ascii="Times New Roman" w:hAnsi="Times New Roman" w:cs="Times New Roman"/>
          <w:sz w:val="24"/>
          <w:szCs w:val="24"/>
        </w:rPr>
        <w:t xml:space="preserve">, 4(2), 22-41. </w:t>
      </w:r>
    </w:p>
    <w:p w14:paraId="3406C63E" w14:textId="77777777" w:rsidR="00FD4664" w:rsidRPr="00F52658" w:rsidRDefault="00FD4664" w:rsidP="00FD4664">
      <w:pPr>
        <w:spacing w:before="100" w:beforeAutospacing="1" w:after="100" w:afterAutospacing="1" w:line="240" w:lineRule="auto"/>
        <w:jc w:val="both"/>
        <w:rPr>
          <w:rFonts w:ascii="Times New Roman" w:eastAsia="Times New Roman" w:hAnsi="Times New Roman" w:cs="Times New Roman"/>
          <w:sz w:val="24"/>
          <w:szCs w:val="24"/>
        </w:rPr>
      </w:pPr>
      <w:r w:rsidRPr="00F52658">
        <w:rPr>
          <w:rFonts w:ascii="Times New Roman" w:eastAsia="Times New Roman" w:hAnsi="Times New Roman" w:cs="Times New Roman"/>
          <w:sz w:val="24"/>
          <w:szCs w:val="24"/>
        </w:rPr>
        <w:t xml:space="preserve">Ogala, J. E., Omo-Irabor, O. O., Finkelman, R. B., &amp; Akaegbobi, I. M. (2010). Major oxides and trace element distributions in coal and coaly shale seams in the Enugu Escarpment of south-eastern Nigeria. </w:t>
      </w:r>
      <w:r w:rsidRPr="00F52658">
        <w:rPr>
          <w:rFonts w:ascii="Times New Roman" w:eastAsia="Times New Roman" w:hAnsi="Times New Roman" w:cs="Times New Roman"/>
          <w:i/>
          <w:iCs/>
          <w:sz w:val="24"/>
          <w:szCs w:val="24"/>
        </w:rPr>
        <w:t>Global Journal of Geological Sciences, 8</w:t>
      </w:r>
      <w:r w:rsidRPr="00F52658">
        <w:rPr>
          <w:rFonts w:ascii="Times New Roman" w:eastAsia="Times New Roman" w:hAnsi="Times New Roman" w:cs="Times New Roman"/>
          <w:sz w:val="24"/>
          <w:szCs w:val="24"/>
        </w:rPr>
        <w:t>(2), 175–186.</w:t>
      </w:r>
    </w:p>
    <w:p w14:paraId="02EFF8AB" w14:textId="77777777" w:rsidR="00FD4664" w:rsidRPr="00F52658" w:rsidRDefault="00FD4664" w:rsidP="00FD4664">
      <w:pPr>
        <w:spacing w:line="240" w:lineRule="auto"/>
        <w:jc w:val="both"/>
        <w:rPr>
          <w:rFonts w:ascii="Times New Roman" w:hAnsi="Times New Roman" w:cs="Times New Roman"/>
          <w:sz w:val="24"/>
          <w:szCs w:val="24"/>
        </w:rPr>
      </w:pPr>
      <w:r w:rsidRPr="00F52658">
        <w:rPr>
          <w:rFonts w:ascii="Times New Roman" w:hAnsi="Times New Roman" w:cs="Times New Roman"/>
          <w:sz w:val="24"/>
          <w:szCs w:val="24"/>
        </w:rPr>
        <w:t>Owolala, O. D., Adegbule, O. F., Oyegoke, D. A., &amp; Fasuyi, F. O. (2021</w:t>
      </w:r>
      <w:r w:rsidRPr="00F52658">
        <w:rPr>
          <w:rFonts w:ascii="Times New Roman" w:hAnsi="Times New Roman" w:cs="Times New Roman"/>
          <w:i/>
          <w:sz w:val="24"/>
          <w:szCs w:val="24"/>
        </w:rPr>
        <w:t xml:space="preserve">). </w:t>
      </w:r>
      <w:r w:rsidRPr="00F52658">
        <w:rPr>
          <w:rStyle w:val="Emphasis"/>
          <w:rFonts w:ascii="Times New Roman" w:hAnsi="Times New Roman" w:cs="Times New Roman"/>
          <w:i w:val="0"/>
          <w:sz w:val="24"/>
          <w:szCs w:val="24"/>
        </w:rPr>
        <w:t>Analytical evaluation of heavy metals obtained from clay samples in Ute, Nigeria</w:t>
      </w:r>
      <w:r w:rsidRPr="00F52658">
        <w:rPr>
          <w:rFonts w:ascii="Times New Roman" w:hAnsi="Times New Roman" w:cs="Times New Roman"/>
          <w:i/>
          <w:sz w:val="24"/>
          <w:szCs w:val="24"/>
        </w:rPr>
        <w:t xml:space="preserve">. </w:t>
      </w:r>
      <w:r w:rsidRPr="00F52658">
        <w:rPr>
          <w:rStyle w:val="Emphasis"/>
          <w:rFonts w:ascii="Times New Roman" w:hAnsi="Times New Roman" w:cs="Times New Roman"/>
          <w:i w:val="0"/>
          <w:sz w:val="24"/>
          <w:szCs w:val="24"/>
        </w:rPr>
        <w:t>Achievers</w:t>
      </w:r>
      <w:r w:rsidRPr="00F52658">
        <w:rPr>
          <w:rStyle w:val="Emphasis"/>
          <w:rFonts w:ascii="Times New Roman" w:hAnsi="Times New Roman" w:cs="Times New Roman"/>
          <w:sz w:val="24"/>
          <w:szCs w:val="24"/>
        </w:rPr>
        <w:t xml:space="preserve"> Journal of Scientific Research, 3</w:t>
      </w:r>
      <w:r w:rsidRPr="00F52658">
        <w:rPr>
          <w:rFonts w:ascii="Times New Roman" w:hAnsi="Times New Roman" w:cs="Times New Roman"/>
          <w:sz w:val="24"/>
          <w:szCs w:val="24"/>
        </w:rPr>
        <w:t>(1), 137–143.</w:t>
      </w:r>
    </w:p>
    <w:p w14:paraId="4B2357D1" w14:textId="77777777" w:rsidR="00FD4664" w:rsidRDefault="00FD4664" w:rsidP="00FD4664">
      <w:pPr>
        <w:spacing w:after="0" w:line="240" w:lineRule="auto"/>
        <w:jc w:val="both"/>
        <w:rPr>
          <w:rFonts w:ascii="Times New Roman" w:eastAsia="Times New Roman" w:hAnsi="Times New Roman" w:cs="Times New Roman"/>
          <w:sz w:val="24"/>
          <w:szCs w:val="24"/>
        </w:rPr>
      </w:pPr>
      <w:r w:rsidRPr="00F52658">
        <w:rPr>
          <w:rFonts w:ascii="Times New Roman" w:eastAsia="Times New Roman" w:hAnsi="Times New Roman" w:cs="Times New Roman"/>
          <w:sz w:val="24"/>
          <w:szCs w:val="24"/>
        </w:rPr>
        <w:t xml:space="preserve">Oze, C., Bird, D. K., &amp; Fendorf, S. (2020). </w:t>
      </w:r>
      <w:r w:rsidRPr="00E278D2">
        <w:rPr>
          <w:rFonts w:ascii="Times New Roman" w:eastAsia="Times New Roman" w:hAnsi="Times New Roman" w:cs="Times New Roman"/>
          <w:iCs/>
          <w:sz w:val="24"/>
          <w:szCs w:val="24"/>
        </w:rPr>
        <w:t>Chromium mobility in tropical soils: Leaching and chemical fractionation</w:t>
      </w:r>
      <w:r w:rsidRPr="00E278D2">
        <w:rPr>
          <w:rFonts w:ascii="Times New Roman" w:eastAsia="Times New Roman" w:hAnsi="Times New Roman" w:cs="Times New Roman"/>
          <w:sz w:val="24"/>
          <w:szCs w:val="24"/>
        </w:rPr>
        <w:t>.</w:t>
      </w:r>
      <w:r w:rsidRPr="00F52658">
        <w:rPr>
          <w:rFonts w:ascii="Times New Roman" w:eastAsia="Times New Roman" w:hAnsi="Times New Roman" w:cs="Times New Roman"/>
          <w:sz w:val="24"/>
          <w:szCs w:val="24"/>
        </w:rPr>
        <w:t xml:space="preserve"> </w:t>
      </w:r>
      <w:r w:rsidRPr="00E278D2">
        <w:rPr>
          <w:rFonts w:ascii="Times New Roman" w:eastAsia="Times New Roman" w:hAnsi="Times New Roman" w:cs="Times New Roman"/>
          <w:i/>
          <w:sz w:val="24"/>
          <w:szCs w:val="24"/>
        </w:rPr>
        <w:t>Geochimica et Cosmochimica Acta</w:t>
      </w:r>
      <w:r w:rsidRPr="00F52658">
        <w:rPr>
          <w:rFonts w:ascii="Times New Roman" w:eastAsia="Times New Roman" w:hAnsi="Times New Roman" w:cs="Times New Roman"/>
          <w:sz w:val="24"/>
          <w:szCs w:val="24"/>
        </w:rPr>
        <w:t xml:space="preserve">, 265, 70–89. </w:t>
      </w:r>
    </w:p>
    <w:p w14:paraId="25ECC066" w14:textId="77777777" w:rsidR="00FD4664" w:rsidRDefault="00FD4664" w:rsidP="00FD4664">
      <w:pPr>
        <w:spacing w:after="0" w:line="276" w:lineRule="auto"/>
        <w:jc w:val="both"/>
        <w:rPr>
          <w:rFonts w:ascii="Times New Roman" w:hAnsi="Times New Roman" w:cs="Times New Roman"/>
          <w:b/>
          <w:sz w:val="24"/>
          <w:szCs w:val="24"/>
        </w:rPr>
      </w:pPr>
    </w:p>
    <w:p w14:paraId="069DE0E0" w14:textId="77777777" w:rsidR="00FD4664" w:rsidRDefault="00FD4664" w:rsidP="00FD4664">
      <w:pPr>
        <w:spacing w:after="0" w:line="276" w:lineRule="auto"/>
        <w:jc w:val="both"/>
        <w:rPr>
          <w:rFonts w:ascii="Times New Roman" w:hAnsi="Times New Roman" w:cs="Times New Roman"/>
          <w:sz w:val="24"/>
          <w:szCs w:val="24"/>
        </w:rPr>
      </w:pPr>
      <w:r w:rsidRPr="00F52658">
        <w:rPr>
          <w:rFonts w:ascii="Times New Roman" w:hAnsi="Times New Roman" w:cs="Times New Roman"/>
          <w:sz w:val="24"/>
          <w:szCs w:val="24"/>
        </w:rPr>
        <w:t>Udo, I. G., Udofia, P. A., Etukudo, N. J., &amp; Ibanga, I. M. (2023</w:t>
      </w:r>
      <w:r w:rsidR="0012474F">
        <w:rPr>
          <w:rFonts w:ascii="Times New Roman" w:hAnsi="Times New Roman" w:cs="Times New Roman"/>
          <w:sz w:val="24"/>
          <w:szCs w:val="24"/>
        </w:rPr>
        <w:t>a</w:t>
      </w:r>
      <w:r w:rsidRPr="00F52658">
        <w:rPr>
          <w:rFonts w:ascii="Times New Roman" w:hAnsi="Times New Roman" w:cs="Times New Roman"/>
          <w:sz w:val="24"/>
          <w:szCs w:val="24"/>
        </w:rPr>
        <w:t>).</w:t>
      </w:r>
      <w:r>
        <w:rPr>
          <w:rFonts w:ascii="Times New Roman" w:hAnsi="Times New Roman" w:cs="Times New Roman"/>
          <w:sz w:val="24"/>
          <w:szCs w:val="24"/>
        </w:rPr>
        <w:t xml:space="preserve"> Sedimentary Facies Analysis of </w:t>
      </w:r>
      <w:r w:rsidRPr="00F52658">
        <w:rPr>
          <w:rFonts w:ascii="Times New Roman" w:hAnsi="Times New Roman" w:cs="Times New Roman"/>
          <w:sz w:val="24"/>
          <w:szCs w:val="24"/>
        </w:rPr>
        <w:t xml:space="preserve">sandstone Member of the Imo Formation in Northeastern Part of the Niger Delta Basin, </w:t>
      </w:r>
      <w:r w:rsidRPr="00F52658">
        <w:rPr>
          <w:rFonts w:ascii="Times New Roman" w:hAnsi="Times New Roman" w:cs="Times New Roman"/>
          <w:i/>
          <w:sz w:val="24"/>
          <w:szCs w:val="24"/>
        </w:rPr>
        <w:t>Nigeria. International Journal of Engineering and Science</w:t>
      </w:r>
      <w:r w:rsidRPr="00F52658">
        <w:rPr>
          <w:rFonts w:ascii="Times New Roman" w:hAnsi="Times New Roman" w:cs="Times New Roman"/>
          <w:sz w:val="24"/>
          <w:szCs w:val="24"/>
        </w:rPr>
        <w:t>, 12(6), 25-37.</w:t>
      </w:r>
    </w:p>
    <w:p w14:paraId="71C8A05A" w14:textId="77777777" w:rsidR="0012474F" w:rsidRDefault="0012474F" w:rsidP="00FD4664">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38BC98A1" w14:textId="77777777" w:rsidR="0012474F" w:rsidRPr="0012474F" w:rsidRDefault="0012474F" w:rsidP="0012474F">
      <w:pPr>
        <w:spacing w:after="0" w:line="276" w:lineRule="auto"/>
        <w:rPr>
          <w:rFonts w:ascii="Times New Roman" w:hAnsi="Times New Roman" w:cs="Times New Roman"/>
          <w:sz w:val="24"/>
          <w:szCs w:val="24"/>
        </w:rPr>
      </w:pPr>
      <w:r w:rsidRPr="0012474F">
        <w:rPr>
          <w:rFonts w:ascii="Times New Roman" w:hAnsi="Times New Roman" w:cs="Times New Roman"/>
          <w:sz w:val="24"/>
          <w:szCs w:val="24"/>
        </w:rPr>
        <w:t>Udo, I. G., Udofia, P. A., Etukudo, N. J., &amp; Ibanga, I. M. (2023</w:t>
      </w:r>
      <w:r>
        <w:rPr>
          <w:rFonts w:ascii="Times New Roman" w:hAnsi="Times New Roman" w:cs="Times New Roman"/>
          <w:sz w:val="24"/>
          <w:szCs w:val="24"/>
        </w:rPr>
        <w:t>b</w:t>
      </w:r>
      <w:r w:rsidRPr="0012474F">
        <w:rPr>
          <w:rFonts w:ascii="Times New Roman" w:hAnsi="Times New Roman" w:cs="Times New Roman"/>
          <w:sz w:val="24"/>
          <w:szCs w:val="24"/>
        </w:rPr>
        <w:t>). Facies Analysis and Depositional Environment of Sandstone Member of the Imo Formation in Northeastern Part of Akwa Ibom State, Niger Delta Basin, Nigeria. Journal of Applied Geology and Geophysics, 11(3), 08-18.</w:t>
      </w:r>
    </w:p>
    <w:p w14:paraId="36381CC0" w14:textId="77777777" w:rsidR="00FD4664" w:rsidRPr="00F52658" w:rsidRDefault="00FD4664" w:rsidP="00FD4664">
      <w:pPr>
        <w:spacing w:before="100" w:beforeAutospacing="1" w:after="100" w:afterAutospacing="1" w:line="240" w:lineRule="auto"/>
        <w:jc w:val="both"/>
        <w:rPr>
          <w:rFonts w:ascii="Times New Roman" w:eastAsia="Times New Roman" w:hAnsi="Times New Roman" w:cs="Times New Roman"/>
          <w:sz w:val="24"/>
          <w:szCs w:val="24"/>
        </w:rPr>
      </w:pPr>
      <w:r w:rsidRPr="00F52658">
        <w:rPr>
          <w:rFonts w:ascii="Times New Roman" w:eastAsia="Times New Roman" w:hAnsi="Times New Roman" w:cs="Times New Roman"/>
          <w:sz w:val="24"/>
          <w:szCs w:val="24"/>
        </w:rPr>
        <w:t>Uloko, F. O., Agomuo, J. C., &amp; Agu, M. N. (2025</w:t>
      </w:r>
      <w:r>
        <w:rPr>
          <w:rFonts w:ascii="Times New Roman" w:eastAsia="Times New Roman" w:hAnsi="Times New Roman" w:cs="Times New Roman"/>
          <w:sz w:val="24"/>
          <w:szCs w:val="24"/>
        </w:rPr>
        <w:t>a</w:t>
      </w:r>
      <w:r w:rsidRPr="00F52658">
        <w:rPr>
          <w:rFonts w:ascii="Times New Roman" w:eastAsia="Times New Roman" w:hAnsi="Times New Roman" w:cs="Times New Roman"/>
          <w:sz w:val="24"/>
          <w:szCs w:val="24"/>
        </w:rPr>
        <w:t xml:space="preserve">). Quantitative assessment of heavy metals contamination in Nigerian coal using instrumental neutron activation analysis. </w:t>
      </w:r>
      <w:r w:rsidRPr="00F52658">
        <w:rPr>
          <w:rFonts w:ascii="Times New Roman" w:eastAsia="Times New Roman" w:hAnsi="Times New Roman" w:cs="Times New Roman"/>
          <w:i/>
          <w:iCs/>
          <w:sz w:val="24"/>
          <w:szCs w:val="24"/>
        </w:rPr>
        <w:t>Nigerian Journal of Physics, 34</w:t>
      </w:r>
      <w:r w:rsidRPr="00F52658">
        <w:rPr>
          <w:rFonts w:ascii="Times New Roman" w:eastAsia="Times New Roman" w:hAnsi="Times New Roman" w:cs="Times New Roman"/>
          <w:sz w:val="24"/>
          <w:szCs w:val="24"/>
        </w:rPr>
        <w:t xml:space="preserve">(1), 13–20. </w:t>
      </w:r>
      <w:hyperlink r:id="rId13" w:tgtFrame="_new" w:history="1">
        <w:r w:rsidRPr="00F52658">
          <w:rPr>
            <w:rFonts w:ascii="Times New Roman" w:eastAsia="Times New Roman" w:hAnsi="Times New Roman" w:cs="Times New Roman"/>
            <w:color w:val="0000FF"/>
            <w:sz w:val="24"/>
            <w:szCs w:val="24"/>
            <w:u w:val="single"/>
          </w:rPr>
          <w:t>https://doi.org/10.62292/njp.v34i1.2025.364</w:t>
        </w:r>
      </w:hyperlink>
    </w:p>
    <w:p w14:paraId="21B3B76F" w14:textId="77777777" w:rsidR="00FD4664" w:rsidRPr="00CA10A6" w:rsidRDefault="00FD4664" w:rsidP="00FD4664">
      <w:pPr>
        <w:spacing w:before="100" w:beforeAutospacing="1" w:after="100" w:afterAutospacing="1" w:line="240" w:lineRule="auto"/>
        <w:jc w:val="both"/>
        <w:rPr>
          <w:rFonts w:ascii="Times New Roman" w:eastAsia="Times New Roman" w:hAnsi="Times New Roman" w:cs="Times New Roman"/>
          <w:sz w:val="24"/>
          <w:szCs w:val="24"/>
        </w:rPr>
      </w:pPr>
      <w:r w:rsidRPr="00CA10A6">
        <w:rPr>
          <w:rFonts w:ascii="Times New Roman" w:eastAsia="Times New Roman" w:hAnsi="Times New Roman" w:cs="Times New Roman"/>
          <w:sz w:val="24"/>
          <w:szCs w:val="24"/>
        </w:rPr>
        <w:t>Uloko, F. O., Omar, R. S., Agomuo, J. C., &amp; Agu, M. N. (2025</w:t>
      </w:r>
      <w:r>
        <w:rPr>
          <w:rFonts w:ascii="Times New Roman" w:eastAsia="Times New Roman" w:hAnsi="Times New Roman" w:cs="Times New Roman"/>
          <w:sz w:val="24"/>
          <w:szCs w:val="24"/>
        </w:rPr>
        <w:t>b</w:t>
      </w:r>
      <w:r w:rsidRPr="00CA10A6">
        <w:rPr>
          <w:rFonts w:ascii="Times New Roman" w:eastAsia="Times New Roman" w:hAnsi="Times New Roman" w:cs="Times New Roman"/>
          <w:sz w:val="24"/>
          <w:szCs w:val="24"/>
        </w:rPr>
        <w:t xml:space="preserve">). </w:t>
      </w:r>
      <w:r w:rsidRPr="00CA10A6">
        <w:rPr>
          <w:rFonts w:ascii="Times New Roman" w:eastAsia="Times New Roman" w:hAnsi="Times New Roman" w:cs="Times New Roman"/>
          <w:i/>
          <w:iCs/>
          <w:sz w:val="24"/>
          <w:szCs w:val="24"/>
        </w:rPr>
        <w:t>Assessment of heavy metals in Nigerian coal using EDXRF: Environmental and health implications</w:t>
      </w:r>
      <w:r w:rsidRPr="00CA10A6">
        <w:rPr>
          <w:rFonts w:ascii="Times New Roman" w:eastAsia="Times New Roman" w:hAnsi="Times New Roman" w:cs="Times New Roman"/>
          <w:sz w:val="24"/>
          <w:szCs w:val="24"/>
        </w:rPr>
        <w:t xml:space="preserve"> (Preprint). SSRN. </w:t>
      </w:r>
      <w:hyperlink r:id="rId14" w:tgtFrame="_new" w:history="1">
        <w:r w:rsidRPr="00CA10A6">
          <w:rPr>
            <w:rFonts w:ascii="Times New Roman" w:eastAsia="Times New Roman" w:hAnsi="Times New Roman" w:cs="Times New Roman"/>
            <w:color w:val="0000FF"/>
            <w:sz w:val="24"/>
            <w:szCs w:val="24"/>
            <w:u w:val="single"/>
          </w:rPr>
          <w:t>https://ssrn.com/abstract=5202793</w:t>
        </w:r>
      </w:hyperlink>
    </w:p>
    <w:p w14:paraId="0690F452" w14:textId="77777777" w:rsidR="00FD4664" w:rsidRPr="00F52658" w:rsidRDefault="00FD4664" w:rsidP="00FD4664">
      <w:pPr>
        <w:spacing w:line="240" w:lineRule="auto"/>
        <w:jc w:val="both"/>
        <w:rPr>
          <w:rFonts w:ascii="Times New Roman" w:hAnsi="Times New Roman" w:cs="Times New Roman"/>
          <w:sz w:val="24"/>
          <w:szCs w:val="24"/>
        </w:rPr>
      </w:pPr>
      <w:r w:rsidRPr="00F52658">
        <w:rPr>
          <w:rFonts w:ascii="Times New Roman" w:hAnsi="Times New Roman" w:cs="Times New Roman"/>
          <w:sz w:val="24"/>
          <w:szCs w:val="24"/>
        </w:rPr>
        <w:t xml:space="preserve">Umar, N.B., Garba, M.G., &amp; Kaida, I.Z. (2024). </w:t>
      </w:r>
      <w:r w:rsidRPr="00F52658">
        <w:rPr>
          <w:rStyle w:val="Emphasis"/>
          <w:rFonts w:ascii="Times New Roman" w:hAnsi="Times New Roman" w:cs="Times New Roman"/>
          <w:sz w:val="24"/>
          <w:szCs w:val="24"/>
        </w:rPr>
        <w:t>Essential Minerals, Heavy Metals, and Consumption Prevalence of Edible Clay Sold in Some North-Western States of Nigeria</w:t>
      </w:r>
      <w:r w:rsidRPr="00F52658">
        <w:rPr>
          <w:rFonts w:ascii="Times New Roman" w:hAnsi="Times New Roman" w:cs="Times New Roman"/>
          <w:sz w:val="24"/>
          <w:szCs w:val="24"/>
        </w:rPr>
        <w:t>. FRsCS, 3(4), 31–40</w:t>
      </w:r>
    </w:p>
    <w:p w14:paraId="01F99CD9" w14:textId="77777777" w:rsidR="00FD4664" w:rsidRPr="00F52658" w:rsidRDefault="00FD4664" w:rsidP="00FD4664">
      <w:pPr>
        <w:spacing w:after="0" w:line="240" w:lineRule="auto"/>
        <w:jc w:val="both"/>
        <w:rPr>
          <w:rFonts w:ascii="Times New Roman" w:eastAsia="Times New Roman" w:hAnsi="Times New Roman" w:cs="Times New Roman"/>
          <w:sz w:val="24"/>
          <w:szCs w:val="24"/>
        </w:rPr>
      </w:pPr>
      <w:r w:rsidRPr="00F52658">
        <w:rPr>
          <w:rFonts w:ascii="Times New Roman" w:eastAsia="Times New Roman" w:hAnsi="Times New Roman" w:cs="Times New Roman"/>
          <w:sz w:val="24"/>
          <w:szCs w:val="24"/>
        </w:rPr>
        <w:t xml:space="preserve">UNEP. (2019). </w:t>
      </w:r>
      <w:r w:rsidRPr="00F52658">
        <w:rPr>
          <w:rFonts w:ascii="Times New Roman" w:eastAsia="Times New Roman" w:hAnsi="Times New Roman" w:cs="Times New Roman"/>
          <w:iCs/>
          <w:sz w:val="24"/>
          <w:szCs w:val="24"/>
        </w:rPr>
        <w:t>Global Mercury Assessment</w:t>
      </w:r>
      <w:r w:rsidRPr="00F52658">
        <w:rPr>
          <w:rFonts w:ascii="Times New Roman" w:eastAsia="Times New Roman" w:hAnsi="Times New Roman" w:cs="Times New Roman"/>
          <w:i/>
          <w:iCs/>
          <w:sz w:val="24"/>
          <w:szCs w:val="24"/>
        </w:rPr>
        <w:t xml:space="preserve"> 2018</w:t>
      </w:r>
      <w:r w:rsidRPr="00F52658">
        <w:rPr>
          <w:rFonts w:ascii="Times New Roman" w:eastAsia="Times New Roman" w:hAnsi="Times New Roman" w:cs="Times New Roman"/>
          <w:sz w:val="24"/>
          <w:szCs w:val="24"/>
        </w:rPr>
        <w:t xml:space="preserve">. United Nations Environment Programme. </w:t>
      </w:r>
    </w:p>
    <w:p w14:paraId="6002E701" w14:textId="77777777" w:rsidR="00FD4664" w:rsidRPr="00F52658" w:rsidRDefault="00FD4664" w:rsidP="00FD4664">
      <w:pPr>
        <w:spacing w:line="240" w:lineRule="auto"/>
        <w:jc w:val="both"/>
        <w:rPr>
          <w:rFonts w:ascii="Times New Roman" w:hAnsi="Times New Roman" w:cs="Times New Roman"/>
          <w:sz w:val="24"/>
          <w:szCs w:val="24"/>
        </w:rPr>
      </w:pPr>
      <w:r w:rsidRPr="00F52658">
        <w:rPr>
          <w:rFonts w:ascii="Times New Roman" w:hAnsi="Times New Roman" w:cs="Times New Roman"/>
          <w:sz w:val="24"/>
          <w:szCs w:val="24"/>
        </w:rPr>
        <w:lastRenderedPageBreak/>
        <w:t xml:space="preserve">using Well Logs. </w:t>
      </w:r>
      <w:r w:rsidRPr="00F52658">
        <w:rPr>
          <w:rFonts w:ascii="Times New Roman" w:hAnsi="Times New Roman" w:cs="Times New Roman"/>
          <w:i/>
          <w:sz w:val="24"/>
          <w:szCs w:val="24"/>
        </w:rPr>
        <w:t>International Journal Earth Sciences Knowledge and Applications</w:t>
      </w:r>
      <w:r w:rsidRPr="00F52658">
        <w:rPr>
          <w:rFonts w:ascii="Times New Roman" w:hAnsi="Times New Roman" w:cs="Times New Roman"/>
          <w:sz w:val="24"/>
          <w:szCs w:val="24"/>
        </w:rPr>
        <w:t>, 4(2), 259-270.</w:t>
      </w:r>
    </w:p>
    <w:p w14:paraId="6A64F7B7" w14:textId="77777777" w:rsidR="00FD4664" w:rsidRPr="00F52658" w:rsidRDefault="00FD4664" w:rsidP="00FD4664">
      <w:pPr>
        <w:spacing w:before="100" w:beforeAutospacing="1" w:after="100" w:afterAutospacing="1" w:line="240" w:lineRule="auto"/>
        <w:jc w:val="both"/>
        <w:rPr>
          <w:rFonts w:ascii="Times New Roman" w:eastAsia="Times New Roman" w:hAnsi="Times New Roman" w:cs="Times New Roman"/>
          <w:sz w:val="24"/>
          <w:szCs w:val="24"/>
        </w:rPr>
      </w:pPr>
      <w:r w:rsidRPr="00F52658">
        <w:rPr>
          <w:rFonts w:ascii="Times New Roman" w:eastAsia="Times New Roman" w:hAnsi="Times New Roman" w:cs="Times New Roman"/>
          <w:sz w:val="24"/>
          <w:szCs w:val="24"/>
        </w:rPr>
        <w:t xml:space="preserve">Ward, C. R. (2016). </w:t>
      </w:r>
      <w:r w:rsidRPr="00E278D2">
        <w:rPr>
          <w:rFonts w:ascii="Times New Roman" w:eastAsia="Times New Roman" w:hAnsi="Times New Roman" w:cs="Times New Roman"/>
          <w:iCs/>
          <w:sz w:val="24"/>
          <w:szCs w:val="24"/>
        </w:rPr>
        <w:t>Analysis, origin and significance of mineral matter in coal: An updated</w:t>
      </w:r>
      <w:r w:rsidRPr="00F52658">
        <w:rPr>
          <w:rFonts w:ascii="Times New Roman" w:eastAsia="Times New Roman" w:hAnsi="Times New Roman" w:cs="Times New Roman"/>
          <w:i/>
          <w:iCs/>
          <w:sz w:val="24"/>
          <w:szCs w:val="24"/>
        </w:rPr>
        <w:t xml:space="preserve"> </w:t>
      </w:r>
      <w:r w:rsidRPr="00E278D2">
        <w:rPr>
          <w:rFonts w:ascii="Times New Roman" w:eastAsia="Times New Roman" w:hAnsi="Times New Roman" w:cs="Times New Roman"/>
          <w:iCs/>
          <w:sz w:val="24"/>
          <w:szCs w:val="24"/>
        </w:rPr>
        <w:t>review</w:t>
      </w:r>
      <w:r w:rsidRPr="00E278D2">
        <w:rPr>
          <w:rFonts w:ascii="Times New Roman" w:eastAsia="Times New Roman" w:hAnsi="Times New Roman" w:cs="Times New Roman"/>
          <w:sz w:val="24"/>
          <w:szCs w:val="24"/>
        </w:rPr>
        <w:t>.</w:t>
      </w:r>
      <w:r w:rsidRPr="00F52658">
        <w:rPr>
          <w:rFonts w:ascii="Times New Roman" w:eastAsia="Times New Roman" w:hAnsi="Times New Roman" w:cs="Times New Roman"/>
          <w:sz w:val="24"/>
          <w:szCs w:val="24"/>
        </w:rPr>
        <w:t xml:space="preserve"> </w:t>
      </w:r>
      <w:r w:rsidRPr="00E278D2">
        <w:rPr>
          <w:rFonts w:ascii="Times New Roman" w:eastAsia="Times New Roman" w:hAnsi="Times New Roman" w:cs="Times New Roman"/>
          <w:i/>
          <w:sz w:val="24"/>
          <w:szCs w:val="24"/>
        </w:rPr>
        <w:t>International Journal of Coal Geology,</w:t>
      </w:r>
      <w:r w:rsidRPr="00F52658">
        <w:rPr>
          <w:rFonts w:ascii="Times New Roman" w:eastAsia="Times New Roman" w:hAnsi="Times New Roman" w:cs="Times New Roman"/>
          <w:sz w:val="24"/>
          <w:szCs w:val="24"/>
        </w:rPr>
        <w:t xml:space="preserve"> 165, 1–27.</w:t>
      </w:r>
    </w:p>
    <w:p w14:paraId="3E801CF8" w14:textId="77777777" w:rsidR="00FD4664" w:rsidRPr="00F52658" w:rsidRDefault="00FD4664" w:rsidP="00FD4664">
      <w:pPr>
        <w:spacing w:line="240" w:lineRule="auto"/>
        <w:jc w:val="both"/>
        <w:rPr>
          <w:rFonts w:ascii="Times New Roman" w:hAnsi="Times New Roman" w:cs="Times New Roman"/>
          <w:sz w:val="24"/>
          <w:szCs w:val="24"/>
        </w:rPr>
      </w:pPr>
      <w:r w:rsidRPr="00F52658">
        <w:rPr>
          <w:rFonts w:ascii="Times New Roman" w:hAnsi="Times New Roman" w:cs="Times New Roman"/>
          <w:sz w:val="24"/>
          <w:szCs w:val="24"/>
        </w:rPr>
        <w:t xml:space="preserve">WHO. (2022). Guidelines for drinking-water quality (4th ed., 1st addendum). World Health Organization. </w:t>
      </w:r>
      <w:hyperlink r:id="rId15" w:history="1">
        <w:r w:rsidRPr="00F52658">
          <w:rPr>
            <w:rStyle w:val="Hyperlink"/>
            <w:rFonts w:ascii="Times New Roman" w:hAnsi="Times New Roman" w:cs="Times New Roman"/>
            <w:sz w:val="24"/>
            <w:szCs w:val="24"/>
          </w:rPr>
          <w:t>https://www.who.int/publications/i/item/9789240045064</w:t>
        </w:r>
      </w:hyperlink>
    </w:p>
    <w:p w14:paraId="53E428BD" w14:textId="77777777" w:rsidR="00253813" w:rsidRPr="00CC24F8" w:rsidRDefault="00253813" w:rsidP="009A7DC2">
      <w:pPr>
        <w:spacing w:line="360" w:lineRule="auto"/>
        <w:rPr>
          <w:rFonts w:ascii="Times New Roman" w:hAnsi="Times New Roman" w:cs="Times New Roman"/>
          <w:b/>
          <w:sz w:val="24"/>
          <w:szCs w:val="24"/>
        </w:rPr>
      </w:pPr>
    </w:p>
    <w:sectPr w:rsidR="00253813" w:rsidRPr="00CC24F8">
      <w:headerReference w:type="even" r:id="rId16"/>
      <w:headerReference w:type="default" r:id="rId17"/>
      <w:footerReference w:type="even" r:id="rId18"/>
      <w:footerReference w:type="default" r:id="rId19"/>
      <w:headerReference w:type="first" r:id="rId20"/>
      <w:footerReference w:type="firs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9BA925" w14:textId="77777777" w:rsidR="001D14C2" w:rsidRDefault="001D14C2" w:rsidP="000305A7">
      <w:pPr>
        <w:spacing w:after="0" w:line="240" w:lineRule="auto"/>
      </w:pPr>
      <w:r>
        <w:separator/>
      </w:r>
    </w:p>
  </w:endnote>
  <w:endnote w:type="continuationSeparator" w:id="0">
    <w:p w14:paraId="416C9C85" w14:textId="77777777" w:rsidR="001D14C2" w:rsidRDefault="001D14C2" w:rsidP="000305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8F637" w14:textId="77777777" w:rsidR="000305A7" w:rsidRDefault="000305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1C811" w14:textId="77777777" w:rsidR="000305A7" w:rsidRDefault="000305A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FC2CD" w14:textId="77777777" w:rsidR="000305A7" w:rsidRDefault="000305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F9DA3C" w14:textId="77777777" w:rsidR="001D14C2" w:rsidRDefault="001D14C2" w:rsidP="000305A7">
      <w:pPr>
        <w:spacing w:after="0" w:line="240" w:lineRule="auto"/>
      </w:pPr>
      <w:r>
        <w:separator/>
      </w:r>
    </w:p>
  </w:footnote>
  <w:footnote w:type="continuationSeparator" w:id="0">
    <w:p w14:paraId="4BD6AD71" w14:textId="77777777" w:rsidR="001D14C2" w:rsidRDefault="001D14C2" w:rsidP="000305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83CEA" w14:textId="61282B98" w:rsidR="000305A7" w:rsidRDefault="000305A7">
    <w:pPr>
      <w:pStyle w:val="Header"/>
    </w:pPr>
    <w:r>
      <w:rPr>
        <w:noProof/>
      </w:rPr>
      <w:pict w14:anchorId="0E54AAC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706344"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164DF" w14:textId="16E1850E" w:rsidR="000305A7" w:rsidRDefault="000305A7">
    <w:pPr>
      <w:pStyle w:val="Header"/>
    </w:pPr>
    <w:r>
      <w:rPr>
        <w:noProof/>
      </w:rPr>
      <w:pict w14:anchorId="2FA638E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706345"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9536F" w14:textId="1F13890F" w:rsidR="000305A7" w:rsidRDefault="000305A7">
    <w:pPr>
      <w:pStyle w:val="Header"/>
    </w:pPr>
    <w:r>
      <w:rPr>
        <w:noProof/>
      </w:rPr>
      <w:pict w14:anchorId="2D1F267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706343"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94753"/>
    <w:multiLevelType w:val="multilevel"/>
    <w:tmpl w:val="23221412"/>
    <w:lvl w:ilvl="0">
      <w:start w:val="2"/>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50FE5DDE"/>
    <w:multiLevelType w:val="hybridMultilevel"/>
    <w:tmpl w:val="259670E2"/>
    <w:lvl w:ilvl="0" w:tplc="145EB82C">
      <w:start w:val="1"/>
      <w:numFmt w:val="decimal"/>
      <w:lvlText w:val="%1."/>
      <w:lvlJc w:val="left"/>
      <w:pPr>
        <w:ind w:left="360" w:hanging="360"/>
      </w:pPr>
      <w:rPr>
        <w:rFonts w:hint="default"/>
        <w:i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2086413736">
    <w:abstractNumId w:val="0"/>
  </w:num>
  <w:num w:numId="2" w16cid:durableId="372491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jMzMLU0MbAwMbM0MzFX0lEKTi0uzszPAykwrAUA1EzbJSwAAAA="/>
  </w:docVars>
  <w:rsids>
    <w:rsidRoot w:val="001174D7"/>
    <w:rsid w:val="000305A7"/>
    <w:rsid w:val="00080122"/>
    <w:rsid w:val="00082FEC"/>
    <w:rsid w:val="001027EB"/>
    <w:rsid w:val="001174D7"/>
    <w:rsid w:val="0012474F"/>
    <w:rsid w:val="0018198A"/>
    <w:rsid w:val="001B27AD"/>
    <w:rsid w:val="001B6F50"/>
    <w:rsid w:val="001D14C2"/>
    <w:rsid w:val="00207388"/>
    <w:rsid w:val="00213B07"/>
    <w:rsid w:val="00243B94"/>
    <w:rsid w:val="00253813"/>
    <w:rsid w:val="002674F6"/>
    <w:rsid w:val="002D7E40"/>
    <w:rsid w:val="002F1D67"/>
    <w:rsid w:val="0030659E"/>
    <w:rsid w:val="00326030"/>
    <w:rsid w:val="004D0D28"/>
    <w:rsid w:val="004E540A"/>
    <w:rsid w:val="005001ED"/>
    <w:rsid w:val="00502E07"/>
    <w:rsid w:val="005F474B"/>
    <w:rsid w:val="00604FDD"/>
    <w:rsid w:val="006129F7"/>
    <w:rsid w:val="006776D5"/>
    <w:rsid w:val="00695697"/>
    <w:rsid w:val="00721DB5"/>
    <w:rsid w:val="007231F6"/>
    <w:rsid w:val="0076153B"/>
    <w:rsid w:val="007A1730"/>
    <w:rsid w:val="00883D55"/>
    <w:rsid w:val="009368A4"/>
    <w:rsid w:val="00944623"/>
    <w:rsid w:val="00965BC2"/>
    <w:rsid w:val="00997A63"/>
    <w:rsid w:val="009A7DC2"/>
    <w:rsid w:val="009B2F53"/>
    <w:rsid w:val="009C3088"/>
    <w:rsid w:val="009F3D88"/>
    <w:rsid w:val="00A510B8"/>
    <w:rsid w:val="00A60C38"/>
    <w:rsid w:val="00AE4484"/>
    <w:rsid w:val="00B03D9F"/>
    <w:rsid w:val="00B27CF3"/>
    <w:rsid w:val="00B64B1A"/>
    <w:rsid w:val="00B77DAF"/>
    <w:rsid w:val="00B90ED2"/>
    <w:rsid w:val="00BB0F2E"/>
    <w:rsid w:val="00BD6B8B"/>
    <w:rsid w:val="00BE2CEA"/>
    <w:rsid w:val="00C040EC"/>
    <w:rsid w:val="00C579C0"/>
    <w:rsid w:val="00C62C0A"/>
    <w:rsid w:val="00CC24F8"/>
    <w:rsid w:val="00CE5439"/>
    <w:rsid w:val="00CF2AA8"/>
    <w:rsid w:val="00D47C90"/>
    <w:rsid w:val="00D9788C"/>
    <w:rsid w:val="00DA4993"/>
    <w:rsid w:val="00E20885"/>
    <w:rsid w:val="00E73106"/>
    <w:rsid w:val="00F22C67"/>
    <w:rsid w:val="00F441AF"/>
    <w:rsid w:val="00F96F72"/>
    <w:rsid w:val="00FB0DD1"/>
    <w:rsid w:val="00FB7FD0"/>
    <w:rsid w:val="00FD46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BD27F5"/>
  <w15:docId w15:val="{95D48DF8-5BC3-4CF7-A3E0-488EEA126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4D7"/>
    <w:pPr>
      <w:spacing w:after="160" w:line="259" w:lineRule="auto"/>
    </w:pPr>
  </w:style>
  <w:style w:type="paragraph" w:styleId="Heading1">
    <w:name w:val="heading 1"/>
    <w:basedOn w:val="Normal"/>
    <w:next w:val="Normal"/>
    <w:link w:val="Heading1Char"/>
    <w:uiPriority w:val="9"/>
    <w:qFormat/>
    <w:rsid w:val="00997A63"/>
    <w:pPr>
      <w:keepNext/>
      <w:keepLines/>
      <w:spacing w:before="480" w:after="0" w:line="276" w:lineRule="auto"/>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97A63"/>
    <w:pPr>
      <w:keepNext/>
      <w:keepLines/>
      <w:spacing w:before="200" w:after="0" w:line="276" w:lineRule="auto"/>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FB0DD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74D7"/>
    <w:pPr>
      <w:ind w:left="720"/>
      <w:contextualSpacing/>
    </w:pPr>
  </w:style>
  <w:style w:type="paragraph" w:styleId="NormalWeb">
    <w:name w:val="Normal (Web)"/>
    <w:basedOn w:val="Normal"/>
    <w:uiPriority w:val="99"/>
    <w:unhideWhenUsed/>
    <w:rsid w:val="001174D7"/>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1174D7"/>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97A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7A63"/>
    <w:rPr>
      <w:rFonts w:ascii="Tahoma" w:hAnsi="Tahoma" w:cs="Tahoma"/>
      <w:sz w:val="16"/>
      <w:szCs w:val="16"/>
    </w:rPr>
  </w:style>
  <w:style w:type="character" w:customStyle="1" w:styleId="Heading1Char">
    <w:name w:val="Heading 1 Char"/>
    <w:basedOn w:val="DefaultParagraphFont"/>
    <w:link w:val="Heading1"/>
    <w:uiPriority w:val="9"/>
    <w:rsid w:val="00997A63"/>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997A6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FB0DD1"/>
    <w:rPr>
      <w:rFonts w:asciiTheme="majorHAnsi" w:eastAsiaTheme="majorEastAsia" w:hAnsiTheme="majorHAnsi" w:cstheme="majorBidi"/>
      <w:b/>
      <w:bCs/>
      <w:color w:val="4F81BD" w:themeColor="accent1"/>
    </w:rPr>
  </w:style>
  <w:style w:type="character" w:styleId="Strong">
    <w:name w:val="Strong"/>
    <w:basedOn w:val="DefaultParagraphFont"/>
    <w:uiPriority w:val="22"/>
    <w:qFormat/>
    <w:rsid w:val="00FB0DD1"/>
    <w:rPr>
      <w:b/>
      <w:bCs/>
    </w:rPr>
  </w:style>
  <w:style w:type="character" w:styleId="Emphasis">
    <w:name w:val="Emphasis"/>
    <w:basedOn w:val="DefaultParagraphFont"/>
    <w:uiPriority w:val="20"/>
    <w:qFormat/>
    <w:rsid w:val="00253813"/>
    <w:rPr>
      <w:i/>
      <w:iCs/>
    </w:rPr>
  </w:style>
  <w:style w:type="character" w:styleId="Hyperlink">
    <w:name w:val="Hyperlink"/>
    <w:basedOn w:val="DefaultParagraphFont"/>
    <w:uiPriority w:val="99"/>
    <w:unhideWhenUsed/>
    <w:rsid w:val="00253813"/>
    <w:rPr>
      <w:color w:val="0000FF" w:themeColor="hyperlink"/>
      <w:u w:val="single"/>
    </w:rPr>
  </w:style>
  <w:style w:type="character" w:styleId="UnresolvedMention">
    <w:name w:val="Unresolved Mention"/>
    <w:basedOn w:val="DefaultParagraphFont"/>
    <w:uiPriority w:val="99"/>
    <w:semiHidden/>
    <w:unhideWhenUsed/>
    <w:rsid w:val="00944623"/>
    <w:rPr>
      <w:color w:val="605E5C"/>
      <w:shd w:val="clear" w:color="auto" w:fill="E1DFDD"/>
    </w:rPr>
  </w:style>
  <w:style w:type="paragraph" w:styleId="Header">
    <w:name w:val="header"/>
    <w:basedOn w:val="Normal"/>
    <w:link w:val="HeaderChar"/>
    <w:uiPriority w:val="99"/>
    <w:unhideWhenUsed/>
    <w:rsid w:val="000305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05A7"/>
  </w:style>
  <w:style w:type="paragraph" w:styleId="Footer">
    <w:name w:val="footer"/>
    <w:basedOn w:val="Normal"/>
    <w:link w:val="FooterChar"/>
    <w:uiPriority w:val="99"/>
    <w:unhideWhenUsed/>
    <w:rsid w:val="000305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05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361146">
      <w:bodyDiv w:val="1"/>
      <w:marLeft w:val="0"/>
      <w:marRight w:val="0"/>
      <w:marTop w:val="0"/>
      <w:marBottom w:val="0"/>
      <w:divBdr>
        <w:top w:val="none" w:sz="0" w:space="0" w:color="auto"/>
        <w:left w:val="none" w:sz="0" w:space="0" w:color="auto"/>
        <w:bottom w:val="none" w:sz="0" w:space="0" w:color="auto"/>
        <w:right w:val="none" w:sz="0" w:space="0" w:color="auto"/>
      </w:divBdr>
    </w:div>
    <w:div w:id="302278433">
      <w:bodyDiv w:val="1"/>
      <w:marLeft w:val="0"/>
      <w:marRight w:val="0"/>
      <w:marTop w:val="0"/>
      <w:marBottom w:val="0"/>
      <w:divBdr>
        <w:top w:val="none" w:sz="0" w:space="0" w:color="auto"/>
        <w:left w:val="none" w:sz="0" w:space="0" w:color="auto"/>
        <w:bottom w:val="none" w:sz="0" w:space="0" w:color="auto"/>
        <w:right w:val="none" w:sz="0" w:space="0" w:color="auto"/>
      </w:divBdr>
    </w:div>
    <w:div w:id="851067393">
      <w:bodyDiv w:val="1"/>
      <w:marLeft w:val="0"/>
      <w:marRight w:val="0"/>
      <w:marTop w:val="0"/>
      <w:marBottom w:val="0"/>
      <w:divBdr>
        <w:top w:val="none" w:sz="0" w:space="0" w:color="auto"/>
        <w:left w:val="none" w:sz="0" w:space="0" w:color="auto"/>
        <w:bottom w:val="none" w:sz="0" w:space="0" w:color="auto"/>
        <w:right w:val="none" w:sz="0" w:space="0" w:color="auto"/>
      </w:divBdr>
    </w:div>
    <w:div w:id="1560827136">
      <w:bodyDiv w:val="1"/>
      <w:marLeft w:val="0"/>
      <w:marRight w:val="0"/>
      <w:marTop w:val="0"/>
      <w:marBottom w:val="0"/>
      <w:divBdr>
        <w:top w:val="none" w:sz="0" w:space="0" w:color="auto"/>
        <w:left w:val="none" w:sz="0" w:space="0" w:color="auto"/>
        <w:bottom w:val="none" w:sz="0" w:space="0" w:color="auto"/>
        <w:right w:val="none" w:sz="0" w:space="0" w:color="auto"/>
      </w:divBdr>
      <w:divsChild>
        <w:div w:id="1925919083">
          <w:marLeft w:val="0"/>
          <w:marRight w:val="0"/>
          <w:marTop w:val="0"/>
          <w:marBottom w:val="0"/>
          <w:divBdr>
            <w:top w:val="none" w:sz="0" w:space="0" w:color="auto"/>
            <w:left w:val="none" w:sz="0" w:space="0" w:color="auto"/>
            <w:bottom w:val="none" w:sz="0" w:space="0" w:color="auto"/>
            <w:right w:val="none" w:sz="0" w:space="0" w:color="auto"/>
          </w:divBdr>
          <w:divsChild>
            <w:div w:id="1411153662">
              <w:marLeft w:val="0"/>
              <w:marRight w:val="0"/>
              <w:marTop w:val="0"/>
              <w:marBottom w:val="0"/>
              <w:divBdr>
                <w:top w:val="none" w:sz="0" w:space="0" w:color="auto"/>
                <w:left w:val="none" w:sz="0" w:space="0" w:color="auto"/>
                <w:bottom w:val="none" w:sz="0" w:space="0" w:color="auto"/>
                <w:right w:val="none" w:sz="0" w:space="0" w:color="auto"/>
              </w:divBdr>
              <w:divsChild>
                <w:div w:id="1262183493">
                  <w:marLeft w:val="0"/>
                  <w:marRight w:val="0"/>
                  <w:marTop w:val="0"/>
                  <w:marBottom w:val="0"/>
                  <w:divBdr>
                    <w:top w:val="none" w:sz="0" w:space="0" w:color="auto"/>
                    <w:left w:val="none" w:sz="0" w:space="0" w:color="auto"/>
                    <w:bottom w:val="none" w:sz="0" w:space="0" w:color="auto"/>
                    <w:right w:val="none" w:sz="0" w:space="0" w:color="auto"/>
                  </w:divBdr>
                  <w:divsChild>
                    <w:div w:id="571889745">
                      <w:marLeft w:val="0"/>
                      <w:marRight w:val="0"/>
                      <w:marTop w:val="0"/>
                      <w:marBottom w:val="0"/>
                      <w:divBdr>
                        <w:top w:val="none" w:sz="0" w:space="0" w:color="auto"/>
                        <w:left w:val="none" w:sz="0" w:space="0" w:color="auto"/>
                        <w:bottom w:val="none" w:sz="0" w:space="0" w:color="auto"/>
                        <w:right w:val="none" w:sz="0" w:space="0" w:color="auto"/>
                      </w:divBdr>
                      <w:divsChild>
                        <w:div w:id="779182231">
                          <w:marLeft w:val="0"/>
                          <w:marRight w:val="0"/>
                          <w:marTop w:val="0"/>
                          <w:marBottom w:val="0"/>
                          <w:divBdr>
                            <w:top w:val="none" w:sz="0" w:space="0" w:color="auto"/>
                            <w:left w:val="none" w:sz="0" w:space="0" w:color="auto"/>
                            <w:bottom w:val="none" w:sz="0" w:space="0" w:color="auto"/>
                            <w:right w:val="none" w:sz="0" w:space="0" w:color="auto"/>
                          </w:divBdr>
                          <w:divsChild>
                            <w:div w:id="1917471614">
                              <w:marLeft w:val="0"/>
                              <w:marRight w:val="0"/>
                              <w:marTop w:val="0"/>
                              <w:marBottom w:val="0"/>
                              <w:divBdr>
                                <w:top w:val="none" w:sz="0" w:space="0" w:color="auto"/>
                                <w:left w:val="none" w:sz="0" w:space="0" w:color="auto"/>
                                <w:bottom w:val="none" w:sz="0" w:space="0" w:color="auto"/>
                                <w:right w:val="none" w:sz="0" w:space="0" w:color="auto"/>
                              </w:divBdr>
                              <w:divsChild>
                                <w:div w:id="185943675">
                                  <w:marLeft w:val="0"/>
                                  <w:marRight w:val="0"/>
                                  <w:marTop w:val="0"/>
                                  <w:marBottom w:val="0"/>
                                  <w:divBdr>
                                    <w:top w:val="none" w:sz="0" w:space="0" w:color="auto"/>
                                    <w:left w:val="none" w:sz="0" w:space="0" w:color="auto"/>
                                    <w:bottom w:val="none" w:sz="0" w:space="0" w:color="auto"/>
                                    <w:right w:val="none" w:sz="0" w:space="0" w:color="auto"/>
                                  </w:divBdr>
                                  <w:divsChild>
                                    <w:div w:id="1274937951">
                                      <w:marLeft w:val="0"/>
                                      <w:marRight w:val="0"/>
                                      <w:marTop w:val="0"/>
                                      <w:marBottom w:val="0"/>
                                      <w:divBdr>
                                        <w:top w:val="none" w:sz="0" w:space="0" w:color="auto"/>
                                        <w:left w:val="none" w:sz="0" w:space="0" w:color="auto"/>
                                        <w:bottom w:val="none" w:sz="0" w:space="0" w:color="auto"/>
                                        <w:right w:val="none" w:sz="0" w:space="0" w:color="auto"/>
                                      </w:divBdr>
                                      <w:divsChild>
                                        <w:div w:id="69037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62292/njp.v34i1.2025.364"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doi.org/10.9734/sajrm/2026/v20i3494"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www.who.int/publications/i/item/9789240045064" TargetMode="External"/><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ssrn.com/abstract=5202793"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497B5D-ACEC-46F2-A45C-F0FD6F337F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20</Pages>
  <Words>6131</Words>
  <Characters>34952</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SDI 1084</cp:lastModifiedBy>
  <cp:revision>26</cp:revision>
  <dcterms:created xsi:type="dcterms:W3CDTF">2026-06-19T04:51:00Z</dcterms:created>
  <dcterms:modified xsi:type="dcterms:W3CDTF">2026-06-24T12:01:00Z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42161c10-52b3-40d5-9a3f-14d8e30f6a6a</vt:lpwstr>
  </property>
</Properties>
</file>