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C9012" w14:textId="77777777" w:rsidR="008734FD" w:rsidRDefault="008734FD" w:rsidP="00984DC7">
      <w:pPr>
        <w:spacing w:after="0" w:line="240" w:lineRule="auto"/>
        <w:jc w:val="both"/>
        <w:rPr>
          <w:rFonts w:ascii="Times New Roman" w:hAnsi="Times New Roman" w:cs="Times New Roman"/>
          <w:b/>
          <w:bCs/>
        </w:rPr>
      </w:pPr>
      <w:bookmarkStart w:id="0" w:name="OLE_LINK35"/>
      <w:bookmarkStart w:id="1" w:name="OLE_LINK72"/>
      <w:bookmarkStart w:id="2" w:name="OLE_LINK73"/>
      <w:r w:rsidRPr="00984DC7">
        <w:rPr>
          <w:rFonts w:ascii="Times New Roman" w:hAnsi="Times New Roman" w:cs="Times New Roman"/>
          <w:b/>
          <w:bCs/>
        </w:rPr>
        <w:t>Data Flow Modeling Framework for Cloud-Native Systems Engineering: An Intelligent Approach for Microservices and Secure Data Pipelines</w:t>
      </w:r>
    </w:p>
    <w:p w14:paraId="2EAA6D7C" w14:textId="77777777" w:rsidR="00984DC7" w:rsidRPr="00984DC7" w:rsidRDefault="00984DC7" w:rsidP="00984DC7">
      <w:pPr>
        <w:spacing w:after="0" w:line="240" w:lineRule="auto"/>
        <w:jc w:val="both"/>
        <w:rPr>
          <w:rFonts w:ascii="Times New Roman" w:hAnsi="Times New Roman" w:cs="Times New Roman"/>
          <w:b/>
          <w:bCs/>
        </w:rPr>
      </w:pPr>
    </w:p>
    <w:p w14:paraId="3A94DAA6" w14:textId="77777777" w:rsidR="00730BAA" w:rsidRPr="00675411"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bookmarkStart w:id="3" w:name="OLE_LINK33"/>
      <w:bookmarkEnd w:id="0"/>
      <w:r w:rsidRPr="00675411">
        <w:rPr>
          <w:rFonts w:ascii="Times New Roman" w:eastAsia="Times New Roman" w:hAnsi="Times New Roman" w:cs="Times New Roman"/>
          <w:b/>
          <w:bCs/>
          <w:kern w:val="0"/>
          <w:lang w:eastAsia="en-GB"/>
          <w14:ligatures w14:val="none"/>
        </w:rPr>
        <w:t>Abstract</w:t>
      </w:r>
    </w:p>
    <w:p w14:paraId="7B94E612" w14:textId="77777777" w:rsidR="00730BAA" w:rsidRPr="00675411"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675411">
        <w:rPr>
          <w:rFonts w:ascii="Times New Roman" w:eastAsia="Times New Roman" w:hAnsi="Times New Roman" w:cs="Times New Roman"/>
          <w:kern w:val="0"/>
          <w:lang w:eastAsia="en-GB"/>
          <w14:ligatures w14:val="none"/>
        </w:rPr>
        <w:t>Cloud-native systems increasingly rely on microservices, container orchestration, distributed data pipelines, and continuous monitoring to support scalable and resilient software operations. However, the distribution of services across dynamic infrastructure environments creates persistent challenges in data flow management, latency control, security enforcement, anomaly detection, and resource utilization. This study proposes an Intelligent Data Flow Modeling Framework for cloud-native systems engineering. The framework integrates Microservices Architecture, Secure Data Pipelines, and Artificial Intelligence Monitoring through an Intelligent Data Flow Management layer designed to improve Cloud-Native System Performance. A design science research approach was adopted to develop the framework as a conceptual engineering artifact. The proposed architecture consists of cloud-native infrastructure, intelligent data flow, secure pipeline, AI monitoring and analytics, and optimization and decision layers. The framework incorporates mathematical components for anomaly detection, data flow efficiency, security risk assessment, and resource utilization efficiency. Simulation-based analysis was used to illustrate the potential behavior of the proposed framework under varying workload conditions. The results suggest that the integrated approach may support improved throughput, controlled latency, high availability, anomaly detection, and workload-aware resource use under the modeled scenarios. In addition, a structural validation model is presented to guide future empirical assessment of the relationships among architectural, security, monitoring, data flow, and performance constructs. The study contributes a unified conceptual framework for secure and intelligent management of data flows in cloud-native environments. The findings should be interpreted as simulation-based and illustrative, requiring further validation in real-world production systems.</w:t>
      </w:r>
    </w:p>
    <w:p w14:paraId="094A5C6A" w14:textId="19EBE73A" w:rsidR="00CA4E8B" w:rsidRPr="00984DC7" w:rsidRDefault="00CA4E8B" w:rsidP="00984DC7">
      <w:pPr>
        <w:spacing w:after="0" w:line="360" w:lineRule="auto"/>
        <w:jc w:val="both"/>
        <w:rPr>
          <w:rFonts w:ascii="Times New Roman" w:hAnsi="Times New Roman" w:cs="Times New Roman"/>
        </w:rPr>
      </w:pPr>
      <w:r w:rsidRPr="00984DC7">
        <w:rPr>
          <w:rFonts w:ascii="Times New Roman" w:hAnsi="Times New Roman" w:cs="Times New Roman"/>
          <w:b/>
          <w:bCs/>
        </w:rPr>
        <w:t>Keywords:</w:t>
      </w:r>
      <w:r w:rsidRPr="00984DC7">
        <w:rPr>
          <w:rFonts w:ascii="Times New Roman" w:hAnsi="Times New Roman" w:cs="Times New Roman"/>
        </w:rPr>
        <w:t xml:space="preserve"> Cloud-Native Systems, Data Flow Modeling, Microservices Architecture, Secure Data Pipelines, Artificial Intelligence Monitoring, Structural Equation Modeling, Kubernetes, Distributed Systems.</w:t>
      </w:r>
      <w:bookmarkEnd w:id="3"/>
    </w:p>
    <w:p w14:paraId="7BB2C7B9" w14:textId="422E67A1" w:rsidR="008734FD" w:rsidRPr="00984DC7" w:rsidRDefault="008734FD" w:rsidP="00984DC7">
      <w:pPr>
        <w:spacing w:after="0" w:line="360" w:lineRule="auto"/>
        <w:jc w:val="both"/>
        <w:rPr>
          <w:rFonts w:ascii="Times New Roman" w:hAnsi="Times New Roman" w:cs="Times New Roman"/>
          <w:b/>
          <w:bCs/>
        </w:rPr>
      </w:pPr>
      <w:r w:rsidRPr="00984DC7">
        <w:rPr>
          <w:rFonts w:ascii="Times New Roman" w:hAnsi="Times New Roman" w:cs="Times New Roman"/>
          <w:b/>
          <w:bCs/>
        </w:rPr>
        <w:t>1. Introduction</w:t>
      </w:r>
    </w:p>
    <w:p w14:paraId="5EA8A898" w14:textId="7E4E74C5" w:rsidR="00CA4E8B" w:rsidRPr="00984DC7" w:rsidRDefault="00CA4E8B" w:rsidP="00984DC7">
      <w:pPr>
        <w:spacing w:after="0" w:line="360" w:lineRule="auto"/>
        <w:jc w:val="both"/>
        <w:rPr>
          <w:rFonts w:ascii="Times New Roman" w:hAnsi="Times New Roman" w:cs="Times New Roman"/>
        </w:rPr>
      </w:pPr>
      <w:r w:rsidRPr="00984DC7">
        <w:rPr>
          <w:rFonts w:ascii="Times New Roman" w:hAnsi="Times New Roman" w:cs="Times New Roman"/>
        </w:rPr>
        <w:t xml:space="preserve">Cloud-native computing has emerged as a dominant paradigm for designing and managing modern distributed software systems. Organizations increasingly adopt microservices, containers, orchestration platforms, and event-driven architectures to achieve scalability, resilience, and rapid deployment. Technologies such as Kubernetes, Docker, Apache Kafka, and service meshes enable large-scale distributed operations across heterogeneous environments. Despite these advantages, cloud-native systems introduce significant complexity in managing data flows across distributed microservices. Unlike monolithic systems, functionality is decomposed into independently </w:t>
      </w:r>
      <w:r w:rsidRPr="00984DC7">
        <w:rPr>
          <w:rFonts w:ascii="Times New Roman" w:hAnsi="Times New Roman" w:cs="Times New Roman"/>
        </w:rPr>
        <w:lastRenderedPageBreak/>
        <w:t>deployable services communicating via APIs and messaging systems. This introduces challenges in observability, latency control, security enforcement, and fault tolerance.</w:t>
      </w:r>
    </w:p>
    <w:p w14:paraId="71E13905" w14:textId="6D43CF7F" w:rsidR="00CA4E8B" w:rsidRPr="00984DC7" w:rsidRDefault="00CA4E8B" w:rsidP="00984DC7">
      <w:pPr>
        <w:spacing w:after="0" w:line="360" w:lineRule="auto"/>
        <w:jc w:val="both"/>
        <w:rPr>
          <w:rFonts w:ascii="Times New Roman" w:hAnsi="Times New Roman" w:cs="Times New Roman"/>
        </w:rPr>
      </w:pPr>
      <w:r w:rsidRPr="00984DC7">
        <w:rPr>
          <w:rFonts w:ascii="Times New Roman" w:hAnsi="Times New Roman" w:cs="Times New Roman"/>
        </w:rPr>
        <w:t>Data flow management has therefore become critical due to the increasing volume, velocity, and variety of inter-service communication. Inefficient routing, delayed anomaly detection, and security vulnerabilities can significantly degrade system performance.</w:t>
      </w:r>
    </w:p>
    <w:p w14:paraId="7C371D9E" w14:textId="692B03D5" w:rsidR="00CA4E8B" w:rsidRPr="00984DC7" w:rsidRDefault="00CA4E8B" w:rsidP="00984DC7">
      <w:pPr>
        <w:spacing w:after="0" w:line="360" w:lineRule="auto"/>
        <w:jc w:val="both"/>
        <w:rPr>
          <w:rFonts w:ascii="Times New Roman" w:hAnsi="Times New Roman" w:cs="Times New Roman"/>
        </w:rPr>
      </w:pPr>
      <w:r w:rsidRPr="00984DC7">
        <w:rPr>
          <w:rFonts w:ascii="Times New Roman" w:hAnsi="Times New Roman" w:cs="Times New Roman"/>
        </w:rPr>
        <w:t>Recent studies highlight the role of Artificial Intelligence (AI) and Machine Learning (ML) in improving anomaly detection, predictive maintenance, and resource optimization. However, existing solutions still treat observability, security, and performance optimization as separate domains. This fragmentation motivates the need for a unified framework capable of integrating intelligent data flow control, secure communication, and predictive analytics.</w:t>
      </w:r>
    </w:p>
    <w:p w14:paraId="4305FD02" w14:textId="69783DDE" w:rsidR="00CA4E8B" w:rsidRPr="00984DC7" w:rsidRDefault="00CA4E8B" w:rsidP="00984DC7">
      <w:pPr>
        <w:spacing w:after="0" w:line="360" w:lineRule="auto"/>
        <w:jc w:val="both"/>
        <w:rPr>
          <w:rFonts w:ascii="Times New Roman" w:hAnsi="Times New Roman" w:cs="Times New Roman"/>
        </w:rPr>
      </w:pPr>
      <w:r w:rsidRPr="00984DC7">
        <w:rPr>
          <w:rFonts w:ascii="Times New Roman" w:hAnsi="Times New Roman" w:cs="Times New Roman"/>
        </w:rPr>
        <w:t>To address this gap, this study proposes the Intelligent Data Flow Modeling Framework (IDFMF), integrating Microservices Architecture (MA), Secure Data Pipelines (SDP), and Artificial Intelligence Monitoring (AIM) to enhance Intelligent Data Flow Management (IDFM) and Cloud-Native System Performance (CNSP).</w:t>
      </w:r>
    </w:p>
    <w:p w14:paraId="00173C8A" w14:textId="77777777" w:rsidR="007D5A25" w:rsidRPr="00984DC7" w:rsidRDefault="007D5A25" w:rsidP="00984DC7">
      <w:pPr>
        <w:spacing w:after="0" w:line="360" w:lineRule="auto"/>
        <w:jc w:val="both"/>
        <w:rPr>
          <w:rFonts w:ascii="Times New Roman" w:hAnsi="Times New Roman" w:cs="Times New Roman"/>
          <w:b/>
          <w:bCs/>
        </w:rPr>
      </w:pPr>
      <w:bookmarkStart w:id="4" w:name="OLE_LINK41"/>
      <w:r w:rsidRPr="00984DC7">
        <w:rPr>
          <w:rFonts w:ascii="Times New Roman" w:hAnsi="Times New Roman" w:cs="Times New Roman"/>
          <w:b/>
          <w:bCs/>
        </w:rPr>
        <w:t>2. Literature Review</w:t>
      </w:r>
    </w:p>
    <w:p w14:paraId="167A2FEF" w14:textId="77777777" w:rsidR="007D5A25" w:rsidRPr="00984DC7" w:rsidRDefault="007D5A25" w:rsidP="00984DC7">
      <w:pPr>
        <w:spacing w:after="0" w:line="360" w:lineRule="auto"/>
        <w:jc w:val="both"/>
        <w:rPr>
          <w:rFonts w:ascii="Times New Roman" w:hAnsi="Times New Roman" w:cs="Times New Roman"/>
          <w:b/>
          <w:bCs/>
        </w:rPr>
      </w:pPr>
      <w:r w:rsidRPr="00984DC7">
        <w:rPr>
          <w:rFonts w:ascii="Times New Roman" w:hAnsi="Times New Roman" w:cs="Times New Roman"/>
          <w:b/>
          <w:bCs/>
        </w:rPr>
        <w:t>2.1 Cloud-Native Systems and Microservices Architecture</w:t>
      </w:r>
    </w:p>
    <w:p w14:paraId="688DA755"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Cloud-native computing has transformed software engineering by enabling highly scalable, resilient, and loosely coupled applications through containerization, orchestration platforms, and microservices architectures. Unlike monolithic systems, microservices decompose applications into independently deployable services that communicate through lightweight APIs, thereby improving deployment flexibility, fault isolation, and continuous delivery [1], [2].</w:t>
      </w:r>
    </w:p>
    <w:p w14:paraId="1D5968A0"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Although microservices significantly enhance scalability and maintainability, they also introduce substantial operational complexity. The large number of distributed services increases communication overhead, service dependencies, and failure propagation, making performance monitoring and system coordination considerably more difficult [3]. Zhang et al. [4] further demonstrated that inefficient resource allocation and service orchestration remain major causes of latency, Service Level Agreement (SLA) violations, and infrastructure inefficiencies in cloud-native environments.</w:t>
      </w:r>
    </w:p>
    <w:p w14:paraId="13078E1B" w14:textId="3B65F65D"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 xml:space="preserve">Recent advances have therefore focused on cloud observability platforms that collect distributed traces, logs, and metrics to improve operational visibility [5]. However, most existing solutions concentrate primarily on monitoring rather than intelligent optimization of inter-service </w:t>
      </w:r>
      <w:r w:rsidRPr="00984DC7">
        <w:rPr>
          <w:rFonts w:ascii="Times New Roman" w:hAnsi="Times New Roman" w:cs="Times New Roman"/>
        </w:rPr>
        <w:lastRenderedPageBreak/>
        <w:t>communication, leaving significant opportunities for AI-driven decision-making within cloud-native infrastructures.</w:t>
      </w:r>
    </w:p>
    <w:p w14:paraId="23E35702" w14:textId="77777777" w:rsidR="007D5A25" w:rsidRPr="00984DC7" w:rsidRDefault="007D5A25" w:rsidP="00984DC7">
      <w:pPr>
        <w:spacing w:after="0" w:line="360" w:lineRule="auto"/>
        <w:jc w:val="both"/>
        <w:rPr>
          <w:rFonts w:ascii="Times New Roman" w:hAnsi="Times New Roman" w:cs="Times New Roman"/>
          <w:b/>
          <w:bCs/>
        </w:rPr>
      </w:pPr>
      <w:r w:rsidRPr="00984DC7">
        <w:rPr>
          <w:rFonts w:ascii="Times New Roman" w:hAnsi="Times New Roman" w:cs="Times New Roman"/>
          <w:b/>
          <w:bCs/>
        </w:rPr>
        <w:t>2.2 Data Flow Management in Cloud-Native Environments</w:t>
      </w:r>
    </w:p>
    <w:p w14:paraId="638DC037"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Efficient data flow management is fundamental to cloud-native systems because application data continuously traverses multiple services, containers, APIs, and distributed infrastructure components. The quality of these communication pathways directly influences latency, throughput, fault tolerance, and overall Quality of Service (QoS).</w:t>
      </w:r>
    </w:p>
    <w:p w14:paraId="5013EBAD"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Traditional workflow management techniques were designed for centralized monolithic architectures and therefore struggle to accommodate the dynamic communication patterns characteristic of cloud-native applications. Modern environments require adaptive routing, intelligent workload distribution, and real-time traffic optimization to maintain consistent performance under fluctuating workloads [6].</w:t>
      </w:r>
    </w:p>
    <w:p w14:paraId="2250A7C9" w14:textId="20A8A049"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The increasing adoption of event-driven architectures and streaming technologies such as Apache Kafka has further increased the complexity of distributed data pipelines [4]. Consequently, researchers have proposed various monitoring frameworks capable of tracking data movement across services. Nevertheless, most existing approaches emphasize visualization and monitoring rather than intelligent control and optimization. This limitation restricts their ability to proactively improve system performance.</w:t>
      </w:r>
    </w:p>
    <w:p w14:paraId="0B418870" w14:textId="77777777" w:rsidR="007D5A25" w:rsidRPr="00984DC7" w:rsidRDefault="007D5A25" w:rsidP="00984DC7">
      <w:pPr>
        <w:spacing w:after="0" w:line="360" w:lineRule="auto"/>
        <w:jc w:val="both"/>
        <w:rPr>
          <w:rFonts w:ascii="Times New Roman" w:hAnsi="Times New Roman" w:cs="Times New Roman"/>
          <w:b/>
          <w:bCs/>
        </w:rPr>
      </w:pPr>
      <w:r w:rsidRPr="00984DC7">
        <w:rPr>
          <w:rFonts w:ascii="Times New Roman" w:hAnsi="Times New Roman" w:cs="Times New Roman"/>
          <w:b/>
          <w:bCs/>
        </w:rPr>
        <w:t>2.3 Observability and Monitoring in Microservices</w:t>
      </w:r>
    </w:p>
    <w:p w14:paraId="6C1BEFED"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Observability has become a fundamental requirement for operating cloud-native systems because it enables engineers to infer internal system states through externally observable metrics, logs, distributed traces, and telemetry data [5].</w:t>
      </w:r>
    </w:p>
    <w:p w14:paraId="06D03CA1"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 xml:space="preserve">Borges et al. [1] demonstrated that comprehensive observability significantly improves fault localization and system reliability within distributed microservices. Similarly, Sharma and Nadig [3] introduced an </w:t>
      </w:r>
      <w:proofErr w:type="spellStart"/>
      <w:r w:rsidRPr="00984DC7">
        <w:rPr>
          <w:rFonts w:ascii="Times New Roman" w:hAnsi="Times New Roman" w:cs="Times New Roman"/>
        </w:rPr>
        <w:t>eBPF</w:t>
      </w:r>
      <w:proofErr w:type="spellEnd"/>
      <w:r w:rsidRPr="00984DC7">
        <w:rPr>
          <w:rFonts w:ascii="Times New Roman" w:hAnsi="Times New Roman" w:cs="Times New Roman"/>
        </w:rPr>
        <w:t>-based observability framework that captures kernel-level interactions without requiring intrusive application instrumentation, thereby reducing operational overhead while improving visibility.</w:t>
      </w:r>
    </w:p>
    <w:p w14:paraId="49679020" w14:textId="5165486F"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 xml:space="preserve">Although these approaches substantially improve monitoring capabilities, they remain largely reactive. Most existing observability platforms detect failures only after anomalies have occurred and provide limited support for predictive analytics or autonomous decision-making. Furthermore, </w:t>
      </w:r>
      <w:r w:rsidRPr="00984DC7">
        <w:rPr>
          <w:rFonts w:ascii="Times New Roman" w:hAnsi="Times New Roman" w:cs="Times New Roman"/>
        </w:rPr>
        <w:lastRenderedPageBreak/>
        <w:t>observability systems are rarely integrated with security intelligence or adaptive resource optimization, resulting in fragmented operational management.</w:t>
      </w:r>
    </w:p>
    <w:p w14:paraId="2510F9F6" w14:textId="77777777" w:rsidR="007D5A25" w:rsidRPr="00984DC7" w:rsidRDefault="007D5A25" w:rsidP="00984DC7">
      <w:pPr>
        <w:spacing w:after="0" w:line="360" w:lineRule="auto"/>
        <w:jc w:val="both"/>
        <w:rPr>
          <w:rFonts w:ascii="Times New Roman" w:hAnsi="Times New Roman" w:cs="Times New Roman"/>
          <w:b/>
          <w:bCs/>
        </w:rPr>
      </w:pPr>
      <w:r w:rsidRPr="00984DC7">
        <w:rPr>
          <w:rFonts w:ascii="Times New Roman" w:hAnsi="Times New Roman" w:cs="Times New Roman"/>
          <w:b/>
          <w:bCs/>
        </w:rPr>
        <w:t>2.4 Security Challenges in Microservices and Data Pipelines</w:t>
      </w:r>
    </w:p>
    <w:p w14:paraId="17522025"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Security represents one of the most significant challenges in cloud-native environments because distributed applications expose numerous APIs, service endpoints, containers, and communication channels that collectively expand the attack surface [7].</w:t>
      </w:r>
    </w:p>
    <w:p w14:paraId="44A7F3BF" w14:textId="77777777" w:rsidR="007D5A25" w:rsidRPr="00984DC7" w:rsidRDefault="007D5A25" w:rsidP="00984DC7">
      <w:pPr>
        <w:spacing w:after="0" w:line="360" w:lineRule="auto"/>
        <w:jc w:val="both"/>
        <w:rPr>
          <w:rFonts w:ascii="Times New Roman" w:hAnsi="Times New Roman" w:cs="Times New Roman"/>
        </w:rPr>
      </w:pPr>
      <w:proofErr w:type="spellStart"/>
      <w:r w:rsidRPr="00984DC7">
        <w:rPr>
          <w:rFonts w:ascii="Times New Roman" w:hAnsi="Times New Roman" w:cs="Times New Roman"/>
        </w:rPr>
        <w:t>Haindl</w:t>
      </w:r>
      <w:proofErr w:type="spellEnd"/>
      <w:r w:rsidRPr="00984DC7">
        <w:rPr>
          <w:rFonts w:ascii="Times New Roman" w:hAnsi="Times New Roman" w:cs="Times New Roman"/>
        </w:rPr>
        <w:t xml:space="preserve"> et al. [7] identified authentication weaknesses, insecure service communication, and configuration vulnerabilities as persistent security risks within microservice ecosystems. Likewise, </w:t>
      </w:r>
      <w:proofErr w:type="spellStart"/>
      <w:r w:rsidRPr="00984DC7">
        <w:rPr>
          <w:rFonts w:ascii="Times New Roman" w:hAnsi="Times New Roman" w:cs="Times New Roman"/>
        </w:rPr>
        <w:t>Billawa</w:t>
      </w:r>
      <w:proofErr w:type="spellEnd"/>
      <w:r w:rsidRPr="00984DC7">
        <w:rPr>
          <w:rFonts w:ascii="Times New Roman" w:hAnsi="Times New Roman" w:cs="Times New Roman"/>
        </w:rPr>
        <w:t xml:space="preserve"> et al. [8] argued that conventional perimeter-based security models are insufficient for protecting highly distributed cloud infrastructures.</w:t>
      </w:r>
    </w:p>
    <w:p w14:paraId="7A3ECB16"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To address these challenges, recent studies advocate Zero Trust Architecture (ZTA), which enforces continuous authentication, authorization, and policy verification across all service interactions [9]. Service mesh technologies further strengthen communication security by implementing mutual Transport Layer Security (</w:t>
      </w:r>
      <w:proofErr w:type="spellStart"/>
      <w:r w:rsidRPr="00984DC7">
        <w:rPr>
          <w:rFonts w:ascii="Times New Roman" w:hAnsi="Times New Roman" w:cs="Times New Roman"/>
        </w:rPr>
        <w:t>mTLS</w:t>
      </w:r>
      <w:proofErr w:type="spellEnd"/>
      <w:r w:rsidRPr="00984DC7">
        <w:rPr>
          <w:rFonts w:ascii="Times New Roman" w:hAnsi="Times New Roman" w:cs="Times New Roman"/>
        </w:rPr>
        <w:t>), policy enforcement, and traffic encryption.</w:t>
      </w:r>
    </w:p>
    <w:p w14:paraId="282C46A3" w14:textId="0213CC53"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Despite these advances, security mechanisms frequently operate independently from observability platforms and performance optimization systems. This separation delays threat detection, complicates incident response, and limits coordinated decision-making across cloud-native infrastructures.</w:t>
      </w:r>
    </w:p>
    <w:p w14:paraId="459E9A01" w14:textId="77777777" w:rsidR="007D5A25" w:rsidRPr="00984DC7" w:rsidRDefault="007D5A25" w:rsidP="00984DC7">
      <w:pPr>
        <w:spacing w:after="0" w:line="360" w:lineRule="auto"/>
        <w:jc w:val="both"/>
        <w:rPr>
          <w:rFonts w:ascii="Times New Roman" w:hAnsi="Times New Roman" w:cs="Times New Roman"/>
          <w:b/>
          <w:bCs/>
        </w:rPr>
      </w:pPr>
      <w:r w:rsidRPr="00984DC7">
        <w:rPr>
          <w:rFonts w:ascii="Times New Roman" w:hAnsi="Times New Roman" w:cs="Times New Roman"/>
          <w:b/>
          <w:bCs/>
        </w:rPr>
        <w:t>2.5 Artificial Intelligence for Cloud-Native Monitoring and Management</w:t>
      </w:r>
    </w:p>
    <w:p w14:paraId="7086FA71"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Artificial Intelligence (AI) has emerged as a promising solution for automating cloud-native operations by enabling anomaly detection, predictive maintenance, intelligent resource allocation, and self-adaptive system management.</w:t>
      </w:r>
    </w:p>
    <w:p w14:paraId="0542B857"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Jiang [10] proposed an adaptive anomaly detection model capable of identifying abnormal operational behavior using machine learning techniques. Similarly, Nwachukwu et al. [11] demonstrated that AI-based monitoring consistently outperforms conventional rule-based systems in identifying failures within highly dynamic cloud infrastructures.</w:t>
      </w:r>
    </w:p>
    <w:p w14:paraId="6BA69BAC"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 xml:space="preserve">More recently, researchers have investigated the integration of Generative AI into cloud-native observability and cybersecurity. Vance et al. [6] presented a closed-loop operational framework that combines AI-driven observability with automated security policy enforcement. Their results </w:t>
      </w:r>
      <w:r w:rsidRPr="00984DC7">
        <w:rPr>
          <w:rFonts w:ascii="Times New Roman" w:hAnsi="Times New Roman" w:cs="Times New Roman"/>
        </w:rPr>
        <w:lastRenderedPageBreak/>
        <w:t>indicate that intelligent automation significantly improves operational efficiency while reducing response times to system failures.</w:t>
      </w:r>
    </w:p>
    <w:p w14:paraId="638F81E3" w14:textId="5E8217E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Nevertheless, current AI applications remain largely domain-specific. Existing studies typically address anomaly detection, predictive maintenance, or resource management independently rather than integrating these capabilities into a unified intelligent framework capable of simultaneously managing observability, secure data flow, and cloud-native performance optimization.</w:t>
      </w:r>
    </w:p>
    <w:p w14:paraId="1376DEAC" w14:textId="77777777" w:rsidR="007D5A25" w:rsidRPr="00984DC7" w:rsidRDefault="007D5A25" w:rsidP="00984DC7">
      <w:pPr>
        <w:spacing w:after="0" w:line="360" w:lineRule="auto"/>
        <w:jc w:val="both"/>
        <w:rPr>
          <w:rFonts w:ascii="Times New Roman" w:hAnsi="Times New Roman" w:cs="Times New Roman"/>
          <w:b/>
          <w:bCs/>
        </w:rPr>
      </w:pPr>
      <w:r w:rsidRPr="00984DC7">
        <w:rPr>
          <w:rFonts w:ascii="Times New Roman" w:hAnsi="Times New Roman" w:cs="Times New Roman"/>
          <w:b/>
          <w:bCs/>
        </w:rPr>
        <w:t>2.6 Cloud-Native System Performance Optimization</w:t>
      </w:r>
    </w:p>
    <w:p w14:paraId="524933F7"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Performance optimization remains a central objective of cloud-native systems engineering because application responsiveness directly influences service quality and operational cost. Common performance indicators include throughput, latency, resource utilization, scalability, availability, and fault recovery time.</w:t>
      </w:r>
    </w:p>
    <w:p w14:paraId="5D5B6F82"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Zhang et al. [4] demonstrated that intelligent resource allocation substantially reduces SLA violations while improving infrastructure efficiency. Similarly, modern observability architectures have evolved to support large-scale telemetry analytics and proactive incident management through distributed monitoring frameworks [12].</w:t>
      </w:r>
    </w:p>
    <w:p w14:paraId="62ECB18B" w14:textId="028AD6E9"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Despite these advances, most optimization approaches continue to treat observability, security management, AI analytics, and data flow optimization as independent research domains. Such fragmented architectures prevent coordinated decision-making and limit overall system intelligence. Consequently, there remains a significant need for an integrated framework capable of combining intelligent data flow management, AI-driven optimization, security enforcement, and continuous observability within a unified cloud-native architecture.</w:t>
      </w:r>
    </w:p>
    <w:p w14:paraId="2D64000F" w14:textId="77777777" w:rsidR="007D5A25" w:rsidRPr="00984DC7" w:rsidRDefault="007D5A25" w:rsidP="00984DC7">
      <w:pPr>
        <w:spacing w:after="0" w:line="360" w:lineRule="auto"/>
        <w:jc w:val="both"/>
        <w:rPr>
          <w:rFonts w:ascii="Times New Roman" w:hAnsi="Times New Roman" w:cs="Times New Roman"/>
          <w:b/>
          <w:bCs/>
        </w:rPr>
      </w:pPr>
      <w:r w:rsidRPr="00984DC7">
        <w:rPr>
          <w:rFonts w:ascii="Times New Roman" w:hAnsi="Times New Roman" w:cs="Times New Roman"/>
          <w:b/>
          <w:bCs/>
        </w:rPr>
        <w:t>2.7 Research Gap</w:t>
      </w:r>
    </w:p>
    <w:p w14:paraId="7062FBC4"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Although substantial progress has been made in cloud-native computing, several important research gaps remain. First, existing studies primarily focus on individual aspects of cloud-native systems, including observability, security, resource management, or AI-driven monitoring, without integrating these capabilities into a cohesive framework. Second, current observability platforms are predominantly reactive, emphasizing monitoring and fault diagnosis rather than predictive optimization and autonomous decision-making. Third, security mechanisms such as Zero Trust Architecture and service mesh technologies are frequently implemented independently of performance optimization frameworks, resulting in fragmented operational visibility and delayed response to emerging threats.</w:t>
      </w:r>
    </w:p>
    <w:p w14:paraId="20617083"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lastRenderedPageBreak/>
        <w:t>Furthermore, AI-based approaches have largely been applied to isolated tasks such as anomaly detection or predictive maintenance, with limited attention given to intelligent orchestration of secure data flows across distributed microservices. Consequently, there is a lack of comprehensive frameworks that simultaneously integrate AI-driven decision-making, adaptive data flow optimization, continuous observability, and security-aware orchestration within cloud-native environments.</w:t>
      </w:r>
    </w:p>
    <w:p w14:paraId="5526110E" w14:textId="77777777" w:rsidR="007D5A25" w:rsidRPr="00984DC7" w:rsidRDefault="007D5A25" w:rsidP="00984DC7">
      <w:pPr>
        <w:spacing w:after="0" w:line="360" w:lineRule="auto"/>
        <w:jc w:val="both"/>
        <w:rPr>
          <w:rFonts w:ascii="Times New Roman" w:hAnsi="Times New Roman" w:cs="Times New Roman"/>
        </w:rPr>
      </w:pPr>
      <w:r w:rsidRPr="00984DC7">
        <w:rPr>
          <w:rFonts w:ascii="Times New Roman" w:hAnsi="Times New Roman" w:cs="Times New Roman"/>
        </w:rPr>
        <w:t>To address these limitations, this study proposes an Intelligent Data Flow Modeling Framework (IDFM) that unifies AI-enabled optimization, secure data pipeline management, predictive observability, and cloud-native performance engineering into a single integrated architecture. This framework aims to improve scalability, resilience, operational efficiency, and security while providing a holistic solution for intelligent cloud-native systems engineering.</w:t>
      </w:r>
    </w:p>
    <w:p w14:paraId="5DA39F6E" w14:textId="77777777" w:rsidR="007D5A25" w:rsidRPr="00984DC7" w:rsidRDefault="007D5A25" w:rsidP="00984DC7">
      <w:pPr>
        <w:spacing w:after="0" w:line="360" w:lineRule="auto"/>
        <w:jc w:val="both"/>
        <w:rPr>
          <w:rFonts w:ascii="Times New Roman" w:hAnsi="Times New Roman" w:cs="Times New Roman"/>
        </w:rPr>
      </w:pPr>
    </w:p>
    <w:bookmarkEnd w:id="4"/>
    <w:p w14:paraId="327F4E9F" w14:textId="5883826D" w:rsidR="008734FD" w:rsidRPr="00984DC7" w:rsidRDefault="008734FD" w:rsidP="00984DC7">
      <w:pPr>
        <w:spacing w:after="0" w:line="360" w:lineRule="auto"/>
        <w:jc w:val="both"/>
        <w:rPr>
          <w:rFonts w:ascii="Times New Roman" w:hAnsi="Times New Roman" w:cs="Times New Roman"/>
          <w:b/>
          <w:bCs/>
        </w:rPr>
      </w:pPr>
      <w:r w:rsidRPr="00984DC7">
        <w:rPr>
          <w:rFonts w:ascii="Times New Roman" w:hAnsi="Times New Roman" w:cs="Times New Roman"/>
          <w:b/>
          <w:bCs/>
        </w:rPr>
        <w:t>3.  Method</w:t>
      </w:r>
      <w:r w:rsidR="00CA4E8B" w:rsidRPr="00984DC7">
        <w:rPr>
          <w:rFonts w:ascii="Times New Roman" w:hAnsi="Times New Roman" w:cs="Times New Roman"/>
          <w:b/>
          <w:bCs/>
        </w:rPr>
        <w:t>ology</w:t>
      </w:r>
    </w:p>
    <w:p w14:paraId="1E5126A3" w14:textId="5814D8A4" w:rsidR="00242537" w:rsidRPr="00984DC7" w:rsidRDefault="00242537" w:rsidP="00984DC7">
      <w:pPr>
        <w:spacing w:after="0" w:line="360" w:lineRule="auto"/>
        <w:jc w:val="both"/>
        <w:rPr>
          <w:rFonts w:ascii="Times New Roman" w:hAnsi="Times New Roman" w:cs="Times New Roman"/>
        </w:rPr>
      </w:pPr>
      <w:r w:rsidRPr="00984DC7">
        <w:rPr>
          <w:rFonts w:ascii="Times New Roman" w:hAnsi="Times New Roman" w:cs="Times New Roman"/>
        </w:rPr>
        <w:t xml:space="preserve">This study adopts Design Science Research (DSR) because it focuses on the creation and evaluation of an innovative artifact intended to solve a practical engineering problem. Following the DSR paradigm, the research proceeded through six stages: </w:t>
      </w:r>
      <w:r w:rsidR="001A7988" w:rsidRPr="00984DC7">
        <w:rPr>
          <w:rFonts w:ascii="Times New Roman" w:hAnsi="Times New Roman" w:cs="Times New Roman"/>
        </w:rPr>
        <w:t>(</w:t>
      </w:r>
      <w:proofErr w:type="spellStart"/>
      <w:r w:rsidR="001A7988" w:rsidRPr="00984DC7">
        <w:rPr>
          <w:rFonts w:ascii="Times New Roman" w:hAnsi="Times New Roman" w:cs="Times New Roman"/>
        </w:rPr>
        <w:t>i</w:t>
      </w:r>
      <w:proofErr w:type="spellEnd"/>
      <w:r w:rsidR="001A7988" w:rsidRPr="00984DC7">
        <w:rPr>
          <w:rFonts w:ascii="Times New Roman" w:hAnsi="Times New Roman" w:cs="Times New Roman"/>
        </w:rPr>
        <w:t>) p</w:t>
      </w:r>
      <w:r w:rsidRPr="00984DC7">
        <w:rPr>
          <w:rFonts w:ascii="Times New Roman" w:hAnsi="Times New Roman" w:cs="Times New Roman"/>
        </w:rPr>
        <w:t>roblem identification</w:t>
      </w:r>
      <w:r w:rsidR="001A7988" w:rsidRPr="00984DC7">
        <w:rPr>
          <w:rFonts w:ascii="Times New Roman" w:hAnsi="Times New Roman" w:cs="Times New Roman"/>
        </w:rPr>
        <w:t>; (ii) o</w:t>
      </w:r>
      <w:r w:rsidRPr="00984DC7">
        <w:rPr>
          <w:rFonts w:ascii="Times New Roman" w:hAnsi="Times New Roman" w:cs="Times New Roman"/>
        </w:rPr>
        <w:t>bjective definition and requirements analysis</w:t>
      </w:r>
      <w:r w:rsidR="001A7988" w:rsidRPr="00984DC7">
        <w:rPr>
          <w:rFonts w:ascii="Times New Roman" w:hAnsi="Times New Roman" w:cs="Times New Roman"/>
        </w:rPr>
        <w:t>; (iii) f</w:t>
      </w:r>
      <w:r w:rsidRPr="00984DC7">
        <w:rPr>
          <w:rFonts w:ascii="Times New Roman" w:hAnsi="Times New Roman" w:cs="Times New Roman"/>
        </w:rPr>
        <w:t>ramework design</w:t>
      </w:r>
      <w:r w:rsidR="001A7988" w:rsidRPr="00984DC7">
        <w:rPr>
          <w:rFonts w:ascii="Times New Roman" w:hAnsi="Times New Roman" w:cs="Times New Roman"/>
        </w:rPr>
        <w:t>; (iv) m</w:t>
      </w:r>
      <w:r w:rsidRPr="00984DC7">
        <w:rPr>
          <w:rFonts w:ascii="Times New Roman" w:hAnsi="Times New Roman" w:cs="Times New Roman"/>
        </w:rPr>
        <w:t>athematical model development</w:t>
      </w:r>
      <w:r w:rsidR="001A7988" w:rsidRPr="00984DC7">
        <w:rPr>
          <w:rFonts w:ascii="Times New Roman" w:hAnsi="Times New Roman" w:cs="Times New Roman"/>
        </w:rPr>
        <w:t>; (v) p</w:t>
      </w:r>
      <w:r w:rsidRPr="00984DC7">
        <w:rPr>
          <w:rFonts w:ascii="Times New Roman" w:hAnsi="Times New Roman" w:cs="Times New Roman"/>
        </w:rPr>
        <w:t>rototype conceptualization</w:t>
      </w:r>
      <w:r w:rsidR="001A7988" w:rsidRPr="00984DC7">
        <w:rPr>
          <w:rFonts w:ascii="Times New Roman" w:hAnsi="Times New Roman" w:cs="Times New Roman"/>
        </w:rPr>
        <w:t>;</w:t>
      </w:r>
      <w:r w:rsidRPr="00984DC7">
        <w:rPr>
          <w:rFonts w:ascii="Times New Roman" w:hAnsi="Times New Roman" w:cs="Times New Roman"/>
        </w:rPr>
        <w:t xml:space="preserve"> </w:t>
      </w:r>
      <w:r w:rsidR="001A7988" w:rsidRPr="00984DC7">
        <w:rPr>
          <w:rFonts w:ascii="Times New Roman" w:hAnsi="Times New Roman" w:cs="Times New Roman"/>
        </w:rPr>
        <w:t>(vi) e</w:t>
      </w:r>
      <w:r w:rsidRPr="00984DC7">
        <w:rPr>
          <w:rFonts w:ascii="Times New Roman" w:hAnsi="Times New Roman" w:cs="Times New Roman"/>
        </w:rPr>
        <w:t xml:space="preserve">valuation through simulation and analytical validation. </w:t>
      </w:r>
    </w:p>
    <w:p w14:paraId="266BD4D6" w14:textId="7DD98F08" w:rsidR="00242537" w:rsidRPr="00984DC7" w:rsidRDefault="00242537" w:rsidP="00984DC7">
      <w:pPr>
        <w:spacing w:after="0" w:line="360" w:lineRule="auto"/>
        <w:jc w:val="both"/>
        <w:rPr>
          <w:rFonts w:ascii="Times New Roman" w:hAnsi="Times New Roman" w:cs="Times New Roman"/>
        </w:rPr>
      </w:pPr>
      <w:r w:rsidRPr="00984DC7">
        <w:rPr>
          <w:rFonts w:ascii="Times New Roman" w:hAnsi="Times New Roman" w:cs="Times New Roman"/>
        </w:rPr>
        <w:t>DSR is particularly suitable for cloud-native systems research because it emphasizes the development of actionable artifacts that address real-world operational challenges.</w:t>
      </w:r>
    </w:p>
    <w:p w14:paraId="3D58C07F" w14:textId="42BB4C53" w:rsidR="008734FD" w:rsidRPr="00984DC7" w:rsidRDefault="00CA4E8B" w:rsidP="00984DC7">
      <w:pPr>
        <w:spacing w:after="0" w:line="360" w:lineRule="auto"/>
        <w:jc w:val="both"/>
        <w:rPr>
          <w:rFonts w:ascii="Times New Roman" w:hAnsi="Times New Roman" w:cs="Times New Roman"/>
          <w:b/>
          <w:bCs/>
        </w:rPr>
      </w:pPr>
      <w:r w:rsidRPr="00984DC7">
        <w:rPr>
          <w:rFonts w:ascii="Times New Roman" w:hAnsi="Times New Roman" w:cs="Times New Roman"/>
          <w:b/>
          <w:bCs/>
        </w:rPr>
        <w:t xml:space="preserve">3.1 </w:t>
      </w:r>
      <w:r w:rsidR="008734FD" w:rsidRPr="00984DC7">
        <w:rPr>
          <w:rFonts w:ascii="Times New Roman" w:hAnsi="Times New Roman" w:cs="Times New Roman"/>
          <w:b/>
          <w:bCs/>
        </w:rPr>
        <w:t>Framework Overview</w:t>
      </w:r>
    </w:p>
    <w:p w14:paraId="10DDAA12" w14:textId="77777777"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The IDFMF is a multi-layered architecture designed to improve visibility, security, anomaly detection, scalability, reliability, and automated optimization of data flows across distributed microservices. It consists of five major layers:</w:t>
      </w:r>
    </w:p>
    <w:p w14:paraId="22D23787" w14:textId="77777777" w:rsidR="008734FD" w:rsidRPr="00984DC7" w:rsidRDefault="008734FD" w:rsidP="00984DC7">
      <w:pPr>
        <w:numPr>
          <w:ilvl w:val="0"/>
          <w:numId w:val="1"/>
        </w:numPr>
        <w:spacing w:after="0" w:line="360" w:lineRule="auto"/>
        <w:jc w:val="both"/>
        <w:rPr>
          <w:rFonts w:ascii="Times New Roman" w:hAnsi="Times New Roman" w:cs="Times New Roman"/>
        </w:rPr>
      </w:pPr>
      <w:r w:rsidRPr="00984DC7">
        <w:rPr>
          <w:rFonts w:ascii="Times New Roman" w:hAnsi="Times New Roman" w:cs="Times New Roman"/>
          <w:b/>
          <w:bCs/>
        </w:rPr>
        <w:t>Cloud-Native Infrastructure Layer</w:t>
      </w:r>
      <w:r w:rsidRPr="00984DC7">
        <w:rPr>
          <w:rFonts w:ascii="Times New Roman" w:hAnsi="Times New Roman" w:cs="Times New Roman"/>
        </w:rPr>
        <w:t xml:space="preserve"> </w:t>
      </w:r>
    </w:p>
    <w:p w14:paraId="75A8F85A" w14:textId="77777777" w:rsidR="008734FD" w:rsidRPr="00984DC7" w:rsidRDefault="008734FD" w:rsidP="00984DC7">
      <w:pPr>
        <w:pStyle w:val="ListParagraph"/>
        <w:numPr>
          <w:ilvl w:val="0"/>
          <w:numId w:val="22"/>
        </w:numPr>
        <w:spacing w:after="0" w:line="360" w:lineRule="auto"/>
        <w:ind w:left="1350"/>
        <w:jc w:val="both"/>
        <w:rPr>
          <w:rFonts w:ascii="Times New Roman" w:hAnsi="Times New Roman" w:cs="Times New Roman"/>
        </w:rPr>
      </w:pPr>
      <w:r w:rsidRPr="00984DC7">
        <w:rPr>
          <w:rFonts w:ascii="Times New Roman" w:hAnsi="Times New Roman" w:cs="Times New Roman"/>
        </w:rPr>
        <w:t xml:space="preserve">Built on Kubernetes, Docker, service mesh, API gateways, load balancers, and cloud storage. </w:t>
      </w:r>
    </w:p>
    <w:p w14:paraId="6E4C8B61" w14:textId="77777777" w:rsidR="008734FD" w:rsidRPr="00984DC7" w:rsidRDefault="008734FD" w:rsidP="00984DC7">
      <w:pPr>
        <w:pStyle w:val="ListParagraph"/>
        <w:numPr>
          <w:ilvl w:val="0"/>
          <w:numId w:val="22"/>
        </w:numPr>
        <w:spacing w:after="0" w:line="360" w:lineRule="auto"/>
        <w:ind w:left="1350"/>
        <w:jc w:val="both"/>
        <w:rPr>
          <w:rFonts w:ascii="Times New Roman" w:hAnsi="Times New Roman" w:cs="Times New Roman"/>
        </w:rPr>
      </w:pPr>
      <w:r w:rsidRPr="00984DC7">
        <w:rPr>
          <w:rFonts w:ascii="Times New Roman" w:hAnsi="Times New Roman" w:cs="Times New Roman"/>
        </w:rPr>
        <w:t xml:space="preserve">Provides orchestration, scalability, fault tolerance, and resource management. </w:t>
      </w:r>
    </w:p>
    <w:p w14:paraId="098BFDA8" w14:textId="77777777" w:rsidR="008734FD" w:rsidRPr="00984DC7" w:rsidRDefault="008734FD" w:rsidP="00984DC7">
      <w:pPr>
        <w:numPr>
          <w:ilvl w:val="0"/>
          <w:numId w:val="1"/>
        </w:numPr>
        <w:spacing w:after="0" w:line="360" w:lineRule="auto"/>
        <w:jc w:val="both"/>
        <w:rPr>
          <w:rFonts w:ascii="Times New Roman" w:hAnsi="Times New Roman" w:cs="Times New Roman"/>
        </w:rPr>
      </w:pPr>
      <w:r w:rsidRPr="00984DC7">
        <w:rPr>
          <w:rFonts w:ascii="Times New Roman" w:hAnsi="Times New Roman" w:cs="Times New Roman"/>
          <w:b/>
          <w:bCs/>
        </w:rPr>
        <w:t>Intelligent Data Flow Layer</w:t>
      </w:r>
      <w:r w:rsidRPr="00984DC7">
        <w:rPr>
          <w:rFonts w:ascii="Times New Roman" w:hAnsi="Times New Roman" w:cs="Times New Roman"/>
        </w:rPr>
        <w:t xml:space="preserve"> </w:t>
      </w:r>
    </w:p>
    <w:p w14:paraId="5A8EBB6B" w14:textId="77777777" w:rsidR="008734FD" w:rsidRPr="00984DC7" w:rsidRDefault="008734FD" w:rsidP="00984DC7">
      <w:pPr>
        <w:numPr>
          <w:ilvl w:val="1"/>
          <w:numId w:val="23"/>
        </w:numPr>
        <w:spacing w:after="0" w:line="360" w:lineRule="auto"/>
        <w:ind w:left="1350"/>
        <w:jc w:val="both"/>
        <w:rPr>
          <w:rFonts w:ascii="Times New Roman" w:hAnsi="Times New Roman" w:cs="Times New Roman"/>
        </w:rPr>
      </w:pPr>
      <w:r w:rsidRPr="00984DC7">
        <w:rPr>
          <w:rFonts w:ascii="Times New Roman" w:hAnsi="Times New Roman" w:cs="Times New Roman"/>
        </w:rPr>
        <w:t xml:space="preserve">Utilizes Apache Kafka, routing engines, message brokers, and traffic controllers. </w:t>
      </w:r>
    </w:p>
    <w:p w14:paraId="30B8EA37" w14:textId="77777777" w:rsidR="008734FD" w:rsidRPr="00984DC7" w:rsidRDefault="008734FD" w:rsidP="00984DC7">
      <w:pPr>
        <w:numPr>
          <w:ilvl w:val="1"/>
          <w:numId w:val="23"/>
        </w:numPr>
        <w:spacing w:after="0" w:line="360" w:lineRule="auto"/>
        <w:ind w:left="1350"/>
        <w:jc w:val="both"/>
        <w:rPr>
          <w:rFonts w:ascii="Times New Roman" w:hAnsi="Times New Roman" w:cs="Times New Roman"/>
        </w:rPr>
      </w:pPr>
      <w:r w:rsidRPr="00984DC7">
        <w:rPr>
          <w:rFonts w:ascii="Times New Roman" w:hAnsi="Times New Roman" w:cs="Times New Roman"/>
        </w:rPr>
        <w:lastRenderedPageBreak/>
        <w:t xml:space="preserve">Manages data routing, event processing, communication, and traffic optimization. </w:t>
      </w:r>
    </w:p>
    <w:p w14:paraId="40FDFA80" w14:textId="77777777" w:rsidR="008734FD" w:rsidRPr="00984DC7" w:rsidRDefault="008734FD" w:rsidP="00984DC7">
      <w:pPr>
        <w:numPr>
          <w:ilvl w:val="0"/>
          <w:numId w:val="1"/>
        </w:numPr>
        <w:spacing w:after="0" w:line="360" w:lineRule="auto"/>
        <w:jc w:val="both"/>
        <w:rPr>
          <w:rFonts w:ascii="Times New Roman" w:hAnsi="Times New Roman" w:cs="Times New Roman"/>
        </w:rPr>
      </w:pPr>
      <w:r w:rsidRPr="00984DC7">
        <w:rPr>
          <w:rFonts w:ascii="Times New Roman" w:hAnsi="Times New Roman" w:cs="Times New Roman"/>
          <w:b/>
          <w:bCs/>
        </w:rPr>
        <w:t>Secure Data Pipeline Layer</w:t>
      </w:r>
      <w:r w:rsidRPr="00984DC7">
        <w:rPr>
          <w:rFonts w:ascii="Times New Roman" w:hAnsi="Times New Roman" w:cs="Times New Roman"/>
        </w:rPr>
        <w:t xml:space="preserve"> </w:t>
      </w:r>
    </w:p>
    <w:p w14:paraId="6A7FD504" w14:textId="77777777" w:rsidR="008734FD" w:rsidRPr="00984DC7" w:rsidRDefault="008734FD" w:rsidP="00984DC7">
      <w:pPr>
        <w:numPr>
          <w:ilvl w:val="1"/>
          <w:numId w:val="24"/>
        </w:numPr>
        <w:spacing w:after="0" w:line="360" w:lineRule="auto"/>
        <w:jc w:val="both"/>
        <w:rPr>
          <w:rFonts w:ascii="Times New Roman" w:hAnsi="Times New Roman" w:cs="Times New Roman"/>
        </w:rPr>
      </w:pPr>
      <w:r w:rsidRPr="00984DC7">
        <w:rPr>
          <w:rFonts w:ascii="Times New Roman" w:hAnsi="Times New Roman" w:cs="Times New Roman"/>
        </w:rPr>
        <w:t xml:space="preserve">Implements Identity and Access Management (IAM), encryption, authentication, authorization, and Zero Trust Architecture (ZTA). </w:t>
      </w:r>
    </w:p>
    <w:p w14:paraId="451BF676" w14:textId="77777777" w:rsidR="008734FD" w:rsidRPr="00984DC7" w:rsidRDefault="008734FD" w:rsidP="00984DC7">
      <w:pPr>
        <w:numPr>
          <w:ilvl w:val="1"/>
          <w:numId w:val="24"/>
        </w:numPr>
        <w:spacing w:after="0" w:line="360" w:lineRule="auto"/>
        <w:jc w:val="both"/>
        <w:rPr>
          <w:rFonts w:ascii="Times New Roman" w:hAnsi="Times New Roman" w:cs="Times New Roman"/>
        </w:rPr>
      </w:pPr>
      <w:r w:rsidRPr="00984DC7">
        <w:rPr>
          <w:rFonts w:ascii="Times New Roman" w:hAnsi="Times New Roman" w:cs="Times New Roman"/>
        </w:rPr>
        <w:t xml:space="preserve">Ensures secure communication, compliance, and threat prevention. </w:t>
      </w:r>
    </w:p>
    <w:p w14:paraId="5CCAD7F2" w14:textId="77777777" w:rsidR="008734FD" w:rsidRPr="00984DC7" w:rsidRDefault="008734FD" w:rsidP="00984DC7">
      <w:pPr>
        <w:numPr>
          <w:ilvl w:val="0"/>
          <w:numId w:val="1"/>
        </w:numPr>
        <w:spacing w:after="0" w:line="360" w:lineRule="auto"/>
        <w:jc w:val="both"/>
        <w:rPr>
          <w:rFonts w:ascii="Times New Roman" w:hAnsi="Times New Roman" w:cs="Times New Roman"/>
        </w:rPr>
      </w:pPr>
      <w:r w:rsidRPr="00984DC7">
        <w:rPr>
          <w:rFonts w:ascii="Times New Roman" w:hAnsi="Times New Roman" w:cs="Times New Roman"/>
          <w:b/>
          <w:bCs/>
        </w:rPr>
        <w:t>AI Monitoring and Analytics Layer</w:t>
      </w:r>
      <w:r w:rsidRPr="00984DC7">
        <w:rPr>
          <w:rFonts w:ascii="Times New Roman" w:hAnsi="Times New Roman" w:cs="Times New Roman"/>
        </w:rPr>
        <w:t xml:space="preserve"> </w:t>
      </w:r>
    </w:p>
    <w:p w14:paraId="6CCB38E7" w14:textId="77777777" w:rsidR="008734FD" w:rsidRPr="00984DC7" w:rsidRDefault="008734FD" w:rsidP="00984DC7">
      <w:pPr>
        <w:numPr>
          <w:ilvl w:val="1"/>
          <w:numId w:val="26"/>
        </w:numPr>
        <w:spacing w:after="0" w:line="360" w:lineRule="auto"/>
        <w:jc w:val="both"/>
        <w:rPr>
          <w:rFonts w:ascii="Times New Roman" w:hAnsi="Times New Roman" w:cs="Times New Roman"/>
        </w:rPr>
      </w:pPr>
      <w:r w:rsidRPr="00984DC7">
        <w:rPr>
          <w:rFonts w:ascii="Times New Roman" w:hAnsi="Times New Roman" w:cs="Times New Roman"/>
        </w:rPr>
        <w:t xml:space="preserve">Collects telemetry data and applies machine learning for anomaly detection, predictive analytics, behavioral analysis, and automated response. </w:t>
      </w:r>
    </w:p>
    <w:p w14:paraId="4B52D587" w14:textId="77777777" w:rsidR="008734FD" w:rsidRPr="00984DC7" w:rsidRDefault="008734FD" w:rsidP="00984DC7">
      <w:pPr>
        <w:numPr>
          <w:ilvl w:val="0"/>
          <w:numId w:val="1"/>
        </w:numPr>
        <w:spacing w:after="0" w:line="360" w:lineRule="auto"/>
        <w:jc w:val="both"/>
        <w:rPr>
          <w:rFonts w:ascii="Times New Roman" w:hAnsi="Times New Roman" w:cs="Times New Roman"/>
        </w:rPr>
      </w:pPr>
      <w:r w:rsidRPr="00984DC7">
        <w:rPr>
          <w:rFonts w:ascii="Times New Roman" w:hAnsi="Times New Roman" w:cs="Times New Roman"/>
          <w:b/>
          <w:bCs/>
        </w:rPr>
        <w:t>Optimization and Decision Layer</w:t>
      </w:r>
      <w:r w:rsidRPr="00984DC7">
        <w:rPr>
          <w:rFonts w:ascii="Times New Roman" w:hAnsi="Times New Roman" w:cs="Times New Roman"/>
        </w:rPr>
        <w:t xml:space="preserve"> </w:t>
      </w:r>
    </w:p>
    <w:p w14:paraId="226FED41" w14:textId="24FA5A26" w:rsidR="008734FD" w:rsidRPr="00984DC7" w:rsidRDefault="008734FD" w:rsidP="00984DC7">
      <w:pPr>
        <w:numPr>
          <w:ilvl w:val="1"/>
          <w:numId w:val="25"/>
        </w:numPr>
        <w:spacing w:after="0" w:line="360" w:lineRule="auto"/>
        <w:jc w:val="both"/>
        <w:rPr>
          <w:rFonts w:ascii="Times New Roman" w:hAnsi="Times New Roman" w:cs="Times New Roman"/>
        </w:rPr>
      </w:pPr>
      <w:r w:rsidRPr="00984DC7">
        <w:rPr>
          <w:rFonts w:ascii="Times New Roman" w:hAnsi="Times New Roman" w:cs="Times New Roman"/>
        </w:rPr>
        <w:t xml:space="preserve">Uses decision engines, auto-scalers, and optimization modules to balance workloads, allocate resources, and automate operational decisions. </w:t>
      </w:r>
    </w:p>
    <w:p w14:paraId="1427BFC7" w14:textId="6965F541" w:rsidR="008734FD" w:rsidRPr="00984DC7" w:rsidRDefault="00CA4E8B" w:rsidP="00984DC7">
      <w:pPr>
        <w:spacing w:after="0" w:line="360" w:lineRule="auto"/>
        <w:jc w:val="both"/>
        <w:rPr>
          <w:rFonts w:ascii="Times New Roman" w:hAnsi="Times New Roman" w:cs="Times New Roman"/>
          <w:b/>
          <w:bCs/>
        </w:rPr>
      </w:pPr>
      <w:r w:rsidRPr="00984DC7">
        <w:rPr>
          <w:rFonts w:ascii="Times New Roman" w:hAnsi="Times New Roman" w:cs="Times New Roman"/>
          <w:b/>
          <w:bCs/>
        </w:rPr>
        <w:t xml:space="preserve">3.2 </w:t>
      </w:r>
      <w:r w:rsidR="008734FD" w:rsidRPr="00984DC7">
        <w:rPr>
          <w:rFonts w:ascii="Times New Roman" w:hAnsi="Times New Roman" w:cs="Times New Roman"/>
          <w:b/>
          <w:bCs/>
        </w:rPr>
        <w:t>Conceptual Model</w:t>
      </w:r>
    </w:p>
    <w:p w14:paraId="30B9D031" w14:textId="0E10A677"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noProof/>
        </w:rPr>
        <w:drawing>
          <wp:inline distT="0" distB="0" distL="0" distR="0" wp14:anchorId="2FCED941" wp14:editId="24669612">
            <wp:extent cx="3039341" cy="1519671"/>
            <wp:effectExtent l="0" t="0" r="8890" b="4445"/>
            <wp:docPr id="518650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50764" name="Picture 518650764"/>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054884" cy="1527443"/>
                    </a:xfrm>
                    <a:prstGeom prst="rect">
                      <a:avLst/>
                    </a:prstGeom>
                  </pic:spPr>
                </pic:pic>
              </a:graphicData>
            </a:graphic>
          </wp:inline>
        </w:drawing>
      </w:r>
    </w:p>
    <w:p w14:paraId="4A4EB18C" w14:textId="4D48A19C"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Fig.1 Conceptual Model</w:t>
      </w:r>
    </w:p>
    <w:p w14:paraId="53F4FA00" w14:textId="77777777"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The framework conceptualizes:</w:t>
      </w:r>
    </w:p>
    <w:p w14:paraId="7827C17D" w14:textId="77777777" w:rsidR="008734FD" w:rsidRPr="00984DC7" w:rsidRDefault="008734FD" w:rsidP="00984DC7">
      <w:pPr>
        <w:numPr>
          <w:ilvl w:val="0"/>
          <w:numId w:val="27"/>
        </w:numPr>
        <w:spacing w:after="0" w:line="360" w:lineRule="auto"/>
        <w:jc w:val="both"/>
        <w:rPr>
          <w:rFonts w:ascii="Times New Roman" w:hAnsi="Times New Roman" w:cs="Times New Roman"/>
        </w:rPr>
      </w:pPr>
      <w:r w:rsidRPr="00984DC7">
        <w:rPr>
          <w:rFonts w:ascii="Times New Roman" w:hAnsi="Times New Roman" w:cs="Times New Roman"/>
          <w:b/>
          <w:bCs/>
        </w:rPr>
        <w:t>Inputs:</w:t>
      </w:r>
      <w:r w:rsidRPr="00984DC7">
        <w:rPr>
          <w:rFonts w:ascii="Times New Roman" w:hAnsi="Times New Roman" w:cs="Times New Roman"/>
        </w:rPr>
        <w:t xml:space="preserve"> Microservices Architecture (MA), Secure Data Pipeline (SDP), and AI Monitoring (AIM). </w:t>
      </w:r>
    </w:p>
    <w:p w14:paraId="2836E367" w14:textId="77777777" w:rsidR="008734FD" w:rsidRPr="00984DC7" w:rsidRDefault="008734FD" w:rsidP="00984DC7">
      <w:pPr>
        <w:numPr>
          <w:ilvl w:val="0"/>
          <w:numId w:val="27"/>
        </w:numPr>
        <w:spacing w:after="0" w:line="360" w:lineRule="auto"/>
        <w:jc w:val="both"/>
        <w:rPr>
          <w:rFonts w:ascii="Times New Roman" w:hAnsi="Times New Roman" w:cs="Times New Roman"/>
        </w:rPr>
      </w:pPr>
      <w:r w:rsidRPr="00984DC7">
        <w:rPr>
          <w:rFonts w:ascii="Times New Roman" w:hAnsi="Times New Roman" w:cs="Times New Roman"/>
          <w:b/>
          <w:bCs/>
        </w:rPr>
        <w:t>Mediator:</w:t>
      </w:r>
      <w:r w:rsidRPr="00984DC7">
        <w:rPr>
          <w:rFonts w:ascii="Times New Roman" w:hAnsi="Times New Roman" w:cs="Times New Roman"/>
        </w:rPr>
        <w:t xml:space="preserve"> Intelligent Data Flow Management (IDFM). </w:t>
      </w:r>
    </w:p>
    <w:p w14:paraId="5CBEBE28" w14:textId="77777777" w:rsidR="008734FD" w:rsidRPr="00984DC7" w:rsidRDefault="008734FD" w:rsidP="00984DC7">
      <w:pPr>
        <w:numPr>
          <w:ilvl w:val="0"/>
          <w:numId w:val="27"/>
        </w:numPr>
        <w:spacing w:after="0" w:line="360" w:lineRule="auto"/>
        <w:jc w:val="both"/>
        <w:rPr>
          <w:rFonts w:ascii="Times New Roman" w:hAnsi="Times New Roman" w:cs="Times New Roman"/>
        </w:rPr>
      </w:pPr>
      <w:r w:rsidRPr="00984DC7">
        <w:rPr>
          <w:rFonts w:ascii="Times New Roman" w:hAnsi="Times New Roman" w:cs="Times New Roman"/>
          <w:b/>
          <w:bCs/>
        </w:rPr>
        <w:t>Output:</w:t>
      </w:r>
      <w:r w:rsidRPr="00984DC7">
        <w:rPr>
          <w:rFonts w:ascii="Times New Roman" w:hAnsi="Times New Roman" w:cs="Times New Roman"/>
        </w:rPr>
        <w:t xml:space="preserve"> Cloud-Native System Performance (CNSP). </w:t>
      </w:r>
    </w:p>
    <w:p w14:paraId="1C91F946" w14:textId="5D518657" w:rsidR="008734FD" w:rsidRPr="00984DC7" w:rsidRDefault="00CA4E8B" w:rsidP="00984DC7">
      <w:pPr>
        <w:spacing w:after="0" w:line="360" w:lineRule="auto"/>
        <w:jc w:val="both"/>
        <w:rPr>
          <w:rFonts w:ascii="Times New Roman" w:hAnsi="Times New Roman" w:cs="Times New Roman"/>
          <w:b/>
          <w:bCs/>
        </w:rPr>
      </w:pPr>
      <w:r w:rsidRPr="00984DC7">
        <w:rPr>
          <w:rFonts w:ascii="Times New Roman" w:hAnsi="Times New Roman" w:cs="Times New Roman"/>
          <w:b/>
          <w:bCs/>
        </w:rPr>
        <w:t xml:space="preserve">3.3 </w:t>
      </w:r>
      <w:r w:rsidR="008734FD" w:rsidRPr="00984DC7">
        <w:rPr>
          <w:rFonts w:ascii="Times New Roman" w:hAnsi="Times New Roman" w:cs="Times New Roman"/>
          <w:b/>
          <w:bCs/>
        </w:rPr>
        <w:t>Mathematical Models</w:t>
      </w:r>
    </w:p>
    <w:p w14:paraId="2714A5C2" w14:textId="77777777"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The framework incorporates:</w:t>
      </w:r>
    </w:p>
    <w:p w14:paraId="5B256BB4" w14:textId="05BC1090" w:rsidR="008734FD" w:rsidRPr="00984DC7" w:rsidRDefault="008734FD" w:rsidP="00984DC7">
      <w:pPr>
        <w:spacing w:after="0" w:line="360" w:lineRule="auto"/>
        <w:jc w:val="both"/>
        <w:rPr>
          <w:rFonts w:ascii="Times New Roman" w:hAnsi="Times New Roman" w:cs="Times New Roman"/>
        </w:rPr>
      </w:pPr>
      <w:r w:rsidRPr="00984DC7">
        <w:rPr>
          <w:rFonts w:ascii="Times New Roman" w:eastAsia="Times New Roman" w:hAnsi="Times New Roman" w:cs="Times New Roman"/>
          <w:b/>
          <w:bCs/>
          <w:kern w:val="0"/>
          <w14:ligatures w14:val="none"/>
        </w:rPr>
        <w:t>AI-Based Anomaly Detection Model</w:t>
      </w:r>
    </w:p>
    <w:p w14:paraId="0DE97C92" w14:textId="28C02BC2" w:rsidR="008734FD" w:rsidRPr="00984DC7" w:rsidRDefault="008F652E" w:rsidP="00984DC7">
      <w:pPr>
        <w:spacing w:after="0" w:line="360" w:lineRule="auto"/>
        <w:jc w:val="both"/>
        <w:rPr>
          <w:rFonts w:ascii="Times New Roman" w:hAnsi="Times New Roman" w:cs="Times New Roman"/>
        </w:rPr>
      </w:pPr>
      <m:oMathPara>
        <m:oMath>
          <m:r>
            <w:rPr>
              <w:rFonts w:ascii="Cambria Math" w:hAnsi="Cambria Math" w:cs="Times New Roman"/>
            </w:rPr>
            <m:t>P</m:t>
          </m:r>
          <m:d>
            <m:dPr>
              <m:ctrlPr>
                <w:rPr>
                  <w:rFonts w:ascii="Cambria Math" w:hAnsi="Cambria Math" w:cs="Times New Roman"/>
                  <w:i/>
                </w:rPr>
              </m:ctrlPr>
            </m:dPr>
            <m:e>
              <m:r>
                <w:rPr>
                  <w:rFonts w:ascii="Cambria Math" w:hAnsi="Cambria Math" w:cs="Times New Roman"/>
                </w:rPr>
                <m:t>A</m:t>
              </m:r>
            </m:e>
          </m:d>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1+</m:t>
              </m:r>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1</m:t>
                          </m:r>
                        </m:sub>
                      </m:sSub>
                      <m:r>
                        <w:rPr>
                          <w:rFonts w:ascii="Cambria Math" w:hAnsi="Cambria Math" w:cs="Times New Roman"/>
                        </w:rPr>
                        <m:t>CPU+</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2</m:t>
                          </m:r>
                        </m:sub>
                      </m:sSub>
                      <m:r>
                        <w:rPr>
                          <w:rFonts w:ascii="Cambria Math" w:hAnsi="Cambria Math" w:cs="Times New Roman"/>
                        </w:rPr>
                        <m:t>MEM+</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3</m:t>
                          </m:r>
                        </m:sub>
                      </m:sSub>
                      <m:r>
                        <w:rPr>
                          <w:rFonts w:ascii="Cambria Math" w:hAnsi="Cambria Math" w:cs="Times New Roman"/>
                        </w:rPr>
                        <m:t>NET+</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4</m:t>
                          </m:r>
                        </m:sub>
                      </m:sSub>
                      <m:r>
                        <w:rPr>
                          <w:rFonts w:ascii="Cambria Math" w:hAnsi="Cambria Math" w:cs="Times New Roman"/>
                        </w:rPr>
                        <m:t>LAT+</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5</m:t>
                          </m:r>
                        </m:sub>
                      </m:sSub>
                      <m:r>
                        <w:rPr>
                          <w:rFonts w:ascii="Cambria Math" w:hAnsi="Cambria Math" w:cs="Times New Roman"/>
                        </w:rPr>
                        <m:t>ERR</m:t>
                      </m:r>
                    </m:e>
                  </m:d>
                </m:sup>
              </m:sSup>
            </m:den>
          </m:f>
          <m:r>
            <w:rPr>
              <w:rFonts w:ascii="Cambria Math" w:hAnsi="Cambria Math" w:cs="Times New Roman"/>
            </w:rPr>
            <m:t xml:space="preserve">                                          (1)</m:t>
          </m:r>
        </m:oMath>
      </m:oMathPara>
    </w:p>
    <w:p w14:paraId="646187E0" w14:textId="77777777" w:rsidR="008F652E" w:rsidRPr="00984DC7" w:rsidRDefault="008F652E" w:rsidP="00984DC7">
      <w:pPr>
        <w:spacing w:after="0" w:line="360" w:lineRule="auto"/>
        <w:jc w:val="both"/>
        <w:rPr>
          <w:rFonts w:ascii="Times New Roman" w:hAnsi="Times New Roman" w:cs="Times New Roman"/>
        </w:rPr>
      </w:pPr>
    </w:p>
    <w:p w14:paraId="1503BE1F" w14:textId="087750C0" w:rsidR="00A50610"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lastRenderedPageBreak/>
        <w:t>AI-based anomaly detection using a logistic regression model driven by CPU, memory, network, latency, and error metrics.</w:t>
      </w:r>
      <w:r w:rsidR="00F738C5" w:rsidRPr="00984DC7">
        <w:rPr>
          <w:rFonts w:ascii="Times New Roman" w:hAnsi="Times New Roman" w:cs="Times New Roman"/>
        </w:rPr>
        <w:t xml:space="preserve"> </w:t>
      </w:r>
      <w:r w:rsidR="00A50610" w:rsidRPr="00984DC7">
        <w:rPr>
          <w:rFonts w:ascii="Times New Roman" w:hAnsi="Times New Roman" w:cs="Times New Roman"/>
        </w:rPr>
        <w:t>Logistic regression was selected because it provides interpretable decision boundaries and low computational overhead suitable for real-time telemetry analysis.</w:t>
      </w:r>
    </w:p>
    <w:p w14:paraId="515CAD2D" w14:textId="5C4C2FD6" w:rsidR="008734FD" w:rsidRPr="00984DC7" w:rsidRDefault="008734FD" w:rsidP="00984DC7">
      <w:pPr>
        <w:spacing w:after="0" w:line="360" w:lineRule="auto"/>
        <w:jc w:val="both"/>
        <w:rPr>
          <w:rFonts w:ascii="Times New Roman" w:hAnsi="Times New Roman" w:cs="Times New Roman"/>
          <w:b/>
          <w:bCs/>
        </w:rPr>
      </w:pPr>
      <w:r w:rsidRPr="00984DC7">
        <w:rPr>
          <w:rFonts w:ascii="Times New Roman" w:hAnsi="Times New Roman" w:cs="Times New Roman"/>
          <w:b/>
          <w:bCs/>
        </w:rPr>
        <w:t>Optimization Objective Function</w:t>
      </w:r>
    </w:p>
    <w:p w14:paraId="6B6C83C4" w14:textId="0F7BC209" w:rsidR="008734FD" w:rsidRPr="00984DC7" w:rsidRDefault="00000000" w:rsidP="00984DC7">
      <w:pPr>
        <w:spacing w:after="0" w:line="240" w:lineRule="auto"/>
        <w:jc w:val="both"/>
        <w:rPr>
          <w:rFonts w:ascii="Times New Roman" w:hAnsi="Times New Roman" w:cs="Times New Roman"/>
        </w:rPr>
      </w:pPr>
      <m:oMathPara>
        <m:oMath>
          <m:func>
            <m:funcPr>
              <m:ctrlPr>
                <w:rPr>
                  <w:rFonts w:ascii="Cambria Math" w:hAnsi="Cambria Math" w:cs="Times New Roman"/>
                  <w:i/>
                </w:rPr>
              </m:ctrlPr>
            </m:funcPr>
            <m:fName>
              <m:r>
                <m:rPr>
                  <m:sty m:val="p"/>
                </m:rPr>
                <w:rPr>
                  <w:rFonts w:ascii="Cambria Math" w:hAnsi="Cambria Math" w:cs="Times New Roman"/>
                </w:rPr>
                <m:t>max</m:t>
              </m:r>
              <m:ctrlPr>
                <w:rPr>
                  <w:rFonts w:ascii="Cambria Math" w:hAnsi="Cambria Math" w:cs="Times New Roman"/>
                </w:rPr>
              </m:ctrlPr>
            </m:fName>
            <m:e>
              <m:r>
                <w:rPr>
                  <w:rFonts w:ascii="Cambria Math" w:hAnsi="Cambria Math" w:cs="Times New Roman"/>
                </w:rPr>
                <m:t>F</m:t>
              </m:r>
            </m:e>
          </m:func>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DFE+</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RUE+</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3</m:t>
                  </m:r>
                </m:sub>
              </m:sSub>
              <m:r>
                <w:rPr>
                  <w:rFonts w:ascii="Cambria Math" w:hAnsi="Cambria Math" w:cs="Times New Roman"/>
                </w:rPr>
                <m:t>CNSP</m:t>
              </m:r>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4</m:t>
              </m:r>
            </m:sub>
          </m:sSub>
          <m:r>
            <w:rPr>
              <w:rFonts w:ascii="Cambria Math" w:hAnsi="Cambria Math" w:cs="Times New Roman"/>
            </w:rPr>
            <m:t>SRI                                            (2)</m:t>
          </m:r>
        </m:oMath>
      </m:oMathPara>
    </w:p>
    <w:p w14:paraId="3D07F009" w14:textId="77777777" w:rsidR="008734FD" w:rsidRPr="00984DC7" w:rsidRDefault="008734FD" w:rsidP="00984DC7">
      <w:pPr>
        <w:spacing w:after="0" w:line="240" w:lineRule="auto"/>
        <w:jc w:val="both"/>
        <w:rPr>
          <w:rFonts w:ascii="Times New Roman" w:hAnsi="Times New Roman" w:cs="Times New Roman"/>
        </w:rPr>
      </w:pPr>
      <w:r w:rsidRPr="00984DC7">
        <w:rPr>
          <w:rFonts w:ascii="Times New Roman" w:hAnsi="Times New Roman" w:cs="Times New Roman"/>
        </w:rPr>
        <w:t>Subject to:</w:t>
      </w:r>
    </w:p>
    <w:p w14:paraId="5AD66451" w14:textId="77777777" w:rsidR="008734FD" w:rsidRPr="00984DC7" w:rsidRDefault="008734FD" w:rsidP="00984DC7">
      <w:pPr>
        <w:spacing w:after="0" w:line="240" w:lineRule="auto"/>
        <w:jc w:val="both"/>
        <w:rPr>
          <w:rFonts w:ascii="Times New Roman" w:hAnsi="Times New Roman" w:cs="Times New Roman"/>
        </w:rPr>
      </w:pPr>
      <m:oMathPara>
        <m:oMath>
          <m:r>
            <w:rPr>
              <w:rFonts w:ascii="Cambria Math" w:hAnsi="Cambria Math" w:cs="Times New Roman"/>
            </w:rPr>
            <m:t>CPU≤</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max</m:t>
              </m:r>
            </m:sub>
          </m:sSub>
          <m:r>
            <m:rPr>
              <m:sty m:val="p"/>
            </m:rPr>
            <w:rPr>
              <w:rFonts w:ascii="Cambria Math" w:hAnsi="Cambria Math" w:cs="Times New Roman"/>
            </w:rPr>
            <w:br/>
          </m:r>
        </m:oMath>
        <m:oMath>
          <m:r>
            <w:rPr>
              <w:rFonts w:ascii="Cambria Math" w:hAnsi="Cambria Math" w:cs="Times New Roman"/>
            </w:rPr>
            <m:t>MEM≤</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max</m:t>
              </m:r>
            </m:sub>
          </m:sSub>
          <m:r>
            <m:rPr>
              <m:sty m:val="p"/>
            </m:rPr>
            <w:rPr>
              <w:rFonts w:ascii="Cambria Math" w:hAnsi="Cambria Math" w:cs="Times New Roman"/>
            </w:rPr>
            <w:br/>
          </m:r>
        </m:oMath>
        <m:oMath>
          <m:r>
            <w:rPr>
              <w:rFonts w:ascii="Cambria Math" w:hAnsi="Cambria Math" w:cs="Times New Roman"/>
            </w:rPr>
            <m:t>LAT≤</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max</m:t>
              </m:r>
            </m:sub>
          </m:sSub>
          <m:r>
            <m:rPr>
              <m:sty m:val="p"/>
            </m:rPr>
            <w:rPr>
              <w:rFonts w:ascii="Cambria Math" w:hAnsi="Cambria Math" w:cs="Times New Roman"/>
            </w:rPr>
            <w:br/>
          </m:r>
        </m:oMath>
        <m:oMath>
          <m:r>
            <w:rPr>
              <w:rFonts w:ascii="Cambria Math" w:hAnsi="Cambria Math" w:cs="Times New Roman"/>
            </w:rPr>
            <m:t>SRI≤</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max</m:t>
              </m:r>
            </m:sub>
          </m:sSub>
          <m:r>
            <m:rPr>
              <m:sty m:val="p"/>
            </m:rPr>
            <w:rPr>
              <w:rFonts w:ascii="Cambria Math" w:hAnsi="Cambria Math" w:cs="Times New Roman"/>
            </w:rPr>
            <w:br/>
          </m:r>
        </m:oMath>
      </m:oMathPara>
    </w:p>
    <w:p w14:paraId="74907098" w14:textId="6DD34F2A"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Optimization objective function that maximizes Data Flow Efficiency (DFE), Resource Utilization Efficiency (RUE), and Cloud-Native System Performance (CNSP) while minimizing Security Risk Index (SRI).</w:t>
      </w:r>
    </w:p>
    <w:p w14:paraId="47304DEB" w14:textId="1AD41099" w:rsidR="008734FD" w:rsidRPr="00984DC7" w:rsidRDefault="008734FD" w:rsidP="00984DC7">
      <w:pPr>
        <w:spacing w:after="0" w:line="360" w:lineRule="auto"/>
        <w:jc w:val="both"/>
        <w:rPr>
          <w:rFonts w:ascii="Times New Roman" w:eastAsia="Times New Roman" w:hAnsi="Times New Roman" w:cs="Times New Roman"/>
          <w:b/>
          <w:bCs/>
          <w:kern w:val="0"/>
          <w14:ligatures w14:val="none"/>
        </w:rPr>
      </w:pPr>
      <w:r w:rsidRPr="00984DC7">
        <w:rPr>
          <w:rFonts w:ascii="Times New Roman" w:eastAsia="Times New Roman" w:hAnsi="Times New Roman" w:cs="Times New Roman"/>
          <w:b/>
          <w:bCs/>
          <w:kern w:val="0"/>
          <w14:ligatures w14:val="none"/>
        </w:rPr>
        <w:t>Data Flow Efficiency Function</w:t>
      </w:r>
    </w:p>
    <w:p w14:paraId="3C2F2F63" w14:textId="1E2B1C52" w:rsidR="008734FD" w:rsidRPr="00984DC7" w:rsidRDefault="008734FD" w:rsidP="00984DC7">
      <w:pPr>
        <w:spacing w:after="0" w:line="276" w:lineRule="auto"/>
        <w:jc w:val="both"/>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DFE=</m:t>
          </m:r>
          <m:f>
            <m:fPr>
              <m:ctrlPr>
                <w:rPr>
                  <w:rFonts w:ascii="Cambria Math" w:eastAsia="Times New Roman" w:hAnsi="Cambria Math" w:cs="Times New Roman"/>
                  <w:kern w:val="0"/>
                  <w14:ligatures w14:val="none"/>
                </w:rPr>
              </m:ctrlPr>
            </m:fPr>
            <m:num>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1</m:t>
                  </m:r>
                </m:sub>
              </m:sSub>
              <m:r>
                <w:rPr>
                  <w:rFonts w:ascii="Cambria Math" w:eastAsia="Times New Roman" w:hAnsi="Cambria Math" w:cs="Times New Roman"/>
                  <w:kern w:val="0"/>
                  <w14:ligatures w14:val="none"/>
                </w:rPr>
                <m:t>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P</m:t>
                  </m:r>
                </m:e>
                <m:sub>
                  <m:r>
                    <w:rPr>
                      <w:rFonts w:ascii="Cambria Math" w:eastAsia="Times New Roman" w:hAnsi="Cambria Math" w:cs="Times New Roman"/>
                      <w:kern w:val="0"/>
                      <w14:ligatures w14:val="none"/>
                    </w:rPr>
                    <m:t>n</m:t>
                  </m:r>
                </m:sub>
              </m:sSub>
              <m: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2</m:t>
                  </m:r>
                </m:sub>
              </m:sSub>
              <m:r>
                <w:rPr>
                  <w:rFonts w:ascii="Cambria Math" w:eastAsia="Times New Roman" w:hAnsi="Cambria Math" w:cs="Times New Roman"/>
                  <w:kern w:val="0"/>
                  <w14:ligatures w14:val="none"/>
                </w:rPr>
                <m:t>A</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V</m:t>
                  </m:r>
                </m:e>
                <m:sub>
                  <m:r>
                    <w:rPr>
                      <w:rFonts w:ascii="Cambria Math" w:eastAsia="Times New Roman" w:hAnsi="Cambria Math" w:cs="Times New Roman"/>
                      <w:kern w:val="0"/>
                      <w14:ligatures w14:val="none"/>
                    </w:rPr>
                    <m:t>n</m:t>
                  </m:r>
                </m:sub>
              </m:sSub>
              <m: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3</m:t>
                  </m:r>
                </m:sub>
              </m:sSub>
              <m:r>
                <w:rPr>
                  <w:rFonts w:ascii="Cambria Math" w:eastAsia="Times New Roman" w:hAnsi="Cambria Math" w:cs="Times New Roman"/>
                  <w:kern w:val="0"/>
                  <w14:ligatures w14:val="none"/>
                </w:rPr>
                <m:t>SC</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S</m:t>
                  </m:r>
                </m:e>
                <m:sub>
                  <m:r>
                    <w:rPr>
                      <w:rFonts w:ascii="Cambria Math" w:eastAsia="Times New Roman" w:hAnsi="Cambria Math" w:cs="Times New Roman"/>
                      <w:kern w:val="0"/>
                      <w14:ligatures w14:val="none"/>
                    </w:rPr>
                    <m:t>n</m:t>
                  </m:r>
                </m:sub>
              </m:sSub>
            </m:num>
            <m:den>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4</m:t>
                  </m:r>
                </m:sub>
              </m:sSub>
              <m:r>
                <w:rPr>
                  <w:rFonts w:ascii="Cambria Math" w:eastAsia="Times New Roman" w:hAnsi="Cambria Math" w:cs="Times New Roman"/>
                  <w:kern w:val="0"/>
                  <w14:ligatures w14:val="none"/>
                </w:rPr>
                <m:t>L</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T</m:t>
                  </m:r>
                </m:e>
                <m:sub>
                  <m:r>
                    <w:rPr>
                      <w:rFonts w:ascii="Cambria Math" w:eastAsia="Times New Roman" w:hAnsi="Cambria Math" w:cs="Times New Roman"/>
                      <w:kern w:val="0"/>
                      <w14:ligatures w14:val="none"/>
                    </w:rPr>
                    <m:t>n</m:t>
                  </m:r>
                </m:sub>
              </m:sSub>
              <m: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5</m:t>
                  </m:r>
                </m:sub>
              </m:sSub>
              <m:r>
                <w:rPr>
                  <w:rFonts w:ascii="Cambria Math" w:eastAsia="Times New Roman" w:hAnsi="Cambria Math" w:cs="Times New Roman"/>
                  <w:kern w:val="0"/>
                  <w14:ligatures w14:val="none"/>
                </w:rPr>
                <m:t>E</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R</m:t>
                  </m:r>
                </m:e>
                <m:sub>
                  <m:r>
                    <w:rPr>
                      <w:rFonts w:ascii="Cambria Math" w:eastAsia="Times New Roman" w:hAnsi="Cambria Math" w:cs="Times New Roman"/>
                      <w:kern w:val="0"/>
                      <w14:ligatures w14:val="none"/>
                    </w:rPr>
                    <m:t>n</m:t>
                  </m:r>
                </m:sub>
              </m:sSub>
            </m:den>
          </m:f>
          <m:r>
            <w:rPr>
              <w:rFonts w:ascii="Cambria Math" w:eastAsia="Times New Roman" w:hAnsi="Cambria Math" w:cs="Times New Roman"/>
              <w:kern w:val="0"/>
              <w14:ligatures w14:val="none"/>
            </w:rPr>
            <m:t xml:space="preserve">                                                            (3)</m:t>
          </m:r>
        </m:oMath>
      </m:oMathPara>
    </w:p>
    <w:p w14:paraId="7939BEE8" w14:textId="77777777" w:rsidR="008734FD" w:rsidRPr="00984DC7" w:rsidRDefault="008734FD" w:rsidP="00984DC7">
      <w:pPr>
        <w:spacing w:before="100" w:beforeAutospacing="1" w:after="0" w:line="276" w:lineRule="auto"/>
        <w:jc w:val="both"/>
        <w:rPr>
          <w:rFonts w:ascii="Times New Roman" w:eastAsia="Times New Roman" w:hAnsi="Times New Roman" w:cs="Times New Roman"/>
          <w:kern w:val="0"/>
          <w14:ligatures w14:val="none"/>
        </w:rPr>
      </w:pPr>
      <w:r w:rsidRPr="00984DC7">
        <w:rPr>
          <w:rFonts w:ascii="Times New Roman" w:eastAsia="Times New Roman" w:hAnsi="Times New Roman" w:cs="Times New Roman"/>
          <w:kern w:val="0"/>
          <w14:ligatures w14:val="none"/>
        </w:rPr>
        <w:t>where:</w:t>
      </w:r>
    </w:p>
    <w:p w14:paraId="375DB13C" w14:textId="7AD5175E" w:rsidR="008734FD" w:rsidRPr="00984DC7" w:rsidRDefault="008734FD" w:rsidP="00984DC7">
      <w:pPr>
        <w:spacing w:before="100" w:beforeAutospacing="1" w:after="0" w:line="276" w:lineRule="auto"/>
        <w:jc w:val="both"/>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i</m:t>
              </m:r>
            </m:sub>
          </m:sSub>
          <m:r>
            <w:rPr>
              <w:rFonts w:ascii="Cambria Math" w:eastAsia="Times New Roman" w:hAnsi="Cambria Math" w:cs="Times New Roman"/>
              <w:kern w:val="0"/>
              <w14:ligatures w14:val="none"/>
            </w:rPr>
            <m:t xml:space="preserve">=1                                                                                                               (4) </m:t>
          </m:r>
        </m:oMath>
      </m:oMathPara>
    </w:p>
    <w:p w14:paraId="60CE6ED2" w14:textId="77777777" w:rsidR="008734FD" w:rsidRPr="00984DC7" w:rsidRDefault="008734FD" w:rsidP="00984DC7">
      <w:pPr>
        <w:numPr>
          <w:ilvl w:val="0"/>
          <w:numId w:val="12"/>
        </w:numPr>
        <w:spacing w:before="100" w:beforeAutospacing="1" w:after="0" w:line="276" w:lineRule="auto"/>
        <w:jc w:val="both"/>
        <w:rPr>
          <w:rFonts w:ascii="Times New Roman" w:eastAsia="Times New Roman" w:hAnsi="Times New Roman" w:cs="Times New Roman"/>
          <w:kern w:val="0"/>
          <w14:ligatures w14:val="none"/>
        </w:rPr>
      </w:pPr>
      <w:r w:rsidRPr="00984DC7">
        <w:rPr>
          <w:rFonts w:ascii="Times New Roman" w:eastAsia="Times New Roman" w:hAnsi="Times New Roman" w:cs="Times New Roman"/>
          <w:kern w:val="0"/>
          <w14:ligatures w14:val="none"/>
        </w:rPr>
        <w:t xml:space="preserve">TP = Throughput </w:t>
      </w:r>
    </w:p>
    <w:p w14:paraId="6A7E4F78" w14:textId="77777777" w:rsidR="008734FD" w:rsidRPr="00984DC7" w:rsidRDefault="008734FD" w:rsidP="00984DC7">
      <w:pPr>
        <w:numPr>
          <w:ilvl w:val="0"/>
          <w:numId w:val="12"/>
        </w:numPr>
        <w:spacing w:before="100" w:beforeAutospacing="1" w:after="0" w:line="276" w:lineRule="auto"/>
        <w:jc w:val="both"/>
        <w:rPr>
          <w:rFonts w:ascii="Times New Roman" w:eastAsia="Times New Roman" w:hAnsi="Times New Roman" w:cs="Times New Roman"/>
          <w:kern w:val="0"/>
          <w14:ligatures w14:val="none"/>
        </w:rPr>
      </w:pPr>
      <w:r w:rsidRPr="00984DC7">
        <w:rPr>
          <w:rFonts w:ascii="Times New Roman" w:eastAsia="Times New Roman" w:hAnsi="Times New Roman" w:cs="Times New Roman"/>
          <w:kern w:val="0"/>
          <w14:ligatures w14:val="none"/>
        </w:rPr>
        <w:t xml:space="preserve">AV = Availability </w:t>
      </w:r>
    </w:p>
    <w:p w14:paraId="0ABB9EFD" w14:textId="77777777" w:rsidR="008734FD" w:rsidRPr="00984DC7" w:rsidRDefault="008734FD" w:rsidP="00984DC7">
      <w:pPr>
        <w:numPr>
          <w:ilvl w:val="0"/>
          <w:numId w:val="12"/>
        </w:numPr>
        <w:spacing w:before="100" w:beforeAutospacing="1" w:after="0" w:line="276" w:lineRule="auto"/>
        <w:jc w:val="both"/>
        <w:rPr>
          <w:rFonts w:ascii="Times New Roman" w:eastAsia="Times New Roman" w:hAnsi="Times New Roman" w:cs="Times New Roman"/>
          <w:kern w:val="0"/>
          <w14:ligatures w14:val="none"/>
        </w:rPr>
      </w:pPr>
      <w:r w:rsidRPr="00984DC7">
        <w:rPr>
          <w:rFonts w:ascii="Times New Roman" w:eastAsia="Times New Roman" w:hAnsi="Times New Roman" w:cs="Times New Roman"/>
          <w:kern w:val="0"/>
          <w14:ligatures w14:val="none"/>
        </w:rPr>
        <w:t xml:space="preserve">SCS = Security Compliance Score </w:t>
      </w:r>
    </w:p>
    <w:p w14:paraId="5ACF1511" w14:textId="77777777" w:rsidR="008734FD" w:rsidRPr="00984DC7" w:rsidRDefault="008734FD" w:rsidP="00984DC7">
      <w:pPr>
        <w:numPr>
          <w:ilvl w:val="0"/>
          <w:numId w:val="12"/>
        </w:numPr>
        <w:spacing w:before="100" w:beforeAutospacing="1" w:after="0" w:line="276" w:lineRule="auto"/>
        <w:jc w:val="both"/>
        <w:rPr>
          <w:rFonts w:ascii="Times New Roman" w:eastAsia="Times New Roman" w:hAnsi="Times New Roman" w:cs="Times New Roman"/>
          <w:kern w:val="0"/>
          <w14:ligatures w14:val="none"/>
        </w:rPr>
      </w:pPr>
      <w:r w:rsidRPr="00984DC7">
        <w:rPr>
          <w:rFonts w:ascii="Times New Roman" w:eastAsia="Times New Roman" w:hAnsi="Times New Roman" w:cs="Times New Roman"/>
          <w:kern w:val="0"/>
          <w14:ligatures w14:val="none"/>
        </w:rPr>
        <w:t xml:space="preserve">LT = Latency </w:t>
      </w:r>
    </w:p>
    <w:p w14:paraId="3B6CCA6E" w14:textId="77777777" w:rsidR="008734FD" w:rsidRPr="00984DC7" w:rsidRDefault="008734FD" w:rsidP="00984DC7">
      <w:pPr>
        <w:numPr>
          <w:ilvl w:val="0"/>
          <w:numId w:val="12"/>
        </w:numPr>
        <w:spacing w:before="100" w:beforeAutospacing="1" w:after="0" w:line="276" w:lineRule="auto"/>
        <w:jc w:val="both"/>
        <w:rPr>
          <w:rFonts w:ascii="Times New Roman" w:eastAsia="Times New Roman" w:hAnsi="Times New Roman" w:cs="Times New Roman"/>
          <w:kern w:val="0"/>
          <w14:ligatures w14:val="none"/>
        </w:rPr>
      </w:pPr>
      <w:r w:rsidRPr="00984DC7">
        <w:rPr>
          <w:rFonts w:ascii="Times New Roman" w:eastAsia="Times New Roman" w:hAnsi="Times New Roman" w:cs="Times New Roman"/>
          <w:kern w:val="0"/>
          <w14:ligatures w14:val="none"/>
        </w:rPr>
        <w:t xml:space="preserve">ER = Error Rate </w:t>
      </w:r>
    </w:p>
    <w:p w14:paraId="0AF68B29" w14:textId="77777777" w:rsidR="00984DC7" w:rsidRDefault="008734FD" w:rsidP="00984DC7">
      <w:pPr>
        <w:spacing w:before="100" w:beforeAutospacing="1" w:after="0" w:line="360" w:lineRule="auto"/>
        <w:jc w:val="both"/>
        <w:rPr>
          <w:rFonts w:ascii="Times New Roman" w:hAnsi="Times New Roman" w:cs="Times New Roman"/>
        </w:rPr>
      </w:pPr>
      <w:r w:rsidRPr="00984DC7">
        <w:rPr>
          <w:rFonts w:ascii="Times New Roman" w:hAnsi="Times New Roman" w:cs="Times New Roman"/>
          <w:b/>
          <w:bCs/>
        </w:rPr>
        <w:t>DFE model</w:t>
      </w:r>
      <w:r w:rsidRPr="00984DC7">
        <w:rPr>
          <w:rFonts w:ascii="Times New Roman" w:hAnsi="Times New Roman" w:cs="Times New Roman"/>
        </w:rPr>
        <w:t xml:space="preserve"> combining throughput, availability, security compliance, latency, and error rate. </w:t>
      </w:r>
      <w:r w:rsidR="00F738C5" w:rsidRPr="00984DC7">
        <w:rPr>
          <w:rFonts w:ascii="Times New Roman" w:eastAsia="Times New Roman" w:hAnsi="Times New Roman" w:cs="Times New Roman"/>
          <w:kern w:val="0"/>
          <w14:ligatures w14:val="none"/>
        </w:rPr>
        <w:t>The DFE formulation captures the trade-off between operational performance and service quality by integrating throughput, availability, and security compliance against latency and error penalties.</w:t>
      </w:r>
    </w:p>
    <w:p w14:paraId="1599E5B8" w14:textId="755CFA2D" w:rsidR="008734FD" w:rsidRPr="00984DC7" w:rsidRDefault="008734FD" w:rsidP="00984DC7">
      <w:pPr>
        <w:spacing w:before="100" w:beforeAutospacing="1" w:after="0" w:line="276" w:lineRule="auto"/>
        <w:jc w:val="both"/>
        <w:rPr>
          <w:rFonts w:ascii="Times New Roman" w:hAnsi="Times New Roman" w:cs="Times New Roman"/>
        </w:rPr>
      </w:pPr>
      <w:r w:rsidRPr="00984DC7">
        <w:rPr>
          <w:rFonts w:ascii="Times New Roman" w:eastAsia="Times New Roman" w:hAnsi="Times New Roman" w:cs="Times New Roman"/>
          <w:b/>
          <w:bCs/>
          <w:kern w:val="0"/>
          <w14:ligatures w14:val="none"/>
        </w:rPr>
        <w:t>Security Risk Index</w:t>
      </w:r>
    </w:p>
    <w:p w14:paraId="4C0E93B8" w14:textId="4472910F" w:rsidR="008734FD" w:rsidRPr="00984DC7" w:rsidRDefault="008734FD" w:rsidP="00984DC7">
      <w:pPr>
        <w:spacing w:before="100" w:beforeAutospacing="1" w:after="0" w:line="276" w:lineRule="auto"/>
        <w:jc w:val="both"/>
        <w:outlineLvl w:val="3"/>
        <w:rPr>
          <w:rFonts w:ascii="Times New Roman" w:eastAsia="Times New Roman" w:hAnsi="Times New Roman" w:cs="Times New Roman"/>
          <w:b/>
          <w:bCs/>
          <w:kern w:val="0"/>
          <w14:ligatures w14:val="none"/>
        </w:rPr>
      </w:pPr>
      <m:oMathPara>
        <m:oMath>
          <m:r>
            <m:rPr>
              <m:sty m:val="bi"/>
            </m:rPr>
            <w:rPr>
              <w:rFonts w:ascii="Cambria Math" w:eastAsia="Times New Roman" w:hAnsi="Cambria Math" w:cs="Times New Roman"/>
              <w:kern w:val="0"/>
              <w14:ligatures w14:val="none"/>
            </w:rPr>
            <m:t>SRI=</m:t>
          </m:r>
          <m:f>
            <m:fPr>
              <m:ctrlPr>
                <w:rPr>
                  <w:rFonts w:ascii="Cambria Math" w:eastAsia="Times New Roman" w:hAnsi="Cambria Math" w:cs="Times New Roman"/>
                  <w:b/>
                  <w:bCs/>
                  <w:kern w:val="0"/>
                  <w14:ligatures w14:val="none"/>
                </w:rPr>
              </m:ctrlPr>
            </m:fPr>
            <m:num>
              <m:nary>
                <m:naryPr>
                  <m:chr m:val="∑"/>
                  <m:limLoc m:val="undOvr"/>
                  <m:grow m:val="1"/>
                  <m:ctrlPr>
                    <w:rPr>
                      <w:rFonts w:ascii="Cambria Math" w:eastAsia="Times New Roman" w:hAnsi="Cambria Math" w:cs="Times New Roman"/>
                      <w:b/>
                      <w:bCs/>
                      <w:kern w:val="0"/>
                      <w14:ligatures w14:val="none"/>
                    </w:rPr>
                  </m:ctrlPr>
                </m:naryPr>
                <m:sub>
                  <m:r>
                    <m:rPr>
                      <m:sty m:val="bi"/>
                    </m:rPr>
                    <w:rPr>
                      <w:rFonts w:ascii="Cambria Math" w:eastAsia="Times New Roman" w:hAnsi="Cambria Math" w:cs="Times New Roman"/>
                      <w:kern w:val="0"/>
                      <w14:ligatures w14:val="none"/>
                    </w:rPr>
                    <m:t>i=1</m:t>
                  </m:r>
                </m:sub>
                <m:sup>
                  <m:r>
                    <m:rPr>
                      <m:sty m:val="bi"/>
                    </m:rPr>
                    <w:rPr>
                      <w:rFonts w:ascii="Cambria Math" w:eastAsia="Times New Roman" w:hAnsi="Cambria Math" w:cs="Times New Roman"/>
                      <w:kern w:val="0"/>
                      <w14:ligatures w14:val="none"/>
                    </w:rPr>
                    <m:t>n</m:t>
                  </m:r>
                </m:sup>
                <m:e>
                  <m:r>
                    <m:rPr>
                      <m:sty m:val="bi"/>
                    </m:rPr>
                    <w:rPr>
                      <w:rFonts w:ascii="Cambria Math" w:eastAsia="Times New Roman" w:hAnsi="Cambria Math" w:cs="Times New Roman"/>
                      <w:kern w:val="0"/>
                      <w14:ligatures w14:val="none"/>
                    </w:rPr>
                    <m:t>(</m:t>
                  </m:r>
                </m:e>
              </m:nary>
              <m:sSub>
                <m:sSubPr>
                  <m:ctrlPr>
                    <w:rPr>
                      <w:rFonts w:ascii="Cambria Math" w:eastAsia="Times New Roman" w:hAnsi="Cambria Math" w:cs="Times New Roman"/>
                      <w:b/>
                      <w:bCs/>
                      <w:kern w:val="0"/>
                      <w14:ligatures w14:val="none"/>
                    </w:rPr>
                  </m:ctrlPr>
                </m:sSubPr>
                <m:e>
                  <m:r>
                    <m:rPr>
                      <m:sty m:val="bi"/>
                    </m:rPr>
                    <w:rPr>
                      <w:rFonts w:ascii="Cambria Math" w:eastAsia="Times New Roman" w:hAnsi="Cambria Math" w:cs="Times New Roman"/>
                      <w:kern w:val="0"/>
                      <w14:ligatures w14:val="none"/>
                    </w:rPr>
                    <m:t>P</m:t>
                  </m:r>
                </m:e>
                <m:sub>
                  <m:r>
                    <m:rPr>
                      <m:sty m:val="bi"/>
                    </m:rPr>
                    <w:rPr>
                      <w:rFonts w:ascii="Cambria Math" w:eastAsia="Times New Roman" w:hAnsi="Cambria Math" w:cs="Times New Roman"/>
                      <w:kern w:val="0"/>
                      <w14:ligatures w14:val="none"/>
                    </w:rPr>
                    <m:t>i</m:t>
                  </m:r>
                </m:sub>
              </m:sSub>
              <m:sSub>
                <m:sSubPr>
                  <m:ctrlPr>
                    <w:rPr>
                      <w:rFonts w:ascii="Cambria Math" w:eastAsia="Times New Roman" w:hAnsi="Cambria Math" w:cs="Times New Roman"/>
                      <w:b/>
                      <w:bCs/>
                      <w:kern w:val="0"/>
                      <w14:ligatures w14:val="none"/>
                    </w:rPr>
                  </m:ctrlPr>
                </m:sSubPr>
                <m:e>
                  <m:r>
                    <m:rPr>
                      <m:sty m:val="bi"/>
                    </m:rPr>
                    <w:rPr>
                      <w:rFonts w:ascii="Cambria Math" w:eastAsia="Times New Roman" w:hAnsi="Cambria Math" w:cs="Times New Roman"/>
                      <w:kern w:val="0"/>
                      <w14:ligatures w14:val="none"/>
                    </w:rPr>
                    <m:t>V</m:t>
                  </m:r>
                </m:e>
                <m:sub>
                  <m:r>
                    <m:rPr>
                      <m:sty m:val="bi"/>
                    </m:rPr>
                    <w:rPr>
                      <w:rFonts w:ascii="Cambria Math" w:eastAsia="Times New Roman" w:hAnsi="Cambria Math" w:cs="Times New Roman"/>
                      <w:kern w:val="0"/>
                      <w14:ligatures w14:val="none"/>
                    </w:rPr>
                    <m:t>i</m:t>
                  </m:r>
                </m:sub>
              </m:sSub>
              <m:sSub>
                <m:sSubPr>
                  <m:ctrlPr>
                    <w:rPr>
                      <w:rFonts w:ascii="Cambria Math" w:eastAsia="Times New Roman" w:hAnsi="Cambria Math" w:cs="Times New Roman"/>
                      <w:b/>
                      <w:bCs/>
                      <w:kern w:val="0"/>
                      <w14:ligatures w14:val="none"/>
                    </w:rPr>
                  </m:ctrlPr>
                </m:sSubPr>
                <m:e>
                  <m:r>
                    <m:rPr>
                      <m:sty m:val="bi"/>
                    </m:rPr>
                    <w:rPr>
                      <w:rFonts w:ascii="Cambria Math" w:eastAsia="Times New Roman" w:hAnsi="Cambria Math" w:cs="Times New Roman"/>
                      <w:kern w:val="0"/>
                      <w14:ligatures w14:val="none"/>
                    </w:rPr>
                    <m:t>I</m:t>
                  </m:r>
                </m:e>
                <m:sub>
                  <m:r>
                    <m:rPr>
                      <m:sty m:val="bi"/>
                    </m:rPr>
                    <w:rPr>
                      <w:rFonts w:ascii="Cambria Math" w:eastAsia="Times New Roman" w:hAnsi="Cambria Math" w:cs="Times New Roman"/>
                      <w:kern w:val="0"/>
                      <w14:ligatures w14:val="none"/>
                    </w:rPr>
                    <m:t>i</m:t>
                  </m:r>
                </m:sub>
              </m:sSub>
              <m:r>
                <m:rPr>
                  <m:sty m:val="bi"/>
                </m:rPr>
                <w:rPr>
                  <w:rFonts w:ascii="Cambria Math" w:eastAsia="Times New Roman" w:hAnsi="Cambria Math" w:cs="Times New Roman"/>
                  <w:kern w:val="0"/>
                  <w14:ligatures w14:val="none"/>
                </w:rPr>
                <m:t>)</m:t>
              </m:r>
            </m:num>
            <m:den>
              <m:r>
                <m:rPr>
                  <m:sty m:val="bi"/>
                </m:rPr>
                <w:rPr>
                  <w:rFonts w:ascii="Cambria Math" w:eastAsia="Times New Roman" w:hAnsi="Cambria Math" w:cs="Times New Roman"/>
                  <w:kern w:val="0"/>
                  <w14:ligatures w14:val="none"/>
                </w:rPr>
                <m:t>n</m:t>
              </m:r>
            </m:den>
          </m:f>
          <m:r>
            <m:rPr>
              <m:sty m:val="p"/>
            </m:rPr>
            <w:rPr>
              <w:rFonts w:ascii="Cambria Math" w:eastAsia="Times New Roman" w:hAnsi="Cambria Math" w:cs="Times New Roman"/>
              <w:kern w:val="0"/>
              <w14:ligatures w14:val="none"/>
            </w:rPr>
            <m:t xml:space="preserve">                                                                                    (5)</m:t>
          </m:r>
          <m:r>
            <m:rPr>
              <m:sty m:val="p"/>
            </m:rPr>
            <w:rPr>
              <w:rFonts w:ascii="Cambria Math" w:eastAsia="Times New Roman" w:hAnsi="Cambria Math" w:cs="Times New Roman"/>
              <w:kern w:val="0"/>
              <w14:ligatures w14:val="none"/>
            </w:rPr>
            <w:br/>
          </m:r>
        </m:oMath>
      </m:oMathPara>
      <w:r w:rsidRPr="00984DC7">
        <w:rPr>
          <w:rFonts w:ascii="Times New Roman" w:eastAsia="Times New Roman" w:hAnsi="Times New Roman" w:cs="Times New Roman"/>
          <w:kern w:val="0"/>
          <w14:ligatures w14:val="none"/>
        </w:rPr>
        <w:t>Where:</w:t>
      </w:r>
    </w:p>
    <w:p w14:paraId="6645C572" w14:textId="77777777" w:rsidR="008734FD" w:rsidRPr="00984DC7" w:rsidRDefault="00000000" w:rsidP="00984DC7">
      <w:pPr>
        <w:numPr>
          <w:ilvl w:val="0"/>
          <w:numId w:val="13"/>
        </w:numPr>
        <w:spacing w:before="100" w:beforeAutospacing="1" w:after="0" w:line="276" w:lineRule="auto"/>
        <w:jc w:val="both"/>
        <w:rPr>
          <w:rFonts w:ascii="Times New Roman" w:eastAsia="Times New Roman" w:hAnsi="Times New Roman" w:cs="Times New Roman"/>
          <w:kern w:val="0"/>
          <w14:ligatures w14:val="none"/>
        </w:rPr>
      </w:pP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P</m:t>
            </m:r>
          </m:e>
          <m:sub>
            <m:r>
              <w:rPr>
                <w:rFonts w:ascii="Cambria Math" w:eastAsia="Times New Roman" w:hAnsi="Cambria Math" w:cs="Times New Roman"/>
                <w:kern w:val="0"/>
                <w14:ligatures w14:val="none"/>
              </w:rPr>
              <m:t>i</m:t>
            </m:r>
          </m:sub>
        </m:sSub>
      </m:oMath>
      <w:r w:rsidR="008734FD" w:rsidRPr="00984DC7">
        <w:rPr>
          <w:rFonts w:ascii="Times New Roman" w:eastAsia="Times New Roman" w:hAnsi="Times New Roman" w:cs="Times New Roman"/>
          <w:kern w:val="0"/>
          <w14:ligatures w14:val="none"/>
        </w:rPr>
        <w:t xml:space="preserve">= Threat Probability </w:t>
      </w:r>
    </w:p>
    <w:p w14:paraId="1DB48AD2" w14:textId="77777777" w:rsidR="008734FD" w:rsidRPr="00984DC7" w:rsidRDefault="00000000" w:rsidP="00984DC7">
      <w:pPr>
        <w:numPr>
          <w:ilvl w:val="0"/>
          <w:numId w:val="13"/>
        </w:numPr>
        <w:spacing w:before="100" w:beforeAutospacing="1" w:after="0" w:line="276" w:lineRule="auto"/>
        <w:jc w:val="both"/>
        <w:rPr>
          <w:rFonts w:ascii="Times New Roman" w:eastAsia="Times New Roman" w:hAnsi="Times New Roman" w:cs="Times New Roman"/>
          <w:kern w:val="0"/>
          <w14:ligatures w14:val="none"/>
        </w:rPr>
      </w:pP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V</m:t>
            </m:r>
          </m:e>
          <m:sub>
            <m:r>
              <w:rPr>
                <w:rFonts w:ascii="Cambria Math" w:eastAsia="Times New Roman" w:hAnsi="Cambria Math" w:cs="Times New Roman"/>
                <w:kern w:val="0"/>
                <w14:ligatures w14:val="none"/>
              </w:rPr>
              <m:t>i</m:t>
            </m:r>
          </m:sub>
        </m:sSub>
      </m:oMath>
      <w:r w:rsidR="008734FD" w:rsidRPr="00984DC7">
        <w:rPr>
          <w:rFonts w:ascii="Times New Roman" w:eastAsia="Times New Roman" w:hAnsi="Times New Roman" w:cs="Times New Roman"/>
          <w:kern w:val="0"/>
          <w14:ligatures w14:val="none"/>
        </w:rPr>
        <w:t xml:space="preserve">= Vulnerability Score </w:t>
      </w:r>
    </w:p>
    <w:p w14:paraId="15320B19" w14:textId="77777777" w:rsidR="008734FD" w:rsidRPr="00984DC7" w:rsidRDefault="00000000" w:rsidP="00984DC7">
      <w:pPr>
        <w:numPr>
          <w:ilvl w:val="0"/>
          <w:numId w:val="13"/>
        </w:numPr>
        <w:spacing w:before="100" w:beforeAutospacing="1" w:after="0" w:line="276" w:lineRule="auto"/>
        <w:jc w:val="both"/>
        <w:rPr>
          <w:rFonts w:ascii="Times New Roman" w:eastAsia="Times New Roman" w:hAnsi="Times New Roman" w:cs="Times New Roman"/>
          <w:kern w:val="0"/>
          <w14:ligatures w14:val="none"/>
        </w:rPr>
      </w:pP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I</m:t>
            </m:r>
          </m:e>
          <m:sub>
            <m:r>
              <w:rPr>
                <w:rFonts w:ascii="Cambria Math" w:eastAsia="Times New Roman" w:hAnsi="Cambria Math" w:cs="Times New Roman"/>
                <w:kern w:val="0"/>
                <w14:ligatures w14:val="none"/>
              </w:rPr>
              <m:t>i</m:t>
            </m:r>
          </m:sub>
        </m:sSub>
      </m:oMath>
      <w:r w:rsidR="008734FD" w:rsidRPr="00984DC7">
        <w:rPr>
          <w:rFonts w:ascii="Times New Roman" w:eastAsia="Times New Roman" w:hAnsi="Times New Roman" w:cs="Times New Roman"/>
          <w:kern w:val="0"/>
          <w14:ligatures w14:val="none"/>
        </w:rPr>
        <w:t xml:space="preserve">= Impact Severity </w:t>
      </w:r>
    </w:p>
    <w:p w14:paraId="47E9DDDD" w14:textId="28978FC2" w:rsidR="008734FD" w:rsidRPr="00984DC7" w:rsidRDefault="008734FD" w:rsidP="00984DC7">
      <w:pPr>
        <w:spacing w:before="100" w:beforeAutospacing="1" w:after="0" w:line="360" w:lineRule="auto"/>
        <w:jc w:val="both"/>
        <w:rPr>
          <w:rFonts w:ascii="Times New Roman" w:eastAsia="Times New Roman" w:hAnsi="Times New Roman" w:cs="Times New Roman"/>
          <w:kern w:val="0"/>
          <w14:ligatures w14:val="none"/>
        </w:rPr>
      </w:pPr>
      <w:r w:rsidRPr="00984DC7">
        <w:rPr>
          <w:rFonts w:ascii="Times New Roman" w:eastAsia="Times New Roman" w:hAnsi="Times New Roman" w:cs="Times New Roman"/>
          <w:kern w:val="0"/>
          <w14:ligatures w14:val="none"/>
        </w:rPr>
        <w:t>Security Risk Index (SRI) based on threat probability, vulnerability score, and impact severity.</w:t>
      </w:r>
      <w:r w:rsidR="00F738C5" w:rsidRPr="00984DC7">
        <w:rPr>
          <w:rFonts w:ascii="Times New Roman" w:eastAsia="Times New Roman" w:hAnsi="Times New Roman" w:cs="Times New Roman"/>
          <w:kern w:val="0"/>
          <w14:ligatures w14:val="none"/>
        </w:rPr>
        <w:t xml:space="preserve"> The SRI formulation follows established quantitative risk assessment principles commonly employed in cybersecurity studies.</w:t>
      </w:r>
    </w:p>
    <w:p w14:paraId="1D848F7F" w14:textId="26453408" w:rsidR="008734FD" w:rsidRPr="00984DC7" w:rsidRDefault="008734FD" w:rsidP="00984DC7">
      <w:pPr>
        <w:spacing w:before="100" w:beforeAutospacing="1" w:after="0" w:line="360" w:lineRule="auto"/>
        <w:jc w:val="both"/>
        <w:outlineLvl w:val="3"/>
        <w:rPr>
          <w:rFonts w:ascii="Times New Roman" w:eastAsia="Times New Roman" w:hAnsi="Times New Roman" w:cs="Times New Roman"/>
          <w:b/>
          <w:bCs/>
          <w:kern w:val="0"/>
          <w14:ligatures w14:val="none"/>
        </w:rPr>
      </w:pPr>
      <w:r w:rsidRPr="00984DC7">
        <w:rPr>
          <w:rFonts w:ascii="Times New Roman" w:eastAsia="Times New Roman" w:hAnsi="Times New Roman" w:cs="Times New Roman"/>
          <w:b/>
          <w:bCs/>
          <w:kern w:val="0"/>
          <w14:ligatures w14:val="none"/>
        </w:rPr>
        <w:t>Resource Utilization Efficiency</w:t>
      </w:r>
    </w:p>
    <w:p w14:paraId="0181B177" w14:textId="2A892086" w:rsidR="008734FD" w:rsidRPr="00984DC7" w:rsidRDefault="008734FD" w:rsidP="00984DC7">
      <w:pPr>
        <w:spacing w:after="0" w:line="360" w:lineRule="auto"/>
        <w:jc w:val="both"/>
        <w:rPr>
          <w:rFonts w:ascii="Times New Roman" w:hAnsi="Times New Roman" w:cs="Times New Roman"/>
        </w:rPr>
      </w:pPr>
      <m:oMathPara>
        <m:oMath>
          <m:r>
            <w:rPr>
              <w:rFonts w:ascii="Cambria Math" w:eastAsia="Times New Roman" w:hAnsi="Cambria Math" w:cs="Times New Roman"/>
              <w:kern w:val="0"/>
              <w14:ligatures w14:val="none"/>
            </w:rPr>
            <m:t>RUE=</m:t>
          </m:r>
          <m:f>
            <m:fPr>
              <m:ctrlPr>
                <w:rPr>
                  <w:rFonts w:ascii="Cambria Math" w:eastAsia="Times New Roman" w:hAnsi="Cambria Math" w:cs="Times New Roman"/>
                  <w:kern w:val="0"/>
                  <w14:ligatures w14:val="none"/>
                </w:rPr>
              </m:ctrlPr>
            </m:fPr>
            <m:num>
              <m:r>
                <w:rPr>
                  <w:rFonts w:ascii="Cambria Math" w:eastAsia="Times New Roman" w:hAnsi="Cambria Math" w:cs="Times New Roman"/>
                  <w:kern w:val="0"/>
                  <w14:ligatures w14:val="none"/>
                </w:rPr>
                <m:t>TP</m:t>
              </m:r>
            </m:num>
            <m:den>
              <m:r>
                <w:rPr>
                  <w:rFonts w:ascii="Cambria Math" w:eastAsia="Times New Roman" w:hAnsi="Cambria Math" w:cs="Times New Roman"/>
                  <w:kern w:val="0"/>
                  <w14:ligatures w14:val="none"/>
                </w:rPr>
                <m:t>CPU+MEM+NET</m:t>
              </m:r>
            </m:den>
          </m:f>
          <m:r>
            <w:rPr>
              <w:rFonts w:ascii="Cambria Math" w:eastAsia="Times New Roman" w:hAnsi="Cambria Math" w:cs="Times New Roman"/>
              <w:kern w:val="0"/>
              <w14:ligatures w14:val="none"/>
            </w:rPr>
            <m:t xml:space="preserve">                                                                      (6)</m:t>
          </m:r>
        </m:oMath>
      </m:oMathPara>
    </w:p>
    <w:p w14:paraId="5E27C736" w14:textId="7B345FB1" w:rsidR="008734FD" w:rsidRPr="00984DC7" w:rsidRDefault="008734FD" w:rsidP="00984DC7">
      <w:pPr>
        <w:spacing w:after="0" w:line="360" w:lineRule="auto"/>
        <w:ind w:left="720"/>
        <w:jc w:val="both"/>
        <w:rPr>
          <w:rFonts w:ascii="Times New Roman" w:hAnsi="Times New Roman" w:cs="Times New Roman"/>
        </w:rPr>
      </w:pPr>
      <w:r w:rsidRPr="00984DC7">
        <w:rPr>
          <w:rFonts w:ascii="Times New Roman" w:hAnsi="Times New Roman" w:cs="Times New Roman"/>
        </w:rPr>
        <w:t xml:space="preserve"> </w:t>
      </w:r>
    </w:p>
    <w:p w14:paraId="503366F9" w14:textId="23DF9652"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b/>
          <w:bCs/>
        </w:rPr>
        <w:t>Resource Utilization Efficiency (RUE)</w:t>
      </w:r>
      <w:r w:rsidRPr="00984DC7">
        <w:rPr>
          <w:rFonts w:ascii="Times New Roman" w:hAnsi="Times New Roman" w:cs="Times New Roman"/>
        </w:rPr>
        <w:t xml:space="preserve"> measured as throughput relative to resource consumption.</w:t>
      </w:r>
      <w:r w:rsidR="00F738C5" w:rsidRPr="00984DC7">
        <w:rPr>
          <w:rFonts w:ascii="Times New Roman" w:hAnsi="Times New Roman" w:cs="Times New Roman"/>
        </w:rPr>
        <w:t xml:space="preserve"> RUE measures the effectiveness with which computational resources are transformed into useful service throughput.</w:t>
      </w:r>
      <w:r w:rsidRPr="00984DC7">
        <w:rPr>
          <w:rFonts w:ascii="Times New Roman" w:hAnsi="Times New Roman" w:cs="Times New Roman"/>
        </w:rPr>
        <w:t xml:space="preserve"> </w:t>
      </w:r>
    </w:p>
    <w:p w14:paraId="5F023B97" w14:textId="77777777"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An optimization algorithm continuously monitors telemetry data, detects anomalies, reroutes traffic, scales services, allocates resources, enforces security policies, and updates routing strategies.</w:t>
      </w:r>
    </w:p>
    <w:p w14:paraId="73B50797" w14:textId="3EB0DFD7" w:rsidR="008734FD" w:rsidRPr="00984DC7" w:rsidRDefault="00CA4E8B" w:rsidP="00984DC7">
      <w:pPr>
        <w:spacing w:after="0" w:line="360" w:lineRule="auto"/>
        <w:jc w:val="both"/>
        <w:rPr>
          <w:rFonts w:ascii="Times New Roman" w:hAnsi="Times New Roman" w:cs="Times New Roman"/>
          <w:b/>
          <w:bCs/>
        </w:rPr>
      </w:pPr>
      <w:r w:rsidRPr="00984DC7">
        <w:rPr>
          <w:rFonts w:ascii="Times New Roman" w:hAnsi="Times New Roman" w:cs="Times New Roman"/>
          <w:b/>
          <w:bCs/>
        </w:rPr>
        <w:t xml:space="preserve">3.4 </w:t>
      </w:r>
      <w:r w:rsidR="008734FD" w:rsidRPr="00984DC7">
        <w:rPr>
          <w:rFonts w:ascii="Times New Roman" w:hAnsi="Times New Roman" w:cs="Times New Roman"/>
          <w:b/>
          <w:bCs/>
        </w:rPr>
        <w:t>System Architecture</w:t>
      </w:r>
    </w:p>
    <w:p w14:paraId="02F10FBD" w14:textId="77777777" w:rsidR="008734FD" w:rsidRPr="00984DC7" w:rsidRDefault="008734FD" w:rsidP="00984DC7">
      <w:pPr>
        <w:spacing w:after="0" w:line="360" w:lineRule="auto"/>
        <w:jc w:val="both"/>
        <w:rPr>
          <w:rFonts w:ascii="Times New Roman" w:hAnsi="Times New Roman" w:cs="Times New Roman"/>
        </w:rPr>
      </w:pPr>
      <w:bookmarkStart w:id="5" w:name="OLE_LINK29"/>
      <w:r w:rsidRPr="00984DC7">
        <w:rPr>
          <w:rFonts w:ascii="Times New Roman" w:hAnsi="Times New Roman" w:cs="Times New Roman"/>
        </w:rPr>
        <w:t xml:space="preserve">The architecture </w:t>
      </w:r>
      <w:bookmarkEnd w:id="5"/>
      <w:r w:rsidRPr="00984DC7">
        <w:rPr>
          <w:rFonts w:ascii="Times New Roman" w:hAnsi="Times New Roman" w:cs="Times New Roman"/>
        </w:rPr>
        <w:t>integrates:</w:t>
      </w:r>
    </w:p>
    <w:p w14:paraId="542ED94E" w14:textId="2EC763E4" w:rsidR="008734FD" w:rsidRPr="00984DC7" w:rsidRDefault="008734FD" w:rsidP="00984DC7">
      <w:pPr>
        <w:spacing w:after="0" w:line="360" w:lineRule="auto"/>
        <w:jc w:val="center"/>
        <w:rPr>
          <w:rFonts w:ascii="Times New Roman" w:hAnsi="Times New Roman" w:cs="Times New Roman"/>
        </w:rPr>
      </w:pPr>
      <w:r w:rsidRPr="00984DC7">
        <w:rPr>
          <w:rFonts w:ascii="Times New Roman" w:hAnsi="Times New Roman" w:cs="Times New Roman"/>
          <w:noProof/>
        </w:rPr>
        <w:drawing>
          <wp:inline distT="0" distB="0" distL="0" distR="0" wp14:anchorId="324FE56A" wp14:editId="27889C05">
            <wp:extent cx="2041814" cy="3062723"/>
            <wp:effectExtent l="0" t="0" r="0" b="4445"/>
            <wp:docPr id="692888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88671" name="Picture 69288867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54133" cy="3081201"/>
                    </a:xfrm>
                    <a:prstGeom prst="rect">
                      <a:avLst/>
                    </a:prstGeom>
                  </pic:spPr>
                </pic:pic>
              </a:graphicData>
            </a:graphic>
          </wp:inline>
        </w:drawing>
      </w:r>
    </w:p>
    <w:p w14:paraId="48994E76" w14:textId="27D7062B" w:rsidR="008734FD" w:rsidRPr="00984DC7" w:rsidRDefault="008734FD" w:rsidP="00984DC7">
      <w:pPr>
        <w:spacing w:after="0" w:line="360" w:lineRule="auto"/>
        <w:jc w:val="center"/>
        <w:rPr>
          <w:rFonts w:ascii="Times New Roman" w:hAnsi="Times New Roman" w:cs="Times New Roman"/>
        </w:rPr>
      </w:pPr>
      <w:r w:rsidRPr="00984DC7">
        <w:rPr>
          <w:rFonts w:ascii="Times New Roman" w:hAnsi="Times New Roman" w:cs="Times New Roman"/>
        </w:rPr>
        <w:t>Fig. 2 The System Architecture</w:t>
      </w:r>
    </w:p>
    <w:p w14:paraId="6F70C4E3" w14:textId="1234210C" w:rsidR="008F652E"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lastRenderedPageBreak/>
        <w:t xml:space="preserve">Prometheus, Grafana, </w:t>
      </w:r>
      <w:proofErr w:type="spellStart"/>
      <w:r w:rsidRPr="00984DC7">
        <w:rPr>
          <w:rFonts w:ascii="Times New Roman" w:hAnsi="Times New Roman" w:cs="Times New Roman"/>
        </w:rPr>
        <w:t>OpenTelemetry</w:t>
      </w:r>
      <w:proofErr w:type="spellEnd"/>
      <w:r w:rsidRPr="00984DC7">
        <w:rPr>
          <w:rFonts w:ascii="Times New Roman" w:hAnsi="Times New Roman" w:cs="Times New Roman"/>
        </w:rPr>
        <w:t>, Kubernetes, Docker, and Apache Kafka provide monitoring, orchestration, communication, and observability capabilities.</w:t>
      </w:r>
    </w:p>
    <w:p w14:paraId="4E11B838" w14:textId="77777777" w:rsidR="00984DC7" w:rsidRDefault="00984DC7" w:rsidP="00984DC7">
      <w:pPr>
        <w:spacing w:after="0" w:line="360" w:lineRule="auto"/>
        <w:jc w:val="both"/>
        <w:rPr>
          <w:rFonts w:ascii="Times New Roman" w:hAnsi="Times New Roman" w:cs="Times New Roman"/>
          <w:b/>
          <w:bCs/>
        </w:rPr>
      </w:pPr>
    </w:p>
    <w:p w14:paraId="01934F5E" w14:textId="1D868E67" w:rsidR="00A50610" w:rsidRPr="00984DC7" w:rsidRDefault="00A50610" w:rsidP="00984DC7">
      <w:pPr>
        <w:spacing w:after="0" w:line="360" w:lineRule="auto"/>
        <w:jc w:val="both"/>
        <w:rPr>
          <w:rFonts w:ascii="Times New Roman" w:hAnsi="Times New Roman" w:cs="Times New Roman"/>
          <w:b/>
          <w:bCs/>
        </w:rPr>
      </w:pPr>
      <w:r w:rsidRPr="00984DC7">
        <w:rPr>
          <w:rFonts w:ascii="Times New Roman" w:hAnsi="Times New Roman" w:cs="Times New Roman"/>
          <w:b/>
          <w:bCs/>
        </w:rPr>
        <w:t>3.5 Simulation Environment</w:t>
      </w:r>
    </w:p>
    <w:p w14:paraId="04402123" w14:textId="77777777" w:rsidR="002C6924" w:rsidRPr="00984DC7" w:rsidRDefault="002C6924" w:rsidP="00984DC7">
      <w:pPr>
        <w:spacing w:after="0" w:line="360" w:lineRule="auto"/>
        <w:jc w:val="both"/>
        <w:rPr>
          <w:rFonts w:ascii="Times New Roman" w:hAnsi="Times New Roman" w:cs="Times New Roman"/>
        </w:rPr>
      </w:pPr>
      <w:r w:rsidRPr="00984DC7">
        <w:rPr>
          <w:rFonts w:ascii="Times New Roman" w:hAnsi="Times New Roman" w:cs="Times New Roman"/>
        </w:rPr>
        <w:t xml:space="preserve">To illustrate the operational potential of the proposed Intelligent Data Flow Modeling Framework (IDFMF), simulation experiments were conducted using a representative cloud-native environment. Kubernetes was assumed as the orchestration platform, Docker containers hosted the microservices, and Apache Kafka facilitated event-driven communication. Prometheus and </w:t>
      </w:r>
      <w:proofErr w:type="spellStart"/>
      <w:r w:rsidRPr="00984DC7">
        <w:rPr>
          <w:rFonts w:ascii="Times New Roman" w:hAnsi="Times New Roman" w:cs="Times New Roman"/>
        </w:rPr>
        <w:t>OpenTelemetry</w:t>
      </w:r>
      <w:proofErr w:type="spellEnd"/>
      <w:r w:rsidRPr="00984DC7">
        <w:rPr>
          <w:rFonts w:ascii="Times New Roman" w:hAnsi="Times New Roman" w:cs="Times New Roman"/>
        </w:rPr>
        <w:t xml:space="preserve"> were used to emulate telemetry collection, while Grafana supported visualization. Synthetic workloads ranging from 500 to 100,000 requests per second were generated to represent varying operational conditions. Telemetry anomalies were injected through simulated CPU spikes, increased latency, memory saturation, and elevated error rates. The anomaly detection component employed logistic regression to classify abnormal system behavior based on the specified telemetry indicators. The simulation outcomes are intended to demonstrate the framework's feasibility rather than provide evidence from a production deployment.</w:t>
      </w:r>
    </w:p>
    <w:p w14:paraId="06EC30E7" w14:textId="2368BDA5" w:rsidR="008734FD" w:rsidRPr="00984DC7" w:rsidRDefault="008734FD" w:rsidP="00984DC7">
      <w:pPr>
        <w:spacing w:after="0" w:line="360" w:lineRule="auto"/>
        <w:jc w:val="both"/>
        <w:rPr>
          <w:rFonts w:ascii="Times New Roman" w:hAnsi="Times New Roman" w:cs="Times New Roman"/>
          <w:b/>
          <w:bCs/>
        </w:rPr>
      </w:pPr>
      <w:r w:rsidRPr="00984DC7">
        <w:rPr>
          <w:rFonts w:ascii="Times New Roman" w:hAnsi="Times New Roman" w:cs="Times New Roman"/>
          <w:b/>
          <w:bCs/>
        </w:rPr>
        <w:t>4. Results and Discussion</w:t>
      </w:r>
    </w:p>
    <w:p w14:paraId="2E1CBD93" w14:textId="18C0C65C" w:rsidR="008734FD" w:rsidRPr="00984DC7" w:rsidRDefault="008734FD" w:rsidP="00984DC7">
      <w:pPr>
        <w:spacing w:after="0" w:line="360" w:lineRule="auto"/>
        <w:jc w:val="both"/>
        <w:rPr>
          <w:rFonts w:ascii="Times New Roman" w:hAnsi="Times New Roman" w:cs="Times New Roman"/>
          <w:b/>
          <w:bCs/>
        </w:rPr>
      </w:pPr>
      <w:bookmarkStart w:id="6" w:name="OLE_LINK12"/>
      <w:r w:rsidRPr="00984DC7">
        <w:rPr>
          <w:rFonts w:ascii="Times New Roman" w:hAnsi="Times New Roman" w:cs="Times New Roman"/>
          <w:b/>
          <w:bCs/>
        </w:rPr>
        <w:t xml:space="preserve">4.1 </w:t>
      </w:r>
      <w:r w:rsidR="00CA4E8B" w:rsidRPr="00984DC7">
        <w:rPr>
          <w:rFonts w:ascii="Times New Roman" w:hAnsi="Times New Roman" w:cs="Times New Roman"/>
          <w:b/>
          <w:bCs/>
        </w:rPr>
        <w:t>Performance</w:t>
      </w:r>
      <w:r w:rsidRPr="00984DC7">
        <w:rPr>
          <w:rFonts w:ascii="Times New Roman" w:hAnsi="Times New Roman" w:cs="Times New Roman"/>
          <w:b/>
          <w:bCs/>
        </w:rPr>
        <w:t xml:space="preserve"> Results</w:t>
      </w:r>
    </w:p>
    <w:p w14:paraId="1FA177F6" w14:textId="77777777"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This section presents the simulation outcomes of the proposed Intelligent Data Flow Modeling Framework (IDFMF) under varying workload conditions. Performance is evaluated in terms of throughput, latency, availability, security efficiency, and resource utilization.</w:t>
      </w:r>
    </w:p>
    <w:p w14:paraId="1083DDC1" w14:textId="0135D341"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 xml:space="preserve">Table 1: Simulation </w:t>
      </w:r>
      <w:bookmarkStart w:id="7" w:name="OLE_LINK43"/>
      <w:r w:rsidRPr="00984DC7">
        <w:rPr>
          <w:rFonts w:ascii="Times New Roman" w:hAnsi="Times New Roman" w:cs="Times New Roman"/>
          <w:b/>
          <w:bCs/>
        </w:rPr>
        <w:t xml:space="preserve">Performance </w:t>
      </w:r>
      <w:bookmarkEnd w:id="7"/>
      <w:r w:rsidRPr="00984DC7">
        <w:rPr>
          <w:rFonts w:ascii="Times New Roman" w:hAnsi="Times New Roman" w:cs="Times New Roman"/>
          <w:b/>
          <w:bCs/>
        </w:rPr>
        <w:t>Results Across Workloads</w:t>
      </w:r>
    </w:p>
    <w:tbl>
      <w:tblPr>
        <w:tblStyle w:val="TableGrid"/>
        <w:tblW w:w="9321" w:type="dxa"/>
        <w:tblLook w:val="04A0" w:firstRow="1" w:lastRow="0" w:firstColumn="1" w:lastColumn="0" w:noHBand="0" w:noVBand="1"/>
      </w:tblPr>
      <w:tblGrid>
        <w:gridCol w:w="1795"/>
        <w:gridCol w:w="1890"/>
        <w:gridCol w:w="1514"/>
        <w:gridCol w:w="1592"/>
        <w:gridCol w:w="1209"/>
        <w:gridCol w:w="1321"/>
      </w:tblGrid>
      <w:tr w:rsidR="008734FD" w:rsidRPr="00984DC7" w14:paraId="784CDEB0" w14:textId="77777777" w:rsidTr="009D02F4">
        <w:trPr>
          <w:trHeight w:val="1045"/>
        </w:trPr>
        <w:tc>
          <w:tcPr>
            <w:tcW w:w="1795" w:type="dxa"/>
            <w:hideMark/>
          </w:tcPr>
          <w:p w14:paraId="2DDEF03C"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Workload Level</w:t>
            </w:r>
          </w:p>
        </w:tc>
        <w:tc>
          <w:tcPr>
            <w:tcW w:w="1890" w:type="dxa"/>
            <w:hideMark/>
          </w:tcPr>
          <w:p w14:paraId="5CB2ED56"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Throughput (req/s)</w:t>
            </w:r>
          </w:p>
        </w:tc>
        <w:tc>
          <w:tcPr>
            <w:tcW w:w="1514" w:type="dxa"/>
            <w:hideMark/>
          </w:tcPr>
          <w:p w14:paraId="5747D747"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Avg Latency (</w:t>
            </w:r>
            <w:proofErr w:type="spellStart"/>
            <w:r w:rsidRPr="00984DC7">
              <w:rPr>
                <w:rFonts w:ascii="Times New Roman" w:hAnsi="Times New Roman" w:cs="Times New Roman"/>
                <w:b/>
                <w:bCs/>
              </w:rPr>
              <w:t>ms</w:t>
            </w:r>
            <w:proofErr w:type="spellEnd"/>
            <w:r w:rsidRPr="00984DC7">
              <w:rPr>
                <w:rFonts w:ascii="Times New Roman" w:hAnsi="Times New Roman" w:cs="Times New Roman"/>
                <w:b/>
                <w:bCs/>
              </w:rPr>
              <w:t>)</w:t>
            </w:r>
          </w:p>
        </w:tc>
        <w:tc>
          <w:tcPr>
            <w:tcW w:w="1592" w:type="dxa"/>
            <w:hideMark/>
          </w:tcPr>
          <w:p w14:paraId="7A1AB33A"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Availability (%)</w:t>
            </w:r>
          </w:p>
        </w:tc>
        <w:tc>
          <w:tcPr>
            <w:tcW w:w="0" w:type="auto"/>
            <w:hideMark/>
          </w:tcPr>
          <w:p w14:paraId="6D5AC29C"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Threat Detection (%)</w:t>
            </w:r>
          </w:p>
        </w:tc>
        <w:tc>
          <w:tcPr>
            <w:tcW w:w="0" w:type="auto"/>
            <w:hideMark/>
          </w:tcPr>
          <w:p w14:paraId="4DE8D554"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Resource Utilization (%)</w:t>
            </w:r>
          </w:p>
        </w:tc>
      </w:tr>
      <w:tr w:rsidR="008734FD" w:rsidRPr="00984DC7" w14:paraId="5E3EAB2E" w14:textId="77777777" w:rsidTr="009D02F4">
        <w:trPr>
          <w:trHeight w:val="453"/>
        </w:trPr>
        <w:tc>
          <w:tcPr>
            <w:tcW w:w="1795" w:type="dxa"/>
            <w:hideMark/>
          </w:tcPr>
          <w:p w14:paraId="38080AB6"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Low (500 req/s)</w:t>
            </w:r>
          </w:p>
        </w:tc>
        <w:tc>
          <w:tcPr>
            <w:tcW w:w="1890" w:type="dxa"/>
            <w:hideMark/>
          </w:tcPr>
          <w:p w14:paraId="278FBCDD"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480</w:t>
            </w:r>
          </w:p>
        </w:tc>
        <w:tc>
          <w:tcPr>
            <w:tcW w:w="1514" w:type="dxa"/>
            <w:hideMark/>
          </w:tcPr>
          <w:p w14:paraId="504D2E7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45</w:t>
            </w:r>
          </w:p>
        </w:tc>
        <w:tc>
          <w:tcPr>
            <w:tcW w:w="1592" w:type="dxa"/>
            <w:hideMark/>
          </w:tcPr>
          <w:p w14:paraId="3BFC96AC"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99.98</w:t>
            </w:r>
          </w:p>
        </w:tc>
        <w:tc>
          <w:tcPr>
            <w:tcW w:w="0" w:type="auto"/>
            <w:hideMark/>
          </w:tcPr>
          <w:p w14:paraId="642D1F9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94</w:t>
            </w:r>
          </w:p>
        </w:tc>
        <w:tc>
          <w:tcPr>
            <w:tcW w:w="0" w:type="auto"/>
            <w:hideMark/>
          </w:tcPr>
          <w:p w14:paraId="322205A0"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35</w:t>
            </w:r>
          </w:p>
        </w:tc>
      </w:tr>
      <w:tr w:rsidR="008734FD" w:rsidRPr="00984DC7" w14:paraId="4A90FF49" w14:textId="77777777" w:rsidTr="009D02F4">
        <w:trPr>
          <w:trHeight w:val="445"/>
        </w:trPr>
        <w:tc>
          <w:tcPr>
            <w:tcW w:w="1795" w:type="dxa"/>
            <w:hideMark/>
          </w:tcPr>
          <w:p w14:paraId="2539FEAC"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Medium (5,000)</w:t>
            </w:r>
          </w:p>
        </w:tc>
        <w:tc>
          <w:tcPr>
            <w:tcW w:w="1890" w:type="dxa"/>
            <w:hideMark/>
          </w:tcPr>
          <w:p w14:paraId="3CEBC2BC"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4,700</w:t>
            </w:r>
          </w:p>
        </w:tc>
        <w:tc>
          <w:tcPr>
            <w:tcW w:w="1514" w:type="dxa"/>
            <w:hideMark/>
          </w:tcPr>
          <w:p w14:paraId="3B9A6D41"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78</w:t>
            </w:r>
          </w:p>
        </w:tc>
        <w:tc>
          <w:tcPr>
            <w:tcW w:w="1592" w:type="dxa"/>
            <w:hideMark/>
          </w:tcPr>
          <w:p w14:paraId="2E5E30FA"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99.95</w:t>
            </w:r>
          </w:p>
        </w:tc>
        <w:tc>
          <w:tcPr>
            <w:tcW w:w="0" w:type="auto"/>
            <w:hideMark/>
          </w:tcPr>
          <w:p w14:paraId="6E89C2E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95</w:t>
            </w:r>
          </w:p>
        </w:tc>
        <w:tc>
          <w:tcPr>
            <w:tcW w:w="0" w:type="auto"/>
            <w:hideMark/>
          </w:tcPr>
          <w:p w14:paraId="36072130"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55</w:t>
            </w:r>
          </w:p>
        </w:tc>
      </w:tr>
      <w:tr w:rsidR="008734FD" w:rsidRPr="00984DC7" w14:paraId="0C8AB576" w14:textId="77777777" w:rsidTr="009D02F4">
        <w:trPr>
          <w:trHeight w:val="453"/>
        </w:trPr>
        <w:tc>
          <w:tcPr>
            <w:tcW w:w="1795" w:type="dxa"/>
            <w:hideMark/>
          </w:tcPr>
          <w:p w14:paraId="379E6CFC"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High (50,000)</w:t>
            </w:r>
          </w:p>
        </w:tc>
        <w:tc>
          <w:tcPr>
            <w:tcW w:w="1890" w:type="dxa"/>
            <w:hideMark/>
          </w:tcPr>
          <w:p w14:paraId="53C7D4BD"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46,500</w:t>
            </w:r>
          </w:p>
        </w:tc>
        <w:tc>
          <w:tcPr>
            <w:tcW w:w="1514" w:type="dxa"/>
            <w:hideMark/>
          </w:tcPr>
          <w:p w14:paraId="343944A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120</w:t>
            </w:r>
          </w:p>
        </w:tc>
        <w:tc>
          <w:tcPr>
            <w:tcW w:w="1592" w:type="dxa"/>
            <w:hideMark/>
          </w:tcPr>
          <w:p w14:paraId="140BAD63"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99.92</w:t>
            </w:r>
          </w:p>
        </w:tc>
        <w:tc>
          <w:tcPr>
            <w:tcW w:w="0" w:type="auto"/>
            <w:hideMark/>
          </w:tcPr>
          <w:p w14:paraId="1F0765F7"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96</w:t>
            </w:r>
          </w:p>
        </w:tc>
        <w:tc>
          <w:tcPr>
            <w:tcW w:w="0" w:type="auto"/>
            <w:hideMark/>
          </w:tcPr>
          <w:p w14:paraId="79DF74A4"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72</w:t>
            </w:r>
          </w:p>
        </w:tc>
      </w:tr>
      <w:tr w:rsidR="008734FD" w:rsidRPr="00984DC7" w14:paraId="0524E812" w14:textId="77777777" w:rsidTr="009D02F4">
        <w:trPr>
          <w:trHeight w:val="453"/>
        </w:trPr>
        <w:tc>
          <w:tcPr>
            <w:tcW w:w="1795" w:type="dxa"/>
            <w:hideMark/>
          </w:tcPr>
          <w:p w14:paraId="40602956"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Extreme (100k)</w:t>
            </w:r>
          </w:p>
        </w:tc>
        <w:tc>
          <w:tcPr>
            <w:tcW w:w="1890" w:type="dxa"/>
            <w:hideMark/>
          </w:tcPr>
          <w:p w14:paraId="441EAE4B"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92,000</w:t>
            </w:r>
          </w:p>
        </w:tc>
        <w:tc>
          <w:tcPr>
            <w:tcW w:w="1514" w:type="dxa"/>
            <w:hideMark/>
          </w:tcPr>
          <w:p w14:paraId="68115C3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185</w:t>
            </w:r>
          </w:p>
        </w:tc>
        <w:tc>
          <w:tcPr>
            <w:tcW w:w="1592" w:type="dxa"/>
            <w:hideMark/>
          </w:tcPr>
          <w:p w14:paraId="7D0BBC89"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99.90</w:t>
            </w:r>
          </w:p>
        </w:tc>
        <w:tc>
          <w:tcPr>
            <w:tcW w:w="0" w:type="auto"/>
            <w:hideMark/>
          </w:tcPr>
          <w:p w14:paraId="464CDF10"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96.5</w:t>
            </w:r>
          </w:p>
        </w:tc>
        <w:tc>
          <w:tcPr>
            <w:tcW w:w="0" w:type="auto"/>
            <w:hideMark/>
          </w:tcPr>
          <w:p w14:paraId="0E163611"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88</w:t>
            </w:r>
          </w:p>
        </w:tc>
      </w:tr>
    </w:tbl>
    <w:p w14:paraId="4DE04C2A" w14:textId="77777777" w:rsidR="008F652E" w:rsidRPr="00984DC7" w:rsidRDefault="008F652E" w:rsidP="00984DC7">
      <w:pPr>
        <w:spacing w:after="0" w:line="360" w:lineRule="auto"/>
        <w:jc w:val="both"/>
        <w:rPr>
          <w:rFonts w:ascii="Times New Roman" w:hAnsi="Times New Roman" w:cs="Times New Roman"/>
        </w:rPr>
      </w:pPr>
    </w:p>
    <w:p w14:paraId="0C24940D" w14:textId="30A53B4A" w:rsidR="008734FD" w:rsidRPr="00984DC7" w:rsidRDefault="008734FD" w:rsidP="00984DC7">
      <w:pPr>
        <w:spacing w:after="0" w:line="360" w:lineRule="auto"/>
        <w:jc w:val="center"/>
        <w:rPr>
          <w:rFonts w:ascii="Times New Roman" w:hAnsi="Times New Roman" w:cs="Times New Roman"/>
        </w:rPr>
      </w:pPr>
      <w:r w:rsidRPr="00984DC7">
        <w:rPr>
          <w:rFonts w:ascii="Times New Roman" w:hAnsi="Times New Roman" w:cs="Times New Roman"/>
        </w:rPr>
        <w:t xml:space="preserve">Figure </w:t>
      </w:r>
      <w:r w:rsidR="009D02F4" w:rsidRPr="00984DC7">
        <w:rPr>
          <w:rFonts w:ascii="Times New Roman" w:hAnsi="Times New Roman" w:cs="Times New Roman"/>
        </w:rPr>
        <w:t>3</w:t>
      </w:r>
      <w:r w:rsidRPr="00984DC7">
        <w:rPr>
          <w:rFonts w:ascii="Times New Roman" w:hAnsi="Times New Roman" w:cs="Times New Roman"/>
        </w:rPr>
        <w:t xml:space="preserve"> illustrates throughput variation under different workloads</w:t>
      </w:r>
    </w:p>
    <w:p w14:paraId="1FFAD11F" w14:textId="77777777" w:rsidR="00CA4E8B"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noProof/>
        </w:rPr>
        <w:lastRenderedPageBreak/>
        <w:drawing>
          <wp:inline distT="0" distB="0" distL="0" distR="0" wp14:anchorId="1ECA0FD6" wp14:editId="3F6AD960">
            <wp:extent cx="3184814" cy="2388611"/>
            <wp:effectExtent l="0" t="0" r="0" b="0"/>
            <wp:docPr id="1294414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14380" name="Picture 1294414380"/>
                    <pic:cNvPicPr/>
                  </pic:nvPicPr>
                  <pic:blipFill>
                    <a:blip r:embed="rId11">
                      <a:extLst>
                        <a:ext uri="{28A0092B-C50C-407E-A947-70E740481C1C}">
                          <a14:useLocalDpi xmlns:a14="http://schemas.microsoft.com/office/drawing/2010/main" val="0"/>
                        </a:ext>
                      </a:extLst>
                    </a:blip>
                    <a:stretch>
                      <a:fillRect/>
                    </a:stretch>
                  </pic:blipFill>
                  <pic:spPr>
                    <a:xfrm>
                      <a:off x="0" y="0"/>
                      <a:ext cx="3206999" cy="2405250"/>
                    </a:xfrm>
                    <a:prstGeom prst="rect">
                      <a:avLst/>
                    </a:prstGeom>
                  </pic:spPr>
                </pic:pic>
              </a:graphicData>
            </a:graphic>
          </wp:inline>
        </w:drawing>
      </w:r>
    </w:p>
    <w:p w14:paraId="72506553" w14:textId="2C80E653" w:rsidR="008734FD" w:rsidRPr="00984DC7" w:rsidRDefault="008734FD" w:rsidP="00984DC7">
      <w:pPr>
        <w:spacing w:after="0" w:line="360" w:lineRule="auto"/>
        <w:jc w:val="center"/>
        <w:rPr>
          <w:rFonts w:ascii="Times New Roman" w:hAnsi="Times New Roman" w:cs="Times New Roman"/>
        </w:rPr>
      </w:pPr>
      <w:r w:rsidRPr="00984DC7">
        <w:rPr>
          <w:rFonts w:ascii="Times New Roman" w:hAnsi="Times New Roman" w:cs="Times New Roman"/>
          <w:b/>
          <w:bCs/>
        </w:rPr>
        <w:t>Fi</w:t>
      </w:r>
      <w:r w:rsidR="009D02F4" w:rsidRPr="00984DC7">
        <w:rPr>
          <w:rFonts w:ascii="Times New Roman" w:hAnsi="Times New Roman" w:cs="Times New Roman"/>
          <w:b/>
          <w:bCs/>
        </w:rPr>
        <w:t>g</w:t>
      </w:r>
      <w:r w:rsidRPr="00984DC7">
        <w:rPr>
          <w:rFonts w:ascii="Times New Roman" w:hAnsi="Times New Roman" w:cs="Times New Roman"/>
          <w:b/>
          <w:bCs/>
        </w:rPr>
        <w:t xml:space="preserve"> </w:t>
      </w:r>
      <w:r w:rsidR="009D02F4" w:rsidRPr="00984DC7">
        <w:rPr>
          <w:rFonts w:ascii="Times New Roman" w:hAnsi="Times New Roman" w:cs="Times New Roman"/>
          <w:b/>
          <w:bCs/>
        </w:rPr>
        <w:t>3</w:t>
      </w:r>
      <w:r w:rsidRPr="00984DC7">
        <w:rPr>
          <w:rFonts w:ascii="Times New Roman" w:hAnsi="Times New Roman" w:cs="Times New Roman"/>
          <w:b/>
          <w:bCs/>
        </w:rPr>
        <w:t>: Throughput vs Workload</w:t>
      </w:r>
    </w:p>
    <w:p w14:paraId="6C4B7BDF" w14:textId="77777777" w:rsidR="00022E18" w:rsidRPr="00984DC7" w:rsidRDefault="00022E18" w:rsidP="00984DC7">
      <w:pPr>
        <w:spacing w:after="0" w:line="360" w:lineRule="auto"/>
        <w:jc w:val="both"/>
        <w:rPr>
          <w:rFonts w:ascii="Times New Roman" w:hAnsi="Times New Roman" w:cs="Times New Roman"/>
        </w:rPr>
      </w:pPr>
      <w:r w:rsidRPr="00984DC7">
        <w:rPr>
          <w:rFonts w:ascii="Times New Roman" w:hAnsi="Times New Roman" w:cs="Times New Roman"/>
        </w:rPr>
        <w:t>Simulation outcomes suggest that the proposed IDFMF could achieve near-linear scalability under the assumed workload conditions due to optimized microservices orchestration and Kafka-based event streaming. Compared with conventional architectures, the framework may sustain relatively high throughput efficiency under extreme workloads of up to 100,000 requests per second.</w:t>
      </w:r>
    </w:p>
    <w:p w14:paraId="7A62A949" w14:textId="66248082"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Table 2: Latency and Throughput Optimization Comparison</w:t>
      </w:r>
    </w:p>
    <w:tbl>
      <w:tblPr>
        <w:tblStyle w:val="TableGrid"/>
        <w:tblW w:w="0" w:type="auto"/>
        <w:tblLook w:val="04A0" w:firstRow="1" w:lastRow="0" w:firstColumn="1" w:lastColumn="0" w:noHBand="0" w:noVBand="1"/>
      </w:tblPr>
      <w:tblGrid>
        <w:gridCol w:w="2688"/>
        <w:gridCol w:w="2033"/>
        <w:gridCol w:w="2156"/>
        <w:gridCol w:w="1712"/>
      </w:tblGrid>
      <w:tr w:rsidR="008734FD" w:rsidRPr="00984DC7" w14:paraId="13BE6501" w14:textId="77777777" w:rsidTr="00DA1D84">
        <w:tc>
          <w:tcPr>
            <w:tcW w:w="0" w:type="auto"/>
            <w:hideMark/>
          </w:tcPr>
          <w:p w14:paraId="3605423E"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System Type</w:t>
            </w:r>
          </w:p>
        </w:tc>
        <w:tc>
          <w:tcPr>
            <w:tcW w:w="0" w:type="auto"/>
            <w:hideMark/>
          </w:tcPr>
          <w:p w14:paraId="02CB0D95"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Throughput Gain</w:t>
            </w:r>
          </w:p>
        </w:tc>
        <w:tc>
          <w:tcPr>
            <w:tcW w:w="0" w:type="auto"/>
            <w:hideMark/>
          </w:tcPr>
          <w:p w14:paraId="42D4C46D"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Latency Reduction</w:t>
            </w:r>
          </w:p>
        </w:tc>
        <w:tc>
          <w:tcPr>
            <w:tcW w:w="0" w:type="auto"/>
            <w:hideMark/>
          </w:tcPr>
          <w:p w14:paraId="77806562"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Stability Score</w:t>
            </w:r>
          </w:p>
        </w:tc>
      </w:tr>
      <w:tr w:rsidR="008734FD" w:rsidRPr="00984DC7" w14:paraId="6AB655D8" w14:textId="77777777" w:rsidTr="00DA1D84">
        <w:tc>
          <w:tcPr>
            <w:tcW w:w="0" w:type="auto"/>
            <w:hideMark/>
          </w:tcPr>
          <w:p w14:paraId="0A35895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Traditional Cloud System</w:t>
            </w:r>
          </w:p>
        </w:tc>
        <w:tc>
          <w:tcPr>
            <w:tcW w:w="0" w:type="auto"/>
            <w:hideMark/>
          </w:tcPr>
          <w:p w14:paraId="42E2AE5D"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Baseline</w:t>
            </w:r>
          </w:p>
        </w:tc>
        <w:tc>
          <w:tcPr>
            <w:tcW w:w="0" w:type="auto"/>
            <w:hideMark/>
          </w:tcPr>
          <w:p w14:paraId="0D4804DF"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Baseline</w:t>
            </w:r>
          </w:p>
        </w:tc>
        <w:tc>
          <w:tcPr>
            <w:tcW w:w="0" w:type="auto"/>
            <w:hideMark/>
          </w:tcPr>
          <w:p w14:paraId="1EEFA5BF"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78%</w:t>
            </w:r>
          </w:p>
        </w:tc>
      </w:tr>
      <w:tr w:rsidR="008734FD" w:rsidRPr="00984DC7" w14:paraId="0D4A380B" w14:textId="77777777" w:rsidTr="00DA1D84">
        <w:tc>
          <w:tcPr>
            <w:tcW w:w="0" w:type="auto"/>
            <w:hideMark/>
          </w:tcPr>
          <w:p w14:paraId="700827EB"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Secure Pipeline Only</w:t>
            </w:r>
          </w:p>
        </w:tc>
        <w:tc>
          <w:tcPr>
            <w:tcW w:w="0" w:type="auto"/>
            <w:hideMark/>
          </w:tcPr>
          <w:p w14:paraId="03F0442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+12%</w:t>
            </w:r>
          </w:p>
        </w:tc>
        <w:tc>
          <w:tcPr>
            <w:tcW w:w="0" w:type="auto"/>
            <w:hideMark/>
          </w:tcPr>
          <w:p w14:paraId="337367A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-10%</w:t>
            </w:r>
          </w:p>
        </w:tc>
        <w:tc>
          <w:tcPr>
            <w:tcW w:w="0" w:type="auto"/>
            <w:hideMark/>
          </w:tcPr>
          <w:p w14:paraId="6D5C698D"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85%</w:t>
            </w:r>
          </w:p>
        </w:tc>
      </w:tr>
      <w:tr w:rsidR="008734FD" w:rsidRPr="00984DC7" w14:paraId="5868B107" w14:textId="77777777" w:rsidTr="00DA1D84">
        <w:tc>
          <w:tcPr>
            <w:tcW w:w="0" w:type="auto"/>
            <w:hideMark/>
          </w:tcPr>
          <w:p w14:paraId="7354AE2C"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AI Monitoring Only</w:t>
            </w:r>
          </w:p>
        </w:tc>
        <w:tc>
          <w:tcPr>
            <w:tcW w:w="0" w:type="auto"/>
            <w:hideMark/>
          </w:tcPr>
          <w:p w14:paraId="12AAC653"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+20%</w:t>
            </w:r>
          </w:p>
        </w:tc>
        <w:tc>
          <w:tcPr>
            <w:tcW w:w="0" w:type="auto"/>
            <w:hideMark/>
          </w:tcPr>
          <w:p w14:paraId="3C8706D7"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-18%</w:t>
            </w:r>
          </w:p>
        </w:tc>
        <w:tc>
          <w:tcPr>
            <w:tcW w:w="0" w:type="auto"/>
            <w:hideMark/>
          </w:tcPr>
          <w:p w14:paraId="231E31C9"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90%</w:t>
            </w:r>
          </w:p>
        </w:tc>
      </w:tr>
      <w:tr w:rsidR="008734FD" w:rsidRPr="00984DC7" w14:paraId="602409AF" w14:textId="77777777" w:rsidTr="00DA1D84">
        <w:tc>
          <w:tcPr>
            <w:tcW w:w="0" w:type="auto"/>
            <w:hideMark/>
          </w:tcPr>
          <w:p w14:paraId="435C3E8C"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Proposed IDFMF</w:t>
            </w:r>
          </w:p>
        </w:tc>
        <w:tc>
          <w:tcPr>
            <w:tcW w:w="0" w:type="auto"/>
            <w:hideMark/>
          </w:tcPr>
          <w:p w14:paraId="44D85501"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b/>
                <w:bCs/>
              </w:rPr>
              <w:t>+38%</w:t>
            </w:r>
          </w:p>
        </w:tc>
        <w:tc>
          <w:tcPr>
            <w:tcW w:w="0" w:type="auto"/>
            <w:hideMark/>
          </w:tcPr>
          <w:p w14:paraId="3A41E087"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b/>
                <w:bCs/>
              </w:rPr>
              <w:t>-35%</w:t>
            </w:r>
          </w:p>
        </w:tc>
        <w:tc>
          <w:tcPr>
            <w:tcW w:w="0" w:type="auto"/>
            <w:hideMark/>
          </w:tcPr>
          <w:p w14:paraId="0C4F7ABB"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b/>
                <w:bCs/>
              </w:rPr>
              <w:t>97%</w:t>
            </w:r>
          </w:p>
        </w:tc>
      </w:tr>
    </w:tbl>
    <w:p w14:paraId="169183D5" w14:textId="77777777" w:rsidR="008734FD" w:rsidRPr="00984DC7" w:rsidRDefault="008734FD" w:rsidP="00984DC7">
      <w:pPr>
        <w:spacing w:after="0" w:line="360" w:lineRule="auto"/>
        <w:jc w:val="both"/>
        <w:rPr>
          <w:rFonts w:ascii="Times New Roman" w:hAnsi="Times New Roman" w:cs="Times New Roman"/>
          <w:b/>
          <w:bCs/>
          <w:noProof/>
        </w:rPr>
      </w:pPr>
    </w:p>
    <w:p w14:paraId="03B9213C" w14:textId="7E07E9B1" w:rsidR="00CA4E8B" w:rsidRPr="00984DC7" w:rsidRDefault="008734FD" w:rsidP="00984DC7">
      <w:pPr>
        <w:spacing w:after="0" w:line="360" w:lineRule="auto"/>
        <w:jc w:val="both"/>
        <w:rPr>
          <w:rFonts w:ascii="Times New Roman" w:hAnsi="Times New Roman" w:cs="Times New Roman"/>
        </w:rPr>
      </w:pPr>
      <w:bookmarkStart w:id="8" w:name="OLE_LINK16"/>
      <w:r w:rsidRPr="00984DC7">
        <w:rPr>
          <w:rFonts w:ascii="Times New Roman" w:hAnsi="Times New Roman" w:cs="Times New Roman"/>
          <w:b/>
          <w:bCs/>
        </w:rPr>
        <w:t>Fig</w:t>
      </w:r>
      <w:r w:rsidR="009D02F4" w:rsidRPr="00984DC7">
        <w:rPr>
          <w:rFonts w:ascii="Times New Roman" w:hAnsi="Times New Roman" w:cs="Times New Roman"/>
          <w:b/>
          <w:bCs/>
        </w:rPr>
        <w:t>. 4</w:t>
      </w:r>
      <w:r w:rsidRPr="00984DC7">
        <w:rPr>
          <w:rFonts w:ascii="Times New Roman" w:hAnsi="Times New Roman" w:cs="Times New Roman"/>
          <w:b/>
          <w:bCs/>
        </w:rPr>
        <w:t xml:space="preserve"> illustrates </w:t>
      </w:r>
      <w:r w:rsidR="00CA4E8B" w:rsidRPr="00984DC7">
        <w:rPr>
          <w:rFonts w:ascii="Times New Roman" w:hAnsi="Times New Roman" w:cs="Times New Roman"/>
        </w:rPr>
        <w:t>the</w:t>
      </w:r>
      <w:r w:rsidRPr="00984DC7">
        <w:rPr>
          <w:rFonts w:ascii="Times New Roman" w:hAnsi="Times New Roman" w:cs="Times New Roman"/>
        </w:rPr>
        <w:t xml:space="preserve"> latency graph shows a consistent reduction in response time across all workload levels</w:t>
      </w:r>
    </w:p>
    <w:bookmarkEnd w:id="8"/>
    <w:p w14:paraId="677B47FC" w14:textId="4D628CDC"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noProof/>
        </w:rPr>
        <w:lastRenderedPageBreak/>
        <w:drawing>
          <wp:inline distT="0" distB="0" distL="0" distR="0" wp14:anchorId="2BBC9D98" wp14:editId="70324E36">
            <wp:extent cx="3304309" cy="2478231"/>
            <wp:effectExtent l="0" t="0" r="0" b="0"/>
            <wp:docPr id="12941727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72787" name="Picture 1294172787"/>
                    <pic:cNvPicPr/>
                  </pic:nvPicPr>
                  <pic:blipFill>
                    <a:blip r:embed="rId12">
                      <a:extLst>
                        <a:ext uri="{28A0092B-C50C-407E-A947-70E740481C1C}">
                          <a14:useLocalDpi xmlns:a14="http://schemas.microsoft.com/office/drawing/2010/main" val="0"/>
                        </a:ext>
                      </a:extLst>
                    </a:blip>
                    <a:stretch>
                      <a:fillRect/>
                    </a:stretch>
                  </pic:blipFill>
                  <pic:spPr>
                    <a:xfrm>
                      <a:off x="0" y="0"/>
                      <a:ext cx="3323535" cy="2492651"/>
                    </a:xfrm>
                    <a:prstGeom prst="rect">
                      <a:avLst/>
                    </a:prstGeom>
                  </pic:spPr>
                </pic:pic>
              </a:graphicData>
            </a:graphic>
          </wp:inline>
        </w:drawing>
      </w:r>
    </w:p>
    <w:p w14:paraId="7F8584EE" w14:textId="3592802C"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Fig</w:t>
      </w:r>
      <w:r w:rsidR="009D02F4" w:rsidRPr="00984DC7">
        <w:rPr>
          <w:rFonts w:ascii="Times New Roman" w:hAnsi="Times New Roman" w:cs="Times New Roman"/>
          <w:b/>
          <w:bCs/>
        </w:rPr>
        <w:t>.</w:t>
      </w:r>
      <w:r w:rsidRPr="00984DC7">
        <w:rPr>
          <w:rFonts w:ascii="Times New Roman" w:hAnsi="Times New Roman" w:cs="Times New Roman"/>
          <w:b/>
          <w:bCs/>
        </w:rPr>
        <w:t xml:space="preserve"> 4: Latency vs Workload</w:t>
      </w:r>
    </w:p>
    <w:p w14:paraId="634D3205" w14:textId="6A986333"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 xml:space="preserve">The latency graph shows a consistent reduction in response time across all workload levels. </w:t>
      </w:r>
      <w:r w:rsidR="00DE0DCE" w:rsidRPr="00984DC7">
        <w:rPr>
          <w:rFonts w:ascii="Times New Roman" w:hAnsi="Times New Roman" w:cs="Times New Roman"/>
        </w:rPr>
        <w:t xml:space="preserve">The simulation results suggest that AI-driven routing and adaptive load balancing may reduce congestion in service-to-service communication paths. Under the modeled workload conditions, latency remained below 200 </w:t>
      </w:r>
      <w:proofErr w:type="spellStart"/>
      <w:r w:rsidR="00DE0DCE" w:rsidRPr="00984DC7">
        <w:rPr>
          <w:rFonts w:ascii="Times New Roman" w:hAnsi="Times New Roman" w:cs="Times New Roman"/>
        </w:rPr>
        <w:t>ms</w:t>
      </w:r>
      <w:proofErr w:type="spellEnd"/>
      <w:r w:rsidR="00DE0DCE" w:rsidRPr="00984DC7">
        <w:rPr>
          <w:rFonts w:ascii="Times New Roman" w:hAnsi="Times New Roman" w:cs="Times New Roman"/>
        </w:rPr>
        <w:t>, indicating the potential for strong real-time performance stability.</w:t>
      </w:r>
    </w:p>
    <w:p w14:paraId="2384DAA9" w14:textId="0AB96E94"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Table 3: Security and Anomaly Detection Performance</w:t>
      </w:r>
    </w:p>
    <w:tbl>
      <w:tblPr>
        <w:tblStyle w:val="TableGrid"/>
        <w:tblW w:w="0" w:type="auto"/>
        <w:jc w:val="center"/>
        <w:tblLook w:val="04A0" w:firstRow="1" w:lastRow="0" w:firstColumn="1" w:lastColumn="0" w:noHBand="0" w:noVBand="1"/>
      </w:tblPr>
      <w:tblGrid>
        <w:gridCol w:w="2103"/>
        <w:gridCol w:w="2669"/>
        <w:gridCol w:w="2609"/>
        <w:gridCol w:w="1112"/>
      </w:tblGrid>
      <w:tr w:rsidR="008734FD" w:rsidRPr="00984DC7" w14:paraId="35C6B3D0" w14:textId="77777777" w:rsidTr="009D02F4">
        <w:trPr>
          <w:jc w:val="center"/>
        </w:trPr>
        <w:tc>
          <w:tcPr>
            <w:tcW w:w="0" w:type="auto"/>
            <w:hideMark/>
          </w:tcPr>
          <w:p w14:paraId="3AC54E00"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Model</w:t>
            </w:r>
          </w:p>
        </w:tc>
        <w:tc>
          <w:tcPr>
            <w:tcW w:w="0" w:type="auto"/>
            <w:hideMark/>
          </w:tcPr>
          <w:p w14:paraId="3E4E3037"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Detection Accuracy (%)</w:t>
            </w:r>
          </w:p>
        </w:tc>
        <w:tc>
          <w:tcPr>
            <w:tcW w:w="0" w:type="auto"/>
            <w:hideMark/>
          </w:tcPr>
          <w:p w14:paraId="589C7C21"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False Positive Rate (%)</w:t>
            </w:r>
          </w:p>
        </w:tc>
        <w:tc>
          <w:tcPr>
            <w:tcW w:w="0" w:type="auto"/>
            <w:hideMark/>
          </w:tcPr>
          <w:p w14:paraId="0652E924"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F1 Score</w:t>
            </w:r>
          </w:p>
        </w:tc>
      </w:tr>
      <w:tr w:rsidR="008734FD" w:rsidRPr="00984DC7" w14:paraId="3A297F5F" w14:textId="77777777" w:rsidTr="009D02F4">
        <w:trPr>
          <w:jc w:val="center"/>
        </w:trPr>
        <w:tc>
          <w:tcPr>
            <w:tcW w:w="0" w:type="auto"/>
            <w:hideMark/>
          </w:tcPr>
          <w:p w14:paraId="22ED1312"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Rule-Based System</w:t>
            </w:r>
          </w:p>
        </w:tc>
        <w:tc>
          <w:tcPr>
            <w:tcW w:w="0" w:type="auto"/>
            <w:hideMark/>
          </w:tcPr>
          <w:p w14:paraId="7C017194"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78</w:t>
            </w:r>
          </w:p>
        </w:tc>
        <w:tc>
          <w:tcPr>
            <w:tcW w:w="0" w:type="auto"/>
            <w:hideMark/>
          </w:tcPr>
          <w:p w14:paraId="5E6F2503"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12</w:t>
            </w:r>
          </w:p>
        </w:tc>
        <w:tc>
          <w:tcPr>
            <w:tcW w:w="0" w:type="auto"/>
            <w:hideMark/>
          </w:tcPr>
          <w:p w14:paraId="68EBD3CE"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0.74</w:t>
            </w:r>
          </w:p>
        </w:tc>
      </w:tr>
      <w:tr w:rsidR="008734FD" w:rsidRPr="00984DC7" w14:paraId="2D7B2197" w14:textId="77777777" w:rsidTr="009D02F4">
        <w:trPr>
          <w:jc w:val="center"/>
        </w:trPr>
        <w:tc>
          <w:tcPr>
            <w:tcW w:w="0" w:type="auto"/>
            <w:hideMark/>
          </w:tcPr>
          <w:p w14:paraId="65082AD0"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ML-Based Only</w:t>
            </w:r>
          </w:p>
        </w:tc>
        <w:tc>
          <w:tcPr>
            <w:tcW w:w="0" w:type="auto"/>
            <w:hideMark/>
          </w:tcPr>
          <w:p w14:paraId="055F5C76"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91</w:t>
            </w:r>
          </w:p>
        </w:tc>
        <w:tc>
          <w:tcPr>
            <w:tcW w:w="0" w:type="auto"/>
            <w:hideMark/>
          </w:tcPr>
          <w:p w14:paraId="366AC7C0"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7</w:t>
            </w:r>
          </w:p>
        </w:tc>
        <w:tc>
          <w:tcPr>
            <w:tcW w:w="0" w:type="auto"/>
            <w:hideMark/>
          </w:tcPr>
          <w:p w14:paraId="397DE306"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0.88</w:t>
            </w:r>
          </w:p>
        </w:tc>
      </w:tr>
      <w:tr w:rsidR="008734FD" w:rsidRPr="00984DC7" w14:paraId="3D029122" w14:textId="77777777" w:rsidTr="009D02F4">
        <w:trPr>
          <w:jc w:val="center"/>
        </w:trPr>
        <w:tc>
          <w:tcPr>
            <w:tcW w:w="0" w:type="auto"/>
            <w:hideMark/>
          </w:tcPr>
          <w:p w14:paraId="67C47179"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Hybrid AI Model</w:t>
            </w:r>
          </w:p>
        </w:tc>
        <w:tc>
          <w:tcPr>
            <w:tcW w:w="0" w:type="auto"/>
            <w:hideMark/>
          </w:tcPr>
          <w:p w14:paraId="76422411"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95</w:t>
            </w:r>
          </w:p>
        </w:tc>
        <w:tc>
          <w:tcPr>
            <w:tcW w:w="0" w:type="auto"/>
            <w:hideMark/>
          </w:tcPr>
          <w:p w14:paraId="626E9CB4"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5</w:t>
            </w:r>
          </w:p>
        </w:tc>
        <w:tc>
          <w:tcPr>
            <w:tcW w:w="0" w:type="auto"/>
            <w:hideMark/>
          </w:tcPr>
          <w:p w14:paraId="487EA166"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0.93</w:t>
            </w:r>
          </w:p>
        </w:tc>
      </w:tr>
      <w:tr w:rsidR="008734FD" w:rsidRPr="00984DC7" w14:paraId="622AAB70" w14:textId="77777777" w:rsidTr="009D02F4">
        <w:trPr>
          <w:jc w:val="center"/>
        </w:trPr>
        <w:tc>
          <w:tcPr>
            <w:tcW w:w="0" w:type="auto"/>
            <w:hideMark/>
          </w:tcPr>
          <w:p w14:paraId="26869F5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b/>
                <w:bCs/>
              </w:rPr>
              <w:t>Proposed IDFMF</w:t>
            </w:r>
          </w:p>
        </w:tc>
        <w:tc>
          <w:tcPr>
            <w:tcW w:w="0" w:type="auto"/>
            <w:hideMark/>
          </w:tcPr>
          <w:p w14:paraId="159BAC3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b/>
                <w:bCs/>
              </w:rPr>
              <w:t>97</w:t>
            </w:r>
          </w:p>
        </w:tc>
        <w:tc>
          <w:tcPr>
            <w:tcW w:w="0" w:type="auto"/>
            <w:hideMark/>
          </w:tcPr>
          <w:p w14:paraId="102A8B22"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b/>
                <w:bCs/>
              </w:rPr>
              <w:t>3</w:t>
            </w:r>
          </w:p>
        </w:tc>
        <w:tc>
          <w:tcPr>
            <w:tcW w:w="0" w:type="auto"/>
            <w:hideMark/>
          </w:tcPr>
          <w:p w14:paraId="4B283FF6"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b/>
                <w:bCs/>
              </w:rPr>
              <w:t>0.96</w:t>
            </w:r>
          </w:p>
        </w:tc>
      </w:tr>
    </w:tbl>
    <w:p w14:paraId="19FFD72F" w14:textId="77777777" w:rsidR="008734FD" w:rsidRPr="00984DC7" w:rsidRDefault="008734FD" w:rsidP="00984DC7">
      <w:pPr>
        <w:spacing w:after="0" w:line="360" w:lineRule="auto"/>
        <w:jc w:val="both"/>
        <w:rPr>
          <w:rFonts w:ascii="Times New Roman" w:hAnsi="Times New Roman" w:cs="Times New Roman"/>
          <w:b/>
          <w:bCs/>
        </w:rPr>
      </w:pPr>
    </w:p>
    <w:p w14:paraId="06EEE458" w14:textId="0E186766"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b/>
          <w:bCs/>
        </w:rPr>
        <w:t xml:space="preserve">Figure </w:t>
      </w:r>
      <w:r w:rsidR="009D02F4" w:rsidRPr="00984DC7">
        <w:rPr>
          <w:rFonts w:ascii="Times New Roman" w:hAnsi="Times New Roman" w:cs="Times New Roman"/>
          <w:b/>
          <w:bCs/>
        </w:rPr>
        <w:t>5</w:t>
      </w:r>
      <w:r w:rsidRPr="00984DC7">
        <w:rPr>
          <w:rFonts w:ascii="Times New Roman" w:hAnsi="Times New Roman" w:cs="Times New Roman"/>
          <w:b/>
          <w:bCs/>
        </w:rPr>
        <w:t xml:space="preserve"> illustrates Availability vs Workload</w:t>
      </w:r>
    </w:p>
    <w:p w14:paraId="15BAB546" w14:textId="77777777" w:rsidR="008734FD" w:rsidRPr="00984DC7" w:rsidRDefault="008734FD" w:rsidP="00984DC7">
      <w:pPr>
        <w:spacing w:after="0" w:line="360" w:lineRule="auto"/>
        <w:jc w:val="center"/>
        <w:rPr>
          <w:rFonts w:ascii="Times New Roman" w:hAnsi="Times New Roman" w:cs="Times New Roman"/>
        </w:rPr>
      </w:pPr>
      <w:r w:rsidRPr="00984DC7">
        <w:rPr>
          <w:rFonts w:ascii="Times New Roman" w:hAnsi="Times New Roman" w:cs="Times New Roman"/>
          <w:noProof/>
        </w:rPr>
        <w:lastRenderedPageBreak/>
        <w:drawing>
          <wp:inline distT="0" distB="0" distL="0" distR="0" wp14:anchorId="7723DE71" wp14:editId="28FF32B9">
            <wp:extent cx="3108325" cy="2331244"/>
            <wp:effectExtent l="0" t="0" r="0" b="0"/>
            <wp:docPr id="6548407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40795" name="Picture 654840795"/>
                    <pic:cNvPicPr/>
                  </pic:nvPicPr>
                  <pic:blipFill>
                    <a:blip r:embed="rId13">
                      <a:extLst>
                        <a:ext uri="{28A0092B-C50C-407E-A947-70E740481C1C}">
                          <a14:useLocalDpi xmlns:a14="http://schemas.microsoft.com/office/drawing/2010/main" val="0"/>
                        </a:ext>
                      </a:extLst>
                    </a:blip>
                    <a:stretch>
                      <a:fillRect/>
                    </a:stretch>
                  </pic:blipFill>
                  <pic:spPr>
                    <a:xfrm>
                      <a:off x="0" y="0"/>
                      <a:ext cx="3126212" cy="2344659"/>
                    </a:xfrm>
                    <a:prstGeom prst="rect">
                      <a:avLst/>
                    </a:prstGeom>
                  </pic:spPr>
                </pic:pic>
              </a:graphicData>
            </a:graphic>
          </wp:inline>
        </w:drawing>
      </w:r>
    </w:p>
    <w:p w14:paraId="36C905D6" w14:textId="45BCB9AC"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Fig</w:t>
      </w:r>
      <w:r w:rsidR="009D02F4" w:rsidRPr="00984DC7">
        <w:rPr>
          <w:rFonts w:ascii="Times New Roman" w:hAnsi="Times New Roman" w:cs="Times New Roman"/>
          <w:b/>
          <w:bCs/>
        </w:rPr>
        <w:t>. 5</w:t>
      </w:r>
      <w:r w:rsidRPr="00984DC7">
        <w:rPr>
          <w:rFonts w:ascii="Times New Roman" w:hAnsi="Times New Roman" w:cs="Times New Roman"/>
          <w:b/>
          <w:bCs/>
        </w:rPr>
        <w:t xml:space="preserve"> </w:t>
      </w:r>
      <w:bookmarkStart w:id="9" w:name="OLE_LINK17"/>
      <w:r w:rsidRPr="00984DC7">
        <w:rPr>
          <w:rFonts w:ascii="Times New Roman" w:hAnsi="Times New Roman" w:cs="Times New Roman"/>
          <w:b/>
          <w:bCs/>
        </w:rPr>
        <w:t>Availability vs Workload</w:t>
      </w:r>
      <w:bookmarkEnd w:id="9"/>
    </w:p>
    <w:p w14:paraId="149A8B12" w14:textId="7777C2D4"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 xml:space="preserve">The availability curve demonstrates system resilience under stress conditions. </w:t>
      </w:r>
      <w:r w:rsidR="00F738C5" w:rsidRPr="00984DC7">
        <w:rPr>
          <w:rFonts w:ascii="Times New Roman" w:hAnsi="Times New Roman" w:cs="Times New Roman"/>
        </w:rPr>
        <w:t>The simulation indicates that IDFMF may maintain availability above 99.9% under the modeled scenarios</w:t>
      </w:r>
      <w:r w:rsidRPr="00984DC7">
        <w:rPr>
          <w:rFonts w:ascii="Times New Roman" w:hAnsi="Times New Roman" w:cs="Times New Roman"/>
        </w:rPr>
        <w:t xml:space="preserve"> due to automated failover mechanisms, Kubernetes self-healing capabilities, and predictive anomaly detection. Traditional systems show noticeable degradation beyond high workload thresholds.</w:t>
      </w:r>
    </w:p>
    <w:p w14:paraId="07D5ED43" w14:textId="75566634"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b/>
          <w:bCs/>
        </w:rPr>
        <w:t xml:space="preserve">Figure </w:t>
      </w:r>
      <w:r w:rsidR="009D02F4" w:rsidRPr="00984DC7">
        <w:rPr>
          <w:rFonts w:ascii="Times New Roman" w:hAnsi="Times New Roman" w:cs="Times New Roman"/>
          <w:b/>
          <w:bCs/>
        </w:rPr>
        <w:t>6</w:t>
      </w:r>
      <w:r w:rsidRPr="00984DC7">
        <w:rPr>
          <w:rFonts w:ascii="Times New Roman" w:hAnsi="Times New Roman" w:cs="Times New Roman"/>
          <w:b/>
          <w:bCs/>
        </w:rPr>
        <w:t xml:space="preserve"> illustrates Resource Utilization vs Workload</w:t>
      </w:r>
    </w:p>
    <w:p w14:paraId="34FBCDE6" w14:textId="77777777" w:rsidR="008734FD" w:rsidRPr="00984DC7" w:rsidRDefault="008734FD" w:rsidP="00984DC7">
      <w:pPr>
        <w:spacing w:after="0" w:line="360" w:lineRule="auto"/>
        <w:jc w:val="center"/>
        <w:rPr>
          <w:rFonts w:ascii="Times New Roman" w:hAnsi="Times New Roman" w:cs="Times New Roman"/>
        </w:rPr>
      </w:pPr>
      <w:r w:rsidRPr="00984DC7">
        <w:rPr>
          <w:rFonts w:ascii="Times New Roman" w:hAnsi="Times New Roman" w:cs="Times New Roman"/>
          <w:noProof/>
        </w:rPr>
        <w:drawing>
          <wp:inline distT="0" distB="0" distL="0" distR="0" wp14:anchorId="0E5D31EA" wp14:editId="4ED9E903">
            <wp:extent cx="2965551" cy="2083377"/>
            <wp:effectExtent l="0" t="0" r="6350" b="0"/>
            <wp:docPr id="856214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14873" name="Picture 856214873"/>
                    <pic:cNvPicPr/>
                  </pic:nvPicPr>
                  <pic:blipFill rotWithShape="1">
                    <a:blip r:embed="rId14">
                      <a:extLst>
                        <a:ext uri="{28A0092B-C50C-407E-A947-70E740481C1C}">
                          <a14:useLocalDpi xmlns:a14="http://schemas.microsoft.com/office/drawing/2010/main" val="0"/>
                        </a:ext>
                      </a:extLst>
                    </a:blip>
                    <a:srcRect t="6330"/>
                    <a:stretch>
                      <a:fillRect/>
                    </a:stretch>
                  </pic:blipFill>
                  <pic:spPr bwMode="auto">
                    <a:xfrm>
                      <a:off x="0" y="0"/>
                      <a:ext cx="3017781" cy="2120070"/>
                    </a:xfrm>
                    <a:prstGeom prst="rect">
                      <a:avLst/>
                    </a:prstGeom>
                    <a:ln>
                      <a:noFill/>
                    </a:ln>
                    <a:extLst>
                      <a:ext uri="{53640926-AAD7-44D8-BBD7-CCE9431645EC}">
                        <a14:shadowObscured xmlns:a14="http://schemas.microsoft.com/office/drawing/2010/main"/>
                      </a:ext>
                    </a:extLst>
                  </pic:spPr>
                </pic:pic>
              </a:graphicData>
            </a:graphic>
          </wp:inline>
        </w:drawing>
      </w:r>
    </w:p>
    <w:p w14:paraId="3B16D0FD" w14:textId="21A3152F"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Fig</w:t>
      </w:r>
      <w:r w:rsidR="009D02F4" w:rsidRPr="00984DC7">
        <w:rPr>
          <w:rFonts w:ascii="Times New Roman" w:hAnsi="Times New Roman" w:cs="Times New Roman"/>
          <w:b/>
          <w:bCs/>
        </w:rPr>
        <w:t>. 6</w:t>
      </w:r>
      <w:bookmarkStart w:id="10" w:name="OLE_LINK18"/>
      <w:r w:rsidR="009D02F4" w:rsidRPr="00984DC7">
        <w:rPr>
          <w:rFonts w:ascii="Times New Roman" w:hAnsi="Times New Roman" w:cs="Times New Roman"/>
          <w:b/>
          <w:bCs/>
        </w:rPr>
        <w:t xml:space="preserve"> </w:t>
      </w:r>
      <w:r w:rsidRPr="00984DC7">
        <w:rPr>
          <w:rFonts w:ascii="Times New Roman" w:hAnsi="Times New Roman" w:cs="Times New Roman"/>
          <w:b/>
          <w:bCs/>
        </w:rPr>
        <w:t>Resource Utilization</w:t>
      </w:r>
      <w:bookmarkEnd w:id="10"/>
    </w:p>
    <w:p w14:paraId="755C4AFB" w14:textId="1DB01F0E" w:rsidR="008734FD" w:rsidRPr="00984DC7" w:rsidRDefault="00DE0DCE" w:rsidP="00984DC7">
      <w:pPr>
        <w:spacing w:after="0" w:line="360" w:lineRule="auto"/>
        <w:jc w:val="both"/>
        <w:rPr>
          <w:rFonts w:ascii="Times New Roman" w:hAnsi="Times New Roman" w:cs="Times New Roman"/>
        </w:rPr>
      </w:pPr>
      <w:r w:rsidRPr="00984DC7">
        <w:rPr>
          <w:rFonts w:ascii="Times New Roman" w:hAnsi="Times New Roman" w:cs="Times New Roman"/>
        </w:rPr>
        <w:t>Simulation trends suggest that IDFMF could optimize CPU, memory, and network utilization dynamically through predictive scaling and workload-aware allocation mechanisms.</w:t>
      </w:r>
      <w:r w:rsidR="008734FD" w:rsidRPr="00984DC7">
        <w:rPr>
          <w:rFonts w:ascii="Times New Roman" w:hAnsi="Times New Roman" w:cs="Times New Roman"/>
        </w:rPr>
        <w:t xml:space="preserve"> Unlike baseline systems that suffer from over-provisioning, the proposed framework achieves balanced utilization through predictive scaling and workload-aware allocation.</w:t>
      </w:r>
    </w:p>
    <w:p w14:paraId="70B56D8D" w14:textId="77777777" w:rsidR="008734FD" w:rsidRPr="00984DC7" w:rsidRDefault="008734FD" w:rsidP="00984DC7">
      <w:pPr>
        <w:spacing w:after="0" w:line="360" w:lineRule="auto"/>
        <w:jc w:val="both"/>
        <w:rPr>
          <w:rFonts w:ascii="Times New Roman" w:hAnsi="Times New Roman" w:cs="Times New Roman"/>
          <w:b/>
          <w:bCs/>
        </w:rPr>
      </w:pPr>
      <w:r w:rsidRPr="00984DC7">
        <w:rPr>
          <w:rFonts w:ascii="Times New Roman" w:hAnsi="Times New Roman" w:cs="Times New Roman"/>
          <w:b/>
          <w:bCs/>
        </w:rPr>
        <w:t>4.2 Security and AI Performance Analysis</w:t>
      </w:r>
    </w:p>
    <w:p w14:paraId="7B38A97D" w14:textId="0C6E1742" w:rsidR="008734FD" w:rsidRPr="00984DC7" w:rsidRDefault="008734FD" w:rsidP="00984DC7">
      <w:pPr>
        <w:spacing w:after="0" w:line="360" w:lineRule="auto"/>
        <w:jc w:val="both"/>
        <w:rPr>
          <w:rFonts w:ascii="Times New Roman" w:hAnsi="Times New Roman" w:cs="Times New Roman"/>
          <w:b/>
          <w:bCs/>
        </w:rPr>
      </w:pPr>
      <w:bookmarkStart w:id="11" w:name="OLE_LINK20"/>
      <w:r w:rsidRPr="00984DC7">
        <w:rPr>
          <w:rFonts w:ascii="Times New Roman" w:hAnsi="Times New Roman" w:cs="Times New Roman"/>
          <w:b/>
          <w:bCs/>
        </w:rPr>
        <w:t xml:space="preserve">Figure </w:t>
      </w:r>
      <w:r w:rsidR="009D02F4" w:rsidRPr="00984DC7">
        <w:rPr>
          <w:rFonts w:ascii="Times New Roman" w:hAnsi="Times New Roman" w:cs="Times New Roman"/>
          <w:b/>
          <w:bCs/>
        </w:rPr>
        <w:t>7</w:t>
      </w:r>
      <w:r w:rsidRPr="00984DC7">
        <w:rPr>
          <w:rFonts w:ascii="Times New Roman" w:hAnsi="Times New Roman" w:cs="Times New Roman"/>
          <w:b/>
          <w:bCs/>
        </w:rPr>
        <w:t xml:space="preserve"> illustrates Security Performance Comparison</w:t>
      </w:r>
    </w:p>
    <w:bookmarkEnd w:id="11"/>
    <w:p w14:paraId="24B65F0C" w14:textId="28EDA840" w:rsidR="00CA4E8B" w:rsidRPr="00984DC7" w:rsidRDefault="008734FD" w:rsidP="00984DC7">
      <w:pPr>
        <w:spacing w:after="0" w:line="360" w:lineRule="auto"/>
        <w:jc w:val="center"/>
        <w:rPr>
          <w:rFonts w:ascii="Times New Roman" w:hAnsi="Times New Roman" w:cs="Times New Roman"/>
        </w:rPr>
      </w:pPr>
      <w:r w:rsidRPr="00984DC7">
        <w:rPr>
          <w:rFonts w:ascii="Times New Roman" w:hAnsi="Times New Roman" w:cs="Times New Roman"/>
          <w:noProof/>
        </w:rPr>
        <w:lastRenderedPageBreak/>
        <w:drawing>
          <wp:inline distT="0" distB="0" distL="0" distR="0" wp14:anchorId="388D9554" wp14:editId="383CB5F4">
            <wp:extent cx="3913909" cy="2935432"/>
            <wp:effectExtent l="0" t="0" r="0" b="0"/>
            <wp:docPr id="3739398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39801" name="Picture 373939801"/>
                    <pic:cNvPicPr/>
                  </pic:nvPicPr>
                  <pic:blipFill>
                    <a:blip r:embed="rId15">
                      <a:extLst>
                        <a:ext uri="{28A0092B-C50C-407E-A947-70E740481C1C}">
                          <a14:useLocalDpi xmlns:a14="http://schemas.microsoft.com/office/drawing/2010/main" val="0"/>
                        </a:ext>
                      </a:extLst>
                    </a:blip>
                    <a:stretch>
                      <a:fillRect/>
                    </a:stretch>
                  </pic:blipFill>
                  <pic:spPr>
                    <a:xfrm>
                      <a:off x="0" y="0"/>
                      <a:ext cx="3925173" cy="2943880"/>
                    </a:xfrm>
                    <a:prstGeom prst="rect">
                      <a:avLst/>
                    </a:prstGeom>
                  </pic:spPr>
                </pic:pic>
              </a:graphicData>
            </a:graphic>
          </wp:inline>
        </w:drawing>
      </w:r>
    </w:p>
    <w:p w14:paraId="552DCA1C" w14:textId="4D43F74A"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Fig</w:t>
      </w:r>
      <w:r w:rsidR="009D02F4" w:rsidRPr="00984DC7">
        <w:rPr>
          <w:rFonts w:ascii="Times New Roman" w:hAnsi="Times New Roman" w:cs="Times New Roman"/>
          <w:b/>
          <w:bCs/>
        </w:rPr>
        <w:t>. 7</w:t>
      </w:r>
      <w:r w:rsidRPr="00984DC7">
        <w:rPr>
          <w:rFonts w:ascii="Times New Roman" w:hAnsi="Times New Roman" w:cs="Times New Roman"/>
          <w:b/>
          <w:bCs/>
        </w:rPr>
        <w:t xml:space="preserve"> </w:t>
      </w:r>
      <w:bookmarkStart w:id="12" w:name="OLE_LINK19"/>
      <w:r w:rsidRPr="00984DC7">
        <w:rPr>
          <w:rFonts w:ascii="Times New Roman" w:hAnsi="Times New Roman" w:cs="Times New Roman"/>
          <w:b/>
          <w:bCs/>
        </w:rPr>
        <w:t>Security Performance Comparison</w:t>
      </w:r>
    </w:p>
    <w:bookmarkEnd w:id="12"/>
    <w:p w14:paraId="29B2E3A4" w14:textId="77777777" w:rsidR="00022E18"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 xml:space="preserve">This graph highlights the trade-off between detection accuracy and false positive rates. </w:t>
      </w:r>
      <w:bookmarkStart w:id="13" w:name="OLE_LINK22"/>
      <w:r w:rsidR="00022E18" w:rsidRPr="00984DC7">
        <w:rPr>
          <w:rFonts w:ascii="Times New Roman" w:hAnsi="Times New Roman" w:cs="Times New Roman"/>
        </w:rPr>
        <w:t>The simulation results suggest that the proposed framework could achieve detection accuracies approaching 97% while maintaining relatively low false-positive rates through AI-enhanced behavioral analysis and Zero Trust enforcement mechanisms</w:t>
      </w:r>
    </w:p>
    <w:p w14:paraId="605AF563" w14:textId="4E267413"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 xml:space="preserve">Figure </w:t>
      </w:r>
      <w:r w:rsidR="009D02F4" w:rsidRPr="00984DC7">
        <w:rPr>
          <w:rFonts w:ascii="Times New Roman" w:hAnsi="Times New Roman" w:cs="Times New Roman"/>
        </w:rPr>
        <w:t>8</w:t>
      </w:r>
      <w:r w:rsidRPr="00984DC7">
        <w:rPr>
          <w:rFonts w:ascii="Times New Roman" w:hAnsi="Times New Roman" w:cs="Times New Roman"/>
        </w:rPr>
        <w:t xml:space="preserve"> illustrates F1 Score Comparison</w:t>
      </w:r>
    </w:p>
    <w:bookmarkEnd w:id="13"/>
    <w:p w14:paraId="1C84AEA2" w14:textId="77777777" w:rsidR="008734FD" w:rsidRPr="00984DC7" w:rsidRDefault="008734FD" w:rsidP="00984DC7">
      <w:pPr>
        <w:spacing w:after="0" w:line="360" w:lineRule="auto"/>
        <w:jc w:val="center"/>
        <w:rPr>
          <w:rFonts w:ascii="Times New Roman" w:hAnsi="Times New Roman" w:cs="Times New Roman"/>
        </w:rPr>
      </w:pPr>
      <w:r w:rsidRPr="00984DC7">
        <w:rPr>
          <w:rFonts w:ascii="Times New Roman" w:hAnsi="Times New Roman" w:cs="Times New Roman"/>
          <w:noProof/>
        </w:rPr>
        <w:drawing>
          <wp:inline distT="0" distB="0" distL="0" distR="0" wp14:anchorId="51AA92AC" wp14:editId="16A52A8B">
            <wp:extent cx="3174423" cy="2380817"/>
            <wp:effectExtent l="0" t="0" r="6985" b="635"/>
            <wp:docPr id="20207257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25728" name="Picture 2020725728"/>
                    <pic:cNvPicPr/>
                  </pic:nvPicPr>
                  <pic:blipFill>
                    <a:blip r:embed="rId16">
                      <a:extLst>
                        <a:ext uri="{28A0092B-C50C-407E-A947-70E740481C1C}">
                          <a14:useLocalDpi xmlns:a14="http://schemas.microsoft.com/office/drawing/2010/main" val="0"/>
                        </a:ext>
                      </a:extLst>
                    </a:blip>
                    <a:stretch>
                      <a:fillRect/>
                    </a:stretch>
                  </pic:blipFill>
                  <pic:spPr>
                    <a:xfrm>
                      <a:off x="0" y="0"/>
                      <a:ext cx="3177923" cy="2383442"/>
                    </a:xfrm>
                    <a:prstGeom prst="rect">
                      <a:avLst/>
                    </a:prstGeom>
                  </pic:spPr>
                </pic:pic>
              </a:graphicData>
            </a:graphic>
          </wp:inline>
        </w:drawing>
      </w:r>
    </w:p>
    <w:p w14:paraId="292C4443" w14:textId="50EF2D3A"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Fig</w:t>
      </w:r>
      <w:r w:rsidR="009D02F4" w:rsidRPr="00984DC7">
        <w:rPr>
          <w:rFonts w:ascii="Times New Roman" w:hAnsi="Times New Roman" w:cs="Times New Roman"/>
          <w:b/>
          <w:bCs/>
        </w:rPr>
        <w:t xml:space="preserve">. </w:t>
      </w:r>
      <w:bookmarkStart w:id="14" w:name="OLE_LINK21"/>
      <w:r w:rsidR="009D02F4" w:rsidRPr="00984DC7">
        <w:rPr>
          <w:rFonts w:ascii="Times New Roman" w:hAnsi="Times New Roman" w:cs="Times New Roman"/>
          <w:b/>
          <w:bCs/>
        </w:rPr>
        <w:t>8 F</w:t>
      </w:r>
      <w:r w:rsidRPr="00984DC7">
        <w:rPr>
          <w:rFonts w:ascii="Times New Roman" w:hAnsi="Times New Roman" w:cs="Times New Roman"/>
          <w:b/>
          <w:bCs/>
        </w:rPr>
        <w:t>1 Score Comparison</w:t>
      </w:r>
      <w:bookmarkEnd w:id="14"/>
    </w:p>
    <w:p w14:paraId="224375CA" w14:textId="77777777"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The improvements are expected due to intelligent monitoring, predictive analytics, adaptive optimization, and secure data flow orchestration.</w:t>
      </w:r>
    </w:p>
    <w:p w14:paraId="110A89BF" w14:textId="77777777" w:rsidR="008734FD" w:rsidRPr="00984DC7" w:rsidRDefault="008734FD" w:rsidP="00984DC7">
      <w:pPr>
        <w:spacing w:after="0" w:line="360" w:lineRule="auto"/>
        <w:jc w:val="both"/>
        <w:rPr>
          <w:rFonts w:ascii="Times New Roman" w:hAnsi="Times New Roman" w:cs="Times New Roman"/>
          <w:b/>
          <w:bCs/>
        </w:rPr>
      </w:pPr>
      <w:r w:rsidRPr="00984DC7">
        <w:rPr>
          <w:rFonts w:ascii="Times New Roman" w:hAnsi="Times New Roman" w:cs="Times New Roman"/>
          <w:b/>
          <w:bCs/>
        </w:rPr>
        <w:t>4.3 Comparative System Evaluation</w:t>
      </w:r>
    </w:p>
    <w:p w14:paraId="4E62443A" w14:textId="6CF0B45E"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lastRenderedPageBreak/>
        <w:t>Figure</w:t>
      </w:r>
      <w:r w:rsidR="009D02F4" w:rsidRPr="00984DC7">
        <w:rPr>
          <w:rFonts w:ascii="Times New Roman" w:hAnsi="Times New Roman" w:cs="Times New Roman"/>
        </w:rPr>
        <w:t xml:space="preserve"> 9</w:t>
      </w:r>
      <w:r w:rsidRPr="00984DC7">
        <w:rPr>
          <w:rFonts w:ascii="Times New Roman" w:hAnsi="Times New Roman" w:cs="Times New Roman"/>
        </w:rPr>
        <w:t xml:space="preserve"> illustrates Throughput Improvement</w:t>
      </w:r>
    </w:p>
    <w:p w14:paraId="2AE034CC" w14:textId="77777777" w:rsidR="008734FD" w:rsidRPr="00984DC7" w:rsidRDefault="008734FD" w:rsidP="00984DC7">
      <w:pPr>
        <w:spacing w:after="0" w:line="360" w:lineRule="auto"/>
        <w:jc w:val="center"/>
        <w:rPr>
          <w:rFonts w:ascii="Times New Roman" w:hAnsi="Times New Roman" w:cs="Times New Roman"/>
        </w:rPr>
      </w:pPr>
      <w:r w:rsidRPr="00984DC7">
        <w:rPr>
          <w:rFonts w:ascii="Times New Roman" w:hAnsi="Times New Roman" w:cs="Times New Roman"/>
          <w:noProof/>
        </w:rPr>
        <w:drawing>
          <wp:inline distT="0" distB="0" distL="0" distR="0" wp14:anchorId="2EF11FD1" wp14:editId="0229F072">
            <wp:extent cx="3621232" cy="2715924"/>
            <wp:effectExtent l="0" t="0" r="0" b="8255"/>
            <wp:docPr id="5562740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74036" name="Picture 556274036"/>
                    <pic:cNvPicPr/>
                  </pic:nvPicPr>
                  <pic:blipFill>
                    <a:blip r:embed="rId17">
                      <a:extLst>
                        <a:ext uri="{28A0092B-C50C-407E-A947-70E740481C1C}">
                          <a14:useLocalDpi xmlns:a14="http://schemas.microsoft.com/office/drawing/2010/main" val="0"/>
                        </a:ext>
                      </a:extLst>
                    </a:blip>
                    <a:stretch>
                      <a:fillRect/>
                    </a:stretch>
                  </pic:blipFill>
                  <pic:spPr>
                    <a:xfrm>
                      <a:off x="0" y="0"/>
                      <a:ext cx="3628367" cy="2721275"/>
                    </a:xfrm>
                    <a:prstGeom prst="rect">
                      <a:avLst/>
                    </a:prstGeom>
                  </pic:spPr>
                </pic:pic>
              </a:graphicData>
            </a:graphic>
          </wp:inline>
        </w:drawing>
      </w:r>
    </w:p>
    <w:p w14:paraId="5726DA1F" w14:textId="0100A31F"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Fig</w:t>
      </w:r>
      <w:r w:rsidR="009D02F4" w:rsidRPr="00984DC7">
        <w:rPr>
          <w:rFonts w:ascii="Times New Roman" w:hAnsi="Times New Roman" w:cs="Times New Roman"/>
          <w:b/>
          <w:bCs/>
        </w:rPr>
        <w:t>. 9</w:t>
      </w:r>
      <w:r w:rsidRPr="00984DC7">
        <w:rPr>
          <w:rFonts w:ascii="Times New Roman" w:hAnsi="Times New Roman" w:cs="Times New Roman"/>
          <w:b/>
          <w:bCs/>
        </w:rPr>
        <w:t xml:space="preserve"> Throughput Improvement</w:t>
      </w:r>
    </w:p>
    <w:p w14:paraId="1B388C01" w14:textId="77777777" w:rsidR="009D02F4" w:rsidRPr="00984DC7" w:rsidRDefault="009D02F4" w:rsidP="00984DC7">
      <w:pPr>
        <w:spacing w:after="0" w:line="360" w:lineRule="auto"/>
        <w:jc w:val="both"/>
        <w:rPr>
          <w:rFonts w:ascii="Times New Roman" w:hAnsi="Times New Roman" w:cs="Times New Roman"/>
        </w:rPr>
      </w:pPr>
    </w:p>
    <w:p w14:paraId="088AC88F" w14:textId="7D3020AA" w:rsidR="008734FD" w:rsidRPr="00984DC7" w:rsidRDefault="008734FD" w:rsidP="00984DC7">
      <w:pPr>
        <w:spacing w:after="0" w:line="360" w:lineRule="auto"/>
        <w:jc w:val="both"/>
        <w:rPr>
          <w:rFonts w:ascii="Times New Roman" w:hAnsi="Times New Roman" w:cs="Times New Roman"/>
        </w:rPr>
      </w:pPr>
      <w:bookmarkStart w:id="15" w:name="OLE_LINK24"/>
      <w:r w:rsidRPr="00984DC7">
        <w:rPr>
          <w:rFonts w:ascii="Times New Roman" w:hAnsi="Times New Roman" w:cs="Times New Roman"/>
        </w:rPr>
        <w:t xml:space="preserve">Figure </w:t>
      </w:r>
      <w:r w:rsidR="009D02F4" w:rsidRPr="00984DC7">
        <w:rPr>
          <w:rFonts w:ascii="Times New Roman" w:hAnsi="Times New Roman" w:cs="Times New Roman"/>
        </w:rPr>
        <w:t>10</w:t>
      </w:r>
      <w:r w:rsidRPr="00984DC7">
        <w:rPr>
          <w:rFonts w:ascii="Times New Roman" w:hAnsi="Times New Roman" w:cs="Times New Roman"/>
        </w:rPr>
        <w:t xml:space="preserve"> illustrates Latency Reduction</w:t>
      </w:r>
      <w:bookmarkEnd w:id="15"/>
    </w:p>
    <w:p w14:paraId="4F3CBBA3" w14:textId="77777777" w:rsidR="008734FD" w:rsidRPr="00984DC7" w:rsidRDefault="008734FD" w:rsidP="00984DC7">
      <w:pPr>
        <w:spacing w:after="0" w:line="360" w:lineRule="auto"/>
        <w:jc w:val="center"/>
        <w:rPr>
          <w:rFonts w:ascii="Times New Roman" w:hAnsi="Times New Roman" w:cs="Times New Roman"/>
        </w:rPr>
      </w:pPr>
      <w:r w:rsidRPr="00984DC7">
        <w:rPr>
          <w:rFonts w:ascii="Times New Roman" w:hAnsi="Times New Roman" w:cs="Times New Roman"/>
          <w:noProof/>
        </w:rPr>
        <w:drawing>
          <wp:inline distT="0" distB="0" distL="0" distR="0" wp14:anchorId="06D51D83" wp14:editId="54950683">
            <wp:extent cx="3647209" cy="2735407"/>
            <wp:effectExtent l="0" t="0" r="0" b="8255"/>
            <wp:docPr id="20366496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649634" name="Picture 2036649634"/>
                    <pic:cNvPicPr/>
                  </pic:nvPicPr>
                  <pic:blipFill>
                    <a:blip r:embed="rId18">
                      <a:extLst>
                        <a:ext uri="{28A0092B-C50C-407E-A947-70E740481C1C}">
                          <a14:useLocalDpi xmlns:a14="http://schemas.microsoft.com/office/drawing/2010/main" val="0"/>
                        </a:ext>
                      </a:extLst>
                    </a:blip>
                    <a:stretch>
                      <a:fillRect/>
                    </a:stretch>
                  </pic:blipFill>
                  <pic:spPr>
                    <a:xfrm>
                      <a:off x="0" y="0"/>
                      <a:ext cx="3656325" cy="2742244"/>
                    </a:xfrm>
                    <a:prstGeom prst="rect">
                      <a:avLst/>
                    </a:prstGeom>
                  </pic:spPr>
                </pic:pic>
              </a:graphicData>
            </a:graphic>
          </wp:inline>
        </w:drawing>
      </w:r>
    </w:p>
    <w:p w14:paraId="67F74410" w14:textId="391B86D5"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Fig</w:t>
      </w:r>
      <w:r w:rsidR="009D02F4" w:rsidRPr="00984DC7">
        <w:rPr>
          <w:rFonts w:ascii="Times New Roman" w:hAnsi="Times New Roman" w:cs="Times New Roman"/>
          <w:b/>
          <w:bCs/>
        </w:rPr>
        <w:t>. 10</w:t>
      </w:r>
      <w:r w:rsidRPr="00984DC7">
        <w:rPr>
          <w:rFonts w:ascii="Times New Roman" w:hAnsi="Times New Roman" w:cs="Times New Roman"/>
          <w:b/>
          <w:bCs/>
        </w:rPr>
        <w:t xml:space="preserve"> </w:t>
      </w:r>
      <w:bookmarkStart w:id="16" w:name="OLE_LINK23"/>
      <w:r w:rsidRPr="00984DC7">
        <w:rPr>
          <w:rFonts w:ascii="Times New Roman" w:hAnsi="Times New Roman" w:cs="Times New Roman"/>
          <w:b/>
          <w:bCs/>
        </w:rPr>
        <w:t>Latency Reduction</w:t>
      </w:r>
      <w:bookmarkEnd w:id="16"/>
    </w:p>
    <w:p w14:paraId="13FB1094" w14:textId="611D2561" w:rsidR="008734FD" w:rsidRPr="00984DC7" w:rsidRDefault="008734FD" w:rsidP="00984DC7">
      <w:pPr>
        <w:spacing w:after="0" w:line="360" w:lineRule="auto"/>
        <w:jc w:val="both"/>
        <w:rPr>
          <w:rFonts w:ascii="Times New Roman" w:hAnsi="Times New Roman" w:cs="Times New Roman"/>
          <w:noProof/>
        </w:rPr>
      </w:pPr>
      <w:r w:rsidRPr="00984DC7">
        <w:rPr>
          <w:rFonts w:ascii="Times New Roman" w:hAnsi="Times New Roman" w:cs="Times New Roman"/>
        </w:rPr>
        <w:t xml:space="preserve">Figure </w:t>
      </w:r>
      <w:r w:rsidR="009D02F4" w:rsidRPr="00984DC7">
        <w:rPr>
          <w:rFonts w:ascii="Times New Roman" w:hAnsi="Times New Roman" w:cs="Times New Roman"/>
        </w:rPr>
        <w:t>11</w:t>
      </w:r>
      <w:r w:rsidRPr="00984DC7">
        <w:rPr>
          <w:rFonts w:ascii="Times New Roman" w:hAnsi="Times New Roman" w:cs="Times New Roman"/>
        </w:rPr>
        <w:t xml:space="preserve"> illustrates Stability Score Comparison</w:t>
      </w:r>
      <w:r w:rsidRPr="00984DC7">
        <w:rPr>
          <w:rFonts w:ascii="Times New Roman" w:hAnsi="Times New Roman" w:cs="Times New Roman"/>
          <w:noProof/>
        </w:rPr>
        <w:t xml:space="preserve"> </w:t>
      </w:r>
    </w:p>
    <w:p w14:paraId="21B7AD6C" w14:textId="77777777" w:rsidR="008734FD" w:rsidRPr="00984DC7" w:rsidRDefault="008734FD" w:rsidP="00984DC7">
      <w:pPr>
        <w:spacing w:after="0" w:line="360" w:lineRule="auto"/>
        <w:jc w:val="center"/>
        <w:rPr>
          <w:rFonts w:ascii="Times New Roman" w:hAnsi="Times New Roman" w:cs="Times New Roman"/>
        </w:rPr>
      </w:pPr>
      <w:r w:rsidRPr="00984DC7">
        <w:rPr>
          <w:rFonts w:ascii="Times New Roman" w:hAnsi="Times New Roman" w:cs="Times New Roman"/>
          <w:noProof/>
        </w:rPr>
        <w:lastRenderedPageBreak/>
        <w:drawing>
          <wp:inline distT="0" distB="0" distL="0" distR="0" wp14:anchorId="17F291D1" wp14:editId="032B125E">
            <wp:extent cx="2731770" cy="2048827"/>
            <wp:effectExtent l="0" t="0" r="0" b="8890"/>
            <wp:docPr id="12482207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20764" name="Picture 1248220764"/>
                    <pic:cNvPicPr/>
                  </pic:nvPicPr>
                  <pic:blipFill>
                    <a:blip r:embed="rId19">
                      <a:extLst>
                        <a:ext uri="{28A0092B-C50C-407E-A947-70E740481C1C}">
                          <a14:useLocalDpi xmlns:a14="http://schemas.microsoft.com/office/drawing/2010/main" val="0"/>
                        </a:ext>
                      </a:extLst>
                    </a:blip>
                    <a:stretch>
                      <a:fillRect/>
                    </a:stretch>
                  </pic:blipFill>
                  <pic:spPr>
                    <a:xfrm>
                      <a:off x="0" y="0"/>
                      <a:ext cx="2753880" cy="2065410"/>
                    </a:xfrm>
                    <a:prstGeom prst="rect">
                      <a:avLst/>
                    </a:prstGeom>
                  </pic:spPr>
                </pic:pic>
              </a:graphicData>
            </a:graphic>
          </wp:inline>
        </w:drawing>
      </w:r>
    </w:p>
    <w:p w14:paraId="1E84CFCB" w14:textId="4D98FBCC" w:rsidR="008734FD" w:rsidRPr="00984DC7" w:rsidRDefault="008734FD"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Fig</w:t>
      </w:r>
      <w:r w:rsidR="009D02F4" w:rsidRPr="00984DC7">
        <w:rPr>
          <w:rFonts w:ascii="Times New Roman" w:hAnsi="Times New Roman" w:cs="Times New Roman"/>
          <w:b/>
          <w:bCs/>
        </w:rPr>
        <w:t>.</w:t>
      </w:r>
      <w:r w:rsidRPr="00984DC7">
        <w:rPr>
          <w:rFonts w:ascii="Times New Roman" w:hAnsi="Times New Roman" w:cs="Times New Roman"/>
          <w:b/>
          <w:bCs/>
        </w:rPr>
        <w:t xml:space="preserve"> </w:t>
      </w:r>
      <w:r w:rsidR="009D02F4" w:rsidRPr="00984DC7">
        <w:rPr>
          <w:rFonts w:ascii="Times New Roman" w:hAnsi="Times New Roman" w:cs="Times New Roman"/>
          <w:b/>
          <w:bCs/>
        </w:rPr>
        <w:t>11</w:t>
      </w:r>
      <w:r w:rsidRPr="00984DC7">
        <w:rPr>
          <w:rFonts w:ascii="Times New Roman" w:hAnsi="Times New Roman" w:cs="Times New Roman"/>
          <w:b/>
          <w:bCs/>
        </w:rPr>
        <w:t>: Stability Score Comparison</w:t>
      </w:r>
    </w:p>
    <w:p w14:paraId="68246421" w14:textId="57C707A1" w:rsidR="008734FD" w:rsidRPr="00984DC7" w:rsidRDefault="00022E18" w:rsidP="00984DC7">
      <w:pPr>
        <w:spacing w:after="0" w:line="360" w:lineRule="auto"/>
        <w:jc w:val="both"/>
        <w:rPr>
          <w:rFonts w:ascii="Times New Roman" w:hAnsi="Times New Roman" w:cs="Times New Roman"/>
        </w:rPr>
      </w:pPr>
      <w:r w:rsidRPr="00984DC7">
        <w:rPr>
          <w:rFonts w:ascii="Times New Roman" w:hAnsi="Times New Roman" w:cs="Times New Roman"/>
        </w:rPr>
        <w:t>The comparative analysis suggests that the proposed framework offers broader functionality and stronger integration than many existing approaches by combining observability, security, and AI-driven optimization within a unified architecture.</w:t>
      </w:r>
    </w:p>
    <w:bookmarkEnd w:id="6"/>
    <w:p w14:paraId="57222778" w14:textId="03B8A022" w:rsidR="008734FD" w:rsidRPr="00984DC7" w:rsidRDefault="008734FD" w:rsidP="00984DC7">
      <w:pPr>
        <w:spacing w:after="0" w:line="360" w:lineRule="auto"/>
        <w:jc w:val="both"/>
        <w:rPr>
          <w:rFonts w:ascii="Times New Roman" w:hAnsi="Times New Roman" w:cs="Times New Roman"/>
          <w:b/>
          <w:bCs/>
        </w:rPr>
      </w:pPr>
      <w:r w:rsidRPr="00984DC7">
        <w:rPr>
          <w:rFonts w:ascii="Times New Roman" w:hAnsi="Times New Roman" w:cs="Times New Roman"/>
          <w:b/>
          <w:bCs/>
        </w:rPr>
        <w:t>4.</w:t>
      </w:r>
      <w:r w:rsidR="00CA4E8B" w:rsidRPr="00984DC7">
        <w:rPr>
          <w:rFonts w:ascii="Times New Roman" w:hAnsi="Times New Roman" w:cs="Times New Roman"/>
          <w:b/>
          <w:bCs/>
        </w:rPr>
        <w:t>4</w:t>
      </w:r>
      <w:r w:rsidRPr="00984DC7">
        <w:rPr>
          <w:rFonts w:ascii="Times New Roman" w:hAnsi="Times New Roman" w:cs="Times New Roman"/>
          <w:b/>
          <w:bCs/>
        </w:rPr>
        <w:t xml:space="preserve"> Statistical Validation </w:t>
      </w:r>
    </w:p>
    <w:p w14:paraId="034C2D8A" w14:textId="4EBEC65C" w:rsidR="002C6924" w:rsidRPr="00984DC7" w:rsidRDefault="002C6924" w:rsidP="00984DC7">
      <w:pPr>
        <w:spacing w:after="0" w:line="360" w:lineRule="auto"/>
        <w:jc w:val="both"/>
        <w:rPr>
          <w:rFonts w:ascii="Times New Roman" w:hAnsi="Times New Roman" w:cs="Times New Roman"/>
        </w:rPr>
      </w:pPr>
      <w:r w:rsidRPr="00984DC7">
        <w:rPr>
          <w:rFonts w:ascii="Times New Roman" w:hAnsi="Times New Roman" w:cs="Times New Roman"/>
        </w:rPr>
        <w:t>The following PLS-SEM outcomes are illustrative and are presented solely to demonstrate how future empirical studies may validate the proposed framework using organizational datasets. These values are hypothetical and should not be interpreted as findings derived from primary data collected in this study. To demonstrate how the proposed framework may be empirically evaluated.</w:t>
      </w:r>
    </w:p>
    <w:p w14:paraId="7CA3FBB5" w14:textId="0E12D398" w:rsidR="00242537" w:rsidRPr="00984DC7" w:rsidRDefault="00242537" w:rsidP="00984DC7">
      <w:pPr>
        <w:spacing w:after="0" w:line="360" w:lineRule="auto"/>
        <w:jc w:val="both"/>
        <w:rPr>
          <w:rFonts w:ascii="Times New Roman" w:hAnsi="Times New Roman" w:cs="Times New Roman"/>
        </w:rPr>
      </w:pPr>
      <w:r w:rsidRPr="00984DC7">
        <w:rPr>
          <w:rFonts w:ascii="Times New Roman" w:hAnsi="Times New Roman" w:cs="Times New Roman"/>
        </w:rPr>
        <w:t>These values are not derived from primary data but are included to demonstrate the proposed validation process for future empirical investigations.</w:t>
      </w:r>
    </w:p>
    <w:p w14:paraId="7506FFE2" w14:textId="093FC854" w:rsidR="001A7988" w:rsidRPr="00984DC7" w:rsidRDefault="001A7988"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Table 4 SEM-Based Validation</w:t>
      </w:r>
    </w:p>
    <w:tbl>
      <w:tblPr>
        <w:tblStyle w:val="TableGrid"/>
        <w:tblW w:w="0" w:type="auto"/>
        <w:jc w:val="center"/>
        <w:tblLook w:val="04A0" w:firstRow="1" w:lastRow="0" w:firstColumn="1" w:lastColumn="0" w:noHBand="0" w:noVBand="1"/>
      </w:tblPr>
      <w:tblGrid>
        <w:gridCol w:w="1777"/>
        <w:gridCol w:w="1336"/>
        <w:gridCol w:w="923"/>
        <w:gridCol w:w="977"/>
      </w:tblGrid>
      <w:tr w:rsidR="008734FD" w:rsidRPr="00984DC7" w14:paraId="4DCE1BF4" w14:textId="77777777" w:rsidTr="00CA4E8B">
        <w:trPr>
          <w:jc w:val="center"/>
        </w:trPr>
        <w:tc>
          <w:tcPr>
            <w:tcW w:w="0" w:type="auto"/>
            <w:hideMark/>
          </w:tcPr>
          <w:p w14:paraId="2ED96F6D"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Path</w:t>
            </w:r>
          </w:p>
        </w:tc>
        <w:tc>
          <w:tcPr>
            <w:tcW w:w="0" w:type="auto"/>
            <w:hideMark/>
          </w:tcPr>
          <w:p w14:paraId="66946669"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Coefficient</w:t>
            </w:r>
          </w:p>
        </w:tc>
        <w:tc>
          <w:tcPr>
            <w:tcW w:w="0" w:type="auto"/>
            <w:hideMark/>
          </w:tcPr>
          <w:p w14:paraId="6629C4BA"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t-value</w:t>
            </w:r>
          </w:p>
        </w:tc>
        <w:tc>
          <w:tcPr>
            <w:tcW w:w="0" w:type="auto"/>
            <w:hideMark/>
          </w:tcPr>
          <w:p w14:paraId="6B6CF3B3"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p-value</w:t>
            </w:r>
          </w:p>
        </w:tc>
      </w:tr>
      <w:tr w:rsidR="008734FD" w:rsidRPr="00984DC7" w14:paraId="7A8616FD" w14:textId="77777777" w:rsidTr="00CA4E8B">
        <w:trPr>
          <w:jc w:val="center"/>
        </w:trPr>
        <w:tc>
          <w:tcPr>
            <w:tcW w:w="0" w:type="auto"/>
            <w:hideMark/>
          </w:tcPr>
          <w:p w14:paraId="77133847"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MA → IDFM</w:t>
            </w:r>
          </w:p>
        </w:tc>
        <w:tc>
          <w:tcPr>
            <w:tcW w:w="0" w:type="auto"/>
            <w:hideMark/>
          </w:tcPr>
          <w:p w14:paraId="3762F76D"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0.41</w:t>
            </w:r>
          </w:p>
        </w:tc>
        <w:tc>
          <w:tcPr>
            <w:tcW w:w="0" w:type="auto"/>
            <w:hideMark/>
          </w:tcPr>
          <w:p w14:paraId="6ABADF5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6.12</w:t>
            </w:r>
          </w:p>
        </w:tc>
        <w:tc>
          <w:tcPr>
            <w:tcW w:w="0" w:type="auto"/>
            <w:hideMark/>
          </w:tcPr>
          <w:p w14:paraId="1E172F81"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&lt;0.001</w:t>
            </w:r>
          </w:p>
        </w:tc>
      </w:tr>
      <w:tr w:rsidR="008734FD" w:rsidRPr="00984DC7" w14:paraId="0C8DFFFA" w14:textId="77777777" w:rsidTr="00CA4E8B">
        <w:trPr>
          <w:jc w:val="center"/>
        </w:trPr>
        <w:tc>
          <w:tcPr>
            <w:tcW w:w="0" w:type="auto"/>
            <w:hideMark/>
          </w:tcPr>
          <w:p w14:paraId="052CF1C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SDP → IDFM</w:t>
            </w:r>
          </w:p>
        </w:tc>
        <w:tc>
          <w:tcPr>
            <w:tcW w:w="0" w:type="auto"/>
            <w:hideMark/>
          </w:tcPr>
          <w:p w14:paraId="28444187"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0.38</w:t>
            </w:r>
          </w:p>
        </w:tc>
        <w:tc>
          <w:tcPr>
            <w:tcW w:w="0" w:type="auto"/>
            <w:hideMark/>
          </w:tcPr>
          <w:p w14:paraId="5D92908A"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5.87</w:t>
            </w:r>
          </w:p>
        </w:tc>
        <w:tc>
          <w:tcPr>
            <w:tcW w:w="0" w:type="auto"/>
            <w:hideMark/>
          </w:tcPr>
          <w:p w14:paraId="5ABFD652"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&lt;0.001</w:t>
            </w:r>
          </w:p>
        </w:tc>
      </w:tr>
      <w:tr w:rsidR="008734FD" w:rsidRPr="00984DC7" w14:paraId="749DEC29" w14:textId="77777777" w:rsidTr="00CA4E8B">
        <w:trPr>
          <w:jc w:val="center"/>
        </w:trPr>
        <w:tc>
          <w:tcPr>
            <w:tcW w:w="0" w:type="auto"/>
            <w:hideMark/>
          </w:tcPr>
          <w:p w14:paraId="3EA1DAC9"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AIM → IDFM</w:t>
            </w:r>
          </w:p>
        </w:tc>
        <w:tc>
          <w:tcPr>
            <w:tcW w:w="0" w:type="auto"/>
            <w:hideMark/>
          </w:tcPr>
          <w:p w14:paraId="62531700"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0.45</w:t>
            </w:r>
          </w:p>
        </w:tc>
        <w:tc>
          <w:tcPr>
            <w:tcW w:w="0" w:type="auto"/>
            <w:hideMark/>
          </w:tcPr>
          <w:p w14:paraId="28A64DDE"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7.02</w:t>
            </w:r>
          </w:p>
        </w:tc>
        <w:tc>
          <w:tcPr>
            <w:tcW w:w="0" w:type="auto"/>
            <w:hideMark/>
          </w:tcPr>
          <w:p w14:paraId="0F060296"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&lt;0.001</w:t>
            </w:r>
          </w:p>
        </w:tc>
      </w:tr>
      <w:tr w:rsidR="008734FD" w:rsidRPr="00984DC7" w14:paraId="496D18C4" w14:textId="77777777" w:rsidTr="00CA4E8B">
        <w:trPr>
          <w:jc w:val="center"/>
        </w:trPr>
        <w:tc>
          <w:tcPr>
            <w:tcW w:w="0" w:type="auto"/>
            <w:hideMark/>
          </w:tcPr>
          <w:p w14:paraId="6979DF85"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IDFM → CNSP</w:t>
            </w:r>
          </w:p>
        </w:tc>
        <w:tc>
          <w:tcPr>
            <w:tcW w:w="0" w:type="auto"/>
            <w:hideMark/>
          </w:tcPr>
          <w:p w14:paraId="0380F0A0"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0.62</w:t>
            </w:r>
          </w:p>
        </w:tc>
        <w:tc>
          <w:tcPr>
            <w:tcW w:w="0" w:type="auto"/>
            <w:hideMark/>
          </w:tcPr>
          <w:p w14:paraId="049BCE8B"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9.31</w:t>
            </w:r>
          </w:p>
        </w:tc>
        <w:tc>
          <w:tcPr>
            <w:tcW w:w="0" w:type="auto"/>
            <w:hideMark/>
          </w:tcPr>
          <w:p w14:paraId="684F689C"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&lt;0.001</w:t>
            </w:r>
          </w:p>
        </w:tc>
      </w:tr>
    </w:tbl>
    <w:p w14:paraId="795BE6D9" w14:textId="77777777"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Model Fit:</w:t>
      </w:r>
    </w:p>
    <w:p w14:paraId="55B41641" w14:textId="77777777" w:rsidR="008734FD" w:rsidRPr="00984DC7" w:rsidRDefault="008734FD" w:rsidP="00984DC7">
      <w:pPr>
        <w:numPr>
          <w:ilvl w:val="0"/>
          <w:numId w:val="17"/>
        </w:numPr>
        <w:spacing w:after="0" w:line="360" w:lineRule="auto"/>
        <w:jc w:val="both"/>
        <w:rPr>
          <w:rFonts w:ascii="Times New Roman" w:hAnsi="Times New Roman" w:cs="Times New Roman"/>
        </w:rPr>
      </w:pPr>
      <w:r w:rsidRPr="00984DC7">
        <w:rPr>
          <w:rFonts w:ascii="Times New Roman" w:hAnsi="Times New Roman" w:cs="Times New Roman"/>
        </w:rPr>
        <w:t xml:space="preserve">R² (IDFM) = 0.71 </w:t>
      </w:r>
    </w:p>
    <w:p w14:paraId="78C6AC87" w14:textId="77777777" w:rsidR="008734FD" w:rsidRPr="00984DC7" w:rsidRDefault="008734FD" w:rsidP="00984DC7">
      <w:pPr>
        <w:numPr>
          <w:ilvl w:val="0"/>
          <w:numId w:val="17"/>
        </w:numPr>
        <w:spacing w:after="0" w:line="360" w:lineRule="auto"/>
        <w:jc w:val="both"/>
        <w:rPr>
          <w:rFonts w:ascii="Times New Roman" w:hAnsi="Times New Roman" w:cs="Times New Roman"/>
        </w:rPr>
      </w:pPr>
      <w:r w:rsidRPr="00984DC7">
        <w:rPr>
          <w:rFonts w:ascii="Times New Roman" w:hAnsi="Times New Roman" w:cs="Times New Roman"/>
        </w:rPr>
        <w:t xml:space="preserve">R² (CNSP) = 0.78 </w:t>
      </w:r>
    </w:p>
    <w:p w14:paraId="3859EF6D" w14:textId="4B4F2050" w:rsidR="008734FD" w:rsidRPr="00984DC7" w:rsidRDefault="008734FD" w:rsidP="00984DC7">
      <w:pPr>
        <w:numPr>
          <w:ilvl w:val="0"/>
          <w:numId w:val="17"/>
        </w:numPr>
        <w:spacing w:after="0" w:line="360" w:lineRule="auto"/>
        <w:jc w:val="both"/>
        <w:rPr>
          <w:rFonts w:ascii="Times New Roman" w:hAnsi="Times New Roman" w:cs="Times New Roman"/>
        </w:rPr>
      </w:pPr>
      <w:r w:rsidRPr="00984DC7">
        <w:rPr>
          <w:rFonts w:ascii="Times New Roman" w:hAnsi="Times New Roman" w:cs="Times New Roman"/>
        </w:rPr>
        <w:t xml:space="preserve">Q² &gt; 0 </w:t>
      </w:r>
      <w:r w:rsidR="001A7988" w:rsidRPr="00984DC7">
        <w:rPr>
          <w:rFonts w:ascii="Times New Roman" w:hAnsi="Times New Roman" w:cs="Times New Roman"/>
        </w:rPr>
        <w:t>(indicating hypothetical predictive relevance within the proposed validation framework).</w:t>
      </w:r>
    </w:p>
    <w:p w14:paraId="7B679DE4" w14:textId="701CEC36" w:rsidR="008734FD" w:rsidRPr="00984DC7" w:rsidRDefault="008734FD" w:rsidP="00984DC7">
      <w:pPr>
        <w:spacing w:after="0" w:line="360" w:lineRule="auto"/>
        <w:jc w:val="both"/>
        <w:rPr>
          <w:rFonts w:ascii="Times New Roman" w:hAnsi="Times New Roman" w:cs="Times New Roman"/>
          <w:b/>
          <w:bCs/>
        </w:rPr>
      </w:pPr>
      <w:r w:rsidRPr="00984DC7">
        <w:rPr>
          <w:rFonts w:ascii="Times New Roman" w:hAnsi="Times New Roman" w:cs="Times New Roman"/>
          <w:b/>
          <w:bCs/>
        </w:rPr>
        <w:t>4.</w:t>
      </w:r>
      <w:r w:rsidR="00CA4E8B" w:rsidRPr="00984DC7">
        <w:rPr>
          <w:rFonts w:ascii="Times New Roman" w:hAnsi="Times New Roman" w:cs="Times New Roman"/>
          <w:b/>
          <w:bCs/>
        </w:rPr>
        <w:t>5</w:t>
      </w:r>
      <w:r w:rsidRPr="00984DC7">
        <w:rPr>
          <w:rFonts w:ascii="Times New Roman" w:hAnsi="Times New Roman" w:cs="Times New Roman"/>
          <w:b/>
          <w:bCs/>
        </w:rPr>
        <w:t xml:space="preserve"> Novelty Validation of IDFMF </w:t>
      </w:r>
    </w:p>
    <w:p w14:paraId="7EE1EA96" w14:textId="43DAE721" w:rsidR="008734FD" w:rsidRPr="00984DC7" w:rsidRDefault="001A7988"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lastRenderedPageBreak/>
        <w:t xml:space="preserve">Table 5 </w:t>
      </w:r>
      <w:r w:rsidR="008734FD" w:rsidRPr="00984DC7">
        <w:rPr>
          <w:rFonts w:ascii="Times New Roman" w:hAnsi="Times New Roman" w:cs="Times New Roman"/>
          <w:b/>
          <w:bCs/>
        </w:rPr>
        <w:t>Comparative Analysis of Existing Approaches</w:t>
      </w:r>
    </w:p>
    <w:tbl>
      <w:tblPr>
        <w:tblStyle w:val="TableGrid"/>
        <w:tblW w:w="10345" w:type="dxa"/>
        <w:tblLook w:val="04A0" w:firstRow="1" w:lastRow="0" w:firstColumn="1" w:lastColumn="0" w:noHBand="0" w:noVBand="1"/>
      </w:tblPr>
      <w:tblGrid>
        <w:gridCol w:w="2875"/>
        <w:gridCol w:w="3060"/>
        <w:gridCol w:w="4410"/>
      </w:tblGrid>
      <w:tr w:rsidR="008734FD" w:rsidRPr="00984DC7" w14:paraId="3C3D17CD" w14:textId="77777777" w:rsidTr="00CA4E8B">
        <w:tc>
          <w:tcPr>
            <w:tcW w:w="2875" w:type="dxa"/>
            <w:hideMark/>
          </w:tcPr>
          <w:p w14:paraId="3BF185E9"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Capability</w:t>
            </w:r>
          </w:p>
        </w:tc>
        <w:tc>
          <w:tcPr>
            <w:tcW w:w="3060" w:type="dxa"/>
            <w:hideMark/>
          </w:tcPr>
          <w:p w14:paraId="3BAB1A94"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Existing Cloud Systems</w:t>
            </w:r>
          </w:p>
        </w:tc>
        <w:tc>
          <w:tcPr>
            <w:tcW w:w="4410" w:type="dxa"/>
            <w:hideMark/>
          </w:tcPr>
          <w:p w14:paraId="2E277EED" w14:textId="77777777" w:rsidR="008734FD" w:rsidRPr="00984DC7" w:rsidRDefault="008734FD" w:rsidP="00984DC7">
            <w:pPr>
              <w:spacing w:line="360" w:lineRule="auto"/>
              <w:jc w:val="both"/>
              <w:rPr>
                <w:rFonts w:ascii="Times New Roman" w:hAnsi="Times New Roman" w:cs="Times New Roman"/>
                <w:b/>
                <w:bCs/>
              </w:rPr>
            </w:pPr>
            <w:r w:rsidRPr="00984DC7">
              <w:rPr>
                <w:rFonts w:ascii="Times New Roman" w:hAnsi="Times New Roman" w:cs="Times New Roman"/>
                <w:b/>
                <w:bCs/>
              </w:rPr>
              <w:t>Proposed IDFMF</w:t>
            </w:r>
          </w:p>
        </w:tc>
      </w:tr>
      <w:tr w:rsidR="008734FD" w:rsidRPr="00984DC7" w14:paraId="2BEBEC02" w14:textId="77777777" w:rsidTr="00CA4E8B">
        <w:tc>
          <w:tcPr>
            <w:tcW w:w="2875" w:type="dxa"/>
            <w:hideMark/>
          </w:tcPr>
          <w:p w14:paraId="0EC6D4D0"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Observability</w:t>
            </w:r>
          </w:p>
        </w:tc>
        <w:tc>
          <w:tcPr>
            <w:tcW w:w="3060" w:type="dxa"/>
            <w:hideMark/>
          </w:tcPr>
          <w:p w14:paraId="7CDEF205"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Monitoring-only</w:t>
            </w:r>
          </w:p>
        </w:tc>
        <w:tc>
          <w:tcPr>
            <w:tcW w:w="4410" w:type="dxa"/>
            <w:hideMark/>
          </w:tcPr>
          <w:p w14:paraId="0FF7AE71"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AI-driven predictive observability</w:t>
            </w:r>
          </w:p>
        </w:tc>
      </w:tr>
      <w:tr w:rsidR="008734FD" w:rsidRPr="00984DC7" w14:paraId="17B921DB" w14:textId="77777777" w:rsidTr="00CA4E8B">
        <w:tc>
          <w:tcPr>
            <w:tcW w:w="2875" w:type="dxa"/>
            <w:hideMark/>
          </w:tcPr>
          <w:p w14:paraId="14C9E31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Security Integration</w:t>
            </w:r>
          </w:p>
        </w:tc>
        <w:tc>
          <w:tcPr>
            <w:tcW w:w="3060" w:type="dxa"/>
            <w:hideMark/>
          </w:tcPr>
          <w:p w14:paraId="2019C572"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External / isolated</w:t>
            </w:r>
          </w:p>
        </w:tc>
        <w:tc>
          <w:tcPr>
            <w:tcW w:w="4410" w:type="dxa"/>
            <w:hideMark/>
          </w:tcPr>
          <w:p w14:paraId="17B862F5"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Embedded Zero Trust pipeline</w:t>
            </w:r>
          </w:p>
        </w:tc>
      </w:tr>
      <w:tr w:rsidR="008734FD" w:rsidRPr="00984DC7" w14:paraId="6A583CC3" w14:textId="77777777" w:rsidTr="00CA4E8B">
        <w:tc>
          <w:tcPr>
            <w:tcW w:w="2875" w:type="dxa"/>
            <w:hideMark/>
          </w:tcPr>
          <w:p w14:paraId="345481A9"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Data Flow Control</w:t>
            </w:r>
          </w:p>
        </w:tc>
        <w:tc>
          <w:tcPr>
            <w:tcW w:w="3060" w:type="dxa"/>
            <w:hideMark/>
          </w:tcPr>
          <w:p w14:paraId="28FF0597"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Static routing</w:t>
            </w:r>
          </w:p>
        </w:tc>
        <w:tc>
          <w:tcPr>
            <w:tcW w:w="4410" w:type="dxa"/>
            <w:hideMark/>
          </w:tcPr>
          <w:p w14:paraId="5A86397C"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Adaptive intelligent optimization</w:t>
            </w:r>
          </w:p>
        </w:tc>
      </w:tr>
      <w:tr w:rsidR="008734FD" w:rsidRPr="00984DC7" w14:paraId="37313E88" w14:textId="77777777" w:rsidTr="00CA4E8B">
        <w:tc>
          <w:tcPr>
            <w:tcW w:w="2875" w:type="dxa"/>
            <w:hideMark/>
          </w:tcPr>
          <w:p w14:paraId="561FE233"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AI Usage</w:t>
            </w:r>
          </w:p>
        </w:tc>
        <w:tc>
          <w:tcPr>
            <w:tcW w:w="3060" w:type="dxa"/>
            <w:hideMark/>
          </w:tcPr>
          <w:p w14:paraId="2035A4CF"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Partial anomaly detection</w:t>
            </w:r>
          </w:p>
        </w:tc>
        <w:tc>
          <w:tcPr>
            <w:tcW w:w="4410" w:type="dxa"/>
            <w:hideMark/>
          </w:tcPr>
          <w:p w14:paraId="45004A5A"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Full closed-loop AI orchestration</w:t>
            </w:r>
          </w:p>
        </w:tc>
      </w:tr>
      <w:tr w:rsidR="008734FD" w:rsidRPr="00984DC7" w14:paraId="3D28C2F0" w14:textId="77777777" w:rsidTr="00CA4E8B">
        <w:tc>
          <w:tcPr>
            <w:tcW w:w="2875" w:type="dxa"/>
            <w:hideMark/>
          </w:tcPr>
          <w:p w14:paraId="7738A718"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System Feedback</w:t>
            </w:r>
          </w:p>
        </w:tc>
        <w:tc>
          <w:tcPr>
            <w:tcW w:w="3060" w:type="dxa"/>
            <w:hideMark/>
          </w:tcPr>
          <w:p w14:paraId="536F2CB1"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Absent</w:t>
            </w:r>
          </w:p>
        </w:tc>
        <w:tc>
          <w:tcPr>
            <w:tcW w:w="4410" w:type="dxa"/>
            <w:hideMark/>
          </w:tcPr>
          <w:p w14:paraId="6B126E92" w14:textId="77777777" w:rsidR="008734FD" w:rsidRPr="00984DC7" w:rsidRDefault="008734FD" w:rsidP="00984DC7">
            <w:pPr>
              <w:spacing w:line="360" w:lineRule="auto"/>
              <w:jc w:val="both"/>
              <w:rPr>
                <w:rFonts w:ascii="Times New Roman" w:hAnsi="Times New Roman" w:cs="Times New Roman"/>
              </w:rPr>
            </w:pPr>
            <w:r w:rsidRPr="00984DC7">
              <w:rPr>
                <w:rFonts w:ascii="Times New Roman" w:hAnsi="Times New Roman" w:cs="Times New Roman"/>
              </w:rPr>
              <w:t>Continuous feedback control loop</w:t>
            </w:r>
          </w:p>
        </w:tc>
      </w:tr>
      <w:tr w:rsidR="008734FD" w:rsidRPr="00984DC7" w14:paraId="4FC1FD51" w14:textId="77777777" w:rsidTr="00CA4E8B">
        <w:tc>
          <w:tcPr>
            <w:tcW w:w="2875" w:type="dxa"/>
            <w:hideMark/>
          </w:tcPr>
          <w:p w14:paraId="5FCB3A3E" w14:textId="7DEF67FD" w:rsidR="008734FD" w:rsidRPr="00984DC7" w:rsidRDefault="00A50610" w:rsidP="00984DC7">
            <w:pPr>
              <w:spacing w:line="360" w:lineRule="auto"/>
              <w:jc w:val="both"/>
              <w:rPr>
                <w:rFonts w:ascii="Times New Roman" w:hAnsi="Times New Roman" w:cs="Times New Roman"/>
              </w:rPr>
            </w:pPr>
            <w:r w:rsidRPr="00984DC7">
              <w:rPr>
                <w:rFonts w:ascii="Times New Roman" w:hAnsi="Times New Roman" w:cs="Times New Roman"/>
              </w:rPr>
              <w:t>Validation approach</w:t>
            </w:r>
          </w:p>
        </w:tc>
        <w:tc>
          <w:tcPr>
            <w:tcW w:w="3060" w:type="dxa"/>
            <w:hideMark/>
          </w:tcPr>
          <w:p w14:paraId="12863A30" w14:textId="34A269BE" w:rsidR="008734FD" w:rsidRPr="00984DC7" w:rsidRDefault="00A50610" w:rsidP="00984DC7">
            <w:pPr>
              <w:spacing w:line="360" w:lineRule="auto"/>
              <w:jc w:val="both"/>
              <w:rPr>
                <w:rFonts w:ascii="Times New Roman" w:hAnsi="Times New Roman" w:cs="Times New Roman"/>
              </w:rPr>
            </w:pPr>
            <w:r w:rsidRPr="00984DC7">
              <w:rPr>
                <w:rFonts w:ascii="Times New Roman" w:hAnsi="Times New Roman" w:cs="Times New Roman"/>
              </w:rPr>
              <w:t>Limited empirical integration</w:t>
            </w:r>
          </w:p>
        </w:tc>
        <w:tc>
          <w:tcPr>
            <w:tcW w:w="4410" w:type="dxa"/>
            <w:hideMark/>
          </w:tcPr>
          <w:p w14:paraId="4272F8DD" w14:textId="1ACE61FD" w:rsidR="008734FD" w:rsidRPr="00984DC7" w:rsidRDefault="00A50610" w:rsidP="00984DC7">
            <w:pPr>
              <w:spacing w:line="360" w:lineRule="auto"/>
              <w:jc w:val="both"/>
              <w:rPr>
                <w:rFonts w:ascii="Times New Roman" w:hAnsi="Times New Roman" w:cs="Times New Roman"/>
              </w:rPr>
            </w:pPr>
            <w:r w:rsidRPr="00984DC7">
              <w:rPr>
                <w:rFonts w:ascii="Times New Roman" w:hAnsi="Times New Roman" w:cs="Times New Roman"/>
              </w:rPr>
              <w:t xml:space="preserve">Illustrative PLS-SEM validation framework </w:t>
            </w:r>
          </w:p>
        </w:tc>
      </w:tr>
    </w:tbl>
    <w:p w14:paraId="7233A650" w14:textId="77777777" w:rsidR="00022E18" w:rsidRPr="00984DC7" w:rsidRDefault="00022E18" w:rsidP="00984DC7">
      <w:pPr>
        <w:spacing w:after="0" w:line="360" w:lineRule="auto"/>
        <w:jc w:val="both"/>
        <w:rPr>
          <w:rFonts w:ascii="Times New Roman" w:hAnsi="Times New Roman" w:cs="Times New Roman"/>
        </w:rPr>
      </w:pPr>
    </w:p>
    <w:p w14:paraId="1DAD3671" w14:textId="77777777" w:rsidR="002C6924" w:rsidRPr="00984DC7" w:rsidRDefault="002C6924" w:rsidP="00984DC7">
      <w:pPr>
        <w:spacing w:after="0" w:line="360" w:lineRule="auto"/>
        <w:jc w:val="both"/>
        <w:rPr>
          <w:rFonts w:ascii="Times New Roman" w:hAnsi="Times New Roman" w:cs="Times New Roman"/>
        </w:rPr>
      </w:pPr>
      <w:bookmarkStart w:id="17" w:name="OLE_LINK44"/>
      <w:r w:rsidRPr="00984DC7">
        <w:rPr>
          <w:rFonts w:ascii="Times New Roman" w:hAnsi="Times New Roman" w:cs="Times New Roman"/>
        </w:rPr>
        <w:t>To the best of the author's knowledge, few studies have simultaneously integrated microservices orchestration, secure data pipelines, AI-driven observability, intelligent data flow optimization, and an illustrative structural validation mechanism within a unified cloud-native framework. The proposed IDFMF therefore extends existing approaches by enabling adaptive optimization, closed-loop decision making, and integrated performance evaluation through Intelligent Data Flow Management (IDFM).</w:t>
      </w:r>
    </w:p>
    <w:p w14:paraId="5584695D" w14:textId="51A2AF84" w:rsidR="002C6924" w:rsidRPr="00984DC7" w:rsidRDefault="002C6924" w:rsidP="00984DC7">
      <w:pPr>
        <w:spacing w:after="0" w:line="360" w:lineRule="auto"/>
        <w:jc w:val="center"/>
        <w:rPr>
          <w:rFonts w:ascii="Times New Roman" w:hAnsi="Times New Roman" w:cs="Times New Roman"/>
          <w:b/>
          <w:bCs/>
        </w:rPr>
      </w:pPr>
      <w:r w:rsidRPr="00984DC7">
        <w:rPr>
          <w:rFonts w:ascii="Times New Roman" w:hAnsi="Times New Roman" w:cs="Times New Roman"/>
          <w:b/>
          <w:bCs/>
        </w:rPr>
        <w:t>Table 6 Feature-Based Comparison</w:t>
      </w:r>
    </w:p>
    <w:tbl>
      <w:tblPr>
        <w:tblStyle w:val="TableGrid"/>
        <w:tblW w:w="10075" w:type="dxa"/>
        <w:tblLook w:val="04A0" w:firstRow="1" w:lastRow="0" w:firstColumn="1" w:lastColumn="0" w:noHBand="0" w:noVBand="1"/>
      </w:tblPr>
      <w:tblGrid>
        <w:gridCol w:w="2670"/>
        <w:gridCol w:w="1617"/>
        <w:gridCol w:w="1070"/>
        <w:gridCol w:w="483"/>
        <w:gridCol w:w="1715"/>
        <w:gridCol w:w="2520"/>
      </w:tblGrid>
      <w:tr w:rsidR="002C6924" w:rsidRPr="00984DC7" w14:paraId="5FC8DA13" w14:textId="77777777" w:rsidTr="00BA4561">
        <w:tc>
          <w:tcPr>
            <w:tcW w:w="2670" w:type="dxa"/>
            <w:hideMark/>
          </w:tcPr>
          <w:p w14:paraId="5EE1CB5F" w14:textId="77777777" w:rsidR="002C6924" w:rsidRPr="00984DC7" w:rsidRDefault="002C6924" w:rsidP="00984DC7">
            <w:pPr>
              <w:spacing w:line="360" w:lineRule="auto"/>
              <w:jc w:val="both"/>
              <w:rPr>
                <w:rFonts w:ascii="Times New Roman" w:hAnsi="Times New Roman" w:cs="Times New Roman"/>
                <w:b/>
                <w:bCs/>
              </w:rPr>
            </w:pPr>
            <w:r w:rsidRPr="00984DC7">
              <w:rPr>
                <w:rFonts w:ascii="Times New Roman" w:hAnsi="Times New Roman" w:cs="Times New Roman"/>
                <w:b/>
                <w:bCs/>
              </w:rPr>
              <w:t>Study</w:t>
            </w:r>
          </w:p>
        </w:tc>
        <w:tc>
          <w:tcPr>
            <w:tcW w:w="1617" w:type="dxa"/>
            <w:hideMark/>
          </w:tcPr>
          <w:p w14:paraId="1743D8E0" w14:textId="77777777" w:rsidR="002C6924" w:rsidRPr="00984DC7" w:rsidRDefault="002C6924" w:rsidP="00984DC7">
            <w:pPr>
              <w:spacing w:line="360" w:lineRule="auto"/>
              <w:jc w:val="both"/>
              <w:rPr>
                <w:rFonts w:ascii="Times New Roman" w:hAnsi="Times New Roman" w:cs="Times New Roman"/>
                <w:b/>
                <w:bCs/>
              </w:rPr>
            </w:pPr>
            <w:r w:rsidRPr="00984DC7">
              <w:rPr>
                <w:rFonts w:ascii="Times New Roman" w:hAnsi="Times New Roman" w:cs="Times New Roman"/>
                <w:b/>
                <w:bCs/>
              </w:rPr>
              <w:t>Observability</w:t>
            </w:r>
          </w:p>
        </w:tc>
        <w:tc>
          <w:tcPr>
            <w:tcW w:w="0" w:type="auto"/>
            <w:hideMark/>
          </w:tcPr>
          <w:p w14:paraId="20E3C94B" w14:textId="77777777" w:rsidR="002C6924" w:rsidRPr="00984DC7" w:rsidRDefault="002C6924" w:rsidP="00984DC7">
            <w:pPr>
              <w:spacing w:line="360" w:lineRule="auto"/>
              <w:jc w:val="both"/>
              <w:rPr>
                <w:rFonts w:ascii="Times New Roman" w:hAnsi="Times New Roman" w:cs="Times New Roman"/>
                <w:b/>
                <w:bCs/>
              </w:rPr>
            </w:pPr>
            <w:r w:rsidRPr="00984DC7">
              <w:rPr>
                <w:rFonts w:ascii="Times New Roman" w:hAnsi="Times New Roman" w:cs="Times New Roman"/>
                <w:b/>
                <w:bCs/>
              </w:rPr>
              <w:t>Security</w:t>
            </w:r>
          </w:p>
        </w:tc>
        <w:tc>
          <w:tcPr>
            <w:tcW w:w="0" w:type="auto"/>
            <w:hideMark/>
          </w:tcPr>
          <w:p w14:paraId="5DADF366" w14:textId="77777777" w:rsidR="002C6924" w:rsidRPr="00984DC7" w:rsidRDefault="002C6924" w:rsidP="00984DC7">
            <w:pPr>
              <w:spacing w:line="360" w:lineRule="auto"/>
              <w:jc w:val="both"/>
              <w:rPr>
                <w:rFonts w:ascii="Times New Roman" w:hAnsi="Times New Roman" w:cs="Times New Roman"/>
                <w:b/>
                <w:bCs/>
              </w:rPr>
            </w:pPr>
            <w:r w:rsidRPr="00984DC7">
              <w:rPr>
                <w:rFonts w:ascii="Times New Roman" w:hAnsi="Times New Roman" w:cs="Times New Roman"/>
                <w:b/>
                <w:bCs/>
              </w:rPr>
              <w:t>AI</w:t>
            </w:r>
          </w:p>
        </w:tc>
        <w:tc>
          <w:tcPr>
            <w:tcW w:w="1715" w:type="dxa"/>
            <w:hideMark/>
          </w:tcPr>
          <w:p w14:paraId="755F6FE3" w14:textId="77777777" w:rsidR="002C6924" w:rsidRPr="00984DC7" w:rsidRDefault="002C6924" w:rsidP="00984DC7">
            <w:pPr>
              <w:spacing w:line="360" w:lineRule="auto"/>
              <w:jc w:val="both"/>
              <w:rPr>
                <w:rFonts w:ascii="Times New Roman" w:hAnsi="Times New Roman" w:cs="Times New Roman"/>
                <w:b/>
                <w:bCs/>
              </w:rPr>
            </w:pPr>
            <w:r w:rsidRPr="00984DC7">
              <w:rPr>
                <w:rFonts w:ascii="Times New Roman" w:hAnsi="Times New Roman" w:cs="Times New Roman"/>
                <w:b/>
                <w:bCs/>
              </w:rPr>
              <w:t>Optimization</w:t>
            </w:r>
          </w:p>
        </w:tc>
        <w:tc>
          <w:tcPr>
            <w:tcW w:w="2520" w:type="dxa"/>
            <w:hideMark/>
          </w:tcPr>
          <w:p w14:paraId="69543D84" w14:textId="77777777" w:rsidR="002C6924" w:rsidRPr="00984DC7" w:rsidRDefault="002C6924" w:rsidP="00984DC7">
            <w:pPr>
              <w:spacing w:line="360" w:lineRule="auto"/>
              <w:jc w:val="both"/>
              <w:rPr>
                <w:rFonts w:ascii="Times New Roman" w:hAnsi="Times New Roman" w:cs="Times New Roman"/>
                <w:b/>
                <w:bCs/>
              </w:rPr>
            </w:pPr>
            <w:r w:rsidRPr="00984DC7">
              <w:rPr>
                <w:rFonts w:ascii="Times New Roman" w:hAnsi="Times New Roman" w:cs="Times New Roman"/>
                <w:b/>
                <w:bCs/>
              </w:rPr>
              <w:t>Closed-Loop Control</w:t>
            </w:r>
          </w:p>
        </w:tc>
      </w:tr>
      <w:tr w:rsidR="002C6924" w:rsidRPr="00984DC7" w14:paraId="64FB415F" w14:textId="77777777" w:rsidTr="00BA4561">
        <w:tc>
          <w:tcPr>
            <w:tcW w:w="2670" w:type="dxa"/>
            <w:hideMark/>
          </w:tcPr>
          <w:p w14:paraId="37630509" w14:textId="77777777" w:rsidR="002C6924" w:rsidRPr="00984DC7" w:rsidRDefault="002C6924" w:rsidP="00984DC7">
            <w:pPr>
              <w:spacing w:line="360" w:lineRule="auto"/>
              <w:jc w:val="both"/>
              <w:rPr>
                <w:rFonts w:ascii="Times New Roman" w:hAnsi="Times New Roman" w:cs="Times New Roman"/>
              </w:rPr>
            </w:pPr>
            <w:r w:rsidRPr="00984DC7">
              <w:rPr>
                <w:rFonts w:ascii="Times New Roman" w:hAnsi="Times New Roman" w:cs="Times New Roman"/>
              </w:rPr>
              <w:t>Borges et al. (2024)</w:t>
            </w:r>
          </w:p>
        </w:tc>
        <w:tc>
          <w:tcPr>
            <w:tcW w:w="1617" w:type="dxa"/>
            <w:hideMark/>
          </w:tcPr>
          <w:p w14:paraId="6CC506F4"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0" w:type="auto"/>
            <w:hideMark/>
          </w:tcPr>
          <w:p w14:paraId="5DA8B2EE"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0" w:type="auto"/>
            <w:hideMark/>
          </w:tcPr>
          <w:p w14:paraId="2BE52AB4"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1715" w:type="dxa"/>
            <w:hideMark/>
          </w:tcPr>
          <w:p w14:paraId="11A417DB"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2520" w:type="dxa"/>
            <w:hideMark/>
          </w:tcPr>
          <w:p w14:paraId="5F33E594"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r>
      <w:tr w:rsidR="002C6924" w:rsidRPr="00984DC7" w14:paraId="1966EB3D" w14:textId="77777777" w:rsidTr="00BA4561">
        <w:tc>
          <w:tcPr>
            <w:tcW w:w="2670" w:type="dxa"/>
            <w:hideMark/>
          </w:tcPr>
          <w:p w14:paraId="1607B4DA" w14:textId="77777777" w:rsidR="002C6924" w:rsidRPr="00984DC7" w:rsidRDefault="002C6924" w:rsidP="00984DC7">
            <w:pPr>
              <w:spacing w:line="360" w:lineRule="auto"/>
              <w:jc w:val="both"/>
              <w:rPr>
                <w:rFonts w:ascii="Times New Roman" w:hAnsi="Times New Roman" w:cs="Times New Roman"/>
              </w:rPr>
            </w:pPr>
            <w:r w:rsidRPr="00984DC7">
              <w:rPr>
                <w:rFonts w:ascii="Times New Roman" w:hAnsi="Times New Roman" w:cs="Times New Roman"/>
              </w:rPr>
              <w:t>Sharma &amp; Nadig (2024)</w:t>
            </w:r>
          </w:p>
        </w:tc>
        <w:tc>
          <w:tcPr>
            <w:tcW w:w="1617" w:type="dxa"/>
            <w:hideMark/>
          </w:tcPr>
          <w:p w14:paraId="40B1D2C8"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0" w:type="auto"/>
            <w:hideMark/>
          </w:tcPr>
          <w:p w14:paraId="00F0165B"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0" w:type="auto"/>
            <w:hideMark/>
          </w:tcPr>
          <w:p w14:paraId="1596506B"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1715" w:type="dxa"/>
            <w:hideMark/>
          </w:tcPr>
          <w:p w14:paraId="4297C48E"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2520" w:type="dxa"/>
            <w:hideMark/>
          </w:tcPr>
          <w:p w14:paraId="535C5CF4"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r>
      <w:tr w:rsidR="002C6924" w:rsidRPr="00984DC7" w14:paraId="57522666" w14:textId="77777777" w:rsidTr="00BA4561">
        <w:tc>
          <w:tcPr>
            <w:tcW w:w="2670" w:type="dxa"/>
            <w:hideMark/>
          </w:tcPr>
          <w:p w14:paraId="1C5B3A89" w14:textId="77777777" w:rsidR="002C6924" w:rsidRPr="00984DC7" w:rsidRDefault="002C6924" w:rsidP="00984DC7">
            <w:pPr>
              <w:spacing w:line="360" w:lineRule="auto"/>
              <w:jc w:val="both"/>
              <w:rPr>
                <w:rFonts w:ascii="Times New Roman" w:hAnsi="Times New Roman" w:cs="Times New Roman"/>
              </w:rPr>
            </w:pPr>
            <w:r w:rsidRPr="00984DC7">
              <w:rPr>
                <w:rFonts w:ascii="Times New Roman" w:hAnsi="Times New Roman" w:cs="Times New Roman"/>
              </w:rPr>
              <w:t>Vance et al. (2024)</w:t>
            </w:r>
          </w:p>
        </w:tc>
        <w:tc>
          <w:tcPr>
            <w:tcW w:w="1617" w:type="dxa"/>
            <w:hideMark/>
          </w:tcPr>
          <w:p w14:paraId="72E15629"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0" w:type="auto"/>
            <w:hideMark/>
          </w:tcPr>
          <w:p w14:paraId="49B34C2B"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0" w:type="auto"/>
            <w:hideMark/>
          </w:tcPr>
          <w:p w14:paraId="7E7DEF66"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1715" w:type="dxa"/>
            <w:hideMark/>
          </w:tcPr>
          <w:p w14:paraId="40561DD5" w14:textId="77777777" w:rsidR="002C6924" w:rsidRPr="00984DC7" w:rsidRDefault="002C6924" w:rsidP="00984DC7">
            <w:pPr>
              <w:spacing w:line="360" w:lineRule="auto"/>
              <w:jc w:val="both"/>
              <w:rPr>
                <w:rFonts w:ascii="Times New Roman" w:hAnsi="Times New Roman" w:cs="Times New Roman"/>
              </w:rPr>
            </w:pPr>
            <w:r w:rsidRPr="00984DC7">
              <w:rPr>
                <w:rFonts w:ascii="Times New Roman" w:hAnsi="Times New Roman" w:cs="Times New Roman"/>
              </w:rPr>
              <w:t>Partial</w:t>
            </w:r>
          </w:p>
        </w:tc>
        <w:tc>
          <w:tcPr>
            <w:tcW w:w="2520" w:type="dxa"/>
            <w:hideMark/>
          </w:tcPr>
          <w:p w14:paraId="42C33EEF" w14:textId="77777777" w:rsidR="002C6924" w:rsidRPr="00984DC7" w:rsidRDefault="002C6924" w:rsidP="00984DC7">
            <w:pPr>
              <w:spacing w:line="360" w:lineRule="auto"/>
              <w:jc w:val="both"/>
              <w:rPr>
                <w:rFonts w:ascii="Times New Roman" w:hAnsi="Times New Roman" w:cs="Times New Roman"/>
              </w:rPr>
            </w:pPr>
            <w:r w:rsidRPr="00984DC7">
              <w:rPr>
                <w:rFonts w:ascii="Times New Roman" w:hAnsi="Times New Roman" w:cs="Times New Roman"/>
              </w:rPr>
              <w:t>Partial</w:t>
            </w:r>
          </w:p>
        </w:tc>
      </w:tr>
      <w:tr w:rsidR="002C6924" w:rsidRPr="00984DC7" w14:paraId="444F16E3" w14:textId="77777777" w:rsidTr="00BA4561">
        <w:tc>
          <w:tcPr>
            <w:tcW w:w="2670" w:type="dxa"/>
            <w:hideMark/>
          </w:tcPr>
          <w:p w14:paraId="0597ED27" w14:textId="77777777" w:rsidR="002C6924" w:rsidRPr="00984DC7" w:rsidRDefault="002C6924" w:rsidP="00984DC7">
            <w:pPr>
              <w:spacing w:line="360" w:lineRule="auto"/>
              <w:jc w:val="both"/>
              <w:rPr>
                <w:rFonts w:ascii="Times New Roman" w:hAnsi="Times New Roman" w:cs="Times New Roman"/>
              </w:rPr>
            </w:pPr>
            <w:r w:rsidRPr="00984DC7">
              <w:rPr>
                <w:rFonts w:ascii="Times New Roman" w:hAnsi="Times New Roman" w:cs="Times New Roman"/>
              </w:rPr>
              <w:t>Proposed IDFMF</w:t>
            </w:r>
          </w:p>
        </w:tc>
        <w:tc>
          <w:tcPr>
            <w:tcW w:w="1617" w:type="dxa"/>
            <w:hideMark/>
          </w:tcPr>
          <w:p w14:paraId="30719955"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0" w:type="auto"/>
            <w:hideMark/>
          </w:tcPr>
          <w:p w14:paraId="11141325"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0" w:type="auto"/>
            <w:hideMark/>
          </w:tcPr>
          <w:p w14:paraId="4A2F2DEF"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1715" w:type="dxa"/>
            <w:hideMark/>
          </w:tcPr>
          <w:p w14:paraId="0F020C35"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c>
          <w:tcPr>
            <w:tcW w:w="2520" w:type="dxa"/>
            <w:hideMark/>
          </w:tcPr>
          <w:p w14:paraId="5C9B13AF" w14:textId="77777777" w:rsidR="002C6924" w:rsidRPr="00984DC7" w:rsidRDefault="002C6924" w:rsidP="00984DC7">
            <w:pPr>
              <w:spacing w:line="360" w:lineRule="auto"/>
              <w:jc w:val="both"/>
              <w:rPr>
                <w:rFonts w:ascii="Times New Roman" w:hAnsi="Times New Roman" w:cs="Times New Roman"/>
              </w:rPr>
            </w:pPr>
            <w:r w:rsidRPr="00984DC7">
              <w:rPr>
                <w:rFonts w:ascii="Segoe UI Symbol" w:hAnsi="Segoe UI Symbol" w:cs="Segoe UI Symbol"/>
              </w:rPr>
              <w:t>✓</w:t>
            </w:r>
          </w:p>
        </w:tc>
      </w:tr>
    </w:tbl>
    <w:p w14:paraId="25FADFA1" w14:textId="77777777" w:rsidR="002C6924" w:rsidRPr="00984DC7" w:rsidRDefault="002C6924" w:rsidP="00984DC7">
      <w:pPr>
        <w:spacing w:after="0" w:line="360" w:lineRule="auto"/>
        <w:jc w:val="both"/>
        <w:rPr>
          <w:rFonts w:ascii="Times New Roman" w:hAnsi="Times New Roman" w:cs="Times New Roman"/>
        </w:rPr>
      </w:pPr>
    </w:p>
    <w:p w14:paraId="3BD3790D" w14:textId="597D1A67" w:rsidR="002C6924" w:rsidRPr="00984DC7" w:rsidRDefault="002C6924" w:rsidP="00984DC7">
      <w:pPr>
        <w:spacing w:after="0" w:line="360" w:lineRule="auto"/>
        <w:jc w:val="both"/>
        <w:rPr>
          <w:rFonts w:ascii="Times New Roman" w:hAnsi="Times New Roman" w:cs="Times New Roman"/>
        </w:rPr>
      </w:pPr>
      <w:r w:rsidRPr="00984DC7">
        <w:rPr>
          <w:rFonts w:ascii="Times New Roman" w:hAnsi="Times New Roman" w:cs="Times New Roman"/>
        </w:rPr>
        <w:t>Table.6 further illustrates the broader functional integration achieved by IDFMF relative to representative studies in the literature.</w:t>
      </w:r>
    </w:p>
    <w:p w14:paraId="7CD5B8A4" w14:textId="77777777" w:rsidR="00730BAA" w:rsidRPr="00675411"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675411">
        <w:rPr>
          <w:rFonts w:ascii="Times New Roman" w:eastAsia="Times New Roman" w:hAnsi="Times New Roman" w:cs="Times New Roman"/>
          <w:b/>
          <w:bCs/>
          <w:kern w:val="0"/>
          <w:lang w:eastAsia="en-GB"/>
          <w14:ligatures w14:val="none"/>
        </w:rPr>
        <w:t>Conclusions</w:t>
      </w:r>
    </w:p>
    <w:p w14:paraId="2E196676" w14:textId="77777777" w:rsidR="00730BAA" w:rsidRPr="00675411"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675411">
        <w:rPr>
          <w:rFonts w:ascii="Times New Roman" w:eastAsia="Times New Roman" w:hAnsi="Times New Roman" w:cs="Times New Roman"/>
          <w:kern w:val="0"/>
          <w:lang w:eastAsia="en-GB"/>
          <w14:ligatures w14:val="none"/>
        </w:rPr>
        <w:t xml:space="preserve">This study proposed an Intelligent Data Flow Modeling Framework for improving the management of secure and intelligent data flows in cloud-native systems. The framework was developed to address the fragmentation commonly observed between microservices orchestration, data pipeline security, observability, artificial intelligence monitoring, and performance optimization. By positioning Intelligent Data Flow Management as a mediating layer, the framework provides a structured approach for connecting Microservices Architecture, </w:t>
      </w:r>
      <w:r w:rsidRPr="00675411">
        <w:rPr>
          <w:rFonts w:ascii="Times New Roman" w:eastAsia="Times New Roman" w:hAnsi="Times New Roman" w:cs="Times New Roman"/>
          <w:kern w:val="0"/>
          <w:lang w:eastAsia="en-GB"/>
          <w14:ligatures w14:val="none"/>
        </w:rPr>
        <w:lastRenderedPageBreak/>
        <w:t>Secure Data Pipelines, and Artificial Intelligence Monitoring with Cloud-Native System Performance.</w:t>
      </w:r>
    </w:p>
    <w:p w14:paraId="1F7C9283" w14:textId="77777777" w:rsidR="00730BAA" w:rsidRPr="00675411"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675411">
        <w:rPr>
          <w:rFonts w:ascii="Times New Roman" w:eastAsia="Times New Roman" w:hAnsi="Times New Roman" w:cs="Times New Roman"/>
          <w:kern w:val="0"/>
          <w:lang w:eastAsia="en-GB"/>
          <w14:ligatures w14:val="none"/>
        </w:rPr>
        <w:t>The proposed model combines a layered architecture with analytical components for anomaly detection, data flow efficiency, security risk assessment, and resource utilization. The simulation results indicate that the framework has the potential to support improved throughput, reduced latency, sustained availability, stronger anomaly detection, and more efficient resource allocation under the assumed workload conditions. The illustrative validation model also provides a basis for future empirical testing using organizational or production-level datasets.</w:t>
      </w:r>
    </w:p>
    <w:p w14:paraId="090D76AC" w14:textId="77777777" w:rsidR="00730BAA" w:rsidRPr="00675411"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675411">
        <w:rPr>
          <w:rFonts w:ascii="Times New Roman" w:eastAsia="Times New Roman" w:hAnsi="Times New Roman" w:cs="Times New Roman"/>
          <w:kern w:val="0"/>
          <w:lang w:eastAsia="en-GB"/>
          <w14:ligatures w14:val="none"/>
        </w:rPr>
        <w:t>Overall, the study presents a conceptual and simulation-supported contribution to cloud-native systems engineering. Its main value lies in integrating security, observability, AI-based monitoring, and adaptive optimization into a unified framework. However, the results should be interpreted cautiously because real-world deployment and empirical validation remain necessary.</w:t>
      </w:r>
    </w:p>
    <w:p w14:paraId="758E6671" w14:textId="7F8D3A3A" w:rsidR="00CA4E8B" w:rsidRPr="00984DC7" w:rsidRDefault="00CA4E8B" w:rsidP="00984DC7">
      <w:pPr>
        <w:spacing w:after="0" w:line="360" w:lineRule="auto"/>
        <w:jc w:val="both"/>
        <w:rPr>
          <w:rFonts w:ascii="Times New Roman" w:hAnsi="Times New Roman" w:cs="Times New Roman"/>
          <w:b/>
          <w:bCs/>
        </w:rPr>
      </w:pPr>
      <w:r w:rsidRPr="00984DC7">
        <w:rPr>
          <w:rFonts w:ascii="Times New Roman" w:hAnsi="Times New Roman" w:cs="Times New Roman"/>
          <w:b/>
          <w:bCs/>
        </w:rPr>
        <w:t>5.2 Contributions of the Study</w:t>
      </w:r>
    </w:p>
    <w:p w14:paraId="52AFECB0" w14:textId="77777777" w:rsidR="00A50610" w:rsidRPr="00984DC7" w:rsidRDefault="00A50610" w:rsidP="00984DC7">
      <w:pPr>
        <w:spacing w:after="0" w:line="360" w:lineRule="auto"/>
        <w:jc w:val="both"/>
        <w:rPr>
          <w:rFonts w:ascii="Times New Roman" w:hAnsi="Times New Roman" w:cs="Times New Roman"/>
        </w:rPr>
      </w:pPr>
      <w:r w:rsidRPr="00984DC7">
        <w:rPr>
          <w:rFonts w:ascii="Times New Roman" w:hAnsi="Times New Roman" w:cs="Times New Roman"/>
        </w:rPr>
        <w:t>This study contributes to cloud-native systems engineering in five major ways:</w:t>
      </w:r>
    </w:p>
    <w:p w14:paraId="4217F600" w14:textId="77777777" w:rsidR="00A50610" w:rsidRPr="00984DC7" w:rsidRDefault="00A50610" w:rsidP="00984DC7">
      <w:pPr>
        <w:numPr>
          <w:ilvl w:val="0"/>
          <w:numId w:val="31"/>
        </w:numPr>
        <w:spacing w:after="0" w:line="360" w:lineRule="auto"/>
        <w:jc w:val="both"/>
        <w:rPr>
          <w:rFonts w:ascii="Times New Roman" w:hAnsi="Times New Roman" w:cs="Times New Roman"/>
        </w:rPr>
      </w:pPr>
      <w:r w:rsidRPr="00984DC7">
        <w:rPr>
          <w:rFonts w:ascii="Times New Roman" w:hAnsi="Times New Roman" w:cs="Times New Roman"/>
        </w:rPr>
        <w:t>It proposes a novel Intelligent Data Flow Modeling Framework (IDFMF) for secure and intelligent cloud-native operations.</w:t>
      </w:r>
    </w:p>
    <w:p w14:paraId="2C454494" w14:textId="77777777" w:rsidR="00A50610" w:rsidRPr="00984DC7" w:rsidRDefault="00A50610" w:rsidP="00984DC7">
      <w:pPr>
        <w:numPr>
          <w:ilvl w:val="0"/>
          <w:numId w:val="31"/>
        </w:numPr>
        <w:spacing w:after="0" w:line="360" w:lineRule="auto"/>
        <w:jc w:val="both"/>
        <w:rPr>
          <w:rFonts w:ascii="Times New Roman" w:hAnsi="Times New Roman" w:cs="Times New Roman"/>
        </w:rPr>
      </w:pPr>
      <w:r w:rsidRPr="00984DC7">
        <w:rPr>
          <w:rFonts w:ascii="Times New Roman" w:hAnsi="Times New Roman" w:cs="Times New Roman"/>
        </w:rPr>
        <w:t>It introduces Intelligent Data Flow Management (IDFM) as a mediating construct linking architectural, security, and intelligence-driven factors to cloud-native system performance.</w:t>
      </w:r>
    </w:p>
    <w:p w14:paraId="7864AECA" w14:textId="77777777" w:rsidR="00A50610" w:rsidRPr="00984DC7" w:rsidRDefault="00A50610" w:rsidP="00984DC7">
      <w:pPr>
        <w:numPr>
          <w:ilvl w:val="0"/>
          <w:numId w:val="31"/>
        </w:numPr>
        <w:spacing w:after="0" w:line="360" w:lineRule="auto"/>
        <w:jc w:val="both"/>
        <w:rPr>
          <w:rFonts w:ascii="Times New Roman" w:hAnsi="Times New Roman" w:cs="Times New Roman"/>
        </w:rPr>
      </w:pPr>
      <w:r w:rsidRPr="00984DC7">
        <w:rPr>
          <w:rFonts w:ascii="Times New Roman" w:hAnsi="Times New Roman" w:cs="Times New Roman"/>
        </w:rPr>
        <w:t>It develops mathematical formulations for anomaly detection, data flow efficiency, security risk assessment, and resource optimization.</w:t>
      </w:r>
    </w:p>
    <w:p w14:paraId="49927118" w14:textId="77777777" w:rsidR="00A50610" w:rsidRPr="00984DC7" w:rsidRDefault="00A50610" w:rsidP="00984DC7">
      <w:pPr>
        <w:numPr>
          <w:ilvl w:val="0"/>
          <w:numId w:val="31"/>
        </w:numPr>
        <w:spacing w:after="0" w:line="360" w:lineRule="auto"/>
        <w:jc w:val="both"/>
        <w:rPr>
          <w:rFonts w:ascii="Times New Roman" w:hAnsi="Times New Roman" w:cs="Times New Roman"/>
        </w:rPr>
      </w:pPr>
      <w:r w:rsidRPr="00984DC7">
        <w:rPr>
          <w:rFonts w:ascii="Times New Roman" w:hAnsi="Times New Roman" w:cs="Times New Roman"/>
        </w:rPr>
        <w:t>It presents an illustrative PLS-SEM validation mechanism to support future empirical investigations.</w:t>
      </w:r>
    </w:p>
    <w:p w14:paraId="12098D59" w14:textId="77777777" w:rsidR="00A50610" w:rsidRPr="00984DC7" w:rsidRDefault="00A50610" w:rsidP="00984DC7">
      <w:pPr>
        <w:numPr>
          <w:ilvl w:val="0"/>
          <w:numId w:val="31"/>
        </w:numPr>
        <w:spacing w:after="0" w:line="360" w:lineRule="auto"/>
        <w:jc w:val="both"/>
        <w:rPr>
          <w:rFonts w:ascii="Times New Roman" w:hAnsi="Times New Roman" w:cs="Times New Roman"/>
        </w:rPr>
      </w:pPr>
      <w:r w:rsidRPr="00984DC7">
        <w:rPr>
          <w:rFonts w:ascii="Times New Roman" w:hAnsi="Times New Roman" w:cs="Times New Roman"/>
        </w:rPr>
        <w:t>It provides practical implementation guidance for deploying intelligent monitoring, adaptive security, and automated optimization within Kubernetes-based cloud-native environments.</w:t>
      </w:r>
    </w:p>
    <w:p w14:paraId="7D1AFDE6" w14:textId="77777777" w:rsidR="00730BAA" w:rsidRDefault="00730BAA" w:rsidP="00984DC7">
      <w:pPr>
        <w:spacing w:after="0" w:line="360" w:lineRule="auto"/>
        <w:jc w:val="both"/>
        <w:rPr>
          <w:rFonts w:ascii="Times New Roman" w:hAnsi="Times New Roman" w:cs="Times New Roman"/>
          <w:b/>
          <w:bCs/>
        </w:rPr>
      </w:pPr>
    </w:p>
    <w:p w14:paraId="4A039425" w14:textId="77777777" w:rsidR="00730BAA" w:rsidRPr="00675411"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675411">
        <w:rPr>
          <w:rFonts w:ascii="Times New Roman" w:eastAsia="Times New Roman" w:hAnsi="Times New Roman" w:cs="Times New Roman"/>
          <w:b/>
          <w:bCs/>
          <w:kern w:val="0"/>
          <w:lang w:eastAsia="en-GB"/>
          <w14:ligatures w14:val="none"/>
        </w:rPr>
        <w:t>Limitations</w:t>
      </w:r>
    </w:p>
    <w:p w14:paraId="06573A11" w14:textId="77777777" w:rsidR="00730BAA" w:rsidRPr="00675411"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675411">
        <w:rPr>
          <w:rFonts w:ascii="Times New Roman" w:eastAsia="Times New Roman" w:hAnsi="Times New Roman" w:cs="Times New Roman"/>
          <w:kern w:val="0"/>
          <w:lang w:eastAsia="en-GB"/>
          <w14:ligatures w14:val="none"/>
        </w:rPr>
        <w:t xml:space="preserve">This study has several limitations. First, the proposed framework is primarily conceptual and was evaluated through simulation-based analysis rather than deployment in a real production cloud-native environment. Therefore, the reported performance trends may not fully represent the behavior of complex enterprise systems operating under unpredictable workloads. Second, the simulation relies on assumed workload conditions, predefined telemetry indicators, and selected anomaly scenarios, which may limit generalizability. Third, the AI monitoring component depends on the quality, completeness, and timeliness of telemetry data, and poor data quality </w:t>
      </w:r>
      <w:r w:rsidRPr="00675411">
        <w:rPr>
          <w:rFonts w:ascii="Times New Roman" w:eastAsia="Times New Roman" w:hAnsi="Times New Roman" w:cs="Times New Roman"/>
          <w:kern w:val="0"/>
          <w:lang w:eastAsia="en-GB"/>
          <w14:ligatures w14:val="none"/>
        </w:rPr>
        <w:lastRenderedPageBreak/>
        <w:t>may reduce detection accuracy. Fourth, the security evaluation is based on modeled risk conditions and does not fully capture evolving or sophisticated threats. Finally, the structural validation model is illustrative and requires empirical testing with real organizational data before strong conclusions can be drawn about causal relationships among the proposed constructs.</w:t>
      </w:r>
    </w:p>
    <w:p w14:paraId="70BE27A3" w14:textId="77777777" w:rsidR="00730BAA" w:rsidRDefault="00730BAA" w:rsidP="00984DC7">
      <w:pPr>
        <w:spacing w:after="0" w:line="360" w:lineRule="auto"/>
        <w:jc w:val="both"/>
        <w:rPr>
          <w:rFonts w:ascii="Times New Roman" w:hAnsi="Times New Roman" w:cs="Times New Roman"/>
          <w:b/>
          <w:bCs/>
        </w:rPr>
      </w:pPr>
    </w:p>
    <w:p w14:paraId="1140427A" w14:textId="32297FDD" w:rsidR="00F738C5" w:rsidRPr="00984DC7" w:rsidRDefault="00F738C5" w:rsidP="00984DC7">
      <w:pPr>
        <w:spacing w:after="0" w:line="360" w:lineRule="auto"/>
        <w:jc w:val="both"/>
        <w:rPr>
          <w:rFonts w:ascii="Times New Roman" w:hAnsi="Times New Roman" w:cs="Times New Roman"/>
          <w:b/>
          <w:bCs/>
        </w:rPr>
      </w:pPr>
      <w:r w:rsidRPr="00984DC7">
        <w:rPr>
          <w:rFonts w:ascii="Times New Roman" w:hAnsi="Times New Roman" w:cs="Times New Roman"/>
          <w:b/>
          <w:bCs/>
        </w:rPr>
        <w:t>5.3.1 Threats to Validity</w:t>
      </w:r>
    </w:p>
    <w:p w14:paraId="082A4E15" w14:textId="697A55A4" w:rsidR="00F738C5" w:rsidRPr="00984DC7" w:rsidRDefault="00F738C5" w:rsidP="00984DC7">
      <w:pPr>
        <w:spacing w:after="0" w:line="360" w:lineRule="auto"/>
        <w:jc w:val="both"/>
        <w:rPr>
          <w:rFonts w:ascii="Times New Roman" w:hAnsi="Times New Roman" w:cs="Times New Roman"/>
        </w:rPr>
      </w:pPr>
      <w:r w:rsidRPr="00984DC7">
        <w:rPr>
          <w:rFonts w:ascii="Times New Roman" w:hAnsi="Times New Roman" w:cs="Times New Roman"/>
        </w:rPr>
        <w:t>Several threats to validity should be considered. First, the performance outcomes are derived from simulation assumptions and may not fully represent real-world cloud-native deployments. Second, telemetry quality and completeness can significantly influence the effectiveness of AI-driven monitoring. Third, predefined threat scenarios may not adequately capture emerging cyber threats. Finally, the illustrative PLS-SEM outcomes require validation using empirical organizational datasets</w:t>
      </w:r>
      <w:r w:rsidRPr="00984DC7">
        <w:rPr>
          <w:rFonts w:ascii="Times New Roman" w:hAnsi="Times New Roman" w:cs="Times New Roman"/>
          <w:i/>
          <w:iCs/>
        </w:rPr>
        <w:t>.</w:t>
      </w:r>
    </w:p>
    <w:p w14:paraId="6B4241C6" w14:textId="64E3297D" w:rsidR="00CA4E8B" w:rsidRPr="00984DC7" w:rsidRDefault="00CA4E8B" w:rsidP="00984DC7">
      <w:pPr>
        <w:spacing w:after="0" w:line="360" w:lineRule="auto"/>
        <w:jc w:val="both"/>
        <w:rPr>
          <w:rFonts w:ascii="Times New Roman" w:hAnsi="Times New Roman" w:cs="Times New Roman"/>
          <w:b/>
          <w:bCs/>
        </w:rPr>
      </w:pPr>
      <w:r w:rsidRPr="00984DC7">
        <w:rPr>
          <w:rFonts w:ascii="Times New Roman" w:hAnsi="Times New Roman" w:cs="Times New Roman"/>
          <w:b/>
          <w:bCs/>
        </w:rPr>
        <w:t xml:space="preserve">5.4 Future Research Directions </w:t>
      </w:r>
    </w:p>
    <w:p w14:paraId="67E23A72" w14:textId="77777777" w:rsidR="00CA4E8B" w:rsidRPr="00984DC7" w:rsidRDefault="00CA4E8B" w:rsidP="00984DC7">
      <w:pPr>
        <w:spacing w:after="0" w:line="360" w:lineRule="auto"/>
        <w:jc w:val="both"/>
        <w:rPr>
          <w:rFonts w:ascii="Times New Roman" w:hAnsi="Times New Roman" w:cs="Times New Roman"/>
        </w:rPr>
      </w:pPr>
      <w:r w:rsidRPr="00984DC7">
        <w:rPr>
          <w:rFonts w:ascii="Times New Roman" w:hAnsi="Times New Roman" w:cs="Times New Roman"/>
        </w:rPr>
        <w:t>Future work can extend this study by integrating the framework with edge and fog computing environments to support low-latency and real-time applications. The use of federated learning can also be explored for privacy-preserving anomaly detection across distributed infrastructures, while Generative AI and Large Language Models (LLMs) may enable more autonomous cloud operations and intelligent decision-making.</w:t>
      </w:r>
    </w:p>
    <w:p w14:paraId="6CE90872" w14:textId="77777777" w:rsidR="00CA4E8B" w:rsidRPr="00984DC7" w:rsidRDefault="00CA4E8B" w:rsidP="00984DC7">
      <w:pPr>
        <w:spacing w:after="0" w:line="360" w:lineRule="auto"/>
        <w:jc w:val="both"/>
        <w:rPr>
          <w:rFonts w:ascii="Times New Roman" w:hAnsi="Times New Roman" w:cs="Times New Roman"/>
        </w:rPr>
      </w:pPr>
      <w:r w:rsidRPr="00984DC7">
        <w:rPr>
          <w:rFonts w:ascii="Times New Roman" w:hAnsi="Times New Roman" w:cs="Times New Roman"/>
        </w:rPr>
        <w:t>In addition, blockchain technology can be incorporated to strengthen data integrity, traceability, and trust within secure data pipelines. Digital twin models may also be developed for predictive simulation and infrastructure optimization. Finally, large-scale industrial validation across domains such as healthcare, finance, telecommunications, manufacturing, and smart cities will be essential to confirm the framework’s real-world applicability and scalability.</w:t>
      </w:r>
    </w:p>
    <w:p w14:paraId="6E50960B" w14:textId="01B66711" w:rsidR="008734FD" w:rsidRPr="00984DC7" w:rsidRDefault="008734FD" w:rsidP="00984DC7">
      <w:pPr>
        <w:spacing w:after="0" w:line="360" w:lineRule="auto"/>
        <w:jc w:val="both"/>
        <w:rPr>
          <w:rFonts w:ascii="Times New Roman" w:hAnsi="Times New Roman" w:cs="Times New Roman"/>
          <w:b/>
          <w:bCs/>
        </w:rPr>
      </w:pPr>
      <w:r w:rsidRPr="00984DC7">
        <w:rPr>
          <w:rFonts w:ascii="Times New Roman" w:hAnsi="Times New Roman" w:cs="Times New Roman"/>
          <w:b/>
          <w:bCs/>
        </w:rPr>
        <w:t>5.5 Final Remark</w:t>
      </w:r>
    </w:p>
    <w:p w14:paraId="24990E65" w14:textId="77777777" w:rsidR="008734FD" w:rsidRPr="00984DC7" w:rsidRDefault="008734FD" w:rsidP="00984DC7">
      <w:pPr>
        <w:spacing w:after="0" w:line="360" w:lineRule="auto"/>
        <w:jc w:val="both"/>
        <w:rPr>
          <w:rFonts w:ascii="Times New Roman" w:hAnsi="Times New Roman" w:cs="Times New Roman"/>
        </w:rPr>
      </w:pPr>
      <w:r w:rsidRPr="00984DC7">
        <w:rPr>
          <w:rFonts w:ascii="Times New Roman" w:hAnsi="Times New Roman" w:cs="Times New Roman"/>
        </w:rPr>
        <w:t>As cloud-native systems continue to grow in scale and complexity, intelligent approaches to data flow management will become increasingly essential. The proposed Intelligent Data Flow Modeling Framework provides a foundation for next-generation cloud-native operations by combining secure data exchange, AI-driven monitoring, adaptive optimization, and microservices-based architectures within a unified ecosystem. The framework represents a significant step toward autonomous, secure, and performance-aware cloud-native systems capable of meeting the demands of modern digital infrastructures.</w:t>
      </w:r>
    </w:p>
    <w:bookmarkEnd w:id="17"/>
    <w:p w14:paraId="2B560C28" w14:textId="77777777" w:rsidR="00984DC7" w:rsidRDefault="00984DC7" w:rsidP="00984DC7">
      <w:pPr>
        <w:spacing w:line="240" w:lineRule="auto"/>
        <w:jc w:val="both"/>
        <w:rPr>
          <w:rFonts w:ascii="Times New Roman" w:hAnsi="Times New Roman" w:cs="Times New Roman"/>
          <w:b/>
          <w:bCs/>
        </w:rPr>
      </w:pPr>
    </w:p>
    <w:p w14:paraId="4E1744C5" w14:textId="77777777" w:rsidR="00730BAA" w:rsidRPr="000839CE" w:rsidRDefault="00730BAA" w:rsidP="00730BAA">
      <w:pPr>
        <w:spacing w:after="0" w:line="240" w:lineRule="auto"/>
        <w:rPr>
          <w:rFonts w:ascii="Times New Roman" w:hAnsi="Times New Roman" w:cs="Times New Roman"/>
          <w:b/>
        </w:rPr>
      </w:pPr>
      <w:r w:rsidRPr="000839CE">
        <w:rPr>
          <w:rFonts w:ascii="Times New Roman" w:hAnsi="Times New Roman" w:cs="Times New Roman"/>
          <w:b/>
        </w:rPr>
        <w:lastRenderedPageBreak/>
        <w:t>Declaration of AI Use</w:t>
      </w:r>
    </w:p>
    <w:p w14:paraId="6DB61BA5" w14:textId="77777777" w:rsidR="00730BAA" w:rsidRPr="000839CE" w:rsidRDefault="00730BAA" w:rsidP="00730BAA">
      <w:pPr>
        <w:spacing w:after="0" w:line="240" w:lineRule="auto"/>
        <w:rPr>
          <w:rFonts w:ascii="Times New Roman" w:hAnsi="Times New Roman" w:cs="Times New Roman"/>
        </w:rPr>
      </w:pPr>
    </w:p>
    <w:p w14:paraId="7E4F8039" w14:textId="77777777" w:rsidR="00730BAA" w:rsidRPr="000839CE" w:rsidRDefault="00730BAA" w:rsidP="00730BA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156E837" w14:textId="77777777" w:rsidR="00730BAA" w:rsidRDefault="00730BAA" w:rsidP="00984DC7">
      <w:pPr>
        <w:spacing w:line="240" w:lineRule="auto"/>
        <w:jc w:val="both"/>
        <w:rPr>
          <w:rFonts w:ascii="Times New Roman" w:hAnsi="Times New Roman" w:cs="Times New Roman"/>
          <w:b/>
          <w:bCs/>
        </w:rPr>
      </w:pPr>
    </w:p>
    <w:p w14:paraId="0CC344ED" w14:textId="22DDA029" w:rsidR="00242537" w:rsidRPr="00984DC7" w:rsidRDefault="00242537" w:rsidP="00984DC7">
      <w:pPr>
        <w:spacing w:line="240" w:lineRule="auto"/>
        <w:jc w:val="both"/>
        <w:rPr>
          <w:rFonts w:ascii="Times New Roman" w:hAnsi="Times New Roman" w:cs="Times New Roman"/>
          <w:b/>
          <w:bCs/>
        </w:rPr>
      </w:pPr>
      <w:r w:rsidRPr="00984DC7">
        <w:rPr>
          <w:rFonts w:ascii="Times New Roman" w:hAnsi="Times New Roman" w:cs="Times New Roman"/>
          <w:b/>
          <w:bCs/>
        </w:rPr>
        <w:t xml:space="preserve">References </w:t>
      </w:r>
    </w:p>
    <w:p w14:paraId="3A37F983" w14:textId="77777777" w:rsidR="00242537" w:rsidRPr="00984DC7" w:rsidRDefault="00242537" w:rsidP="00984DC7">
      <w:pPr>
        <w:spacing w:line="240" w:lineRule="auto"/>
        <w:jc w:val="both"/>
        <w:rPr>
          <w:rFonts w:ascii="Times New Roman" w:hAnsi="Times New Roman" w:cs="Times New Roman"/>
        </w:rPr>
      </w:pPr>
      <w:r w:rsidRPr="00984DC7">
        <w:rPr>
          <w:rFonts w:ascii="Times New Roman" w:hAnsi="Times New Roman" w:cs="Times New Roman"/>
        </w:rPr>
        <w:t xml:space="preserve">[1] M. C. Borges, J. Bauer, S. Werner, M. Gebauer and S. Tai, "Informed and Assessable Observability Design Decisions in Cloud-Native Microservice Applications," in 2024 IEEE 21st International Conference on Software Architecture (ICSA), Hyderabad, India, 2024, pp. 69-78, </w:t>
      </w:r>
      <w:proofErr w:type="spellStart"/>
      <w:r w:rsidRPr="00984DC7">
        <w:rPr>
          <w:rFonts w:ascii="Times New Roman" w:hAnsi="Times New Roman" w:cs="Times New Roman"/>
        </w:rPr>
        <w:t>doi</w:t>
      </w:r>
      <w:proofErr w:type="spellEnd"/>
      <w:r w:rsidRPr="00984DC7">
        <w:rPr>
          <w:rFonts w:ascii="Times New Roman" w:hAnsi="Times New Roman" w:cs="Times New Roman"/>
        </w:rPr>
        <w:t xml:space="preserve">: 10.1109/ICSA59870.2024.00015. </w:t>
      </w:r>
    </w:p>
    <w:p w14:paraId="106BE006" w14:textId="77777777" w:rsidR="00242537" w:rsidRPr="00984DC7" w:rsidRDefault="00242537" w:rsidP="00984DC7">
      <w:pPr>
        <w:spacing w:line="240" w:lineRule="auto"/>
        <w:jc w:val="both"/>
        <w:rPr>
          <w:rFonts w:ascii="Times New Roman" w:hAnsi="Times New Roman" w:cs="Times New Roman"/>
        </w:rPr>
      </w:pPr>
      <w:r w:rsidRPr="00984DC7">
        <w:rPr>
          <w:rFonts w:ascii="Times New Roman" w:hAnsi="Times New Roman" w:cs="Times New Roman"/>
        </w:rPr>
        <w:t xml:space="preserve">[2] M. C. Borges and S. Werner, "Continuous Observability Assurance in Cloud-Native Applications," 2025 IEEE 22nd International Conference on Software Architecture Companion (ICSA-C), Odense, Denmark, 2025, pp. 182-185, </w:t>
      </w:r>
      <w:proofErr w:type="spellStart"/>
      <w:r w:rsidRPr="00984DC7">
        <w:rPr>
          <w:rFonts w:ascii="Times New Roman" w:hAnsi="Times New Roman" w:cs="Times New Roman"/>
        </w:rPr>
        <w:t>doi</w:t>
      </w:r>
      <w:proofErr w:type="spellEnd"/>
      <w:r w:rsidRPr="00984DC7">
        <w:rPr>
          <w:rFonts w:ascii="Times New Roman" w:hAnsi="Times New Roman" w:cs="Times New Roman"/>
        </w:rPr>
        <w:t xml:space="preserve">: 10.1109/ICSA-C65153.2025.00036. </w:t>
      </w:r>
    </w:p>
    <w:p w14:paraId="157DF9F5" w14:textId="77777777" w:rsidR="00242537" w:rsidRPr="00984DC7" w:rsidRDefault="00242537" w:rsidP="00984DC7">
      <w:pPr>
        <w:spacing w:line="240" w:lineRule="auto"/>
        <w:jc w:val="both"/>
        <w:rPr>
          <w:rFonts w:ascii="Times New Roman" w:hAnsi="Times New Roman" w:cs="Times New Roman"/>
        </w:rPr>
      </w:pPr>
      <w:r w:rsidRPr="00984DC7">
        <w:rPr>
          <w:rFonts w:ascii="Times New Roman" w:hAnsi="Times New Roman" w:cs="Times New Roman"/>
        </w:rPr>
        <w:t>[3] B. Sharma and D. Nadig, "</w:t>
      </w:r>
      <w:proofErr w:type="spellStart"/>
      <w:r w:rsidRPr="00984DC7">
        <w:rPr>
          <w:rFonts w:ascii="Times New Roman" w:hAnsi="Times New Roman" w:cs="Times New Roman"/>
        </w:rPr>
        <w:t>eBPF</w:t>
      </w:r>
      <w:proofErr w:type="spellEnd"/>
      <w:r w:rsidRPr="00984DC7">
        <w:rPr>
          <w:rFonts w:ascii="Times New Roman" w:hAnsi="Times New Roman" w:cs="Times New Roman"/>
        </w:rPr>
        <w:t xml:space="preserve">-Enhanced Complete Observability Solution for Cloud-native Microservices," ICC 2024 - IEEE International Conference on Communications, Denver, CO, USA, 2024, pp. 1980-1985, </w:t>
      </w:r>
      <w:proofErr w:type="spellStart"/>
      <w:r w:rsidRPr="00984DC7">
        <w:rPr>
          <w:rFonts w:ascii="Times New Roman" w:hAnsi="Times New Roman" w:cs="Times New Roman"/>
        </w:rPr>
        <w:t>doi</w:t>
      </w:r>
      <w:proofErr w:type="spellEnd"/>
      <w:r w:rsidRPr="00984DC7">
        <w:rPr>
          <w:rFonts w:ascii="Times New Roman" w:hAnsi="Times New Roman" w:cs="Times New Roman"/>
        </w:rPr>
        <w:t xml:space="preserve">: 10.1109/ICC51166.2024.10622329. </w:t>
      </w:r>
    </w:p>
    <w:p w14:paraId="1CEAF330" w14:textId="77777777" w:rsidR="00242537" w:rsidRPr="00984DC7" w:rsidRDefault="00242537" w:rsidP="00984DC7">
      <w:pPr>
        <w:spacing w:line="240" w:lineRule="auto"/>
        <w:jc w:val="both"/>
        <w:rPr>
          <w:rFonts w:ascii="Times New Roman" w:hAnsi="Times New Roman" w:cs="Times New Roman"/>
        </w:rPr>
      </w:pPr>
      <w:r w:rsidRPr="00984DC7">
        <w:rPr>
          <w:rFonts w:ascii="Times New Roman" w:hAnsi="Times New Roman" w:cs="Times New Roman"/>
        </w:rPr>
        <w:t xml:space="preserve">[4] Y. Zhang, Z. Zhou, S. </w:t>
      </w:r>
      <w:proofErr w:type="spellStart"/>
      <w:r w:rsidRPr="00984DC7">
        <w:rPr>
          <w:rFonts w:ascii="Times New Roman" w:hAnsi="Times New Roman" w:cs="Times New Roman"/>
        </w:rPr>
        <w:t>Elnikety</w:t>
      </w:r>
      <w:proofErr w:type="spellEnd"/>
      <w:r w:rsidRPr="00984DC7">
        <w:rPr>
          <w:rFonts w:ascii="Times New Roman" w:hAnsi="Times New Roman" w:cs="Times New Roman"/>
        </w:rPr>
        <w:t xml:space="preserve">, and C. </w:t>
      </w:r>
      <w:proofErr w:type="spellStart"/>
      <w:r w:rsidRPr="00984DC7">
        <w:rPr>
          <w:rFonts w:ascii="Times New Roman" w:hAnsi="Times New Roman" w:cs="Times New Roman"/>
        </w:rPr>
        <w:t>Delimitrou</w:t>
      </w:r>
      <w:proofErr w:type="spellEnd"/>
      <w:r w:rsidRPr="00984DC7">
        <w:rPr>
          <w:rFonts w:ascii="Times New Roman" w:hAnsi="Times New Roman" w:cs="Times New Roman"/>
        </w:rPr>
        <w:t xml:space="preserve">, “Analytically-Driven Resource Management for Cloud-Native Microservices,” </w:t>
      </w:r>
      <w:proofErr w:type="spellStart"/>
      <w:r w:rsidRPr="00984DC7">
        <w:rPr>
          <w:rFonts w:ascii="Times New Roman" w:hAnsi="Times New Roman" w:cs="Times New Roman"/>
        </w:rPr>
        <w:t>arXiv</w:t>
      </w:r>
      <w:proofErr w:type="spellEnd"/>
      <w:r w:rsidRPr="00984DC7">
        <w:rPr>
          <w:rFonts w:ascii="Times New Roman" w:hAnsi="Times New Roman" w:cs="Times New Roman"/>
        </w:rPr>
        <w:t xml:space="preserve"> preprint arXiv:2401.02920, 2024. </w:t>
      </w:r>
    </w:p>
    <w:p w14:paraId="7C804157" w14:textId="7581B0D8" w:rsidR="00242537" w:rsidRPr="00984DC7" w:rsidRDefault="00242537" w:rsidP="00984DC7">
      <w:pPr>
        <w:spacing w:line="240" w:lineRule="auto"/>
        <w:jc w:val="both"/>
        <w:rPr>
          <w:rFonts w:ascii="Times New Roman" w:hAnsi="Times New Roman" w:cs="Times New Roman"/>
        </w:rPr>
      </w:pPr>
      <w:r w:rsidRPr="00984DC7">
        <w:rPr>
          <w:rFonts w:ascii="Times New Roman" w:hAnsi="Times New Roman" w:cs="Times New Roman"/>
        </w:rPr>
        <w:t xml:space="preserve">[5] </w:t>
      </w:r>
      <w:r w:rsidR="00A50610" w:rsidRPr="00984DC7">
        <w:rPr>
          <w:rFonts w:ascii="Times New Roman" w:hAnsi="Times New Roman" w:cs="Times New Roman"/>
        </w:rPr>
        <w:t xml:space="preserve">L. </w:t>
      </w:r>
      <w:proofErr w:type="spellStart"/>
      <w:r w:rsidR="00A50610" w:rsidRPr="00984DC7">
        <w:rPr>
          <w:rFonts w:ascii="Times New Roman" w:hAnsi="Times New Roman" w:cs="Times New Roman"/>
        </w:rPr>
        <w:t>Giamattei</w:t>
      </w:r>
      <w:proofErr w:type="spellEnd"/>
      <w:r w:rsidR="00A50610" w:rsidRPr="00984DC7">
        <w:rPr>
          <w:rFonts w:ascii="Times New Roman" w:hAnsi="Times New Roman" w:cs="Times New Roman"/>
        </w:rPr>
        <w:t xml:space="preserve"> et al., "Monitoring Tools for DevOps and Microservices: A Systematic Grey Literature Review," Journal of Systems and Software, vol. 208, Art. no. 111906, 2024, </w:t>
      </w:r>
      <w:proofErr w:type="spellStart"/>
      <w:r w:rsidR="00A50610" w:rsidRPr="00984DC7">
        <w:rPr>
          <w:rFonts w:ascii="Times New Roman" w:hAnsi="Times New Roman" w:cs="Times New Roman"/>
        </w:rPr>
        <w:t>doi</w:t>
      </w:r>
      <w:proofErr w:type="spellEnd"/>
      <w:r w:rsidR="00A50610" w:rsidRPr="00984DC7">
        <w:rPr>
          <w:rFonts w:ascii="Times New Roman" w:hAnsi="Times New Roman" w:cs="Times New Roman"/>
        </w:rPr>
        <w:t>: 10.1016/j.jss.2023.111906.</w:t>
      </w:r>
    </w:p>
    <w:p w14:paraId="5F579CB1" w14:textId="77777777" w:rsidR="00242537" w:rsidRPr="00984DC7" w:rsidRDefault="00242537" w:rsidP="00984DC7">
      <w:pPr>
        <w:spacing w:line="240" w:lineRule="auto"/>
        <w:jc w:val="both"/>
        <w:rPr>
          <w:rFonts w:ascii="Times New Roman" w:hAnsi="Times New Roman" w:cs="Times New Roman"/>
        </w:rPr>
      </w:pPr>
      <w:r w:rsidRPr="00984DC7">
        <w:rPr>
          <w:rFonts w:ascii="Times New Roman" w:hAnsi="Times New Roman" w:cs="Times New Roman"/>
        </w:rPr>
        <w:t xml:space="preserve">[6] E. Vance, K. Tanaka, and U. Usman, “Closed-Loop Cloud-Native Operations: Integrating GenAI Observability with Configuration-as-Code Security Enforcement,” 2024. </w:t>
      </w:r>
    </w:p>
    <w:p w14:paraId="3F231655" w14:textId="77777777" w:rsidR="00242537" w:rsidRPr="00984DC7" w:rsidRDefault="00242537" w:rsidP="00984DC7">
      <w:pPr>
        <w:spacing w:line="240" w:lineRule="auto"/>
        <w:jc w:val="both"/>
        <w:rPr>
          <w:rFonts w:ascii="Times New Roman" w:hAnsi="Times New Roman" w:cs="Times New Roman"/>
        </w:rPr>
      </w:pPr>
      <w:r w:rsidRPr="00984DC7">
        <w:rPr>
          <w:rFonts w:ascii="Times New Roman" w:hAnsi="Times New Roman" w:cs="Times New Roman"/>
        </w:rPr>
        <w:t xml:space="preserve">[7] P. </w:t>
      </w:r>
      <w:proofErr w:type="spellStart"/>
      <w:r w:rsidRPr="00984DC7">
        <w:rPr>
          <w:rFonts w:ascii="Times New Roman" w:hAnsi="Times New Roman" w:cs="Times New Roman"/>
        </w:rPr>
        <w:t>Haindl</w:t>
      </w:r>
      <w:proofErr w:type="spellEnd"/>
      <w:r w:rsidRPr="00984DC7">
        <w:rPr>
          <w:rFonts w:ascii="Times New Roman" w:hAnsi="Times New Roman" w:cs="Times New Roman"/>
        </w:rPr>
        <w:t xml:space="preserve">, P. </w:t>
      </w:r>
      <w:proofErr w:type="spellStart"/>
      <w:r w:rsidRPr="00984DC7">
        <w:rPr>
          <w:rFonts w:ascii="Times New Roman" w:hAnsi="Times New Roman" w:cs="Times New Roman"/>
        </w:rPr>
        <w:t>Kochberger</w:t>
      </w:r>
      <w:proofErr w:type="spellEnd"/>
      <w:r w:rsidRPr="00984DC7">
        <w:rPr>
          <w:rFonts w:ascii="Times New Roman" w:hAnsi="Times New Roman" w:cs="Times New Roman"/>
        </w:rPr>
        <w:t xml:space="preserve"> and M. </w:t>
      </w:r>
      <w:proofErr w:type="spellStart"/>
      <w:r w:rsidRPr="00984DC7">
        <w:rPr>
          <w:rFonts w:ascii="Times New Roman" w:hAnsi="Times New Roman" w:cs="Times New Roman"/>
        </w:rPr>
        <w:t>Sveggen</w:t>
      </w:r>
      <w:proofErr w:type="spellEnd"/>
      <w:r w:rsidRPr="00984DC7">
        <w:rPr>
          <w:rFonts w:ascii="Times New Roman" w:hAnsi="Times New Roman" w:cs="Times New Roman"/>
        </w:rPr>
        <w:t xml:space="preserve">, "A Systematic Literature Review of Inter-Service Security Threats and Mitigation Strategies in Microservice Architectures," in IEEE Access, vol. 12, pp. 90252-90286, 2024, </w:t>
      </w:r>
      <w:proofErr w:type="spellStart"/>
      <w:r w:rsidRPr="00984DC7">
        <w:rPr>
          <w:rFonts w:ascii="Times New Roman" w:hAnsi="Times New Roman" w:cs="Times New Roman"/>
        </w:rPr>
        <w:t>doi</w:t>
      </w:r>
      <w:proofErr w:type="spellEnd"/>
      <w:r w:rsidRPr="00984DC7">
        <w:rPr>
          <w:rFonts w:ascii="Times New Roman" w:hAnsi="Times New Roman" w:cs="Times New Roman"/>
        </w:rPr>
        <w:t xml:space="preserve">: 10.1109/ACCESS.2024.3406500. </w:t>
      </w:r>
    </w:p>
    <w:p w14:paraId="401C8129" w14:textId="77777777" w:rsidR="00242537" w:rsidRPr="00984DC7" w:rsidRDefault="00242537" w:rsidP="00984DC7">
      <w:pPr>
        <w:spacing w:line="240" w:lineRule="auto"/>
        <w:jc w:val="both"/>
        <w:rPr>
          <w:rFonts w:ascii="Times New Roman" w:hAnsi="Times New Roman" w:cs="Times New Roman"/>
        </w:rPr>
      </w:pPr>
      <w:r w:rsidRPr="00984DC7">
        <w:rPr>
          <w:rFonts w:ascii="Times New Roman" w:hAnsi="Times New Roman" w:cs="Times New Roman"/>
        </w:rPr>
        <w:t xml:space="preserve">[8] P. </w:t>
      </w:r>
      <w:proofErr w:type="spellStart"/>
      <w:r w:rsidRPr="00984DC7">
        <w:rPr>
          <w:rFonts w:ascii="Times New Roman" w:hAnsi="Times New Roman" w:cs="Times New Roman"/>
        </w:rPr>
        <w:t>Billawa</w:t>
      </w:r>
      <w:proofErr w:type="spellEnd"/>
      <w:r w:rsidRPr="00984DC7">
        <w:rPr>
          <w:rFonts w:ascii="Times New Roman" w:hAnsi="Times New Roman" w:cs="Times New Roman"/>
        </w:rPr>
        <w:t xml:space="preserve">, A. </w:t>
      </w:r>
      <w:proofErr w:type="spellStart"/>
      <w:r w:rsidRPr="00984DC7">
        <w:rPr>
          <w:rFonts w:ascii="Times New Roman" w:hAnsi="Times New Roman" w:cs="Times New Roman"/>
        </w:rPr>
        <w:t>Bambhore</w:t>
      </w:r>
      <w:proofErr w:type="spellEnd"/>
      <w:r w:rsidRPr="00984DC7">
        <w:rPr>
          <w:rFonts w:ascii="Times New Roman" w:hAnsi="Times New Roman" w:cs="Times New Roman"/>
        </w:rPr>
        <w:t xml:space="preserve"> Tukaram, N. E. Díaz Ferreyra, J.-P. Steghöfer, R. Scandariato, and G. </w:t>
      </w:r>
      <w:proofErr w:type="spellStart"/>
      <w:r w:rsidRPr="00984DC7">
        <w:rPr>
          <w:rFonts w:ascii="Times New Roman" w:hAnsi="Times New Roman" w:cs="Times New Roman"/>
        </w:rPr>
        <w:t>Simhandl</w:t>
      </w:r>
      <w:proofErr w:type="spellEnd"/>
      <w:r w:rsidRPr="00984DC7">
        <w:rPr>
          <w:rFonts w:ascii="Times New Roman" w:hAnsi="Times New Roman" w:cs="Times New Roman"/>
        </w:rPr>
        <w:t>, ‘</w:t>
      </w:r>
      <w:proofErr w:type="spellStart"/>
      <w:r w:rsidRPr="00984DC7">
        <w:rPr>
          <w:rFonts w:ascii="Times New Roman" w:hAnsi="Times New Roman" w:cs="Times New Roman"/>
        </w:rPr>
        <w:t>SoK</w:t>
      </w:r>
      <w:proofErr w:type="spellEnd"/>
      <w:r w:rsidRPr="00984DC7">
        <w:rPr>
          <w:rFonts w:ascii="Times New Roman" w:hAnsi="Times New Roman" w:cs="Times New Roman"/>
        </w:rPr>
        <w:t xml:space="preserve">: Security of Microservice Applications: A Practitioners’ Perspective on Challenges and Best Practices’, in Proceedings of the 17th International Conference on Availability, Reliability and Security, 2022, pp. 1–10. </w:t>
      </w:r>
    </w:p>
    <w:p w14:paraId="07697D77" w14:textId="59B526CC" w:rsidR="00022E18" w:rsidRPr="00984DC7" w:rsidRDefault="00022E18" w:rsidP="00984DC7">
      <w:pPr>
        <w:spacing w:line="240" w:lineRule="auto"/>
        <w:jc w:val="both"/>
        <w:rPr>
          <w:rFonts w:ascii="Times New Roman" w:hAnsi="Times New Roman" w:cs="Times New Roman"/>
        </w:rPr>
      </w:pPr>
      <w:r w:rsidRPr="00984DC7">
        <w:rPr>
          <w:rFonts w:ascii="Times New Roman" w:hAnsi="Times New Roman" w:cs="Times New Roman"/>
        </w:rPr>
        <w:t xml:space="preserve">[9] </w:t>
      </w:r>
      <w:r w:rsidR="00A50610" w:rsidRPr="00984DC7">
        <w:rPr>
          <w:rFonts w:ascii="Times New Roman" w:hAnsi="Times New Roman" w:cs="Times New Roman"/>
        </w:rPr>
        <w:t xml:space="preserve">S. Rose, O. Borchert, S. Mitchell, and S. Connelly, </w:t>
      </w:r>
      <w:r w:rsidR="00A50610" w:rsidRPr="00984DC7">
        <w:rPr>
          <w:rFonts w:ascii="Times New Roman" w:hAnsi="Times New Roman" w:cs="Times New Roman"/>
          <w:i/>
          <w:iCs/>
        </w:rPr>
        <w:t>Zero Trust Architecture</w:t>
      </w:r>
      <w:r w:rsidR="00A50610" w:rsidRPr="00984DC7">
        <w:rPr>
          <w:rFonts w:ascii="Times New Roman" w:hAnsi="Times New Roman" w:cs="Times New Roman"/>
        </w:rPr>
        <w:t>, NIST Special Publication 800-207, National Institute of Standards and Technology, Gaithersburg, MD, USA, Aug. 2020.</w:t>
      </w:r>
    </w:p>
    <w:p w14:paraId="658F33E1" w14:textId="4057E7EE" w:rsidR="00242537" w:rsidRPr="00984DC7" w:rsidRDefault="00242537" w:rsidP="00984DC7">
      <w:pPr>
        <w:spacing w:line="240" w:lineRule="auto"/>
        <w:jc w:val="both"/>
        <w:rPr>
          <w:rFonts w:ascii="Times New Roman" w:hAnsi="Times New Roman" w:cs="Times New Roman"/>
        </w:rPr>
      </w:pPr>
      <w:r w:rsidRPr="00984DC7">
        <w:rPr>
          <w:rFonts w:ascii="Times New Roman" w:hAnsi="Times New Roman" w:cs="Times New Roman"/>
        </w:rPr>
        <w:lastRenderedPageBreak/>
        <w:t xml:space="preserve">[10] G. Jiang, “Artificial Intelligence-Based Adaptive Anomaly Detection Technology for IaaS Cloud Virtual Machines,” Journal of Engineering and Applied Science, vol. 71, no. 102, 2024. </w:t>
      </w:r>
    </w:p>
    <w:p w14:paraId="41C61E46" w14:textId="77777777" w:rsidR="00242537" w:rsidRPr="00984DC7" w:rsidRDefault="00242537" w:rsidP="00984DC7">
      <w:pPr>
        <w:spacing w:line="240" w:lineRule="auto"/>
        <w:jc w:val="both"/>
        <w:rPr>
          <w:rFonts w:ascii="Times New Roman" w:hAnsi="Times New Roman" w:cs="Times New Roman"/>
        </w:rPr>
      </w:pPr>
      <w:r w:rsidRPr="00984DC7">
        <w:rPr>
          <w:rFonts w:ascii="Times New Roman" w:hAnsi="Times New Roman" w:cs="Times New Roman"/>
        </w:rPr>
        <w:t xml:space="preserve">[11] C. Nwachukwu, K. </w:t>
      </w:r>
      <w:proofErr w:type="spellStart"/>
      <w:r w:rsidRPr="00984DC7">
        <w:rPr>
          <w:rFonts w:ascii="Times New Roman" w:hAnsi="Times New Roman" w:cs="Times New Roman"/>
        </w:rPr>
        <w:t>Durodola</w:t>
      </w:r>
      <w:proofErr w:type="spellEnd"/>
      <w:r w:rsidRPr="00984DC7">
        <w:rPr>
          <w:rFonts w:ascii="Times New Roman" w:hAnsi="Times New Roman" w:cs="Times New Roman"/>
        </w:rPr>
        <w:t xml:space="preserve">-Tunde, and A.-U. Chukwuebuka, “AI-Driven Anomaly Detection in Cloud Computing Environments,” International Journal of Science and Research Archive, vol. 13, no. 2, pp. 692–710, 2024. </w:t>
      </w:r>
    </w:p>
    <w:p w14:paraId="02E0F4DF" w14:textId="366F19C0" w:rsidR="00EF51AB" w:rsidRPr="00984DC7" w:rsidRDefault="00242537" w:rsidP="00984DC7">
      <w:pPr>
        <w:spacing w:line="240" w:lineRule="auto"/>
        <w:jc w:val="both"/>
        <w:rPr>
          <w:rFonts w:ascii="Times New Roman" w:hAnsi="Times New Roman" w:cs="Times New Roman"/>
        </w:rPr>
      </w:pPr>
      <w:r w:rsidRPr="00984DC7">
        <w:rPr>
          <w:rFonts w:ascii="Times New Roman" w:hAnsi="Times New Roman" w:cs="Times New Roman"/>
        </w:rPr>
        <w:t xml:space="preserve">[12] </w:t>
      </w:r>
      <w:bookmarkEnd w:id="1"/>
      <w:r w:rsidR="00A50610" w:rsidRPr="00984DC7">
        <w:rPr>
          <w:rFonts w:ascii="Times New Roman" w:hAnsi="Times New Roman" w:cs="Times New Roman"/>
        </w:rPr>
        <w:t xml:space="preserve">A. Sharma, "The Evolution of Observability: From Monitoring to AI-Driven Insights," </w:t>
      </w:r>
      <w:r w:rsidR="00A50610" w:rsidRPr="00984DC7">
        <w:rPr>
          <w:rFonts w:ascii="Times New Roman" w:hAnsi="Times New Roman" w:cs="Times New Roman"/>
          <w:i/>
          <w:iCs/>
        </w:rPr>
        <w:t>European Journal of Computer Science and Information Technology,</w:t>
      </w:r>
      <w:r w:rsidR="00A50610" w:rsidRPr="00984DC7">
        <w:rPr>
          <w:rFonts w:ascii="Times New Roman" w:hAnsi="Times New Roman" w:cs="Times New Roman"/>
        </w:rPr>
        <w:t xml:space="preserve"> vol. 13, no. 43, pp. 93–101, 2025.</w:t>
      </w:r>
      <w:bookmarkEnd w:id="2"/>
    </w:p>
    <w:sectPr w:rsidR="00EF51AB" w:rsidRPr="00984DC7">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440D2" w14:textId="77777777" w:rsidR="00AB6237" w:rsidRDefault="00AB6237" w:rsidP="00913B01">
      <w:pPr>
        <w:spacing w:after="0" w:line="240" w:lineRule="auto"/>
      </w:pPr>
      <w:r>
        <w:separator/>
      </w:r>
    </w:p>
  </w:endnote>
  <w:endnote w:type="continuationSeparator" w:id="0">
    <w:p w14:paraId="047C5EAE" w14:textId="77777777" w:rsidR="00AB6237" w:rsidRDefault="00AB6237" w:rsidP="00913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5BCC9" w14:textId="77777777" w:rsidR="00913B01" w:rsidRDefault="00913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351D" w14:textId="77777777" w:rsidR="00913B01" w:rsidRDefault="00913B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E62D" w14:textId="77777777" w:rsidR="00913B01" w:rsidRDefault="00913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3E52C" w14:textId="77777777" w:rsidR="00AB6237" w:rsidRDefault="00AB6237" w:rsidP="00913B01">
      <w:pPr>
        <w:spacing w:after="0" w:line="240" w:lineRule="auto"/>
      </w:pPr>
      <w:r>
        <w:separator/>
      </w:r>
    </w:p>
  </w:footnote>
  <w:footnote w:type="continuationSeparator" w:id="0">
    <w:p w14:paraId="12B75DEE" w14:textId="77777777" w:rsidR="00AB6237" w:rsidRDefault="00AB6237" w:rsidP="00913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6050" w14:textId="310C8241" w:rsidR="00913B01" w:rsidRDefault="00913B01">
    <w:pPr>
      <w:pStyle w:val="Header"/>
    </w:pPr>
    <w:r>
      <w:rPr>
        <w:noProof/>
      </w:rPr>
      <w:pict w14:anchorId="7DE764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66579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0D48" w14:textId="535C971D" w:rsidR="00913B01" w:rsidRDefault="00913B01">
    <w:pPr>
      <w:pStyle w:val="Header"/>
    </w:pPr>
    <w:r>
      <w:rPr>
        <w:noProof/>
      </w:rPr>
      <w:pict w14:anchorId="675217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66579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8384" w14:textId="1E8F9407" w:rsidR="00913B01" w:rsidRDefault="00913B01">
    <w:pPr>
      <w:pStyle w:val="Header"/>
    </w:pPr>
    <w:r>
      <w:rPr>
        <w:noProof/>
      </w:rPr>
      <w:pict w14:anchorId="4527AF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66579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46F"/>
    <w:multiLevelType w:val="multilevel"/>
    <w:tmpl w:val="FD86C11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F2A7F"/>
    <w:multiLevelType w:val="multilevel"/>
    <w:tmpl w:val="F84E7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D3965"/>
    <w:multiLevelType w:val="multilevel"/>
    <w:tmpl w:val="402C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30D78"/>
    <w:multiLevelType w:val="multilevel"/>
    <w:tmpl w:val="E95A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E30B8"/>
    <w:multiLevelType w:val="multilevel"/>
    <w:tmpl w:val="ADA647B4"/>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B63E4"/>
    <w:multiLevelType w:val="multilevel"/>
    <w:tmpl w:val="CA26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3225C"/>
    <w:multiLevelType w:val="multilevel"/>
    <w:tmpl w:val="AA4E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30B53"/>
    <w:multiLevelType w:val="multilevel"/>
    <w:tmpl w:val="60CE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4766A6"/>
    <w:multiLevelType w:val="multilevel"/>
    <w:tmpl w:val="59604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E519D1"/>
    <w:multiLevelType w:val="multilevel"/>
    <w:tmpl w:val="4226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116AD3"/>
    <w:multiLevelType w:val="multilevel"/>
    <w:tmpl w:val="E7D0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0D5B80"/>
    <w:multiLevelType w:val="multilevel"/>
    <w:tmpl w:val="0E68F0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75344E"/>
    <w:multiLevelType w:val="multilevel"/>
    <w:tmpl w:val="9C2E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9C39F2"/>
    <w:multiLevelType w:val="multilevel"/>
    <w:tmpl w:val="6756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EA6255"/>
    <w:multiLevelType w:val="multilevel"/>
    <w:tmpl w:val="2576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75660C"/>
    <w:multiLevelType w:val="multilevel"/>
    <w:tmpl w:val="4D04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BE414A"/>
    <w:multiLevelType w:val="multilevel"/>
    <w:tmpl w:val="ADA647B4"/>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59791C"/>
    <w:multiLevelType w:val="multilevel"/>
    <w:tmpl w:val="ADA647B4"/>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0322C1"/>
    <w:multiLevelType w:val="multilevel"/>
    <w:tmpl w:val="041C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12406F"/>
    <w:multiLevelType w:val="multilevel"/>
    <w:tmpl w:val="6A12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382B77"/>
    <w:multiLevelType w:val="multilevel"/>
    <w:tmpl w:val="ADA647B4"/>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E23CAE"/>
    <w:multiLevelType w:val="hybridMultilevel"/>
    <w:tmpl w:val="2B50196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24A0449"/>
    <w:multiLevelType w:val="multilevel"/>
    <w:tmpl w:val="0EDC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D44DBC"/>
    <w:multiLevelType w:val="hybridMultilevel"/>
    <w:tmpl w:val="9CBAFA36"/>
    <w:lvl w:ilvl="0" w:tplc="70BC42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3247C2"/>
    <w:multiLevelType w:val="multilevel"/>
    <w:tmpl w:val="4B9E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57645C"/>
    <w:multiLevelType w:val="multilevel"/>
    <w:tmpl w:val="B5AAE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15372D"/>
    <w:multiLevelType w:val="multilevel"/>
    <w:tmpl w:val="0542F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697CE1"/>
    <w:multiLevelType w:val="multilevel"/>
    <w:tmpl w:val="1748678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236C00"/>
    <w:multiLevelType w:val="multilevel"/>
    <w:tmpl w:val="F7C4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3D4EE9"/>
    <w:multiLevelType w:val="multilevel"/>
    <w:tmpl w:val="EA30D3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293777"/>
    <w:multiLevelType w:val="multilevel"/>
    <w:tmpl w:val="1914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90189">
    <w:abstractNumId w:val="29"/>
  </w:num>
  <w:num w:numId="2" w16cid:durableId="799375237">
    <w:abstractNumId w:val="0"/>
  </w:num>
  <w:num w:numId="3" w16cid:durableId="1088817402">
    <w:abstractNumId w:val="24"/>
  </w:num>
  <w:num w:numId="4" w16cid:durableId="1691251578">
    <w:abstractNumId w:val="30"/>
  </w:num>
  <w:num w:numId="5" w16cid:durableId="528179800">
    <w:abstractNumId w:val="22"/>
  </w:num>
  <w:num w:numId="6" w16cid:durableId="983703535">
    <w:abstractNumId w:val="3"/>
  </w:num>
  <w:num w:numId="7" w16cid:durableId="1899785251">
    <w:abstractNumId w:val="18"/>
  </w:num>
  <w:num w:numId="8" w16cid:durableId="1267421880">
    <w:abstractNumId w:val="13"/>
  </w:num>
  <w:num w:numId="9" w16cid:durableId="445273938">
    <w:abstractNumId w:val="5"/>
  </w:num>
  <w:num w:numId="10" w16cid:durableId="899636242">
    <w:abstractNumId w:val="6"/>
  </w:num>
  <w:num w:numId="11" w16cid:durableId="732116385">
    <w:abstractNumId w:val="28"/>
  </w:num>
  <w:num w:numId="12" w16cid:durableId="511526664">
    <w:abstractNumId w:val="14"/>
  </w:num>
  <w:num w:numId="13" w16cid:durableId="57753545">
    <w:abstractNumId w:val="9"/>
  </w:num>
  <w:num w:numId="14" w16cid:durableId="1386877620">
    <w:abstractNumId w:val="26"/>
  </w:num>
  <w:num w:numId="15" w16cid:durableId="484009270">
    <w:abstractNumId w:val="10"/>
  </w:num>
  <w:num w:numId="16" w16cid:durableId="428357737">
    <w:abstractNumId w:val="2"/>
  </w:num>
  <w:num w:numId="17" w16cid:durableId="1033461527">
    <w:abstractNumId w:val="19"/>
  </w:num>
  <w:num w:numId="18" w16cid:durableId="1636058725">
    <w:abstractNumId w:val="15"/>
  </w:num>
  <w:num w:numId="19" w16cid:durableId="1369794096">
    <w:abstractNumId w:val="11"/>
  </w:num>
  <w:num w:numId="20" w16cid:durableId="1659070843">
    <w:abstractNumId w:val="12"/>
  </w:num>
  <w:num w:numId="21" w16cid:durableId="1165366707">
    <w:abstractNumId w:val="25"/>
  </w:num>
  <w:num w:numId="22" w16cid:durableId="218899656">
    <w:abstractNumId w:val="21"/>
  </w:num>
  <w:num w:numId="23" w16cid:durableId="109514104">
    <w:abstractNumId w:val="17"/>
  </w:num>
  <w:num w:numId="24" w16cid:durableId="436095813">
    <w:abstractNumId w:val="20"/>
  </w:num>
  <w:num w:numId="25" w16cid:durableId="409353645">
    <w:abstractNumId w:val="16"/>
  </w:num>
  <w:num w:numId="26" w16cid:durableId="67462007">
    <w:abstractNumId w:val="4"/>
  </w:num>
  <w:num w:numId="27" w16cid:durableId="133180955">
    <w:abstractNumId w:val="27"/>
  </w:num>
  <w:num w:numId="28" w16cid:durableId="1006516168">
    <w:abstractNumId w:val="23"/>
  </w:num>
  <w:num w:numId="29" w16cid:durableId="280498928">
    <w:abstractNumId w:val="1"/>
  </w:num>
  <w:num w:numId="30" w16cid:durableId="1855880159">
    <w:abstractNumId w:val="8"/>
  </w:num>
  <w:num w:numId="31" w16cid:durableId="3421747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4FD"/>
    <w:rsid w:val="00022E18"/>
    <w:rsid w:val="00047DDB"/>
    <w:rsid w:val="00090D02"/>
    <w:rsid w:val="00122017"/>
    <w:rsid w:val="001A7988"/>
    <w:rsid w:val="001F518E"/>
    <w:rsid w:val="00242537"/>
    <w:rsid w:val="00274922"/>
    <w:rsid w:val="00277A14"/>
    <w:rsid w:val="002C6924"/>
    <w:rsid w:val="002D25B7"/>
    <w:rsid w:val="00340743"/>
    <w:rsid w:val="004B78F3"/>
    <w:rsid w:val="0061524E"/>
    <w:rsid w:val="00730BAA"/>
    <w:rsid w:val="007D5A25"/>
    <w:rsid w:val="007F3EE7"/>
    <w:rsid w:val="008734FD"/>
    <w:rsid w:val="008F652E"/>
    <w:rsid w:val="00913B01"/>
    <w:rsid w:val="00920A6B"/>
    <w:rsid w:val="00984DC7"/>
    <w:rsid w:val="00987919"/>
    <w:rsid w:val="009930AF"/>
    <w:rsid w:val="009D02F4"/>
    <w:rsid w:val="00A42646"/>
    <w:rsid w:val="00A50610"/>
    <w:rsid w:val="00AB6237"/>
    <w:rsid w:val="00B126D1"/>
    <w:rsid w:val="00BA4561"/>
    <w:rsid w:val="00C17CF9"/>
    <w:rsid w:val="00CA4E8B"/>
    <w:rsid w:val="00DC32CE"/>
    <w:rsid w:val="00DE0DCE"/>
    <w:rsid w:val="00E31EDD"/>
    <w:rsid w:val="00E9609A"/>
    <w:rsid w:val="00EF51AB"/>
    <w:rsid w:val="00F73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F994A"/>
  <w15:chartTrackingRefBased/>
  <w15:docId w15:val="{D7BD69D8-C596-4E82-9DCB-B2333DE7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4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34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34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34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34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3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4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34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34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34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34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3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4FD"/>
    <w:rPr>
      <w:rFonts w:eastAsiaTheme="majorEastAsia" w:cstheme="majorBidi"/>
      <w:color w:val="272727" w:themeColor="text1" w:themeTint="D8"/>
    </w:rPr>
  </w:style>
  <w:style w:type="paragraph" w:styleId="Title">
    <w:name w:val="Title"/>
    <w:basedOn w:val="Normal"/>
    <w:next w:val="Normal"/>
    <w:link w:val="TitleChar"/>
    <w:uiPriority w:val="10"/>
    <w:qFormat/>
    <w:rsid w:val="00873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4FD"/>
    <w:pPr>
      <w:spacing w:before="160"/>
      <w:jc w:val="center"/>
    </w:pPr>
    <w:rPr>
      <w:i/>
      <w:iCs/>
      <w:color w:val="404040" w:themeColor="text1" w:themeTint="BF"/>
    </w:rPr>
  </w:style>
  <w:style w:type="character" w:customStyle="1" w:styleId="QuoteChar">
    <w:name w:val="Quote Char"/>
    <w:basedOn w:val="DefaultParagraphFont"/>
    <w:link w:val="Quote"/>
    <w:uiPriority w:val="29"/>
    <w:rsid w:val="008734FD"/>
    <w:rPr>
      <w:i/>
      <w:iCs/>
      <w:color w:val="404040" w:themeColor="text1" w:themeTint="BF"/>
    </w:rPr>
  </w:style>
  <w:style w:type="paragraph" w:styleId="ListParagraph">
    <w:name w:val="List Paragraph"/>
    <w:basedOn w:val="Normal"/>
    <w:uiPriority w:val="34"/>
    <w:qFormat/>
    <w:rsid w:val="008734FD"/>
    <w:pPr>
      <w:ind w:left="720"/>
      <w:contextualSpacing/>
    </w:pPr>
  </w:style>
  <w:style w:type="character" w:styleId="IntenseEmphasis">
    <w:name w:val="Intense Emphasis"/>
    <w:basedOn w:val="DefaultParagraphFont"/>
    <w:uiPriority w:val="21"/>
    <w:qFormat/>
    <w:rsid w:val="008734FD"/>
    <w:rPr>
      <w:i/>
      <w:iCs/>
      <w:color w:val="2F5496" w:themeColor="accent1" w:themeShade="BF"/>
    </w:rPr>
  </w:style>
  <w:style w:type="paragraph" w:styleId="IntenseQuote">
    <w:name w:val="Intense Quote"/>
    <w:basedOn w:val="Normal"/>
    <w:next w:val="Normal"/>
    <w:link w:val="IntenseQuoteChar"/>
    <w:uiPriority w:val="30"/>
    <w:qFormat/>
    <w:rsid w:val="008734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34FD"/>
    <w:rPr>
      <w:i/>
      <w:iCs/>
      <w:color w:val="2F5496" w:themeColor="accent1" w:themeShade="BF"/>
    </w:rPr>
  </w:style>
  <w:style w:type="character" w:styleId="IntenseReference">
    <w:name w:val="Intense Reference"/>
    <w:basedOn w:val="DefaultParagraphFont"/>
    <w:uiPriority w:val="32"/>
    <w:qFormat/>
    <w:rsid w:val="008734FD"/>
    <w:rPr>
      <w:b/>
      <w:bCs/>
      <w:smallCaps/>
      <w:color w:val="2F5496" w:themeColor="accent1" w:themeShade="BF"/>
      <w:spacing w:val="5"/>
    </w:rPr>
  </w:style>
  <w:style w:type="table" w:styleId="TableGrid">
    <w:name w:val="Table Grid"/>
    <w:basedOn w:val="TableNormal"/>
    <w:uiPriority w:val="39"/>
    <w:rsid w:val="00873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734F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A4E8B"/>
    <w:rPr>
      <w:color w:val="0563C1" w:themeColor="hyperlink"/>
      <w:u w:val="single"/>
    </w:rPr>
  </w:style>
  <w:style w:type="character" w:styleId="UnresolvedMention">
    <w:name w:val="Unresolved Mention"/>
    <w:basedOn w:val="DefaultParagraphFont"/>
    <w:uiPriority w:val="99"/>
    <w:semiHidden/>
    <w:unhideWhenUsed/>
    <w:rsid w:val="00CA4E8B"/>
    <w:rPr>
      <w:color w:val="605E5C"/>
      <w:shd w:val="clear" w:color="auto" w:fill="E1DFDD"/>
    </w:rPr>
  </w:style>
  <w:style w:type="paragraph" w:styleId="Header">
    <w:name w:val="header"/>
    <w:basedOn w:val="Normal"/>
    <w:link w:val="HeaderChar"/>
    <w:uiPriority w:val="99"/>
    <w:unhideWhenUsed/>
    <w:rsid w:val="00913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B01"/>
  </w:style>
  <w:style w:type="paragraph" w:styleId="Footer">
    <w:name w:val="footer"/>
    <w:basedOn w:val="Normal"/>
    <w:link w:val="FooterChar"/>
    <w:uiPriority w:val="99"/>
    <w:unhideWhenUsed/>
    <w:rsid w:val="00913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2.xml"/><Relationship Id="rId10" Type="http://schemas.microsoft.com/office/2007/relationships/hdphoto" Target="media/hdphoto2.wdp"/><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3162</TotalTime>
  <Pages>21</Pages>
  <Words>5292</Words>
  <Characters>30166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Innocent</dc:creator>
  <cp:keywords/>
  <dc:description/>
  <cp:lastModifiedBy>SDI 1084</cp:lastModifiedBy>
  <cp:revision>8</cp:revision>
  <dcterms:created xsi:type="dcterms:W3CDTF">2026-06-13T05:24:00Z</dcterms:created>
  <dcterms:modified xsi:type="dcterms:W3CDTF">2026-06-19T11:00:00Z</dcterms:modified>
</cp:coreProperties>
</file>