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03CA9" w14:textId="19851446" w:rsidR="00710BCE" w:rsidRDefault="002B3E01">
      <w:pPr>
        <w:spacing w:before="280" w:after="28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REVIEW ARTICLE</w:t>
      </w:r>
    </w:p>
    <w:p w14:paraId="0253ED53" w14:textId="77777777" w:rsidR="00710BCE" w:rsidRDefault="00000000">
      <w:pPr>
        <w:spacing w:before="280" w:after="28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The Pursuit of Euphoria: An Integrated Conceptual Framework for Understanding the Social, Psychological, and Neurobiological Determinants of Substance Abuse</w:t>
      </w:r>
    </w:p>
    <w:p w14:paraId="7E5E5F5B" w14:textId="77777777" w:rsidR="0009093A" w:rsidRDefault="0009093A">
      <w:pPr>
        <w:spacing w:before="280" w:after="280" w:line="240" w:lineRule="auto"/>
        <w:jc w:val="both"/>
        <w:rPr>
          <w:rFonts w:ascii="Times New Roman" w:eastAsia="Times New Roman" w:hAnsi="Times New Roman" w:cs="Times New Roman"/>
          <w:b/>
          <w:bCs/>
          <w:color w:val="000000"/>
          <w:sz w:val="24"/>
          <w:szCs w:val="24"/>
        </w:rPr>
      </w:pPr>
    </w:p>
    <w:p w14:paraId="68C43908" w14:textId="77777777" w:rsidR="00710BCE" w:rsidRDefault="00000000">
      <w:pPr>
        <w:spacing w:before="280" w:after="28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Abstract</w:t>
      </w:r>
    </w:p>
    <w:p w14:paraId="4ACCC45F" w14:textId="77777777" w:rsidR="00710BCE" w:rsidRDefault="00000000">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Substance abuse is a significant global public health problem and has a significant impact on avoidable morbidity, premature mortality and socioeconomic burden. Despite recent progress in addiction research, current explanations focus on social, psychological and neurobiological predictors of substance use initiation, progression and dependence separately, which fails to capture the full range of mechanisms involved in substance use initiation. In this narrative review, the authors summarize the current evidence to analyze these multidimensional factors within the lens of 'euphoria' search and introduce an integrated framework to understand substance abuse better. A literature search was performed using PubMed, Scopus, Web of Science, and Google Scholar. Only published peer-reviewed papers published and seminal papers were used for this review. Evidence was thematically integrated in social, psychological and neurobiological areas. The review highlights how the search for euphoria is a dynamic motivational process, which emerges from the interplay between environmental stimuli, psychological vulnerabilities, and neurobiological adaptations. Exposure to psychoactive substances and reward expectations are affected by social determinants, psychological processes affect emotional regulation, coping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and motivational decision making, and neurobiological mechanisms progressively drive craving, compulsive drug-seeking, and addiction. These factors are not considered as separate paths but are rather seen as complementary and working together as a whole to explain the shift from voluntary drug use to compulsive dependence. This review not only overcomes the conceptual silos of current addiction models but also lays the groundwork for future research in a multidisciplinary field, precision-based prevention strategies, personalized treatment models, and evidence-informed public health policy.</w:t>
      </w:r>
    </w:p>
    <w:p w14:paraId="2C964089" w14:textId="77777777" w:rsidR="00710BCE" w:rsidRDefault="00710BCE">
      <w:pPr>
        <w:spacing w:before="280" w:after="280" w:line="240" w:lineRule="auto"/>
        <w:jc w:val="both"/>
        <w:rPr>
          <w:rFonts w:ascii="Times New Roman" w:eastAsia="Times New Roman" w:hAnsi="Times New Roman" w:cs="Times New Roman"/>
          <w:color w:val="000000"/>
          <w:sz w:val="24"/>
          <w:szCs w:val="24"/>
        </w:rPr>
      </w:pPr>
    </w:p>
    <w:p w14:paraId="1B36A150" w14:textId="77777777" w:rsidR="00710BCE" w:rsidRDefault="00000000">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Keywords: </w:t>
      </w:r>
      <w:r>
        <w:rPr>
          <w:rFonts w:ascii="Times New Roman" w:eastAsia="Times New Roman" w:hAnsi="Times New Roman" w:cs="Times New Roman"/>
          <w:color w:val="000000"/>
          <w:sz w:val="24"/>
          <w:szCs w:val="24"/>
        </w:rPr>
        <w:t>Substance abuse, Substance use disorder, Pursuit of euphoria, Addiction, Biopsychosocial model.</w:t>
      </w:r>
    </w:p>
    <w:p w14:paraId="19D72FDD" w14:textId="77777777" w:rsidR="00710BCE" w:rsidRDefault="00000000">
      <w:pPr>
        <w:spacing w:before="280" w:after="28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Introduction</w:t>
      </w:r>
    </w:p>
    <w:p w14:paraId="6F53F4CB" w14:textId="77777777" w:rsidR="00710BCE"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Substance abuse is one of the most important public health problems in the world and one of the largest causes of morbidity, premature death, disability and socioeconomic costs. The UN Office on Drugs and Crime estimates that 292 million people suffered from drug use in 2022, up from 233 million in the previous ten years, and that few access evidence-based drug treatment services for most people who experience a substance use disorder(Martinez et al., 2025). In addition to health effects, substance use is linked to psychiatric disorders, infectious diseases, involvement in the criminal justice system, disruption of the family, and productivity loss, which highlights the impact of substance use on individuals, their communities, and healthcare system(Volkow &amp; Blanco, 2023).</w:t>
      </w:r>
    </w:p>
    <w:p w14:paraId="02E302D7" w14:textId="77777777" w:rsidR="00710BCE" w:rsidRDefault="00000000">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Addiction research has shifted from seeing addiction as a failure of moral character or poor judgment, to a complex, chronic condition influenced by biological, psychological and social factors in the lives of individuals(Uhl et al., 2019). Neuroscience research has shed light on the role of reward circuitry, dopaminergic signaling, executive dysfunction, and neuroplasticity in supporting substance use, and psychological research has identified the significance of emotional dysregulation, maladaptive coping, trauma, and reward expectancy(Michaels et al., 2021). At the same time, public health and social science studies have shown that social disadvantage, peer influences, family environments, cultural norms and digital media significantly impact exposure to psychoactive substances, and exposure patterns of </w:t>
      </w:r>
      <w:proofErr w:type="gramStart"/>
      <w:r>
        <w:rPr>
          <w:rFonts w:ascii="Times New Roman" w:eastAsia="Times New Roman" w:hAnsi="Times New Roman" w:cs="Times New Roman"/>
          <w:sz w:val="24"/>
          <w:szCs w:val="24"/>
        </w:rPr>
        <w:t>use(</w:t>
      </w:r>
      <w:proofErr w:type="gramEnd"/>
      <w:r>
        <w:rPr>
          <w:rFonts w:ascii="Times New Roman" w:eastAsia="Times New Roman" w:hAnsi="Times New Roman" w:cs="Times New Roman"/>
          <w:sz w:val="24"/>
          <w:szCs w:val="24"/>
        </w:rPr>
        <w:t>Liu et al., 2024).</w:t>
      </w:r>
    </w:p>
    <w:p w14:paraId="59F0A594" w14:textId="77777777" w:rsidR="00710BCE" w:rsidRDefault="00000000">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despite these developments, the current theories of substance abuse are still fragmented conceptually. The neurobiological models highlight reward and stress systems changes, the psychological models psychological and emotional vulnerabilities, and social frameworks structural and environmental determinants. While each view has offered valuable insights, they tend to be considered separately, and thus offer only partial explanations of </w:t>
      </w:r>
      <w:proofErr w:type="gramStart"/>
      <w:r>
        <w:rPr>
          <w:rFonts w:ascii="Times New Roman" w:eastAsia="Times New Roman" w:hAnsi="Times New Roman" w:cs="Times New Roman"/>
          <w:sz w:val="24"/>
          <w:szCs w:val="24"/>
        </w:rPr>
        <w:t>addiction(</w:t>
      </w:r>
      <w:proofErr w:type="gramEnd"/>
      <w:r>
        <w:rPr>
          <w:rFonts w:ascii="Times New Roman" w:eastAsia="Times New Roman" w:hAnsi="Times New Roman" w:cs="Times New Roman"/>
          <w:sz w:val="24"/>
          <w:szCs w:val="24"/>
        </w:rPr>
        <w:t xml:space="preserve">Liu et al., 2024). Hence, current reviews provide better information on individual factors that influence substance use than the ways in which these multidimensional influences contribute to the initiation, maintenance, and escalation of drug-seeking behavior throughout the addiction continuum. In addition, the literature has tended to focus on the evolution of addiction, rather than the basic motivational mechanisms that underlie the repeated use of psychoactive </w:t>
      </w:r>
      <w:proofErr w:type="gramStart"/>
      <w:r>
        <w:rPr>
          <w:rFonts w:ascii="Times New Roman" w:eastAsia="Times New Roman" w:hAnsi="Times New Roman" w:cs="Times New Roman"/>
          <w:sz w:val="24"/>
          <w:szCs w:val="24"/>
        </w:rPr>
        <w:t>substances(</w:t>
      </w:r>
      <w:proofErr w:type="gramEnd"/>
      <w:r>
        <w:rPr>
          <w:rFonts w:ascii="Times New Roman" w:eastAsia="Times New Roman" w:hAnsi="Times New Roman" w:cs="Times New Roman"/>
          <w:sz w:val="24"/>
          <w:szCs w:val="24"/>
        </w:rPr>
        <w:t>Trucco, 2020).</w:t>
      </w:r>
    </w:p>
    <w:p w14:paraId="000D16CF" w14:textId="77777777" w:rsidR="00710BCE" w:rsidRDefault="00000000">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relatively little-studied construct as an integrative explanatory framework is the search for euphoria. Although the hedonic and rewarding properties of drugs are well known to play a key role in the initiation of drug use, euphoria has rarely been viewed as the motivational pathway in which social experiences, psychological vulnerabilities, and neurobiological adaptations come together(Koob, 2021). The desire to "feel good" is not a fleeting moment of happiness, but a process of environmental exposures that can also be viewed as a mechanism through which the environmental exposures trigger psychological expectations that drive reward seeking behaviors, and these behaviors ultimately result in progressive neurobiological changes that lead to addiction(Kaufman et al., 2021). This multi-dimensional approach provides a more complete understanding of the reasons for substance use initiation, maintenance, and continuation despite negative consequences.</w:t>
      </w:r>
    </w:p>
    <w:p w14:paraId="1130A6DE" w14:textId="77777777" w:rsidR="00710BCE" w:rsidRDefault="00000000">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review therefore transcends the current available evidence for the social, psychological and neurobiological factors shaping substance use in a conceptual framework of seeking euphoria. It also synthesizes findings from neuroscience, psychology, psychiatry and public health to bridge the conceptual silos of current addiction models and to offer an integrated model that portrays the interactions between these determinants throughout the addiction pathway. It helps to further the theory of substance abuse and gives insights into opportunities for multidisciplinary research, precision-based prevention strategies, and a more holistic treatment and public health policy of addiction.</w:t>
      </w:r>
    </w:p>
    <w:p w14:paraId="127E57D0" w14:textId="77777777" w:rsidR="00710BCE" w:rsidRDefault="00000000">
      <w:pPr>
        <w:pStyle w:val="Heading2"/>
        <w:jc w:val="both"/>
        <w:rPr>
          <w:sz w:val="24"/>
          <w:szCs w:val="24"/>
        </w:rPr>
      </w:pPr>
      <w:r>
        <w:rPr>
          <w:sz w:val="24"/>
          <w:szCs w:val="24"/>
        </w:rPr>
        <w:t>2. Methodology</w:t>
      </w:r>
    </w:p>
    <w:p w14:paraId="13FB7A6F" w14:textId="77777777" w:rsidR="00710BCE" w:rsidRDefault="00000000">
      <w:pPr>
        <w:pStyle w:val="Heading2"/>
        <w:jc w:val="both"/>
        <w:rPr>
          <w:b w:val="0"/>
          <w:bCs w:val="0"/>
          <w:sz w:val="24"/>
          <w:szCs w:val="24"/>
        </w:rPr>
      </w:pPr>
      <w:r>
        <w:rPr>
          <w:b w:val="0"/>
          <w:bCs w:val="0"/>
          <w:sz w:val="24"/>
          <w:szCs w:val="24"/>
        </w:rPr>
        <w:t xml:space="preserve">The study used a narrative review design to synthesize and critically assess the contemporary evidence about social, psychological and neurobiological factors that shape and influence substance abuse from a conceptual perspective on the search for euphoria. The narrative approach was chosen because the focus was not to quantify the results, but to synthesize </w:t>
      </w:r>
      <w:r>
        <w:rPr>
          <w:b w:val="0"/>
          <w:bCs w:val="0"/>
          <w:sz w:val="24"/>
          <w:szCs w:val="24"/>
        </w:rPr>
        <w:lastRenderedPageBreak/>
        <w:t>multidisciplinary evidence and produce a comprehensive conceptual framework that accounts for the reciprocal interactions that occur in the process of initiation, progression, and dependence on substance use.</w:t>
      </w:r>
    </w:p>
    <w:p w14:paraId="3194BAA0" w14:textId="77777777" w:rsidR="00710BCE" w:rsidRDefault="00000000">
      <w:pPr>
        <w:pStyle w:val="Heading2"/>
        <w:jc w:val="both"/>
        <w:rPr>
          <w:b w:val="0"/>
          <w:bCs w:val="0"/>
          <w:sz w:val="24"/>
          <w:szCs w:val="24"/>
        </w:rPr>
      </w:pPr>
      <w:r>
        <w:rPr>
          <w:b w:val="0"/>
          <w:bCs w:val="0"/>
          <w:sz w:val="24"/>
          <w:szCs w:val="24"/>
        </w:rPr>
        <w:t>PubMed, Scopus, Web of Science, and Google Scholar were used to carry out a comprehensive literature search. Combinations of Medical Subject Headings (</w:t>
      </w:r>
      <w:proofErr w:type="spellStart"/>
      <w:r>
        <w:rPr>
          <w:b w:val="0"/>
          <w:bCs w:val="0"/>
          <w:sz w:val="24"/>
          <w:szCs w:val="24"/>
        </w:rPr>
        <w:t>MeSH</w:t>
      </w:r>
      <w:proofErr w:type="spellEnd"/>
      <w:r>
        <w:rPr>
          <w:b w:val="0"/>
          <w:bCs w:val="0"/>
          <w:sz w:val="24"/>
          <w:szCs w:val="24"/>
        </w:rPr>
        <w:t>) and free-text keywords were used to conduct searches, such as substance abuse, substance use disorder, addiction, euphoria, reward processing, reward circuitry, dopamine, positive reinforcement, negative reinforcement, social determinants, psychological determinants, neurobiology, neuroadaptation, motivation, and reward system. Boolean operators (AND, OR) were used to fine-tune searches for relevant studies.</w:t>
      </w:r>
    </w:p>
    <w:p w14:paraId="31C86CA7" w14:textId="77777777" w:rsidR="00710BCE" w:rsidRDefault="00000000">
      <w:pPr>
        <w:pStyle w:val="Heading2"/>
        <w:jc w:val="both"/>
        <w:rPr>
          <w:b w:val="0"/>
          <w:bCs w:val="0"/>
          <w:sz w:val="24"/>
          <w:szCs w:val="24"/>
        </w:rPr>
      </w:pPr>
      <w:r>
        <w:rPr>
          <w:b w:val="0"/>
          <w:bCs w:val="0"/>
          <w:sz w:val="24"/>
          <w:szCs w:val="24"/>
        </w:rPr>
        <w:t>Articles published in the last five years (2020-2025) were selected, giving precedence to peer-reviewed articles that would ensure that the review highlights the latest developments in addiction neuroscience, psychology, psychiatric, and public health. For seminal publications that appeared prior to 2020, they were included if they made a foundational theoretical or conceptual contribution to understandings of reward processing, incentive sensitization, reinforcement learning, and addiction neurobiology.</w:t>
      </w:r>
    </w:p>
    <w:p w14:paraId="70FD12D7" w14:textId="77777777" w:rsidR="00710BCE" w:rsidRDefault="00000000">
      <w:pPr>
        <w:pStyle w:val="Heading2"/>
        <w:jc w:val="both"/>
        <w:rPr>
          <w:b w:val="0"/>
          <w:bCs w:val="0"/>
          <w:sz w:val="24"/>
          <w:szCs w:val="24"/>
        </w:rPr>
      </w:pPr>
      <w:r>
        <w:rPr>
          <w:b w:val="0"/>
          <w:bCs w:val="0"/>
          <w:sz w:val="24"/>
          <w:szCs w:val="24"/>
        </w:rPr>
        <w:t>Studies were included if they were published in English and directly studied one or more social, psychological, or neurobiological determinants of substance use and/or addiction. The following types of articles were included: original articles, systematic review, meta-analysis, narrative review and authoritative consensus report. Only conference abstracts, editorials, dissertations, non-peer-reviewed publications, and studies that considered only pharmacological efficacy were excluded.</w:t>
      </w:r>
    </w:p>
    <w:p w14:paraId="37C8A995" w14:textId="77777777" w:rsidR="00710BCE" w:rsidRDefault="00000000">
      <w:pPr>
        <w:pStyle w:val="Heading2"/>
        <w:jc w:val="both"/>
        <w:rPr>
          <w:b w:val="0"/>
          <w:bCs w:val="0"/>
          <w:sz w:val="24"/>
          <w:szCs w:val="24"/>
        </w:rPr>
      </w:pPr>
      <w:r>
        <w:rPr>
          <w:b w:val="0"/>
          <w:bCs w:val="0"/>
          <w:sz w:val="24"/>
          <w:szCs w:val="24"/>
        </w:rPr>
        <w:t>Titles and abstracts were first screened for relevance and then the titles of those that matched were forwarded for full-text evaluation. To ensure full coverage of literature, further studies were identified by hand searching references in key articles. Systematic reviews, meta-analyses, large longitudinal cohort studies and influential theoretical publications and neuroscientific publications were considered first. Evidence was used to synthesize thematically in the social, psychological, and neurobiological domains and then integrated into a unified conceptual framework, where the drive for euphoria is regarded as the motivating process at the core of substance abuse.</w:t>
      </w:r>
    </w:p>
    <w:p w14:paraId="281E8D20"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Theoretical Foundations of Euphoria and Substance Use</w:t>
      </w:r>
    </w:p>
    <w:p w14:paraId="3718CFDB"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Seeking euphoria is one of the most basic motivations for substance use, but it is poorly theorized in addiction research. Recent studies indicate that neither a biological, nor a psychological, nor a social mechanism is sufficient to explain addiction. Rather, substance use is a variable process of reward processing, emotional regulation, environmental factors and adaptive neurobiological changes(</w:t>
      </w:r>
      <w:proofErr w:type="spellStart"/>
      <w:r>
        <w:rPr>
          <w:rFonts w:ascii="Times New Roman" w:eastAsia="Times New Roman" w:hAnsi="Times New Roman" w:cs="Times New Roman"/>
          <w:sz w:val="24"/>
          <w:szCs w:val="24"/>
        </w:rPr>
        <w:t>Mokhtarpoor</w:t>
      </w:r>
      <w:proofErr w:type="spellEnd"/>
      <w:r>
        <w:rPr>
          <w:rFonts w:ascii="Times New Roman" w:eastAsia="Times New Roman" w:hAnsi="Times New Roman" w:cs="Times New Roman"/>
          <w:sz w:val="24"/>
          <w:szCs w:val="24"/>
        </w:rPr>
        <w:t xml:space="preserve"> et al., 2024). There have been a number of theoretical models that developed understanding of these processes, but each model focused on a particular dimension of addiction and only partially explained the transition from voluntary use to compulsive addiction to a </w:t>
      </w:r>
      <w:proofErr w:type="gramStart"/>
      <w:r>
        <w:rPr>
          <w:rFonts w:ascii="Times New Roman" w:eastAsia="Times New Roman" w:hAnsi="Times New Roman" w:cs="Times New Roman"/>
          <w:sz w:val="24"/>
          <w:szCs w:val="24"/>
        </w:rPr>
        <w:t>substance(</w:t>
      </w:r>
      <w:proofErr w:type="gramEnd"/>
      <w:r>
        <w:rPr>
          <w:rFonts w:ascii="Times New Roman" w:eastAsia="Times New Roman" w:hAnsi="Times New Roman" w:cs="Times New Roman"/>
          <w:sz w:val="24"/>
          <w:szCs w:val="24"/>
        </w:rPr>
        <w:t>Ferrer-Pérez et al., 2024).</w:t>
      </w:r>
    </w:p>
    <w:p w14:paraId="4DEAC61F"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most influential models is Incentive Sensitization Theory, which suggests that repeated exposure to drugs increases the salience of drug-related cues (the "wanting" experienced) independently from the rewarding effects of the drug (the "liking" experienced). This model accounts for continued drug use as the rewarding "drug high" subsides and has been supported by behavioral and neuroimaging research. However, it is mainly focused on the neurobiological aspects of reward mechanisms and does not consider the social or psychological aspects of initial drug use(</w:t>
      </w:r>
      <w:proofErr w:type="spellStart"/>
      <w:r>
        <w:rPr>
          <w:rFonts w:ascii="Times New Roman" w:eastAsia="Times New Roman" w:hAnsi="Times New Roman" w:cs="Times New Roman"/>
          <w:sz w:val="24"/>
          <w:szCs w:val="24"/>
        </w:rPr>
        <w:t>Kruglanski</w:t>
      </w:r>
      <w:proofErr w:type="spellEnd"/>
      <w:r>
        <w:rPr>
          <w:rFonts w:ascii="Times New Roman" w:eastAsia="Times New Roman" w:hAnsi="Times New Roman" w:cs="Times New Roman"/>
          <w:sz w:val="24"/>
          <w:szCs w:val="24"/>
        </w:rPr>
        <w:t xml:space="preserve"> et al., 2021).</w:t>
      </w:r>
    </w:p>
    <w:p w14:paraId="42BF6AA1"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Opponent process theory and Allostasis theory provide both complementary views, as addiction is seen as a shift from positive to negative reinforcement. Based on these models, the chronic use of substances gradually rewires the reward and stress circuits, and the motivation for using drugs and alcohol is increasingly to manage withdrawal and emotional pain. Likewise, the Self Medication Hypothesis states that people often use psychotropic substances to manage mental pain caused by trauma, anxiety, depression or chronic stress. All these theories account for certain key stages in the development of addiction, but tend to concentrate on individual psychological or neurobiological processes and pay comparatively little attention to wider environmental </w:t>
      </w:r>
      <w:proofErr w:type="gramStart"/>
      <w:r>
        <w:rPr>
          <w:rFonts w:ascii="Times New Roman" w:eastAsia="Times New Roman" w:hAnsi="Times New Roman" w:cs="Times New Roman"/>
          <w:sz w:val="24"/>
          <w:szCs w:val="24"/>
        </w:rPr>
        <w:t>factors(</w:t>
      </w:r>
      <w:proofErr w:type="gramEnd"/>
      <w:r>
        <w:rPr>
          <w:rFonts w:ascii="Times New Roman" w:eastAsia="Times New Roman" w:hAnsi="Times New Roman" w:cs="Times New Roman"/>
          <w:sz w:val="24"/>
          <w:szCs w:val="24"/>
        </w:rPr>
        <w:t>Chodkiewicz, 2023).</w:t>
      </w:r>
    </w:p>
    <w:p w14:paraId="446A7463"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Brain Disease Model of Addiction also views SUD as a chronic relapsing disorder that is described as a long-lasting change in neural circuits that underline reward, executive function, learning, and stress regulation. While this view has significantly decreased the stigma surrounding addiction, there are concerns that a purely neurobiological approach to the problem might underestimate how socioeconomic factors, cultural contexts, and personal agency contribute to substance-use patterns(Heilig et al., 2021).</w:t>
      </w:r>
    </w:p>
    <w:p w14:paraId="42FFC1E5"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Together these theories have made a great contribution to the science of addiction, but they are conceptually uncoordinated as they rarely integrate social environments, psychological processes and neurobiological adaptation across the addiction continuum(Semaan &amp; Khan, 2026). They are not mutually exclusive explanations, but rather complementary explanations that portray various phases or aspects of drug use. The present review suggests that the pursuit of euphoria is the motivational construct that can be seen as the integration of these domains in a single conceptual framework. According to this model, social experiences impact opportunities and expectations for substance use, psychological processes drive the perceived value of drug-induced reward, and neurobiological adaptations strengthen the repetition of drug-seeking behaviors, progressively leading to the development of addiction and compulsive drug-seeking. This holistic view helps to explain substance abuse and sets the conceptual foundation for the multidimensional framework to be presented in the following sections(Hunt et al., 2024).</w:t>
      </w:r>
    </w:p>
    <w:p w14:paraId="68BE566A"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 Social Determinants of the Pursuit of Euphoria</w:t>
      </w:r>
    </w:p>
    <w:p w14:paraId="690613BF"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search for euphoria is not just a personal choice, but a socialized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xml:space="preserve"> influenced by the structural environment, interpersonal relationships, cultural norms and the digital context in which we live today. In recent times, reductionist explanations attributing substance use to personal vulnerability have been increasingly questioned by focusing on the role of social contexts in making available, desirable, and useful, psychoactive substances</w:t>
      </w:r>
      <w:r>
        <w:rPr>
          <w:rFonts w:ascii="Times New Roman" w:eastAsia="Times New Roman" w:hAnsi="Times New Roman" w:cs="Times New Roman"/>
          <w:sz w:val="24"/>
          <w:szCs w:val="24"/>
        </w:rPr>
        <w:t>(Hoffmann, 2022)</w:t>
      </w:r>
      <w:r>
        <w:rPr>
          <w:rFonts w:ascii="Times New Roman" w:eastAsia="Times New Roman" w:hAnsi="Times New Roman" w:cs="Times New Roman"/>
          <w:color w:val="000000"/>
          <w:sz w:val="24"/>
          <w:szCs w:val="24"/>
        </w:rPr>
        <w:t xml:space="preserve">. Social determinants of substance use are also seen to shape trajectories of substance use throughout the lifespan in a consistent manner, as shown by a recent scoping review by Liu, which found that </w:t>
      </w:r>
      <w:proofErr w:type="spellStart"/>
      <w:r>
        <w:rPr>
          <w:rFonts w:ascii="Times New Roman" w:eastAsia="Times New Roman" w:hAnsi="Times New Roman" w:cs="Times New Roman"/>
          <w:color w:val="000000"/>
          <w:sz w:val="24"/>
          <w:szCs w:val="24"/>
        </w:rPr>
        <w:t>neighbourhood</w:t>
      </w:r>
      <w:proofErr w:type="spellEnd"/>
      <w:r>
        <w:rPr>
          <w:rFonts w:ascii="Times New Roman" w:eastAsia="Times New Roman" w:hAnsi="Times New Roman" w:cs="Times New Roman"/>
          <w:color w:val="000000"/>
          <w:sz w:val="24"/>
          <w:szCs w:val="24"/>
        </w:rPr>
        <w:t xml:space="preserve"> disadvantage, unstable housing, unemployment, family adversity, and peer environments are each associated with initiation, escalation, treatment engagement, and recovery</w:t>
      </w:r>
      <w:r>
        <w:rPr>
          <w:rFonts w:ascii="Times New Roman" w:eastAsia="Times New Roman" w:hAnsi="Times New Roman" w:cs="Times New Roman"/>
          <w:sz w:val="24"/>
          <w:szCs w:val="24"/>
        </w:rPr>
        <w:t>(Lin et al., 2024)</w:t>
      </w:r>
      <w:r>
        <w:rPr>
          <w:rFonts w:ascii="Times New Roman" w:eastAsia="Times New Roman" w:hAnsi="Times New Roman" w:cs="Times New Roman"/>
          <w:color w:val="000000"/>
          <w:sz w:val="24"/>
          <w:szCs w:val="24"/>
        </w:rPr>
        <w:t>. Significantly, these determinants did not typically function in isolation and highlight the compounding effect of social risk.</w:t>
      </w:r>
    </w:p>
    <w:p w14:paraId="29306E2A"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Therefore, socioeconomic inequality seems to have little direct effect on substance use, but instead through social exclusion and lower opportunity and repeated exposure to stressful environments, which are likely to heighten the perceived value of substance-induced reward</w:t>
      </w:r>
      <w:r>
        <w:rPr>
          <w:rFonts w:ascii="Times New Roman" w:eastAsia="Times New Roman" w:hAnsi="Times New Roman" w:cs="Times New Roman"/>
          <w:sz w:val="24"/>
          <w:szCs w:val="24"/>
        </w:rPr>
        <w:t>(Amaro et al., 2021a)</w:t>
      </w:r>
      <w:r>
        <w:rPr>
          <w:rFonts w:ascii="Times New Roman" w:eastAsia="Times New Roman" w:hAnsi="Times New Roman" w:cs="Times New Roman"/>
          <w:color w:val="000000"/>
          <w:sz w:val="24"/>
          <w:szCs w:val="24"/>
        </w:rPr>
        <w:t>. Stephenson, Van Den Heuvel, and Byard found that the interaction of geographical context, stigma, education, and local drug markets can influence the occurrence of substance misuse rather than socioeconomic disadvantage itself being a direct cause of substance misuse</w:t>
      </w:r>
      <w:r>
        <w:rPr>
          <w:rFonts w:ascii="Times New Roman" w:eastAsia="Times New Roman" w:hAnsi="Times New Roman" w:cs="Times New Roman"/>
          <w:sz w:val="24"/>
          <w:szCs w:val="24"/>
        </w:rPr>
        <w:t>(Stephenson et al., 2024)</w:t>
      </w:r>
      <w:r>
        <w:rPr>
          <w:rFonts w:ascii="Times New Roman" w:eastAsia="Times New Roman" w:hAnsi="Times New Roman" w:cs="Times New Roman"/>
          <w:color w:val="000000"/>
          <w:sz w:val="24"/>
          <w:szCs w:val="24"/>
        </w:rPr>
        <w:t xml:space="preserve">. </w:t>
      </w:r>
    </w:p>
    <w:p w14:paraId="41FF0AB0"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Social factors are not limited to structural disadvantage but also have an impact on the immediate interpersonal environment. A meta-analysis conducted by Watts revealed that perceived peer norms had a consistent relationship with adolescent drug and alcohol use and were as influential as actual peer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xml:space="preserve"> in all three areas of drug and alcohol use (alcohol, tobacco, cannabis, and polysubstance use)</w:t>
      </w:r>
      <w:r>
        <w:rPr>
          <w:rFonts w:ascii="Times New Roman" w:eastAsia="Times New Roman" w:hAnsi="Times New Roman" w:cs="Times New Roman"/>
          <w:sz w:val="24"/>
          <w:szCs w:val="24"/>
        </w:rPr>
        <w:t>(Stritzel, 2022)</w:t>
      </w:r>
      <w:r>
        <w:rPr>
          <w:rFonts w:ascii="Times New Roman" w:eastAsia="Times New Roman" w:hAnsi="Times New Roman" w:cs="Times New Roman"/>
          <w:color w:val="000000"/>
          <w:sz w:val="24"/>
          <w:szCs w:val="24"/>
        </w:rPr>
        <w:t xml:space="preserve">. Peer networks do not just create </w:t>
      </w:r>
      <w:r>
        <w:rPr>
          <w:rFonts w:ascii="Times New Roman" w:eastAsia="Times New Roman" w:hAnsi="Times New Roman" w:cs="Times New Roman"/>
          <w:sz w:val="24"/>
          <w:szCs w:val="24"/>
        </w:rPr>
        <w:t>(Deep et al., 2024)</w:t>
      </w:r>
      <w:r>
        <w:rPr>
          <w:rFonts w:ascii="Times New Roman" w:eastAsia="Times New Roman" w:hAnsi="Times New Roman" w:cs="Times New Roman"/>
          <w:color w:val="000000"/>
          <w:sz w:val="24"/>
          <w:szCs w:val="24"/>
        </w:rPr>
        <w:t>regarding substances that normalize shaping substance use as a way of socializing and feeling good</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Marziali</w:t>
      </w:r>
      <w:proofErr w:type="spellEnd"/>
      <w:r>
        <w:rPr>
          <w:rFonts w:ascii="Times New Roman" w:eastAsia="Times New Roman" w:hAnsi="Times New Roman" w:cs="Times New Roman"/>
          <w:sz w:val="24"/>
          <w:szCs w:val="24"/>
        </w:rPr>
        <w:t xml:space="preserve"> et al., 2022)</w:t>
      </w:r>
      <w:r>
        <w:rPr>
          <w:rFonts w:ascii="Times New Roman" w:eastAsia="Times New Roman" w:hAnsi="Times New Roman" w:cs="Times New Roman"/>
          <w:color w:val="000000"/>
          <w:sz w:val="24"/>
          <w:szCs w:val="24"/>
        </w:rPr>
        <w:t>. In the meantime, these processes have been magnified in the digital environment. Rutherford also found that in a systematic review of more than 15.9 million social media posts, more than three-quarters of the content about substances had a positive message about the use of drugs or alcohol, which helped to strengthen positive attitudes and lower perceived risks, especially among youth and young adults</w:t>
      </w:r>
      <w:r>
        <w:rPr>
          <w:rFonts w:ascii="Times New Roman" w:eastAsia="Times New Roman" w:hAnsi="Times New Roman" w:cs="Times New Roman"/>
          <w:sz w:val="24"/>
          <w:szCs w:val="24"/>
        </w:rPr>
        <w:t>(Rutherford et al., 2023)</w:t>
      </w:r>
      <w:r>
        <w:rPr>
          <w:rFonts w:ascii="Times New Roman" w:eastAsia="Times New Roman" w:hAnsi="Times New Roman" w:cs="Times New Roman"/>
          <w:color w:val="000000"/>
          <w:sz w:val="24"/>
          <w:szCs w:val="24"/>
        </w:rPr>
        <w:t xml:space="preserve">. </w:t>
      </w:r>
    </w:p>
    <w:p w14:paraId="7049DC13"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Psychoactive substance use has been transformed by today's society; with greater access to and exposure to these substances, as well as their changed social significance. Substance related </w:t>
      </w:r>
      <w:proofErr w:type="spellStart"/>
      <w:r>
        <w:rPr>
          <w:rFonts w:ascii="Times New Roman" w:eastAsia="Times New Roman" w:hAnsi="Times New Roman" w:cs="Times New Roman"/>
          <w:color w:val="000000"/>
          <w:sz w:val="24"/>
          <w:szCs w:val="24"/>
        </w:rPr>
        <w:t>behaviours</w:t>
      </w:r>
      <w:proofErr w:type="spellEnd"/>
      <w:r>
        <w:rPr>
          <w:rFonts w:ascii="Times New Roman" w:eastAsia="Times New Roman" w:hAnsi="Times New Roman" w:cs="Times New Roman"/>
          <w:color w:val="000000"/>
          <w:sz w:val="24"/>
          <w:szCs w:val="24"/>
        </w:rPr>
        <w:t xml:space="preserve"> are commonplace in digitally mediated environments such as social media and the culture of influencers, and </w:t>
      </w:r>
      <w:proofErr w:type="spellStart"/>
      <w:r>
        <w:rPr>
          <w:rFonts w:ascii="Times New Roman" w:eastAsia="Times New Roman" w:hAnsi="Times New Roman" w:cs="Times New Roman"/>
          <w:color w:val="000000"/>
          <w:sz w:val="24"/>
          <w:szCs w:val="24"/>
        </w:rPr>
        <w:t>urbanisation</w:t>
      </w:r>
      <w:proofErr w:type="spellEnd"/>
      <w:r>
        <w:rPr>
          <w:rFonts w:ascii="Times New Roman" w:eastAsia="Times New Roman" w:hAnsi="Times New Roman" w:cs="Times New Roman"/>
          <w:color w:val="000000"/>
          <w:sz w:val="24"/>
          <w:szCs w:val="24"/>
        </w:rPr>
        <w:t>, economic pressures and social isolation are associated with increased reward seeking and a preference for immediate gratification</w:t>
      </w:r>
      <w:r>
        <w:rPr>
          <w:rFonts w:ascii="Times New Roman" w:eastAsia="Times New Roman" w:hAnsi="Times New Roman" w:cs="Times New Roman"/>
          <w:sz w:val="24"/>
          <w:szCs w:val="24"/>
        </w:rPr>
        <w:t xml:space="preserve">(Mugari &amp; </w:t>
      </w:r>
      <w:proofErr w:type="spellStart"/>
      <w:r>
        <w:rPr>
          <w:rFonts w:ascii="Times New Roman" w:eastAsia="Times New Roman" w:hAnsi="Times New Roman" w:cs="Times New Roman"/>
          <w:sz w:val="24"/>
          <w:szCs w:val="24"/>
        </w:rPr>
        <w:t>Bushu</w:t>
      </w:r>
      <w:proofErr w:type="spellEnd"/>
      <w:r>
        <w:rPr>
          <w:rFonts w:ascii="Times New Roman" w:eastAsia="Times New Roman" w:hAnsi="Times New Roman" w:cs="Times New Roman"/>
          <w:sz w:val="24"/>
          <w:szCs w:val="24"/>
        </w:rPr>
        <w:t>, 2024)</w:t>
      </w:r>
      <w:r>
        <w:rPr>
          <w:rFonts w:ascii="Times New Roman" w:eastAsia="Times New Roman" w:hAnsi="Times New Roman" w:cs="Times New Roman"/>
          <w:color w:val="000000"/>
          <w:sz w:val="24"/>
          <w:szCs w:val="24"/>
        </w:rPr>
        <w:t>. Meanwhile, the growth of online drug sales, changing cannabis laws, synthetic drugs and vaping devices have created a wider variety of access and a greater array of different experiences to choose from. All in all, these changes suggest that the social circumstances of the search for euphoric effects are not only more available, but are also structurally transformed</w:t>
      </w:r>
      <w:r>
        <w:rPr>
          <w:rFonts w:ascii="Times New Roman" w:eastAsia="Times New Roman" w:hAnsi="Times New Roman" w:cs="Times New Roman"/>
          <w:sz w:val="24"/>
          <w:szCs w:val="24"/>
        </w:rPr>
        <w:t>(Hawdon et al., 2022)</w:t>
      </w:r>
      <w:r>
        <w:rPr>
          <w:rFonts w:ascii="Times New Roman" w:eastAsia="Times New Roman" w:hAnsi="Times New Roman" w:cs="Times New Roman"/>
          <w:color w:val="000000"/>
          <w:sz w:val="24"/>
          <w:szCs w:val="24"/>
        </w:rPr>
        <w:t>.</w:t>
      </w:r>
    </w:p>
    <w:p w14:paraId="5C8CB272"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Together these findings suggest that social determinants are not directly causal of addiction but instead act as enablers to create the contexts wherein the desire for euphoric states of mind becomes socially meaningful, behaviorally reinforced, and increasingly normal. Such knowledge of social processes can form the basis for an examination of how external factors are then internalized as psychological processes that maintain substance use.</w:t>
      </w:r>
    </w:p>
    <w:p w14:paraId="1CA6AED6"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1 summarizes the key strengths and limitations of each of the main theories on addiction, as well as the contribution they made to the understanding</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of the pursuit of euphoria in terms of the framework proposed in this review.</w:t>
      </w:r>
    </w:p>
    <w:p w14:paraId="418DFF0A"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Table 1. Integrated Summary of the Determinants, Mechanisms, and Clinical Implications of the Pursuit of Euphoria in Substance Abuse</w:t>
      </w:r>
    </w:p>
    <w:p w14:paraId="7F7DFE6B" w14:textId="77777777" w:rsidR="00710BCE" w:rsidRDefault="00710BC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tbl>
      <w:tblPr>
        <w:tblStyle w:val="a"/>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0"/>
        <w:gridCol w:w="1752"/>
        <w:gridCol w:w="1622"/>
        <w:gridCol w:w="1806"/>
        <w:gridCol w:w="1986"/>
      </w:tblGrid>
      <w:tr w:rsidR="00710BCE" w14:paraId="133B8415" w14:textId="77777777">
        <w:tc>
          <w:tcPr>
            <w:tcW w:w="1850" w:type="dxa"/>
          </w:tcPr>
          <w:p w14:paraId="1F963C45"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Determinant</w:t>
            </w:r>
          </w:p>
        </w:tc>
        <w:tc>
          <w:tcPr>
            <w:tcW w:w="1752" w:type="dxa"/>
          </w:tcPr>
          <w:p w14:paraId="6192DE09"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Major Factors</w:t>
            </w:r>
          </w:p>
        </w:tc>
        <w:tc>
          <w:tcPr>
            <w:tcW w:w="1622" w:type="dxa"/>
          </w:tcPr>
          <w:p w14:paraId="5A5CD73C"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Primary Mechanism</w:t>
            </w:r>
          </w:p>
        </w:tc>
        <w:tc>
          <w:tcPr>
            <w:tcW w:w="1806" w:type="dxa"/>
          </w:tcPr>
          <w:p w14:paraId="36B9FC14"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Contribution to the Pursuit of Euphoria</w:t>
            </w:r>
          </w:p>
        </w:tc>
        <w:tc>
          <w:tcPr>
            <w:tcW w:w="1986" w:type="dxa"/>
          </w:tcPr>
          <w:p w14:paraId="18085898"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Clinical and Public Health Implications</w:t>
            </w:r>
          </w:p>
        </w:tc>
      </w:tr>
      <w:tr w:rsidR="00710BCE" w14:paraId="56664FAA" w14:textId="77777777">
        <w:tc>
          <w:tcPr>
            <w:tcW w:w="1850" w:type="dxa"/>
          </w:tcPr>
          <w:p w14:paraId="6D46CA54"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Social</w:t>
            </w:r>
          </w:p>
        </w:tc>
        <w:tc>
          <w:tcPr>
            <w:tcW w:w="1752" w:type="dxa"/>
          </w:tcPr>
          <w:p w14:paraId="4FCCFB44"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Poverty, unemployment, family dysfunction, peer influence, adverse childhood experiences, stigma, social </w:t>
            </w:r>
            <w:r>
              <w:rPr>
                <w:rFonts w:ascii="Times New Roman" w:eastAsia="Times New Roman" w:hAnsi="Times New Roman" w:cs="Times New Roman"/>
                <w:color w:val="000000"/>
                <w:sz w:val="24"/>
                <w:szCs w:val="24"/>
              </w:rPr>
              <w:lastRenderedPageBreak/>
              <w:t>media, cultural norms</w:t>
            </w:r>
          </w:p>
        </w:tc>
        <w:tc>
          <w:tcPr>
            <w:tcW w:w="1622" w:type="dxa"/>
          </w:tcPr>
          <w:p w14:paraId="05D03833"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Shapes environmental exposure, social acceptance, and reward expectations</w:t>
            </w:r>
          </w:p>
        </w:tc>
        <w:tc>
          <w:tcPr>
            <w:tcW w:w="1806" w:type="dxa"/>
          </w:tcPr>
          <w:p w14:paraId="20089D80"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Creates the social context in which psychoactive substances are perceived as desirable sources of pleasure, </w:t>
            </w:r>
            <w:r>
              <w:rPr>
                <w:rFonts w:ascii="Times New Roman" w:eastAsia="Times New Roman" w:hAnsi="Times New Roman" w:cs="Times New Roman"/>
                <w:color w:val="000000"/>
                <w:sz w:val="24"/>
                <w:szCs w:val="24"/>
              </w:rPr>
              <w:lastRenderedPageBreak/>
              <w:t>coping, or social belonging</w:t>
            </w:r>
          </w:p>
        </w:tc>
        <w:tc>
          <w:tcPr>
            <w:tcW w:w="1986" w:type="dxa"/>
          </w:tcPr>
          <w:p w14:paraId="058EE7FC"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Community-based prevention, family interventions, school </w:t>
            </w:r>
            <w:proofErr w:type="spellStart"/>
            <w:r>
              <w:rPr>
                <w:rFonts w:ascii="Times New Roman" w:eastAsia="Times New Roman" w:hAnsi="Times New Roman" w:cs="Times New Roman"/>
                <w:color w:val="000000"/>
                <w:sz w:val="24"/>
                <w:szCs w:val="24"/>
              </w:rPr>
              <w:t>programmes</w:t>
            </w:r>
            <w:proofErr w:type="spellEnd"/>
            <w:r>
              <w:rPr>
                <w:rFonts w:ascii="Times New Roman" w:eastAsia="Times New Roman" w:hAnsi="Times New Roman" w:cs="Times New Roman"/>
                <w:color w:val="000000"/>
                <w:sz w:val="24"/>
                <w:szCs w:val="24"/>
              </w:rPr>
              <w:t xml:space="preserve">, public education, policy reform, </w:t>
            </w:r>
            <w:r>
              <w:rPr>
                <w:rFonts w:ascii="Times New Roman" w:eastAsia="Times New Roman" w:hAnsi="Times New Roman" w:cs="Times New Roman"/>
                <w:color w:val="000000"/>
                <w:sz w:val="24"/>
                <w:szCs w:val="24"/>
              </w:rPr>
              <w:lastRenderedPageBreak/>
              <w:t>equitable access to care</w:t>
            </w:r>
          </w:p>
        </w:tc>
      </w:tr>
      <w:tr w:rsidR="00710BCE" w14:paraId="2402DEC1" w14:textId="77777777">
        <w:tc>
          <w:tcPr>
            <w:tcW w:w="1850" w:type="dxa"/>
          </w:tcPr>
          <w:p w14:paraId="2E0B118A"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Psychological</w:t>
            </w:r>
          </w:p>
        </w:tc>
        <w:tc>
          <w:tcPr>
            <w:tcW w:w="1752" w:type="dxa"/>
          </w:tcPr>
          <w:p w14:paraId="79AC9A5E"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Emotional dysregulation, trauma, maladaptive coping, impulsivity, sensation seeking, reward expectancy</w:t>
            </w:r>
          </w:p>
        </w:tc>
        <w:tc>
          <w:tcPr>
            <w:tcW w:w="1622" w:type="dxa"/>
          </w:tcPr>
          <w:p w14:paraId="6DAB1409"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Alters emotional processing, motivation, decision-making, and </w:t>
            </w:r>
            <w:proofErr w:type="spellStart"/>
            <w:r>
              <w:rPr>
                <w:rFonts w:ascii="Times New Roman" w:eastAsia="Times New Roman" w:hAnsi="Times New Roman" w:cs="Times New Roman"/>
                <w:color w:val="000000"/>
                <w:sz w:val="24"/>
                <w:szCs w:val="24"/>
              </w:rPr>
              <w:t>behavioural</w:t>
            </w:r>
            <w:proofErr w:type="spellEnd"/>
            <w:r>
              <w:rPr>
                <w:rFonts w:ascii="Times New Roman" w:eastAsia="Times New Roman" w:hAnsi="Times New Roman" w:cs="Times New Roman"/>
                <w:color w:val="000000"/>
                <w:sz w:val="24"/>
                <w:szCs w:val="24"/>
              </w:rPr>
              <w:t xml:space="preserve"> reinforcement</w:t>
            </w:r>
          </w:p>
        </w:tc>
        <w:tc>
          <w:tcPr>
            <w:tcW w:w="1806" w:type="dxa"/>
          </w:tcPr>
          <w:p w14:paraId="572CA244"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Increases motivation to seek substances for pleasure, emotional relief, or stress reduction</w:t>
            </w:r>
          </w:p>
        </w:tc>
        <w:tc>
          <w:tcPr>
            <w:tcW w:w="1986" w:type="dxa"/>
          </w:tcPr>
          <w:p w14:paraId="6659F46D"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Cognitive </w:t>
            </w:r>
            <w:proofErr w:type="spellStart"/>
            <w:r>
              <w:rPr>
                <w:rFonts w:ascii="Times New Roman" w:eastAsia="Times New Roman" w:hAnsi="Times New Roman" w:cs="Times New Roman"/>
                <w:color w:val="000000"/>
                <w:sz w:val="24"/>
                <w:szCs w:val="24"/>
              </w:rPr>
              <w:t>behavioural</w:t>
            </w:r>
            <w:proofErr w:type="spellEnd"/>
            <w:r>
              <w:rPr>
                <w:rFonts w:ascii="Times New Roman" w:eastAsia="Times New Roman" w:hAnsi="Times New Roman" w:cs="Times New Roman"/>
                <w:color w:val="000000"/>
                <w:sz w:val="24"/>
                <w:szCs w:val="24"/>
              </w:rPr>
              <w:t xml:space="preserve"> therapy, motivational interviewing, trauma-informed care, mindfulness, emotion regulation training</w:t>
            </w:r>
          </w:p>
        </w:tc>
      </w:tr>
      <w:tr w:rsidR="00710BCE" w14:paraId="2E520582" w14:textId="77777777">
        <w:tc>
          <w:tcPr>
            <w:tcW w:w="1850" w:type="dxa"/>
          </w:tcPr>
          <w:p w14:paraId="1D284DD5"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Neurobiological</w:t>
            </w:r>
          </w:p>
        </w:tc>
        <w:tc>
          <w:tcPr>
            <w:tcW w:w="1752" w:type="dxa"/>
          </w:tcPr>
          <w:p w14:paraId="2E3EB54E"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Dopaminergic circuitry, neuroplasticity, executive dysfunction, stress dysregulation, cue-induced craving</w:t>
            </w:r>
          </w:p>
        </w:tc>
        <w:tc>
          <w:tcPr>
            <w:tcW w:w="1622" w:type="dxa"/>
          </w:tcPr>
          <w:p w14:paraId="36BE2B68"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Reinforces reward learning, enhances motivational salience, weakens inhibitory control</w:t>
            </w:r>
          </w:p>
        </w:tc>
        <w:tc>
          <w:tcPr>
            <w:tcW w:w="1806" w:type="dxa"/>
          </w:tcPr>
          <w:p w14:paraId="389405DB"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Converts voluntary euphoria-seeking into compulsive substance use through progressive neuroadaptation</w:t>
            </w:r>
          </w:p>
        </w:tc>
        <w:tc>
          <w:tcPr>
            <w:tcW w:w="1986" w:type="dxa"/>
          </w:tcPr>
          <w:p w14:paraId="21B16A91"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Pharmacotherapy, relapse prevention, neuromodulation, biomarker-guided treatment, precision medicine</w:t>
            </w:r>
          </w:p>
        </w:tc>
      </w:tr>
      <w:tr w:rsidR="00710BCE" w14:paraId="23501814" w14:textId="77777777">
        <w:tc>
          <w:tcPr>
            <w:tcW w:w="1850" w:type="dxa"/>
          </w:tcPr>
          <w:p w14:paraId="1BAA14FC"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Integrated Framework (Proposed Model)</w:t>
            </w:r>
          </w:p>
        </w:tc>
        <w:tc>
          <w:tcPr>
            <w:tcW w:w="1752" w:type="dxa"/>
          </w:tcPr>
          <w:p w14:paraId="66F3C955"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Interaction of social, psychological, and neurobiological determinants</w:t>
            </w:r>
          </w:p>
        </w:tc>
        <w:tc>
          <w:tcPr>
            <w:tcW w:w="1622" w:type="dxa"/>
          </w:tcPr>
          <w:p w14:paraId="317FAE27"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Dynamic reciprocal interactions across the addiction continuum</w:t>
            </w:r>
          </w:p>
        </w:tc>
        <w:tc>
          <w:tcPr>
            <w:tcW w:w="1806" w:type="dxa"/>
          </w:tcPr>
          <w:p w14:paraId="0A48D3B4"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Explains the transition from experimentation to addiction through the pursuit of euphoria as the central motivational driver</w:t>
            </w:r>
          </w:p>
        </w:tc>
        <w:tc>
          <w:tcPr>
            <w:tcW w:w="1986" w:type="dxa"/>
          </w:tcPr>
          <w:p w14:paraId="26EE6973" w14:textId="77777777" w:rsidR="00710BCE" w:rsidRDefault="00000000">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Multidisciplinary prevention strategies, integrated treatment models, personalized interventions, evidence-informed public health policy</w:t>
            </w:r>
          </w:p>
        </w:tc>
      </w:tr>
    </w:tbl>
    <w:p w14:paraId="52B86CB0" w14:textId="77777777" w:rsidR="00710BCE" w:rsidRDefault="00710BC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082E8956"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Social Determinants of the Pursuit of Euphoria and Substance Abuse</w:t>
      </w:r>
    </w:p>
    <w:p w14:paraId="7C576335"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Substance abuse occurs within a larger social environment that affects a person's chances of exposure to drugs, perceptions of drugs, and access to resources to protect against drug use. Although drug-seeking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xml:space="preserve"> is mediated by neurobiological and psychological processes, social environments, which enhance or diminish vulnerability to addiction, play a profound role in these processes</w:t>
      </w:r>
      <w:r>
        <w:rPr>
          <w:rFonts w:ascii="Times New Roman" w:eastAsia="Times New Roman" w:hAnsi="Times New Roman" w:cs="Times New Roman"/>
          <w:sz w:val="24"/>
          <w:szCs w:val="24"/>
        </w:rPr>
        <w:t>(Deep et al., 2024)</w:t>
      </w:r>
      <w:r>
        <w:rPr>
          <w:rFonts w:ascii="Times New Roman" w:eastAsia="Times New Roman" w:hAnsi="Times New Roman" w:cs="Times New Roman"/>
          <w:color w:val="000000"/>
          <w:sz w:val="24"/>
          <w:szCs w:val="24"/>
        </w:rPr>
        <w:t xml:space="preserve">. Substance use is becoming more understood as a structural, interpersonal, and cultural phenomenon that can influence the desire for euphoria, with the extent of these influences and influences themselves becoming increasingly </w:t>
      </w:r>
      <w:proofErr w:type="gramStart"/>
      <w:r>
        <w:rPr>
          <w:rFonts w:ascii="Times New Roman" w:eastAsia="Times New Roman" w:hAnsi="Times New Roman" w:cs="Times New Roman"/>
          <w:color w:val="000000"/>
          <w:sz w:val="24"/>
          <w:szCs w:val="24"/>
        </w:rPr>
        <w:t>understood</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Rn) et al., 2025)</w:t>
      </w:r>
      <w:r>
        <w:rPr>
          <w:rFonts w:ascii="Times New Roman" w:eastAsia="Times New Roman" w:hAnsi="Times New Roman" w:cs="Times New Roman"/>
          <w:color w:val="000000"/>
          <w:sz w:val="24"/>
          <w:szCs w:val="24"/>
        </w:rPr>
        <w:t>.</w:t>
      </w:r>
    </w:p>
    <w:p w14:paraId="3F85E695"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One of the key factors that has been reported consistently as a predictor of problematic substance use is socioeconomic disadvantage. Chronic stress and lack of access to health-promoting resources are caused by poverty, unemployment, educational disparities, housing insecurity and social isolation, which heightens the risk for substance use as a maladaptive coping mechanism</w:t>
      </w:r>
      <w:r>
        <w:rPr>
          <w:rFonts w:ascii="Times New Roman" w:eastAsia="Times New Roman" w:hAnsi="Times New Roman" w:cs="Times New Roman"/>
          <w:sz w:val="24"/>
          <w:szCs w:val="24"/>
        </w:rPr>
        <w:t>(Salem &amp; Robenson, 2025)</w:t>
      </w:r>
      <w:r>
        <w:rPr>
          <w:rFonts w:ascii="Times New Roman" w:eastAsia="Times New Roman" w:hAnsi="Times New Roman" w:cs="Times New Roman"/>
          <w:color w:val="000000"/>
          <w:sz w:val="24"/>
          <w:szCs w:val="24"/>
        </w:rPr>
        <w:t xml:space="preserve">. People who are persistently exposed to socioeconomic disadvantage tend to experience more exposure to environments where drugs </w:t>
      </w:r>
      <w:r>
        <w:rPr>
          <w:rFonts w:ascii="Times New Roman" w:eastAsia="Times New Roman" w:hAnsi="Times New Roman" w:cs="Times New Roman"/>
          <w:color w:val="000000"/>
          <w:sz w:val="24"/>
          <w:szCs w:val="24"/>
        </w:rPr>
        <w:lastRenderedPageBreak/>
        <w:t xml:space="preserve">and alcohol are easily accessible and substance use is socially accepted. Yet, while there are many observational studies that show there are significant links between substance use disorders and socioeconomic disadvantage, these links are not consistent in every </w:t>
      </w:r>
      <w:proofErr w:type="gramStart"/>
      <w:r>
        <w:rPr>
          <w:rFonts w:ascii="Times New Roman" w:eastAsia="Times New Roman" w:hAnsi="Times New Roman" w:cs="Times New Roman"/>
          <w:color w:val="000000"/>
          <w:sz w:val="24"/>
          <w:szCs w:val="24"/>
        </w:rPr>
        <w:t>study</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Gautam et al., 2023)</w:t>
      </w:r>
      <w:r>
        <w:rPr>
          <w:rFonts w:ascii="Times New Roman" w:eastAsia="Times New Roman" w:hAnsi="Times New Roman" w:cs="Times New Roman"/>
          <w:color w:val="000000"/>
          <w:sz w:val="24"/>
          <w:szCs w:val="24"/>
        </w:rPr>
        <w:t>. There are significant differences between populations, indicating that socioeconomic factors are not independent causal factors, but rather interact with family support and community resources and resilience.</w:t>
      </w:r>
    </w:p>
    <w:p w14:paraId="0EEBC590"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social context also shapes substance use by impacting family dynamics, peer groups, and community norms. Adverse childhood events, such as early initiation of substance use, have been linked to family conflict and poor parental supervision, and all of these factors have been linked to later substance use </w:t>
      </w:r>
      <w:proofErr w:type="gramStart"/>
      <w:r>
        <w:rPr>
          <w:rFonts w:ascii="Times New Roman" w:eastAsia="Times New Roman" w:hAnsi="Times New Roman" w:cs="Times New Roman"/>
          <w:color w:val="000000"/>
          <w:sz w:val="24"/>
          <w:szCs w:val="24"/>
        </w:rPr>
        <w:t>dependence</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Trucco et al., 2023)</w:t>
      </w:r>
      <w:r>
        <w:rPr>
          <w:rFonts w:ascii="Times New Roman" w:eastAsia="Times New Roman" w:hAnsi="Times New Roman" w:cs="Times New Roman"/>
          <w:color w:val="000000"/>
          <w:sz w:val="24"/>
          <w:szCs w:val="24"/>
        </w:rPr>
        <w:t xml:space="preserve">. Similarly, peer influence is a significant influence on perceptions of social acceptance, reward expectancy and norms related to drug use during adolescence and young adulthood. These processes could be further exacerbated in contemporary digital environments as substances are more likely to be encountered through social media, risky </w:t>
      </w:r>
      <w:proofErr w:type="spellStart"/>
      <w:r>
        <w:rPr>
          <w:rFonts w:ascii="Times New Roman" w:eastAsia="Times New Roman" w:hAnsi="Times New Roman" w:cs="Times New Roman"/>
          <w:color w:val="000000"/>
          <w:sz w:val="24"/>
          <w:szCs w:val="24"/>
        </w:rPr>
        <w:t>behaviours</w:t>
      </w:r>
      <w:proofErr w:type="spellEnd"/>
      <w:r>
        <w:rPr>
          <w:rFonts w:ascii="Times New Roman" w:eastAsia="Times New Roman" w:hAnsi="Times New Roman" w:cs="Times New Roman"/>
          <w:color w:val="000000"/>
          <w:sz w:val="24"/>
          <w:szCs w:val="24"/>
        </w:rPr>
        <w:t xml:space="preserve"> are more likely to be </w:t>
      </w:r>
      <w:proofErr w:type="spellStart"/>
      <w:r>
        <w:rPr>
          <w:rFonts w:ascii="Times New Roman" w:eastAsia="Times New Roman" w:hAnsi="Times New Roman" w:cs="Times New Roman"/>
          <w:color w:val="000000"/>
          <w:sz w:val="24"/>
          <w:szCs w:val="24"/>
        </w:rPr>
        <w:t>normalised</w:t>
      </w:r>
      <w:proofErr w:type="spellEnd"/>
      <w:r>
        <w:rPr>
          <w:rFonts w:ascii="Times New Roman" w:eastAsia="Times New Roman" w:hAnsi="Times New Roman" w:cs="Times New Roman"/>
          <w:color w:val="000000"/>
          <w:sz w:val="24"/>
          <w:szCs w:val="24"/>
        </w:rPr>
        <w:t xml:space="preserve"> and the potential rewards of substance use are more likely to be perceived within this </w:t>
      </w:r>
      <w:proofErr w:type="gramStart"/>
      <w:r>
        <w:rPr>
          <w:rFonts w:ascii="Times New Roman" w:eastAsia="Times New Roman" w:hAnsi="Times New Roman" w:cs="Times New Roman"/>
          <w:color w:val="000000"/>
          <w:sz w:val="24"/>
          <w:szCs w:val="24"/>
        </w:rPr>
        <w:t>context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Patience O. </w:t>
      </w:r>
      <w:proofErr w:type="spellStart"/>
      <w:r>
        <w:rPr>
          <w:rFonts w:ascii="Times New Roman" w:eastAsia="Times New Roman" w:hAnsi="Times New Roman" w:cs="Times New Roman"/>
          <w:sz w:val="24"/>
          <w:szCs w:val="24"/>
        </w:rPr>
        <w:t>Ebam</w:t>
      </w:r>
      <w:proofErr w:type="spellEnd"/>
      <w:r>
        <w:rPr>
          <w:rFonts w:ascii="Times New Roman" w:eastAsia="Times New Roman" w:hAnsi="Times New Roman" w:cs="Times New Roman"/>
          <w:sz w:val="24"/>
          <w:szCs w:val="24"/>
        </w:rPr>
        <w:t xml:space="preserve"> &amp; Ndifon Agbor Ndifon, 2024)</w:t>
      </w:r>
      <w:r>
        <w:rPr>
          <w:rFonts w:ascii="Times New Roman" w:eastAsia="Times New Roman" w:hAnsi="Times New Roman" w:cs="Times New Roman"/>
          <w:color w:val="000000"/>
          <w:sz w:val="24"/>
          <w:szCs w:val="24"/>
        </w:rPr>
        <w:t>. However, social influences are not inevitable and there is also significant individual difference; thus, psychological resilience and supportive interpersonal relationships may mitigate these risks</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Upasen</w:t>
      </w:r>
      <w:proofErr w:type="spellEnd"/>
      <w:r>
        <w:rPr>
          <w:rFonts w:ascii="Times New Roman" w:eastAsia="Times New Roman" w:hAnsi="Times New Roman" w:cs="Times New Roman"/>
          <w:sz w:val="24"/>
          <w:szCs w:val="24"/>
        </w:rPr>
        <w:t xml:space="preserve"> et al., 2024)</w:t>
      </w:r>
      <w:r>
        <w:rPr>
          <w:rFonts w:ascii="Times New Roman" w:eastAsia="Times New Roman" w:hAnsi="Times New Roman" w:cs="Times New Roman"/>
          <w:color w:val="000000"/>
          <w:sz w:val="24"/>
          <w:szCs w:val="24"/>
        </w:rPr>
        <w:t>.</w:t>
      </w:r>
    </w:p>
    <w:p w14:paraId="0606DA37"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Substance-use </w:t>
      </w:r>
      <w:proofErr w:type="spellStart"/>
      <w:r>
        <w:rPr>
          <w:rFonts w:ascii="Times New Roman" w:eastAsia="Times New Roman" w:hAnsi="Times New Roman" w:cs="Times New Roman"/>
          <w:color w:val="000000"/>
          <w:sz w:val="24"/>
          <w:szCs w:val="24"/>
        </w:rPr>
        <w:t>behaviours</w:t>
      </w:r>
      <w:proofErr w:type="spellEnd"/>
      <w:r>
        <w:rPr>
          <w:rFonts w:ascii="Times New Roman" w:eastAsia="Times New Roman" w:hAnsi="Times New Roman" w:cs="Times New Roman"/>
          <w:color w:val="000000"/>
          <w:sz w:val="24"/>
          <w:szCs w:val="24"/>
        </w:rPr>
        <w:t xml:space="preserve"> are also influenced by cultural and structural factors. Social stigma, discrimination, differential access to health services and criminalization policies can deter people from seeking treatment and can contribute to social isolation among SUD patients</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Farhoudian</w:t>
      </w:r>
      <w:proofErr w:type="spellEnd"/>
      <w:r>
        <w:rPr>
          <w:rFonts w:ascii="Times New Roman" w:eastAsia="Times New Roman" w:hAnsi="Times New Roman" w:cs="Times New Roman"/>
          <w:sz w:val="24"/>
          <w:szCs w:val="24"/>
        </w:rPr>
        <w:t xml:space="preserve"> et al., 2022)</w:t>
      </w:r>
      <w:r>
        <w:rPr>
          <w:rFonts w:ascii="Times New Roman" w:eastAsia="Times New Roman" w:hAnsi="Times New Roman" w:cs="Times New Roman"/>
          <w:color w:val="000000"/>
          <w:sz w:val="24"/>
          <w:szCs w:val="24"/>
        </w:rPr>
        <w:t>. In contrast, communities with high levels of social cohesion, education, and mental health service accessibility have lower rates of substance use and better substance use treatment outcomes. From these observations, the concept of addiction needs to be viewed in a larger ecological context where structural factors can affect substance initiation and recovery resources</w:t>
      </w:r>
      <w:r>
        <w:rPr>
          <w:rFonts w:ascii="Times New Roman" w:eastAsia="Times New Roman" w:hAnsi="Times New Roman" w:cs="Times New Roman"/>
          <w:sz w:val="24"/>
          <w:szCs w:val="24"/>
        </w:rPr>
        <w:t>(Sharma et al., 2026)</w:t>
      </w:r>
      <w:r>
        <w:rPr>
          <w:rFonts w:ascii="Times New Roman" w:eastAsia="Times New Roman" w:hAnsi="Times New Roman" w:cs="Times New Roman"/>
          <w:color w:val="000000"/>
          <w:sz w:val="24"/>
          <w:szCs w:val="24"/>
        </w:rPr>
        <w:t>.</w:t>
      </w:r>
    </w:p>
    <w:p w14:paraId="4FEE2C99"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While there is an increasing awareness of these influences, present evidence comes mainly from high-income countries, and current conceptual models do not seem to have much application to the global context. Across the world, especially in </w:t>
      </w:r>
      <w:proofErr w:type="gramStart"/>
      <w:r>
        <w:rPr>
          <w:rFonts w:ascii="Times New Roman" w:eastAsia="Times New Roman" w:hAnsi="Times New Roman" w:cs="Times New Roman"/>
          <w:color w:val="000000"/>
          <w:sz w:val="24"/>
          <w:szCs w:val="24"/>
        </w:rPr>
        <w:t>low and middle income</w:t>
      </w:r>
      <w:proofErr w:type="gramEnd"/>
      <w:r>
        <w:rPr>
          <w:rFonts w:ascii="Times New Roman" w:eastAsia="Times New Roman" w:hAnsi="Times New Roman" w:cs="Times New Roman"/>
          <w:color w:val="000000"/>
          <w:sz w:val="24"/>
          <w:szCs w:val="24"/>
        </w:rPr>
        <w:t xml:space="preserve"> countries in Africa, Asia and Latin America, the changing illicit drug landscape, a lack of mental health services and economic disparities are notable patterns of </w:t>
      </w:r>
      <w:proofErr w:type="gramStart"/>
      <w:r>
        <w:rPr>
          <w:rFonts w:ascii="Times New Roman" w:eastAsia="Times New Roman" w:hAnsi="Times New Roman" w:cs="Times New Roman"/>
          <w:color w:val="000000"/>
          <w:sz w:val="24"/>
          <w:szCs w:val="24"/>
        </w:rPr>
        <w:t>risk</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Biribawa et al., 2025)</w:t>
      </w:r>
      <w:r>
        <w:rPr>
          <w:rFonts w:ascii="Times New Roman" w:eastAsia="Times New Roman" w:hAnsi="Times New Roman" w:cs="Times New Roman"/>
          <w:color w:val="000000"/>
          <w:sz w:val="24"/>
          <w:szCs w:val="24"/>
        </w:rPr>
        <w:t xml:space="preserve">. Other cultural assumptions about substance use, family obligations and help-seeking </w:t>
      </w:r>
      <w:proofErr w:type="spellStart"/>
      <w:r>
        <w:rPr>
          <w:rFonts w:ascii="Times New Roman" w:eastAsia="Times New Roman" w:hAnsi="Times New Roman" w:cs="Times New Roman"/>
          <w:color w:val="000000"/>
          <w:sz w:val="24"/>
          <w:szCs w:val="24"/>
        </w:rPr>
        <w:t>behaviours</w:t>
      </w:r>
      <w:proofErr w:type="spellEnd"/>
      <w:r>
        <w:rPr>
          <w:rFonts w:ascii="Times New Roman" w:eastAsia="Times New Roman" w:hAnsi="Times New Roman" w:cs="Times New Roman"/>
          <w:color w:val="000000"/>
          <w:sz w:val="24"/>
          <w:szCs w:val="24"/>
        </w:rPr>
        <w:t xml:space="preserve"> are also shaping addictions course and treatment uptake. Therefore, more extensive longitudinal studies in various socio-economic and cultural contexts are needed to create substance abuse models that are applicable internationally.</w:t>
      </w:r>
    </w:p>
    <w:p w14:paraId="7F31C165"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the view of the present review, the social determinants are not simply factors that amplify exposure to psychoactive substances but rather conditions which affect the motivation for euphoria to become desirable or to be felt as attainable. The perceived rewards of drug use prior to neurobiological reinforcement consider chronic adversity, social isolation, peer acceptance, cultural expectations, and environmental opportunities. The search for the euphoric effects of drugs should thus be considered as a process that is motivated by social factors, rather than a purely neurochemical one; this will provide the conceptual link between environmental effects and the resulting psychological and neurobiological adaptations.</w:t>
      </w:r>
    </w:p>
    <w:p w14:paraId="32D53B66"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 Psychological Determinants of the Pursuit of Euphoria and Substance Abuse</w:t>
      </w:r>
    </w:p>
    <w:p w14:paraId="39548DB3"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Psychological processes are an integral part of how substance use is initiated, maintained and escalated, which impacts on how people perceive, think about, and react to psychoactive substance rewards. Social and psychological environments contribute to opportunities for </w:t>
      </w:r>
      <w:r>
        <w:rPr>
          <w:rFonts w:ascii="Times New Roman" w:eastAsia="Times New Roman" w:hAnsi="Times New Roman" w:cs="Times New Roman"/>
          <w:color w:val="000000"/>
          <w:sz w:val="24"/>
          <w:szCs w:val="24"/>
        </w:rPr>
        <w:lastRenderedPageBreak/>
        <w:t xml:space="preserve">substance use, but psychological factors play a significant role in how an individual will view substance use as a way to obtain pleasure, manage emotions, or avoid psychological </w:t>
      </w:r>
      <w:proofErr w:type="gramStart"/>
      <w:r>
        <w:rPr>
          <w:rFonts w:ascii="Times New Roman" w:eastAsia="Times New Roman" w:hAnsi="Times New Roman" w:cs="Times New Roman"/>
          <w:color w:val="000000"/>
          <w:sz w:val="24"/>
          <w:szCs w:val="24"/>
        </w:rPr>
        <w:t>distress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Belfiore et al., 2024)</w:t>
      </w:r>
      <w:r>
        <w:rPr>
          <w:rFonts w:ascii="Times New Roman" w:eastAsia="Times New Roman" w:hAnsi="Times New Roman" w:cs="Times New Roman"/>
          <w:color w:val="000000"/>
          <w:sz w:val="24"/>
          <w:szCs w:val="24"/>
        </w:rPr>
        <w:t>. Thus, the drug's action of inducing euphoria is not only pharmacological, but also psychologically mediated and motivated, and has a cognitive, affective, personality, and life experience component</w:t>
      </w:r>
      <w:r>
        <w:rPr>
          <w:rFonts w:ascii="Times New Roman" w:eastAsia="Times New Roman" w:hAnsi="Times New Roman" w:cs="Times New Roman"/>
          <w:sz w:val="24"/>
          <w:szCs w:val="24"/>
        </w:rPr>
        <w:t>(Ciucă Anghel et al., 2023)</w:t>
      </w:r>
      <w:r>
        <w:rPr>
          <w:rFonts w:ascii="Times New Roman" w:eastAsia="Times New Roman" w:hAnsi="Times New Roman" w:cs="Times New Roman"/>
          <w:color w:val="000000"/>
          <w:sz w:val="24"/>
          <w:szCs w:val="24"/>
        </w:rPr>
        <w:t>.</w:t>
      </w:r>
    </w:p>
    <w:p w14:paraId="7BCCD71A"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Emotional dysregulation is one of the most reported psychological factors. Persons who struggle with negative emotions are often more susceptible to substance use, as drugs and alcohol can temporarily alleviate feelings of anxiety, depression, loneliness, and psychological stress and induce a pleasurable emotional response</w:t>
      </w:r>
      <w:r>
        <w:rPr>
          <w:rFonts w:ascii="Times New Roman" w:eastAsia="Times New Roman" w:hAnsi="Times New Roman" w:cs="Times New Roman"/>
          <w:sz w:val="24"/>
          <w:szCs w:val="24"/>
        </w:rPr>
        <w:t>(González-Roz et al., 2024)</w:t>
      </w:r>
      <w:r>
        <w:rPr>
          <w:rFonts w:ascii="Times New Roman" w:eastAsia="Times New Roman" w:hAnsi="Times New Roman" w:cs="Times New Roman"/>
          <w:color w:val="000000"/>
          <w:sz w:val="24"/>
          <w:szCs w:val="24"/>
        </w:rPr>
        <w:t>. Several studies have found significant links between emotional dysregulation and substance use disorders, but most of the literature comes from cross-sectional studies and therefore is not easy to interpret as to whether emotional dysregulation is a cause or a consequence of addiction</w:t>
      </w:r>
      <w:r>
        <w:rPr>
          <w:rFonts w:ascii="Times New Roman" w:eastAsia="Times New Roman" w:hAnsi="Times New Roman" w:cs="Times New Roman"/>
          <w:sz w:val="24"/>
          <w:szCs w:val="24"/>
        </w:rPr>
        <w:t>(Klein et al., 2023)</w:t>
      </w:r>
      <w:r>
        <w:rPr>
          <w:rFonts w:ascii="Times New Roman" w:eastAsia="Times New Roman" w:hAnsi="Times New Roman" w:cs="Times New Roman"/>
          <w:color w:val="000000"/>
          <w:sz w:val="24"/>
          <w:szCs w:val="24"/>
        </w:rPr>
        <w:t>. Longitudinal studies, however, indicate that impairments in emotional regulation are a significant vulnerability factor, especially in addition to negative social contexts</w:t>
      </w:r>
      <w:r>
        <w:rPr>
          <w:rFonts w:ascii="Times New Roman" w:eastAsia="Times New Roman" w:hAnsi="Times New Roman" w:cs="Times New Roman"/>
          <w:sz w:val="24"/>
          <w:szCs w:val="24"/>
        </w:rPr>
        <w:t>(Castillo-Gualda et al., 2026)</w:t>
      </w:r>
      <w:r>
        <w:rPr>
          <w:rFonts w:ascii="Times New Roman" w:eastAsia="Times New Roman" w:hAnsi="Times New Roman" w:cs="Times New Roman"/>
          <w:color w:val="000000"/>
          <w:sz w:val="24"/>
          <w:szCs w:val="24"/>
        </w:rPr>
        <w:t>.</w:t>
      </w:r>
    </w:p>
    <w:p w14:paraId="7C6500CB"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Adverse childhood events and traumatic experiences also play a role in increasing vulnerability to addiction by disrupting emotional processing, stress response, coping, etc. People who have suffered from childhood abuse, neglect, interpersonal violence or chronic adversity often tend to be more vulnerable to substance use as a coping mechanism to alleviate psychological suffering</w:t>
      </w:r>
      <w:r>
        <w:rPr>
          <w:rFonts w:ascii="Times New Roman" w:eastAsia="Times New Roman" w:hAnsi="Times New Roman" w:cs="Times New Roman"/>
          <w:sz w:val="24"/>
          <w:szCs w:val="24"/>
        </w:rPr>
        <w:t>(Smith et al., 2025)</w:t>
      </w:r>
      <w:r>
        <w:rPr>
          <w:rFonts w:ascii="Times New Roman" w:eastAsia="Times New Roman" w:hAnsi="Times New Roman" w:cs="Times New Roman"/>
          <w:color w:val="000000"/>
          <w:sz w:val="24"/>
          <w:szCs w:val="24"/>
        </w:rPr>
        <w:t xml:space="preserve">. This observation follows the Self-medication Hypothesis that suggests that many times, people use drugs and alcohol to numb emotional pain instead of to get pleasure. But, being exposed to trauma does not always result in addiction; resilience, social support, and adaptive coping strategies are significant factors in the long-term </w:t>
      </w:r>
      <w:proofErr w:type="gramStart"/>
      <w:r>
        <w:rPr>
          <w:rFonts w:ascii="Times New Roman" w:eastAsia="Times New Roman" w:hAnsi="Times New Roman" w:cs="Times New Roman"/>
          <w:color w:val="000000"/>
          <w:sz w:val="24"/>
          <w:szCs w:val="24"/>
        </w:rPr>
        <w:t>outcomes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Hawn et al., 2020)</w:t>
      </w:r>
      <w:r>
        <w:rPr>
          <w:rFonts w:ascii="Times New Roman" w:eastAsia="Times New Roman" w:hAnsi="Times New Roman" w:cs="Times New Roman"/>
          <w:color w:val="000000"/>
          <w:sz w:val="24"/>
          <w:szCs w:val="24"/>
        </w:rPr>
        <w:t>.</w:t>
      </w:r>
    </w:p>
    <w:p w14:paraId="49DC71CB"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Personalities also affect the desire for euphoria. Impulsivity, sensation-seeking, novelty-seeking and risk-taking have been consistently related to earlier onset of substance use and increased progression to problematic use. Such characteristics might increase sensitivity to future rewards and diminish long-term cost-benefit calculations</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LaSpada</w:t>
      </w:r>
      <w:proofErr w:type="spellEnd"/>
      <w:r>
        <w:rPr>
          <w:rFonts w:ascii="Times New Roman" w:eastAsia="Times New Roman" w:hAnsi="Times New Roman" w:cs="Times New Roman"/>
          <w:sz w:val="24"/>
          <w:szCs w:val="24"/>
        </w:rPr>
        <w:t xml:space="preserve"> et al., 2020)</w:t>
      </w:r>
      <w:r>
        <w:rPr>
          <w:rFonts w:ascii="Times New Roman" w:eastAsia="Times New Roman" w:hAnsi="Times New Roman" w:cs="Times New Roman"/>
          <w:color w:val="000000"/>
          <w:sz w:val="24"/>
          <w:szCs w:val="24"/>
        </w:rPr>
        <w:t>. However, personality characteristics should not be considered as a determining factor for addiction. They are influenced by environmental factors, developmental experiences, and neurobiological factors; highlighting the need to take a biopsychosocial approach instead of a single factor explanation</w:t>
      </w:r>
      <w:r>
        <w:rPr>
          <w:rFonts w:ascii="Times New Roman" w:eastAsia="Times New Roman" w:hAnsi="Times New Roman" w:cs="Times New Roman"/>
          <w:sz w:val="24"/>
          <w:szCs w:val="24"/>
        </w:rPr>
        <w:t>(Borrego-Ruiz &amp; Borrego, 2025)</w:t>
      </w:r>
      <w:r>
        <w:rPr>
          <w:rFonts w:ascii="Times New Roman" w:eastAsia="Times New Roman" w:hAnsi="Times New Roman" w:cs="Times New Roman"/>
          <w:color w:val="000000"/>
          <w:sz w:val="24"/>
          <w:szCs w:val="24"/>
        </w:rPr>
        <w:t>.</w:t>
      </w:r>
    </w:p>
    <w:p w14:paraId="290650F0"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Reward expectancy, decision making, and motivational learning are further cognitive processes that affect substance use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People are more likely to start and continue to take drugs if they think they will gain a great deal in terms of enjoyment, social acceptance, performance or emotional relief</w:t>
      </w:r>
      <w:r>
        <w:rPr>
          <w:rFonts w:ascii="Times New Roman" w:eastAsia="Times New Roman" w:hAnsi="Times New Roman" w:cs="Times New Roman"/>
          <w:sz w:val="24"/>
          <w:szCs w:val="24"/>
        </w:rPr>
        <w:t>(Gómez-</w:t>
      </w:r>
      <w:proofErr w:type="spellStart"/>
      <w:r>
        <w:rPr>
          <w:rFonts w:ascii="Times New Roman" w:eastAsia="Times New Roman" w:hAnsi="Times New Roman" w:cs="Times New Roman"/>
          <w:sz w:val="24"/>
          <w:szCs w:val="24"/>
        </w:rPr>
        <w:t>Bujedo</w:t>
      </w:r>
      <w:proofErr w:type="spellEnd"/>
      <w:r>
        <w:rPr>
          <w:rFonts w:ascii="Times New Roman" w:eastAsia="Times New Roman" w:hAnsi="Times New Roman" w:cs="Times New Roman"/>
          <w:sz w:val="24"/>
          <w:szCs w:val="24"/>
        </w:rPr>
        <w:t xml:space="preserve"> et al., 2020)</w:t>
      </w:r>
      <w:r>
        <w:rPr>
          <w:rFonts w:ascii="Times New Roman" w:eastAsia="Times New Roman" w:hAnsi="Times New Roman" w:cs="Times New Roman"/>
          <w:color w:val="000000"/>
          <w:sz w:val="24"/>
          <w:szCs w:val="24"/>
        </w:rPr>
        <w:t xml:space="preserve">. These reward expectancies are progressively strengthened over time via associative learning, leading to greater substance-seeking and substance use in the future despite decreasing drug rewards. Cognitive models predict much of the </w:t>
      </w:r>
      <w:proofErr w:type="spellStart"/>
      <w:r>
        <w:rPr>
          <w:rFonts w:ascii="Times New Roman" w:eastAsia="Times New Roman" w:hAnsi="Times New Roman" w:cs="Times New Roman"/>
          <w:color w:val="000000"/>
          <w:sz w:val="24"/>
          <w:szCs w:val="24"/>
        </w:rPr>
        <w:t>behavioural</w:t>
      </w:r>
      <w:proofErr w:type="spellEnd"/>
      <w:r>
        <w:rPr>
          <w:rFonts w:ascii="Times New Roman" w:eastAsia="Times New Roman" w:hAnsi="Times New Roman" w:cs="Times New Roman"/>
          <w:color w:val="000000"/>
          <w:sz w:val="24"/>
          <w:szCs w:val="24"/>
        </w:rPr>
        <w:t xml:space="preserve"> features of addiction, but fail to account adequately for how structural social inequalities and neurobiological changes over time affect the valuation of </w:t>
      </w:r>
      <w:proofErr w:type="gramStart"/>
      <w:r>
        <w:rPr>
          <w:rFonts w:ascii="Times New Roman" w:eastAsia="Times New Roman" w:hAnsi="Times New Roman" w:cs="Times New Roman"/>
          <w:color w:val="000000"/>
          <w:sz w:val="24"/>
          <w:szCs w:val="24"/>
        </w:rPr>
        <w:t>rewards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Christensen et al., 2023)</w:t>
      </w:r>
      <w:r>
        <w:rPr>
          <w:rFonts w:ascii="Times New Roman" w:eastAsia="Times New Roman" w:hAnsi="Times New Roman" w:cs="Times New Roman"/>
          <w:color w:val="000000"/>
          <w:sz w:val="24"/>
          <w:szCs w:val="24"/>
        </w:rPr>
        <w:t>.</w:t>
      </w:r>
    </w:p>
    <w:p w14:paraId="725BD902"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Looking at these psychological factors from the point of view of this review, they all seem to relate to a single motivational goal: the quest for euphoria. These factors of emotional dysregulation, trauma, maladaptive coping, personality traits, and reward expectancies are likely to interact to shape the expected benefits of psychoactive substances</w:t>
      </w:r>
      <w:r>
        <w:rPr>
          <w:rFonts w:ascii="Times New Roman" w:eastAsia="Times New Roman" w:hAnsi="Times New Roman" w:cs="Times New Roman"/>
          <w:sz w:val="24"/>
          <w:szCs w:val="24"/>
        </w:rPr>
        <w:t>(Chrétien et al., 2025)</w:t>
      </w:r>
      <w:r>
        <w:rPr>
          <w:rFonts w:ascii="Times New Roman" w:eastAsia="Times New Roman" w:hAnsi="Times New Roman" w:cs="Times New Roman"/>
          <w:color w:val="000000"/>
          <w:sz w:val="24"/>
          <w:szCs w:val="24"/>
        </w:rPr>
        <w:t>. For most people, substance use begins as an attempt to experience pleasure, feel better or abate emotional distress. These expectations, which</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occur in the brain, continue to reinforce </w:t>
      </w:r>
      <w:r>
        <w:rPr>
          <w:rFonts w:ascii="Times New Roman" w:eastAsia="Times New Roman" w:hAnsi="Times New Roman" w:cs="Times New Roman"/>
          <w:color w:val="000000"/>
          <w:sz w:val="24"/>
          <w:szCs w:val="24"/>
        </w:rPr>
        <w:lastRenderedPageBreak/>
        <w:t xml:space="preserve">craving and drug-seeking behaviors, moving from experimentation to addiction. The psychological processes therefore act as a key link between social experiences and enduring reinforcement-seeking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sz w:val="24"/>
          <w:szCs w:val="24"/>
        </w:rPr>
        <w:t>(Paul et al., 2024)</w:t>
      </w:r>
      <w:r>
        <w:rPr>
          <w:rFonts w:ascii="Times New Roman" w:eastAsia="Times New Roman" w:hAnsi="Times New Roman" w:cs="Times New Roman"/>
          <w:color w:val="000000"/>
          <w:sz w:val="24"/>
          <w:szCs w:val="24"/>
        </w:rPr>
        <w:t>.</w:t>
      </w:r>
    </w:p>
    <w:p w14:paraId="48A1090D"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Clinical Implications. Interventions that target emotional functioning and cognition related to substance use are important, given the central role of psychological mechanisms in substance use. There is evidence for the incorporation of cognitive </w:t>
      </w:r>
      <w:proofErr w:type="spellStart"/>
      <w:r>
        <w:rPr>
          <w:rFonts w:ascii="Times New Roman" w:eastAsia="Times New Roman" w:hAnsi="Times New Roman" w:cs="Times New Roman"/>
          <w:color w:val="000000"/>
          <w:sz w:val="24"/>
          <w:szCs w:val="24"/>
        </w:rPr>
        <w:t>behavioural</w:t>
      </w:r>
      <w:proofErr w:type="spellEnd"/>
      <w:r>
        <w:rPr>
          <w:rFonts w:ascii="Times New Roman" w:eastAsia="Times New Roman" w:hAnsi="Times New Roman" w:cs="Times New Roman"/>
          <w:color w:val="000000"/>
          <w:sz w:val="24"/>
          <w:szCs w:val="24"/>
        </w:rPr>
        <w:t xml:space="preserve"> therapy, motivational interviewing, trauma-informed care, mindfulness-based interventions, and emotion regulation training in addiction treatment interventions</w:t>
      </w:r>
      <w:r>
        <w:rPr>
          <w:rFonts w:ascii="Times New Roman" w:eastAsia="Times New Roman" w:hAnsi="Times New Roman" w:cs="Times New Roman"/>
          <w:sz w:val="24"/>
          <w:szCs w:val="24"/>
        </w:rPr>
        <w:t xml:space="preserve">(Hassan Kariri &amp; </w:t>
      </w:r>
      <w:proofErr w:type="spellStart"/>
      <w:r>
        <w:rPr>
          <w:rFonts w:ascii="Times New Roman" w:eastAsia="Times New Roman" w:hAnsi="Times New Roman" w:cs="Times New Roman"/>
          <w:sz w:val="24"/>
          <w:szCs w:val="24"/>
        </w:rPr>
        <w:t>Almubaddel</w:t>
      </w:r>
      <w:proofErr w:type="spellEnd"/>
      <w:r>
        <w:rPr>
          <w:rFonts w:ascii="Times New Roman" w:eastAsia="Times New Roman" w:hAnsi="Times New Roman" w:cs="Times New Roman"/>
          <w:sz w:val="24"/>
          <w:szCs w:val="24"/>
        </w:rPr>
        <w:t>, 2024)</w:t>
      </w:r>
      <w:r>
        <w:rPr>
          <w:rFonts w:ascii="Times New Roman" w:eastAsia="Times New Roman" w:hAnsi="Times New Roman" w:cs="Times New Roman"/>
          <w:color w:val="000000"/>
          <w:sz w:val="24"/>
          <w:szCs w:val="24"/>
        </w:rPr>
        <w:t>. Being able to identify people with trauma experiences, maladaptive coping behaviors or increased reward expectancy could help prevent the progression to SUDs and make it easier to tailor prevention efforts. Thus, psychological treatment needs to be combined with other social and biological interventions to treat the multidimensionality of substance abuse, and, therefore, effective addiction care</w:t>
      </w:r>
      <w:r>
        <w:rPr>
          <w:rFonts w:ascii="Times New Roman" w:eastAsia="Times New Roman" w:hAnsi="Times New Roman" w:cs="Times New Roman"/>
          <w:sz w:val="24"/>
          <w:szCs w:val="24"/>
        </w:rPr>
        <w:t>(Yadav et al., 2026)</w:t>
      </w:r>
      <w:r>
        <w:rPr>
          <w:rFonts w:ascii="Times New Roman" w:eastAsia="Times New Roman" w:hAnsi="Times New Roman" w:cs="Times New Roman"/>
          <w:color w:val="000000"/>
          <w:sz w:val="24"/>
          <w:szCs w:val="24"/>
        </w:rPr>
        <w:t>.</w:t>
      </w:r>
    </w:p>
    <w:p w14:paraId="64E52424"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Neurobiological Determinants of the Pursuit of Euphoria and Substance Abuse</w:t>
      </w:r>
    </w:p>
    <w:p w14:paraId="45A872E9"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shift from consumption of drugs to drug dependence is primarily driven by the progressive neurobiological changes that occur during consumption that affect the processing of reward, learning, motivation and executive control</w:t>
      </w:r>
      <w:r>
        <w:rPr>
          <w:rFonts w:ascii="Times New Roman" w:eastAsia="Times New Roman" w:hAnsi="Times New Roman" w:cs="Times New Roman"/>
          <w:sz w:val="24"/>
          <w:szCs w:val="24"/>
        </w:rPr>
        <w:t>(Koob et al., 2023)</w:t>
      </w:r>
      <w:r>
        <w:rPr>
          <w:rFonts w:ascii="Times New Roman" w:eastAsia="Times New Roman" w:hAnsi="Times New Roman" w:cs="Times New Roman"/>
          <w:color w:val="000000"/>
          <w:sz w:val="24"/>
          <w:szCs w:val="24"/>
        </w:rPr>
        <w:t xml:space="preserve">. The aim of taking a psychoactive substance is to induce a feeling of euphoria and to obtain a psychological reward, but the repeated use of these substances leads to changes in neural circuits which reinforce drug-seeking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xml:space="preserve">. These adaptations tend to dampen down voluntary control over drug use, changing an initially goal-driven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xml:space="preserve"> into a chronic and relapsing disorder</w:t>
      </w:r>
      <w:r>
        <w:rPr>
          <w:rFonts w:ascii="Times New Roman" w:eastAsia="Times New Roman" w:hAnsi="Times New Roman" w:cs="Times New Roman"/>
          <w:sz w:val="24"/>
          <w:szCs w:val="24"/>
        </w:rPr>
        <w:t>(Volkow et al., 2019)</w:t>
      </w:r>
      <w:r>
        <w:rPr>
          <w:rFonts w:ascii="Times New Roman" w:eastAsia="Times New Roman" w:hAnsi="Times New Roman" w:cs="Times New Roman"/>
          <w:color w:val="000000"/>
          <w:sz w:val="24"/>
          <w:szCs w:val="24"/>
        </w:rPr>
        <w:t>.</w:t>
      </w:r>
    </w:p>
    <w:p w14:paraId="6A4D3BD2"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ventral tegmental area, nucleus accumbens, prefrontal cortex, amygdala and hippocampus form the </w:t>
      </w:r>
      <w:proofErr w:type="spellStart"/>
      <w:r>
        <w:rPr>
          <w:rFonts w:ascii="Times New Roman" w:eastAsia="Times New Roman" w:hAnsi="Times New Roman" w:cs="Times New Roman"/>
          <w:color w:val="000000"/>
          <w:sz w:val="24"/>
          <w:szCs w:val="24"/>
        </w:rPr>
        <w:t>mesocorticolimbic</w:t>
      </w:r>
      <w:proofErr w:type="spellEnd"/>
      <w:r>
        <w:rPr>
          <w:rFonts w:ascii="Times New Roman" w:eastAsia="Times New Roman" w:hAnsi="Times New Roman" w:cs="Times New Roman"/>
          <w:color w:val="000000"/>
          <w:sz w:val="24"/>
          <w:szCs w:val="24"/>
        </w:rPr>
        <w:t xml:space="preserve"> reward system at the heart of the process. Psychoactive substances augment the dopaminergic transmission of this circuitry, leading to powerful pleasurable experiences and reinforcing actions connected with drug use</w:t>
      </w:r>
      <w:r>
        <w:rPr>
          <w:rFonts w:ascii="Times New Roman" w:eastAsia="Times New Roman" w:hAnsi="Times New Roman" w:cs="Times New Roman"/>
          <w:sz w:val="24"/>
          <w:szCs w:val="24"/>
        </w:rPr>
        <w:t>(Parra-Abarca et al., 2025)</w:t>
      </w:r>
      <w:r>
        <w:rPr>
          <w:rFonts w:ascii="Times New Roman" w:eastAsia="Times New Roman" w:hAnsi="Times New Roman" w:cs="Times New Roman"/>
          <w:color w:val="000000"/>
          <w:sz w:val="24"/>
          <w:szCs w:val="24"/>
        </w:rPr>
        <w:t>. Dopamine does not seem to be a mediator of pleasure but rather a marker of motivational significance, which affects reward learning and enhances the tendency to repeat drug use. Thus, the environmental stimuli that were once connected with drug use start to become increasingly attractive and elicit craving even after a long period of abstinence</w:t>
      </w:r>
      <w:r>
        <w:rPr>
          <w:rFonts w:ascii="Times New Roman" w:eastAsia="Times New Roman" w:hAnsi="Times New Roman" w:cs="Times New Roman"/>
          <w:sz w:val="24"/>
          <w:szCs w:val="24"/>
        </w:rPr>
        <w:t>(Arias-Carrión et al., 2026)</w:t>
      </w:r>
      <w:r>
        <w:rPr>
          <w:rFonts w:ascii="Times New Roman" w:eastAsia="Times New Roman" w:hAnsi="Times New Roman" w:cs="Times New Roman"/>
          <w:color w:val="000000"/>
          <w:sz w:val="24"/>
          <w:szCs w:val="24"/>
        </w:rPr>
        <w:t>.</w:t>
      </w:r>
    </w:p>
    <w:p w14:paraId="2FFCC5B3"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Exposure to drugs and alcohol also causes changes in the brain over time that eventually influence how we respond to reward and regulate our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A theory, called Incentive Sensitization Theory, suggests that repeated exposure to drug cues increases the salience of the cue ("wanting") but reduces the rewarding properties of the cue ("liking")</w:t>
      </w:r>
      <w:r>
        <w:rPr>
          <w:rFonts w:ascii="Times New Roman" w:eastAsia="Times New Roman" w:hAnsi="Times New Roman" w:cs="Times New Roman"/>
          <w:sz w:val="24"/>
          <w:szCs w:val="24"/>
        </w:rPr>
        <w:t>(Robinson &amp; Berridge, 2026)</w:t>
      </w:r>
      <w:r>
        <w:rPr>
          <w:rFonts w:ascii="Times New Roman" w:eastAsia="Times New Roman" w:hAnsi="Times New Roman" w:cs="Times New Roman"/>
          <w:color w:val="000000"/>
          <w:sz w:val="24"/>
          <w:szCs w:val="24"/>
        </w:rPr>
        <w:t>. This is what makes it possible for many people to keep taking drugs after the “highs” have passed. Meanwhile, such chronic drug use can diminish the effects of normal reward mechanisms, which can make normal experiences somewhat less rewarding and serve to further reinforce drug use to facilitate the experience of a desired emotional state.</w:t>
      </w:r>
    </w:p>
    <w:p w14:paraId="0F3938C6"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addition to reward circuitry, addiction also has significant deficits in executive functioning. Structural and functional changes in the PFC affect inhibitory control, decision making, cognitive flexibility, and risk assessment, thus lowering one's ability to inhibit drug-related behaviors even when they know the consequences are bad</w:t>
      </w:r>
      <w:r>
        <w:rPr>
          <w:rFonts w:ascii="Times New Roman" w:eastAsia="Times New Roman" w:hAnsi="Times New Roman" w:cs="Times New Roman"/>
          <w:sz w:val="24"/>
          <w:szCs w:val="24"/>
        </w:rPr>
        <w:t>(Friedman &amp; Robbins, 2022)</w:t>
      </w:r>
      <w:r>
        <w:rPr>
          <w:rFonts w:ascii="Times New Roman" w:eastAsia="Times New Roman" w:hAnsi="Times New Roman" w:cs="Times New Roman"/>
          <w:color w:val="000000"/>
          <w:sz w:val="24"/>
          <w:szCs w:val="24"/>
        </w:rPr>
        <w:t xml:space="preserve">. But much of the existing evidence for an association of executive dysfunction and addiction comes from neuroimaging and observational studies that show strong associations, though they cannot fully establish causal pathways. The evidence suggests that there is a two-way street relationship with the deficits of the executive system both preceding and following prolonged </w:t>
      </w:r>
      <w:r>
        <w:rPr>
          <w:rFonts w:ascii="Times New Roman" w:eastAsia="Times New Roman" w:hAnsi="Times New Roman" w:cs="Times New Roman"/>
          <w:color w:val="000000"/>
          <w:sz w:val="24"/>
          <w:szCs w:val="24"/>
        </w:rPr>
        <w:lastRenderedPageBreak/>
        <w:t>exposure to substances, making it likely that deficits in the executive system are related to vulnerability to addiction</w:t>
      </w:r>
      <w:r>
        <w:rPr>
          <w:rFonts w:ascii="Times New Roman" w:eastAsia="Times New Roman" w:hAnsi="Times New Roman" w:cs="Times New Roman"/>
          <w:sz w:val="24"/>
          <w:szCs w:val="24"/>
        </w:rPr>
        <w:t>(Jakubiec et al., 2022)</w:t>
      </w:r>
      <w:r>
        <w:rPr>
          <w:rFonts w:ascii="Times New Roman" w:eastAsia="Times New Roman" w:hAnsi="Times New Roman" w:cs="Times New Roman"/>
          <w:color w:val="000000"/>
          <w:sz w:val="24"/>
          <w:szCs w:val="24"/>
        </w:rPr>
        <w:t>.</w:t>
      </w:r>
    </w:p>
    <w:p w14:paraId="2143C81E"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Neural systems that respond to stress are also important in the progression of addiction. Chronic drug of abuse (</w:t>
      </w:r>
      <w:proofErr w:type="spellStart"/>
      <w:r>
        <w:rPr>
          <w:rFonts w:ascii="Times New Roman" w:eastAsia="Times New Roman" w:hAnsi="Times New Roman" w:cs="Times New Roman"/>
          <w:color w:val="000000"/>
          <w:sz w:val="24"/>
          <w:szCs w:val="24"/>
        </w:rPr>
        <w:t>CoDa</w:t>
      </w:r>
      <w:proofErr w:type="spellEnd"/>
      <w:r>
        <w:rPr>
          <w:rFonts w:ascii="Times New Roman" w:eastAsia="Times New Roman" w:hAnsi="Times New Roman" w:cs="Times New Roman"/>
          <w:color w:val="000000"/>
          <w:sz w:val="24"/>
          <w:szCs w:val="24"/>
        </w:rPr>
        <w:t>) alters function of reward pathways and stress-regulating circuits such as hypothalamic-pituitary-adrenal axis and extended amygdala</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Uscinska</w:t>
      </w:r>
      <w:proofErr w:type="spellEnd"/>
      <w:r>
        <w:rPr>
          <w:rFonts w:ascii="Times New Roman" w:eastAsia="Times New Roman" w:hAnsi="Times New Roman" w:cs="Times New Roman"/>
          <w:sz w:val="24"/>
          <w:szCs w:val="24"/>
        </w:rPr>
        <w:t xml:space="preserve"> et al., 2020)</w:t>
      </w:r>
      <w:r>
        <w:rPr>
          <w:rFonts w:ascii="Times New Roman" w:eastAsia="Times New Roman" w:hAnsi="Times New Roman" w:cs="Times New Roman"/>
          <w:color w:val="000000"/>
          <w:sz w:val="24"/>
          <w:szCs w:val="24"/>
        </w:rPr>
        <w:t xml:space="preserve">. These changes change the drive to pursue pleasurable effects to the drive to escape unpleasant effects and/or psychological distress, which is part of the Opponent Process and Allostasis theories of addiction. However, there is significant individual variation in the amount of these neuroadaptations that develop, which implies that genetic susceptibility, environmental hardship and psychological resilience play a role in the course of </w:t>
      </w:r>
      <w:proofErr w:type="gramStart"/>
      <w:r>
        <w:rPr>
          <w:rFonts w:ascii="Times New Roman" w:eastAsia="Times New Roman" w:hAnsi="Times New Roman" w:cs="Times New Roman"/>
          <w:color w:val="000000"/>
          <w:sz w:val="24"/>
          <w:szCs w:val="24"/>
        </w:rPr>
        <w:t>addiction</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Robinson &amp; Berridge, 2025a)</w:t>
      </w:r>
      <w:r>
        <w:rPr>
          <w:rFonts w:ascii="Times New Roman" w:eastAsia="Times New Roman" w:hAnsi="Times New Roman" w:cs="Times New Roman"/>
          <w:color w:val="000000"/>
          <w:sz w:val="24"/>
          <w:szCs w:val="24"/>
        </w:rPr>
        <w:t>.</w:t>
      </w:r>
    </w:p>
    <w:p w14:paraId="4060E59D"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neurobiological underpinning of addiction is now accepted as a solid foundation of research but there has been increasing </w:t>
      </w:r>
      <w:proofErr w:type="spellStart"/>
      <w:r>
        <w:rPr>
          <w:rFonts w:ascii="Times New Roman" w:eastAsia="Times New Roman" w:hAnsi="Times New Roman" w:cs="Times New Roman"/>
          <w:color w:val="000000"/>
          <w:sz w:val="24"/>
          <w:szCs w:val="24"/>
        </w:rPr>
        <w:t>scepticism</w:t>
      </w:r>
      <w:proofErr w:type="spellEnd"/>
      <w:r>
        <w:rPr>
          <w:rFonts w:ascii="Times New Roman" w:eastAsia="Times New Roman" w:hAnsi="Times New Roman" w:cs="Times New Roman"/>
          <w:color w:val="000000"/>
          <w:sz w:val="24"/>
          <w:szCs w:val="24"/>
        </w:rPr>
        <w:t xml:space="preserve"> regarding the exclusive use of this perspective to explain addiction. Some criticize the focus on the neurobiology for being too narrow, suggesting that the role of social determinants, psychological mechanisms and personal agency in driving substance-use </w:t>
      </w:r>
      <w:proofErr w:type="spellStart"/>
      <w:r>
        <w:rPr>
          <w:rFonts w:ascii="Times New Roman" w:eastAsia="Times New Roman" w:hAnsi="Times New Roman" w:cs="Times New Roman"/>
          <w:color w:val="000000"/>
          <w:sz w:val="24"/>
          <w:szCs w:val="24"/>
        </w:rPr>
        <w:t>behaviours</w:t>
      </w:r>
      <w:proofErr w:type="spellEnd"/>
      <w:r>
        <w:rPr>
          <w:rFonts w:ascii="Times New Roman" w:eastAsia="Times New Roman" w:hAnsi="Times New Roman" w:cs="Times New Roman"/>
          <w:color w:val="000000"/>
          <w:sz w:val="24"/>
          <w:szCs w:val="24"/>
        </w:rPr>
        <w:t xml:space="preserve"> must not be </w:t>
      </w:r>
      <w:proofErr w:type="gramStart"/>
      <w:r>
        <w:rPr>
          <w:rFonts w:ascii="Times New Roman" w:eastAsia="Times New Roman" w:hAnsi="Times New Roman" w:cs="Times New Roman"/>
          <w:color w:val="000000"/>
          <w:sz w:val="24"/>
          <w:szCs w:val="24"/>
        </w:rPr>
        <w:t>overlooked</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Greener &amp; Storr, 2023)</w:t>
      </w:r>
      <w:r>
        <w:rPr>
          <w:rFonts w:ascii="Times New Roman" w:eastAsia="Times New Roman" w:hAnsi="Times New Roman" w:cs="Times New Roman"/>
          <w:color w:val="000000"/>
          <w:sz w:val="24"/>
          <w:szCs w:val="24"/>
        </w:rPr>
        <w:t>. On the other hand, psychosocial models are not sufficient to account for the enduring neuroadaptive changes that maintain craving and relapse following long-term abstinence. These differing views emphasize the weaknesses of reductionist explanations and emphasize the importance of integrative conceptual models</w:t>
      </w:r>
      <w:r>
        <w:rPr>
          <w:rFonts w:ascii="Times New Roman" w:eastAsia="Times New Roman" w:hAnsi="Times New Roman" w:cs="Times New Roman"/>
          <w:sz w:val="24"/>
          <w:szCs w:val="24"/>
        </w:rPr>
        <w:t>(Koob et al., 2024)</w:t>
      </w:r>
      <w:r>
        <w:rPr>
          <w:rFonts w:ascii="Times New Roman" w:eastAsia="Times New Roman" w:hAnsi="Times New Roman" w:cs="Times New Roman"/>
          <w:color w:val="000000"/>
          <w:sz w:val="24"/>
          <w:szCs w:val="24"/>
        </w:rPr>
        <w:t>.</w:t>
      </w:r>
    </w:p>
    <w:p w14:paraId="60559325"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this proposed framework, the biological basis on which the search for euphoria deepens is the neurobiological mechanisms. The context of social environments affects opportunities for substance use, psychological processes influence drug use expectancy, and repeated drug use alters neural systems related to learning and self-control. Consequently, the addiction process must be viewed because of ongoing bidirectional dynamic relationships constituted by environmental factors, psychological vulnerabilities, and neurobiological adaptations, and not solely due to one determinant.</w:t>
      </w:r>
    </w:p>
    <w:p w14:paraId="4DFAEDD9"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 From the Pursuit of Euphoria to Compulsive Addiction: An Integrated Dynamic Model</w:t>
      </w:r>
    </w:p>
    <w:p w14:paraId="2E837DE4"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findings from this review suggest that motivation substance use is a dynamic process that results from ongoing social, psychological, and neurobiological interactions occurring over time, rather than being a direct outcome of discrete risk factors. There are many models currently available, but most of them tend to focus on only one domain, while addiction is caused by reciprocal processes that unfold over several phases of the substance use cycle</w:t>
      </w:r>
      <w:r>
        <w:rPr>
          <w:rFonts w:ascii="Times New Roman" w:eastAsia="Times New Roman" w:hAnsi="Times New Roman" w:cs="Times New Roman"/>
          <w:sz w:val="24"/>
          <w:szCs w:val="24"/>
        </w:rPr>
        <w:t>(Wycoff &amp; Trull, 2026)</w:t>
      </w:r>
      <w:r>
        <w:rPr>
          <w:rFonts w:ascii="Times New Roman" w:eastAsia="Times New Roman" w:hAnsi="Times New Roman" w:cs="Times New Roman"/>
          <w:color w:val="000000"/>
          <w:sz w:val="24"/>
          <w:szCs w:val="24"/>
        </w:rPr>
        <w:t>. The integrated model suggested in this review places the need for euphoria as the key motivational mechanism that connects these determinants and facilitates the transition from the voluntary use of drugs to their addictive use.</w:t>
      </w:r>
    </w:p>
    <w:p w14:paraId="0581686D"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addiction pathway frequently starts in social settings that affect exposure to psychoactive substances, and the assumptions people make about them and what they are expected to provide. The opportunities and social acceptability of substance use are shaped by a combination of the socioeconomic disadvantage, peer influences, family environment, cultural influences, and media influences</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Fertu</w:t>
      </w:r>
      <w:proofErr w:type="spellEnd"/>
      <w:r>
        <w:rPr>
          <w:rFonts w:ascii="Times New Roman" w:eastAsia="Times New Roman" w:hAnsi="Times New Roman" w:cs="Times New Roman"/>
          <w:sz w:val="24"/>
          <w:szCs w:val="24"/>
        </w:rPr>
        <w:t xml:space="preserve"> et al., 2025)</w:t>
      </w:r>
      <w:r>
        <w:rPr>
          <w:rFonts w:ascii="Times New Roman" w:eastAsia="Times New Roman" w:hAnsi="Times New Roman" w:cs="Times New Roman"/>
          <w:color w:val="000000"/>
          <w:sz w:val="24"/>
          <w:szCs w:val="24"/>
        </w:rPr>
        <w:t>. Exposures, however, are not enough to account for why some people start or stop using drugs or alcohol or why some do not. Emotional dysregulation, maladaptive coping, trauma, impulsivity, and reward expectancy are psychological factors that shape the perception of these environmental experiences and the perceived value of using drugs</w:t>
      </w:r>
      <w:r>
        <w:rPr>
          <w:rFonts w:ascii="Times New Roman" w:eastAsia="Times New Roman" w:hAnsi="Times New Roman" w:cs="Times New Roman"/>
          <w:sz w:val="24"/>
          <w:szCs w:val="24"/>
        </w:rPr>
        <w:t>(María-Ríos &amp; Morrow, 2020)</w:t>
      </w:r>
      <w:r>
        <w:rPr>
          <w:rFonts w:ascii="Times New Roman" w:eastAsia="Times New Roman" w:hAnsi="Times New Roman" w:cs="Times New Roman"/>
          <w:color w:val="000000"/>
          <w:sz w:val="24"/>
          <w:szCs w:val="24"/>
        </w:rPr>
        <w:t>. For other people, drugs and alcohol are seen as ways of getting pleasure, feeling better, fitting in, or of putting off the pain of psychological distress in the short term</w:t>
      </w:r>
      <w:r>
        <w:rPr>
          <w:rFonts w:ascii="Times New Roman" w:eastAsia="Times New Roman" w:hAnsi="Times New Roman" w:cs="Times New Roman"/>
          <w:sz w:val="24"/>
          <w:szCs w:val="24"/>
        </w:rPr>
        <w:t>(Stone, 2022)</w:t>
      </w:r>
      <w:r>
        <w:rPr>
          <w:rFonts w:ascii="Times New Roman" w:eastAsia="Times New Roman" w:hAnsi="Times New Roman" w:cs="Times New Roman"/>
          <w:color w:val="000000"/>
          <w:sz w:val="24"/>
          <w:szCs w:val="24"/>
        </w:rPr>
        <w:t>.</w:t>
      </w:r>
    </w:p>
    <w:p w14:paraId="508FD3D8"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Substance use then starts to cause progressive neurobiological adaptations that reinforce these learned </w:t>
      </w:r>
      <w:proofErr w:type="spellStart"/>
      <w:r>
        <w:rPr>
          <w:rFonts w:ascii="Times New Roman" w:eastAsia="Times New Roman" w:hAnsi="Times New Roman" w:cs="Times New Roman"/>
          <w:color w:val="000000"/>
          <w:sz w:val="24"/>
          <w:szCs w:val="24"/>
        </w:rPr>
        <w:t>behaviours</w:t>
      </w:r>
      <w:proofErr w:type="spellEnd"/>
      <w:r>
        <w:rPr>
          <w:rFonts w:ascii="Times New Roman" w:eastAsia="Times New Roman" w:hAnsi="Times New Roman" w:cs="Times New Roman"/>
          <w:color w:val="000000"/>
          <w:sz w:val="24"/>
          <w:szCs w:val="24"/>
        </w:rPr>
        <w:t xml:space="preserve">. As neuroplastic modifications occur in reward and cognitive control circuits, dopaminergic activation enhances reward learning, cues become increasingly motivational, and executive control gradually diminishes. With the progression of addiction, the drive to take drugs or alcohol becomes from positive reinforcement to negative reinforcement, avoiding emotional states and withdrawal symptoms. As a result, </w:t>
      </w:r>
      <w:proofErr w:type="spellStart"/>
      <w:r>
        <w:rPr>
          <w:rFonts w:ascii="Times New Roman" w:eastAsia="Times New Roman" w:hAnsi="Times New Roman" w:cs="Times New Roman"/>
          <w:color w:val="000000"/>
          <w:sz w:val="24"/>
          <w:szCs w:val="24"/>
        </w:rPr>
        <w:t>behaviours</w:t>
      </w:r>
      <w:proofErr w:type="spellEnd"/>
      <w:r>
        <w:rPr>
          <w:rFonts w:ascii="Times New Roman" w:eastAsia="Times New Roman" w:hAnsi="Times New Roman" w:cs="Times New Roman"/>
          <w:color w:val="000000"/>
          <w:sz w:val="24"/>
          <w:szCs w:val="24"/>
        </w:rPr>
        <w:t xml:space="preserve"> which were once pleasurable and done for reward become more habit and automatic and continue to occur even when they become unhelpful and have negative personal, social and health-related outcomes</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Nebe</w:t>
      </w:r>
      <w:proofErr w:type="spellEnd"/>
      <w:r>
        <w:rPr>
          <w:rFonts w:ascii="Times New Roman" w:eastAsia="Times New Roman" w:hAnsi="Times New Roman" w:cs="Times New Roman"/>
          <w:sz w:val="24"/>
          <w:szCs w:val="24"/>
        </w:rPr>
        <w:t xml:space="preserve"> et al., 2024)</w:t>
      </w:r>
      <w:r>
        <w:rPr>
          <w:rFonts w:ascii="Times New Roman" w:eastAsia="Times New Roman" w:hAnsi="Times New Roman" w:cs="Times New Roman"/>
          <w:color w:val="000000"/>
          <w:sz w:val="24"/>
          <w:szCs w:val="24"/>
        </w:rPr>
        <w:t>.</w:t>
      </w:r>
    </w:p>
    <w:p w14:paraId="38BEF2CA"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process doesn't have to happen in a straight line and doesn't have to happen at all. Addiction trajectories can be influenced at various points along the way by individual resilience, genetic susceptibility, family support, treatment availability, and other social factors</w:t>
      </w:r>
      <w:r>
        <w:rPr>
          <w:rFonts w:ascii="Times New Roman" w:eastAsia="Times New Roman" w:hAnsi="Times New Roman" w:cs="Times New Roman"/>
          <w:sz w:val="24"/>
          <w:szCs w:val="24"/>
        </w:rPr>
        <w:t>(Lamb et al., 2021)</w:t>
      </w:r>
      <w:r>
        <w:rPr>
          <w:rFonts w:ascii="Times New Roman" w:eastAsia="Times New Roman" w:hAnsi="Times New Roman" w:cs="Times New Roman"/>
          <w:color w:val="000000"/>
          <w:sz w:val="24"/>
          <w:szCs w:val="24"/>
        </w:rPr>
        <w:t xml:space="preserve">. Similarly, recovery needs to be understood as a dynamic process that is shaped by psychological recovery, neurobiological recovery and supportive social circumstances. These observations stress the fact that addiction is a multi-faceted process, not a fixed neurological disease, or just a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xml:space="preserve"> to be corrected</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Inanlou</w:t>
      </w:r>
      <w:proofErr w:type="spellEnd"/>
      <w:r>
        <w:rPr>
          <w:rFonts w:ascii="Times New Roman" w:eastAsia="Times New Roman" w:hAnsi="Times New Roman" w:cs="Times New Roman"/>
          <w:sz w:val="24"/>
          <w:szCs w:val="24"/>
        </w:rPr>
        <w:t xml:space="preserve"> et al., 2020)</w:t>
      </w:r>
      <w:r>
        <w:rPr>
          <w:rFonts w:ascii="Times New Roman" w:eastAsia="Times New Roman" w:hAnsi="Times New Roman" w:cs="Times New Roman"/>
          <w:color w:val="000000"/>
          <w:sz w:val="24"/>
          <w:szCs w:val="24"/>
        </w:rPr>
        <w:t>.</w:t>
      </w:r>
    </w:p>
    <w:p w14:paraId="107509C0"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framework suggested in this review is based on evidence from neuroscience, psychology, and the public health fields and offers a way to add new dimensions to the existing theories of addiction. Rather, it shows that social contexts contribute to the development of the context for substance use, psychological processes to the motivation to seek euphoria, and neurobiological adaptations to the reinforcement of repeated drug seeking over time. This multi-dimensional approach will give a more complete understanding of substance abuse and will serve as a conceptual framework for integrated prevention strategies, individualized drug treatment and further multidisciplinary research.</w:t>
      </w:r>
    </w:p>
    <w:p w14:paraId="7503C078"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illustrate the integrated conceptual framework proposed in this review, </w:t>
      </w:r>
      <w:r>
        <w:rPr>
          <w:rFonts w:ascii="Times New Roman" w:eastAsia="Times New Roman" w:hAnsi="Times New Roman" w:cs="Times New Roman"/>
          <w:b/>
          <w:bCs/>
          <w:color w:val="000000"/>
          <w:sz w:val="24"/>
          <w:szCs w:val="24"/>
        </w:rPr>
        <w:t>Figure 1</w:t>
      </w:r>
      <w:r>
        <w:rPr>
          <w:rFonts w:ascii="Times New Roman" w:eastAsia="Times New Roman" w:hAnsi="Times New Roman" w:cs="Times New Roman"/>
          <w:color w:val="000000"/>
          <w:sz w:val="24"/>
          <w:szCs w:val="24"/>
        </w:rPr>
        <w:t xml:space="preserve"> depicts the dynamic interactions among social, psychological, and neurobiological determinants that collectively drive the pursuit of euphoria and the progression from voluntary substance use to compulsive addiction.</w:t>
      </w:r>
    </w:p>
    <w:p w14:paraId="2BFBC4DD"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32DCF79F" wp14:editId="621465D4">
            <wp:extent cx="5731510" cy="38207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31510" cy="3820795"/>
                    </a:xfrm>
                    <a:prstGeom prst="rect">
                      <a:avLst/>
                    </a:prstGeom>
                    <a:ln/>
                  </pic:spPr>
                </pic:pic>
              </a:graphicData>
            </a:graphic>
          </wp:inline>
        </w:drawing>
      </w:r>
    </w:p>
    <w:p w14:paraId="74BC2321"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Figure 1.</w:t>
      </w:r>
      <w:r>
        <w:rPr>
          <w:rFonts w:ascii="Times New Roman" w:eastAsia="Times New Roman" w:hAnsi="Times New Roman" w:cs="Times New Roman"/>
          <w:color w:val="000000"/>
          <w:sz w:val="24"/>
          <w:szCs w:val="24"/>
        </w:rPr>
        <w:t xml:space="preserve"> Integrated conceptual framework of the pursuit of euphoria in substance abuse.</w:t>
      </w:r>
    </w:p>
    <w:p w14:paraId="709CA8D0"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figure illustrates the proposed conceptual framework in which social determinants shape environmental exposure and reward expectations, psychological processes influence motivation to seek euphoria, and repeated substance use induces neurobiological adaptations that reinforce compulsive drug-seeking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The feedback loop reflects the transition from positive reinforcement to negative reinforcement, contributing to relapse and the chronic nature of addiction.</w:t>
      </w:r>
    </w:p>
    <w:p w14:paraId="45052F45" w14:textId="77777777" w:rsidR="00710BCE" w:rsidRDefault="00710BC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72F33FB5"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 Implications for Prevention, Policy, and Treatment</w:t>
      </w:r>
    </w:p>
    <w:p w14:paraId="78DFF431"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proposed integrated conceptual framework in this review is of significance to the prevention and management of substance abuse. The framework shows that an addiction is the result of the interaction between social environments, psychological processes and neurobiological adaptations, and therefore interventions which target only one determinant are insufficient. Coordinated, multidisciplinary approaches to the prevention and treatment of drug and alcohol use are needed to tackle the whole range of factors that can make pursuit of euphoria possible.</w:t>
      </w:r>
    </w:p>
    <w:p w14:paraId="42A7FC4E"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Upstream social determinants that can increase vulnerability to substance use should be targeted as a priority in prevention interventions. Strategies and policies that target addressing socioeconomic disparities, enhancing educational opportunities, deepening family bonds, and fostering community involvement can reduce exposure to settings where substance use is normalized</w:t>
      </w:r>
      <w:r>
        <w:rPr>
          <w:rFonts w:ascii="Times New Roman" w:eastAsia="Times New Roman" w:hAnsi="Times New Roman" w:cs="Times New Roman"/>
          <w:sz w:val="24"/>
          <w:szCs w:val="24"/>
        </w:rPr>
        <w:t>(Sistani et al., 2023)</w:t>
      </w:r>
      <w:r>
        <w:rPr>
          <w:rFonts w:ascii="Times New Roman" w:eastAsia="Times New Roman" w:hAnsi="Times New Roman" w:cs="Times New Roman"/>
          <w:color w:val="000000"/>
          <w:sz w:val="24"/>
          <w:szCs w:val="24"/>
        </w:rPr>
        <w:t xml:space="preserve">. School-based prevention </w:t>
      </w:r>
      <w:proofErr w:type="spellStart"/>
      <w:r>
        <w:rPr>
          <w:rFonts w:ascii="Times New Roman" w:eastAsia="Times New Roman" w:hAnsi="Times New Roman" w:cs="Times New Roman"/>
          <w:color w:val="000000"/>
          <w:sz w:val="24"/>
          <w:szCs w:val="24"/>
        </w:rPr>
        <w:t>programmes</w:t>
      </w:r>
      <w:proofErr w:type="spellEnd"/>
      <w:r>
        <w:rPr>
          <w:rFonts w:ascii="Times New Roman" w:eastAsia="Times New Roman" w:hAnsi="Times New Roman" w:cs="Times New Roman"/>
          <w:color w:val="000000"/>
          <w:sz w:val="24"/>
          <w:szCs w:val="24"/>
        </w:rPr>
        <w:t xml:space="preserve">, public awareness campaigns and community-based initiatives that foster resilience and mental health, especially during the adolescent stage when vulnerability to peers and reward driven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xml:space="preserve"> is at its highest, are significant</w:t>
      </w:r>
      <w:r>
        <w:rPr>
          <w:rFonts w:ascii="Times New Roman" w:eastAsia="Times New Roman" w:hAnsi="Times New Roman" w:cs="Times New Roman"/>
          <w:sz w:val="24"/>
          <w:szCs w:val="24"/>
        </w:rPr>
        <w:t>(Bassi et al., 2025)</w:t>
      </w:r>
      <w:r>
        <w:rPr>
          <w:rFonts w:ascii="Times New Roman" w:eastAsia="Times New Roman" w:hAnsi="Times New Roman" w:cs="Times New Roman"/>
          <w:color w:val="000000"/>
          <w:sz w:val="24"/>
          <w:szCs w:val="24"/>
        </w:rPr>
        <w:t xml:space="preserve">. Increased access to mental health care and decreased </w:t>
      </w:r>
      <w:r>
        <w:rPr>
          <w:rFonts w:ascii="Times New Roman" w:eastAsia="Times New Roman" w:hAnsi="Times New Roman" w:cs="Times New Roman"/>
          <w:color w:val="000000"/>
          <w:sz w:val="24"/>
          <w:szCs w:val="24"/>
        </w:rPr>
        <w:lastRenderedPageBreak/>
        <w:t>stigma surrounding SUD might further promote early intervention before problematic patterns are formed.</w:t>
      </w:r>
    </w:p>
    <w:p w14:paraId="41870398"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clinical management should also be done in an integrated approach. Psychological interventions such as cognitive </w:t>
      </w:r>
      <w:proofErr w:type="spellStart"/>
      <w:r>
        <w:rPr>
          <w:rFonts w:ascii="Times New Roman" w:eastAsia="Times New Roman" w:hAnsi="Times New Roman" w:cs="Times New Roman"/>
          <w:color w:val="000000"/>
          <w:sz w:val="24"/>
          <w:szCs w:val="24"/>
        </w:rPr>
        <w:t>behavioural</w:t>
      </w:r>
      <w:proofErr w:type="spellEnd"/>
      <w:r>
        <w:rPr>
          <w:rFonts w:ascii="Times New Roman" w:eastAsia="Times New Roman" w:hAnsi="Times New Roman" w:cs="Times New Roman"/>
          <w:color w:val="000000"/>
          <w:sz w:val="24"/>
          <w:szCs w:val="24"/>
        </w:rPr>
        <w:t xml:space="preserve"> therapy, motivational interviewing, contingency management and trauma-informed care continue to be vital for targeting maladaptive coping, emotional regulation, and distorted reward expectations that maintain substance use. In addition, evidence-based pharmacotherapies (where applicable), as well as approaches to executive dysfunction, craving, and relapse prevention, should be incorporated</w:t>
      </w:r>
      <w:r>
        <w:rPr>
          <w:rFonts w:ascii="Times New Roman" w:eastAsia="Times New Roman" w:hAnsi="Times New Roman" w:cs="Times New Roman"/>
          <w:sz w:val="24"/>
          <w:szCs w:val="24"/>
        </w:rPr>
        <w:t>(Barrett et al., 2025)</w:t>
      </w:r>
      <w:r>
        <w:rPr>
          <w:rFonts w:ascii="Times New Roman" w:eastAsia="Times New Roman" w:hAnsi="Times New Roman" w:cs="Times New Roman"/>
          <w:color w:val="000000"/>
          <w:sz w:val="24"/>
          <w:szCs w:val="24"/>
        </w:rPr>
        <w:t xml:space="preserve">. Treatment planning should increasingly utilize individual treatment methods that take into account biological susceptibility, psychological traits, social factors, and patient preferences, given the variability of addiction courses across </w:t>
      </w:r>
      <w:proofErr w:type="gramStart"/>
      <w:r>
        <w:rPr>
          <w:rFonts w:ascii="Times New Roman" w:eastAsia="Times New Roman" w:hAnsi="Times New Roman" w:cs="Times New Roman"/>
          <w:color w:val="000000"/>
          <w:sz w:val="24"/>
          <w:szCs w:val="24"/>
        </w:rPr>
        <w:t>patients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Johnson et al., 2025)</w:t>
      </w:r>
      <w:r>
        <w:rPr>
          <w:rFonts w:ascii="Times New Roman" w:eastAsia="Times New Roman" w:hAnsi="Times New Roman" w:cs="Times New Roman"/>
          <w:color w:val="000000"/>
          <w:sz w:val="24"/>
          <w:szCs w:val="24"/>
        </w:rPr>
        <w:t>.</w:t>
      </w:r>
    </w:p>
    <w:p w14:paraId="73A1AE17"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framework also strengthens the need for coordinated policies in public health, going beyond health care settings. Comprehensive addiction care requires greater access to addiction services, improving integration of mental health into primary health care, improving harm reduction </w:t>
      </w:r>
      <w:proofErr w:type="spellStart"/>
      <w:r>
        <w:rPr>
          <w:rFonts w:ascii="Times New Roman" w:eastAsia="Times New Roman" w:hAnsi="Times New Roman" w:cs="Times New Roman"/>
          <w:color w:val="000000"/>
          <w:sz w:val="24"/>
          <w:szCs w:val="24"/>
        </w:rPr>
        <w:t>programmes</w:t>
      </w:r>
      <w:proofErr w:type="spellEnd"/>
      <w:r>
        <w:rPr>
          <w:rFonts w:ascii="Times New Roman" w:eastAsia="Times New Roman" w:hAnsi="Times New Roman" w:cs="Times New Roman"/>
          <w:color w:val="000000"/>
          <w:sz w:val="24"/>
          <w:szCs w:val="24"/>
        </w:rPr>
        <w:t>, and reducing structural barriers to treatment. Special focus should be given to those who are less likely to receive such care, such as individuals in geographical isolation, who may also experience barriers to care, such as poverty and homelessness, or incarceration</w:t>
      </w:r>
      <w:r>
        <w:rPr>
          <w:rFonts w:ascii="Times New Roman" w:eastAsia="Times New Roman" w:hAnsi="Times New Roman" w:cs="Times New Roman"/>
          <w:sz w:val="24"/>
          <w:szCs w:val="24"/>
        </w:rPr>
        <w:t>(Johnson et al., 2025)</w:t>
      </w:r>
      <w:r>
        <w:rPr>
          <w:rFonts w:ascii="Times New Roman" w:eastAsia="Times New Roman" w:hAnsi="Times New Roman" w:cs="Times New Roman"/>
          <w:color w:val="000000"/>
          <w:sz w:val="24"/>
          <w:szCs w:val="24"/>
        </w:rPr>
        <w:t>.</w:t>
      </w:r>
    </w:p>
    <w:p w14:paraId="1CA09A53"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Lastly, the integrated model allows to move from reactive to proactive prevention. Early detection of social vulnerability, psychological distress and emerging substance use </w:t>
      </w:r>
      <w:proofErr w:type="spellStart"/>
      <w:r>
        <w:rPr>
          <w:rFonts w:ascii="Times New Roman" w:eastAsia="Times New Roman" w:hAnsi="Times New Roman" w:cs="Times New Roman"/>
          <w:color w:val="000000"/>
          <w:sz w:val="24"/>
          <w:szCs w:val="24"/>
        </w:rPr>
        <w:t>behaviours</w:t>
      </w:r>
      <w:proofErr w:type="spellEnd"/>
      <w:r>
        <w:rPr>
          <w:rFonts w:ascii="Times New Roman" w:eastAsia="Times New Roman" w:hAnsi="Times New Roman" w:cs="Times New Roman"/>
          <w:color w:val="000000"/>
          <w:sz w:val="24"/>
          <w:szCs w:val="24"/>
        </w:rPr>
        <w:t xml:space="preserve"> could help to provide timely intervention before chronic neurobiological adaptations occur</w:t>
      </w:r>
      <w:r>
        <w:rPr>
          <w:rFonts w:ascii="Times New Roman" w:eastAsia="Times New Roman" w:hAnsi="Times New Roman" w:cs="Times New Roman"/>
          <w:sz w:val="24"/>
          <w:szCs w:val="24"/>
        </w:rPr>
        <w:t>(Gori et al., 2023)</w:t>
      </w:r>
      <w:r>
        <w:rPr>
          <w:rFonts w:ascii="Times New Roman" w:eastAsia="Times New Roman" w:hAnsi="Times New Roman" w:cs="Times New Roman"/>
          <w:color w:val="000000"/>
          <w:sz w:val="24"/>
          <w:szCs w:val="24"/>
        </w:rPr>
        <w:t>. This is in line with current strategies for precision public health, where interventions are delivered based on individual and population-level risk profiles. Overall, the multidimensional nature of addiction creates a solid basis for effective and lasting policies to prevent addiction, better clinical treatment, and lower the overall societal impact of addiction</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Tabugan</w:t>
      </w:r>
      <w:proofErr w:type="spellEnd"/>
      <w:r>
        <w:rPr>
          <w:rFonts w:ascii="Times New Roman" w:eastAsia="Times New Roman" w:hAnsi="Times New Roman" w:cs="Times New Roman"/>
          <w:sz w:val="24"/>
          <w:szCs w:val="24"/>
        </w:rPr>
        <w:t xml:space="preserve"> et al., 2025)</w:t>
      </w:r>
      <w:r>
        <w:rPr>
          <w:rFonts w:ascii="Times New Roman" w:eastAsia="Times New Roman" w:hAnsi="Times New Roman" w:cs="Times New Roman"/>
          <w:color w:val="000000"/>
          <w:sz w:val="24"/>
          <w:szCs w:val="24"/>
        </w:rPr>
        <w:t>.</w:t>
      </w:r>
    </w:p>
    <w:p w14:paraId="584D2044"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 Future Research Directions</w:t>
      </w:r>
    </w:p>
    <w:p w14:paraId="21DBC0CC"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While there has been substantial advancement in understanding the social, psychological and neurobiological factors that influence substance abuse, there are knowledge gaps. Future studies should shift from the study of single risk factors to the study of multi-factors that can analyze the interaction of the variables along the addiction continuum to pursue euphoria. These are crucial to enhance integrated conceptual models and prevention and treatment strategies.</w:t>
      </w:r>
    </w:p>
    <w:p w14:paraId="068021C3"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extension of longitudinal studies is one of the key priorities. The evidence currently available comes from cross-sectional studies, which restricts the interpretation of the directionality of the relationships between social adversity, psychological vulnerability, neurobiological adaptation, and progression of addiction</w:t>
      </w:r>
      <w:r>
        <w:rPr>
          <w:rFonts w:ascii="Times New Roman" w:eastAsia="Times New Roman" w:hAnsi="Times New Roman" w:cs="Times New Roman"/>
          <w:sz w:val="24"/>
          <w:szCs w:val="24"/>
        </w:rPr>
        <w:t>(Vervoort-Schel et al., 2025)</w:t>
      </w:r>
      <w:r>
        <w:rPr>
          <w:rFonts w:ascii="Times New Roman" w:eastAsia="Times New Roman" w:hAnsi="Times New Roman" w:cs="Times New Roman"/>
          <w:color w:val="000000"/>
          <w:sz w:val="24"/>
          <w:szCs w:val="24"/>
        </w:rPr>
        <w:t>. Long-term prospective cohort studies following people from adolescence to adulthood would yield important insights into the interactions of these determinants over time and determine key windows for preventive interventions.</w:t>
      </w:r>
    </w:p>
    <w:p w14:paraId="7C9BEC89"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New opportunities for addiction research also exist due to rapid advances in artificial intelligence (AI) and machine learning. Combined clinical, </w:t>
      </w:r>
      <w:proofErr w:type="spellStart"/>
      <w:r>
        <w:rPr>
          <w:rFonts w:ascii="Times New Roman" w:eastAsia="Times New Roman" w:hAnsi="Times New Roman" w:cs="Times New Roman"/>
          <w:color w:val="000000"/>
          <w:sz w:val="24"/>
          <w:szCs w:val="24"/>
        </w:rPr>
        <w:t>behavioural</w:t>
      </w:r>
      <w:proofErr w:type="spellEnd"/>
      <w:r>
        <w:rPr>
          <w:rFonts w:ascii="Times New Roman" w:eastAsia="Times New Roman" w:hAnsi="Times New Roman" w:cs="Times New Roman"/>
          <w:color w:val="000000"/>
          <w:sz w:val="24"/>
          <w:szCs w:val="24"/>
        </w:rPr>
        <w:t>, neuroimaging, genetic and environmental data in predictive models may be helpful in identifying individuals with elevated risk for substance use disorders early. In the same way, digital phenotyping based on data derived from smartphones and other digital technologies can provide real-time monitoring of behavioral changes, mood shifts, stress and substance use patterns</w:t>
      </w:r>
      <w:r>
        <w:rPr>
          <w:rFonts w:ascii="Times New Roman" w:eastAsia="Times New Roman" w:hAnsi="Times New Roman" w:cs="Times New Roman"/>
          <w:sz w:val="24"/>
          <w:szCs w:val="24"/>
        </w:rPr>
        <w:t>(Suva &amp; Bhatia, 2024)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Together with wearable technologies that allow the assessment of physiological parameters such as heart rate variability, sleep quality, and stress reactions, these methods could help enable timely interventions before a relapse or deterioration in disease</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Kapogianni</w:t>
      </w:r>
      <w:proofErr w:type="spellEnd"/>
      <w:r>
        <w:rPr>
          <w:rFonts w:ascii="Times New Roman" w:eastAsia="Times New Roman" w:hAnsi="Times New Roman" w:cs="Times New Roman"/>
          <w:sz w:val="24"/>
          <w:szCs w:val="24"/>
        </w:rPr>
        <w:t xml:space="preserve"> et al., 2025)</w:t>
      </w:r>
    </w:p>
    <w:p w14:paraId="04CE348A"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Future studies should also focus on identifying and validating biomarkers for predicting risk for addiction, treatment response and relapse. Better risk stratification and the potential for precision medicine, based on advances in genomics, epigenetics, neuroimaging and neurochemical profiling, may help design more effective interventions based on an individual's unique biological, psychological and social profile</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Dhieb</w:t>
      </w:r>
      <w:proofErr w:type="spellEnd"/>
      <w:r>
        <w:rPr>
          <w:rFonts w:ascii="Times New Roman" w:eastAsia="Times New Roman" w:hAnsi="Times New Roman" w:cs="Times New Roman"/>
          <w:sz w:val="24"/>
          <w:szCs w:val="24"/>
        </w:rPr>
        <w:t xml:space="preserve"> &amp; Bastaki, 2025)</w:t>
      </w:r>
      <w:r>
        <w:rPr>
          <w:rFonts w:ascii="Times New Roman" w:eastAsia="Times New Roman" w:hAnsi="Times New Roman" w:cs="Times New Roman"/>
          <w:color w:val="000000"/>
          <w:sz w:val="24"/>
          <w:szCs w:val="24"/>
        </w:rPr>
        <w:t>.</w:t>
      </w:r>
    </w:p>
    <w:p w14:paraId="75C253D8"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Lastly, research in low- and middle-income countries and culturally diverse populations should receive greater priority. Current conceptual models have been developed in high-income environments, thus highly limited in generalizability</w:t>
      </w:r>
      <w:r>
        <w:rPr>
          <w:rFonts w:ascii="Times New Roman" w:eastAsia="Times New Roman" w:hAnsi="Times New Roman" w:cs="Times New Roman"/>
          <w:sz w:val="24"/>
          <w:szCs w:val="24"/>
        </w:rPr>
        <w:t>(Corley et al., 2025)</w:t>
      </w:r>
      <w:r>
        <w:rPr>
          <w:rFonts w:ascii="Times New Roman" w:eastAsia="Times New Roman" w:hAnsi="Times New Roman" w:cs="Times New Roman"/>
          <w:color w:val="000000"/>
          <w:sz w:val="24"/>
          <w:szCs w:val="24"/>
        </w:rPr>
        <w:t>. Further studies across cultures and across countries are required to identify the effect of socioeconomic conditions, cultural beliefs, healthcare and policy environments on seeking euphoria and addiction dynamics. More research in a wider population will lead to better transferability of integrated models and will help to develop equity and culturally sensitive prevention and treatment</w:t>
      </w:r>
      <w:r>
        <w:rPr>
          <w:rFonts w:ascii="Times New Roman" w:eastAsia="Times New Roman" w:hAnsi="Times New Roman" w:cs="Times New Roman"/>
          <w:sz w:val="24"/>
          <w:szCs w:val="24"/>
        </w:rPr>
        <w:t>(Miyamoto &amp; Ryff, 2022)</w:t>
      </w:r>
      <w:r>
        <w:rPr>
          <w:rFonts w:ascii="Times New Roman" w:eastAsia="Times New Roman" w:hAnsi="Times New Roman" w:cs="Times New Roman"/>
          <w:color w:val="000000"/>
          <w:sz w:val="24"/>
          <w:szCs w:val="24"/>
        </w:rPr>
        <w:t>.</w:t>
      </w:r>
    </w:p>
    <w:p w14:paraId="3B176AC6"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 Discussion</w:t>
      </w:r>
    </w:p>
    <w:p w14:paraId="0C67F796"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aim of this review is to propose the pursuit of euphoria as a unifying motivational construct, bringing together the social, psychological and neurobiological factors of substance abuse. Each of these domains has been studied in detail, but most prior reviews consider it separately, leading to a disparate picture of addictions. This review combines these complementary approaches into a multi-dimensional perspective that describes the interaction between environmental exposures, psychological vulnerability and neurobiological adaptation throughout the addiction process.</w:t>
      </w:r>
    </w:p>
    <w:p w14:paraId="0B91FE2D"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 important aspect of this review was its focus on addiction as a dynamic process, not just the result of a set of individual biological or psychosocial risk factors. Social environments influence exposure to psychoactive substances and set expectations for the rewarding effects of these substances. The perception and interpretation of these experiences and the evaluation of whether substances are useful in producing pleasure or reducing distress is mediated by psychological processes</w:t>
      </w:r>
      <w:r>
        <w:rPr>
          <w:rFonts w:ascii="Times New Roman" w:eastAsia="Times New Roman" w:hAnsi="Times New Roman" w:cs="Times New Roman"/>
          <w:sz w:val="24"/>
          <w:szCs w:val="24"/>
        </w:rPr>
        <w:t>(Amaro et al., 2021b)</w:t>
      </w:r>
      <w:r>
        <w:rPr>
          <w:rFonts w:ascii="Times New Roman" w:eastAsia="Times New Roman" w:hAnsi="Times New Roman" w:cs="Times New Roman"/>
          <w:color w:val="000000"/>
          <w:sz w:val="24"/>
          <w:szCs w:val="24"/>
        </w:rPr>
        <w:t>. Substance use then leads to neurobiological changes that enhance reward learning, decreases executive control and reinforces compulsive drug-seeking. The reciprocal interactions imply that addiction must be viewed as a dynamic process in which a variety of factors interact and mutually influence each other over time</w:t>
      </w:r>
      <w:r>
        <w:rPr>
          <w:rFonts w:ascii="Times New Roman" w:eastAsia="Times New Roman" w:hAnsi="Times New Roman" w:cs="Times New Roman"/>
          <w:sz w:val="24"/>
          <w:szCs w:val="24"/>
        </w:rPr>
        <w:t>(Arif et al., 2025)</w:t>
      </w:r>
      <w:r>
        <w:rPr>
          <w:rFonts w:ascii="Times New Roman" w:eastAsia="Times New Roman" w:hAnsi="Times New Roman" w:cs="Times New Roman"/>
          <w:color w:val="000000"/>
          <w:sz w:val="24"/>
          <w:szCs w:val="24"/>
        </w:rPr>
        <w:t>.</w:t>
      </w:r>
    </w:p>
    <w:p w14:paraId="7AD0BF2A"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proposed outline also has a more comprehensive scope than some major theories of addiction. Incentive Sensitization Theory accounts for the motivational salience of substance-related cues that is increased following repeated drug exposure, while Opponent Process and Allostasis theories account for the change in the motivational salience of these cues from positive to negative reinforcement as the addiction progresses</w:t>
      </w:r>
      <w:r>
        <w:rPr>
          <w:rFonts w:ascii="Times New Roman" w:eastAsia="Times New Roman" w:hAnsi="Times New Roman" w:cs="Times New Roman"/>
          <w:sz w:val="24"/>
          <w:szCs w:val="24"/>
        </w:rPr>
        <w:t>(Robinson &amp; Berridge, 2025b)</w:t>
      </w:r>
      <w:r>
        <w:rPr>
          <w:rFonts w:ascii="Times New Roman" w:eastAsia="Times New Roman" w:hAnsi="Times New Roman" w:cs="Times New Roman"/>
          <w:color w:val="000000"/>
          <w:sz w:val="24"/>
          <w:szCs w:val="24"/>
        </w:rPr>
        <w:t>. Psychological stress plays a key role in perpetuating substance use, as suggested by the Self-medication Hypothesis, and chronic substance use results in chronic brain changes, as suggested by the Brain Disease Model. None of the theories can uniquely account for all of the social, psychological, and biological factors that influence substance use. This review does not, however, aim to supplant these well-known theories; rather, the framework it proposes draws upon complementary strengths of these theories within a single conceptual model that is focused on the euphoria-seeking model</w:t>
      </w:r>
      <w:r>
        <w:rPr>
          <w:rFonts w:ascii="Times New Roman" w:eastAsia="Times New Roman" w:hAnsi="Times New Roman" w:cs="Times New Roman"/>
          <w:sz w:val="24"/>
          <w:szCs w:val="24"/>
        </w:rPr>
        <w:t>(Sahani et al., 2022)</w:t>
      </w:r>
      <w:r>
        <w:rPr>
          <w:rFonts w:ascii="Times New Roman" w:eastAsia="Times New Roman" w:hAnsi="Times New Roman" w:cs="Times New Roman"/>
          <w:color w:val="000000"/>
          <w:sz w:val="24"/>
          <w:szCs w:val="24"/>
        </w:rPr>
        <w:t>.</w:t>
      </w:r>
    </w:p>
    <w:p w14:paraId="35429EA7"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Though there has been an increase in support for integrated approaches to addiction, there are some significant gaps in understanding. One set of investigators has suggested that neurobiological vulnerability plays a more predominant role in addiction; another set has argued that structural inequalities and social disadvantage have more of an effect on substance-use </w:t>
      </w:r>
      <w:proofErr w:type="spellStart"/>
      <w:r>
        <w:rPr>
          <w:rFonts w:ascii="Times New Roman" w:eastAsia="Times New Roman" w:hAnsi="Times New Roman" w:cs="Times New Roman"/>
          <w:color w:val="000000"/>
          <w:sz w:val="24"/>
          <w:szCs w:val="24"/>
        </w:rPr>
        <w:t>behaviours</w:t>
      </w:r>
      <w:proofErr w:type="spellEnd"/>
      <w:r>
        <w:rPr>
          <w:rFonts w:ascii="Times New Roman" w:eastAsia="Times New Roman" w:hAnsi="Times New Roman" w:cs="Times New Roman"/>
          <w:sz w:val="24"/>
          <w:szCs w:val="24"/>
        </w:rPr>
        <w:t>(Kamarajan et al., 2026)</w:t>
      </w:r>
      <w:r>
        <w:rPr>
          <w:rFonts w:ascii="Times New Roman" w:eastAsia="Times New Roman" w:hAnsi="Times New Roman" w:cs="Times New Roman"/>
          <w:color w:val="000000"/>
          <w:sz w:val="24"/>
          <w:szCs w:val="24"/>
        </w:rPr>
        <w:t xml:space="preserve">. In the same way, there are not consistent findings from all studies to confirm links between socioeconomic disadvantage and addiction, indicating that there might be some factors that moderate these relationships, such as resilience, family support, cultural context, and access to </w:t>
      </w:r>
      <w:proofErr w:type="gramStart"/>
      <w:r>
        <w:rPr>
          <w:rFonts w:ascii="Times New Roman" w:eastAsia="Times New Roman" w:hAnsi="Times New Roman" w:cs="Times New Roman"/>
          <w:color w:val="000000"/>
          <w:sz w:val="24"/>
          <w:szCs w:val="24"/>
        </w:rPr>
        <w:t>healthcare</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Shariq et al., 2026)</w:t>
      </w:r>
      <w:r>
        <w:rPr>
          <w:rFonts w:ascii="Times New Roman" w:eastAsia="Times New Roman" w:hAnsi="Times New Roman" w:cs="Times New Roman"/>
          <w:color w:val="000000"/>
          <w:sz w:val="24"/>
          <w:szCs w:val="24"/>
        </w:rPr>
        <w:t>. The inconsistencies should not be interpreted as evidence against the integrated models but as a reflection of the fact that substance use disorders are heterogeneous in nature across the people, substances, and social contexts. longitudinal and multidisciplinary studies will be of critical importance in understanding these complex interactions in the future</w:t>
      </w:r>
      <w:r>
        <w:rPr>
          <w:rFonts w:ascii="Times New Roman" w:eastAsia="Times New Roman" w:hAnsi="Times New Roman" w:cs="Times New Roman"/>
          <w:sz w:val="24"/>
          <w:szCs w:val="24"/>
        </w:rPr>
        <w:t>(Carroll, 2021)</w:t>
      </w:r>
      <w:r>
        <w:rPr>
          <w:rFonts w:ascii="Times New Roman" w:eastAsia="Times New Roman" w:hAnsi="Times New Roman" w:cs="Times New Roman"/>
          <w:color w:val="000000"/>
          <w:sz w:val="24"/>
          <w:szCs w:val="24"/>
        </w:rPr>
        <w:t>.</w:t>
      </w:r>
    </w:p>
    <w:p w14:paraId="57CD31D3"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are also several restrictions that should be noted. This is a narrative review and not a quantitative synthesis of the quantitative methods used in systematic reviews and meta-analyses and thus may contain selection bias even if a transparent search strategy was used</w:t>
      </w:r>
      <w:r>
        <w:rPr>
          <w:rFonts w:ascii="Times New Roman" w:eastAsia="Times New Roman" w:hAnsi="Times New Roman" w:cs="Times New Roman"/>
          <w:sz w:val="24"/>
          <w:szCs w:val="24"/>
        </w:rPr>
        <w:t>(Calderon Martinez et al., 2025)</w:t>
      </w:r>
      <w:r>
        <w:rPr>
          <w:rFonts w:ascii="Times New Roman" w:eastAsia="Times New Roman" w:hAnsi="Times New Roman" w:cs="Times New Roman"/>
          <w:color w:val="000000"/>
          <w:sz w:val="24"/>
          <w:szCs w:val="24"/>
        </w:rPr>
        <w:t>. Additionally, many of the existing literature studies come from high income countries and generalizable evidence is limited to low- and middle-income countries where substance patterns, cultural influences, and access to health services vary significantly. Last, the proposed framework is conceptually based on current evidence, but empirical confirmation with prospective and multidisciplinary research is required</w:t>
      </w:r>
      <w:r>
        <w:rPr>
          <w:rFonts w:ascii="Times New Roman" w:eastAsia="Times New Roman" w:hAnsi="Times New Roman" w:cs="Times New Roman"/>
          <w:sz w:val="24"/>
          <w:szCs w:val="24"/>
        </w:rPr>
        <w:t>(Mathias et al., 2025)</w:t>
      </w:r>
      <w:r>
        <w:rPr>
          <w:rFonts w:ascii="Times New Roman" w:eastAsia="Times New Roman" w:hAnsi="Times New Roman" w:cs="Times New Roman"/>
          <w:color w:val="000000"/>
          <w:sz w:val="24"/>
          <w:szCs w:val="24"/>
        </w:rPr>
        <w:t>.</w:t>
      </w:r>
    </w:p>
    <w:p w14:paraId="75FD5E97"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Overall, the integrated approach outlined in this review offers a comprehensive view that spans the neuroscience, psychological, and psychiatric spectrum, to public health. This model provides a basis for theoretical progress, multi-disciplinary research and better prevention and treatment approaches, by conceptualizing euphoria as the key motivational process linking a variety of factors that contribute to substance use problems. More generally, it promotes a shift in the reductionist models of addiction to a systems approach to understanding human behavior and substance use disorders.</w:t>
      </w:r>
    </w:p>
    <w:p w14:paraId="1422B920" w14:textId="77777777" w:rsidR="00710BCE" w:rsidRDefault="00710BC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1324B441" w14:textId="77777777" w:rsidR="00710BCE" w:rsidRDefault="00710BC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0223DADD"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 Conclusion</w:t>
      </w:r>
    </w:p>
    <w:p w14:paraId="5F4303E6" w14:textId="77777777" w:rsidR="0090362F" w:rsidRPr="004D03C7" w:rsidRDefault="0090362F" w:rsidP="0090362F">
      <w:pPr>
        <w:spacing w:before="100" w:beforeAutospacing="1" w:after="100" w:afterAutospacing="1" w:line="240" w:lineRule="auto"/>
        <w:rPr>
          <w:rFonts w:ascii="Times New Roman" w:eastAsia="Times New Roman" w:hAnsi="Times New Roman" w:cs="Times New Roman"/>
          <w:sz w:val="24"/>
          <w:szCs w:val="24"/>
          <w:lang w:val="en-US"/>
        </w:rPr>
      </w:pPr>
      <w:r w:rsidRPr="004D03C7">
        <w:rPr>
          <w:rFonts w:ascii="Times New Roman" w:eastAsia="Times New Roman" w:hAnsi="Times New Roman" w:cs="Times New Roman"/>
          <w:sz w:val="24"/>
          <w:szCs w:val="24"/>
          <w:lang w:val="en-US"/>
        </w:rPr>
        <w:t>This review concludes that substance abuse cannot be adequately explained through biological, psychological or social factors alone. The pursuit of euphoria provides a useful conceptual lens for linking these domains within a single framework. Social environments influence exposure to substances and shape expectations about pleasure, coping and belonging. Psychological processes determine how individuals interpret these experiences and whether substances are perceived as useful for emotional relief or reward. Neurobiological adaptations then reinforce repeated substance use by altering reward learning, cue reactivity, stress regulation and executive control. The proposed framework does not replace existing addiction theories but integrates their complementary strengths by showing how voluntary substance use may progress toward compulsive dependence. This perspective supports the need for prevention and treatment approaches that combine social support, psychological intervention and evidence-based clinical care. Future research should empirically test the framework using longitudinal, multidisciplinary and culturally diverse study designs.</w:t>
      </w:r>
    </w:p>
    <w:p w14:paraId="28F97BA7" w14:textId="77777777" w:rsidR="0090362F" w:rsidRPr="004D03C7" w:rsidRDefault="0090362F" w:rsidP="0090362F">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4D03C7">
        <w:rPr>
          <w:rFonts w:ascii="Times New Roman" w:eastAsia="Times New Roman" w:hAnsi="Times New Roman" w:cs="Times New Roman"/>
          <w:b/>
          <w:bCs/>
          <w:sz w:val="36"/>
          <w:szCs w:val="36"/>
          <w:lang w:val="en-US"/>
        </w:rPr>
        <w:lastRenderedPageBreak/>
        <w:t>Limitations</w:t>
      </w:r>
    </w:p>
    <w:p w14:paraId="06097B21" w14:textId="77777777" w:rsidR="0090362F" w:rsidRPr="004D03C7" w:rsidRDefault="0090362F" w:rsidP="0090362F">
      <w:pPr>
        <w:spacing w:before="100" w:beforeAutospacing="1" w:after="100" w:afterAutospacing="1" w:line="240" w:lineRule="auto"/>
        <w:rPr>
          <w:rFonts w:ascii="Times New Roman" w:eastAsia="Times New Roman" w:hAnsi="Times New Roman" w:cs="Times New Roman"/>
          <w:sz w:val="24"/>
          <w:szCs w:val="24"/>
          <w:lang w:val="en-US"/>
        </w:rPr>
      </w:pPr>
      <w:r w:rsidRPr="004D03C7">
        <w:rPr>
          <w:rFonts w:ascii="Times New Roman" w:eastAsia="Times New Roman" w:hAnsi="Times New Roman" w:cs="Times New Roman"/>
          <w:sz w:val="24"/>
          <w:szCs w:val="24"/>
          <w:lang w:val="en-US"/>
        </w:rPr>
        <w:t>This review is conceptual and narrative in design; therefore, it does not provide quantitative synthesis or effect-size estimation. Although a literature search is described, the manuscript does not report a full systematic-review process, screening flow, search dates or risk-of-bias assessment. Many included studies appear to come from recent literature, and several future-dated references require verification before publication. The proposed framework is theoretically grounded but has not been empirically tested within the manuscript. Evidence from low- and middle-income countries appears limited. Future work should validate the framework using longitudinal and cross-cultural data.</w:t>
      </w:r>
    </w:p>
    <w:p w14:paraId="2284C730" w14:textId="77777777" w:rsidR="00710BCE" w:rsidRDefault="00710BC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5ADA3B87" w14:textId="77777777" w:rsidR="00710BCE" w:rsidRDefault="00710BC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0AA18C2D" w14:textId="77777777" w:rsidR="0090362F" w:rsidRPr="000839CE" w:rsidRDefault="0090362F" w:rsidP="0090362F">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728B55D7" w14:textId="77777777" w:rsidR="0090362F" w:rsidRPr="000839CE" w:rsidRDefault="0090362F" w:rsidP="0090362F">
      <w:pPr>
        <w:spacing w:after="0" w:line="240" w:lineRule="auto"/>
        <w:rPr>
          <w:rFonts w:ascii="Times New Roman" w:hAnsi="Times New Roman" w:cs="Times New Roman"/>
        </w:rPr>
      </w:pPr>
    </w:p>
    <w:p w14:paraId="6668FB7C" w14:textId="77777777" w:rsidR="0090362F" w:rsidRPr="000839CE" w:rsidRDefault="0090362F" w:rsidP="0090362F">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12A81A3" w14:textId="77777777" w:rsidR="00710BCE" w:rsidRDefault="00710BC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56BC0AA7" w14:textId="77777777" w:rsidR="00710BCE" w:rsidRDefault="00710BC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06F18A9B" w14:textId="77777777" w:rsidR="00710BCE" w:rsidRDefault="00710BC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7B5F0464" w14:textId="77777777" w:rsidR="00710BCE" w:rsidRDefault="00710BC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0738775A" w14:textId="77777777" w:rsidR="00710BCE" w:rsidRDefault="00710BC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1C477776" w14:textId="77777777" w:rsidR="00710BCE" w:rsidRDefault="00710BC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7CBEB372" w14:textId="77777777" w:rsidR="00710BCE" w:rsidRDefault="00000000">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References</w:t>
      </w:r>
    </w:p>
    <w:p w14:paraId="3AF7047D"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Amaro, H., Sanchez, M., Bautista, T., &amp; Cox, R. (2021a). Social vulnerabilities for substance use: Stressors, socially toxic environments, and discrimination and racism. </w:t>
      </w:r>
      <w:r>
        <w:rPr>
          <w:rFonts w:ascii="Times New Roman" w:eastAsia="Times New Roman" w:hAnsi="Times New Roman" w:cs="Times New Roman"/>
          <w:i/>
          <w:iCs/>
          <w:color w:val="000000"/>
          <w:sz w:val="24"/>
          <w:szCs w:val="24"/>
        </w:rPr>
        <w:t>Neuropharmacology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188</w:t>
      </w:r>
      <w:r>
        <w:rPr>
          <w:rFonts w:ascii="Times New Roman" w:eastAsia="Times New Roman" w:hAnsi="Times New Roman" w:cs="Times New Roman"/>
          <w:color w:val="000000"/>
          <w:sz w:val="24"/>
          <w:szCs w:val="24"/>
        </w:rPr>
        <w:t>, 108518. https://doi.org/10.1016/j.neuropharm.2021.108518</w:t>
      </w:r>
    </w:p>
    <w:p w14:paraId="317414CA"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Amaro, H., Sanchez, M., Bautista, T., &amp; Cox, R. (2021b). Social vulnerabilities for substance use: Stressors, socially toxic environments, and discrimination and racism. </w:t>
      </w:r>
      <w:r>
        <w:rPr>
          <w:rFonts w:ascii="Times New Roman" w:eastAsia="Times New Roman" w:hAnsi="Times New Roman" w:cs="Times New Roman"/>
          <w:i/>
          <w:iCs/>
          <w:color w:val="000000"/>
          <w:sz w:val="24"/>
          <w:szCs w:val="24"/>
        </w:rPr>
        <w:t>Neuropharmacology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188</w:t>
      </w:r>
      <w:r>
        <w:rPr>
          <w:rFonts w:ascii="Times New Roman" w:eastAsia="Times New Roman" w:hAnsi="Times New Roman" w:cs="Times New Roman"/>
          <w:color w:val="000000"/>
          <w:sz w:val="24"/>
          <w:szCs w:val="24"/>
        </w:rPr>
        <w:t>, 108518. https://doi.org/10.1016/j.neuropharm.2021.108518</w:t>
      </w:r>
    </w:p>
    <w:p w14:paraId="4D4E5A01"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Arias-Carrión, O., Ortega-Robles, E., Treviño, M., Guerra-Crespo, M., Manjarrez, E., &amp; Pöppel, E. (2026). Multisystem regulation of reward and addiction: Beyond the dopaminergic system. </w:t>
      </w:r>
      <w:r>
        <w:rPr>
          <w:rFonts w:ascii="Times New Roman" w:eastAsia="Times New Roman" w:hAnsi="Times New Roman" w:cs="Times New Roman"/>
          <w:i/>
          <w:iCs/>
          <w:color w:val="000000"/>
          <w:sz w:val="24"/>
          <w:szCs w:val="24"/>
        </w:rPr>
        <w:t>Frontiers in Pharmacology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17</w:t>
      </w:r>
      <w:r>
        <w:rPr>
          <w:rFonts w:ascii="Times New Roman" w:eastAsia="Times New Roman" w:hAnsi="Times New Roman" w:cs="Times New Roman"/>
          <w:color w:val="000000"/>
          <w:sz w:val="24"/>
          <w:szCs w:val="24"/>
        </w:rPr>
        <w:t>. https://doi.org/10.3389/fphar.2026.1840096</w:t>
      </w:r>
    </w:p>
    <w:p w14:paraId="51DFC349"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Arif, S., Madadi, S., &amp; Haidary, M. (2025). Neurobiological convergence of pain and substance use disorders: A focus on </w:t>
      </w:r>
      <w:proofErr w:type="spellStart"/>
      <w:r>
        <w:rPr>
          <w:rFonts w:ascii="Times New Roman" w:eastAsia="Times New Roman" w:hAnsi="Times New Roman" w:cs="Times New Roman"/>
          <w:color w:val="000000"/>
          <w:sz w:val="24"/>
          <w:szCs w:val="24"/>
        </w:rPr>
        <w:t>opioidergic</w:t>
      </w:r>
      <w:proofErr w:type="spellEnd"/>
      <w:r>
        <w:rPr>
          <w:rFonts w:ascii="Times New Roman" w:eastAsia="Times New Roman" w:hAnsi="Times New Roman" w:cs="Times New Roman"/>
          <w:color w:val="000000"/>
          <w:sz w:val="24"/>
          <w:szCs w:val="24"/>
        </w:rPr>
        <w:t xml:space="preserve"> and mesolimbic circuitry. </w:t>
      </w:r>
      <w:r>
        <w:rPr>
          <w:rFonts w:ascii="Times New Roman" w:eastAsia="Times New Roman" w:hAnsi="Times New Roman" w:cs="Times New Roman"/>
          <w:i/>
          <w:iCs/>
          <w:color w:val="000000"/>
          <w:sz w:val="24"/>
          <w:szCs w:val="24"/>
        </w:rPr>
        <w:t>Addiction Neuroscience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16</w:t>
      </w:r>
      <w:r>
        <w:rPr>
          <w:rFonts w:ascii="Times New Roman" w:eastAsia="Times New Roman" w:hAnsi="Times New Roman" w:cs="Times New Roman"/>
          <w:color w:val="000000"/>
          <w:sz w:val="24"/>
          <w:szCs w:val="24"/>
        </w:rPr>
        <w:t>, 100220. https://doi.org/10.1016/j.addicn.2025.100220</w:t>
      </w:r>
    </w:p>
    <w:p w14:paraId="1053A914"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Barrett, S., Begg, S., Dunford, A. R., O’Halloran, P., Breckon, J., Denniss, E., Rodda, K., Hardcastle, S., Marshall, P. W., </w:t>
      </w:r>
      <w:proofErr w:type="spellStart"/>
      <w:r>
        <w:rPr>
          <w:rFonts w:ascii="Times New Roman" w:eastAsia="Times New Roman" w:hAnsi="Times New Roman" w:cs="Times New Roman"/>
          <w:color w:val="000000"/>
          <w:sz w:val="24"/>
          <w:szCs w:val="24"/>
        </w:rPr>
        <w:t>Anstiss</w:t>
      </w:r>
      <w:proofErr w:type="spellEnd"/>
      <w:r>
        <w:rPr>
          <w:rFonts w:ascii="Times New Roman" w:eastAsia="Times New Roman" w:hAnsi="Times New Roman" w:cs="Times New Roman"/>
          <w:color w:val="000000"/>
          <w:sz w:val="24"/>
          <w:szCs w:val="24"/>
        </w:rPr>
        <w:t xml:space="preserve">, T., </w:t>
      </w:r>
      <w:proofErr w:type="spellStart"/>
      <w:r>
        <w:rPr>
          <w:rFonts w:ascii="Times New Roman" w:eastAsia="Times New Roman" w:hAnsi="Times New Roman" w:cs="Times New Roman"/>
          <w:color w:val="000000"/>
          <w:sz w:val="24"/>
          <w:szCs w:val="24"/>
        </w:rPr>
        <w:t>Kwasnicka</w:t>
      </w:r>
      <w:proofErr w:type="spellEnd"/>
      <w:r>
        <w:rPr>
          <w:rFonts w:ascii="Times New Roman" w:eastAsia="Times New Roman" w:hAnsi="Times New Roman" w:cs="Times New Roman"/>
          <w:color w:val="000000"/>
          <w:sz w:val="24"/>
          <w:szCs w:val="24"/>
        </w:rPr>
        <w:t xml:space="preserve">, D., Bohman, B., Atkinson, C., Taylor, N. F., Randall, C., Greaves, C., Hall, K., Kunstler, B., </w:t>
      </w:r>
      <w:proofErr w:type="spellStart"/>
      <w:r>
        <w:rPr>
          <w:rFonts w:ascii="Times New Roman" w:eastAsia="Times New Roman" w:hAnsi="Times New Roman" w:cs="Times New Roman"/>
          <w:color w:val="000000"/>
          <w:sz w:val="24"/>
          <w:szCs w:val="24"/>
        </w:rPr>
        <w:t>Lakerveld</w:t>
      </w:r>
      <w:proofErr w:type="spellEnd"/>
      <w:r>
        <w:rPr>
          <w:rFonts w:ascii="Times New Roman" w:eastAsia="Times New Roman" w:hAnsi="Times New Roman" w:cs="Times New Roman"/>
          <w:color w:val="000000"/>
          <w:sz w:val="24"/>
          <w:szCs w:val="24"/>
        </w:rPr>
        <w:t xml:space="preserve">, J., … Kingsley, M. (2025). Effective components of integrated motivational interviewing and cognitive </w:t>
      </w:r>
      <w:proofErr w:type="spellStart"/>
      <w:r>
        <w:rPr>
          <w:rFonts w:ascii="Times New Roman" w:eastAsia="Times New Roman" w:hAnsi="Times New Roman" w:cs="Times New Roman"/>
          <w:color w:val="000000"/>
          <w:sz w:val="24"/>
          <w:szCs w:val="24"/>
        </w:rPr>
        <w:t>behavioural</w:t>
      </w:r>
      <w:proofErr w:type="spellEnd"/>
      <w:r>
        <w:rPr>
          <w:rFonts w:ascii="Times New Roman" w:eastAsia="Times New Roman" w:hAnsi="Times New Roman" w:cs="Times New Roman"/>
          <w:color w:val="000000"/>
          <w:sz w:val="24"/>
          <w:szCs w:val="24"/>
        </w:rPr>
        <w:t xml:space="preserve"> therapy for lifestyle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xml:space="preserve"> change: A modified Delphi study. </w:t>
      </w:r>
      <w:r>
        <w:rPr>
          <w:rFonts w:ascii="Times New Roman" w:eastAsia="Times New Roman" w:hAnsi="Times New Roman" w:cs="Times New Roman"/>
          <w:i/>
          <w:iCs/>
          <w:color w:val="000000"/>
          <w:sz w:val="24"/>
          <w:szCs w:val="24"/>
        </w:rPr>
        <w:t>The International Journal of Behavioral Nutrition and Physical Activity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22</w:t>
      </w:r>
      <w:r>
        <w:rPr>
          <w:rFonts w:ascii="Times New Roman" w:eastAsia="Times New Roman" w:hAnsi="Times New Roman" w:cs="Times New Roman"/>
          <w:color w:val="000000"/>
          <w:sz w:val="24"/>
          <w:szCs w:val="24"/>
        </w:rPr>
        <w:t>, 135. https://doi.org/10.1186/s12966-025-01816-6</w:t>
      </w:r>
    </w:p>
    <w:p w14:paraId="748A2AC5"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Bassi, S., Thapliyal, N., Chaturvedi, N., Radhakrishnan, A., &amp; Arora, M. (2025). Peer Education Initiatives for Promoting Adolescent Health in the South-East Asia Region: Findings </w:t>
      </w:r>
      <w:proofErr w:type="gramStart"/>
      <w:r>
        <w:rPr>
          <w:rFonts w:ascii="Times New Roman" w:eastAsia="Times New Roman" w:hAnsi="Times New Roman" w:cs="Times New Roman"/>
          <w:color w:val="000000"/>
          <w:sz w:val="24"/>
          <w:szCs w:val="24"/>
        </w:rPr>
        <w:t>From</w:t>
      </w:r>
      <w:proofErr w:type="gramEnd"/>
      <w:r>
        <w:rPr>
          <w:rFonts w:ascii="Times New Roman" w:eastAsia="Times New Roman" w:hAnsi="Times New Roman" w:cs="Times New Roman"/>
          <w:color w:val="000000"/>
          <w:sz w:val="24"/>
          <w:szCs w:val="24"/>
        </w:rPr>
        <w:t xml:space="preserve"> Desk Review and Key Informant Interviews. </w:t>
      </w:r>
      <w:r>
        <w:rPr>
          <w:rFonts w:ascii="Times New Roman" w:eastAsia="Times New Roman" w:hAnsi="Times New Roman" w:cs="Times New Roman"/>
          <w:i/>
          <w:iCs/>
          <w:color w:val="000000"/>
          <w:sz w:val="24"/>
          <w:szCs w:val="24"/>
        </w:rPr>
        <w:t>AJPM Focus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4</w:t>
      </w:r>
      <w:r>
        <w:rPr>
          <w:rFonts w:ascii="Times New Roman" w:eastAsia="Times New Roman" w:hAnsi="Times New Roman" w:cs="Times New Roman"/>
          <w:color w:val="000000"/>
          <w:sz w:val="24"/>
          <w:szCs w:val="24"/>
        </w:rPr>
        <w:t>(3), 100325. https://doi.org/10.1016/j.focus.2025.100325</w:t>
      </w:r>
    </w:p>
    <w:p w14:paraId="7397C4D8"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Belfiore, C. I., Galofaro, V., Cotroneo, D., </w:t>
      </w:r>
      <w:proofErr w:type="spellStart"/>
      <w:r>
        <w:rPr>
          <w:rFonts w:ascii="Times New Roman" w:eastAsia="Times New Roman" w:hAnsi="Times New Roman" w:cs="Times New Roman"/>
          <w:color w:val="000000"/>
          <w:sz w:val="24"/>
          <w:szCs w:val="24"/>
        </w:rPr>
        <w:t>Lopis</w:t>
      </w:r>
      <w:proofErr w:type="spellEnd"/>
      <w:r>
        <w:rPr>
          <w:rFonts w:ascii="Times New Roman" w:eastAsia="Times New Roman" w:hAnsi="Times New Roman" w:cs="Times New Roman"/>
          <w:color w:val="000000"/>
          <w:sz w:val="24"/>
          <w:szCs w:val="24"/>
        </w:rPr>
        <w:t xml:space="preserve">, A., Tringali, I., Denaro, V., &amp; Casu, M. (2024). A Multi-Level Analysis of Biological, Social, and Psychological Determinants of Substance Use Disorder and Co-Occurring Mental Health Outcomes. </w:t>
      </w:r>
      <w:proofErr w:type="spellStart"/>
      <w:r>
        <w:rPr>
          <w:rFonts w:ascii="Times New Roman" w:eastAsia="Times New Roman" w:hAnsi="Times New Roman" w:cs="Times New Roman"/>
          <w:i/>
          <w:iCs/>
          <w:color w:val="000000"/>
          <w:sz w:val="24"/>
          <w:szCs w:val="24"/>
        </w:rPr>
        <w:t>Psychoactives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3</w:t>
      </w:r>
      <w:r>
        <w:rPr>
          <w:rFonts w:ascii="Times New Roman" w:eastAsia="Times New Roman" w:hAnsi="Times New Roman" w:cs="Times New Roman"/>
          <w:color w:val="000000"/>
          <w:sz w:val="24"/>
          <w:szCs w:val="24"/>
        </w:rPr>
        <w:t>(2), 194–214. https://doi.org/10.3390/psychoactives3020013</w:t>
      </w:r>
    </w:p>
    <w:p w14:paraId="20678749"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Biribawa, C., Tumwesigye, N. M., Sinclair, D. L., Matovu, D. K., Swensen, G., Meyer, F. D., Mukasa, M., Kalema, D., Mutamba, B. B., &amp; </w:t>
      </w:r>
      <w:proofErr w:type="spellStart"/>
      <w:r>
        <w:rPr>
          <w:rFonts w:ascii="Times New Roman" w:eastAsia="Times New Roman" w:hAnsi="Times New Roman" w:cs="Times New Roman"/>
          <w:color w:val="000000"/>
          <w:sz w:val="24"/>
          <w:szCs w:val="24"/>
        </w:rPr>
        <w:t>Vanderplasschen</w:t>
      </w:r>
      <w:proofErr w:type="spellEnd"/>
      <w:r>
        <w:rPr>
          <w:rFonts w:ascii="Times New Roman" w:eastAsia="Times New Roman" w:hAnsi="Times New Roman" w:cs="Times New Roman"/>
          <w:color w:val="000000"/>
          <w:sz w:val="24"/>
          <w:szCs w:val="24"/>
        </w:rPr>
        <w:t xml:space="preserve">, W. (2025). Treatment outcomes for substance use disorders across the African continent: A systematic review. </w:t>
      </w:r>
      <w:r>
        <w:rPr>
          <w:rFonts w:ascii="Times New Roman" w:eastAsia="Times New Roman" w:hAnsi="Times New Roman" w:cs="Times New Roman"/>
          <w:i/>
          <w:iCs/>
          <w:color w:val="000000"/>
          <w:sz w:val="24"/>
          <w:szCs w:val="24"/>
        </w:rPr>
        <w:t>BMC Psychology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13</w:t>
      </w:r>
      <w:r>
        <w:rPr>
          <w:rFonts w:ascii="Times New Roman" w:eastAsia="Times New Roman" w:hAnsi="Times New Roman" w:cs="Times New Roman"/>
          <w:color w:val="000000"/>
          <w:sz w:val="24"/>
          <w:szCs w:val="24"/>
        </w:rPr>
        <w:t>(1), 662. https://doi.org/10.1186/s40359-025-02978-5</w:t>
      </w:r>
    </w:p>
    <w:p w14:paraId="3EBDB5E4"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Borrego-Ruiz, A., &amp; Borrego, J. J. (2025). Addiction Susceptibility: Genetic Factors, Personality Traits, and Epigenetic Interactions with the Gut Microbiome. </w:t>
      </w:r>
      <w:r>
        <w:rPr>
          <w:rFonts w:ascii="Times New Roman" w:eastAsia="Times New Roman" w:hAnsi="Times New Roman" w:cs="Times New Roman"/>
          <w:i/>
          <w:iCs/>
          <w:color w:val="000000"/>
          <w:sz w:val="24"/>
          <w:szCs w:val="24"/>
        </w:rPr>
        <w:t>Genes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16</w:t>
      </w:r>
      <w:r>
        <w:rPr>
          <w:rFonts w:ascii="Times New Roman" w:eastAsia="Times New Roman" w:hAnsi="Times New Roman" w:cs="Times New Roman"/>
          <w:color w:val="000000"/>
          <w:sz w:val="24"/>
          <w:szCs w:val="24"/>
        </w:rPr>
        <w:t>(12), 1447. https://doi.org/10.3390/genes16121447</w:t>
      </w:r>
    </w:p>
    <w:p w14:paraId="0EF7B26A"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Calderon Martinez, E., Ghattas Hasbun, P. E., </w:t>
      </w:r>
      <w:proofErr w:type="spellStart"/>
      <w:r>
        <w:rPr>
          <w:rFonts w:ascii="Times New Roman" w:eastAsia="Times New Roman" w:hAnsi="Times New Roman" w:cs="Times New Roman"/>
          <w:color w:val="000000"/>
          <w:sz w:val="24"/>
          <w:szCs w:val="24"/>
        </w:rPr>
        <w:t>Salolin</w:t>
      </w:r>
      <w:proofErr w:type="spellEnd"/>
      <w:r>
        <w:rPr>
          <w:rFonts w:ascii="Times New Roman" w:eastAsia="Times New Roman" w:hAnsi="Times New Roman" w:cs="Times New Roman"/>
          <w:color w:val="000000"/>
          <w:sz w:val="24"/>
          <w:szCs w:val="24"/>
        </w:rPr>
        <w:t xml:space="preserve"> Vargas, V. P., García-González, O. Y., Fermin Madera, M. D., Rueda </w:t>
      </w:r>
      <w:proofErr w:type="spellStart"/>
      <w:r>
        <w:rPr>
          <w:rFonts w:ascii="Times New Roman" w:eastAsia="Times New Roman" w:hAnsi="Times New Roman" w:cs="Times New Roman"/>
          <w:color w:val="000000"/>
          <w:sz w:val="24"/>
          <w:szCs w:val="24"/>
        </w:rPr>
        <w:t>Capistrán</w:t>
      </w:r>
      <w:proofErr w:type="spellEnd"/>
      <w:r>
        <w:rPr>
          <w:rFonts w:ascii="Times New Roman" w:eastAsia="Times New Roman" w:hAnsi="Times New Roman" w:cs="Times New Roman"/>
          <w:color w:val="000000"/>
          <w:sz w:val="24"/>
          <w:szCs w:val="24"/>
        </w:rPr>
        <w:t xml:space="preserve">, D. E., Campos Carmona, T., Sanchez Cruz, C., &amp; Teran Hooper, C. (2025). A comprehensive guide to conduct a systematic review and meta-analysis in medical research. </w:t>
      </w:r>
      <w:r>
        <w:rPr>
          <w:rFonts w:ascii="Times New Roman" w:eastAsia="Times New Roman" w:hAnsi="Times New Roman" w:cs="Times New Roman"/>
          <w:i/>
          <w:iCs/>
          <w:color w:val="000000"/>
          <w:sz w:val="24"/>
          <w:szCs w:val="24"/>
        </w:rPr>
        <w:t>Medicine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104</w:t>
      </w:r>
      <w:r>
        <w:rPr>
          <w:rFonts w:ascii="Times New Roman" w:eastAsia="Times New Roman" w:hAnsi="Times New Roman" w:cs="Times New Roman"/>
          <w:color w:val="000000"/>
          <w:sz w:val="24"/>
          <w:szCs w:val="24"/>
        </w:rPr>
        <w:t>(33), e41868. https://doi.org/10.1097/MD.0000000000041868</w:t>
      </w:r>
    </w:p>
    <w:p w14:paraId="4F844407"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Carroll, K. M. (2021). The profound heterogeneity of substance </w:t>
      </w:r>
      <w:proofErr w:type="gramStart"/>
      <w:r>
        <w:rPr>
          <w:rFonts w:ascii="Times New Roman" w:eastAsia="Times New Roman" w:hAnsi="Times New Roman" w:cs="Times New Roman"/>
          <w:color w:val="000000"/>
          <w:sz w:val="24"/>
          <w:szCs w:val="24"/>
        </w:rPr>
        <w:t>use</w:t>
      </w:r>
      <w:proofErr w:type="gramEnd"/>
      <w:r>
        <w:rPr>
          <w:rFonts w:ascii="Times New Roman" w:eastAsia="Times New Roman" w:hAnsi="Times New Roman" w:cs="Times New Roman"/>
          <w:color w:val="000000"/>
          <w:sz w:val="24"/>
          <w:szCs w:val="24"/>
        </w:rPr>
        <w:t xml:space="preserve"> disorders: Implications for treatment development. </w:t>
      </w:r>
      <w:r>
        <w:rPr>
          <w:rFonts w:ascii="Times New Roman" w:eastAsia="Times New Roman" w:hAnsi="Times New Roman" w:cs="Times New Roman"/>
          <w:i/>
          <w:iCs/>
          <w:color w:val="000000"/>
          <w:sz w:val="24"/>
          <w:szCs w:val="24"/>
        </w:rPr>
        <w:t>Current Directions in Psychological Science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30</w:t>
      </w:r>
      <w:r>
        <w:rPr>
          <w:rFonts w:ascii="Times New Roman" w:eastAsia="Times New Roman" w:hAnsi="Times New Roman" w:cs="Times New Roman"/>
          <w:color w:val="000000"/>
          <w:sz w:val="24"/>
          <w:szCs w:val="24"/>
        </w:rPr>
        <w:t>(4), 358–364. https://doi.org/10.1177/09637214211026984</w:t>
      </w:r>
    </w:p>
    <w:p w14:paraId="2032B13D"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Castillo-Gualda, R., Rathje, S., &amp; Ramos-Cejudo, J. (2026). Social comparison and maladaptive emotion regulation are associated with poorer mental health in social media users. </w:t>
      </w:r>
      <w:r>
        <w:rPr>
          <w:rFonts w:ascii="Times New Roman" w:eastAsia="Times New Roman" w:hAnsi="Times New Roman" w:cs="Times New Roman"/>
          <w:i/>
          <w:iCs/>
          <w:color w:val="000000"/>
          <w:sz w:val="24"/>
          <w:szCs w:val="24"/>
        </w:rPr>
        <w:t>Scientific Reports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16</w:t>
      </w:r>
      <w:r>
        <w:rPr>
          <w:rFonts w:ascii="Times New Roman" w:eastAsia="Times New Roman" w:hAnsi="Times New Roman" w:cs="Times New Roman"/>
          <w:color w:val="000000"/>
          <w:sz w:val="24"/>
          <w:szCs w:val="24"/>
        </w:rPr>
        <w:t>(1), 9479. https://doi.org/10.1038/s41598-026-40371-3</w:t>
      </w:r>
    </w:p>
    <w:p w14:paraId="53C62BD4"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Chodkiewicz, J. (2023). The conceptual basis of addiction memory, allostasis and dual processes, and the classical therapy of addiction. </w:t>
      </w:r>
      <w:r>
        <w:rPr>
          <w:rFonts w:ascii="Times New Roman" w:eastAsia="Times New Roman" w:hAnsi="Times New Roman" w:cs="Times New Roman"/>
          <w:i/>
          <w:iCs/>
          <w:color w:val="000000"/>
          <w:sz w:val="24"/>
          <w:szCs w:val="24"/>
        </w:rPr>
        <w:t>Advances in Psychiatry and Neurology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32</w:t>
      </w:r>
      <w:r>
        <w:rPr>
          <w:rFonts w:ascii="Times New Roman" w:eastAsia="Times New Roman" w:hAnsi="Times New Roman" w:cs="Times New Roman"/>
          <w:color w:val="000000"/>
          <w:sz w:val="24"/>
          <w:szCs w:val="24"/>
        </w:rPr>
        <w:t>(3), 156–161. https://doi.org/10.5114/ppn.2023.129065</w:t>
      </w:r>
    </w:p>
    <w:p w14:paraId="748C4678"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Chrétien, S., Giroux, I., Smith, I., Jacques, C., Ferland, F., Sévigny, S., &amp; Bouchard, S. (2025). Emotional Regulation in Substance-Related and Addictive Disorders Treatment: A Systematic Review. </w:t>
      </w:r>
      <w:r>
        <w:rPr>
          <w:rFonts w:ascii="Times New Roman" w:eastAsia="Times New Roman" w:hAnsi="Times New Roman" w:cs="Times New Roman"/>
          <w:i/>
          <w:iCs/>
          <w:color w:val="000000"/>
          <w:sz w:val="24"/>
          <w:szCs w:val="24"/>
        </w:rPr>
        <w:t>Journal of Gambling Studies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41</w:t>
      </w:r>
      <w:r>
        <w:rPr>
          <w:rFonts w:ascii="Times New Roman" w:eastAsia="Times New Roman" w:hAnsi="Times New Roman" w:cs="Times New Roman"/>
          <w:color w:val="000000"/>
          <w:sz w:val="24"/>
          <w:szCs w:val="24"/>
        </w:rPr>
        <w:t>(2), 353–448. https://doi.org/10.1007/s10899-024-10366-8</w:t>
      </w:r>
    </w:p>
    <w:p w14:paraId="44785D5C"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Christensen, E., </w:t>
      </w:r>
      <w:proofErr w:type="spellStart"/>
      <w:r>
        <w:rPr>
          <w:rFonts w:ascii="Times New Roman" w:eastAsia="Times New Roman" w:hAnsi="Times New Roman" w:cs="Times New Roman"/>
          <w:color w:val="000000"/>
          <w:sz w:val="24"/>
          <w:szCs w:val="24"/>
        </w:rPr>
        <w:t>Brydevall</w:t>
      </w:r>
      <w:proofErr w:type="spellEnd"/>
      <w:r>
        <w:rPr>
          <w:rFonts w:ascii="Times New Roman" w:eastAsia="Times New Roman" w:hAnsi="Times New Roman" w:cs="Times New Roman"/>
          <w:color w:val="000000"/>
          <w:sz w:val="24"/>
          <w:szCs w:val="24"/>
        </w:rPr>
        <w:t xml:space="preserve">, M., </w:t>
      </w:r>
      <w:proofErr w:type="spellStart"/>
      <w:r>
        <w:rPr>
          <w:rFonts w:ascii="Times New Roman" w:eastAsia="Times New Roman" w:hAnsi="Times New Roman" w:cs="Times New Roman"/>
          <w:color w:val="000000"/>
          <w:sz w:val="24"/>
          <w:szCs w:val="24"/>
        </w:rPr>
        <w:t>Albertella</w:t>
      </w:r>
      <w:proofErr w:type="spellEnd"/>
      <w:r>
        <w:rPr>
          <w:rFonts w:ascii="Times New Roman" w:eastAsia="Times New Roman" w:hAnsi="Times New Roman" w:cs="Times New Roman"/>
          <w:color w:val="000000"/>
          <w:sz w:val="24"/>
          <w:szCs w:val="24"/>
        </w:rPr>
        <w:t xml:space="preserve">, L., Samarawickrama, S. K., Yücel, M., &amp; Lee, R. S. C. (2023). Neurocognitive predictors of addiction-related outcomes: A systematic review of longitudinal studies. </w:t>
      </w:r>
      <w:r>
        <w:rPr>
          <w:rFonts w:ascii="Times New Roman" w:eastAsia="Times New Roman" w:hAnsi="Times New Roman" w:cs="Times New Roman"/>
          <w:i/>
          <w:iCs/>
          <w:color w:val="000000"/>
          <w:sz w:val="24"/>
          <w:szCs w:val="24"/>
        </w:rPr>
        <w:t>Neuroscience &amp; Biobehavioral Reviews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152</w:t>
      </w:r>
      <w:r>
        <w:rPr>
          <w:rFonts w:ascii="Times New Roman" w:eastAsia="Times New Roman" w:hAnsi="Times New Roman" w:cs="Times New Roman"/>
          <w:color w:val="000000"/>
          <w:sz w:val="24"/>
          <w:szCs w:val="24"/>
        </w:rPr>
        <w:t>, 105295. https://doi.org/10.1016/j.neubiorev.2023.105295</w:t>
      </w:r>
    </w:p>
    <w:p w14:paraId="58A25E53"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Ciucă Anghel, D.-M., Nițescu, G. V., Tiron, A.-T., </w:t>
      </w:r>
      <w:proofErr w:type="spellStart"/>
      <w:r>
        <w:rPr>
          <w:rFonts w:ascii="Times New Roman" w:eastAsia="Times New Roman" w:hAnsi="Times New Roman" w:cs="Times New Roman"/>
          <w:color w:val="000000"/>
          <w:sz w:val="24"/>
          <w:szCs w:val="24"/>
        </w:rPr>
        <w:t>Guțu</w:t>
      </w:r>
      <w:proofErr w:type="spellEnd"/>
      <w:r>
        <w:rPr>
          <w:rFonts w:ascii="Times New Roman" w:eastAsia="Times New Roman" w:hAnsi="Times New Roman" w:cs="Times New Roman"/>
          <w:color w:val="000000"/>
          <w:sz w:val="24"/>
          <w:szCs w:val="24"/>
        </w:rPr>
        <w:t xml:space="preserve">, C. M., &amp; </w:t>
      </w:r>
      <w:proofErr w:type="spellStart"/>
      <w:r>
        <w:rPr>
          <w:rFonts w:ascii="Times New Roman" w:eastAsia="Times New Roman" w:hAnsi="Times New Roman" w:cs="Times New Roman"/>
          <w:color w:val="000000"/>
          <w:sz w:val="24"/>
          <w:szCs w:val="24"/>
        </w:rPr>
        <w:t>Baconi</w:t>
      </w:r>
      <w:proofErr w:type="spellEnd"/>
      <w:r>
        <w:rPr>
          <w:rFonts w:ascii="Times New Roman" w:eastAsia="Times New Roman" w:hAnsi="Times New Roman" w:cs="Times New Roman"/>
          <w:color w:val="000000"/>
          <w:sz w:val="24"/>
          <w:szCs w:val="24"/>
        </w:rPr>
        <w:t xml:space="preserve">, D. L. (2023). Understanding the Mechanisms of Action and Effects of Drugs of Abuse. </w:t>
      </w:r>
      <w:r>
        <w:rPr>
          <w:rFonts w:ascii="Times New Roman" w:eastAsia="Times New Roman" w:hAnsi="Times New Roman" w:cs="Times New Roman"/>
          <w:i/>
          <w:iCs/>
          <w:color w:val="000000"/>
          <w:sz w:val="24"/>
          <w:szCs w:val="24"/>
        </w:rPr>
        <w:t>Molecules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28</w:t>
      </w:r>
      <w:r>
        <w:rPr>
          <w:rFonts w:ascii="Times New Roman" w:eastAsia="Times New Roman" w:hAnsi="Times New Roman" w:cs="Times New Roman"/>
          <w:color w:val="000000"/>
          <w:sz w:val="24"/>
          <w:szCs w:val="24"/>
        </w:rPr>
        <w:t>(13), 4969. https://doi.org/10.3390/molecules28134969</w:t>
      </w:r>
    </w:p>
    <w:p w14:paraId="68097010"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Corley, A., Gibbs, S., Chakraborty, N., Fields, L., Ackermann, G. C., Coulson, J., Zhang, Y., &amp; </w:t>
      </w:r>
      <w:proofErr w:type="spellStart"/>
      <w:r>
        <w:rPr>
          <w:rFonts w:ascii="Times New Roman" w:eastAsia="Times New Roman" w:hAnsi="Times New Roman" w:cs="Times New Roman"/>
          <w:color w:val="000000"/>
          <w:sz w:val="24"/>
          <w:szCs w:val="24"/>
        </w:rPr>
        <w:t>Bouanchaud</w:t>
      </w:r>
      <w:proofErr w:type="spellEnd"/>
      <w:r>
        <w:rPr>
          <w:rFonts w:ascii="Times New Roman" w:eastAsia="Times New Roman" w:hAnsi="Times New Roman" w:cs="Times New Roman"/>
          <w:color w:val="000000"/>
          <w:sz w:val="24"/>
          <w:szCs w:val="24"/>
        </w:rPr>
        <w:t xml:space="preserve">, P. (2025). Assessing the Generalizability of Client Experience Measurement Tools in Low- and Middle-Income Countries: A Narrative Review. </w:t>
      </w:r>
      <w:r>
        <w:rPr>
          <w:rFonts w:ascii="Times New Roman" w:eastAsia="Times New Roman" w:hAnsi="Times New Roman" w:cs="Times New Roman"/>
          <w:i/>
          <w:iCs/>
          <w:color w:val="000000"/>
          <w:sz w:val="24"/>
          <w:szCs w:val="24"/>
        </w:rPr>
        <w:t>Global Health: Science and Practice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13</w:t>
      </w:r>
      <w:r>
        <w:rPr>
          <w:rFonts w:ascii="Times New Roman" w:eastAsia="Times New Roman" w:hAnsi="Times New Roman" w:cs="Times New Roman"/>
          <w:color w:val="000000"/>
          <w:sz w:val="24"/>
          <w:szCs w:val="24"/>
        </w:rPr>
        <w:t>(2), e2300364. https://doi.org/10.9745/GHSP-D-23-00364</w:t>
      </w:r>
    </w:p>
    <w:p w14:paraId="4D1D14D1"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Deep, P. D., Ghosh, N., Gaither, C., &amp; Rahaman, M. S. (2024). The Factors Affecting Substance Use and the Most Effective Mental Health Interventions in Adolescents and Young Adults. </w:t>
      </w:r>
      <w:proofErr w:type="spellStart"/>
      <w:r>
        <w:rPr>
          <w:rFonts w:ascii="Times New Roman" w:eastAsia="Times New Roman" w:hAnsi="Times New Roman" w:cs="Times New Roman"/>
          <w:i/>
          <w:iCs/>
          <w:color w:val="000000"/>
          <w:sz w:val="24"/>
          <w:szCs w:val="24"/>
        </w:rPr>
        <w:t>Psychoactives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3</w:t>
      </w:r>
      <w:r>
        <w:rPr>
          <w:rFonts w:ascii="Times New Roman" w:eastAsia="Times New Roman" w:hAnsi="Times New Roman" w:cs="Times New Roman"/>
          <w:color w:val="000000"/>
          <w:sz w:val="24"/>
          <w:szCs w:val="24"/>
        </w:rPr>
        <w:t>(4), 461–475. https://doi.org/10.3390/psychoactives3040028</w:t>
      </w:r>
    </w:p>
    <w:p w14:paraId="6FB46B31"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Dhieb, D., &amp; </w:t>
      </w:r>
      <w:proofErr w:type="spellStart"/>
      <w:r>
        <w:rPr>
          <w:rFonts w:ascii="Times New Roman" w:eastAsia="Times New Roman" w:hAnsi="Times New Roman" w:cs="Times New Roman"/>
          <w:color w:val="000000"/>
          <w:sz w:val="24"/>
          <w:szCs w:val="24"/>
        </w:rPr>
        <w:t>Bastaki</w:t>
      </w:r>
      <w:proofErr w:type="spellEnd"/>
      <w:r>
        <w:rPr>
          <w:rFonts w:ascii="Times New Roman" w:eastAsia="Times New Roman" w:hAnsi="Times New Roman" w:cs="Times New Roman"/>
          <w:color w:val="000000"/>
          <w:sz w:val="24"/>
          <w:szCs w:val="24"/>
        </w:rPr>
        <w:t>, K. (2025). Pharmaco-</w:t>
      </w:r>
      <w:proofErr w:type="spellStart"/>
      <w:r>
        <w:rPr>
          <w:rFonts w:ascii="Times New Roman" w:eastAsia="Times New Roman" w:hAnsi="Times New Roman" w:cs="Times New Roman"/>
          <w:color w:val="000000"/>
          <w:sz w:val="24"/>
          <w:szCs w:val="24"/>
        </w:rPr>
        <w:t>Multiomics</w:t>
      </w:r>
      <w:proofErr w:type="spellEnd"/>
      <w:r>
        <w:rPr>
          <w:rFonts w:ascii="Times New Roman" w:eastAsia="Times New Roman" w:hAnsi="Times New Roman" w:cs="Times New Roman"/>
          <w:color w:val="000000"/>
          <w:sz w:val="24"/>
          <w:szCs w:val="24"/>
        </w:rPr>
        <w:t xml:space="preserve">: A New Frontier in Precision Psychiatry. </w:t>
      </w:r>
      <w:r>
        <w:rPr>
          <w:rFonts w:ascii="Times New Roman" w:eastAsia="Times New Roman" w:hAnsi="Times New Roman" w:cs="Times New Roman"/>
          <w:i/>
          <w:iCs/>
          <w:color w:val="000000"/>
          <w:sz w:val="24"/>
          <w:szCs w:val="24"/>
        </w:rPr>
        <w:t>International Journal of Molecular Sciences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26</w:t>
      </w:r>
      <w:r>
        <w:rPr>
          <w:rFonts w:ascii="Times New Roman" w:eastAsia="Times New Roman" w:hAnsi="Times New Roman" w:cs="Times New Roman"/>
          <w:color w:val="000000"/>
          <w:sz w:val="24"/>
          <w:szCs w:val="24"/>
        </w:rPr>
        <w:t>(3), 1082. https://doi.org/10.3390/ijms26031082</w:t>
      </w:r>
    </w:p>
    <w:p w14:paraId="77812BC3"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Farhoudian</w:t>
      </w:r>
      <w:proofErr w:type="spellEnd"/>
      <w:r>
        <w:rPr>
          <w:rFonts w:ascii="Times New Roman" w:eastAsia="Times New Roman" w:hAnsi="Times New Roman" w:cs="Times New Roman"/>
          <w:color w:val="000000"/>
          <w:sz w:val="24"/>
          <w:szCs w:val="24"/>
        </w:rPr>
        <w:t xml:space="preserve">, A., Razaghi, E., </w:t>
      </w:r>
      <w:proofErr w:type="spellStart"/>
      <w:r>
        <w:rPr>
          <w:rFonts w:ascii="Times New Roman" w:eastAsia="Times New Roman" w:hAnsi="Times New Roman" w:cs="Times New Roman"/>
          <w:color w:val="000000"/>
          <w:sz w:val="24"/>
          <w:szCs w:val="24"/>
        </w:rPr>
        <w:t>Hooshyari</w:t>
      </w:r>
      <w:proofErr w:type="spellEnd"/>
      <w:r>
        <w:rPr>
          <w:rFonts w:ascii="Times New Roman" w:eastAsia="Times New Roman" w:hAnsi="Times New Roman" w:cs="Times New Roman"/>
          <w:color w:val="000000"/>
          <w:sz w:val="24"/>
          <w:szCs w:val="24"/>
        </w:rPr>
        <w:t xml:space="preserve">, Z., </w:t>
      </w:r>
      <w:proofErr w:type="spellStart"/>
      <w:r>
        <w:rPr>
          <w:rFonts w:ascii="Times New Roman" w:eastAsia="Times New Roman" w:hAnsi="Times New Roman" w:cs="Times New Roman"/>
          <w:color w:val="000000"/>
          <w:sz w:val="24"/>
          <w:szCs w:val="24"/>
        </w:rPr>
        <w:t>Noroozi</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Pilevari</w:t>
      </w:r>
      <w:proofErr w:type="spellEnd"/>
      <w:r>
        <w:rPr>
          <w:rFonts w:ascii="Times New Roman" w:eastAsia="Times New Roman" w:hAnsi="Times New Roman" w:cs="Times New Roman"/>
          <w:color w:val="000000"/>
          <w:sz w:val="24"/>
          <w:szCs w:val="24"/>
        </w:rPr>
        <w:t xml:space="preserve">, A., Mokri, A., Mohammadi, M. R., &amp; </w:t>
      </w:r>
      <w:proofErr w:type="spellStart"/>
      <w:r>
        <w:rPr>
          <w:rFonts w:ascii="Times New Roman" w:eastAsia="Times New Roman" w:hAnsi="Times New Roman" w:cs="Times New Roman"/>
          <w:color w:val="000000"/>
          <w:sz w:val="24"/>
          <w:szCs w:val="24"/>
        </w:rPr>
        <w:t>Malekinejad</w:t>
      </w:r>
      <w:proofErr w:type="spellEnd"/>
      <w:r>
        <w:rPr>
          <w:rFonts w:ascii="Times New Roman" w:eastAsia="Times New Roman" w:hAnsi="Times New Roman" w:cs="Times New Roman"/>
          <w:color w:val="000000"/>
          <w:sz w:val="24"/>
          <w:szCs w:val="24"/>
        </w:rPr>
        <w:t xml:space="preserve">, M. (2022). Barriers and Facilitators to Substance Use Disorder Treatment: An Overview of Systematic Reviews. </w:t>
      </w:r>
      <w:r>
        <w:rPr>
          <w:rFonts w:ascii="Times New Roman" w:eastAsia="Times New Roman" w:hAnsi="Times New Roman" w:cs="Times New Roman"/>
          <w:i/>
          <w:iCs/>
          <w:color w:val="000000"/>
          <w:sz w:val="24"/>
          <w:szCs w:val="24"/>
        </w:rPr>
        <w:t>Substance Abuse: Research and Treatment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16</w:t>
      </w:r>
      <w:r>
        <w:rPr>
          <w:rFonts w:ascii="Times New Roman" w:eastAsia="Times New Roman" w:hAnsi="Times New Roman" w:cs="Times New Roman"/>
          <w:color w:val="000000"/>
          <w:sz w:val="24"/>
          <w:szCs w:val="24"/>
        </w:rPr>
        <w:t>, 11782218221118462. https://doi.org/10.1177/11782218221118462</w:t>
      </w:r>
    </w:p>
    <w:p w14:paraId="3178C683"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Ferrer-Pérez, C., </w:t>
      </w:r>
      <w:proofErr w:type="spellStart"/>
      <w:r>
        <w:rPr>
          <w:rFonts w:ascii="Times New Roman" w:eastAsia="Times New Roman" w:hAnsi="Times New Roman" w:cs="Times New Roman"/>
          <w:color w:val="000000"/>
          <w:sz w:val="24"/>
          <w:szCs w:val="24"/>
        </w:rPr>
        <w:t>Montagud</w:t>
      </w:r>
      <w:proofErr w:type="spellEnd"/>
      <w:r>
        <w:rPr>
          <w:rFonts w:ascii="Times New Roman" w:eastAsia="Times New Roman" w:hAnsi="Times New Roman" w:cs="Times New Roman"/>
          <w:color w:val="000000"/>
          <w:sz w:val="24"/>
          <w:szCs w:val="24"/>
        </w:rPr>
        <w:t xml:space="preserve">-Romero, S., &amp; Blanco-Gandía, M. C. (2024). Neurobiological Theories of Addiction: A Comprehensive Review. </w:t>
      </w:r>
      <w:proofErr w:type="spellStart"/>
      <w:r>
        <w:rPr>
          <w:rFonts w:ascii="Times New Roman" w:eastAsia="Times New Roman" w:hAnsi="Times New Roman" w:cs="Times New Roman"/>
          <w:i/>
          <w:iCs/>
          <w:color w:val="000000"/>
          <w:sz w:val="24"/>
          <w:szCs w:val="24"/>
        </w:rPr>
        <w:t>Psychoactives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3</w:t>
      </w:r>
      <w:r>
        <w:rPr>
          <w:rFonts w:ascii="Times New Roman" w:eastAsia="Times New Roman" w:hAnsi="Times New Roman" w:cs="Times New Roman"/>
          <w:color w:val="000000"/>
          <w:sz w:val="24"/>
          <w:szCs w:val="24"/>
        </w:rPr>
        <w:t>(1), 35–47. https://doi.org/10.3390/psychoactives3010003</w:t>
      </w:r>
    </w:p>
    <w:p w14:paraId="01644E02"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Fertu</w:t>
      </w:r>
      <w:proofErr w:type="spellEnd"/>
      <w:r>
        <w:rPr>
          <w:rFonts w:ascii="Times New Roman" w:eastAsia="Times New Roman" w:hAnsi="Times New Roman" w:cs="Times New Roman"/>
          <w:color w:val="000000"/>
          <w:sz w:val="24"/>
          <w:szCs w:val="24"/>
        </w:rPr>
        <w:t xml:space="preserve">, I. D., Topor, G., Stefan, C. S., &amp; Lisa, E. L. (2025). An analysis of socially accepted addictive behaviors among adolescents. </w:t>
      </w:r>
      <w:r>
        <w:rPr>
          <w:rFonts w:ascii="Times New Roman" w:eastAsia="Times New Roman" w:hAnsi="Times New Roman" w:cs="Times New Roman"/>
          <w:i/>
          <w:iCs/>
          <w:color w:val="000000"/>
          <w:sz w:val="24"/>
          <w:szCs w:val="24"/>
        </w:rPr>
        <w:t>Electronic Journal of General Medicine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22</w:t>
      </w:r>
      <w:r>
        <w:rPr>
          <w:rFonts w:ascii="Times New Roman" w:eastAsia="Times New Roman" w:hAnsi="Times New Roman" w:cs="Times New Roman"/>
          <w:color w:val="000000"/>
          <w:sz w:val="24"/>
          <w:szCs w:val="24"/>
        </w:rPr>
        <w:t>(5), em672. https://doi.org/10.29333/ejgm/16584</w:t>
      </w:r>
    </w:p>
    <w:p w14:paraId="001161F8"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Friedman, N. P., &amp; Robbins, T. W. (2022). The role of prefrontal cortex in cognitive control and executive function. </w:t>
      </w:r>
      <w:r>
        <w:rPr>
          <w:rFonts w:ascii="Times New Roman" w:eastAsia="Times New Roman" w:hAnsi="Times New Roman" w:cs="Times New Roman"/>
          <w:i/>
          <w:iCs/>
          <w:color w:val="000000"/>
          <w:sz w:val="24"/>
          <w:szCs w:val="24"/>
        </w:rPr>
        <w:t>Neuropsychopharmacology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47</w:t>
      </w:r>
      <w:r>
        <w:rPr>
          <w:rFonts w:ascii="Times New Roman" w:eastAsia="Times New Roman" w:hAnsi="Times New Roman" w:cs="Times New Roman"/>
          <w:color w:val="000000"/>
          <w:sz w:val="24"/>
          <w:szCs w:val="24"/>
        </w:rPr>
        <w:t>(1), 72–89. https://doi.org/10.1038/s41386-021-01132-0</w:t>
      </w:r>
    </w:p>
    <w:p w14:paraId="35E82643"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Gautam, N., Dessie, G., Rahman, M. M., &amp; Khanam, R. (2023). Socioeconomic status and health behavior in children and adolescents: A systematic literature review. </w:t>
      </w:r>
      <w:r>
        <w:rPr>
          <w:rFonts w:ascii="Times New Roman" w:eastAsia="Times New Roman" w:hAnsi="Times New Roman" w:cs="Times New Roman"/>
          <w:i/>
          <w:iCs/>
          <w:color w:val="000000"/>
          <w:sz w:val="24"/>
          <w:szCs w:val="24"/>
        </w:rPr>
        <w:t>Frontiers in Public Health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11</w:t>
      </w:r>
      <w:r>
        <w:rPr>
          <w:rFonts w:ascii="Times New Roman" w:eastAsia="Times New Roman" w:hAnsi="Times New Roman" w:cs="Times New Roman"/>
          <w:color w:val="000000"/>
          <w:sz w:val="24"/>
          <w:szCs w:val="24"/>
        </w:rPr>
        <w:t>, 1228632. https://doi.org/10.3389/fpubh.2023.1228632</w:t>
      </w:r>
    </w:p>
    <w:p w14:paraId="26109C0A"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Gómez-</w:t>
      </w:r>
      <w:proofErr w:type="spellStart"/>
      <w:r>
        <w:rPr>
          <w:rFonts w:ascii="Times New Roman" w:eastAsia="Times New Roman" w:hAnsi="Times New Roman" w:cs="Times New Roman"/>
          <w:color w:val="000000"/>
          <w:sz w:val="24"/>
          <w:szCs w:val="24"/>
        </w:rPr>
        <w:t>Bujedo</w:t>
      </w:r>
      <w:proofErr w:type="spellEnd"/>
      <w:r>
        <w:rPr>
          <w:rFonts w:ascii="Times New Roman" w:eastAsia="Times New Roman" w:hAnsi="Times New Roman" w:cs="Times New Roman"/>
          <w:color w:val="000000"/>
          <w:sz w:val="24"/>
          <w:szCs w:val="24"/>
        </w:rPr>
        <w:t>, J., Lozano, Ó. M., Pérez-Moreno, P. J., Lorca-Marín, J. A., Fernández-Calderón, F., Diaz-</w:t>
      </w:r>
      <w:proofErr w:type="spellStart"/>
      <w:r>
        <w:rPr>
          <w:rFonts w:ascii="Times New Roman" w:eastAsia="Times New Roman" w:hAnsi="Times New Roman" w:cs="Times New Roman"/>
          <w:color w:val="000000"/>
          <w:sz w:val="24"/>
          <w:szCs w:val="24"/>
        </w:rPr>
        <w:t>Batanero</w:t>
      </w:r>
      <w:proofErr w:type="spellEnd"/>
      <w:r>
        <w:rPr>
          <w:rFonts w:ascii="Times New Roman" w:eastAsia="Times New Roman" w:hAnsi="Times New Roman" w:cs="Times New Roman"/>
          <w:color w:val="000000"/>
          <w:sz w:val="24"/>
          <w:szCs w:val="24"/>
        </w:rPr>
        <w:t xml:space="preserve">, C., &amp; </w:t>
      </w:r>
      <w:proofErr w:type="spellStart"/>
      <w:r>
        <w:rPr>
          <w:rFonts w:ascii="Times New Roman" w:eastAsia="Times New Roman" w:hAnsi="Times New Roman" w:cs="Times New Roman"/>
          <w:color w:val="000000"/>
          <w:sz w:val="24"/>
          <w:szCs w:val="24"/>
        </w:rPr>
        <w:t>Moraleda</w:t>
      </w:r>
      <w:proofErr w:type="spellEnd"/>
      <w:r>
        <w:rPr>
          <w:rFonts w:ascii="Times New Roman" w:eastAsia="Times New Roman" w:hAnsi="Times New Roman" w:cs="Times New Roman"/>
          <w:color w:val="000000"/>
          <w:sz w:val="24"/>
          <w:szCs w:val="24"/>
        </w:rPr>
        <w:t xml:space="preserve">-Barreno, E. (2020). Personality Traits and Impulsivity Tasks Among Substance Use Disorder Patients: Their Relations and Links </w:t>
      </w:r>
      <w:proofErr w:type="gramStart"/>
      <w:r>
        <w:rPr>
          <w:rFonts w:ascii="Times New Roman" w:eastAsia="Times New Roman" w:hAnsi="Times New Roman" w:cs="Times New Roman"/>
          <w:color w:val="000000"/>
          <w:sz w:val="24"/>
          <w:szCs w:val="24"/>
        </w:rPr>
        <w:t>With</w:t>
      </w:r>
      <w:proofErr w:type="gramEnd"/>
      <w:r>
        <w:rPr>
          <w:rFonts w:ascii="Times New Roman" w:eastAsia="Times New Roman" w:hAnsi="Times New Roman" w:cs="Times New Roman"/>
          <w:color w:val="000000"/>
          <w:sz w:val="24"/>
          <w:szCs w:val="24"/>
        </w:rPr>
        <w:t xml:space="preserve"> Retention in Treatment. </w:t>
      </w:r>
      <w:r>
        <w:rPr>
          <w:rFonts w:ascii="Times New Roman" w:eastAsia="Times New Roman" w:hAnsi="Times New Roman" w:cs="Times New Roman"/>
          <w:i/>
          <w:iCs/>
          <w:color w:val="000000"/>
          <w:sz w:val="24"/>
          <w:szCs w:val="24"/>
        </w:rPr>
        <w:t>Frontiers in Psychiatry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11</w:t>
      </w:r>
      <w:r>
        <w:rPr>
          <w:rFonts w:ascii="Times New Roman" w:eastAsia="Times New Roman" w:hAnsi="Times New Roman" w:cs="Times New Roman"/>
          <w:color w:val="000000"/>
          <w:sz w:val="24"/>
          <w:szCs w:val="24"/>
        </w:rPr>
        <w:t>. https://doi.org/10.3389/fpsyt.2020.566240</w:t>
      </w:r>
    </w:p>
    <w:p w14:paraId="663EE1BB"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González-Roz, A., Castaño, Y., </w:t>
      </w:r>
      <w:proofErr w:type="spellStart"/>
      <w:r>
        <w:rPr>
          <w:rFonts w:ascii="Times New Roman" w:eastAsia="Times New Roman" w:hAnsi="Times New Roman" w:cs="Times New Roman"/>
          <w:color w:val="000000"/>
          <w:sz w:val="24"/>
          <w:szCs w:val="24"/>
        </w:rPr>
        <w:t>Krotter</w:t>
      </w:r>
      <w:proofErr w:type="spellEnd"/>
      <w:r>
        <w:rPr>
          <w:rFonts w:ascii="Times New Roman" w:eastAsia="Times New Roman" w:hAnsi="Times New Roman" w:cs="Times New Roman"/>
          <w:color w:val="000000"/>
          <w:sz w:val="24"/>
          <w:szCs w:val="24"/>
        </w:rPr>
        <w:t xml:space="preserve">, A., Salazar-Cedillo, A., &amp; </w:t>
      </w:r>
      <w:proofErr w:type="spellStart"/>
      <w:r>
        <w:rPr>
          <w:rFonts w:ascii="Times New Roman" w:eastAsia="Times New Roman" w:hAnsi="Times New Roman" w:cs="Times New Roman"/>
          <w:color w:val="000000"/>
          <w:sz w:val="24"/>
          <w:szCs w:val="24"/>
        </w:rPr>
        <w:t>Gervilla</w:t>
      </w:r>
      <w:proofErr w:type="spellEnd"/>
      <w:r>
        <w:rPr>
          <w:rFonts w:ascii="Times New Roman" w:eastAsia="Times New Roman" w:hAnsi="Times New Roman" w:cs="Times New Roman"/>
          <w:color w:val="000000"/>
          <w:sz w:val="24"/>
          <w:szCs w:val="24"/>
        </w:rPr>
        <w:t xml:space="preserve">, E. (2024). Emotional dysregulation in relation to substance use and behavioral addictions: Findings from five separate meta-analyses. </w:t>
      </w:r>
      <w:r>
        <w:rPr>
          <w:rFonts w:ascii="Times New Roman" w:eastAsia="Times New Roman" w:hAnsi="Times New Roman" w:cs="Times New Roman"/>
          <w:i/>
          <w:iCs/>
          <w:color w:val="000000"/>
          <w:sz w:val="24"/>
          <w:szCs w:val="24"/>
        </w:rPr>
        <w:t>International Journal of Clinical and Health Psychology : IJCHP</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24</w:t>
      </w:r>
      <w:r>
        <w:rPr>
          <w:rFonts w:ascii="Times New Roman" w:eastAsia="Times New Roman" w:hAnsi="Times New Roman" w:cs="Times New Roman"/>
          <w:color w:val="000000"/>
          <w:sz w:val="24"/>
          <w:szCs w:val="24"/>
        </w:rPr>
        <w:t>(3), 100502. https://doi.org/10.1016/j.ijchp.2024.100502</w:t>
      </w:r>
    </w:p>
    <w:p w14:paraId="1566A252"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Gori, A., </w:t>
      </w:r>
      <w:proofErr w:type="spellStart"/>
      <w:r>
        <w:rPr>
          <w:rFonts w:ascii="Times New Roman" w:eastAsia="Times New Roman" w:hAnsi="Times New Roman" w:cs="Times New Roman"/>
          <w:color w:val="000000"/>
          <w:sz w:val="24"/>
          <w:szCs w:val="24"/>
        </w:rPr>
        <w:t>Topino</w:t>
      </w:r>
      <w:proofErr w:type="spellEnd"/>
      <w:r>
        <w:rPr>
          <w:rFonts w:ascii="Times New Roman" w:eastAsia="Times New Roman" w:hAnsi="Times New Roman" w:cs="Times New Roman"/>
          <w:color w:val="000000"/>
          <w:sz w:val="24"/>
          <w:szCs w:val="24"/>
        </w:rPr>
        <w:t xml:space="preserve">, E., Cacioppo, M., Craparo, G., Schimmenti, A., &amp; Caretti, V. (2023). An Integrated Approach to Addictive Behaviors: A Study on Vulnerability and Maintenance Factors. </w:t>
      </w:r>
      <w:r>
        <w:rPr>
          <w:rFonts w:ascii="Times New Roman" w:eastAsia="Times New Roman" w:hAnsi="Times New Roman" w:cs="Times New Roman"/>
          <w:i/>
          <w:iCs/>
          <w:color w:val="000000"/>
          <w:sz w:val="24"/>
          <w:szCs w:val="24"/>
        </w:rPr>
        <w:t>European Journal of Investigation in Health, Psychology and Education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13</w:t>
      </w:r>
      <w:r>
        <w:rPr>
          <w:rFonts w:ascii="Times New Roman" w:eastAsia="Times New Roman" w:hAnsi="Times New Roman" w:cs="Times New Roman"/>
          <w:color w:val="000000"/>
          <w:sz w:val="24"/>
          <w:szCs w:val="24"/>
        </w:rPr>
        <w:t>(3), 512–524. https://doi.org/10.3390/ejihpe13030039</w:t>
      </w:r>
    </w:p>
    <w:p w14:paraId="1D6DE009"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Greener, M. R., &amp; Storr, S. J. (2023). Conflicting theories on addiction </w:t>
      </w:r>
      <w:proofErr w:type="spellStart"/>
      <w:r>
        <w:rPr>
          <w:rFonts w:ascii="Times New Roman" w:eastAsia="Times New Roman" w:hAnsi="Times New Roman" w:cs="Times New Roman"/>
          <w:color w:val="000000"/>
          <w:sz w:val="24"/>
          <w:szCs w:val="24"/>
        </w:rPr>
        <w:t>aetiology</w:t>
      </w:r>
      <w:proofErr w:type="spellEnd"/>
      <w:r>
        <w:rPr>
          <w:rFonts w:ascii="Times New Roman" w:eastAsia="Times New Roman" w:hAnsi="Times New Roman" w:cs="Times New Roman"/>
          <w:color w:val="000000"/>
          <w:sz w:val="24"/>
          <w:szCs w:val="24"/>
        </w:rPr>
        <w:t xml:space="preserve"> and the strengths and limitations of substance use disorder disease modelling. </w:t>
      </w:r>
      <w:r>
        <w:rPr>
          <w:rFonts w:ascii="Times New Roman" w:eastAsia="Times New Roman" w:hAnsi="Times New Roman" w:cs="Times New Roman"/>
          <w:i/>
          <w:iCs/>
          <w:color w:val="000000"/>
          <w:sz w:val="24"/>
          <w:szCs w:val="24"/>
        </w:rPr>
        <w:t>Frontiers in Molecular Neuroscience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16</w:t>
      </w:r>
      <w:r>
        <w:rPr>
          <w:rFonts w:ascii="Times New Roman" w:eastAsia="Times New Roman" w:hAnsi="Times New Roman" w:cs="Times New Roman"/>
          <w:color w:val="000000"/>
          <w:sz w:val="24"/>
          <w:szCs w:val="24"/>
        </w:rPr>
        <w:t>. https://doi.org/10.3389/fnmol.2023.1166852</w:t>
      </w:r>
    </w:p>
    <w:p w14:paraId="1B386E3F"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Hassan Kariri, H. D., &amp; </w:t>
      </w:r>
      <w:proofErr w:type="spellStart"/>
      <w:r>
        <w:rPr>
          <w:rFonts w:ascii="Times New Roman" w:eastAsia="Times New Roman" w:hAnsi="Times New Roman" w:cs="Times New Roman"/>
          <w:color w:val="000000"/>
          <w:sz w:val="24"/>
          <w:szCs w:val="24"/>
        </w:rPr>
        <w:t>Almubaddel</w:t>
      </w:r>
      <w:proofErr w:type="spellEnd"/>
      <w:r>
        <w:rPr>
          <w:rFonts w:ascii="Times New Roman" w:eastAsia="Times New Roman" w:hAnsi="Times New Roman" w:cs="Times New Roman"/>
          <w:color w:val="000000"/>
          <w:sz w:val="24"/>
          <w:szCs w:val="24"/>
        </w:rPr>
        <w:t xml:space="preserve">, A. (2024). From theory to practice: Revealing the real-world impact of cognitive behavioral therapy in psychological disorders through a dynamic bibliometric and survey study. </w:t>
      </w:r>
      <w:proofErr w:type="spellStart"/>
      <w:r>
        <w:rPr>
          <w:rFonts w:ascii="Times New Roman" w:eastAsia="Times New Roman" w:hAnsi="Times New Roman" w:cs="Times New Roman"/>
          <w:i/>
          <w:iCs/>
          <w:color w:val="000000"/>
          <w:sz w:val="24"/>
          <w:szCs w:val="24"/>
        </w:rPr>
        <w:t>Heliyon</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10</w:t>
      </w:r>
      <w:r>
        <w:rPr>
          <w:rFonts w:ascii="Times New Roman" w:eastAsia="Times New Roman" w:hAnsi="Times New Roman" w:cs="Times New Roman"/>
          <w:color w:val="000000"/>
          <w:sz w:val="24"/>
          <w:szCs w:val="24"/>
        </w:rPr>
        <w:t>(18), e37763. https://doi.org/10.1016/j.heliyon.2024.e37763</w:t>
      </w:r>
    </w:p>
    <w:p w14:paraId="5EEA2A78"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Hawdon, J., Parti, K., &amp; Dearden, T. (2022). Changes in Online Illegal Drug Buying during COVID-19: Assessing Effects due to a Changing Market or Changes in Strain using a Longitudinal Sample Design. </w:t>
      </w:r>
      <w:r>
        <w:rPr>
          <w:rFonts w:ascii="Times New Roman" w:eastAsia="Times New Roman" w:hAnsi="Times New Roman" w:cs="Times New Roman"/>
          <w:i/>
          <w:iCs/>
          <w:color w:val="000000"/>
          <w:sz w:val="24"/>
          <w:szCs w:val="24"/>
        </w:rPr>
        <w:t>American Journal of Criminal Justice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47</w:t>
      </w:r>
      <w:r>
        <w:rPr>
          <w:rFonts w:ascii="Times New Roman" w:eastAsia="Times New Roman" w:hAnsi="Times New Roman" w:cs="Times New Roman"/>
          <w:color w:val="000000"/>
          <w:sz w:val="24"/>
          <w:szCs w:val="24"/>
        </w:rPr>
        <w:t>(4), 712–734. https://doi.org/10.1007/s12103-022-09698-1</w:t>
      </w:r>
    </w:p>
    <w:p w14:paraId="586C37A7"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Hawn, S. E., Cusack, S. E., &amp; </w:t>
      </w:r>
      <w:proofErr w:type="spellStart"/>
      <w:r>
        <w:rPr>
          <w:rFonts w:ascii="Times New Roman" w:eastAsia="Times New Roman" w:hAnsi="Times New Roman" w:cs="Times New Roman"/>
          <w:color w:val="000000"/>
          <w:sz w:val="24"/>
          <w:szCs w:val="24"/>
        </w:rPr>
        <w:t>Amstadter</w:t>
      </w:r>
      <w:proofErr w:type="spellEnd"/>
      <w:r>
        <w:rPr>
          <w:rFonts w:ascii="Times New Roman" w:eastAsia="Times New Roman" w:hAnsi="Times New Roman" w:cs="Times New Roman"/>
          <w:color w:val="000000"/>
          <w:sz w:val="24"/>
          <w:szCs w:val="24"/>
        </w:rPr>
        <w:t xml:space="preserve">, A. B. (2020). A Systematic Review of the Self-Medication Hypothesis in the Context of Posttraumatic Stress Disorder and Comorbid Problematic Alcohol Use. </w:t>
      </w:r>
      <w:r>
        <w:rPr>
          <w:rFonts w:ascii="Times New Roman" w:eastAsia="Times New Roman" w:hAnsi="Times New Roman" w:cs="Times New Roman"/>
          <w:i/>
          <w:iCs/>
          <w:color w:val="000000"/>
          <w:sz w:val="24"/>
          <w:szCs w:val="24"/>
        </w:rPr>
        <w:t>Journal of Traumatic Stress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33</w:t>
      </w:r>
      <w:r>
        <w:rPr>
          <w:rFonts w:ascii="Times New Roman" w:eastAsia="Times New Roman" w:hAnsi="Times New Roman" w:cs="Times New Roman"/>
          <w:color w:val="000000"/>
          <w:sz w:val="24"/>
          <w:szCs w:val="24"/>
        </w:rPr>
        <w:t>(5), 699–708. https://doi.org/10.1002/jts.22521</w:t>
      </w:r>
    </w:p>
    <w:p w14:paraId="4A9FD763"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Heilig, M., MacKillop, J., Martinez, D., Rehm, J., Leggio, L., &amp; </w:t>
      </w:r>
      <w:proofErr w:type="spellStart"/>
      <w:r>
        <w:rPr>
          <w:rFonts w:ascii="Times New Roman" w:eastAsia="Times New Roman" w:hAnsi="Times New Roman" w:cs="Times New Roman"/>
          <w:color w:val="000000"/>
          <w:sz w:val="24"/>
          <w:szCs w:val="24"/>
        </w:rPr>
        <w:t>Vanderschuren</w:t>
      </w:r>
      <w:proofErr w:type="spellEnd"/>
      <w:r>
        <w:rPr>
          <w:rFonts w:ascii="Times New Roman" w:eastAsia="Times New Roman" w:hAnsi="Times New Roman" w:cs="Times New Roman"/>
          <w:color w:val="000000"/>
          <w:sz w:val="24"/>
          <w:szCs w:val="24"/>
        </w:rPr>
        <w:t xml:space="preserve">, L. J. M. J. (2021). Addiction as a brain disease revised: Why it still matters, and the need for consilience. </w:t>
      </w:r>
      <w:r>
        <w:rPr>
          <w:rFonts w:ascii="Times New Roman" w:eastAsia="Times New Roman" w:hAnsi="Times New Roman" w:cs="Times New Roman"/>
          <w:i/>
          <w:iCs/>
          <w:color w:val="000000"/>
          <w:sz w:val="24"/>
          <w:szCs w:val="24"/>
        </w:rPr>
        <w:t>Neuropsychopharmacology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46</w:t>
      </w:r>
      <w:r>
        <w:rPr>
          <w:rFonts w:ascii="Times New Roman" w:eastAsia="Times New Roman" w:hAnsi="Times New Roman" w:cs="Times New Roman"/>
          <w:color w:val="000000"/>
          <w:sz w:val="24"/>
          <w:szCs w:val="24"/>
        </w:rPr>
        <w:t>(10), 1715–1723. https://doi.org/10.1038/s41386-020-00950-y</w:t>
      </w:r>
    </w:p>
    <w:p w14:paraId="7116C302"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Hoffmann, J. P. (2022). Family Structure, Unstructured Socializing, and Heavy Substance Use among Adolescents. </w:t>
      </w:r>
      <w:r>
        <w:rPr>
          <w:rFonts w:ascii="Times New Roman" w:eastAsia="Times New Roman" w:hAnsi="Times New Roman" w:cs="Times New Roman"/>
          <w:i/>
          <w:iCs/>
          <w:color w:val="000000"/>
          <w:sz w:val="24"/>
          <w:szCs w:val="24"/>
        </w:rPr>
        <w:t>International Journal of Environmental Research and Public Health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19</w:t>
      </w:r>
      <w:r>
        <w:rPr>
          <w:rFonts w:ascii="Times New Roman" w:eastAsia="Times New Roman" w:hAnsi="Times New Roman" w:cs="Times New Roman"/>
          <w:color w:val="000000"/>
          <w:sz w:val="24"/>
          <w:szCs w:val="24"/>
        </w:rPr>
        <w:t>(14), 8818. https://doi.org/10.3390/ijerph19148818</w:t>
      </w:r>
    </w:p>
    <w:p w14:paraId="11441FF6"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Hunt, A., Merola, G. P., Carpenter, T., &amp; Jaeggi, A. V. (2024). Evolutionary perspectives on substance and </w:t>
      </w:r>
      <w:proofErr w:type="spellStart"/>
      <w:r>
        <w:rPr>
          <w:rFonts w:ascii="Times New Roman" w:eastAsia="Times New Roman" w:hAnsi="Times New Roman" w:cs="Times New Roman"/>
          <w:color w:val="000000"/>
          <w:sz w:val="24"/>
          <w:szCs w:val="24"/>
        </w:rPr>
        <w:t>behavioural</w:t>
      </w:r>
      <w:proofErr w:type="spellEnd"/>
      <w:r>
        <w:rPr>
          <w:rFonts w:ascii="Times New Roman" w:eastAsia="Times New Roman" w:hAnsi="Times New Roman" w:cs="Times New Roman"/>
          <w:color w:val="000000"/>
          <w:sz w:val="24"/>
          <w:szCs w:val="24"/>
        </w:rPr>
        <w:t xml:space="preserve"> addictions: Distinct and shared pathways to understanding, prediction and prevention. </w:t>
      </w:r>
      <w:r>
        <w:rPr>
          <w:rFonts w:ascii="Times New Roman" w:eastAsia="Times New Roman" w:hAnsi="Times New Roman" w:cs="Times New Roman"/>
          <w:i/>
          <w:iCs/>
          <w:color w:val="000000"/>
          <w:sz w:val="24"/>
          <w:szCs w:val="24"/>
        </w:rPr>
        <w:t>Neuroscience &amp; Biobehavioral Reviews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159</w:t>
      </w:r>
      <w:r>
        <w:rPr>
          <w:rFonts w:ascii="Times New Roman" w:eastAsia="Times New Roman" w:hAnsi="Times New Roman" w:cs="Times New Roman"/>
          <w:color w:val="000000"/>
          <w:sz w:val="24"/>
          <w:szCs w:val="24"/>
        </w:rPr>
        <w:t>, 105603. https://doi.org/10.1016/j.neubiorev.2024.105603</w:t>
      </w:r>
    </w:p>
    <w:p w14:paraId="7D8ADA22"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Inanlou, M., Bahmani, B., </w:t>
      </w:r>
      <w:proofErr w:type="spellStart"/>
      <w:r>
        <w:rPr>
          <w:rFonts w:ascii="Times New Roman" w:eastAsia="Times New Roman" w:hAnsi="Times New Roman" w:cs="Times New Roman"/>
          <w:color w:val="000000"/>
          <w:sz w:val="24"/>
          <w:szCs w:val="24"/>
        </w:rPr>
        <w:t>Farhoudian</w:t>
      </w:r>
      <w:proofErr w:type="spellEnd"/>
      <w:r>
        <w:rPr>
          <w:rFonts w:ascii="Times New Roman" w:eastAsia="Times New Roman" w:hAnsi="Times New Roman" w:cs="Times New Roman"/>
          <w:color w:val="000000"/>
          <w:sz w:val="24"/>
          <w:szCs w:val="24"/>
        </w:rPr>
        <w:t xml:space="preserve">, A., &amp; Rafiee, F. (2020). Addiction Recovery: A Systematized Review. </w:t>
      </w:r>
      <w:r>
        <w:rPr>
          <w:rFonts w:ascii="Times New Roman" w:eastAsia="Times New Roman" w:hAnsi="Times New Roman" w:cs="Times New Roman"/>
          <w:i/>
          <w:iCs/>
          <w:color w:val="000000"/>
          <w:sz w:val="24"/>
          <w:szCs w:val="24"/>
        </w:rPr>
        <w:t>Iranian Journal of Psychiatry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15</w:t>
      </w:r>
      <w:r>
        <w:rPr>
          <w:rFonts w:ascii="Times New Roman" w:eastAsia="Times New Roman" w:hAnsi="Times New Roman" w:cs="Times New Roman"/>
          <w:color w:val="000000"/>
          <w:sz w:val="24"/>
          <w:szCs w:val="24"/>
        </w:rPr>
        <w:t>(2), 172–181.</w:t>
      </w:r>
    </w:p>
    <w:p w14:paraId="52DF4C47"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Jakubiec, L., </w:t>
      </w:r>
      <w:proofErr w:type="spellStart"/>
      <w:r>
        <w:rPr>
          <w:rFonts w:ascii="Times New Roman" w:eastAsia="Times New Roman" w:hAnsi="Times New Roman" w:cs="Times New Roman"/>
          <w:color w:val="000000"/>
          <w:sz w:val="24"/>
          <w:szCs w:val="24"/>
        </w:rPr>
        <w:t>Chirokoff</w:t>
      </w:r>
      <w:proofErr w:type="spellEnd"/>
      <w:r>
        <w:rPr>
          <w:rFonts w:ascii="Times New Roman" w:eastAsia="Times New Roman" w:hAnsi="Times New Roman" w:cs="Times New Roman"/>
          <w:color w:val="000000"/>
          <w:sz w:val="24"/>
          <w:szCs w:val="24"/>
        </w:rPr>
        <w:t>, V., Abdallah, M., Sanz-</w:t>
      </w:r>
      <w:proofErr w:type="spellStart"/>
      <w:r>
        <w:rPr>
          <w:rFonts w:ascii="Times New Roman" w:eastAsia="Times New Roman" w:hAnsi="Times New Roman" w:cs="Times New Roman"/>
          <w:color w:val="000000"/>
          <w:sz w:val="24"/>
          <w:szCs w:val="24"/>
        </w:rPr>
        <w:t>Arigita</w:t>
      </w:r>
      <w:proofErr w:type="spellEnd"/>
      <w:r>
        <w:rPr>
          <w:rFonts w:ascii="Times New Roman" w:eastAsia="Times New Roman" w:hAnsi="Times New Roman" w:cs="Times New Roman"/>
          <w:color w:val="000000"/>
          <w:sz w:val="24"/>
          <w:szCs w:val="24"/>
        </w:rPr>
        <w:t xml:space="preserve">, E., Dupuy, M., Swendsen, J., </w:t>
      </w:r>
      <w:proofErr w:type="spellStart"/>
      <w:r>
        <w:rPr>
          <w:rFonts w:ascii="Times New Roman" w:eastAsia="Times New Roman" w:hAnsi="Times New Roman" w:cs="Times New Roman"/>
          <w:color w:val="000000"/>
          <w:sz w:val="24"/>
          <w:szCs w:val="24"/>
        </w:rPr>
        <w:t>Berthoz</w:t>
      </w:r>
      <w:proofErr w:type="spellEnd"/>
      <w:r>
        <w:rPr>
          <w:rFonts w:ascii="Times New Roman" w:eastAsia="Times New Roman" w:hAnsi="Times New Roman" w:cs="Times New Roman"/>
          <w:color w:val="000000"/>
          <w:sz w:val="24"/>
          <w:szCs w:val="24"/>
        </w:rPr>
        <w:t xml:space="preserve">, S., Gierski, F., </w:t>
      </w:r>
      <w:proofErr w:type="spellStart"/>
      <w:r>
        <w:rPr>
          <w:rFonts w:ascii="Times New Roman" w:eastAsia="Times New Roman" w:hAnsi="Times New Roman" w:cs="Times New Roman"/>
          <w:color w:val="000000"/>
          <w:sz w:val="24"/>
          <w:szCs w:val="24"/>
        </w:rPr>
        <w:t>Guionnet</w:t>
      </w:r>
      <w:proofErr w:type="spellEnd"/>
      <w:r>
        <w:rPr>
          <w:rFonts w:ascii="Times New Roman" w:eastAsia="Times New Roman" w:hAnsi="Times New Roman" w:cs="Times New Roman"/>
          <w:color w:val="000000"/>
          <w:sz w:val="24"/>
          <w:szCs w:val="24"/>
        </w:rPr>
        <w:t xml:space="preserve">, S., </w:t>
      </w:r>
      <w:proofErr w:type="spellStart"/>
      <w:r>
        <w:rPr>
          <w:rFonts w:ascii="Times New Roman" w:eastAsia="Times New Roman" w:hAnsi="Times New Roman" w:cs="Times New Roman"/>
          <w:color w:val="000000"/>
          <w:sz w:val="24"/>
          <w:szCs w:val="24"/>
        </w:rPr>
        <w:t>Misdrahi</w:t>
      </w:r>
      <w:proofErr w:type="spellEnd"/>
      <w:r>
        <w:rPr>
          <w:rFonts w:ascii="Times New Roman" w:eastAsia="Times New Roman" w:hAnsi="Times New Roman" w:cs="Times New Roman"/>
          <w:color w:val="000000"/>
          <w:sz w:val="24"/>
          <w:szCs w:val="24"/>
        </w:rPr>
        <w:t xml:space="preserve">, D., Serre, F., </w:t>
      </w:r>
      <w:proofErr w:type="spellStart"/>
      <w:r>
        <w:rPr>
          <w:rFonts w:ascii="Times New Roman" w:eastAsia="Times New Roman" w:hAnsi="Times New Roman" w:cs="Times New Roman"/>
          <w:color w:val="000000"/>
          <w:sz w:val="24"/>
          <w:szCs w:val="24"/>
        </w:rPr>
        <w:t>Auriacombe</w:t>
      </w:r>
      <w:proofErr w:type="spellEnd"/>
      <w:r>
        <w:rPr>
          <w:rFonts w:ascii="Times New Roman" w:eastAsia="Times New Roman" w:hAnsi="Times New Roman" w:cs="Times New Roman"/>
          <w:color w:val="000000"/>
          <w:sz w:val="24"/>
          <w:szCs w:val="24"/>
        </w:rPr>
        <w:t xml:space="preserve">, M., &amp; Fatseas, M. (2022). The Executive Functioning Paradox in Substance Use Disorders. </w:t>
      </w:r>
      <w:r>
        <w:rPr>
          <w:rFonts w:ascii="Times New Roman" w:eastAsia="Times New Roman" w:hAnsi="Times New Roman" w:cs="Times New Roman"/>
          <w:i/>
          <w:iCs/>
          <w:color w:val="000000"/>
          <w:sz w:val="24"/>
          <w:szCs w:val="24"/>
        </w:rPr>
        <w:t>Biomedicines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10</w:t>
      </w:r>
      <w:r>
        <w:rPr>
          <w:rFonts w:ascii="Times New Roman" w:eastAsia="Times New Roman" w:hAnsi="Times New Roman" w:cs="Times New Roman"/>
          <w:color w:val="000000"/>
          <w:sz w:val="24"/>
          <w:szCs w:val="24"/>
        </w:rPr>
        <w:t>(11), 2728. https://doi.org/10.3390/biomedicines10112728</w:t>
      </w:r>
    </w:p>
    <w:p w14:paraId="5B7E186F"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Johnson, L., Gaber, S. N., Langella, R., Turner-Moss, E., Weleff, J., Brothers, T., Koay, A., Hayward, A. C., Luchenski, S., Perri, P., Story, A., Sultan, B., &amp; </w:t>
      </w:r>
      <w:proofErr w:type="spellStart"/>
      <w:r>
        <w:rPr>
          <w:rFonts w:ascii="Times New Roman" w:eastAsia="Times New Roman" w:hAnsi="Times New Roman" w:cs="Times New Roman"/>
          <w:color w:val="000000"/>
          <w:sz w:val="24"/>
          <w:szCs w:val="24"/>
        </w:rPr>
        <w:t>Siersbaek</w:t>
      </w:r>
      <w:proofErr w:type="spellEnd"/>
      <w:r>
        <w:rPr>
          <w:rFonts w:ascii="Times New Roman" w:eastAsia="Times New Roman" w:hAnsi="Times New Roman" w:cs="Times New Roman"/>
          <w:color w:val="000000"/>
          <w:sz w:val="24"/>
          <w:szCs w:val="24"/>
        </w:rPr>
        <w:t xml:space="preserve">, R. (2025). Outreach health-care services for people experiencing exclusion in high-income countries. </w:t>
      </w:r>
      <w:r>
        <w:rPr>
          <w:rFonts w:ascii="Times New Roman" w:eastAsia="Times New Roman" w:hAnsi="Times New Roman" w:cs="Times New Roman"/>
          <w:i/>
          <w:iCs/>
          <w:color w:val="000000"/>
          <w:sz w:val="24"/>
          <w:szCs w:val="24"/>
        </w:rPr>
        <w:t>The Lancet Public Health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10</w:t>
      </w:r>
      <w:r>
        <w:rPr>
          <w:rFonts w:ascii="Times New Roman" w:eastAsia="Times New Roman" w:hAnsi="Times New Roman" w:cs="Times New Roman"/>
          <w:color w:val="000000"/>
          <w:sz w:val="24"/>
          <w:szCs w:val="24"/>
        </w:rPr>
        <w:t>(9), e784–e793. https://doi.org/10.1016/S2468-2667(25)00144-6</w:t>
      </w:r>
    </w:p>
    <w:p w14:paraId="0F7C2F99"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Kamarajan, C., Marinkovic, K., &amp; Viswanathan, R. (2026). Editorial: Neurobiological mechanisms of addiction: bridging neuroscience and clinical implications. </w:t>
      </w:r>
      <w:r>
        <w:rPr>
          <w:rFonts w:ascii="Times New Roman" w:eastAsia="Times New Roman" w:hAnsi="Times New Roman" w:cs="Times New Roman"/>
          <w:i/>
          <w:iCs/>
          <w:color w:val="000000"/>
          <w:sz w:val="24"/>
          <w:szCs w:val="24"/>
        </w:rPr>
        <w:t>Frontiers in Human Neuroscience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20</w:t>
      </w:r>
      <w:r>
        <w:rPr>
          <w:rFonts w:ascii="Times New Roman" w:eastAsia="Times New Roman" w:hAnsi="Times New Roman" w:cs="Times New Roman"/>
          <w:color w:val="000000"/>
          <w:sz w:val="24"/>
          <w:szCs w:val="24"/>
        </w:rPr>
        <w:t>. https://doi.org/10.3389/fnhum.2026.1800164</w:t>
      </w:r>
    </w:p>
    <w:p w14:paraId="2A3AA8D2"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Kapogianni</w:t>
      </w:r>
      <w:proofErr w:type="spellEnd"/>
      <w:r>
        <w:rPr>
          <w:rFonts w:ascii="Times New Roman" w:eastAsia="Times New Roman" w:hAnsi="Times New Roman" w:cs="Times New Roman"/>
          <w:color w:val="000000"/>
          <w:sz w:val="24"/>
          <w:szCs w:val="24"/>
        </w:rPr>
        <w:t xml:space="preserve">, N.-A., </w:t>
      </w:r>
      <w:proofErr w:type="spellStart"/>
      <w:r>
        <w:rPr>
          <w:rFonts w:ascii="Times New Roman" w:eastAsia="Times New Roman" w:hAnsi="Times New Roman" w:cs="Times New Roman"/>
          <w:color w:val="000000"/>
          <w:sz w:val="24"/>
          <w:szCs w:val="24"/>
        </w:rPr>
        <w:t>Sideraki</w:t>
      </w:r>
      <w:proofErr w:type="spellEnd"/>
      <w:r>
        <w:rPr>
          <w:rFonts w:ascii="Times New Roman" w:eastAsia="Times New Roman" w:hAnsi="Times New Roman" w:cs="Times New Roman"/>
          <w:color w:val="000000"/>
          <w:sz w:val="24"/>
          <w:szCs w:val="24"/>
        </w:rPr>
        <w:t xml:space="preserve">, A., &amp; Anagnostopoulos, C.-N. (2025). Using Smartwatches in Stress Management, Mental Health, and Well-Being: A Systematic Review. </w:t>
      </w:r>
      <w:r>
        <w:rPr>
          <w:rFonts w:ascii="Times New Roman" w:eastAsia="Times New Roman" w:hAnsi="Times New Roman" w:cs="Times New Roman"/>
          <w:i/>
          <w:iCs/>
          <w:color w:val="000000"/>
          <w:sz w:val="24"/>
          <w:szCs w:val="24"/>
        </w:rPr>
        <w:t>Algorithms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18</w:t>
      </w:r>
      <w:r>
        <w:rPr>
          <w:rFonts w:ascii="Times New Roman" w:eastAsia="Times New Roman" w:hAnsi="Times New Roman" w:cs="Times New Roman"/>
          <w:color w:val="000000"/>
          <w:sz w:val="24"/>
          <w:szCs w:val="24"/>
        </w:rPr>
        <w:t>(7), 419. https://doi.org/10.3390/a18070419</w:t>
      </w:r>
    </w:p>
    <w:p w14:paraId="276B4886"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Kaufman, M. R., Bazell, A. T., Collaco, A., &amp; </w:t>
      </w:r>
      <w:proofErr w:type="spellStart"/>
      <w:r>
        <w:rPr>
          <w:rFonts w:ascii="Times New Roman" w:eastAsia="Times New Roman" w:hAnsi="Times New Roman" w:cs="Times New Roman"/>
          <w:color w:val="000000"/>
          <w:sz w:val="24"/>
          <w:szCs w:val="24"/>
        </w:rPr>
        <w:t>Sedoc</w:t>
      </w:r>
      <w:proofErr w:type="spellEnd"/>
      <w:r>
        <w:rPr>
          <w:rFonts w:ascii="Times New Roman" w:eastAsia="Times New Roman" w:hAnsi="Times New Roman" w:cs="Times New Roman"/>
          <w:color w:val="000000"/>
          <w:sz w:val="24"/>
          <w:szCs w:val="24"/>
        </w:rPr>
        <w:t xml:space="preserve">, J. (2021). “This show hits really close to home on so many levels”: An analysis of Reddit comments about HBO’s Euphoria to understand viewers’ experiences of and reactions to substance use and mental illness. </w:t>
      </w:r>
      <w:r>
        <w:rPr>
          <w:rFonts w:ascii="Times New Roman" w:eastAsia="Times New Roman" w:hAnsi="Times New Roman" w:cs="Times New Roman"/>
          <w:i/>
          <w:iCs/>
          <w:color w:val="000000"/>
          <w:sz w:val="24"/>
          <w:szCs w:val="24"/>
        </w:rPr>
        <w:t>Drug and Alcohol Dependence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220</w:t>
      </w:r>
      <w:r>
        <w:rPr>
          <w:rFonts w:ascii="Times New Roman" w:eastAsia="Times New Roman" w:hAnsi="Times New Roman" w:cs="Times New Roman"/>
          <w:color w:val="000000"/>
          <w:sz w:val="24"/>
          <w:szCs w:val="24"/>
        </w:rPr>
        <w:t>, 108468. https://doi.org/10.1016/j.drugalcdep.2020.108468</w:t>
      </w:r>
    </w:p>
    <w:p w14:paraId="59C9F40D"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Klein, R. J., Gyorda, J. A., Lekkas, D., &amp; Jacobson, N. C. (2023). Dysregulated Emotion and Trying Substances in Childhood: Insights from a Large Nationally Representative Cohort Study. </w:t>
      </w:r>
      <w:r>
        <w:rPr>
          <w:rFonts w:ascii="Times New Roman" w:eastAsia="Times New Roman" w:hAnsi="Times New Roman" w:cs="Times New Roman"/>
          <w:i/>
          <w:iCs/>
          <w:color w:val="000000"/>
          <w:sz w:val="24"/>
          <w:szCs w:val="24"/>
        </w:rPr>
        <w:t>Substance Use &amp; Misuse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58</w:t>
      </w:r>
      <w:r>
        <w:rPr>
          <w:rFonts w:ascii="Times New Roman" w:eastAsia="Times New Roman" w:hAnsi="Times New Roman" w:cs="Times New Roman"/>
          <w:color w:val="000000"/>
          <w:sz w:val="24"/>
          <w:szCs w:val="24"/>
        </w:rPr>
        <w:t>(13), 1625–1633. https://doi.org/10.1080/10826084.2023.2223290</w:t>
      </w:r>
    </w:p>
    <w:p w14:paraId="33A4797B"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Koob, G. F. (2021). Drug Addiction: </w:t>
      </w:r>
      <w:proofErr w:type="spellStart"/>
      <w:r>
        <w:rPr>
          <w:rFonts w:ascii="Times New Roman" w:eastAsia="Times New Roman" w:hAnsi="Times New Roman" w:cs="Times New Roman"/>
          <w:color w:val="000000"/>
          <w:sz w:val="24"/>
          <w:szCs w:val="24"/>
        </w:rPr>
        <w:t>Hyperkatifeia</w:t>
      </w:r>
      <w:proofErr w:type="spellEnd"/>
      <w:r>
        <w:rPr>
          <w:rFonts w:ascii="Times New Roman" w:eastAsia="Times New Roman" w:hAnsi="Times New Roman" w:cs="Times New Roman"/>
          <w:color w:val="000000"/>
          <w:sz w:val="24"/>
          <w:szCs w:val="24"/>
        </w:rPr>
        <w:t xml:space="preserve">/Negative Reinforcement as a Framework for Medications Development. </w:t>
      </w:r>
      <w:r>
        <w:rPr>
          <w:rFonts w:ascii="Times New Roman" w:eastAsia="Times New Roman" w:hAnsi="Times New Roman" w:cs="Times New Roman"/>
          <w:i/>
          <w:iCs/>
          <w:color w:val="000000"/>
          <w:sz w:val="24"/>
          <w:szCs w:val="24"/>
        </w:rPr>
        <w:t>Pharmacological Reviews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73</w:t>
      </w:r>
      <w:r>
        <w:rPr>
          <w:rFonts w:ascii="Times New Roman" w:eastAsia="Times New Roman" w:hAnsi="Times New Roman" w:cs="Times New Roman"/>
          <w:color w:val="000000"/>
          <w:sz w:val="24"/>
          <w:szCs w:val="24"/>
        </w:rPr>
        <w:t>(1), 163–201. https://doi.org/10.1124/pharmrev.120.000083</w:t>
      </w:r>
    </w:p>
    <w:p w14:paraId="47D52698"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Koob, G. F., Kandel, D. B., Baler, R. D., &amp; Volkow, N. D. (2023). Neurobiology of Addiction. In </w:t>
      </w:r>
      <w:r>
        <w:rPr>
          <w:rFonts w:ascii="Times New Roman" w:eastAsia="Times New Roman" w:hAnsi="Times New Roman" w:cs="Times New Roman"/>
          <w:i/>
          <w:iCs/>
          <w:color w:val="000000"/>
          <w:sz w:val="24"/>
          <w:szCs w:val="24"/>
        </w:rPr>
        <w:t>Tasman’s Psychiatry</w:t>
      </w:r>
      <w:r>
        <w:rPr>
          <w:rFonts w:ascii="Times New Roman" w:eastAsia="Times New Roman" w:hAnsi="Times New Roman" w:cs="Times New Roman"/>
          <w:color w:val="000000"/>
          <w:sz w:val="24"/>
          <w:szCs w:val="24"/>
        </w:rPr>
        <w:t xml:space="preserve"> (pp. 1–51). Springer, Cham. https://doi.org/10.1007/978-3-030-42825-9_29-1</w:t>
      </w:r>
    </w:p>
    <w:p w14:paraId="573676ED"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Koob, G. F., Kandel, D. B., Baler, R. D., &amp; Volkow, N. D. (2024). Neurobiology of Addiction. In </w:t>
      </w:r>
      <w:r>
        <w:rPr>
          <w:rFonts w:ascii="Times New Roman" w:eastAsia="Times New Roman" w:hAnsi="Times New Roman" w:cs="Times New Roman"/>
          <w:i/>
          <w:iCs/>
          <w:color w:val="000000"/>
          <w:sz w:val="24"/>
          <w:szCs w:val="24"/>
        </w:rPr>
        <w:t>Tasman’s Psychiatry</w:t>
      </w:r>
      <w:r>
        <w:rPr>
          <w:rFonts w:ascii="Times New Roman" w:eastAsia="Times New Roman" w:hAnsi="Times New Roman" w:cs="Times New Roman"/>
          <w:color w:val="000000"/>
          <w:sz w:val="24"/>
          <w:szCs w:val="24"/>
        </w:rPr>
        <w:t xml:space="preserve"> (pp. 725–775). Springer, Cham. https://doi.org/10.1007/978-3-030-51366-5_29</w:t>
      </w:r>
    </w:p>
    <w:p w14:paraId="5F7D368A"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Kruglanski, A. W., </w:t>
      </w:r>
      <w:proofErr w:type="spellStart"/>
      <w:r>
        <w:rPr>
          <w:rFonts w:ascii="Times New Roman" w:eastAsia="Times New Roman" w:hAnsi="Times New Roman" w:cs="Times New Roman"/>
          <w:color w:val="000000"/>
          <w:sz w:val="24"/>
          <w:szCs w:val="24"/>
        </w:rPr>
        <w:t>Szumowska</w:t>
      </w:r>
      <w:proofErr w:type="spellEnd"/>
      <w:r>
        <w:rPr>
          <w:rFonts w:ascii="Times New Roman" w:eastAsia="Times New Roman" w:hAnsi="Times New Roman" w:cs="Times New Roman"/>
          <w:color w:val="000000"/>
          <w:sz w:val="24"/>
          <w:szCs w:val="24"/>
        </w:rPr>
        <w:t xml:space="preserve">, E., Kopetz, C. H., Vallerand, R. J., &amp; Pierro, A. (2021). On the psychology of extremism: How motivational imbalance breeds intemperance. </w:t>
      </w:r>
      <w:r>
        <w:rPr>
          <w:rFonts w:ascii="Times New Roman" w:eastAsia="Times New Roman" w:hAnsi="Times New Roman" w:cs="Times New Roman"/>
          <w:i/>
          <w:iCs/>
          <w:color w:val="000000"/>
          <w:sz w:val="24"/>
          <w:szCs w:val="24"/>
        </w:rPr>
        <w:t>Psychological Review</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128</w:t>
      </w:r>
      <w:r>
        <w:rPr>
          <w:rFonts w:ascii="Times New Roman" w:eastAsia="Times New Roman" w:hAnsi="Times New Roman" w:cs="Times New Roman"/>
          <w:color w:val="000000"/>
          <w:sz w:val="24"/>
          <w:szCs w:val="24"/>
        </w:rPr>
        <w:t>(2), 264–289. https://doi.org/10.1037/rev0000260</w:t>
      </w:r>
    </w:p>
    <w:p w14:paraId="61A2412B"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Lamb, R. J., Stark, H. G., &amp; Ginsburg, B. C. (2021). Implications of there being many paths to addiction and recovery. </w:t>
      </w:r>
      <w:r>
        <w:rPr>
          <w:rFonts w:ascii="Times New Roman" w:eastAsia="Times New Roman" w:hAnsi="Times New Roman" w:cs="Times New Roman"/>
          <w:i/>
          <w:iCs/>
          <w:color w:val="000000"/>
          <w:sz w:val="24"/>
          <w:szCs w:val="24"/>
        </w:rPr>
        <w:t>Pharmacology, Biochemistry, and Behavior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211</w:t>
      </w:r>
      <w:r>
        <w:rPr>
          <w:rFonts w:ascii="Times New Roman" w:eastAsia="Times New Roman" w:hAnsi="Times New Roman" w:cs="Times New Roman"/>
          <w:color w:val="000000"/>
          <w:sz w:val="24"/>
          <w:szCs w:val="24"/>
        </w:rPr>
        <w:t>, 173299. https://doi.org/10.1016/j.pbb.2021.173299</w:t>
      </w:r>
    </w:p>
    <w:p w14:paraId="28AB042F"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LaSpada</w:t>
      </w:r>
      <w:proofErr w:type="spellEnd"/>
      <w:r>
        <w:rPr>
          <w:rFonts w:ascii="Times New Roman" w:eastAsia="Times New Roman" w:hAnsi="Times New Roman" w:cs="Times New Roman"/>
          <w:color w:val="000000"/>
          <w:sz w:val="24"/>
          <w:szCs w:val="24"/>
        </w:rPr>
        <w:t xml:space="preserve">, N., Delker, E., East, P., Blanco, E., Delva, J., Burrows, R., Lozoff, B., &amp; Gahagan, S. (2020). Risk taking, Sensation Seeking and Personality as Related to Changes in Substance Use from Adolescence to Young Adulthood. </w:t>
      </w:r>
      <w:r>
        <w:rPr>
          <w:rFonts w:ascii="Times New Roman" w:eastAsia="Times New Roman" w:hAnsi="Times New Roman" w:cs="Times New Roman"/>
          <w:i/>
          <w:iCs/>
          <w:color w:val="000000"/>
          <w:sz w:val="24"/>
          <w:szCs w:val="24"/>
        </w:rPr>
        <w:t>Journal of Adolescence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82</w:t>
      </w:r>
      <w:r>
        <w:rPr>
          <w:rFonts w:ascii="Times New Roman" w:eastAsia="Times New Roman" w:hAnsi="Times New Roman" w:cs="Times New Roman"/>
          <w:color w:val="000000"/>
          <w:sz w:val="24"/>
          <w:szCs w:val="24"/>
        </w:rPr>
        <w:t>, 23–31. https://doi.org/10.1016/j.adolescence.2020.04.011</w:t>
      </w:r>
    </w:p>
    <w:p w14:paraId="43CC58B0"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Lin, C., Cousins, S. J., Zhu, Y., Clingan, S. E., Mooney, L. J., Kan, E., Wu, F., &amp; Hser, Y.-I. (2024). A scoping review of social determinants of health’s impact on substance use disorders over the life course. </w:t>
      </w:r>
      <w:r>
        <w:rPr>
          <w:rFonts w:ascii="Times New Roman" w:eastAsia="Times New Roman" w:hAnsi="Times New Roman" w:cs="Times New Roman"/>
          <w:i/>
          <w:iCs/>
          <w:color w:val="000000"/>
          <w:sz w:val="24"/>
          <w:szCs w:val="24"/>
        </w:rPr>
        <w:t>Journal of Substance Use and Addiction Treatment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166</w:t>
      </w:r>
      <w:r>
        <w:rPr>
          <w:rFonts w:ascii="Times New Roman" w:eastAsia="Times New Roman" w:hAnsi="Times New Roman" w:cs="Times New Roman"/>
          <w:color w:val="000000"/>
          <w:sz w:val="24"/>
          <w:szCs w:val="24"/>
        </w:rPr>
        <w:t>, 209484. https://doi.org/10.1016/j.josat.2024.209484</w:t>
      </w:r>
    </w:p>
    <w:p w14:paraId="11733B12"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Liu, J., </w:t>
      </w:r>
      <w:proofErr w:type="spellStart"/>
      <w:r>
        <w:rPr>
          <w:rFonts w:ascii="Times New Roman" w:eastAsia="Times New Roman" w:hAnsi="Times New Roman" w:cs="Times New Roman"/>
          <w:color w:val="000000"/>
          <w:sz w:val="24"/>
          <w:szCs w:val="24"/>
        </w:rPr>
        <w:t>Charmaraman</w:t>
      </w:r>
      <w:proofErr w:type="spellEnd"/>
      <w:r>
        <w:rPr>
          <w:rFonts w:ascii="Times New Roman" w:eastAsia="Times New Roman" w:hAnsi="Times New Roman" w:cs="Times New Roman"/>
          <w:color w:val="000000"/>
          <w:sz w:val="24"/>
          <w:szCs w:val="24"/>
        </w:rPr>
        <w:t xml:space="preserve">, L., &amp; Bickham, D. (2024). Association between social media use and substance use among middle and high school-aged youth. </w:t>
      </w:r>
      <w:r>
        <w:rPr>
          <w:rFonts w:ascii="Times New Roman" w:eastAsia="Times New Roman" w:hAnsi="Times New Roman" w:cs="Times New Roman"/>
          <w:i/>
          <w:iCs/>
          <w:color w:val="000000"/>
          <w:sz w:val="24"/>
          <w:szCs w:val="24"/>
        </w:rPr>
        <w:t>Substance Use &amp; Misuse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59</w:t>
      </w:r>
      <w:r>
        <w:rPr>
          <w:rFonts w:ascii="Times New Roman" w:eastAsia="Times New Roman" w:hAnsi="Times New Roman" w:cs="Times New Roman"/>
          <w:color w:val="000000"/>
          <w:sz w:val="24"/>
          <w:szCs w:val="24"/>
        </w:rPr>
        <w:t>(7), 1039–1046. https://doi.org/10.1080/10826084.2024.2320372</w:t>
      </w:r>
    </w:p>
    <w:p w14:paraId="0CADE0EF"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María-Ríos, C. E., &amp; Morrow, J. D. (2020). Mechanisms of Shared Vulnerability to Post-traumatic </w:t>
      </w:r>
      <w:proofErr w:type="gramStart"/>
      <w:r>
        <w:rPr>
          <w:rFonts w:ascii="Times New Roman" w:eastAsia="Times New Roman" w:hAnsi="Times New Roman" w:cs="Times New Roman"/>
          <w:color w:val="000000"/>
          <w:sz w:val="24"/>
          <w:szCs w:val="24"/>
        </w:rPr>
        <w:t>Stress Disorder</w:t>
      </w:r>
      <w:proofErr w:type="gramEnd"/>
      <w:r>
        <w:rPr>
          <w:rFonts w:ascii="Times New Roman" w:eastAsia="Times New Roman" w:hAnsi="Times New Roman" w:cs="Times New Roman"/>
          <w:color w:val="000000"/>
          <w:sz w:val="24"/>
          <w:szCs w:val="24"/>
        </w:rPr>
        <w:t xml:space="preserve"> and Substance Use Disorders. </w:t>
      </w:r>
      <w:r>
        <w:rPr>
          <w:rFonts w:ascii="Times New Roman" w:eastAsia="Times New Roman" w:hAnsi="Times New Roman" w:cs="Times New Roman"/>
          <w:i/>
          <w:iCs/>
          <w:color w:val="000000"/>
          <w:sz w:val="24"/>
          <w:szCs w:val="24"/>
        </w:rPr>
        <w:t>Frontiers in Behavioral Neuroscience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14</w:t>
      </w:r>
      <w:r>
        <w:rPr>
          <w:rFonts w:ascii="Times New Roman" w:eastAsia="Times New Roman" w:hAnsi="Times New Roman" w:cs="Times New Roman"/>
          <w:color w:val="000000"/>
          <w:sz w:val="24"/>
          <w:szCs w:val="24"/>
        </w:rPr>
        <w:t>. https://doi.org/10.3389/fnbeh.2020.00006</w:t>
      </w:r>
    </w:p>
    <w:p w14:paraId="059AD791"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Martinez, R., Zapata, M. A., Tausch, A., Lange, S., Russell, C., Hennis, A., &amp; e Souza, R. O. (2025). The rising burden of drug use disorders in the Americas, 2000–2021. </w:t>
      </w:r>
      <w:r>
        <w:rPr>
          <w:rFonts w:ascii="Times New Roman" w:eastAsia="Times New Roman" w:hAnsi="Times New Roman" w:cs="Times New Roman"/>
          <w:i/>
          <w:iCs/>
          <w:color w:val="000000"/>
          <w:sz w:val="24"/>
          <w:szCs w:val="24"/>
        </w:rPr>
        <w:t>Revista Panamericana de Salud Pública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49</w:t>
      </w:r>
      <w:r>
        <w:rPr>
          <w:rFonts w:ascii="Times New Roman" w:eastAsia="Times New Roman" w:hAnsi="Times New Roman" w:cs="Times New Roman"/>
          <w:color w:val="000000"/>
          <w:sz w:val="24"/>
          <w:szCs w:val="24"/>
        </w:rPr>
        <w:t>, e132. https://doi.org/10.26633/RPSP.2025.132</w:t>
      </w:r>
    </w:p>
    <w:p w14:paraId="204C85A2"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Marziali</w:t>
      </w:r>
      <w:proofErr w:type="spellEnd"/>
      <w:r>
        <w:rPr>
          <w:rFonts w:ascii="Times New Roman" w:eastAsia="Times New Roman" w:hAnsi="Times New Roman" w:cs="Times New Roman"/>
          <w:color w:val="000000"/>
          <w:sz w:val="24"/>
          <w:szCs w:val="24"/>
        </w:rPr>
        <w:t xml:space="preserve">, M. E., Levy, N. S., &amp; Martins, S. S. (2022). Perceptions of peer and parental attitudes towards substance use and actual adolescent substance use: The impact of adolescent-confidant relationships. </w:t>
      </w:r>
      <w:r>
        <w:rPr>
          <w:rFonts w:ascii="Times New Roman" w:eastAsia="Times New Roman" w:hAnsi="Times New Roman" w:cs="Times New Roman"/>
          <w:i/>
          <w:iCs/>
          <w:color w:val="000000"/>
          <w:sz w:val="24"/>
          <w:szCs w:val="24"/>
        </w:rPr>
        <w:t>Substance Abuse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43</w:t>
      </w:r>
      <w:r>
        <w:rPr>
          <w:rFonts w:ascii="Times New Roman" w:eastAsia="Times New Roman" w:hAnsi="Times New Roman" w:cs="Times New Roman"/>
          <w:color w:val="000000"/>
          <w:sz w:val="24"/>
          <w:szCs w:val="24"/>
        </w:rPr>
        <w:t>(1), 1085–1093. https://doi.org/10.1080/08897077.2022.2060439</w:t>
      </w:r>
    </w:p>
    <w:p w14:paraId="32AF54EB"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Mathias, H., Gehring, N. D., Hammond, R. M., Navarrete, J., </w:t>
      </w:r>
      <w:proofErr w:type="spellStart"/>
      <w:r>
        <w:rPr>
          <w:rFonts w:ascii="Times New Roman" w:eastAsia="Times New Roman" w:hAnsi="Times New Roman" w:cs="Times New Roman"/>
          <w:color w:val="000000"/>
          <w:sz w:val="24"/>
          <w:szCs w:val="24"/>
        </w:rPr>
        <w:t>Crépault</w:t>
      </w:r>
      <w:proofErr w:type="spellEnd"/>
      <w:r>
        <w:rPr>
          <w:rFonts w:ascii="Times New Roman" w:eastAsia="Times New Roman" w:hAnsi="Times New Roman" w:cs="Times New Roman"/>
          <w:color w:val="000000"/>
          <w:sz w:val="24"/>
          <w:szCs w:val="24"/>
        </w:rPr>
        <w:t xml:space="preserve">, J.-F., Emerson, B., Markov, A., Kosteniuk, B., Speed, K., Candler, E., Dyck, G., Galarneau, L. R., Issa, T., Alvarado, J. C. O., Campbell, S., &amp; </w:t>
      </w:r>
      <w:proofErr w:type="spellStart"/>
      <w:r>
        <w:rPr>
          <w:rFonts w:ascii="Times New Roman" w:eastAsia="Times New Roman" w:hAnsi="Times New Roman" w:cs="Times New Roman"/>
          <w:color w:val="000000"/>
          <w:sz w:val="24"/>
          <w:szCs w:val="24"/>
        </w:rPr>
        <w:t>Hyshka</w:t>
      </w:r>
      <w:proofErr w:type="spellEnd"/>
      <w:r>
        <w:rPr>
          <w:rFonts w:ascii="Times New Roman" w:eastAsia="Times New Roman" w:hAnsi="Times New Roman" w:cs="Times New Roman"/>
          <w:color w:val="000000"/>
          <w:sz w:val="24"/>
          <w:szCs w:val="24"/>
        </w:rPr>
        <w:t xml:space="preserve">, E. (2025). Defining a public health approach to substance use: Insights from a systematic scoping review and conceptual framework development approach. </w:t>
      </w:r>
      <w:r>
        <w:rPr>
          <w:rFonts w:ascii="Times New Roman" w:eastAsia="Times New Roman" w:hAnsi="Times New Roman" w:cs="Times New Roman"/>
          <w:i/>
          <w:iCs/>
          <w:color w:val="000000"/>
          <w:sz w:val="24"/>
          <w:szCs w:val="24"/>
        </w:rPr>
        <w:t>BMC Public Health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25</w:t>
      </w:r>
      <w:r>
        <w:rPr>
          <w:rFonts w:ascii="Times New Roman" w:eastAsia="Times New Roman" w:hAnsi="Times New Roman" w:cs="Times New Roman"/>
          <w:color w:val="000000"/>
          <w:sz w:val="24"/>
          <w:szCs w:val="24"/>
        </w:rPr>
        <w:t>(1), 4365. https://doi.org/10.1186/s12889-025-25402-4</w:t>
      </w:r>
    </w:p>
    <w:p w14:paraId="0B5996A3"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Michaels, T. I., Stone, E., Singal, S., Novakovic, V., Barkin, R. L., &amp; Barkin, S. (2021). Brain reward circuitry: The overlapping neurobiology of trauma and substance use disorders. </w:t>
      </w:r>
      <w:r>
        <w:rPr>
          <w:rFonts w:ascii="Times New Roman" w:eastAsia="Times New Roman" w:hAnsi="Times New Roman" w:cs="Times New Roman"/>
          <w:i/>
          <w:iCs/>
          <w:color w:val="000000"/>
          <w:sz w:val="24"/>
          <w:szCs w:val="24"/>
        </w:rPr>
        <w:t>World Journal of Psychiatry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11</w:t>
      </w:r>
      <w:r>
        <w:rPr>
          <w:rFonts w:ascii="Times New Roman" w:eastAsia="Times New Roman" w:hAnsi="Times New Roman" w:cs="Times New Roman"/>
          <w:color w:val="000000"/>
          <w:sz w:val="24"/>
          <w:szCs w:val="24"/>
        </w:rPr>
        <w:t>(6), 222–231. https://doi.org/10.5498/wjp.v11.i6.222</w:t>
      </w:r>
    </w:p>
    <w:p w14:paraId="06F4A7D6"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MIYAMOTO, Y., &amp; RYFF, C. D. (2022). Culture and Health: Recent Developments and Future Directions. </w:t>
      </w:r>
      <w:r>
        <w:rPr>
          <w:rFonts w:ascii="Times New Roman" w:eastAsia="Times New Roman" w:hAnsi="Times New Roman" w:cs="Times New Roman"/>
          <w:i/>
          <w:iCs/>
          <w:color w:val="000000"/>
          <w:sz w:val="24"/>
          <w:szCs w:val="24"/>
        </w:rPr>
        <w:t>The Japanese Psychological Research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64</w:t>
      </w:r>
      <w:r>
        <w:rPr>
          <w:rFonts w:ascii="Times New Roman" w:eastAsia="Times New Roman" w:hAnsi="Times New Roman" w:cs="Times New Roman"/>
          <w:color w:val="000000"/>
          <w:sz w:val="24"/>
          <w:szCs w:val="24"/>
        </w:rPr>
        <w:t>(2), 90–108. https://doi.org/10.1111/jpr.12378</w:t>
      </w:r>
    </w:p>
    <w:p w14:paraId="72D76E31"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Mokhtarpoor</w:t>
      </w:r>
      <w:proofErr w:type="spellEnd"/>
      <w:r>
        <w:rPr>
          <w:rFonts w:ascii="Times New Roman" w:eastAsia="Times New Roman" w:hAnsi="Times New Roman" w:cs="Times New Roman"/>
          <w:color w:val="000000"/>
          <w:sz w:val="24"/>
          <w:szCs w:val="24"/>
        </w:rPr>
        <w:t xml:space="preserve">, H., </w:t>
      </w:r>
      <w:proofErr w:type="spellStart"/>
      <w:r>
        <w:rPr>
          <w:rFonts w:ascii="Times New Roman" w:eastAsia="Times New Roman" w:hAnsi="Times New Roman" w:cs="Times New Roman"/>
          <w:color w:val="000000"/>
          <w:sz w:val="24"/>
          <w:szCs w:val="24"/>
        </w:rPr>
        <w:t>Tehranineshat</w:t>
      </w:r>
      <w:proofErr w:type="spellEnd"/>
      <w:r>
        <w:rPr>
          <w:rFonts w:ascii="Times New Roman" w:eastAsia="Times New Roman" w:hAnsi="Times New Roman" w:cs="Times New Roman"/>
          <w:color w:val="000000"/>
          <w:sz w:val="24"/>
          <w:szCs w:val="24"/>
        </w:rPr>
        <w:t xml:space="preserve">, B., Naderi, Z., &amp; </w:t>
      </w:r>
      <w:proofErr w:type="spellStart"/>
      <w:r>
        <w:rPr>
          <w:rFonts w:ascii="Times New Roman" w:eastAsia="Times New Roman" w:hAnsi="Times New Roman" w:cs="Times New Roman"/>
          <w:color w:val="000000"/>
          <w:sz w:val="24"/>
          <w:szCs w:val="24"/>
        </w:rPr>
        <w:t>Amirinia</w:t>
      </w:r>
      <w:proofErr w:type="spellEnd"/>
      <w:r>
        <w:rPr>
          <w:rFonts w:ascii="Times New Roman" w:eastAsia="Times New Roman" w:hAnsi="Times New Roman" w:cs="Times New Roman"/>
          <w:color w:val="000000"/>
          <w:sz w:val="24"/>
          <w:szCs w:val="24"/>
        </w:rPr>
        <w:t xml:space="preserve">, M. (2024). Explaining the causes and motivations for multiple substance use from the perspectives of users and therapists: A qualitative study. </w:t>
      </w:r>
      <w:proofErr w:type="spellStart"/>
      <w:r>
        <w:rPr>
          <w:rFonts w:ascii="Times New Roman" w:eastAsia="Times New Roman" w:hAnsi="Times New Roman" w:cs="Times New Roman"/>
          <w:i/>
          <w:iCs/>
          <w:color w:val="000000"/>
          <w:sz w:val="24"/>
          <w:szCs w:val="24"/>
        </w:rPr>
        <w:t>Heliyon</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10</w:t>
      </w:r>
      <w:r>
        <w:rPr>
          <w:rFonts w:ascii="Times New Roman" w:eastAsia="Times New Roman" w:hAnsi="Times New Roman" w:cs="Times New Roman"/>
          <w:color w:val="000000"/>
          <w:sz w:val="24"/>
          <w:szCs w:val="24"/>
        </w:rPr>
        <w:t>(23), e40620. https://doi.org/10.1016/j.heliyon.2024.e40620</w:t>
      </w:r>
    </w:p>
    <w:p w14:paraId="4DAB4982"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Mugari, I., &amp; </w:t>
      </w:r>
      <w:proofErr w:type="spellStart"/>
      <w:r>
        <w:rPr>
          <w:rFonts w:ascii="Times New Roman" w:eastAsia="Times New Roman" w:hAnsi="Times New Roman" w:cs="Times New Roman"/>
          <w:color w:val="000000"/>
          <w:sz w:val="24"/>
          <w:szCs w:val="24"/>
        </w:rPr>
        <w:t>Bushu</w:t>
      </w:r>
      <w:proofErr w:type="spellEnd"/>
      <w:r>
        <w:rPr>
          <w:rFonts w:ascii="Times New Roman" w:eastAsia="Times New Roman" w:hAnsi="Times New Roman" w:cs="Times New Roman"/>
          <w:color w:val="000000"/>
          <w:sz w:val="24"/>
          <w:szCs w:val="24"/>
        </w:rPr>
        <w:t xml:space="preserve">, R. (2024). Causes and Effects of Psychoactive Substance Abuse Among the Youth in Zimbabwe: The Case of </w:t>
      </w:r>
      <w:proofErr w:type="spellStart"/>
      <w:r>
        <w:rPr>
          <w:rFonts w:ascii="Times New Roman" w:eastAsia="Times New Roman" w:hAnsi="Times New Roman" w:cs="Times New Roman"/>
          <w:color w:val="000000"/>
          <w:sz w:val="24"/>
          <w:szCs w:val="24"/>
        </w:rPr>
        <w:t>Makokoba</w:t>
      </w:r>
      <w:proofErr w:type="spellEnd"/>
      <w:r>
        <w:rPr>
          <w:rFonts w:ascii="Times New Roman" w:eastAsia="Times New Roman" w:hAnsi="Times New Roman" w:cs="Times New Roman"/>
          <w:color w:val="000000"/>
          <w:sz w:val="24"/>
          <w:szCs w:val="24"/>
        </w:rPr>
        <w:t xml:space="preserve"> High Density Suburb, Bulawayo. </w:t>
      </w:r>
      <w:r>
        <w:rPr>
          <w:rFonts w:ascii="Times New Roman" w:eastAsia="Times New Roman" w:hAnsi="Times New Roman" w:cs="Times New Roman"/>
          <w:i/>
          <w:iCs/>
          <w:color w:val="000000"/>
          <w:sz w:val="24"/>
          <w:szCs w:val="24"/>
        </w:rPr>
        <w:t>Societies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14</w:t>
      </w:r>
      <w:r>
        <w:rPr>
          <w:rFonts w:ascii="Times New Roman" w:eastAsia="Times New Roman" w:hAnsi="Times New Roman" w:cs="Times New Roman"/>
          <w:color w:val="000000"/>
          <w:sz w:val="24"/>
          <w:szCs w:val="24"/>
        </w:rPr>
        <w:t>(12), 262. https://doi.org/10.3390/soc14120262</w:t>
      </w:r>
    </w:p>
    <w:p w14:paraId="3F2FD5DF"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Nebe</w:t>
      </w:r>
      <w:proofErr w:type="spellEnd"/>
      <w:r>
        <w:rPr>
          <w:rFonts w:ascii="Times New Roman" w:eastAsia="Times New Roman" w:hAnsi="Times New Roman" w:cs="Times New Roman"/>
          <w:color w:val="000000"/>
          <w:sz w:val="24"/>
          <w:szCs w:val="24"/>
        </w:rPr>
        <w:t xml:space="preserve">, S., Kretzschmar, A., Brandt, M. C., &amp; Tobler, P. N. (2024). Characterizing Human Habits in the Lab. </w:t>
      </w:r>
      <w:r>
        <w:rPr>
          <w:rFonts w:ascii="Times New Roman" w:eastAsia="Times New Roman" w:hAnsi="Times New Roman" w:cs="Times New Roman"/>
          <w:i/>
          <w:iCs/>
          <w:color w:val="000000"/>
          <w:sz w:val="24"/>
          <w:szCs w:val="24"/>
        </w:rPr>
        <w:t>Collabra: Psychology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10</w:t>
      </w:r>
      <w:r>
        <w:rPr>
          <w:rFonts w:ascii="Times New Roman" w:eastAsia="Times New Roman" w:hAnsi="Times New Roman" w:cs="Times New Roman"/>
          <w:color w:val="000000"/>
          <w:sz w:val="24"/>
          <w:szCs w:val="24"/>
        </w:rPr>
        <w:t>(1), 92949. https://doi.org/10.1525/collabra.92949</w:t>
      </w:r>
    </w:p>
    <w:p w14:paraId="292C9717"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Parra-Abarca, J., Palacios-Pérez, H. B., Baldivia-Noyola, P., Cruz-Concepción, B. de la, Zambrano-Dávila, J. I., Parra-Abarca, J., Palacios-Pérez, H. B., Baldivia-Noyola, P., Cruz-Concepción, B. de la, &amp; Zambrano-Dávila, J. I. (2025). The relation between the dopaminergic system, drug addiction, and brain structures related to reward behaviors and decision-making. </w:t>
      </w:r>
      <w:r>
        <w:rPr>
          <w:rFonts w:ascii="Times New Roman" w:eastAsia="Times New Roman" w:hAnsi="Times New Roman" w:cs="Times New Roman"/>
          <w:i/>
          <w:iCs/>
          <w:color w:val="000000"/>
          <w:sz w:val="24"/>
          <w:szCs w:val="24"/>
        </w:rPr>
        <w:t xml:space="preserve">Revista Mexicana de </w:t>
      </w:r>
      <w:proofErr w:type="spellStart"/>
      <w:r>
        <w:rPr>
          <w:rFonts w:ascii="Times New Roman" w:eastAsia="Times New Roman" w:hAnsi="Times New Roman" w:cs="Times New Roman"/>
          <w:i/>
          <w:iCs/>
          <w:color w:val="000000"/>
          <w:sz w:val="24"/>
          <w:szCs w:val="24"/>
        </w:rPr>
        <w:t>Neurociencia</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26</w:t>
      </w:r>
      <w:r>
        <w:rPr>
          <w:rFonts w:ascii="Times New Roman" w:eastAsia="Times New Roman" w:hAnsi="Times New Roman" w:cs="Times New Roman"/>
          <w:color w:val="000000"/>
          <w:sz w:val="24"/>
          <w:szCs w:val="24"/>
        </w:rPr>
        <w:t>(4), 136–145. https://doi.org/10.24875/rmn.23000058</w:t>
      </w:r>
    </w:p>
    <w:p w14:paraId="2EAD2759"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Patience O. </w:t>
      </w:r>
      <w:proofErr w:type="spellStart"/>
      <w:r>
        <w:rPr>
          <w:rFonts w:ascii="Times New Roman" w:eastAsia="Times New Roman" w:hAnsi="Times New Roman" w:cs="Times New Roman"/>
          <w:color w:val="000000"/>
          <w:sz w:val="24"/>
          <w:szCs w:val="24"/>
        </w:rPr>
        <w:t>Ebam</w:t>
      </w:r>
      <w:proofErr w:type="spellEnd"/>
      <w:r>
        <w:rPr>
          <w:rFonts w:ascii="Times New Roman" w:eastAsia="Times New Roman" w:hAnsi="Times New Roman" w:cs="Times New Roman"/>
          <w:color w:val="000000"/>
          <w:sz w:val="24"/>
          <w:szCs w:val="24"/>
        </w:rPr>
        <w:t xml:space="preserve"> &amp; Ndifon Agbor Ndifon. (2024). Impact of peer group influence on the attitudes of adolescents towards drug abuse prevention in cross river state, Nigeria. </w:t>
      </w:r>
      <w:r>
        <w:rPr>
          <w:rFonts w:ascii="Times New Roman" w:eastAsia="Times New Roman" w:hAnsi="Times New Roman" w:cs="Times New Roman"/>
          <w:i/>
          <w:iCs/>
          <w:color w:val="000000"/>
          <w:sz w:val="24"/>
          <w:szCs w:val="24"/>
        </w:rPr>
        <w:t>World Journal of Advanced Research and Reviews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24</w:t>
      </w:r>
      <w:r>
        <w:rPr>
          <w:rFonts w:ascii="Times New Roman" w:eastAsia="Times New Roman" w:hAnsi="Times New Roman" w:cs="Times New Roman"/>
          <w:color w:val="000000"/>
          <w:sz w:val="24"/>
          <w:szCs w:val="24"/>
        </w:rPr>
        <w:t>(1), 001–012. https://doi.org/10.30574/wjarr.2024.24.1.2755</w:t>
      </w:r>
    </w:p>
    <w:p w14:paraId="43CB3A94"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Paul, F. A., </w:t>
      </w:r>
      <w:proofErr w:type="spellStart"/>
      <w:r>
        <w:rPr>
          <w:rFonts w:ascii="Times New Roman" w:eastAsia="Times New Roman" w:hAnsi="Times New Roman" w:cs="Times New Roman"/>
          <w:color w:val="000000"/>
          <w:sz w:val="24"/>
          <w:szCs w:val="24"/>
        </w:rPr>
        <w:t>Dangroo</w:t>
      </w:r>
      <w:proofErr w:type="spellEnd"/>
      <w:r>
        <w:rPr>
          <w:rFonts w:ascii="Times New Roman" w:eastAsia="Times New Roman" w:hAnsi="Times New Roman" w:cs="Times New Roman"/>
          <w:color w:val="000000"/>
          <w:sz w:val="24"/>
          <w:szCs w:val="24"/>
        </w:rPr>
        <w:t xml:space="preserve">, A. A., Saikia, P., Ganie, A. U. R., Zaid, M., Das, M., &amp; Gogoi, R. (2024). Societal and Individual Impacts of Substance Abuse. In </w:t>
      </w:r>
      <w:r>
        <w:rPr>
          <w:rFonts w:ascii="Times New Roman" w:eastAsia="Times New Roman" w:hAnsi="Times New Roman" w:cs="Times New Roman"/>
          <w:i/>
          <w:iCs/>
          <w:color w:val="000000"/>
          <w:sz w:val="24"/>
          <w:szCs w:val="24"/>
        </w:rPr>
        <w:t>The Palgrave Handbook of Global Social Problems</w:t>
      </w:r>
      <w:r>
        <w:rPr>
          <w:rFonts w:ascii="Times New Roman" w:eastAsia="Times New Roman" w:hAnsi="Times New Roman" w:cs="Times New Roman"/>
          <w:color w:val="000000"/>
          <w:sz w:val="24"/>
          <w:szCs w:val="24"/>
        </w:rPr>
        <w:t xml:space="preserve"> (pp. 1–24). Palgrave Macmillan, Cham. https://doi.org/10.1007/978-3-030-68127-2_430-1</w:t>
      </w:r>
    </w:p>
    <w:p w14:paraId="669310E9"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Rn), O. R. for N. (Open, </w:t>
      </w:r>
      <w:proofErr w:type="spellStart"/>
      <w:r>
        <w:rPr>
          <w:rFonts w:ascii="Times New Roman" w:eastAsia="Times New Roman" w:hAnsi="Times New Roman" w:cs="Times New Roman"/>
          <w:color w:val="000000"/>
          <w:sz w:val="24"/>
          <w:szCs w:val="24"/>
        </w:rPr>
        <w:t>Ernstmeyer</w:t>
      </w:r>
      <w:proofErr w:type="spellEnd"/>
      <w:r>
        <w:rPr>
          <w:rFonts w:ascii="Times New Roman" w:eastAsia="Times New Roman" w:hAnsi="Times New Roman" w:cs="Times New Roman"/>
          <w:color w:val="000000"/>
          <w:sz w:val="24"/>
          <w:szCs w:val="24"/>
        </w:rPr>
        <w:t xml:space="preserve">, K., &amp; Christman, E. (2025). SUBSTANCE USE DISORDERS. In </w:t>
      </w:r>
      <w:r>
        <w:rPr>
          <w:rFonts w:ascii="Times New Roman" w:eastAsia="Times New Roman" w:hAnsi="Times New Roman" w:cs="Times New Roman"/>
          <w:i/>
          <w:iCs/>
          <w:color w:val="000000"/>
          <w:sz w:val="24"/>
          <w:szCs w:val="24"/>
        </w:rPr>
        <w:t>Nursing: Mental Health and Community Concepts [Internet]. 2nd edition</w:t>
      </w:r>
      <w:r>
        <w:rPr>
          <w:rFonts w:ascii="Times New Roman" w:eastAsia="Times New Roman" w:hAnsi="Times New Roman" w:cs="Times New Roman"/>
          <w:color w:val="000000"/>
          <w:sz w:val="24"/>
          <w:szCs w:val="24"/>
        </w:rPr>
        <w:t>. Chippewa Valley Technical College. https://www.ncbi.nlm.nih.gov/books/NBK616955/</w:t>
      </w:r>
    </w:p>
    <w:p w14:paraId="32FCAFFC"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Robinson, T. E., &amp; Berridge, K. C. (2025a). The Incentive-Sensitization Theory of Addiction 30 Years On. </w:t>
      </w:r>
      <w:r>
        <w:rPr>
          <w:rFonts w:ascii="Times New Roman" w:eastAsia="Times New Roman" w:hAnsi="Times New Roman" w:cs="Times New Roman"/>
          <w:i/>
          <w:iCs/>
          <w:color w:val="000000"/>
          <w:sz w:val="24"/>
          <w:szCs w:val="24"/>
        </w:rPr>
        <w:t>Annual Review of Psychology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76</w:t>
      </w:r>
      <w:r>
        <w:rPr>
          <w:rFonts w:ascii="Times New Roman" w:eastAsia="Times New Roman" w:hAnsi="Times New Roman" w:cs="Times New Roman"/>
          <w:color w:val="000000"/>
          <w:sz w:val="24"/>
          <w:szCs w:val="24"/>
        </w:rPr>
        <w:t>(1), 29–58. https://doi.org/10.1146/annurev-psych-011624-024031</w:t>
      </w:r>
    </w:p>
    <w:p w14:paraId="22F81B42"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Robinson, T. E., &amp; Berridge, K. C. (2025b). The Incentive-Sensitization Theory of Addiction 30 Years On. </w:t>
      </w:r>
      <w:r>
        <w:rPr>
          <w:rFonts w:ascii="Times New Roman" w:eastAsia="Times New Roman" w:hAnsi="Times New Roman" w:cs="Times New Roman"/>
          <w:i/>
          <w:iCs/>
          <w:color w:val="000000"/>
          <w:sz w:val="24"/>
          <w:szCs w:val="24"/>
        </w:rPr>
        <w:t>Annual Review of Psychology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76</w:t>
      </w:r>
      <w:r>
        <w:rPr>
          <w:rFonts w:ascii="Times New Roman" w:eastAsia="Times New Roman" w:hAnsi="Times New Roman" w:cs="Times New Roman"/>
          <w:color w:val="000000"/>
          <w:sz w:val="24"/>
          <w:szCs w:val="24"/>
        </w:rPr>
        <w:t>(1), 29–58. https://doi.org/10.1146/annurev-psych-011624-024031</w:t>
      </w:r>
    </w:p>
    <w:p w14:paraId="233A7C1C"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Robinson, T. E., &amp; Berridge, K. C. (2026). Can the incentive-sensitization theory of addiction incorporate addiction to opioid drugs? </w:t>
      </w:r>
      <w:r>
        <w:rPr>
          <w:rFonts w:ascii="Times New Roman" w:eastAsia="Times New Roman" w:hAnsi="Times New Roman" w:cs="Times New Roman"/>
          <w:i/>
          <w:iCs/>
          <w:color w:val="000000"/>
          <w:sz w:val="24"/>
          <w:szCs w:val="24"/>
        </w:rPr>
        <w:t>Psychopharmacology</w:t>
      </w:r>
      <w:r>
        <w:rPr>
          <w:rFonts w:ascii="Times New Roman" w:eastAsia="Times New Roman" w:hAnsi="Times New Roman" w:cs="Times New Roman"/>
          <w:color w:val="000000"/>
          <w:sz w:val="24"/>
          <w:szCs w:val="24"/>
        </w:rPr>
        <w:t>. https://doi.org/10.1007/s00213-025-07001-8</w:t>
      </w:r>
    </w:p>
    <w:p w14:paraId="15B7FC71"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Rutherford, B. N., Lim, C. C. W., Johnson, B., Cheng, B., Chung, J., Huang, S., Sun, T., Leung, J., Stjepanović, D., &amp; Chan, G. C. K. (2023). #TurntTrending: A systematic review of substance </w:t>
      </w:r>
      <w:proofErr w:type="gramStart"/>
      <w:r>
        <w:rPr>
          <w:rFonts w:ascii="Times New Roman" w:eastAsia="Times New Roman" w:hAnsi="Times New Roman" w:cs="Times New Roman"/>
          <w:color w:val="000000"/>
          <w:sz w:val="24"/>
          <w:szCs w:val="24"/>
        </w:rPr>
        <w:t>use</w:t>
      </w:r>
      <w:proofErr w:type="gramEnd"/>
      <w:r>
        <w:rPr>
          <w:rFonts w:ascii="Times New Roman" w:eastAsia="Times New Roman" w:hAnsi="Times New Roman" w:cs="Times New Roman"/>
          <w:color w:val="000000"/>
          <w:sz w:val="24"/>
          <w:szCs w:val="24"/>
        </w:rPr>
        <w:t xml:space="preserve"> portrayals on social media platforms. </w:t>
      </w:r>
      <w:r>
        <w:rPr>
          <w:rFonts w:ascii="Times New Roman" w:eastAsia="Times New Roman" w:hAnsi="Times New Roman" w:cs="Times New Roman"/>
          <w:i/>
          <w:iCs/>
          <w:color w:val="000000"/>
          <w:sz w:val="24"/>
          <w:szCs w:val="24"/>
        </w:rPr>
        <w:t>Addiction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118</w:t>
      </w:r>
      <w:r>
        <w:rPr>
          <w:rFonts w:ascii="Times New Roman" w:eastAsia="Times New Roman" w:hAnsi="Times New Roman" w:cs="Times New Roman"/>
          <w:color w:val="000000"/>
          <w:sz w:val="24"/>
          <w:szCs w:val="24"/>
        </w:rPr>
        <w:t>(2), 206–217. https://doi.org/10.1111/add.16020</w:t>
      </w:r>
    </w:p>
    <w:p w14:paraId="4E5C2C5A"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Sahani, V., Hurd, Y. L., &amp; Bachi, K. (2022). Neural Underpinnings of Social Stress in Substance Use Disorders. </w:t>
      </w:r>
      <w:r>
        <w:rPr>
          <w:rFonts w:ascii="Times New Roman" w:eastAsia="Times New Roman" w:hAnsi="Times New Roman" w:cs="Times New Roman"/>
          <w:i/>
          <w:iCs/>
          <w:color w:val="000000"/>
          <w:sz w:val="24"/>
          <w:szCs w:val="24"/>
        </w:rPr>
        <w:t>Current Topics in Behavioral Neurosciences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54</w:t>
      </w:r>
      <w:r>
        <w:rPr>
          <w:rFonts w:ascii="Times New Roman" w:eastAsia="Times New Roman" w:hAnsi="Times New Roman" w:cs="Times New Roman"/>
          <w:color w:val="000000"/>
          <w:sz w:val="24"/>
          <w:szCs w:val="24"/>
        </w:rPr>
        <w:t>, 483–515. https://doi.org/10.1007/7854_2021_272</w:t>
      </w:r>
    </w:p>
    <w:p w14:paraId="411E6677"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Salem, M., &amp; Robenson, J. (2025). The Impact of Socioeconomic Factors on Mental Health: A Conceptual Framework. </w:t>
      </w:r>
      <w:r>
        <w:rPr>
          <w:rFonts w:ascii="Times New Roman" w:eastAsia="Times New Roman" w:hAnsi="Times New Roman" w:cs="Times New Roman"/>
          <w:i/>
          <w:iCs/>
          <w:color w:val="000000"/>
          <w:sz w:val="24"/>
          <w:szCs w:val="24"/>
        </w:rPr>
        <w:t>Cureus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17</w:t>
      </w:r>
      <w:r>
        <w:rPr>
          <w:rFonts w:ascii="Times New Roman" w:eastAsia="Times New Roman" w:hAnsi="Times New Roman" w:cs="Times New Roman"/>
          <w:color w:val="000000"/>
          <w:sz w:val="24"/>
          <w:szCs w:val="24"/>
        </w:rPr>
        <w:t>(7), e88244. https://doi.org/10.7759/cureus.88244</w:t>
      </w:r>
    </w:p>
    <w:p w14:paraId="464DC10A"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Semaan, A., &amp; Khan, M. K. (2026). Neurobiology of Addiction. In </w:t>
      </w:r>
      <w:proofErr w:type="spellStart"/>
      <w:r>
        <w:rPr>
          <w:rFonts w:ascii="Times New Roman" w:eastAsia="Times New Roman" w:hAnsi="Times New Roman" w:cs="Times New Roman"/>
          <w:i/>
          <w:iCs/>
          <w:color w:val="000000"/>
          <w:sz w:val="24"/>
          <w:szCs w:val="24"/>
        </w:rPr>
        <w:t>StatPearls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StatPearls</w:t>
      </w:r>
      <w:proofErr w:type="spellEnd"/>
      <w:r>
        <w:rPr>
          <w:rFonts w:ascii="Times New Roman" w:eastAsia="Times New Roman" w:hAnsi="Times New Roman" w:cs="Times New Roman"/>
          <w:color w:val="000000"/>
          <w:sz w:val="24"/>
          <w:szCs w:val="24"/>
        </w:rPr>
        <w:t xml:space="preserve"> Publishing. http://www.ncbi.nlm.nih.gov/books/NBK597351/</w:t>
      </w:r>
    </w:p>
    <w:p w14:paraId="2FF3865C"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Shariq, D., Romeo, R. R., &amp; Gard, A. M. (2026). Cognitive Resilience and Vulnerability to Socioeconomic Disadvantage: Predictors Across Individual, Family, School, and Neighborhood Contexts. </w:t>
      </w:r>
      <w:r>
        <w:rPr>
          <w:rFonts w:ascii="Times New Roman" w:eastAsia="Times New Roman" w:hAnsi="Times New Roman" w:cs="Times New Roman"/>
          <w:i/>
          <w:iCs/>
          <w:color w:val="000000"/>
          <w:sz w:val="24"/>
          <w:szCs w:val="24"/>
        </w:rPr>
        <w:t>Developmental Science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29</w:t>
      </w:r>
      <w:r>
        <w:rPr>
          <w:rFonts w:ascii="Times New Roman" w:eastAsia="Times New Roman" w:hAnsi="Times New Roman" w:cs="Times New Roman"/>
          <w:color w:val="000000"/>
          <w:sz w:val="24"/>
          <w:szCs w:val="24"/>
        </w:rPr>
        <w:t>(1), e70105. https://doi.org/10.1111/desc.70105</w:t>
      </w:r>
    </w:p>
    <w:p w14:paraId="2C763637"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Sharma, A., Mita, C., Dozier, K., Singh, R., Chukka, A., Ramadas, R., Taneja, S., Batchelder, A., Bagley, S. M., Thakur, A., Sullivan, M. C., </w:t>
      </w:r>
      <w:proofErr w:type="spellStart"/>
      <w:r>
        <w:rPr>
          <w:rFonts w:ascii="Times New Roman" w:eastAsia="Times New Roman" w:hAnsi="Times New Roman" w:cs="Times New Roman"/>
          <w:color w:val="000000"/>
          <w:sz w:val="24"/>
          <w:szCs w:val="24"/>
        </w:rPr>
        <w:t>Sk</w:t>
      </w:r>
      <w:proofErr w:type="spellEnd"/>
      <w:r>
        <w:rPr>
          <w:rFonts w:ascii="Times New Roman" w:eastAsia="Times New Roman" w:hAnsi="Times New Roman" w:cs="Times New Roman"/>
          <w:color w:val="000000"/>
          <w:sz w:val="24"/>
          <w:szCs w:val="24"/>
        </w:rPr>
        <w:t xml:space="preserve">, S. K., Solomon, S. S., Mayer, K. H., </w:t>
      </w:r>
      <w:proofErr w:type="spellStart"/>
      <w:r>
        <w:rPr>
          <w:rFonts w:ascii="Times New Roman" w:eastAsia="Times New Roman" w:hAnsi="Times New Roman" w:cs="Times New Roman"/>
          <w:color w:val="000000"/>
          <w:sz w:val="24"/>
          <w:szCs w:val="24"/>
        </w:rPr>
        <w:t>O’Cleirigh</w:t>
      </w:r>
      <w:proofErr w:type="spellEnd"/>
      <w:r>
        <w:rPr>
          <w:rFonts w:ascii="Times New Roman" w:eastAsia="Times New Roman" w:hAnsi="Times New Roman" w:cs="Times New Roman"/>
          <w:color w:val="000000"/>
          <w:sz w:val="24"/>
          <w:szCs w:val="24"/>
        </w:rPr>
        <w:t xml:space="preserve">, C., Hassan, A., &amp; Ganapathi, L. (2026). Family-centered interventions for people with substance use disorders in low-and middle-income country settings: A scoping review. </w:t>
      </w:r>
      <w:r>
        <w:rPr>
          <w:rFonts w:ascii="Times New Roman" w:eastAsia="Times New Roman" w:hAnsi="Times New Roman" w:cs="Times New Roman"/>
          <w:i/>
          <w:iCs/>
          <w:color w:val="000000"/>
          <w:sz w:val="24"/>
          <w:szCs w:val="24"/>
        </w:rPr>
        <w:t>International Journal of Drug Policy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153</w:t>
      </w:r>
      <w:r>
        <w:rPr>
          <w:rFonts w:ascii="Times New Roman" w:eastAsia="Times New Roman" w:hAnsi="Times New Roman" w:cs="Times New Roman"/>
          <w:color w:val="000000"/>
          <w:sz w:val="24"/>
          <w:szCs w:val="24"/>
        </w:rPr>
        <w:t>, 105298. https://doi.org/10.1016/j.drugpo.2026.105298</w:t>
      </w:r>
    </w:p>
    <w:p w14:paraId="4E0A97B3"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Sistani, F., Rodriguez de Bittner, M., &amp; Shaya, F. T. (2023). Social determinants of health, substance use, and drug overdose prevention. </w:t>
      </w:r>
      <w:r>
        <w:rPr>
          <w:rFonts w:ascii="Times New Roman" w:eastAsia="Times New Roman" w:hAnsi="Times New Roman" w:cs="Times New Roman"/>
          <w:i/>
          <w:iCs/>
          <w:color w:val="000000"/>
          <w:sz w:val="24"/>
          <w:szCs w:val="24"/>
        </w:rPr>
        <w:t>Journal of the American Pharmacists Association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63</w:t>
      </w:r>
      <w:r>
        <w:rPr>
          <w:rFonts w:ascii="Times New Roman" w:eastAsia="Times New Roman" w:hAnsi="Times New Roman" w:cs="Times New Roman"/>
          <w:color w:val="000000"/>
          <w:sz w:val="24"/>
          <w:szCs w:val="24"/>
        </w:rPr>
        <w:t>(2), 628–632. https://doi.org/10.1016/j.japh.2022.10.023</w:t>
      </w:r>
    </w:p>
    <w:p w14:paraId="076A7EF4"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Smith, K. E., (Lillian) Xu, Y., &amp; Pollak, S. D. (2025). How childhood adversity affects components of decision making. </w:t>
      </w:r>
      <w:r>
        <w:rPr>
          <w:rFonts w:ascii="Times New Roman" w:eastAsia="Times New Roman" w:hAnsi="Times New Roman" w:cs="Times New Roman"/>
          <w:i/>
          <w:iCs/>
          <w:color w:val="000000"/>
          <w:sz w:val="24"/>
          <w:szCs w:val="24"/>
        </w:rPr>
        <w:t>Neuroscience &amp; Biobehavioral Reviews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169</w:t>
      </w:r>
      <w:r>
        <w:rPr>
          <w:rFonts w:ascii="Times New Roman" w:eastAsia="Times New Roman" w:hAnsi="Times New Roman" w:cs="Times New Roman"/>
          <w:color w:val="000000"/>
          <w:sz w:val="24"/>
          <w:szCs w:val="24"/>
        </w:rPr>
        <w:t>, 106027. https://doi.org/10.1016/j.neubiorev.2025.106027</w:t>
      </w:r>
    </w:p>
    <w:p w14:paraId="1B9510B6"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Stephenson, L., Van Den Heuvel, C., &amp; Byard, R. W. (2024). Socioeconomic and psychosocial determinants of substance misuse—A national perspective. </w:t>
      </w:r>
      <w:r>
        <w:rPr>
          <w:rFonts w:ascii="Times New Roman" w:eastAsia="Times New Roman" w:hAnsi="Times New Roman" w:cs="Times New Roman"/>
          <w:i/>
          <w:iCs/>
          <w:color w:val="000000"/>
          <w:sz w:val="24"/>
          <w:szCs w:val="24"/>
        </w:rPr>
        <w:t>Forensic Science, Medicine, and Pathology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20</w:t>
      </w:r>
      <w:r>
        <w:rPr>
          <w:rFonts w:ascii="Times New Roman" w:eastAsia="Times New Roman" w:hAnsi="Times New Roman" w:cs="Times New Roman"/>
          <w:color w:val="000000"/>
          <w:sz w:val="24"/>
          <w:szCs w:val="24"/>
        </w:rPr>
        <w:t>(4), 1499–1508. https://doi.org/10.1007/s12024-023-00702-6</w:t>
      </w:r>
    </w:p>
    <w:p w14:paraId="40AEE731"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Stone, B. M. (2022). A positive psychology framework for why people use substances: Implications for treatment. </w:t>
      </w:r>
      <w:r>
        <w:rPr>
          <w:rFonts w:ascii="Times New Roman" w:eastAsia="Times New Roman" w:hAnsi="Times New Roman" w:cs="Times New Roman"/>
          <w:i/>
          <w:iCs/>
          <w:color w:val="000000"/>
          <w:sz w:val="24"/>
          <w:szCs w:val="24"/>
        </w:rPr>
        <w:t>Frontiers in Psychology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13</w:t>
      </w:r>
      <w:r>
        <w:rPr>
          <w:rFonts w:ascii="Times New Roman" w:eastAsia="Times New Roman" w:hAnsi="Times New Roman" w:cs="Times New Roman"/>
          <w:color w:val="000000"/>
          <w:sz w:val="24"/>
          <w:szCs w:val="24"/>
        </w:rPr>
        <w:t>, 1017186. https://doi.org/10.3389/fpsyg.2022.1017186</w:t>
      </w:r>
    </w:p>
    <w:p w14:paraId="10E80ACF"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Stritzel, H. (2022). Peer and Community Influences on Adolescent Substance Use in the Context of Adverse Childhood Experiences. </w:t>
      </w:r>
      <w:r>
        <w:rPr>
          <w:rFonts w:ascii="Times New Roman" w:eastAsia="Times New Roman" w:hAnsi="Times New Roman" w:cs="Times New Roman"/>
          <w:i/>
          <w:iCs/>
          <w:color w:val="000000"/>
          <w:sz w:val="24"/>
          <w:szCs w:val="24"/>
        </w:rPr>
        <w:t>Sociological Perspectives : SP : Official Publication of the Pacific Sociological Association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65</w:t>
      </w:r>
      <w:r>
        <w:rPr>
          <w:rFonts w:ascii="Times New Roman" w:eastAsia="Times New Roman" w:hAnsi="Times New Roman" w:cs="Times New Roman"/>
          <w:color w:val="000000"/>
          <w:sz w:val="24"/>
          <w:szCs w:val="24"/>
        </w:rPr>
        <w:t>(2), 413–432. https://doi.org/10.1177/07311214211018718</w:t>
      </w:r>
    </w:p>
    <w:p w14:paraId="30F37008"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Suva, M., &amp; Bhatia, G. (2024). Artificial Intelligence in Addiction: Challenges and Opportunities. </w:t>
      </w:r>
      <w:r>
        <w:rPr>
          <w:rFonts w:ascii="Times New Roman" w:eastAsia="Times New Roman" w:hAnsi="Times New Roman" w:cs="Times New Roman"/>
          <w:i/>
          <w:iCs/>
          <w:color w:val="000000"/>
          <w:sz w:val="24"/>
          <w:szCs w:val="24"/>
        </w:rPr>
        <w:t>Indian Journal of Psychological Medicine</w:t>
      </w:r>
      <w:r>
        <w:rPr>
          <w:rFonts w:ascii="Times New Roman" w:eastAsia="Times New Roman" w:hAnsi="Times New Roman" w:cs="Times New Roman"/>
          <w:color w:val="000000"/>
          <w:sz w:val="24"/>
          <w:szCs w:val="24"/>
        </w:rPr>
        <w:t>, 02537176241274148. https://doi.org/10.1177/02537176241274148</w:t>
      </w:r>
    </w:p>
    <w:p w14:paraId="061DABAA"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Tabugan</w:t>
      </w:r>
      <w:proofErr w:type="spellEnd"/>
      <w:r>
        <w:rPr>
          <w:rFonts w:ascii="Times New Roman" w:eastAsia="Times New Roman" w:hAnsi="Times New Roman" w:cs="Times New Roman"/>
          <w:color w:val="000000"/>
          <w:sz w:val="24"/>
          <w:szCs w:val="24"/>
        </w:rPr>
        <w:t xml:space="preserve">, D. C., </w:t>
      </w:r>
      <w:proofErr w:type="spellStart"/>
      <w:r>
        <w:rPr>
          <w:rFonts w:ascii="Times New Roman" w:eastAsia="Times New Roman" w:hAnsi="Times New Roman" w:cs="Times New Roman"/>
          <w:color w:val="000000"/>
          <w:sz w:val="24"/>
          <w:szCs w:val="24"/>
        </w:rPr>
        <w:t>Bredicean</w:t>
      </w:r>
      <w:proofErr w:type="spellEnd"/>
      <w:r>
        <w:rPr>
          <w:rFonts w:ascii="Times New Roman" w:eastAsia="Times New Roman" w:hAnsi="Times New Roman" w:cs="Times New Roman"/>
          <w:color w:val="000000"/>
          <w:sz w:val="24"/>
          <w:szCs w:val="24"/>
        </w:rPr>
        <w:t xml:space="preserve">, A. C., Anghel, T., </w:t>
      </w:r>
      <w:proofErr w:type="spellStart"/>
      <w:r>
        <w:rPr>
          <w:rFonts w:ascii="Times New Roman" w:eastAsia="Times New Roman" w:hAnsi="Times New Roman" w:cs="Times New Roman"/>
          <w:color w:val="000000"/>
          <w:sz w:val="24"/>
          <w:szCs w:val="24"/>
        </w:rPr>
        <w:t>Dumache</w:t>
      </w:r>
      <w:proofErr w:type="spellEnd"/>
      <w:r>
        <w:rPr>
          <w:rFonts w:ascii="Times New Roman" w:eastAsia="Times New Roman" w:hAnsi="Times New Roman" w:cs="Times New Roman"/>
          <w:color w:val="000000"/>
          <w:sz w:val="24"/>
          <w:szCs w:val="24"/>
        </w:rPr>
        <w:t xml:space="preserve">, R., Muresan, C., Corsaro, L., &amp; Hogea, L. (2025). Novel Insights into Addiction Management: A Meta-Analysis on Intervention for Relapse Prevention. </w:t>
      </w:r>
      <w:r>
        <w:rPr>
          <w:rFonts w:ascii="Times New Roman" w:eastAsia="Times New Roman" w:hAnsi="Times New Roman" w:cs="Times New Roman"/>
          <w:i/>
          <w:iCs/>
          <w:color w:val="000000"/>
          <w:sz w:val="24"/>
          <w:szCs w:val="24"/>
        </w:rPr>
        <w:t>Medicina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61</w:t>
      </w:r>
      <w:r>
        <w:rPr>
          <w:rFonts w:ascii="Times New Roman" w:eastAsia="Times New Roman" w:hAnsi="Times New Roman" w:cs="Times New Roman"/>
          <w:color w:val="000000"/>
          <w:sz w:val="24"/>
          <w:szCs w:val="24"/>
        </w:rPr>
        <w:t>(4), 619. https://doi.org/10.3390/medicina61040619</w:t>
      </w:r>
    </w:p>
    <w:p w14:paraId="3B4F5A8C"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Trucco, E. M. (2020). A Review of Psychosocial Factors Linked to Adolescent Substance Use. </w:t>
      </w:r>
      <w:r>
        <w:rPr>
          <w:rFonts w:ascii="Times New Roman" w:eastAsia="Times New Roman" w:hAnsi="Times New Roman" w:cs="Times New Roman"/>
          <w:i/>
          <w:iCs/>
          <w:color w:val="000000"/>
          <w:sz w:val="24"/>
          <w:szCs w:val="24"/>
        </w:rPr>
        <w:t>Pharmacology, Biochemistry, and Behavior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196</w:t>
      </w:r>
      <w:r>
        <w:rPr>
          <w:rFonts w:ascii="Times New Roman" w:eastAsia="Times New Roman" w:hAnsi="Times New Roman" w:cs="Times New Roman"/>
          <w:color w:val="000000"/>
          <w:sz w:val="24"/>
          <w:szCs w:val="24"/>
        </w:rPr>
        <w:t>, 172969. https://doi.org/10.1016/j.pbb.2020.172969</w:t>
      </w:r>
    </w:p>
    <w:p w14:paraId="6E5172C4"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Trucco, E. M., Fallah-Sohy, N., Cristello, J. V., &amp; Hartmann, S. A. (2023). The Role of Socialization Contexts on Adolescent Substance Use across Racial and Ethnic Groups. </w:t>
      </w:r>
      <w:r>
        <w:rPr>
          <w:rFonts w:ascii="Times New Roman" w:eastAsia="Times New Roman" w:hAnsi="Times New Roman" w:cs="Times New Roman"/>
          <w:i/>
          <w:iCs/>
          <w:color w:val="000000"/>
          <w:sz w:val="24"/>
          <w:szCs w:val="24"/>
        </w:rPr>
        <w:t>Current Addiction Reports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10</w:t>
      </w:r>
      <w:r>
        <w:rPr>
          <w:rFonts w:ascii="Times New Roman" w:eastAsia="Times New Roman" w:hAnsi="Times New Roman" w:cs="Times New Roman"/>
          <w:color w:val="000000"/>
          <w:sz w:val="24"/>
          <w:szCs w:val="24"/>
        </w:rPr>
        <w:t>(3), 412–421. https://doi.org/10.1007/s40429-023-00496-1</w:t>
      </w:r>
    </w:p>
    <w:p w14:paraId="45ACB51A"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Uhl, G. R., Koob, G. F., &amp; Cable, J. (2019). The neurobiology of addiction. </w:t>
      </w:r>
      <w:r>
        <w:rPr>
          <w:rFonts w:ascii="Times New Roman" w:eastAsia="Times New Roman" w:hAnsi="Times New Roman" w:cs="Times New Roman"/>
          <w:i/>
          <w:iCs/>
          <w:color w:val="000000"/>
          <w:sz w:val="24"/>
          <w:szCs w:val="24"/>
        </w:rPr>
        <w:t>Annals of the New York Academy of Sciences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1451</w:t>
      </w:r>
      <w:r>
        <w:rPr>
          <w:rFonts w:ascii="Times New Roman" w:eastAsia="Times New Roman" w:hAnsi="Times New Roman" w:cs="Times New Roman"/>
          <w:color w:val="000000"/>
          <w:sz w:val="24"/>
          <w:szCs w:val="24"/>
        </w:rPr>
        <w:t>(1), 5–28. https://doi.org/10.1111/nyas.13989</w:t>
      </w:r>
    </w:p>
    <w:p w14:paraId="0DAC6F81"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Upasen</w:t>
      </w:r>
      <w:proofErr w:type="spellEnd"/>
      <w:r>
        <w:rPr>
          <w:rFonts w:ascii="Times New Roman" w:eastAsia="Times New Roman" w:hAnsi="Times New Roman" w:cs="Times New Roman"/>
          <w:color w:val="000000"/>
          <w:sz w:val="24"/>
          <w:szCs w:val="24"/>
        </w:rPr>
        <w:t xml:space="preserve">, R., </w:t>
      </w:r>
      <w:proofErr w:type="spellStart"/>
      <w:r>
        <w:rPr>
          <w:rFonts w:ascii="Times New Roman" w:eastAsia="Times New Roman" w:hAnsi="Times New Roman" w:cs="Times New Roman"/>
          <w:color w:val="000000"/>
          <w:sz w:val="24"/>
          <w:szCs w:val="24"/>
        </w:rPr>
        <w:t>Saengpanya</w:t>
      </w:r>
      <w:proofErr w:type="spellEnd"/>
      <w:r>
        <w:rPr>
          <w:rFonts w:ascii="Times New Roman" w:eastAsia="Times New Roman" w:hAnsi="Times New Roman" w:cs="Times New Roman"/>
          <w:color w:val="000000"/>
          <w:sz w:val="24"/>
          <w:szCs w:val="24"/>
        </w:rPr>
        <w:t xml:space="preserve">, W., Awae, W., &amp; </w:t>
      </w:r>
      <w:proofErr w:type="spellStart"/>
      <w:r>
        <w:rPr>
          <w:rFonts w:ascii="Times New Roman" w:eastAsia="Times New Roman" w:hAnsi="Times New Roman" w:cs="Times New Roman"/>
          <w:color w:val="000000"/>
          <w:sz w:val="24"/>
          <w:szCs w:val="24"/>
        </w:rPr>
        <w:t>Prasitvej</w:t>
      </w:r>
      <w:proofErr w:type="spellEnd"/>
      <w:r>
        <w:rPr>
          <w:rFonts w:ascii="Times New Roman" w:eastAsia="Times New Roman" w:hAnsi="Times New Roman" w:cs="Times New Roman"/>
          <w:color w:val="000000"/>
          <w:sz w:val="24"/>
          <w:szCs w:val="24"/>
        </w:rPr>
        <w:t xml:space="preserve">, P. (2024). The influence of resilience and social support on mental health of older adults living in community: A cross-sectional study. </w:t>
      </w:r>
      <w:r>
        <w:rPr>
          <w:rFonts w:ascii="Times New Roman" w:eastAsia="Times New Roman" w:hAnsi="Times New Roman" w:cs="Times New Roman"/>
          <w:i/>
          <w:iCs/>
          <w:color w:val="000000"/>
          <w:sz w:val="24"/>
          <w:szCs w:val="24"/>
        </w:rPr>
        <w:t>BMC Psychology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12</w:t>
      </w:r>
      <w:r>
        <w:rPr>
          <w:rFonts w:ascii="Times New Roman" w:eastAsia="Times New Roman" w:hAnsi="Times New Roman" w:cs="Times New Roman"/>
          <w:color w:val="000000"/>
          <w:sz w:val="24"/>
          <w:szCs w:val="24"/>
        </w:rPr>
        <w:t>, 397. https://doi.org/10.1186/s40359-024-01892-6</w:t>
      </w:r>
    </w:p>
    <w:p w14:paraId="2B3E5F29"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Uscinska</w:t>
      </w:r>
      <w:proofErr w:type="spellEnd"/>
      <w:r>
        <w:rPr>
          <w:rFonts w:ascii="Times New Roman" w:eastAsia="Times New Roman" w:hAnsi="Times New Roman" w:cs="Times New Roman"/>
          <w:color w:val="000000"/>
          <w:sz w:val="24"/>
          <w:szCs w:val="24"/>
        </w:rPr>
        <w:t xml:space="preserve">, M., Gagliano, N., &amp; Lai, F. H.-Y. (2020). The Brain Stress System in the Neurobiology of the “Dark Side” of Addiction and Its Relation to Neurodegeneration. In </w:t>
      </w:r>
      <w:r>
        <w:rPr>
          <w:rFonts w:ascii="Times New Roman" w:eastAsia="Times New Roman" w:hAnsi="Times New Roman" w:cs="Times New Roman"/>
          <w:i/>
          <w:iCs/>
          <w:color w:val="000000"/>
          <w:sz w:val="24"/>
          <w:szCs w:val="24"/>
        </w:rPr>
        <w:t>Neurodegenerative Diseases—Molecular Mechanisms and Current Therapeutic Approaches</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IntechOpen</w:t>
      </w:r>
      <w:proofErr w:type="spellEnd"/>
      <w:r>
        <w:rPr>
          <w:rFonts w:ascii="Times New Roman" w:eastAsia="Times New Roman" w:hAnsi="Times New Roman" w:cs="Times New Roman"/>
          <w:color w:val="000000"/>
          <w:sz w:val="24"/>
          <w:szCs w:val="24"/>
        </w:rPr>
        <w:t>. https://doi.org/10.5772/intechopen.93152</w:t>
      </w:r>
    </w:p>
    <w:p w14:paraId="12D583AF"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Vervoort-Schel, J., </w:t>
      </w:r>
      <w:proofErr w:type="spellStart"/>
      <w:r>
        <w:rPr>
          <w:rFonts w:ascii="Times New Roman" w:eastAsia="Times New Roman" w:hAnsi="Times New Roman" w:cs="Times New Roman"/>
          <w:color w:val="000000"/>
          <w:sz w:val="24"/>
          <w:szCs w:val="24"/>
        </w:rPr>
        <w:t>Mercera</w:t>
      </w:r>
      <w:proofErr w:type="spellEnd"/>
      <w:r>
        <w:rPr>
          <w:rFonts w:ascii="Times New Roman" w:eastAsia="Times New Roman" w:hAnsi="Times New Roman" w:cs="Times New Roman"/>
          <w:color w:val="000000"/>
          <w:sz w:val="24"/>
          <w:szCs w:val="24"/>
        </w:rPr>
        <w:t xml:space="preserve">, G., Wissink, I., </w:t>
      </w:r>
      <w:proofErr w:type="spellStart"/>
      <w:r>
        <w:rPr>
          <w:rFonts w:ascii="Times New Roman" w:eastAsia="Times New Roman" w:hAnsi="Times New Roman" w:cs="Times New Roman"/>
          <w:color w:val="000000"/>
          <w:sz w:val="24"/>
          <w:szCs w:val="24"/>
        </w:rPr>
        <w:t>Staaks</w:t>
      </w:r>
      <w:proofErr w:type="spellEnd"/>
      <w:r>
        <w:rPr>
          <w:rFonts w:ascii="Times New Roman" w:eastAsia="Times New Roman" w:hAnsi="Times New Roman" w:cs="Times New Roman"/>
          <w:color w:val="000000"/>
          <w:sz w:val="24"/>
          <w:szCs w:val="24"/>
        </w:rPr>
        <w:t xml:space="preserve">, J., Helm, P. van der, Lindauer, R., &amp; Moonen, X. (2025). The Range and Impact of Adverse and Positive Childhood Experiences on Psychosocial Outcomes in Children with Intellectual Disabilities: A Scoping Review. </w:t>
      </w:r>
      <w:r>
        <w:rPr>
          <w:rFonts w:ascii="Times New Roman" w:eastAsia="Times New Roman" w:hAnsi="Times New Roman" w:cs="Times New Roman"/>
          <w:i/>
          <w:iCs/>
          <w:color w:val="000000"/>
          <w:sz w:val="24"/>
          <w:szCs w:val="24"/>
        </w:rPr>
        <w:t>Disabilities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5</w:t>
      </w:r>
      <w:r>
        <w:rPr>
          <w:rFonts w:ascii="Times New Roman" w:eastAsia="Times New Roman" w:hAnsi="Times New Roman" w:cs="Times New Roman"/>
          <w:color w:val="000000"/>
          <w:sz w:val="24"/>
          <w:szCs w:val="24"/>
        </w:rPr>
        <w:t>(2), 55. https://doi.org/10.3390/disabilities5020055</w:t>
      </w:r>
    </w:p>
    <w:p w14:paraId="2429979C"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Volkow, N. D., &amp; Blanco, C. (2023). Substance use disorders: A comprehensive update of classification, epidemiology, neurobiology, clinical aspects, treatment and prevention. </w:t>
      </w:r>
      <w:r>
        <w:rPr>
          <w:rFonts w:ascii="Times New Roman" w:eastAsia="Times New Roman" w:hAnsi="Times New Roman" w:cs="Times New Roman"/>
          <w:i/>
          <w:iCs/>
          <w:color w:val="000000"/>
          <w:sz w:val="24"/>
          <w:szCs w:val="24"/>
        </w:rPr>
        <w:t>World Psychiatry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22</w:t>
      </w:r>
      <w:r>
        <w:rPr>
          <w:rFonts w:ascii="Times New Roman" w:eastAsia="Times New Roman" w:hAnsi="Times New Roman" w:cs="Times New Roman"/>
          <w:color w:val="000000"/>
          <w:sz w:val="24"/>
          <w:szCs w:val="24"/>
        </w:rPr>
        <w:t>(2), 203–229. https://doi.org/10.1002/wps.21073</w:t>
      </w:r>
    </w:p>
    <w:p w14:paraId="6AA9F6A3"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Volkow, N. D., Michaelides, M., &amp; Baler, R. (2019). The Neuroscience of Drug Reward and Addiction. </w:t>
      </w:r>
      <w:r>
        <w:rPr>
          <w:rFonts w:ascii="Times New Roman" w:eastAsia="Times New Roman" w:hAnsi="Times New Roman" w:cs="Times New Roman"/>
          <w:i/>
          <w:iCs/>
          <w:color w:val="000000"/>
          <w:sz w:val="24"/>
          <w:szCs w:val="24"/>
        </w:rPr>
        <w:t>Physiological Reviews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99</w:t>
      </w:r>
      <w:r>
        <w:rPr>
          <w:rFonts w:ascii="Times New Roman" w:eastAsia="Times New Roman" w:hAnsi="Times New Roman" w:cs="Times New Roman"/>
          <w:color w:val="000000"/>
          <w:sz w:val="24"/>
          <w:szCs w:val="24"/>
        </w:rPr>
        <w:t>(4), 2115–2140. https://doi.org/10.1152/physrev.00014.2018</w:t>
      </w:r>
    </w:p>
    <w:p w14:paraId="1567C98C"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Wycoff, A. M., &amp; Trull, T. J. (2026). Affective Factors in the Co-Occurrence of Personality Disorders and Substance Use Disorders. </w:t>
      </w:r>
      <w:r>
        <w:rPr>
          <w:rFonts w:ascii="Times New Roman" w:eastAsia="Times New Roman" w:hAnsi="Times New Roman" w:cs="Times New Roman"/>
          <w:i/>
          <w:iCs/>
          <w:color w:val="000000"/>
          <w:sz w:val="24"/>
          <w:szCs w:val="24"/>
        </w:rPr>
        <w:t>Current Addiction Reports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13</w:t>
      </w:r>
      <w:r>
        <w:rPr>
          <w:rFonts w:ascii="Times New Roman" w:eastAsia="Times New Roman" w:hAnsi="Times New Roman" w:cs="Times New Roman"/>
          <w:color w:val="000000"/>
          <w:sz w:val="24"/>
          <w:szCs w:val="24"/>
        </w:rPr>
        <w:t>(1), 17. https://doi.org/10.1007/s40429-026-00719-1</w:t>
      </w:r>
    </w:p>
    <w:p w14:paraId="49ABBCC7" w14:textId="77777777" w:rsidR="00710BCE" w:rsidRDefault="00000000">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Yadav, G., McNamara, S., &amp; Gunturu, S. (2026). Trauma-Informed Therapy. In </w:t>
      </w:r>
      <w:proofErr w:type="spellStart"/>
      <w:r>
        <w:rPr>
          <w:rFonts w:ascii="Times New Roman" w:eastAsia="Times New Roman" w:hAnsi="Times New Roman" w:cs="Times New Roman"/>
          <w:i/>
          <w:iCs/>
          <w:color w:val="000000"/>
          <w:sz w:val="24"/>
          <w:szCs w:val="24"/>
        </w:rPr>
        <w:t>StatPearls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StatPearls</w:t>
      </w:r>
      <w:proofErr w:type="spellEnd"/>
      <w:r>
        <w:rPr>
          <w:rFonts w:ascii="Times New Roman" w:eastAsia="Times New Roman" w:hAnsi="Times New Roman" w:cs="Times New Roman"/>
          <w:color w:val="000000"/>
          <w:sz w:val="24"/>
          <w:szCs w:val="24"/>
        </w:rPr>
        <w:t xml:space="preserve"> Publishing. http://www.ncbi.nlm.nih.gov/books/NBK604200/</w:t>
      </w:r>
    </w:p>
    <w:p w14:paraId="5C75EB9E" w14:textId="77777777" w:rsidR="00710BCE" w:rsidRDefault="00710BCE">
      <w:pPr>
        <w:pBdr>
          <w:top w:val="nil"/>
          <w:left w:val="nil"/>
          <w:bottom w:val="nil"/>
          <w:right w:val="nil"/>
          <w:between w:val="nil"/>
        </w:pBdr>
        <w:ind w:hanging="720"/>
        <w:jc w:val="both"/>
        <w:rPr>
          <w:rFonts w:ascii="Times New Roman" w:eastAsia="Times New Roman" w:hAnsi="Times New Roman" w:cs="Times New Roman"/>
          <w:color w:val="000000"/>
          <w:sz w:val="24"/>
          <w:szCs w:val="24"/>
        </w:rPr>
      </w:pPr>
    </w:p>
    <w:sectPr w:rsidR="00710BC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5E7DA" w14:textId="77777777" w:rsidR="0077091F" w:rsidRDefault="0077091F" w:rsidP="00C244DE">
      <w:pPr>
        <w:spacing w:after="0" w:line="240" w:lineRule="auto"/>
      </w:pPr>
      <w:r>
        <w:separator/>
      </w:r>
    </w:p>
  </w:endnote>
  <w:endnote w:type="continuationSeparator" w:id="0">
    <w:p w14:paraId="665EFC29" w14:textId="77777777" w:rsidR="0077091F" w:rsidRDefault="0077091F" w:rsidP="00C2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4B0DB5C3-29B0-4464-9692-98F30D7AAED4}"/>
    <w:embedBold r:id="rId2" w:fontKey="{9B1AF389-F0C8-4C10-8D02-C0FF454A869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7EF36A78-AEB5-446D-9EDE-9709E38CB2D2}"/>
  </w:font>
  <w:font w:name="Cambria">
    <w:panose1 w:val="02040503050406030204"/>
    <w:charset w:val="00"/>
    <w:family w:val="roman"/>
    <w:pitch w:val="variable"/>
    <w:sig w:usb0="E00006FF" w:usb1="420024FF" w:usb2="02000000" w:usb3="00000000" w:csb0="0000019F" w:csb1="00000000"/>
    <w:embedRegular r:id="rId4" w:fontKey="{2C23BEEF-8F5C-447F-AC21-C38CA32A35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CBB7" w14:textId="77777777" w:rsidR="00C244DE" w:rsidRDefault="00C244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F6D30" w14:textId="77777777" w:rsidR="00C244DE" w:rsidRDefault="00C244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44AED" w14:textId="77777777" w:rsidR="00C244DE" w:rsidRDefault="00C244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D758A" w14:textId="77777777" w:rsidR="0077091F" w:rsidRDefault="0077091F" w:rsidP="00C244DE">
      <w:pPr>
        <w:spacing w:after="0" w:line="240" w:lineRule="auto"/>
      </w:pPr>
      <w:r>
        <w:separator/>
      </w:r>
    </w:p>
  </w:footnote>
  <w:footnote w:type="continuationSeparator" w:id="0">
    <w:p w14:paraId="114EB417" w14:textId="77777777" w:rsidR="0077091F" w:rsidRDefault="0077091F" w:rsidP="00C2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EF7A4" w14:textId="561A3A0E" w:rsidR="00C244DE" w:rsidRDefault="00C244DE">
    <w:pPr>
      <w:pStyle w:val="Header"/>
    </w:pPr>
    <w:r>
      <w:rPr>
        <w:noProof/>
      </w:rPr>
      <w:pict w14:anchorId="2237E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7079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D572" w14:textId="2004E1E4" w:rsidR="00C244DE" w:rsidRDefault="00C244DE">
    <w:pPr>
      <w:pStyle w:val="Header"/>
    </w:pPr>
    <w:r>
      <w:rPr>
        <w:noProof/>
      </w:rPr>
      <w:pict w14:anchorId="6FE785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7079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45B42" w14:textId="44B6EB0B" w:rsidR="00C244DE" w:rsidRDefault="00C244DE">
    <w:pPr>
      <w:pStyle w:val="Header"/>
    </w:pPr>
    <w:r>
      <w:rPr>
        <w:noProof/>
      </w:rPr>
      <w:pict w14:anchorId="25CD01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7079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BCE"/>
    <w:rsid w:val="0009093A"/>
    <w:rsid w:val="000B5FDB"/>
    <w:rsid w:val="002B3E01"/>
    <w:rsid w:val="00710BCE"/>
    <w:rsid w:val="0077091F"/>
    <w:rsid w:val="008261E0"/>
    <w:rsid w:val="0090362F"/>
    <w:rsid w:val="00C244DE"/>
    <w:rsid w:val="00D128AF"/>
    <w:rsid w:val="00E73373"/>
    <w:rsid w:val="00F465D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489C6"/>
  <w15:docId w15:val="{F1B46716-6C83-4FFE-9C2C-7CF29AAE5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spacing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C244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4DE"/>
  </w:style>
  <w:style w:type="paragraph" w:styleId="Footer">
    <w:name w:val="footer"/>
    <w:basedOn w:val="Normal"/>
    <w:link w:val="FooterChar"/>
    <w:uiPriority w:val="99"/>
    <w:unhideWhenUsed/>
    <w:rsid w:val="00C244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4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dk18aFNDm5Cruk70z6XH8HI6Sg==">CgMxLjAaJAoBMBIfCh0IB0IZCg9UaW1lcyBOZXcgUm9tYW4SBkFuZGlrYTgAciExSTFOdWVsWEJicWctUEN6VnY3ZDFfRmZvY3pjNm1MckU=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11505</Words>
  <Characters>65582</Characters>
  <Application>Microsoft Office Word</Application>
  <DocSecurity>0</DocSecurity>
  <Lines>546</Lines>
  <Paragraphs>153</Paragraphs>
  <ScaleCrop>false</ScaleCrop>
  <Company/>
  <LinksUpToDate>false</LinksUpToDate>
  <CharactersWithSpaces>76934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1166</cp:lastModifiedBy>
  <cp:revision>7</cp:revision>
  <dcterms:created xsi:type="dcterms:W3CDTF">2026-07-06T11:38:00Z</dcterms:created>
  <dcterms:modified xsi:type="dcterms:W3CDTF">2026-07-08T08:11:00Z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id="fIjUNO0l"/&gt;&lt;style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