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63FF2" w14:textId="77777777" w:rsidR="0094075E" w:rsidRPr="0094075E" w:rsidRDefault="0094075E" w:rsidP="0094075E">
      <w:pPr>
        <w:pStyle w:val="Els-Title"/>
        <w:rPr>
          <w:bCs/>
          <w:i/>
          <w:iCs/>
          <w:u w:val="single"/>
        </w:rPr>
      </w:pPr>
      <w:r w:rsidRPr="0094075E">
        <w:rPr>
          <w:bCs/>
          <w:i/>
          <w:iCs/>
          <w:u w:val="single"/>
        </w:rPr>
        <w:t>Original Research Article</w:t>
      </w:r>
    </w:p>
    <w:p w14:paraId="00693A03" w14:textId="77777777" w:rsidR="00684965" w:rsidRPr="00A6350D" w:rsidRDefault="00684965" w:rsidP="00684965">
      <w:pPr>
        <w:pStyle w:val="Els-Title"/>
      </w:pPr>
      <w:r>
        <w:t xml:space="preserve">From Aristocracy to Empire: Decline and Identity Manifested in </w:t>
      </w:r>
      <w:r w:rsidRPr="00800A5D">
        <w:rPr>
          <w:i/>
          <w:iCs/>
        </w:rPr>
        <w:t>The Cherry Orchard</w:t>
      </w:r>
      <w:r>
        <w:t xml:space="preserve"> and </w:t>
      </w:r>
      <w:r w:rsidRPr="00800A5D">
        <w:rPr>
          <w:i/>
          <w:iCs/>
        </w:rPr>
        <w:t>Waiting for the Barbarians</w:t>
      </w:r>
    </w:p>
    <w:p w14:paraId="22A16051" w14:textId="77777777" w:rsidR="0094075E" w:rsidRPr="0094075E" w:rsidRDefault="0094075E" w:rsidP="0094075E">
      <w:pPr>
        <w:rPr>
          <w:lang w:eastAsia="zh-CN"/>
        </w:rPr>
      </w:pPr>
    </w:p>
    <w:p w14:paraId="07446624" w14:textId="77777777" w:rsidR="00F456FF" w:rsidRDefault="00F456FF" w:rsidP="00684965"/>
    <w:p w14:paraId="3563AF96" w14:textId="77777777" w:rsidR="00D174A3" w:rsidRPr="00892613" w:rsidRDefault="00D174A3" w:rsidP="00D174A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92613">
        <w:rPr>
          <w:rFonts w:ascii="Times New Roman" w:eastAsia="Times New Roman" w:hAnsi="Times New Roman" w:cs="Times New Roman"/>
          <w:b/>
          <w:bCs/>
          <w:kern w:val="0"/>
          <w:lang w:eastAsia="en-GB"/>
          <w14:ligatures w14:val="none"/>
        </w:rPr>
        <w:t>Abstract</w:t>
      </w:r>
    </w:p>
    <w:p w14:paraId="4C53D81F" w14:textId="77777777" w:rsidR="00D174A3" w:rsidRPr="00892613" w:rsidRDefault="00D174A3" w:rsidP="00D174A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92613">
        <w:rPr>
          <w:rFonts w:ascii="Times New Roman" w:eastAsia="Times New Roman" w:hAnsi="Times New Roman" w:cs="Times New Roman"/>
          <w:kern w:val="0"/>
          <w:lang w:eastAsia="en-GB"/>
          <w14:ligatures w14:val="none"/>
        </w:rPr>
        <w:t xml:space="preserve">This study examines the representation of decline and identity in Anton Chekhov’s </w:t>
      </w:r>
      <w:r w:rsidRPr="00892613">
        <w:rPr>
          <w:rFonts w:ascii="Times New Roman" w:eastAsia="Times New Roman" w:hAnsi="Times New Roman" w:cs="Times New Roman"/>
          <w:i/>
          <w:iCs/>
          <w:kern w:val="0"/>
          <w:lang w:eastAsia="en-GB"/>
          <w14:ligatures w14:val="none"/>
        </w:rPr>
        <w:t>The Cherry Orchard</w:t>
      </w:r>
      <w:r w:rsidRPr="00892613">
        <w:rPr>
          <w:rFonts w:ascii="Times New Roman" w:eastAsia="Times New Roman" w:hAnsi="Times New Roman" w:cs="Times New Roman"/>
          <w:kern w:val="0"/>
          <w:lang w:eastAsia="en-GB"/>
          <w14:ligatures w14:val="none"/>
        </w:rPr>
        <w:t xml:space="preserve"> and J. M. Coetzee’s </w:t>
      </w:r>
      <w:r w:rsidRPr="00892613">
        <w:rPr>
          <w:rFonts w:ascii="Times New Roman" w:eastAsia="Times New Roman" w:hAnsi="Times New Roman" w:cs="Times New Roman"/>
          <w:i/>
          <w:iCs/>
          <w:kern w:val="0"/>
          <w:lang w:eastAsia="en-GB"/>
          <w14:ligatures w14:val="none"/>
        </w:rPr>
        <w:t>Waiting for the Barbarians</w:t>
      </w:r>
      <w:r w:rsidRPr="00892613">
        <w:rPr>
          <w:rFonts w:ascii="Times New Roman" w:eastAsia="Times New Roman" w:hAnsi="Times New Roman" w:cs="Times New Roman"/>
          <w:kern w:val="0"/>
          <w:lang w:eastAsia="en-GB"/>
          <w14:ligatures w14:val="none"/>
        </w:rPr>
        <w:t xml:space="preserve">. Through a comparative literary approach, the paper explores how both works portray the weakening of established systems of power and the effects of that decline on individual and collective identity. In </w:t>
      </w:r>
      <w:r w:rsidRPr="00892613">
        <w:rPr>
          <w:rFonts w:ascii="Times New Roman" w:eastAsia="Times New Roman" w:hAnsi="Times New Roman" w:cs="Times New Roman"/>
          <w:i/>
          <w:iCs/>
          <w:kern w:val="0"/>
          <w:lang w:eastAsia="en-GB"/>
          <w14:ligatures w14:val="none"/>
        </w:rPr>
        <w:t>The Cherry Orchard</w:t>
      </w:r>
      <w:r w:rsidRPr="00892613">
        <w:rPr>
          <w:rFonts w:ascii="Times New Roman" w:eastAsia="Times New Roman" w:hAnsi="Times New Roman" w:cs="Times New Roman"/>
          <w:kern w:val="0"/>
          <w:lang w:eastAsia="en-GB"/>
          <w14:ligatures w14:val="none"/>
        </w:rPr>
        <w:t xml:space="preserve">, the loss of the orchard marks the erosion of aristocratic privilege, memory, and inherited social authority. The </w:t>
      </w:r>
      <w:proofErr w:type="spellStart"/>
      <w:r w:rsidRPr="00892613">
        <w:rPr>
          <w:rFonts w:ascii="Times New Roman" w:eastAsia="Times New Roman" w:hAnsi="Times New Roman" w:cs="Times New Roman"/>
          <w:kern w:val="0"/>
          <w:lang w:eastAsia="en-GB"/>
          <w14:ligatures w14:val="none"/>
        </w:rPr>
        <w:t>Ranevsky</w:t>
      </w:r>
      <w:proofErr w:type="spellEnd"/>
      <w:r w:rsidRPr="00892613">
        <w:rPr>
          <w:rFonts w:ascii="Times New Roman" w:eastAsia="Times New Roman" w:hAnsi="Times New Roman" w:cs="Times New Roman"/>
          <w:kern w:val="0"/>
          <w:lang w:eastAsia="en-GB"/>
          <w14:ligatures w14:val="none"/>
        </w:rPr>
        <w:t xml:space="preserve"> family’s inability to respond effectively to change reflects the uncertainty of a class whose values no longer correspond to the emerging social order. Lopakhin’s rise introduces a new practical and economic force that challenges older forms of identity attached to land, tradition, and prestige. In </w:t>
      </w:r>
      <w:r w:rsidRPr="00892613">
        <w:rPr>
          <w:rFonts w:ascii="Times New Roman" w:eastAsia="Times New Roman" w:hAnsi="Times New Roman" w:cs="Times New Roman"/>
          <w:i/>
          <w:iCs/>
          <w:kern w:val="0"/>
          <w:lang w:eastAsia="en-GB"/>
          <w14:ligatures w14:val="none"/>
        </w:rPr>
        <w:t>Waiting for the Barbarians</w:t>
      </w:r>
      <w:r w:rsidRPr="00892613">
        <w:rPr>
          <w:rFonts w:ascii="Times New Roman" w:eastAsia="Times New Roman" w:hAnsi="Times New Roman" w:cs="Times New Roman"/>
          <w:kern w:val="0"/>
          <w:lang w:eastAsia="en-GB"/>
          <w14:ligatures w14:val="none"/>
        </w:rPr>
        <w:t>, Coetzee presents imperial authority as dependent on fear, violence, and the construction of the “barbarian” as an imagined other. The Magistrate’s moral unease reveals the instability of identity within an oppressive political system. The desert, like Chekhov’s orchard, functions as a symbolic space through which loss, displacement, and uncertainty are expressed. By reading the two texts together, the study shows that social and imperial decline are not merely historical processes; they also reshape personal identity, moral responsibility, and human relationships. Although the works emerge from different literary and historical contexts, both reveal how systems of power become fragile when they fail to respond ethically and humanely to change.</w:t>
      </w:r>
    </w:p>
    <w:p w14:paraId="19459AA1" w14:textId="77777777" w:rsidR="00684965" w:rsidRDefault="00684965" w:rsidP="00684965">
      <w:pPr>
        <w:pStyle w:val="Els-body-text"/>
        <w:ind w:firstLine="0"/>
        <w:rPr>
          <w:sz w:val="24"/>
          <w:szCs w:val="32"/>
          <w:lang w:val="en-GB"/>
        </w:rPr>
      </w:pPr>
    </w:p>
    <w:p w14:paraId="20FA31A9" w14:textId="77777777" w:rsidR="003E3052" w:rsidRDefault="00684965" w:rsidP="003E3052">
      <w:pPr>
        <w:pStyle w:val="Els-body-text"/>
        <w:ind w:firstLine="0"/>
        <w:rPr>
          <w:rStyle w:val="Strong"/>
          <w:rFonts w:eastAsiaTheme="majorEastAsia"/>
          <w:b w:val="0"/>
          <w:bCs w:val="0"/>
          <w:sz w:val="24"/>
          <w:szCs w:val="24"/>
        </w:rPr>
      </w:pPr>
      <w:r w:rsidRPr="003E3052">
        <w:rPr>
          <w:b/>
          <w:bCs/>
          <w:sz w:val="24"/>
          <w:szCs w:val="32"/>
          <w:lang w:val="en-GB"/>
        </w:rPr>
        <w:t>Keywords:</w:t>
      </w:r>
      <w:r w:rsidRPr="00684965">
        <w:rPr>
          <w:rFonts w:eastAsiaTheme="majorEastAsia"/>
          <w:b/>
          <w:bCs/>
          <w:sz w:val="24"/>
          <w:szCs w:val="24"/>
        </w:rPr>
        <w:t xml:space="preserve"> </w:t>
      </w:r>
      <w:r w:rsidRPr="00684965">
        <w:rPr>
          <w:rStyle w:val="Strong"/>
          <w:rFonts w:eastAsiaTheme="majorEastAsia"/>
          <w:b w:val="0"/>
          <w:bCs w:val="0"/>
          <w:sz w:val="24"/>
          <w:szCs w:val="24"/>
        </w:rPr>
        <w:t>Identity crisis; social decline</w:t>
      </w:r>
      <w:r w:rsidRPr="00684965">
        <w:rPr>
          <w:rFonts w:hAnsi="Symbol"/>
          <w:b/>
          <w:bCs/>
          <w:sz w:val="24"/>
          <w:szCs w:val="24"/>
        </w:rPr>
        <w:t xml:space="preserve">; </w:t>
      </w:r>
      <w:r w:rsidRPr="00684965">
        <w:rPr>
          <w:rStyle w:val="Strong"/>
          <w:rFonts w:eastAsiaTheme="majorEastAsia"/>
          <w:b w:val="0"/>
          <w:bCs w:val="0"/>
          <w:sz w:val="24"/>
          <w:szCs w:val="24"/>
        </w:rPr>
        <w:t>power and oppression</w:t>
      </w:r>
      <w:r w:rsidRPr="00684965">
        <w:rPr>
          <w:rFonts w:hAnsi="Symbol"/>
          <w:b/>
          <w:bCs/>
          <w:sz w:val="24"/>
          <w:szCs w:val="24"/>
        </w:rPr>
        <w:t xml:space="preserve">; </w:t>
      </w:r>
      <w:r w:rsidRPr="00684965">
        <w:rPr>
          <w:rStyle w:val="Strong"/>
          <w:rFonts w:eastAsiaTheme="majorEastAsia"/>
          <w:b w:val="0"/>
          <w:bCs w:val="0"/>
          <w:sz w:val="24"/>
          <w:szCs w:val="24"/>
        </w:rPr>
        <w:t>symbolism of space</w:t>
      </w:r>
    </w:p>
    <w:p w14:paraId="4A2619A7" w14:textId="77777777" w:rsidR="003E3052" w:rsidRDefault="003E3052" w:rsidP="003E3052">
      <w:pPr>
        <w:pStyle w:val="Els-body-text"/>
        <w:ind w:firstLine="0"/>
        <w:rPr>
          <w:rStyle w:val="Strong"/>
          <w:rFonts w:eastAsiaTheme="majorEastAsia"/>
          <w:b w:val="0"/>
          <w:bCs w:val="0"/>
          <w:sz w:val="24"/>
          <w:szCs w:val="24"/>
        </w:rPr>
      </w:pPr>
    </w:p>
    <w:p w14:paraId="70E33BA8" w14:textId="394FEC39" w:rsidR="003E3052" w:rsidRPr="003E3052" w:rsidRDefault="003E3052" w:rsidP="003E3052">
      <w:pPr>
        <w:pStyle w:val="Els-body-text"/>
        <w:ind w:firstLine="0"/>
        <w:rPr>
          <w:rFonts w:eastAsiaTheme="majorEastAsia"/>
          <w:b/>
          <w:bCs/>
          <w:sz w:val="40"/>
          <w:szCs w:val="40"/>
        </w:rPr>
      </w:pPr>
      <w:r w:rsidRPr="003E3052">
        <w:rPr>
          <w:b/>
          <w:bCs/>
          <w:sz w:val="24"/>
          <w:szCs w:val="28"/>
        </w:rPr>
        <w:t>Introduction</w:t>
      </w:r>
    </w:p>
    <w:p w14:paraId="15AA48B8" w14:textId="77777777" w:rsidR="003E3052" w:rsidRPr="003E3052" w:rsidRDefault="003E3052" w:rsidP="003E3052">
      <w:pPr>
        <w:pStyle w:val="NormalWeb"/>
        <w:spacing w:after="0" w:afterAutospacing="0" w:line="276" w:lineRule="auto"/>
        <w:jc w:val="both"/>
      </w:pPr>
      <w:r w:rsidRPr="003E3052">
        <w:t xml:space="preserve">In literature, the fall of powerful classes and empires is a common theme. Writers show how human identity and social order are tested in moments of change. Anton Chekhov in </w:t>
      </w:r>
      <w:r w:rsidRPr="003E3052">
        <w:rPr>
          <w:rStyle w:val="Emphasis"/>
          <w:rFonts w:eastAsiaTheme="majorEastAsia"/>
        </w:rPr>
        <w:t>The Cherry Orchard</w:t>
      </w:r>
      <w:r w:rsidRPr="003E3052">
        <w:t xml:space="preserve"> showed the decline of Russian aristocracy. The </w:t>
      </w:r>
      <w:proofErr w:type="spellStart"/>
      <w:r w:rsidRPr="003E3052">
        <w:t>Ranevsky</w:t>
      </w:r>
      <w:proofErr w:type="spellEnd"/>
      <w:r w:rsidRPr="003E3052">
        <w:t xml:space="preserve"> family lost their orchard. This orchard was more than land. It was memory and tradition. The orchard reflected ecological harmony, and its destruction revealed how nature and culture were commodified in modern Russia (Khan et al. 415). Chekhov also showed the rise of new social forces. Lopakhin was ambitious and practical. He represented capitalism and modernity. Chekhov used commedia dell’arte traditions. Comic masks and roles acted as defenses for characters like Ranevskaya, who struggled to accept change (Chen 82). The play reflected the inevitable fall of aristocracy and the rise of capitalism and </w:t>
      </w:r>
      <w:r w:rsidRPr="003E3052">
        <w:lastRenderedPageBreak/>
        <w:t xml:space="preserve">showed how literature mirrors historical shifts in power (Baba and Hamadi 12). On the other hand, J. M. Coetzee in </w:t>
      </w:r>
      <w:r w:rsidRPr="003E3052">
        <w:rPr>
          <w:rStyle w:val="Emphasis"/>
          <w:rFonts w:eastAsiaTheme="majorEastAsia"/>
        </w:rPr>
        <w:t>Waiting for the Barbarians</w:t>
      </w:r>
      <w:r w:rsidRPr="003E3052">
        <w:t xml:space="preserve"> showed the weakness of empire. The Empire invented the idea of “barbarians” to justify violence and oppression. Coetzee revealed how empire exploited both women and nature. He linked ecological destruction with gendered oppression (</w:t>
      </w:r>
      <w:proofErr w:type="spellStart"/>
      <w:r w:rsidRPr="003E3052">
        <w:t>Poorghorban</w:t>
      </w:r>
      <w:proofErr w:type="spellEnd"/>
      <w:r w:rsidRPr="003E3052">
        <w:t xml:space="preserve"> 12). Through the Magistrate’s moral struggle and the desert as a symbolic space, Coetzee explored identity, otherness, and the collapse of power. Both texts revealed how individuals suffered from displacement, identity crisis, and uncertainty when dominant systems began to break down. Chekhov showed emotional conflict in a family. Coetzee showed moral conflict in a colonial officer. Actually, the aim of this paper is to prove how decline and identity were manifested in different historical contexts. Chekhov and Coetzee showed similar human struggles and highlighted universal patterns of social transition and vulnerability.</w:t>
      </w:r>
    </w:p>
    <w:p w14:paraId="0CE81C49" w14:textId="77777777" w:rsidR="00684965" w:rsidRDefault="00684965" w:rsidP="00684965">
      <w:pPr>
        <w:pStyle w:val="Els-body-text"/>
        <w:ind w:firstLine="0"/>
        <w:rPr>
          <w:b/>
          <w:bCs/>
          <w:sz w:val="24"/>
          <w:szCs w:val="32"/>
          <w:lang w:val="en-GB"/>
        </w:rPr>
      </w:pPr>
    </w:p>
    <w:p w14:paraId="42F2070D" w14:textId="0DDBC35F" w:rsidR="003E3052" w:rsidRDefault="003E3052" w:rsidP="00684965">
      <w:pPr>
        <w:pStyle w:val="Els-body-text"/>
        <w:ind w:firstLine="0"/>
        <w:rPr>
          <w:b/>
          <w:bCs/>
          <w:sz w:val="24"/>
          <w:szCs w:val="32"/>
          <w:lang w:val="en-GB"/>
        </w:rPr>
      </w:pPr>
      <w:r>
        <w:rPr>
          <w:b/>
          <w:bCs/>
          <w:sz w:val="24"/>
          <w:szCs w:val="32"/>
          <w:lang w:val="en-GB"/>
        </w:rPr>
        <w:t>Objective</w:t>
      </w:r>
    </w:p>
    <w:p w14:paraId="5AE638DA" w14:textId="77777777" w:rsidR="003E3052" w:rsidRPr="003E3052" w:rsidRDefault="003E3052" w:rsidP="003E3052">
      <w:pPr>
        <w:spacing w:before="100" w:beforeAutospacing="1" w:line="276" w:lineRule="auto"/>
        <w:ind w:left="10" w:hanging="10"/>
        <w:jc w:val="both"/>
        <w:rPr>
          <w:rFonts w:ascii="Times New Roman" w:hAnsi="Times New Roman" w:cs="Times New Roman"/>
        </w:rPr>
      </w:pPr>
      <w:r w:rsidRPr="003E3052">
        <w:rPr>
          <w:rFonts w:ascii="Times New Roman" w:eastAsia="Times New Roman" w:hAnsi="Times New Roman" w:cs="Times New Roman"/>
          <w:lang w:bidi="bn-BD"/>
        </w:rPr>
        <w:t xml:space="preserve">The main objective of this study is to show how decline and identity are presented in Anton Chekhov’s </w:t>
      </w:r>
      <w:r w:rsidRPr="003E3052">
        <w:rPr>
          <w:rFonts w:ascii="Times New Roman" w:eastAsia="Times New Roman" w:hAnsi="Times New Roman" w:cs="Times New Roman"/>
          <w:i/>
          <w:iCs/>
          <w:lang w:bidi="bn-BD"/>
        </w:rPr>
        <w:t>The Cherry Orchard</w:t>
      </w:r>
      <w:r w:rsidRPr="003E3052">
        <w:rPr>
          <w:rFonts w:ascii="Times New Roman" w:eastAsia="Times New Roman" w:hAnsi="Times New Roman" w:cs="Times New Roman"/>
          <w:lang w:bidi="bn-BD"/>
        </w:rPr>
        <w:t xml:space="preserve"> and J. M. Coetzee’s </w:t>
      </w:r>
      <w:r w:rsidRPr="003E3052">
        <w:rPr>
          <w:rFonts w:ascii="Times New Roman" w:eastAsia="Times New Roman" w:hAnsi="Times New Roman" w:cs="Times New Roman"/>
          <w:i/>
          <w:iCs/>
          <w:lang w:bidi="bn-BD"/>
        </w:rPr>
        <w:t>Waiting for the Barbarians</w:t>
      </w:r>
      <w:r w:rsidRPr="003E3052">
        <w:rPr>
          <w:rFonts w:ascii="Times New Roman" w:eastAsia="Times New Roman" w:hAnsi="Times New Roman" w:cs="Times New Roman"/>
          <w:lang w:bidi="bn-BD"/>
        </w:rPr>
        <w:t>. This paper will explain how the fall of the Russian aristocracy and the crisis of empire reveal the weakness of old systems of power. It will also discuss how individuals face emotional and moral struggles when traditions collapse and new forces rise. Through this study, the aim is to highlight the way both writers use symbols the orchard and the desert to express memory, loss, and uncertainty. Finally, the objective is to compare the two works to show that, although they come from different times and contexts, both reflect similar human experiences of displacement, oppression, and the search for identity</w:t>
      </w:r>
      <w:r w:rsidRPr="003E3052">
        <w:rPr>
          <w:rFonts w:ascii="Times New Roman" w:hAnsi="Times New Roman" w:cs="Times New Roman"/>
        </w:rPr>
        <w:t>.</w:t>
      </w:r>
    </w:p>
    <w:p w14:paraId="0F57DC56" w14:textId="77777777" w:rsidR="003E3052" w:rsidRPr="00684965" w:rsidRDefault="003E3052" w:rsidP="00684965">
      <w:pPr>
        <w:pStyle w:val="Els-body-text"/>
        <w:ind w:firstLine="0"/>
        <w:rPr>
          <w:b/>
          <w:bCs/>
          <w:sz w:val="24"/>
          <w:szCs w:val="32"/>
          <w:lang w:val="en-GB"/>
        </w:rPr>
      </w:pPr>
    </w:p>
    <w:p w14:paraId="708CCFB1" w14:textId="7368133D" w:rsidR="00684965" w:rsidRPr="003E3052" w:rsidRDefault="003E3052" w:rsidP="00684965">
      <w:pPr>
        <w:rPr>
          <w:rFonts w:ascii="Times New Roman" w:hAnsi="Times New Roman" w:cs="Times New Roman"/>
          <w:b/>
          <w:bCs/>
        </w:rPr>
      </w:pPr>
      <w:r w:rsidRPr="003E3052">
        <w:rPr>
          <w:rFonts w:ascii="Times New Roman" w:hAnsi="Times New Roman" w:cs="Times New Roman"/>
          <w:b/>
          <w:bCs/>
        </w:rPr>
        <w:t>Methodology</w:t>
      </w:r>
    </w:p>
    <w:p w14:paraId="583F22EE" w14:textId="40F57858" w:rsidR="003E3052" w:rsidRPr="003E3052" w:rsidRDefault="003E3052" w:rsidP="003E3052">
      <w:pPr>
        <w:jc w:val="both"/>
        <w:rPr>
          <w:rFonts w:ascii="Times New Roman" w:hAnsi="Times New Roman" w:cs="Times New Roman"/>
        </w:rPr>
      </w:pPr>
      <w:r w:rsidRPr="003E3052">
        <w:rPr>
          <w:rFonts w:ascii="Times New Roman" w:hAnsi="Times New Roman" w:cs="Times New Roman"/>
        </w:rPr>
        <w:t xml:space="preserve">The present study has been conducted by combining both primary and secondary data. The primary source materials are the two texts themselves: Anton Chekhov’s </w:t>
      </w:r>
      <w:r w:rsidRPr="003E3052">
        <w:rPr>
          <w:rStyle w:val="Emphasis"/>
          <w:rFonts w:ascii="Times New Roman" w:eastAsiaTheme="majorEastAsia" w:hAnsi="Times New Roman" w:cs="Times New Roman"/>
        </w:rPr>
        <w:t>The Cherry Orchard</w:t>
      </w:r>
      <w:r w:rsidRPr="003E3052">
        <w:rPr>
          <w:rFonts w:ascii="Times New Roman" w:hAnsi="Times New Roman" w:cs="Times New Roman"/>
        </w:rPr>
        <w:t xml:space="preserve"> and J. M. Coetzee’s </w:t>
      </w:r>
      <w:r w:rsidRPr="003E3052">
        <w:rPr>
          <w:rStyle w:val="Emphasis"/>
          <w:rFonts w:ascii="Times New Roman" w:eastAsiaTheme="majorEastAsia" w:hAnsi="Times New Roman" w:cs="Times New Roman"/>
        </w:rPr>
        <w:t>Waiting for the Barbarians</w:t>
      </w:r>
      <w:r w:rsidRPr="003E3052">
        <w:rPr>
          <w:rFonts w:ascii="Times New Roman" w:hAnsi="Times New Roman" w:cs="Times New Roman"/>
        </w:rPr>
        <w:t>. Secondary sources include journals, research papers, and reliable online references. This study follows a qualitative approach. Qualitative research is mainly concerned with meaning making and interpretation rather than numbers or statistics (Crouch and McKenzie 484). Qualitative research is useful for exploring human experiences and social meanings (Rodwell 22). The analysis in this study focuses on how decline and identity are represented in the selected texts. It examines how symbols such as the orchard and the desert reflect memory, loss, and uncertainty. By combining close reading of the primary texts with insights from secondary scholarship, the methodology aims to explore deeper themes of social change, oppression, and human struggle in both works.</w:t>
      </w:r>
    </w:p>
    <w:p w14:paraId="08F94543" w14:textId="40FCA1AC" w:rsidR="00684965" w:rsidRDefault="003E3052" w:rsidP="00684965">
      <w:pPr>
        <w:rPr>
          <w:rFonts w:ascii="Times New Roman" w:hAnsi="Times New Roman" w:cs="Times New Roman"/>
          <w:b/>
          <w:bCs/>
        </w:rPr>
      </w:pPr>
      <w:r w:rsidRPr="003E3052">
        <w:rPr>
          <w:rFonts w:ascii="Times New Roman" w:hAnsi="Times New Roman" w:cs="Times New Roman"/>
          <w:b/>
          <w:bCs/>
        </w:rPr>
        <w:t>Literature Review</w:t>
      </w:r>
    </w:p>
    <w:p w14:paraId="5864F403" w14:textId="77777777" w:rsidR="003E3052" w:rsidRPr="003E3052" w:rsidRDefault="003E3052" w:rsidP="003E3052">
      <w:pPr>
        <w:pStyle w:val="NormalWeb"/>
        <w:spacing w:line="276" w:lineRule="auto"/>
        <w:jc w:val="both"/>
      </w:pPr>
      <w:r w:rsidRPr="003E3052">
        <w:t xml:space="preserve">During the late Russian period, aristocracy was in decline. Chekhov showed this fall through </w:t>
      </w:r>
      <w:r w:rsidRPr="003E3052">
        <w:rPr>
          <w:rStyle w:val="Emphasis"/>
          <w:rFonts w:eastAsiaTheme="majorEastAsia"/>
        </w:rPr>
        <w:t>The Cherry Orchard</w:t>
      </w:r>
      <w:r w:rsidRPr="003E3052">
        <w:t xml:space="preserve">. The orchard was not only land. It was memory, tradition, and culture. Saaduddin </w:t>
      </w:r>
      <w:r w:rsidRPr="003E3052">
        <w:lastRenderedPageBreak/>
        <w:t>et al. (2025) tried to show that the orchard symbolized prestige and nostalgia. Its cutting marked the end of feudal pride and the collapse of aristocratic values. Chekhov also showed how new social forces rose. Lopakhin was ambitious and practical. He represented capitalism and modernity. Al</w:t>
      </w:r>
      <w:r w:rsidRPr="003E3052">
        <w:noBreakHyphen/>
        <w:t xml:space="preserve">Husseini and </w:t>
      </w:r>
      <w:proofErr w:type="spellStart"/>
      <w:r w:rsidRPr="003E3052">
        <w:t>Hmadi</w:t>
      </w:r>
      <w:proofErr w:type="spellEnd"/>
      <w:r w:rsidRPr="003E3052">
        <w:t xml:space="preserve"> (2024) explained that </w:t>
      </w:r>
      <w:proofErr w:type="spellStart"/>
      <w:r w:rsidRPr="003E3052">
        <w:t>Ranevskaya</w:t>
      </w:r>
      <w:proofErr w:type="spellEnd"/>
      <w:r w:rsidRPr="003E3052">
        <w:t xml:space="preserve"> felt torn between past and future. Her emotions reflected the aristocracy’s inability to adapt to social change. The play revealed how silence and pauses created a sense of displacement. </w:t>
      </w:r>
      <w:proofErr w:type="spellStart"/>
      <w:r w:rsidRPr="003E3052">
        <w:t>Maitlo</w:t>
      </w:r>
      <w:proofErr w:type="spellEnd"/>
      <w:r w:rsidRPr="003E3052">
        <w:t xml:space="preserve"> et al. (2025) argued that these pauses showed uncertainty and loss of identity.</w:t>
      </w:r>
    </w:p>
    <w:p w14:paraId="33F20277" w14:textId="77777777" w:rsidR="003E3052" w:rsidRPr="003E3052" w:rsidRDefault="003E3052" w:rsidP="003E3052">
      <w:pPr>
        <w:pStyle w:val="NormalWeb"/>
        <w:spacing w:line="276" w:lineRule="auto"/>
        <w:jc w:val="both"/>
      </w:pPr>
      <w:r w:rsidRPr="003E3052">
        <w:t xml:space="preserve">On the other hand, Coetzee showed the weakness of empire in </w:t>
      </w:r>
      <w:r w:rsidRPr="003E3052">
        <w:rPr>
          <w:rStyle w:val="Emphasis"/>
          <w:rFonts w:eastAsiaTheme="majorEastAsia"/>
        </w:rPr>
        <w:t>Waiting for the Barbarians</w:t>
      </w:r>
      <w:r w:rsidRPr="003E3052">
        <w:t xml:space="preserve">. The Empire created the idea of “barbarians” to justify violence. </w:t>
      </w:r>
      <w:proofErr w:type="spellStart"/>
      <w:r w:rsidRPr="003E3052">
        <w:t>Dagamseh</w:t>
      </w:r>
      <w:proofErr w:type="spellEnd"/>
      <w:r w:rsidRPr="003E3052">
        <w:t xml:space="preserve"> (2022) argued that this violence reflected not only apartheid but also neoliberal systems. He explained that empire’s cruelty was not limited to history but continued in modern forms of domination. The Magistrate in Coetzee’s novel faced moral struggle. He saw cruelty but felt powerless. Attridge (2021) explained that the Magistrate’s dilemma forced readers to confront complicity. His moral conflict showed how individuals suffer under oppressive systems.</w:t>
      </w:r>
    </w:p>
    <w:p w14:paraId="66554DDE" w14:textId="77777777" w:rsidR="003E3052" w:rsidRPr="003E3052" w:rsidRDefault="003E3052" w:rsidP="003E3052">
      <w:pPr>
        <w:pStyle w:val="NormalWeb"/>
        <w:spacing w:line="276" w:lineRule="auto"/>
        <w:jc w:val="both"/>
      </w:pPr>
      <w:r w:rsidRPr="003E3052">
        <w:t xml:space="preserve">Symbolism of space was central in both texts. In Chekhov, the orchard was a silent character. It showed memory and loss. In Coetzee, the desert was emptiness. It showed collapse and fear. </w:t>
      </w:r>
      <w:proofErr w:type="spellStart"/>
      <w:r w:rsidRPr="003E3052">
        <w:t>Poorghorban</w:t>
      </w:r>
      <w:proofErr w:type="spellEnd"/>
      <w:r w:rsidRPr="003E3052">
        <w:t xml:space="preserve"> (2026) used ecofeminism to show how women and nature were both exploited under empire. He explained that the desert symbolized broken bodies and burning landscapes. Identity crisis was another theme. </w:t>
      </w:r>
      <w:proofErr w:type="spellStart"/>
      <w:r w:rsidRPr="003E3052">
        <w:t>Ranevskaya</w:t>
      </w:r>
      <w:proofErr w:type="spellEnd"/>
      <w:r w:rsidRPr="003E3052">
        <w:t xml:space="preserve"> felt emotional conflict. She could not let go of the past. The Magistrate felt moral conflict. He saw injustice but could not resist empire. Both characters showed dilemmas in times of change. Lan et al. (2026) added that land, women, and animals were treated as “triple others” under colonial power. This deepened the sense of displacement and oppression. Actually, I wanted to prove through my paper what was the exact condition of Russian aristocracy and colonial empire. Not only that, but also to reveal the suffering of ordinary people under collapse of systems. Comparing two respective times, Chekhov and Coetzee showed decline and identity as universal human struggles. Their works remind us that collapse is not only political but also emotional and cultural.</w:t>
      </w:r>
    </w:p>
    <w:p w14:paraId="7D14B948" w14:textId="77FA91FB" w:rsidR="003E3052" w:rsidRPr="003E3052" w:rsidRDefault="003E3052" w:rsidP="00684965">
      <w:pPr>
        <w:rPr>
          <w:rFonts w:ascii="Times New Roman" w:hAnsi="Times New Roman" w:cs="Times New Roman"/>
          <w:b/>
          <w:bCs/>
        </w:rPr>
      </w:pPr>
      <w:r w:rsidRPr="003E3052">
        <w:rPr>
          <w:rFonts w:ascii="Times New Roman" w:hAnsi="Times New Roman" w:cs="Times New Roman"/>
          <w:b/>
          <w:bCs/>
        </w:rPr>
        <w:t>Analysis</w:t>
      </w:r>
    </w:p>
    <w:p w14:paraId="5B5F075D" w14:textId="77777777" w:rsidR="003E3052" w:rsidRPr="003E3052" w:rsidRDefault="003E3052" w:rsidP="003E3052">
      <w:pPr>
        <w:spacing w:before="100" w:beforeAutospacing="1" w:after="100" w:afterAutospacing="1" w:line="276" w:lineRule="auto"/>
        <w:jc w:val="both"/>
        <w:outlineLvl w:val="2"/>
        <w:rPr>
          <w:rFonts w:ascii="Times New Roman" w:eastAsia="Times New Roman" w:hAnsi="Times New Roman" w:cs="Times New Roman"/>
          <w:b/>
          <w:bCs/>
          <w:i/>
          <w:iCs/>
          <w:lang w:bidi="bn-BD"/>
        </w:rPr>
      </w:pPr>
      <w:r w:rsidRPr="003E3052">
        <w:rPr>
          <w:rFonts w:ascii="Times New Roman" w:eastAsia="Times New Roman" w:hAnsi="Times New Roman" w:cs="Times New Roman"/>
          <w:b/>
          <w:bCs/>
          <w:i/>
          <w:iCs/>
          <w:lang w:bidi="bn-BD"/>
        </w:rPr>
        <w:t>I. Decline of Aristocracy vs Empire’s Oppression</w:t>
      </w:r>
    </w:p>
    <w:p w14:paraId="67AA5F30"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In </w:t>
      </w:r>
      <w:r w:rsidRPr="003E3052">
        <w:rPr>
          <w:rFonts w:ascii="Times New Roman" w:hAnsi="Times New Roman" w:cs="Times New Roman"/>
          <w:i/>
          <w:iCs/>
          <w:szCs w:val="16"/>
        </w:rPr>
        <w:t>The Cherry Orchard</w:t>
      </w:r>
      <w:r w:rsidRPr="003E3052">
        <w:rPr>
          <w:rFonts w:ascii="Times New Roman" w:hAnsi="Times New Roman" w:cs="Times New Roman"/>
          <w:szCs w:val="16"/>
        </w:rPr>
        <w:t xml:space="preserve">, Anton Chekhov showed the decline of the </w:t>
      </w:r>
      <w:proofErr w:type="spellStart"/>
      <w:r w:rsidRPr="003E3052">
        <w:rPr>
          <w:rFonts w:ascii="Times New Roman" w:hAnsi="Times New Roman" w:cs="Times New Roman"/>
          <w:szCs w:val="16"/>
        </w:rPr>
        <w:t>Ranevsky</w:t>
      </w:r>
      <w:proofErr w:type="spellEnd"/>
      <w:r w:rsidRPr="003E3052">
        <w:rPr>
          <w:rFonts w:ascii="Times New Roman" w:hAnsi="Times New Roman" w:cs="Times New Roman"/>
          <w:szCs w:val="16"/>
        </w:rPr>
        <w:t xml:space="preserve"> family. Their loss of land symbolized the collapse of Russian aristocracy. The orchard was not only property. It was memory, tradition, and culture. Madame Ranevsky herself said,</w:t>
      </w:r>
    </w:p>
    <w:p w14:paraId="0E129D91"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“Cut down the cherry orchard! Excuse me, but you don’t know what you’re talking about. If there is one thing that’s interesting, remarkable in fact, in the whole province, it’s our cherry orchard” (Chekhov, Act I, p. 9).</w:t>
      </w:r>
    </w:p>
    <w:p w14:paraId="7B337114"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lastRenderedPageBreak/>
        <w:t>This line shows how deeply the orchard was tied to identity and prestige. Its destruction meant the end of old values and the decline of aristocratic pride. Chekhov also showed how new social forces rose. Lopakhin, a former peasant, became ambitious and practical. He represented capitalism and modernity. He said,</w:t>
      </w:r>
    </w:p>
    <w:p w14:paraId="7F860F50"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“I may be rich, I've made a lot of money, but ... I'm a peasant through and through” (Chekhov, Act II, p. 45).</w:t>
      </w:r>
    </w:p>
    <w:p w14:paraId="5506646D"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This statement shows the tension between old identity and new success. Lopakhin’s rise reflected the social transition in Russia. The orchard’s destruction symbolized this shift. Scholars have explained this change in different ways. </w:t>
      </w:r>
      <w:proofErr w:type="spellStart"/>
      <w:r w:rsidRPr="003E3052">
        <w:rPr>
          <w:rFonts w:ascii="Times New Roman" w:hAnsi="Times New Roman" w:cs="Times New Roman"/>
          <w:szCs w:val="16"/>
        </w:rPr>
        <w:t>Maitlo</w:t>
      </w:r>
      <w:proofErr w:type="spellEnd"/>
      <w:r w:rsidRPr="003E3052">
        <w:rPr>
          <w:rFonts w:ascii="Times New Roman" w:hAnsi="Times New Roman" w:cs="Times New Roman"/>
          <w:szCs w:val="16"/>
        </w:rPr>
        <w:t xml:space="preserve"> et al. argued that Chekhov used silence and pauses to show the helplessness of aristocrats. Their inability to act reflected their decline (p. 59). Aryal explained that Lopakhin’s rise was the voice of peasants, while </w:t>
      </w:r>
      <w:proofErr w:type="spellStart"/>
      <w:r w:rsidRPr="003E3052">
        <w:rPr>
          <w:rFonts w:ascii="Times New Roman" w:hAnsi="Times New Roman" w:cs="Times New Roman"/>
          <w:szCs w:val="16"/>
        </w:rPr>
        <w:t>Ranevsky’s</w:t>
      </w:r>
      <w:proofErr w:type="spellEnd"/>
      <w:r w:rsidRPr="003E3052">
        <w:rPr>
          <w:rFonts w:ascii="Times New Roman" w:hAnsi="Times New Roman" w:cs="Times New Roman"/>
          <w:szCs w:val="16"/>
        </w:rPr>
        <w:t xml:space="preserve"> ruin marked the destruction of aristocrats (p. 135). Whyman added that the play captured modernization and social change, showing how aristocrats became redundant in a society where peasants and merchants gained power (p. 112).</w:t>
      </w:r>
    </w:p>
    <w:p w14:paraId="714786E1"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Chekhov’s play also reflected the broader history of Russia. After the emancipation of serfs in 1861, aristocrats lost cheap labor. Their estates became hard to maintain. Many noble families fell into debt. The </w:t>
      </w:r>
      <w:proofErr w:type="spellStart"/>
      <w:r w:rsidRPr="003E3052">
        <w:rPr>
          <w:rFonts w:ascii="Times New Roman" w:hAnsi="Times New Roman" w:cs="Times New Roman"/>
          <w:szCs w:val="16"/>
        </w:rPr>
        <w:t>Ranevsky</w:t>
      </w:r>
      <w:proofErr w:type="spellEnd"/>
      <w:r w:rsidRPr="003E3052">
        <w:rPr>
          <w:rFonts w:ascii="Times New Roman" w:hAnsi="Times New Roman" w:cs="Times New Roman"/>
          <w:szCs w:val="16"/>
        </w:rPr>
        <w:t xml:space="preserve"> family’s decline was part of this larger social collapse. The orchard symbolized nostalgia. It was beauty, but also burden. Lopakhin’s rise showed the new class of merchants and peasants. They valued money and practicality. They did not care for aristocratic memory. Cutting the orchard meant progress. It meant cottages, rent, and profit. This was capitalism entering Russian society. Chekhov used pauses and silences to show aristocrats’ helplessness. They talked, but did not act. They loved memory, but ignored reality. This passivity led to their ruin.  J. M. Coetzee in </w:t>
      </w:r>
      <w:r w:rsidRPr="003E3052">
        <w:rPr>
          <w:rFonts w:ascii="Times New Roman" w:hAnsi="Times New Roman" w:cs="Times New Roman"/>
          <w:i/>
          <w:iCs/>
          <w:szCs w:val="16"/>
        </w:rPr>
        <w:t>Waiting for the Barbarians</w:t>
      </w:r>
      <w:r w:rsidRPr="003E3052">
        <w:rPr>
          <w:rFonts w:ascii="Times New Roman" w:hAnsi="Times New Roman" w:cs="Times New Roman"/>
          <w:szCs w:val="16"/>
        </w:rPr>
        <w:t xml:space="preserve"> showed the weakness of empire. The Empire invented the idea of “barbarians” to justify violence and oppression. The Magistrate observed,</w:t>
      </w:r>
    </w:p>
    <w:p w14:paraId="600E6B69"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“Once in every generation, without fail, there is an episode of hysteria about the barbarians” (Coetzee 9).</w:t>
      </w:r>
    </w:p>
    <w:p w14:paraId="243B76C9"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This line shows how empire used fear as a tool. The “barbarians” were not real enemies. They were an invention to maintain control. The hysteria revealed the fragility of imperial authority. Colonel Joll, a representative of the Empire, said,</w:t>
      </w:r>
    </w:p>
    <w:p w14:paraId="1848B61E" w14:textId="77777777" w:rsidR="003E3052" w:rsidRPr="003E3052" w:rsidRDefault="003E3052" w:rsidP="003E3052">
      <w:pPr>
        <w:spacing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“Prisoners are prisoners” (Coetzee 23).</w:t>
      </w:r>
    </w:p>
    <w:p w14:paraId="387F601C"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This statement shows the cruelty and indifference of empire. Prisoners were treated without humanity. They were reduced to objects of control. The Empire justified violence by labeling others as “barbarians.” This false identity allowed oppression to continue. Scholars have also </w:t>
      </w:r>
      <w:r w:rsidRPr="003E3052">
        <w:rPr>
          <w:rFonts w:ascii="Times New Roman" w:hAnsi="Times New Roman" w:cs="Times New Roman"/>
          <w:szCs w:val="16"/>
        </w:rPr>
        <w:lastRenderedPageBreak/>
        <w:t xml:space="preserve">explained this theme. Biti argued that Coetzee exposed how empires used fear and violence to maintain control, turning borderlands into zones of oppression (p. 916). </w:t>
      </w:r>
      <w:proofErr w:type="spellStart"/>
      <w:r w:rsidRPr="003E3052">
        <w:rPr>
          <w:rFonts w:ascii="Times New Roman" w:hAnsi="Times New Roman" w:cs="Times New Roman"/>
          <w:szCs w:val="16"/>
        </w:rPr>
        <w:t>Dagamseh</w:t>
      </w:r>
      <w:proofErr w:type="spellEnd"/>
      <w:r w:rsidRPr="003E3052">
        <w:rPr>
          <w:rFonts w:ascii="Times New Roman" w:hAnsi="Times New Roman" w:cs="Times New Roman"/>
          <w:szCs w:val="16"/>
        </w:rPr>
        <w:t xml:space="preserve"> explained that Coetzee’s novel critiqued colonialism and neoliberalism, showing how oppression continued under new forms of power (p. 7).</w:t>
      </w:r>
    </w:p>
    <w:p w14:paraId="0996E964"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Coetzee’s novel connects to history. Empires often created enemies to justify war. The Roman Empire exaggerated threats from barbarians. Colonial powers invented “savages” to dominate lands. Fear was a weapon. It united the empire but also exposed its weakness. The desert in Coetzee’s novel symbolized emptiness. It was not fertile like Chekhov’s orchard. It was barren. It showed the futility of empire’s expansion. The desert reflected the hollowness of imperial authority.  As a result, both works demonstrated how long-standing power systems were disintegrating or being called into question. In Russia, aristocracy collapsed under social change. In Coetzee’s novel, empire showed its weakness through fear and violence. Chekhov used the orchard as a symbol of memory and decline. Coetzee used the desert and the idea of “barbarians” as symbols of emptiness and oppression. Both writers showed how systems of power lose legitimacy when they fail to adapt or rely on fear. Together, Chekhov and Coetzee highlight fragility of power. Aristocrats relied on tradition. Empires relied on fear. Both failed. New classes rose in Russia. New voices resisted empire. Power must adapt. Without justice and inclusivity, it collapses.</w:t>
      </w:r>
    </w:p>
    <w:p w14:paraId="7D846549" w14:textId="77777777" w:rsidR="003E3052" w:rsidRPr="003E3052" w:rsidRDefault="003E3052" w:rsidP="003E3052">
      <w:pPr>
        <w:spacing w:before="100" w:beforeAutospacing="1" w:after="100" w:afterAutospacing="1" w:line="276" w:lineRule="auto"/>
        <w:jc w:val="both"/>
        <w:outlineLvl w:val="2"/>
        <w:rPr>
          <w:rFonts w:ascii="Times New Roman" w:eastAsia="Times New Roman" w:hAnsi="Times New Roman" w:cs="Times New Roman"/>
          <w:b/>
          <w:bCs/>
          <w:i/>
          <w:iCs/>
          <w:lang w:bidi="bn-BD"/>
        </w:rPr>
      </w:pPr>
      <w:r w:rsidRPr="003E3052">
        <w:rPr>
          <w:rFonts w:ascii="Times New Roman" w:eastAsia="Times New Roman" w:hAnsi="Times New Roman" w:cs="Times New Roman"/>
          <w:b/>
          <w:bCs/>
          <w:i/>
          <w:iCs/>
          <w:lang w:bidi="bn-BD"/>
        </w:rPr>
        <w:t>II. Identity and Otherness</w:t>
      </w:r>
    </w:p>
    <w:p w14:paraId="5B2E980E"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Chekhov depicted how the aristocratic class lost its identity as society changed in </w:t>
      </w:r>
      <w:r w:rsidRPr="003E3052">
        <w:rPr>
          <w:rFonts w:ascii="Times New Roman" w:hAnsi="Times New Roman" w:cs="Times New Roman"/>
          <w:i/>
          <w:iCs/>
          <w:szCs w:val="16"/>
        </w:rPr>
        <w:t>The Cherry Orchard</w:t>
      </w:r>
      <w:r w:rsidRPr="003E3052">
        <w:rPr>
          <w:rFonts w:ascii="Times New Roman" w:hAnsi="Times New Roman" w:cs="Times New Roman"/>
          <w:szCs w:val="16"/>
        </w:rPr>
        <w:t>. Trofimov, the "eternal student," used symbolic language to convey this loss. He said, “All Russia is our orchard” (Chekhov, Act II, p. 52). This line shows how the orchard was not just land but a metaphor for national identity. The aristocracy believed the orchard belonged to them, but Trofimov’s words suggested that Russia was larger than one family. The orchard represented a shared space, not private property. Trofimov also said, “Don’t you see that from every cherry tree ... human beings are peering out at you?” (Chekhov, Act II, p. 54). This statement showed how the orchard carried memories of labor and suffering. The aristocrats saw beauty, but Trofimov reminded them of the peasants who worked the land. Identity was shifting. The old class could not adjust to new realities. Lopakhin represented new forces, but the aristocrats felt displaced. Their identity was tied to tradition, and tradition was collapsing.</w:t>
      </w:r>
    </w:p>
    <w:p w14:paraId="258C38B7"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Chekhov’s play reflected the larger Russian society. After the emancipation of serfs, peasants gained freedom. They began to claim land and voice. Aristocrats lost their old privilege. Trofimov’s words showed that Russia was not the property of nobles. It belonged to all. This was a radical idea. It challenged aristocratic identity. The orchard symbolized heritage. It was memory of generations. But Trofimov reminded that it was also memory of suffering. Peasants worked there for centuries. Their labor was hidden behind aristocratic pride. Identity was not only beauty. It was also pain. Chekhov showed this duality.</w:t>
      </w:r>
    </w:p>
    <w:p w14:paraId="0F687FFA"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lastRenderedPageBreak/>
        <w:t xml:space="preserve">Lopakhin’s rise added tension. He was practical. He wanted cottages and profit. He did not care for aristocratic nostalgia. His identity was shaped by struggle. He was once poor. Now he was rich. But he still felt like a peasant. This showed how identity can be mixed. Old roots remain even when success comes. In </w:t>
      </w:r>
      <w:r w:rsidRPr="003E3052">
        <w:rPr>
          <w:rFonts w:ascii="Times New Roman" w:hAnsi="Times New Roman" w:cs="Times New Roman"/>
          <w:i/>
          <w:iCs/>
          <w:szCs w:val="16"/>
        </w:rPr>
        <w:t>Waiting for the Barbarians</w:t>
      </w:r>
      <w:r w:rsidRPr="003E3052">
        <w:rPr>
          <w:rFonts w:ascii="Times New Roman" w:hAnsi="Times New Roman" w:cs="Times New Roman"/>
          <w:szCs w:val="16"/>
        </w:rPr>
        <w:t>, Coetzee showed how empire imposed false identities on others. The Magistrate realized the cruelty of this system. He said,</w:t>
      </w:r>
    </w:p>
    <w:p w14:paraId="370255D7"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“The distance between myself and her torturers, I realize, is negligible” (Coetzee 31).</w:t>
      </w:r>
    </w:p>
    <w:p w14:paraId="6FA3DF89"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This line showed his moral crisis. He saw that identity was not fixed. He was part of the same system that allowed torture. His own identity as a loyal servant of empire was shaken. The Magistrate also said,</w:t>
      </w:r>
    </w:p>
    <w:p w14:paraId="7CC38114"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“No one can accept that the imperial army has been annihilated by men with bows and arrows and rusty old guns who live in tents and cannot read or write” (Coetzee 87).</w:t>
      </w:r>
    </w:p>
    <w:p w14:paraId="733BD546"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This statement showed how empire created the “barbarian” identity to maintain control. The army could not accept defeat by people they labeled as primitive. The “barbarian” identity was a tool of power. It justified violence and preserved imperial pride. Coetzee’s novel showed how identity can be manipulated. The empire invented “barbarians.” They were not real enemies. They were labels. These labels allowed cruelty. They justified torture and war. Identity became a weapon. The Magistrate’s crisis showed conscience. He realized he was part of oppression. His identity as judge was tied to empire. But he began to doubt. He saw injustice. He felt guilt. This showed how identity can break when morality awakens. Scholars have explained these identity struggles. Lan et al. (2026) argued that Coetzee showed how empire linked gender, ecology, and colonial oppression, forcing false identities on marginalized groups (p. 12). Saaduddin et al. (2025) explained that Chekhov used the orchard as a symbol of cultural identity, showing how its destruction meant the loss of heritage. Attridge (2021) added that Coetzee’s novel forced readers to confront the ethics of identity and otherness, showing how power reshapes human relations.</w:t>
      </w:r>
    </w:p>
    <w:p w14:paraId="5971C5C1"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Chekhov’s orchard was identity of aristocrats. Its destruction meant collapse of heritage. Coetzee’s barbarians were false identities. They showed how </w:t>
      </w:r>
      <w:proofErr w:type="gramStart"/>
      <w:r w:rsidRPr="003E3052">
        <w:rPr>
          <w:rFonts w:ascii="Times New Roman" w:hAnsi="Times New Roman" w:cs="Times New Roman"/>
          <w:szCs w:val="16"/>
        </w:rPr>
        <w:t>empire controlled</w:t>
      </w:r>
      <w:proofErr w:type="gramEnd"/>
      <w:r w:rsidRPr="003E3052">
        <w:rPr>
          <w:rFonts w:ascii="Times New Roman" w:hAnsi="Times New Roman" w:cs="Times New Roman"/>
          <w:szCs w:val="16"/>
        </w:rPr>
        <w:t xml:space="preserve"> others. Both texts showed fragility of identity. Both texts highlighted identity crises. Chekhov showed how aristocrats lost their place in society. Coetzee showed how empire imposed false identities to control others. In both cases, identity and otherness became markers of social and political transformation. The orchard and the “barbarian” label were symbols of memory, loss, and oppression. They revealed how identity is fragile when systems of power collapse or rely on fear. Together, Chekhov and Coetzee showed that identity is never fixed. It changes with society. It changes with power. Aristocrats lost identity when peasants rose. Empire lost legitimacy when its false labels were exposed. Identity can be pride. It can be oppression. It can be memory. But it is always fragile.</w:t>
      </w:r>
    </w:p>
    <w:p w14:paraId="7CBC6988" w14:textId="77777777" w:rsidR="003E3052" w:rsidRPr="003E3052" w:rsidRDefault="003E3052" w:rsidP="003E3052">
      <w:pPr>
        <w:spacing w:before="100" w:beforeAutospacing="1" w:after="100" w:afterAutospacing="1" w:line="276" w:lineRule="auto"/>
        <w:jc w:val="both"/>
        <w:outlineLvl w:val="2"/>
        <w:rPr>
          <w:rFonts w:ascii="Times New Roman" w:eastAsia="Times New Roman" w:hAnsi="Times New Roman" w:cs="Times New Roman"/>
          <w:b/>
          <w:bCs/>
          <w:i/>
          <w:iCs/>
          <w:lang w:bidi="bn-BD"/>
        </w:rPr>
      </w:pPr>
      <w:r w:rsidRPr="003E3052">
        <w:rPr>
          <w:rFonts w:ascii="Times New Roman" w:eastAsia="Times New Roman" w:hAnsi="Times New Roman" w:cs="Times New Roman"/>
          <w:b/>
          <w:bCs/>
          <w:i/>
          <w:iCs/>
          <w:lang w:bidi="bn-BD"/>
        </w:rPr>
        <w:t>III. Social Transition vs Colonial Transition</w:t>
      </w:r>
    </w:p>
    <w:p w14:paraId="6329803D"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lastRenderedPageBreak/>
        <w:t xml:space="preserve">In </w:t>
      </w:r>
      <w:r w:rsidRPr="003E3052">
        <w:rPr>
          <w:rFonts w:ascii="Times New Roman" w:hAnsi="Times New Roman" w:cs="Times New Roman"/>
          <w:i/>
          <w:iCs/>
          <w:szCs w:val="16"/>
        </w:rPr>
        <w:t>The Cherry Orchard</w:t>
      </w:r>
      <w:r w:rsidRPr="003E3052">
        <w:rPr>
          <w:rFonts w:ascii="Times New Roman" w:hAnsi="Times New Roman" w:cs="Times New Roman"/>
          <w:szCs w:val="16"/>
        </w:rPr>
        <w:t>, Chekhov showed Russian society in transition. Aristocracy was declining. New classes were rising. This change brought fear, loss, and uncertainty. Madame Ranevsky expressed her emotional attachment to the orchard. She said,</w:t>
      </w:r>
    </w:p>
    <w:p w14:paraId="4A298B7C"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“I was born here ... without the cherry orchard my life has no meaning for me” (Chekhov, Act II, p. 36).</w:t>
      </w:r>
    </w:p>
    <w:p w14:paraId="36D90065"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This line shows how her identity was tied to the orchard. Losing it meant losing her past and her sense of self. </w:t>
      </w:r>
      <w:proofErr w:type="spellStart"/>
      <w:r w:rsidRPr="003E3052">
        <w:rPr>
          <w:rFonts w:ascii="Times New Roman" w:hAnsi="Times New Roman" w:cs="Times New Roman"/>
          <w:szCs w:val="16"/>
        </w:rPr>
        <w:t>Ranevsky</w:t>
      </w:r>
      <w:proofErr w:type="spellEnd"/>
      <w:r w:rsidRPr="003E3052">
        <w:rPr>
          <w:rFonts w:ascii="Times New Roman" w:hAnsi="Times New Roman" w:cs="Times New Roman"/>
          <w:szCs w:val="16"/>
        </w:rPr>
        <w:t xml:space="preserve"> also said,</w:t>
      </w:r>
    </w:p>
    <w:p w14:paraId="3DF0EF32"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“Cottages, summer people—forgive me, but it's so vulgar” (Chekhov, Act II, p. 41).</w:t>
      </w:r>
    </w:p>
    <w:p w14:paraId="5F151619"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This statement showed her inability to accept social change. She saw new uses of land as vulgar. She could not imagine peasants and merchants reshaping the estate. Her rejection reflected the aristocracy’s fear of losing cultural authority. The orchard symbolized memory, but society was moving toward modernity. Chekhov’s play reflected the larger Russian transition. After the emancipation of serfs, peasants gained freedom they began to buy land. Merchants and middle classes grew stronger. Aristocrats lost wealth. They lost authority. </w:t>
      </w:r>
      <w:proofErr w:type="spellStart"/>
      <w:r w:rsidRPr="003E3052">
        <w:rPr>
          <w:rFonts w:ascii="Times New Roman" w:hAnsi="Times New Roman" w:cs="Times New Roman"/>
          <w:szCs w:val="16"/>
        </w:rPr>
        <w:t>Ranevsky’s</w:t>
      </w:r>
      <w:proofErr w:type="spellEnd"/>
      <w:r w:rsidRPr="003E3052">
        <w:rPr>
          <w:rFonts w:ascii="Times New Roman" w:hAnsi="Times New Roman" w:cs="Times New Roman"/>
          <w:szCs w:val="16"/>
        </w:rPr>
        <w:t xml:space="preserve"> emotional words showed this fear. She loved memory. But memory could not stop change.</w:t>
      </w:r>
    </w:p>
    <w:p w14:paraId="46FD9B1E"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The orchard was tradition. It was beauty. But Lopakhin saw cottages. He saw profit. He represented capitalism. He represented modernity. Aristocrats saw vulgarity. Lopakhin saw opportunity. This clash showed social transition. Chekhov used pauses and silences to dramatize helplessness. Aristocrats talked but did not act. They clung to memory. They ignored reality. Their decline was inevitable. </w:t>
      </w:r>
    </w:p>
    <w:p w14:paraId="0A34A62B"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In </w:t>
      </w:r>
      <w:r w:rsidRPr="003E3052">
        <w:rPr>
          <w:rFonts w:ascii="Times New Roman" w:hAnsi="Times New Roman" w:cs="Times New Roman"/>
          <w:i/>
          <w:iCs/>
          <w:szCs w:val="16"/>
        </w:rPr>
        <w:t>Waiting for the Barbarians</w:t>
      </w:r>
      <w:r w:rsidRPr="003E3052">
        <w:rPr>
          <w:rFonts w:ascii="Times New Roman" w:hAnsi="Times New Roman" w:cs="Times New Roman"/>
          <w:szCs w:val="16"/>
        </w:rPr>
        <w:t>, Coetzee showed how the colonial empire tried to preserve its power. The Magistrate admitted his reluctance. He said,</w:t>
      </w:r>
    </w:p>
    <w:p w14:paraId="20D7720D"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“I never wished to be drawn into this…I did not mean to get embroiled in this. I am a country magistrate, a responsible official in the service of the Empire, serving out my days on the lazy frontier, waiting to retire” (Coetzee 25).</w:t>
      </w:r>
    </w:p>
    <w:p w14:paraId="043F1992"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These lines showed his identity crisis. He wanted a quiet life, but empire forced him into violence and moral conflict. His role as magistrate became unstable.</w:t>
      </w:r>
    </w:p>
    <w:p w14:paraId="03C4960A"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The Magistrate also said,</w:t>
      </w:r>
    </w:p>
    <w:p w14:paraId="27BCA040"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“Nothing is worse than what we can imagine” (Coetzee 47).</w:t>
      </w:r>
    </w:p>
    <w:p w14:paraId="0A5C8DF2"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This statement showed how fear was used as a weapon. Empire relied on imagination of threats to control people. The “barbarians” were not real enemies. They were imagined figures of fear. This </w:t>
      </w:r>
      <w:r w:rsidRPr="003E3052">
        <w:rPr>
          <w:rFonts w:ascii="Times New Roman" w:hAnsi="Times New Roman" w:cs="Times New Roman"/>
          <w:szCs w:val="16"/>
        </w:rPr>
        <w:lastRenderedPageBreak/>
        <w:t xml:space="preserve">fear maintained colonial authority. Coetzee’s novel reflected colonial transition. Empires tried to hold power. They used torture. They used fear. They invented enemies. But their authority was fragile. The Magistrate’s doubt showed cracks. His conscience showed weakness in empire. The desert symbolized emptiness. It was barren. It showed futility of empire’s expansion. Just as Chekhov’s orchard symbolized memory, Coetzee’s desert symbolized fear. Both landscapes showed decline. </w:t>
      </w:r>
      <w:proofErr w:type="spellStart"/>
      <w:r w:rsidRPr="003E3052">
        <w:rPr>
          <w:rFonts w:ascii="Times New Roman" w:hAnsi="Times New Roman" w:cs="Times New Roman"/>
          <w:szCs w:val="16"/>
        </w:rPr>
        <w:t>Katsell</w:t>
      </w:r>
      <w:proofErr w:type="spellEnd"/>
      <w:r w:rsidRPr="003E3052">
        <w:rPr>
          <w:rFonts w:ascii="Times New Roman" w:hAnsi="Times New Roman" w:cs="Times New Roman"/>
          <w:szCs w:val="16"/>
        </w:rPr>
        <w:t xml:space="preserve"> and Hahn (1978) argued that Chekhov’s plays showed the decline of aristocracy and the rise of new classes, reflecting Russia’s social transformation. Moses (1993) argued that Coetzee revealed how empire used torture and fear to preserve authority, exposing the fragility of colonial systems. Grafe (2018) added that Coetzee’s novel showed depersonalization, where individuals lost identity under imperial oppression.</w:t>
      </w:r>
    </w:p>
    <w:p w14:paraId="1BBE3676"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Chekhov revealed emotional loss in aristocracy. Coetzee revealed political fear in empire. Both showed transitions as painful. Both showed systems collapsing. Aristocrats lost tradition. Empire lost legitimacy. Transition was described as unpleasant in both passages. Chekhov revealed emotional loss in aristocracy. Coetzee revealed political fear in empire. In both cases, systems used fear and identity crisis to maintain authority. The orchard symbolized memory and tradition. The desert symbolized emptiness and fear. Together, they showed how social and colonial transitions brought uncertainty, displacement, and suffering. Chekhov’s Russia moved toward capitalism. Coetzee’s empire moved toward collapse. Both texts showed fragility of power. Both showed human suffering. Change was inevitable. But change was painful.</w:t>
      </w:r>
    </w:p>
    <w:p w14:paraId="6B3C1386" w14:textId="77777777" w:rsidR="003E3052" w:rsidRPr="003E3052" w:rsidRDefault="003E3052" w:rsidP="003E3052">
      <w:pPr>
        <w:spacing w:before="100" w:beforeAutospacing="1" w:after="100" w:afterAutospacing="1" w:line="276" w:lineRule="auto"/>
        <w:jc w:val="both"/>
        <w:outlineLvl w:val="2"/>
        <w:rPr>
          <w:rFonts w:ascii="Times New Roman" w:eastAsia="Times New Roman" w:hAnsi="Times New Roman" w:cs="Times New Roman"/>
          <w:b/>
          <w:bCs/>
          <w:i/>
          <w:iCs/>
          <w:lang w:bidi="bn-BD"/>
        </w:rPr>
      </w:pPr>
      <w:r w:rsidRPr="003E3052">
        <w:rPr>
          <w:rFonts w:ascii="Times New Roman" w:eastAsia="Times New Roman" w:hAnsi="Times New Roman" w:cs="Times New Roman"/>
          <w:b/>
          <w:bCs/>
          <w:i/>
          <w:iCs/>
          <w:lang w:bidi="bn-BD"/>
        </w:rPr>
        <w:t>IV. Ambiguity in Characters</w:t>
      </w:r>
    </w:p>
    <w:p w14:paraId="7AC5E088"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The </w:t>
      </w:r>
      <w:proofErr w:type="spellStart"/>
      <w:r w:rsidRPr="003E3052">
        <w:rPr>
          <w:rFonts w:ascii="Times New Roman" w:hAnsi="Times New Roman" w:cs="Times New Roman"/>
          <w:szCs w:val="16"/>
        </w:rPr>
        <w:t>Ranevsky</w:t>
      </w:r>
      <w:proofErr w:type="spellEnd"/>
      <w:r w:rsidRPr="003E3052">
        <w:rPr>
          <w:rFonts w:ascii="Times New Roman" w:hAnsi="Times New Roman" w:cs="Times New Roman"/>
          <w:szCs w:val="16"/>
        </w:rPr>
        <w:t xml:space="preserve"> family's emotional uncertainty was shown in Chekhov's </w:t>
      </w:r>
      <w:r w:rsidRPr="003E3052">
        <w:rPr>
          <w:rFonts w:ascii="Times New Roman" w:hAnsi="Times New Roman" w:cs="Times New Roman"/>
          <w:i/>
          <w:iCs/>
          <w:szCs w:val="16"/>
        </w:rPr>
        <w:t>The Cherry Orchard</w:t>
      </w:r>
      <w:r w:rsidRPr="003E3052">
        <w:rPr>
          <w:rFonts w:ascii="Times New Roman" w:hAnsi="Times New Roman" w:cs="Times New Roman"/>
          <w:szCs w:val="16"/>
        </w:rPr>
        <w:t>. They couldn't decide between reality and recollection. Madame Ranevsky expressed her anxiety when she said,</w:t>
      </w:r>
    </w:p>
    <w:p w14:paraId="1443AE21"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“I keep expecting something to happen, like the house caving in on us” (Chekhov, Act III, p. 39).</w:t>
      </w:r>
    </w:p>
    <w:p w14:paraId="037BF10C"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This line showed her fear and uncertainty. She sensed collapse but could not act. Her emotions reflected confusion in the face of change. She also criticized others, saying,</w:t>
      </w:r>
    </w:p>
    <w:p w14:paraId="44DB10A8"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“How drab your lives are, how full of futile talk!” (Chekhov, Act III, p.44).</w:t>
      </w:r>
    </w:p>
    <w:p w14:paraId="231AD8D2"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This statement showed her frustration. She lived in memory but judged the present as empty. Her words revealed emotional conflict. She loved the orchard but could not save it. This ambiguity made her character tragic and comic at the same time. Critics like Remaley (1983) argued that Chekhov created comic incongruity between serious situations and trivial responses, showing the ludicrous side of human behavior. Foxcroft (2011) added that </w:t>
      </w:r>
      <w:proofErr w:type="spellStart"/>
      <w:r w:rsidRPr="003E3052">
        <w:rPr>
          <w:rFonts w:ascii="Times New Roman" w:hAnsi="Times New Roman" w:cs="Times New Roman"/>
          <w:szCs w:val="16"/>
        </w:rPr>
        <w:t>Ranevsky</w:t>
      </w:r>
      <w:proofErr w:type="spellEnd"/>
      <w:r w:rsidRPr="003E3052">
        <w:rPr>
          <w:rFonts w:ascii="Times New Roman" w:hAnsi="Times New Roman" w:cs="Times New Roman"/>
          <w:szCs w:val="16"/>
        </w:rPr>
        <w:t xml:space="preserve"> embodied socio-economic transformation, caught between nostalgia and inevitable change. Chekhov’s characters often lived in contradiction. They wanted to preserve tradition but faced modernity. They felt nostalgia but </w:t>
      </w:r>
      <w:r w:rsidRPr="003E3052">
        <w:rPr>
          <w:rFonts w:ascii="Times New Roman" w:hAnsi="Times New Roman" w:cs="Times New Roman"/>
          <w:szCs w:val="16"/>
        </w:rPr>
        <w:lastRenderedPageBreak/>
        <w:t xml:space="preserve">ignored reality. </w:t>
      </w:r>
      <w:proofErr w:type="spellStart"/>
      <w:r w:rsidRPr="003E3052">
        <w:rPr>
          <w:rFonts w:ascii="Times New Roman" w:hAnsi="Times New Roman" w:cs="Times New Roman"/>
          <w:szCs w:val="16"/>
        </w:rPr>
        <w:t>Ranevsky’s</w:t>
      </w:r>
      <w:proofErr w:type="spellEnd"/>
      <w:r w:rsidRPr="003E3052">
        <w:rPr>
          <w:rFonts w:ascii="Times New Roman" w:hAnsi="Times New Roman" w:cs="Times New Roman"/>
          <w:szCs w:val="16"/>
        </w:rPr>
        <w:t xml:space="preserve"> emotions were sincere but impractical. She loved the orchard but failed to protect it. This contradiction made her tragic. Yet her trivial comments made her comic. Chekhov blended both tones.</w:t>
      </w:r>
    </w:p>
    <w:p w14:paraId="57FCB752"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Other characters also showed ambiguity. Trofimov spoke of progress but remained an “eternal student.” He dreamed of change but avoided responsibility. Lopakhin was practical and successful but still felt peasant roots. He was rich but insecure. </w:t>
      </w:r>
      <w:proofErr w:type="spellStart"/>
      <w:r w:rsidRPr="003E3052">
        <w:rPr>
          <w:rFonts w:ascii="Times New Roman" w:hAnsi="Times New Roman" w:cs="Times New Roman"/>
          <w:szCs w:val="16"/>
        </w:rPr>
        <w:t>Gayev</w:t>
      </w:r>
      <w:proofErr w:type="spellEnd"/>
      <w:r w:rsidRPr="003E3052">
        <w:rPr>
          <w:rFonts w:ascii="Times New Roman" w:hAnsi="Times New Roman" w:cs="Times New Roman"/>
          <w:szCs w:val="16"/>
        </w:rPr>
        <w:t xml:space="preserve"> gave speeches about billiards but avoided real problems. Each character carried contradictions. Chekhov used these contradictions to show human weakness and indecision. This ambiguity reflected Russian society. Aristocrats were confused. They wanted memory but needed change. They hesitated. They delayed. Their indecision led to collapse. Chekhov dramatized this hesitation through emotional ambiguity.</w:t>
      </w:r>
    </w:p>
    <w:p w14:paraId="1511A620"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Similarly, in </w:t>
      </w:r>
      <w:r w:rsidRPr="003E3052">
        <w:rPr>
          <w:rFonts w:ascii="Times New Roman" w:hAnsi="Times New Roman" w:cs="Times New Roman"/>
          <w:i/>
          <w:iCs/>
          <w:szCs w:val="16"/>
        </w:rPr>
        <w:t>Waiting for the Barbarians</w:t>
      </w:r>
      <w:r w:rsidRPr="003E3052">
        <w:rPr>
          <w:rFonts w:ascii="Times New Roman" w:hAnsi="Times New Roman" w:cs="Times New Roman"/>
          <w:szCs w:val="16"/>
        </w:rPr>
        <w:t>, Coetzee showed moral ambiguity in the Magistrate. He was caught between duty to the Empire and compassion for the oppressed. He asked himself,</w:t>
      </w:r>
    </w:p>
    <w:p w14:paraId="611ECB3A"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w:t>
      </w:r>
      <w:proofErr w:type="gramStart"/>
      <w:r w:rsidRPr="003E3052">
        <w:rPr>
          <w:rFonts w:ascii="Times New Roman" w:hAnsi="Times New Roman" w:cs="Times New Roman"/>
          <w:szCs w:val="16"/>
        </w:rPr>
        <w:t>Looking at him</w:t>
      </w:r>
      <w:proofErr w:type="gramEnd"/>
      <w:r w:rsidRPr="003E3052">
        <w:rPr>
          <w:rFonts w:ascii="Times New Roman" w:hAnsi="Times New Roman" w:cs="Times New Roman"/>
          <w:szCs w:val="16"/>
        </w:rPr>
        <w:t xml:space="preserve"> I wonder how he felt the very first time: did he…shudder even a little to know that at that instant he was trespassing into the forbidden?” (Coetzee 93).</w:t>
      </w:r>
    </w:p>
    <w:p w14:paraId="75675359"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This line showed his moral questioning. He wondered how torturers felt when they crossed ethical boundaries. His reflection revealed his own complicity. The Magistrate also confessed,</w:t>
      </w:r>
    </w:p>
    <w:p w14:paraId="17F57106"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“I daily become more like a beast or simply machine” (Coetzee 117).</w:t>
      </w:r>
    </w:p>
    <w:p w14:paraId="3DFDB80A" w14:textId="77777777" w:rsidR="003E3052" w:rsidRPr="003E3052" w:rsidRDefault="003E3052" w:rsidP="003E3052">
      <w:pPr>
        <w:spacing w:before="100" w:beforeAutospacing="1" w:after="100" w:after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This statement showed his despair. He felt dehumanized by empire’s violence. His identity shifted between conscience and servitude. Mayou (2024) explained that the Magistrate embodied a double bind, torn between loyalty to empire and moral rectitude. Grafe (2018) argued that Coetzee used first person narration to show conscience, making the Magistrate a “man of justice” yet trapped in imperial law. Coetzee’s ambiguity lay in conscience. The Magistrate wanted justice but served empire. He cared for prisoners but enforced law. He doubted torture but remained complicit. This moral conflict made him complex. He was neither </w:t>
      </w:r>
      <w:proofErr w:type="spellStart"/>
      <w:r w:rsidRPr="003E3052">
        <w:rPr>
          <w:rFonts w:ascii="Times New Roman" w:hAnsi="Times New Roman" w:cs="Times New Roman"/>
          <w:szCs w:val="16"/>
        </w:rPr>
        <w:t>hero</w:t>
      </w:r>
      <w:proofErr w:type="spellEnd"/>
      <w:r w:rsidRPr="003E3052">
        <w:rPr>
          <w:rFonts w:ascii="Times New Roman" w:hAnsi="Times New Roman" w:cs="Times New Roman"/>
          <w:szCs w:val="16"/>
        </w:rPr>
        <w:t xml:space="preserve"> nor villain. He was human, caught in contradiction. His ambiguity reflected colonial systems. Officials wanted peace but enforced violence. They doubted cruelty but obeyed orders. This contradiction weakened empire. It showed fragility of colonial authority.</w:t>
      </w:r>
    </w:p>
    <w:p w14:paraId="498A2EB3" w14:textId="77777777" w:rsidR="003E3052" w:rsidRPr="003E3052" w:rsidRDefault="003E3052" w:rsidP="003E3052">
      <w:pPr>
        <w:spacing w:before="100" w:beforeAutospacing="1" w:line="276" w:lineRule="auto"/>
        <w:jc w:val="both"/>
        <w:rPr>
          <w:rFonts w:ascii="Times New Roman" w:hAnsi="Times New Roman" w:cs="Times New Roman"/>
          <w:szCs w:val="16"/>
        </w:rPr>
      </w:pPr>
      <w:r w:rsidRPr="003E3052">
        <w:rPr>
          <w:rFonts w:ascii="Times New Roman" w:hAnsi="Times New Roman" w:cs="Times New Roman"/>
          <w:szCs w:val="16"/>
        </w:rPr>
        <w:t xml:space="preserve">Characters in both works faced challenges. </w:t>
      </w:r>
      <w:proofErr w:type="spellStart"/>
      <w:r w:rsidRPr="003E3052">
        <w:rPr>
          <w:rFonts w:ascii="Times New Roman" w:hAnsi="Times New Roman" w:cs="Times New Roman"/>
          <w:szCs w:val="16"/>
        </w:rPr>
        <w:t>Ranevsky</w:t>
      </w:r>
      <w:proofErr w:type="spellEnd"/>
      <w:r w:rsidRPr="003E3052">
        <w:rPr>
          <w:rFonts w:ascii="Times New Roman" w:hAnsi="Times New Roman" w:cs="Times New Roman"/>
          <w:szCs w:val="16"/>
        </w:rPr>
        <w:t xml:space="preserve"> was unable to take action due to emotional instability. The Magistrate was morally conflicted, unable to resist empire fully. They revealed uncertainty and struggle when systems collapse. Chekhov dramatized emotional ambiguity in aristocracy. Coetzee dramatized moral ambiguity in colonial authority. Together, they showed how human beings wrestle with contradictions in times of decline. Chekhov’s ambiguity was emotional. Coetzee’s ambiguity was moral. Both showed fragility of human response. Both showed weakness in the face of change. Ambiguity made characters realistic. It showed that decline is not simple. It </w:t>
      </w:r>
      <w:r w:rsidRPr="003E3052">
        <w:rPr>
          <w:rFonts w:ascii="Times New Roman" w:hAnsi="Times New Roman" w:cs="Times New Roman"/>
          <w:szCs w:val="16"/>
        </w:rPr>
        <w:lastRenderedPageBreak/>
        <w:t>is full of contradictions. Ambiguity also made the texts powerful. Chekhov and Coetzee showed that collapse is not only external. It is internal. It happens in emotions. It happens in conscience.</w:t>
      </w:r>
    </w:p>
    <w:p w14:paraId="3D469BAF" w14:textId="77777777" w:rsidR="00D174A3" w:rsidRPr="00892613" w:rsidRDefault="00D174A3" w:rsidP="00D174A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92613">
        <w:rPr>
          <w:rFonts w:ascii="Times New Roman" w:eastAsia="Times New Roman" w:hAnsi="Times New Roman" w:cs="Times New Roman"/>
          <w:b/>
          <w:bCs/>
          <w:kern w:val="0"/>
          <w:lang w:eastAsia="en-GB"/>
          <w14:ligatures w14:val="none"/>
        </w:rPr>
        <w:t>Conclusion</w:t>
      </w:r>
    </w:p>
    <w:p w14:paraId="58CF5573" w14:textId="77777777" w:rsidR="00D174A3" w:rsidRPr="00892613" w:rsidRDefault="00D174A3" w:rsidP="00D174A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92613">
        <w:rPr>
          <w:rFonts w:ascii="Times New Roman" w:eastAsia="Times New Roman" w:hAnsi="Times New Roman" w:cs="Times New Roman"/>
          <w:kern w:val="0"/>
          <w:lang w:eastAsia="en-GB"/>
          <w14:ligatures w14:val="none"/>
        </w:rPr>
        <w:t xml:space="preserve">The comparative reading of </w:t>
      </w:r>
      <w:r w:rsidRPr="00892613">
        <w:rPr>
          <w:rFonts w:ascii="Times New Roman" w:eastAsia="Times New Roman" w:hAnsi="Times New Roman" w:cs="Times New Roman"/>
          <w:i/>
          <w:iCs/>
          <w:kern w:val="0"/>
          <w:lang w:eastAsia="en-GB"/>
          <w14:ligatures w14:val="none"/>
        </w:rPr>
        <w:t>The Cherry Orchard</w:t>
      </w:r>
      <w:r w:rsidRPr="00892613">
        <w:rPr>
          <w:rFonts w:ascii="Times New Roman" w:eastAsia="Times New Roman" w:hAnsi="Times New Roman" w:cs="Times New Roman"/>
          <w:kern w:val="0"/>
          <w:lang w:eastAsia="en-GB"/>
          <w14:ligatures w14:val="none"/>
        </w:rPr>
        <w:t xml:space="preserve"> and </w:t>
      </w:r>
      <w:r w:rsidRPr="00892613">
        <w:rPr>
          <w:rFonts w:ascii="Times New Roman" w:eastAsia="Times New Roman" w:hAnsi="Times New Roman" w:cs="Times New Roman"/>
          <w:i/>
          <w:iCs/>
          <w:kern w:val="0"/>
          <w:lang w:eastAsia="en-GB"/>
          <w14:ligatures w14:val="none"/>
        </w:rPr>
        <w:t>Waiting for the Barbarians</w:t>
      </w:r>
      <w:r w:rsidRPr="00892613">
        <w:rPr>
          <w:rFonts w:ascii="Times New Roman" w:eastAsia="Times New Roman" w:hAnsi="Times New Roman" w:cs="Times New Roman"/>
          <w:kern w:val="0"/>
          <w:lang w:eastAsia="en-GB"/>
          <w14:ligatures w14:val="none"/>
        </w:rPr>
        <w:t xml:space="preserve"> shows that decline is presented in both texts as a social, political, and psychological process. Chekhov portrays the fall of the Russian aristocracy through the loss of the cherry orchard, which carries meanings of memory, inheritance, and cultural belonging. The </w:t>
      </w:r>
      <w:proofErr w:type="spellStart"/>
      <w:r w:rsidRPr="00892613">
        <w:rPr>
          <w:rFonts w:ascii="Times New Roman" w:eastAsia="Times New Roman" w:hAnsi="Times New Roman" w:cs="Times New Roman"/>
          <w:kern w:val="0"/>
          <w:lang w:eastAsia="en-GB"/>
          <w14:ligatures w14:val="none"/>
        </w:rPr>
        <w:t>Ranevsky</w:t>
      </w:r>
      <w:proofErr w:type="spellEnd"/>
      <w:r w:rsidRPr="00892613">
        <w:rPr>
          <w:rFonts w:ascii="Times New Roman" w:eastAsia="Times New Roman" w:hAnsi="Times New Roman" w:cs="Times New Roman"/>
          <w:kern w:val="0"/>
          <w:lang w:eastAsia="en-GB"/>
          <w14:ligatures w14:val="none"/>
        </w:rPr>
        <w:t xml:space="preserve"> family’s attachment to the orchard reveals the emotional difficulty of accepting historical change. Lopakhin’s rise, in contrast, reflects the emergence of new social values based on practicality, ownership, and economic transformation. Coetzee presents a different but related form of decline by exposing the moral weakness of empire. The Empire’s construction of the “barbarian” depends on fear and violence, while the Magistrate’s internal conflict reveals the ethical instability of imperial identity. In both works, symbolic spaces shape the meaning of loss: the orchard represents fading tradition, while the desert suggests emptiness, fear, and uncertainty. The study therefore concludes that both authors use decline to examine identity under pressure. Their works show that when old systems weaken, individuals experience displacement, moral conflict, and a search for meaning within changing historical conditions.</w:t>
      </w:r>
    </w:p>
    <w:p w14:paraId="250E048E" w14:textId="77777777" w:rsidR="00D174A3" w:rsidRPr="00892613" w:rsidRDefault="00D174A3" w:rsidP="00D174A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92613">
        <w:rPr>
          <w:rFonts w:ascii="Times New Roman" w:eastAsia="Times New Roman" w:hAnsi="Times New Roman" w:cs="Times New Roman"/>
          <w:b/>
          <w:bCs/>
          <w:kern w:val="0"/>
          <w:lang w:eastAsia="en-GB"/>
          <w14:ligatures w14:val="none"/>
        </w:rPr>
        <w:t>Limitations</w:t>
      </w:r>
    </w:p>
    <w:p w14:paraId="25D18505" w14:textId="77777777" w:rsidR="00D174A3" w:rsidRPr="00892613" w:rsidRDefault="00D174A3" w:rsidP="00D174A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92613">
        <w:rPr>
          <w:rFonts w:ascii="Times New Roman" w:eastAsia="Times New Roman" w:hAnsi="Times New Roman" w:cs="Times New Roman"/>
          <w:kern w:val="0"/>
          <w:lang w:eastAsia="en-GB"/>
          <w14:ligatures w14:val="none"/>
        </w:rPr>
        <w:t xml:space="preserve">This study is limited to a comparative reading of two selected literary texts: Anton Chekhov’s </w:t>
      </w:r>
      <w:r w:rsidRPr="00892613">
        <w:rPr>
          <w:rFonts w:ascii="Times New Roman" w:eastAsia="Times New Roman" w:hAnsi="Times New Roman" w:cs="Times New Roman"/>
          <w:i/>
          <w:iCs/>
          <w:kern w:val="0"/>
          <w:lang w:eastAsia="en-GB"/>
          <w14:ligatures w14:val="none"/>
        </w:rPr>
        <w:t>The Cherry Orchard</w:t>
      </w:r>
      <w:r w:rsidRPr="00892613">
        <w:rPr>
          <w:rFonts w:ascii="Times New Roman" w:eastAsia="Times New Roman" w:hAnsi="Times New Roman" w:cs="Times New Roman"/>
          <w:kern w:val="0"/>
          <w:lang w:eastAsia="en-GB"/>
          <w14:ligatures w14:val="none"/>
        </w:rPr>
        <w:t xml:space="preserve"> and J. M. Coetzee’s </w:t>
      </w:r>
      <w:r w:rsidRPr="00892613">
        <w:rPr>
          <w:rFonts w:ascii="Times New Roman" w:eastAsia="Times New Roman" w:hAnsi="Times New Roman" w:cs="Times New Roman"/>
          <w:i/>
          <w:iCs/>
          <w:kern w:val="0"/>
          <w:lang w:eastAsia="en-GB"/>
          <w14:ligatures w14:val="none"/>
        </w:rPr>
        <w:t>Waiting for the Barbarians</w:t>
      </w:r>
      <w:r w:rsidRPr="00892613">
        <w:rPr>
          <w:rFonts w:ascii="Times New Roman" w:eastAsia="Times New Roman" w:hAnsi="Times New Roman" w:cs="Times New Roman"/>
          <w:kern w:val="0"/>
          <w:lang w:eastAsia="en-GB"/>
          <w14:ligatures w14:val="none"/>
        </w:rPr>
        <w:t>. As a result, the discussion focuses mainly on the themes of decline, identity, symbolic space, and power within these works. The paper does not attempt a complete historical study of Russian aristocracy or colonial empire, although both historical contexts are relevant to the interpretation. The analysis is also limited by its qualitative method, which depends on close reading and selected secondary scholarship rather than empirical data. Since the study concentrates on thematic comparison, it gives less attention to other possible areas such as narrative form, genre, performance history, translation, reception, and detailed linguistic analysis. Future research may expand the discussion by including additional works by Chekhov and Coetzee or by comparing these texts with other literary representations of social and imperial decline.</w:t>
      </w:r>
    </w:p>
    <w:p w14:paraId="30719E04" w14:textId="77777777" w:rsidR="00D174A3" w:rsidRPr="000839CE" w:rsidRDefault="00D174A3" w:rsidP="00D174A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11C7D88C" w14:textId="77777777" w:rsidR="00D174A3" w:rsidRPr="000839CE" w:rsidRDefault="00D174A3" w:rsidP="00D174A3">
      <w:pPr>
        <w:spacing w:after="0" w:line="240" w:lineRule="auto"/>
        <w:rPr>
          <w:rFonts w:ascii="Times New Roman" w:hAnsi="Times New Roman" w:cs="Times New Roman"/>
        </w:rPr>
      </w:pPr>
    </w:p>
    <w:p w14:paraId="3ACB2536" w14:textId="77777777" w:rsidR="00D174A3" w:rsidRPr="000839CE" w:rsidRDefault="00D174A3" w:rsidP="00D174A3">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1E8C497" w14:textId="77777777" w:rsidR="00D174A3" w:rsidRDefault="00D174A3" w:rsidP="00D174A3"/>
    <w:p w14:paraId="355100F0" w14:textId="39F9BFFA" w:rsidR="003E3052" w:rsidRDefault="00D174A3" w:rsidP="00684965">
      <w:pPr>
        <w:rPr>
          <w:rFonts w:ascii="Times New Roman" w:hAnsi="Times New Roman" w:cs="Times New Roman"/>
          <w:b/>
          <w:bCs/>
        </w:rPr>
      </w:pPr>
      <w:r>
        <w:rPr>
          <w:rFonts w:ascii="Times New Roman" w:hAnsi="Times New Roman" w:cs="Times New Roman"/>
          <w:b/>
          <w:bCs/>
        </w:rPr>
        <w:lastRenderedPageBreak/>
        <w:t xml:space="preserve">References </w:t>
      </w:r>
    </w:p>
    <w:p w14:paraId="399F64A4" w14:textId="77777777" w:rsidR="003E3052" w:rsidRPr="003E3052" w:rsidRDefault="003E3052" w:rsidP="003E3052">
      <w:pPr>
        <w:pStyle w:val="NormalWeb"/>
        <w:numPr>
          <w:ilvl w:val="0"/>
          <w:numId w:val="2"/>
        </w:numPr>
        <w:tabs>
          <w:tab w:val="num" w:pos="928"/>
        </w:tabs>
        <w:spacing w:line="276" w:lineRule="auto"/>
      </w:pPr>
      <w:r w:rsidRPr="003E3052">
        <w:t xml:space="preserve">Al-Husseini, Rana, and Lutfi Hmadi. “Identity Crisis in Strindberg’s Miss Julie and Chekhov’s the Cherry Orchard: A Psychoanalytical Study.” </w:t>
      </w:r>
      <w:r w:rsidRPr="003E3052">
        <w:rPr>
          <w:i/>
          <w:iCs/>
        </w:rPr>
        <w:t>European Scientific Journal ESJ</w:t>
      </w:r>
      <w:r w:rsidRPr="003E3052">
        <w:t xml:space="preserve">, vol. 20, no. 26, Sept. 2024, pp. 33–47. </w:t>
      </w:r>
      <w:hyperlink r:id="rId7" w:history="1">
        <w:r w:rsidRPr="003E3052">
          <w:rPr>
            <w:rStyle w:val="Hyperlink"/>
            <w:sz w:val="24"/>
          </w:rPr>
          <w:t>https://doi.org/10.19044/esj.2024.v20n26p33</w:t>
        </w:r>
      </w:hyperlink>
      <w:r w:rsidRPr="003E3052">
        <w:t>.</w:t>
      </w:r>
    </w:p>
    <w:p w14:paraId="32E4A7DE" w14:textId="77777777" w:rsidR="003E3052" w:rsidRPr="003E3052" w:rsidRDefault="003E3052" w:rsidP="003E3052">
      <w:pPr>
        <w:pStyle w:val="NormalWeb"/>
        <w:numPr>
          <w:ilvl w:val="0"/>
          <w:numId w:val="2"/>
        </w:numPr>
        <w:tabs>
          <w:tab w:val="num" w:pos="928"/>
        </w:tabs>
        <w:spacing w:line="276" w:lineRule="auto"/>
      </w:pPr>
      <w:r w:rsidRPr="003E3052">
        <w:rPr>
          <w:rFonts w:eastAsia="SimSun"/>
          <w:lang w:val="en-GB" w:bidi="ar-SA"/>
        </w:rPr>
        <w:t xml:space="preserve">Attridge, Derek. </w:t>
      </w:r>
      <w:r w:rsidRPr="003E3052">
        <w:rPr>
          <w:rFonts w:eastAsia="SimSun"/>
          <w:i/>
          <w:iCs/>
          <w:lang w:val="en-GB" w:bidi="ar-SA"/>
        </w:rPr>
        <w:t>J. M. Coetzee and the Ethics of Reading: Literature in the Event</w:t>
      </w:r>
      <w:r w:rsidRPr="003E3052">
        <w:rPr>
          <w:rFonts w:eastAsia="SimSun"/>
          <w:lang w:val="en-GB" w:bidi="ar-SA"/>
        </w:rPr>
        <w:t xml:space="preserve">, Chicago: University of Chicago Press, 2004. </w:t>
      </w:r>
      <w:hyperlink r:id="rId8" w:history="1">
        <w:r w:rsidRPr="003E3052">
          <w:rPr>
            <w:rFonts w:eastAsia="SimSun"/>
            <w:lang w:val="en-GB" w:bidi="ar-SA"/>
          </w:rPr>
          <w:t>https://doi.org/10.7208/9780226818771</w:t>
        </w:r>
      </w:hyperlink>
      <w:r w:rsidRPr="003E3052">
        <w:rPr>
          <w:rFonts w:eastAsia="SimSun"/>
          <w:lang w:val="en-GB" w:bidi="ar-SA"/>
        </w:rPr>
        <w:t>.</w:t>
      </w:r>
    </w:p>
    <w:p w14:paraId="0908C3A6" w14:textId="77777777" w:rsidR="003E3052" w:rsidRPr="003E3052" w:rsidRDefault="003E3052" w:rsidP="003E3052">
      <w:pPr>
        <w:pStyle w:val="NormalWeb"/>
        <w:numPr>
          <w:ilvl w:val="0"/>
          <w:numId w:val="2"/>
        </w:numPr>
        <w:spacing w:line="276" w:lineRule="auto"/>
      </w:pPr>
      <w:r w:rsidRPr="003E3052">
        <w:t xml:space="preserve">Aryal, Kamana. “Fall of Hypocritical Aristocrats in Anton Chekov’s the Cherry Orchard.” </w:t>
      </w:r>
      <w:r w:rsidRPr="003E3052">
        <w:rPr>
          <w:i/>
          <w:iCs/>
        </w:rPr>
        <w:t>SNPRC Journal</w:t>
      </w:r>
      <w:r w:rsidRPr="003E3052">
        <w:t xml:space="preserve">, vol. 6, Dec. 2025, pp. 135–46. </w:t>
      </w:r>
      <w:hyperlink r:id="rId9" w:history="1">
        <w:r w:rsidRPr="003E3052">
          <w:rPr>
            <w:rStyle w:val="Hyperlink"/>
            <w:sz w:val="24"/>
          </w:rPr>
          <w:t>https://doi.org/10.3126/snprcj.v6i1.91803</w:t>
        </w:r>
      </w:hyperlink>
      <w:r w:rsidRPr="003E3052">
        <w:t>.</w:t>
      </w:r>
    </w:p>
    <w:p w14:paraId="30465C2C" w14:textId="77777777" w:rsidR="003E3052" w:rsidRPr="003E3052" w:rsidRDefault="003E3052" w:rsidP="003E3052">
      <w:pPr>
        <w:pStyle w:val="NormalWeb"/>
        <w:numPr>
          <w:ilvl w:val="0"/>
          <w:numId w:val="2"/>
        </w:numPr>
        <w:tabs>
          <w:tab w:val="num" w:pos="928"/>
        </w:tabs>
        <w:spacing w:line="276" w:lineRule="auto"/>
      </w:pPr>
      <w:r w:rsidRPr="003E3052">
        <w:t xml:space="preserve">Attwell, David. “J.M. Coetzee: South Africa </w:t>
      </w:r>
      <w:proofErr w:type="gramStart"/>
      <w:r w:rsidRPr="003E3052">
        <w:t>And</w:t>
      </w:r>
      <w:proofErr w:type="gramEnd"/>
      <w:r w:rsidRPr="003E3052">
        <w:t xml:space="preserve"> </w:t>
      </w:r>
      <w:proofErr w:type="gramStart"/>
      <w:r w:rsidRPr="003E3052">
        <w:t>The</w:t>
      </w:r>
      <w:proofErr w:type="gramEnd"/>
      <w:r w:rsidRPr="003E3052">
        <w:t xml:space="preserve"> Politics of Writing.” </w:t>
      </w:r>
      <w:r w:rsidRPr="003E3052">
        <w:rPr>
          <w:i/>
          <w:iCs/>
        </w:rPr>
        <w:t>Choice Reviews Online</w:t>
      </w:r>
      <w:r w:rsidRPr="003E3052">
        <w:t xml:space="preserve">, vol. 31, no. 03, Nov. 1993, pp. 31–1351. </w:t>
      </w:r>
      <w:hyperlink r:id="rId10" w:history="1">
        <w:r w:rsidRPr="003E3052">
          <w:rPr>
            <w:rStyle w:val="Hyperlink"/>
            <w:rFonts w:eastAsiaTheme="majorEastAsia"/>
            <w:sz w:val="24"/>
          </w:rPr>
          <w:t>https://doi.org/10.5860/choice.31-1351</w:t>
        </w:r>
      </w:hyperlink>
      <w:r w:rsidRPr="003E3052">
        <w:t>.</w:t>
      </w:r>
    </w:p>
    <w:p w14:paraId="164AC58D" w14:textId="77777777" w:rsidR="003E3052" w:rsidRPr="003E3052" w:rsidRDefault="003E3052" w:rsidP="003E3052">
      <w:pPr>
        <w:pStyle w:val="NormalWeb"/>
        <w:numPr>
          <w:ilvl w:val="0"/>
          <w:numId w:val="2"/>
        </w:numPr>
        <w:tabs>
          <w:tab w:val="num" w:pos="928"/>
        </w:tabs>
        <w:spacing w:line="276" w:lineRule="auto"/>
      </w:pPr>
      <w:r w:rsidRPr="003E3052">
        <w:t xml:space="preserve">Biti, Vladimir. “(Anti)Barbarous Empires: J.M. Coetzee’s Iconoclasm in Waiting for the Barbarians.” </w:t>
      </w:r>
      <w:r w:rsidRPr="003E3052">
        <w:rPr>
          <w:i/>
          <w:iCs/>
        </w:rPr>
        <w:t>European Review</w:t>
      </w:r>
      <w:r w:rsidRPr="003E3052">
        <w:t xml:space="preserve">, vol. 31, no. 1, Jan. 2023, pp. 9–16. </w:t>
      </w:r>
      <w:hyperlink r:id="rId11" w:history="1">
        <w:r w:rsidRPr="003E3052">
          <w:rPr>
            <w:rStyle w:val="Hyperlink"/>
            <w:sz w:val="24"/>
          </w:rPr>
          <w:t>https://doi.org/10.1017/s1062798722000539</w:t>
        </w:r>
      </w:hyperlink>
      <w:r w:rsidRPr="003E3052">
        <w:t>.</w:t>
      </w:r>
    </w:p>
    <w:p w14:paraId="4D89633A" w14:textId="77777777" w:rsidR="003E3052" w:rsidRPr="003E3052" w:rsidRDefault="003E3052" w:rsidP="003E3052">
      <w:pPr>
        <w:pStyle w:val="NormalWeb"/>
        <w:numPr>
          <w:ilvl w:val="0"/>
          <w:numId w:val="2"/>
        </w:numPr>
        <w:tabs>
          <w:tab w:val="num" w:pos="928"/>
        </w:tabs>
        <w:spacing w:line="276" w:lineRule="auto"/>
      </w:pPr>
      <w:r w:rsidRPr="003E3052">
        <w:t xml:space="preserve">Baba, Salam El, and Lutfi Hamadi. “Class, Power, and Social Change: A New Historicist Approach to August Strindberg’s Miss Julie and Anton Chekhov’s the Cherry Orchard.” </w:t>
      </w:r>
      <w:r w:rsidRPr="003E3052">
        <w:rPr>
          <w:i/>
          <w:iCs/>
        </w:rPr>
        <w:t>European Scientific Journal ESJ</w:t>
      </w:r>
      <w:r w:rsidRPr="003E3052">
        <w:t xml:space="preserve">, vol. 20, no. 29, Oct. 2024, pp. 12-25. </w:t>
      </w:r>
      <w:hyperlink r:id="rId12" w:history="1">
        <w:r w:rsidRPr="003E3052">
          <w:rPr>
            <w:rStyle w:val="Hyperlink"/>
            <w:sz w:val="24"/>
          </w:rPr>
          <w:t>https://doi.org/10.19044/esj.2024.v20n29p12</w:t>
        </w:r>
      </w:hyperlink>
      <w:r w:rsidRPr="003E3052">
        <w:t>.</w:t>
      </w:r>
    </w:p>
    <w:p w14:paraId="2AB079F8" w14:textId="77777777" w:rsidR="003E3052" w:rsidRPr="003E3052" w:rsidRDefault="003E3052" w:rsidP="003E3052">
      <w:pPr>
        <w:pStyle w:val="NormalWeb"/>
        <w:numPr>
          <w:ilvl w:val="0"/>
          <w:numId w:val="2"/>
        </w:numPr>
        <w:tabs>
          <w:tab w:val="num" w:pos="928"/>
        </w:tabs>
        <w:spacing w:line="276" w:lineRule="auto"/>
      </w:pPr>
      <w:r w:rsidRPr="003E3052">
        <w:t xml:space="preserve">Chen, </w:t>
      </w:r>
      <w:proofErr w:type="spellStart"/>
      <w:r w:rsidRPr="003E3052">
        <w:t>Kangyu</w:t>
      </w:r>
      <w:proofErr w:type="spellEnd"/>
      <w:r w:rsidRPr="003E3052">
        <w:t xml:space="preserve">. “The Transformation of the Traditions of Commedia Dell’arte in the System of Characters of A.P. Chekhov’s Play ‘the Cherry Orchard.’” </w:t>
      </w:r>
      <w:proofErr w:type="spellStart"/>
      <w:r w:rsidRPr="003E3052">
        <w:rPr>
          <w:i/>
          <w:iCs/>
        </w:rPr>
        <w:t>Litera</w:t>
      </w:r>
      <w:proofErr w:type="spellEnd"/>
      <w:r w:rsidRPr="003E3052">
        <w:t xml:space="preserve">, no. 1, Jan. 2026, pp. 77–90. </w:t>
      </w:r>
      <w:hyperlink r:id="rId13" w:history="1">
        <w:r w:rsidRPr="003E3052">
          <w:rPr>
            <w:rStyle w:val="Hyperlink"/>
            <w:sz w:val="24"/>
          </w:rPr>
          <w:t>https://doi.org/10.25136/2409-8698.2026.1.77836</w:t>
        </w:r>
      </w:hyperlink>
      <w:r w:rsidRPr="003E3052">
        <w:t>.</w:t>
      </w:r>
    </w:p>
    <w:p w14:paraId="4F43E706" w14:textId="77777777" w:rsidR="003E3052" w:rsidRPr="003E3052" w:rsidRDefault="003E3052" w:rsidP="003E3052">
      <w:pPr>
        <w:pStyle w:val="NormalWeb"/>
        <w:numPr>
          <w:ilvl w:val="0"/>
          <w:numId w:val="2"/>
        </w:numPr>
        <w:spacing w:line="276" w:lineRule="auto"/>
      </w:pPr>
      <w:r w:rsidRPr="003E3052">
        <w:t xml:space="preserve">Coetzee, J. M. </w:t>
      </w:r>
      <w:r w:rsidRPr="003E3052">
        <w:rPr>
          <w:rStyle w:val="Emphasis"/>
          <w:rFonts w:eastAsiaTheme="majorEastAsia"/>
        </w:rPr>
        <w:t>Waiting for the Barbarians</w:t>
      </w:r>
      <w:r w:rsidRPr="003E3052">
        <w:t>. Penguin Books, 1980.</w:t>
      </w:r>
    </w:p>
    <w:p w14:paraId="7B02B967" w14:textId="77777777" w:rsidR="003E3052" w:rsidRPr="003E3052" w:rsidRDefault="003E3052" w:rsidP="003E3052">
      <w:pPr>
        <w:pStyle w:val="NormalWeb"/>
        <w:numPr>
          <w:ilvl w:val="0"/>
          <w:numId w:val="2"/>
        </w:numPr>
        <w:spacing w:line="276" w:lineRule="auto"/>
      </w:pPr>
      <w:r w:rsidRPr="003E3052">
        <w:t xml:space="preserve">Crouch, Mira, and Heather McKenzie. “The Logic of Small Samples in Interview-based Qualitative Research.” </w:t>
      </w:r>
      <w:r w:rsidRPr="003E3052">
        <w:rPr>
          <w:i/>
          <w:iCs/>
        </w:rPr>
        <w:t>Social Science Information</w:t>
      </w:r>
      <w:r w:rsidRPr="003E3052">
        <w:t xml:space="preserve">, vol. 45, no. 4, Oct. 2006, pp. 483–99. </w:t>
      </w:r>
      <w:hyperlink r:id="rId14" w:history="1">
        <w:r w:rsidRPr="003E3052">
          <w:rPr>
            <w:rStyle w:val="Hyperlink"/>
            <w:sz w:val="24"/>
          </w:rPr>
          <w:t>https://doi.org/10.1177/0539018406069584</w:t>
        </w:r>
      </w:hyperlink>
      <w:r w:rsidRPr="003E3052">
        <w:t>.</w:t>
      </w:r>
    </w:p>
    <w:p w14:paraId="328F97A9" w14:textId="77777777" w:rsidR="003E3052" w:rsidRPr="003E3052" w:rsidRDefault="003E3052" w:rsidP="003E3052">
      <w:pPr>
        <w:pStyle w:val="NormalWeb"/>
        <w:numPr>
          <w:ilvl w:val="0"/>
          <w:numId w:val="2"/>
        </w:numPr>
        <w:tabs>
          <w:tab w:val="num" w:pos="928"/>
        </w:tabs>
        <w:spacing w:line="276" w:lineRule="auto"/>
      </w:pPr>
      <w:proofErr w:type="spellStart"/>
      <w:r w:rsidRPr="003E3052">
        <w:t>Dagamseh</w:t>
      </w:r>
      <w:proofErr w:type="spellEnd"/>
      <w:r w:rsidRPr="003E3052">
        <w:t xml:space="preserve">, Abdullah M. “J. M. Coetzee’s Waiting for the Barbarians Revisited: From Apartheid to Neoliberalism.” </w:t>
      </w:r>
      <w:r w:rsidRPr="003E3052">
        <w:rPr>
          <w:i/>
          <w:iCs/>
        </w:rPr>
        <w:t>SAGE Open</w:t>
      </w:r>
      <w:r w:rsidRPr="003E3052">
        <w:t>, vol. 12, no. 04, Oct. 2022, pp. 1–13.</w:t>
      </w:r>
    </w:p>
    <w:p w14:paraId="49B9EFF5" w14:textId="77777777" w:rsidR="003E3052" w:rsidRPr="003E3052" w:rsidRDefault="003E3052" w:rsidP="003E3052">
      <w:pPr>
        <w:pStyle w:val="NormalWeb"/>
        <w:numPr>
          <w:ilvl w:val="0"/>
          <w:numId w:val="2"/>
        </w:numPr>
        <w:tabs>
          <w:tab w:val="num" w:pos="928"/>
        </w:tabs>
        <w:spacing w:line="276" w:lineRule="auto"/>
      </w:pPr>
      <w:r w:rsidRPr="003E3052">
        <w:t>Foxcroft, Nigel. “</w:t>
      </w:r>
      <w:proofErr w:type="spellStart"/>
      <w:r w:rsidRPr="003E3052">
        <w:t>Panchronic</w:t>
      </w:r>
      <w:proofErr w:type="spellEnd"/>
      <w:r w:rsidRPr="003E3052">
        <w:t xml:space="preserve"> Comedy: Past to Future Trajectory of Anton Chekhov’s </w:t>
      </w:r>
      <w:r w:rsidRPr="003E3052">
        <w:rPr>
          <w:rStyle w:val="Emphasis"/>
          <w:rFonts w:eastAsiaTheme="majorEastAsia"/>
        </w:rPr>
        <w:t>The Cherry Orchard</w:t>
      </w:r>
      <w:r w:rsidRPr="003E3052">
        <w:t xml:space="preserve">.” </w:t>
      </w:r>
      <w:r w:rsidRPr="003E3052">
        <w:rPr>
          <w:rStyle w:val="Emphasis"/>
          <w:rFonts w:eastAsiaTheme="majorEastAsia"/>
        </w:rPr>
        <w:t>Sun Yat-sen Journal of Humanities</w:t>
      </w:r>
      <w:r w:rsidRPr="003E3052">
        <w:t>, vol. 30, 2011, pp. 139–153.</w:t>
      </w:r>
    </w:p>
    <w:p w14:paraId="7D37615E" w14:textId="77777777" w:rsidR="003E3052" w:rsidRPr="003E3052" w:rsidRDefault="003E3052" w:rsidP="003E3052">
      <w:pPr>
        <w:pStyle w:val="NormalWeb"/>
        <w:numPr>
          <w:ilvl w:val="0"/>
          <w:numId w:val="2"/>
        </w:numPr>
        <w:tabs>
          <w:tab w:val="num" w:pos="928"/>
        </w:tabs>
        <w:spacing w:line="276" w:lineRule="auto"/>
      </w:pPr>
      <w:r w:rsidRPr="003E3052">
        <w:t xml:space="preserve">Grafe, Adrian. “Type, </w:t>
      </w:r>
      <w:proofErr w:type="spellStart"/>
      <w:r w:rsidRPr="003E3052">
        <w:t>Personalisation</w:t>
      </w:r>
      <w:proofErr w:type="spellEnd"/>
      <w:r w:rsidRPr="003E3052">
        <w:t xml:space="preserve"> and </w:t>
      </w:r>
      <w:proofErr w:type="spellStart"/>
      <w:r w:rsidRPr="003E3052">
        <w:t>Depersonalisation</w:t>
      </w:r>
      <w:proofErr w:type="spellEnd"/>
      <w:r w:rsidRPr="003E3052">
        <w:t xml:space="preserve"> in J.M. Coetzee’s Waiting for the Barbarians.” </w:t>
      </w:r>
      <w:r w:rsidRPr="003E3052">
        <w:rPr>
          <w:i/>
          <w:iCs/>
        </w:rPr>
        <w:t>Commonwealth Essays and Studies</w:t>
      </w:r>
      <w:r w:rsidRPr="003E3052">
        <w:t xml:space="preserve">, vol. 40, no. 2, Jan. 2018, pp. 23–32. </w:t>
      </w:r>
      <w:r w:rsidRPr="003E3052">
        <w:rPr>
          <w:rStyle w:val="url"/>
        </w:rPr>
        <w:t>https://doi.org/10.4000/ces.283</w:t>
      </w:r>
      <w:r w:rsidRPr="003E3052">
        <w:t>.</w:t>
      </w:r>
    </w:p>
    <w:p w14:paraId="509F4B68" w14:textId="77777777" w:rsidR="003E3052" w:rsidRPr="003E3052" w:rsidRDefault="003E3052" w:rsidP="003E3052">
      <w:pPr>
        <w:pStyle w:val="NormalWeb"/>
        <w:numPr>
          <w:ilvl w:val="0"/>
          <w:numId w:val="2"/>
        </w:numPr>
        <w:spacing w:line="276" w:lineRule="auto"/>
      </w:pPr>
      <w:r w:rsidRPr="003E3052">
        <w:t xml:space="preserve">Khan, Ifrah, et al. “Erosion of Ecological Harmony: Pastoral Ideals and the Commodification of Nature in Anton Chekhov’s The Cherry Orchard.” </w:t>
      </w:r>
      <w:r w:rsidRPr="003E3052">
        <w:rPr>
          <w:i/>
          <w:iCs/>
        </w:rPr>
        <w:t>Harf-o-</w:t>
      </w:r>
      <w:proofErr w:type="spellStart"/>
      <w:r w:rsidRPr="003E3052">
        <w:rPr>
          <w:i/>
          <w:iCs/>
        </w:rPr>
        <w:t>Sukhan</w:t>
      </w:r>
      <w:proofErr w:type="spellEnd"/>
      <w:r w:rsidRPr="003E3052">
        <w:t xml:space="preserve">, vol. 8, no. 3, 2024, pp. 411–422. </w:t>
      </w:r>
      <w:hyperlink r:id="rId15" w:history="1">
        <w:r w:rsidRPr="003E3052">
          <w:rPr>
            <w:rStyle w:val="Hyperlink"/>
            <w:sz w:val="24"/>
          </w:rPr>
          <w:t>www.researchgate.net/publication/383948403_Erosion_of_Ecological_Harmony_Pastoral_Ideals_and_the_Commodification_of_Nature_in_Anton_Chekhov's_The_Cherry_Orchard</w:t>
        </w:r>
      </w:hyperlink>
      <w:r w:rsidRPr="003E3052">
        <w:t>.</w:t>
      </w:r>
    </w:p>
    <w:p w14:paraId="0A1CC327" w14:textId="77777777" w:rsidR="003E3052" w:rsidRPr="003E3052" w:rsidRDefault="003E3052" w:rsidP="003E3052">
      <w:pPr>
        <w:pStyle w:val="NormalWeb"/>
        <w:numPr>
          <w:ilvl w:val="0"/>
          <w:numId w:val="2"/>
        </w:numPr>
        <w:tabs>
          <w:tab w:val="num" w:pos="928"/>
        </w:tabs>
        <w:spacing w:line="276" w:lineRule="auto"/>
      </w:pPr>
      <w:proofErr w:type="spellStart"/>
      <w:r w:rsidRPr="003E3052">
        <w:t>Katsell</w:t>
      </w:r>
      <w:proofErr w:type="spellEnd"/>
      <w:r w:rsidRPr="003E3052">
        <w:t xml:space="preserve">, Jerome H., and Beverly Hahn. “Chekhov: A Study of the Major Stories and Plays.” </w:t>
      </w:r>
      <w:r w:rsidRPr="003E3052">
        <w:rPr>
          <w:i/>
          <w:iCs/>
        </w:rPr>
        <w:t>The Slavic and East European Journal</w:t>
      </w:r>
      <w:r w:rsidRPr="003E3052">
        <w:t xml:space="preserve">, vol. 22, no. 2, Jan. 1978, p. 214. </w:t>
      </w:r>
      <w:hyperlink r:id="rId16" w:history="1">
        <w:r w:rsidRPr="003E3052">
          <w:rPr>
            <w:rStyle w:val="Hyperlink"/>
            <w:rFonts w:eastAsiaTheme="majorEastAsia"/>
            <w:sz w:val="24"/>
          </w:rPr>
          <w:t>https://doi.org/10.2307/306144</w:t>
        </w:r>
      </w:hyperlink>
      <w:r w:rsidRPr="003E3052">
        <w:t>.</w:t>
      </w:r>
    </w:p>
    <w:p w14:paraId="0C777800" w14:textId="77777777" w:rsidR="003E3052" w:rsidRPr="003E3052" w:rsidRDefault="003E3052" w:rsidP="003E3052">
      <w:pPr>
        <w:pStyle w:val="NormalWeb"/>
        <w:numPr>
          <w:ilvl w:val="0"/>
          <w:numId w:val="2"/>
        </w:numPr>
        <w:spacing w:before="0" w:beforeAutospacing="0" w:after="0" w:afterAutospacing="0" w:line="276" w:lineRule="auto"/>
      </w:pPr>
      <w:r w:rsidRPr="003E3052">
        <w:lastRenderedPageBreak/>
        <w:t xml:space="preserve">Lan, Zhang, et al. “The Convergence of Gender, Ecological, and Colonial Oppressions: A Postcolonial Ecofeminist Examination of J.M. Coetzee’s Waiting for the Barbarians.” </w:t>
      </w:r>
      <w:r w:rsidRPr="003E3052">
        <w:rPr>
          <w:i/>
          <w:iCs/>
        </w:rPr>
        <w:t>International Journal of Management and Human Sciences</w:t>
      </w:r>
      <w:r w:rsidRPr="003E3052">
        <w:t xml:space="preserve">, vol. 10, no. 01, Jan. 2026, pp. 01–10. </w:t>
      </w:r>
      <w:r w:rsidRPr="003E3052">
        <w:rPr>
          <w:rStyle w:val="url"/>
        </w:rPr>
        <w:t>https://doi.org/10.31674/ijmhs.2026.v10i01.001</w:t>
      </w:r>
      <w:r w:rsidRPr="003E3052">
        <w:t>.</w:t>
      </w:r>
    </w:p>
    <w:p w14:paraId="5E4360C1" w14:textId="77777777" w:rsidR="003E3052" w:rsidRPr="003E3052" w:rsidRDefault="003E3052" w:rsidP="003E3052">
      <w:pPr>
        <w:pStyle w:val="NormalWeb"/>
        <w:numPr>
          <w:ilvl w:val="0"/>
          <w:numId w:val="2"/>
        </w:numPr>
        <w:tabs>
          <w:tab w:val="num" w:pos="928"/>
        </w:tabs>
        <w:spacing w:line="276" w:lineRule="auto"/>
      </w:pPr>
      <w:r w:rsidRPr="003E3052">
        <w:t xml:space="preserve">Mayou, Anass. “The Problems of Morality and Justice in J. M. Coetzee’s </w:t>
      </w:r>
      <w:r w:rsidRPr="003E3052">
        <w:rPr>
          <w:rStyle w:val="Emphasis"/>
          <w:rFonts w:eastAsiaTheme="majorEastAsia"/>
        </w:rPr>
        <w:t>Waiting for the Barbarians</w:t>
      </w:r>
      <w:r w:rsidRPr="003E3052">
        <w:t xml:space="preserve">.” </w:t>
      </w:r>
      <w:r w:rsidRPr="003E3052">
        <w:rPr>
          <w:rStyle w:val="Emphasis"/>
          <w:rFonts w:eastAsiaTheme="majorEastAsia"/>
        </w:rPr>
        <w:t>Studies in Literature and Language</w:t>
      </w:r>
      <w:r w:rsidRPr="003E3052">
        <w:t xml:space="preserve">, vol. 29, no. 3, 2024, pp. 57–61. </w:t>
      </w:r>
      <w:hyperlink r:id="rId17" w:history="1">
        <w:r w:rsidRPr="003E3052">
          <w:rPr>
            <w:rStyle w:val="Hyperlink"/>
            <w:rFonts w:eastAsiaTheme="majorEastAsia"/>
            <w:sz w:val="24"/>
          </w:rPr>
          <w:t>https://doi.org/10.3968/13633</w:t>
        </w:r>
      </w:hyperlink>
      <w:r w:rsidRPr="003E3052">
        <w:t>.</w:t>
      </w:r>
    </w:p>
    <w:p w14:paraId="59E3B443" w14:textId="77777777" w:rsidR="003E3052" w:rsidRPr="003E3052" w:rsidRDefault="003E3052" w:rsidP="003E3052">
      <w:pPr>
        <w:pStyle w:val="NormalWeb"/>
        <w:numPr>
          <w:ilvl w:val="0"/>
          <w:numId w:val="2"/>
        </w:numPr>
        <w:tabs>
          <w:tab w:val="num" w:pos="928"/>
        </w:tabs>
        <w:spacing w:line="276" w:lineRule="auto"/>
      </w:pPr>
      <w:r w:rsidRPr="003E3052">
        <w:t xml:space="preserve">Moses, Michael Valdez. “The Mark of Empire: Writing, History, and Torture in Coetzee’s Waiting for the Barbarians.” </w:t>
      </w:r>
      <w:r w:rsidRPr="003E3052">
        <w:rPr>
          <w:i/>
          <w:iCs/>
        </w:rPr>
        <w:t>The Kenyon Review</w:t>
      </w:r>
      <w:r w:rsidRPr="003E3052">
        <w:t xml:space="preserve">, vol. 15, no. 1, 1993, pp. 115–27. </w:t>
      </w:r>
      <w:r w:rsidRPr="003E3052">
        <w:rPr>
          <w:i/>
          <w:iCs/>
        </w:rPr>
        <w:t>JSTOR</w:t>
      </w:r>
      <w:r w:rsidRPr="003E3052">
        <w:t>, http://www.jstor.org/stable/4336813. Accessed 18 June 2026.</w:t>
      </w:r>
    </w:p>
    <w:p w14:paraId="0F875A9D" w14:textId="77777777" w:rsidR="003E3052" w:rsidRPr="003E3052" w:rsidRDefault="003E3052" w:rsidP="003E3052">
      <w:pPr>
        <w:pStyle w:val="NormalWeb"/>
        <w:numPr>
          <w:ilvl w:val="0"/>
          <w:numId w:val="2"/>
        </w:numPr>
        <w:tabs>
          <w:tab w:val="num" w:pos="928"/>
        </w:tabs>
        <w:spacing w:before="0" w:beforeAutospacing="0" w:after="0" w:afterAutospacing="0" w:line="276" w:lineRule="auto"/>
      </w:pPr>
      <w:proofErr w:type="spellStart"/>
      <w:r w:rsidRPr="003E3052">
        <w:t>Maitlo</w:t>
      </w:r>
      <w:proofErr w:type="spellEnd"/>
      <w:r w:rsidRPr="003E3052">
        <w:t xml:space="preserve">, Azhar </w:t>
      </w:r>
      <w:proofErr w:type="spellStart"/>
      <w:r w:rsidRPr="003E3052">
        <w:t>AhmadSyed</w:t>
      </w:r>
      <w:proofErr w:type="spellEnd"/>
      <w:r w:rsidRPr="003E3052">
        <w:t xml:space="preserve"> Asim Ali Shah Bukhari, Sonal Khan. “ECHOES OF THE PAST, SILENCE OF THE FUTURE: A STUDY OF CHEKHOV’S FINAL TRAGI-COMEDY THROUGH LINGUISTIC AND LITERARY LENS.” </w:t>
      </w:r>
      <w:proofErr w:type="spellStart"/>
      <w:r w:rsidRPr="003E3052">
        <w:rPr>
          <w:i/>
          <w:iCs/>
        </w:rPr>
        <w:t>Zenodo</w:t>
      </w:r>
      <w:proofErr w:type="spellEnd"/>
      <w:r w:rsidRPr="003E3052">
        <w:rPr>
          <w:i/>
          <w:iCs/>
        </w:rPr>
        <w:t xml:space="preserve"> (CERN European Organization for Nuclear Research)</w:t>
      </w:r>
      <w:r w:rsidRPr="003E3052">
        <w:t xml:space="preserve">, Dec. 2025, </w:t>
      </w:r>
      <w:r w:rsidRPr="003E3052">
        <w:rPr>
          <w:rStyle w:val="url"/>
        </w:rPr>
        <w:t>https://doi.org/10.5281/zenodo.19661713</w:t>
      </w:r>
      <w:r w:rsidRPr="003E3052">
        <w:t>.</w:t>
      </w:r>
    </w:p>
    <w:p w14:paraId="56ABFE91" w14:textId="77777777" w:rsidR="003E3052" w:rsidRPr="003E3052" w:rsidRDefault="003E3052" w:rsidP="003E3052">
      <w:pPr>
        <w:pStyle w:val="NormalWeb"/>
        <w:numPr>
          <w:ilvl w:val="0"/>
          <w:numId w:val="2"/>
        </w:numPr>
        <w:spacing w:line="276" w:lineRule="auto"/>
      </w:pPr>
      <w:proofErr w:type="spellStart"/>
      <w:r w:rsidRPr="003E3052">
        <w:t>Poorghorban</w:t>
      </w:r>
      <w:proofErr w:type="spellEnd"/>
      <w:r w:rsidRPr="003E3052">
        <w:t xml:space="preserve">, Younes. “Burning Landscapes, Broken Bodies: Ecofeminism and Colonial Violence in John Maxwell Coetzee’s Waiting for the Barbarians.” </w:t>
      </w:r>
      <w:r w:rsidRPr="003E3052">
        <w:rPr>
          <w:i/>
          <w:iCs/>
        </w:rPr>
        <w:t>African Identities</w:t>
      </w:r>
      <w:r w:rsidRPr="003E3052">
        <w:t xml:space="preserve">, Feb. 2026, pp. 1–14. </w:t>
      </w:r>
      <w:hyperlink r:id="rId18" w:history="1">
        <w:r w:rsidRPr="003E3052">
          <w:rPr>
            <w:rStyle w:val="Hyperlink"/>
            <w:sz w:val="24"/>
          </w:rPr>
          <w:t>https://doi.org/10.1080/14725843.2026.2625284</w:t>
        </w:r>
      </w:hyperlink>
      <w:r w:rsidRPr="003E3052">
        <w:t>.</w:t>
      </w:r>
    </w:p>
    <w:p w14:paraId="1F51F019" w14:textId="77777777" w:rsidR="003E3052" w:rsidRPr="003E3052" w:rsidRDefault="003E3052" w:rsidP="003E3052">
      <w:pPr>
        <w:pStyle w:val="NormalWeb"/>
        <w:numPr>
          <w:ilvl w:val="0"/>
          <w:numId w:val="2"/>
        </w:numPr>
        <w:tabs>
          <w:tab w:val="num" w:pos="928"/>
        </w:tabs>
        <w:spacing w:line="276" w:lineRule="auto"/>
      </w:pPr>
      <w:r w:rsidRPr="003E3052">
        <w:t xml:space="preserve">Remaley, Peter P. “Chekov’s ‘the Cherry Orchard.’” </w:t>
      </w:r>
      <w:r w:rsidRPr="003E3052">
        <w:rPr>
          <w:i/>
          <w:iCs/>
        </w:rPr>
        <w:t>South Atlantic Bulletin</w:t>
      </w:r>
      <w:r w:rsidRPr="003E3052">
        <w:t xml:space="preserve">, vol. 38, no. 4, Nov. 1973, pp. 16–20. </w:t>
      </w:r>
      <w:hyperlink r:id="rId19" w:history="1">
        <w:r w:rsidRPr="003E3052">
          <w:rPr>
            <w:rStyle w:val="Hyperlink"/>
            <w:sz w:val="24"/>
          </w:rPr>
          <w:t>https://doi.org/10.2307/3197077</w:t>
        </w:r>
      </w:hyperlink>
      <w:r w:rsidRPr="003E3052">
        <w:t>.</w:t>
      </w:r>
    </w:p>
    <w:p w14:paraId="2574A662" w14:textId="77777777" w:rsidR="003E3052" w:rsidRPr="003E3052" w:rsidRDefault="003E3052" w:rsidP="003E3052">
      <w:pPr>
        <w:pStyle w:val="NormalWeb"/>
        <w:numPr>
          <w:ilvl w:val="0"/>
          <w:numId w:val="2"/>
        </w:numPr>
        <w:tabs>
          <w:tab w:val="num" w:pos="928"/>
        </w:tabs>
        <w:spacing w:line="276" w:lineRule="auto"/>
      </w:pPr>
      <w:r w:rsidRPr="003E3052">
        <w:t xml:space="preserve">Rodwell, Mary K. </w:t>
      </w:r>
      <w:r w:rsidRPr="003E3052">
        <w:rPr>
          <w:rStyle w:val="Emphasis"/>
          <w:rFonts w:eastAsiaTheme="majorEastAsia"/>
        </w:rPr>
        <w:t>Social Work Constructivist Research</w:t>
      </w:r>
      <w:r w:rsidRPr="003E3052">
        <w:t>. Garland Publishing, 1998.</w:t>
      </w:r>
    </w:p>
    <w:p w14:paraId="071FB307" w14:textId="77777777" w:rsidR="003E3052" w:rsidRPr="003E3052" w:rsidRDefault="003E3052" w:rsidP="003E3052">
      <w:pPr>
        <w:pStyle w:val="NormalWeb"/>
        <w:numPr>
          <w:ilvl w:val="0"/>
          <w:numId w:val="2"/>
        </w:numPr>
        <w:tabs>
          <w:tab w:val="num" w:pos="928"/>
        </w:tabs>
        <w:spacing w:line="276" w:lineRule="auto"/>
      </w:pPr>
      <w:r w:rsidRPr="003E3052">
        <w:t xml:space="preserve">Saaduddin, et al. “Symbolic Meaning of the Cherry Orchard in Chekhov’s Drama: An Analysis Through </w:t>
      </w:r>
      <w:proofErr w:type="spellStart"/>
      <w:r w:rsidRPr="003E3052">
        <w:t>Linggayoni</w:t>
      </w:r>
      <w:proofErr w:type="spellEnd"/>
      <w:r w:rsidRPr="003E3052">
        <w:t xml:space="preserve"> </w:t>
      </w:r>
      <w:proofErr w:type="spellStart"/>
      <w:r w:rsidRPr="003E3052">
        <w:t>Tatwa</w:t>
      </w:r>
      <w:proofErr w:type="spellEnd"/>
      <w:r w:rsidRPr="003E3052">
        <w:t xml:space="preserve"> Widya Lango Philosophy.” </w:t>
      </w:r>
      <w:r w:rsidRPr="003E3052">
        <w:rPr>
          <w:i/>
          <w:iCs/>
        </w:rPr>
        <w:t>European Journal of Arts Humanities and Social Sciences</w:t>
      </w:r>
      <w:r w:rsidRPr="003E3052">
        <w:t xml:space="preserve">, vol. 2, no. 6, Nov. 2025, pp. 140–49. </w:t>
      </w:r>
      <w:hyperlink r:id="rId20" w:history="1">
        <w:r w:rsidRPr="003E3052">
          <w:rPr>
            <w:rStyle w:val="Hyperlink"/>
            <w:sz w:val="24"/>
          </w:rPr>
          <w:t>https://doi.org/10.59324/ejahss.2025.2(6).15</w:t>
        </w:r>
      </w:hyperlink>
      <w:r w:rsidRPr="003E3052">
        <w:t>.</w:t>
      </w:r>
    </w:p>
    <w:p w14:paraId="6623DA93" w14:textId="77777777" w:rsidR="003E3052" w:rsidRPr="003E3052" w:rsidRDefault="003E3052" w:rsidP="003E3052">
      <w:pPr>
        <w:pStyle w:val="NormalWeb"/>
        <w:numPr>
          <w:ilvl w:val="0"/>
          <w:numId w:val="2"/>
        </w:numPr>
        <w:tabs>
          <w:tab w:val="num" w:pos="928"/>
        </w:tabs>
        <w:spacing w:line="276" w:lineRule="auto"/>
      </w:pPr>
      <w:r w:rsidRPr="003E3052">
        <w:t xml:space="preserve">“The Cherry Orchard, by Anton Chekhov (1955).” </w:t>
      </w:r>
      <w:r w:rsidRPr="003E3052">
        <w:rPr>
          <w:i/>
          <w:iCs/>
        </w:rPr>
        <w:t>Liverpool University Press eBooks</w:t>
      </w:r>
      <w:r w:rsidRPr="003E3052">
        <w:t xml:space="preserve">, 2023, p. 125. </w:t>
      </w:r>
      <w:hyperlink r:id="rId21" w:history="1">
        <w:r w:rsidRPr="003E3052">
          <w:rPr>
            <w:rStyle w:val="Hyperlink"/>
            <w:sz w:val="24"/>
          </w:rPr>
          <w:t>https://doi.org/10.2307/jj.455858.30</w:t>
        </w:r>
      </w:hyperlink>
      <w:r w:rsidRPr="003E3052">
        <w:t>.</w:t>
      </w:r>
    </w:p>
    <w:p w14:paraId="08851ABD" w14:textId="77777777" w:rsidR="003E3052" w:rsidRPr="003E3052" w:rsidRDefault="003E3052" w:rsidP="003E3052">
      <w:pPr>
        <w:pStyle w:val="NormalWeb"/>
        <w:numPr>
          <w:ilvl w:val="0"/>
          <w:numId w:val="2"/>
        </w:numPr>
        <w:tabs>
          <w:tab w:val="num" w:pos="928"/>
        </w:tabs>
        <w:spacing w:line="276" w:lineRule="auto"/>
      </w:pPr>
      <w:r w:rsidRPr="003E3052">
        <w:t xml:space="preserve">Whyman, Rose. </w:t>
      </w:r>
      <w:r w:rsidRPr="003E3052">
        <w:rPr>
          <w:rStyle w:val="Emphasis"/>
          <w:rFonts w:eastAsiaTheme="majorEastAsia"/>
        </w:rPr>
        <w:t>Modernization and Change: The Cherry Orchard</w:t>
      </w:r>
      <w:r w:rsidRPr="003E3052">
        <w:t>. Taylor &amp; Francis, 2020.</w:t>
      </w:r>
    </w:p>
    <w:p w14:paraId="5659B039" w14:textId="77777777" w:rsidR="003E3052" w:rsidRPr="003E3052" w:rsidRDefault="003E3052" w:rsidP="00684965">
      <w:pPr>
        <w:rPr>
          <w:rFonts w:ascii="Times New Roman" w:hAnsi="Times New Roman" w:cs="Times New Roman"/>
          <w:b/>
          <w:bCs/>
        </w:rPr>
      </w:pPr>
    </w:p>
    <w:sectPr w:rsidR="003E3052" w:rsidRPr="003E3052">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F6836" w14:textId="77777777" w:rsidR="00C0353B" w:rsidRDefault="00C0353B" w:rsidP="0029595B">
      <w:pPr>
        <w:spacing w:after="0" w:line="240" w:lineRule="auto"/>
      </w:pPr>
      <w:r>
        <w:separator/>
      </w:r>
    </w:p>
  </w:endnote>
  <w:endnote w:type="continuationSeparator" w:id="0">
    <w:p w14:paraId="6D9FA2B8" w14:textId="77777777" w:rsidR="00C0353B" w:rsidRDefault="00C0353B" w:rsidP="00295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F69B" w14:textId="77777777" w:rsidR="0029595B" w:rsidRDefault="00295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6099" w14:textId="77777777" w:rsidR="0029595B" w:rsidRDefault="002959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8AED" w14:textId="77777777" w:rsidR="0029595B" w:rsidRDefault="00295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D878" w14:textId="77777777" w:rsidR="00C0353B" w:rsidRDefault="00C0353B" w:rsidP="0029595B">
      <w:pPr>
        <w:spacing w:after="0" w:line="240" w:lineRule="auto"/>
      </w:pPr>
      <w:r>
        <w:separator/>
      </w:r>
    </w:p>
  </w:footnote>
  <w:footnote w:type="continuationSeparator" w:id="0">
    <w:p w14:paraId="1D50A1E0" w14:textId="77777777" w:rsidR="00C0353B" w:rsidRDefault="00C0353B" w:rsidP="00295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4F6C" w14:textId="4B9427F0" w:rsidR="0029595B" w:rsidRDefault="0029595B">
    <w:pPr>
      <w:pStyle w:val="Header"/>
    </w:pPr>
    <w:r>
      <w:rPr>
        <w:noProof/>
      </w:rPr>
      <w:pict w14:anchorId="5B725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43187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D24E" w14:textId="0D14E213" w:rsidR="0029595B" w:rsidRDefault="0029595B">
    <w:pPr>
      <w:pStyle w:val="Header"/>
    </w:pPr>
    <w:r>
      <w:rPr>
        <w:noProof/>
      </w:rPr>
      <w:pict w14:anchorId="7BA89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43187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BC93" w14:textId="70A966D4" w:rsidR="0029595B" w:rsidRDefault="0029595B">
    <w:pPr>
      <w:pStyle w:val="Header"/>
    </w:pPr>
    <w:r>
      <w:rPr>
        <w:noProof/>
      </w:rPr>
      <w:pict w14:anchorId="5E4DFB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43187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5A7C"/>
    <w:multiLevelType w:val="multilevel"/>
    <w:tmpl w:val="C5140900"/>
    <w:lvl w:ilvl="0">
      <w:start w:val="1"/>
      <w:numFmt w:val="decimal"/>
      <w:lvlText w:val="%1."/>
      <w:lvlJc w:val="left"/>
      <w:pPr>
        <w:tabs>
          <w:tab w:val="num" w:pos="360"/>
        </w:tabs>
        <w:ind w:left="36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1713580657">
    <w:abstractNumId w:val="1"/>
  </w:num>
  <w:num w:numId="2" w16cid:durableId="612127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65"/>
    <w:rsid w:val="00041E06"/>
    <w:rsid w:val="00086B59"/>
    <w:rsid w:val="0029595B"/>
    <w:rsid w:val="003E3052"/>
    <w:rsid w:val="004C0A56"/>
    <w:rsid w:val="00684965"/>
    <w:rsid w:val="0094075E"/>
    <w:rsid w:val="00B47B7B"/>
    <w:rsid w:val="00B525BA"/>
    <w:rsid w:val="00C0353B"/>
    <w:rsid w:val="00D174A3"/>
    <w:rsid w:val="00E12A20"/>
    <w:rsid w:val="00E32D63"/>
    <w:rsid w:val="00F456F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4F49"/>
  <w15:chartTrackingRefBased/>
  <w15:docId w15:val="{2BF87A43-4E25-474A-A781-E8BDA106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9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49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49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49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49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4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9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49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49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49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49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4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965"/>
    <w:rPr>
      <w:rFonts w:eastAsiaTheme="majorEastAsia" w:cstheme="majorBidi"/>
      <w:color w:val="272727" w:themeColor="text1" w:themeTint="D8"/>
    </w:rPr>
  </w:style>
  <w:style w:type="paragraph" w:styleId="Title">
    <w:name w:val="Title"/>
    <w:basedOn w:val="Normal"/>
    <w:next w:val="Normal"/>
    <w:link w:val="TitleChar"/>
    <w:uiPriority w:val="10"/>
    <w:qFormat/>
    <w:rsid w:val="00684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965"/>
    <w:pPr>
      <w:spacing w:before="160"/>
      <w:jc w:val="center"/>
    </w:pPr>
    <w:rPr>
      <w:i/>
      <w:iCs/>
      <w:color w:val="404040" w:themeColor="text1" w:themeTint="BF"/>
    </w:rPr>
  </w:style>
  <w:style w:type="character" w:customStyle="1" w:styleId="QuoteChar">
    <w:name w:val="Quote Char"/>
    <w:basedOn w:val="DefaultParagraphFont"/>
    <w:link w:val="Quote"/>
    <w:uiPriority w:val="29"/>
    <w:rsid w:val="00684965"/>
    <w:rPr>
      <w:i/>
      <w:iCs/>
      <w:color w:val="404040" w:themeColor="text1" w:themeTint="BF"/>
    </w:rPr>
  </w:style>
  <w:style w:type="paragraph" w:styleId="ListParagraph">
    <w:name w:val="List Paragraph"/>
    <w:basedOn w:val="Normal"/>
    <w:uiPriority w:val="34"/>
    <w:qFormat/>
    <w:rsid w:val="00684965"/>
    <w:pPr>
      <w:ind w:left="720"/>
      <w:contextualSpacing/>
    </w:pPr>
  </w:style>
  <w:style w:type="character" w:styleId="IntenseEmphasis">
    <w:name w:val="Intense Emphasis"/>
    <w:basedOn w:val="DefaultParagraphFont"/>
    <w:uiPriority w:val="21"/>
    <w:qFormat/>
    <w:rsid w:val="00684965"/>
    <w:rPr>
      <w:i/>
      <w:iCs/>
      <w:color w:val="2F5496" w:themeColor="accent1" w:themeShade="BF"/>
    </w:rPr>
  </w:style>
  <w:style w:type="paragraph" w:styleId="IntenseQuote">
    <w:name w:val="Intense Quote"/>
    <w:basedOn w:val="Normal"/>
    <w:next w:val="Normal"/>
    <w:link w:val="IntenseQuoteChar"/>
    <w:uiPriority w:val="30"/>
    <w:qFormat/>
    <w:rsid w:val="006849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4965"/>
    <w:rPr>
      <w:i/>
      <w:iCs/>
      <w:color w:val="2F5496" w:themeColor="accent1" w:themeShade="BF"/>
    </w:rPr>
  </w:style>
  <w:style w:type="character" w:styleId="IntenseReference">
    <w:name w:val="Intense Reference"/>
    <w:basedOn w:val="DefaultParagraphFont"/>
    <w:uiPriority w:val="32"/>
    <w:qFormat/>
    <w:rsid w:val="00684965"/>
    <w:rPr>
      <w:b/>
      <w:bCs/>
      <w:smallCaps/>
      <w:color w:val="2F5496" w:themeColor="accent1" w:themeShade="BF"/>
      <w:spacing w:val="5"/>
    </w:rPr>
  </w:style>
  <w:style w:type="paragraph" w:customStyle="1" w:styleId="Els-Title">
    <w:name w:val="Els-Title"/>
    <w:next w:val="Normal"/>
    <w:autoRedefine/>
    <w:rsid w:val="00684965"/>
    <w:pPr>
      <w:suppressAutoHyphens/>
      <w:spacing w:after="340" w:line="440" w:lineRule="exact"/>
      <w:jc w:val="center"/>
    </w:pPr>
    <w:rPr>
      <w:rFonts w:ascii="Times New Roman" w:eastAsia="SimSun" w:hAnsi="Times New Roman" w:cs="Times New Roman"/>
      <w:b/>
      <w:kern w:val="0"/>
      <w:sz w:val="32"/>
      <w:szCs w:val="20"/>
      <w14:ligatures w14:val="none"/>
    </w:rPr>
  </w:style>
  <w:style w:type="paragraph" w:customStyle="1" w:styleId="Els-Author">
    <w:name w:val="Els-Author"/>
    <w:next w:val="Normal"/>
    <w:autoRedefine/>
    <w:rsid w:val="00684965"/>
    <w:pPr>
      <w:keepNext/>
      <w:tabs>
        <w:tab w:val="center" w:pos="5189"/>
        <w:tab w:val="left" w:pos="9525"/>
      </w:tabs>
      <w:suppressAutoHyphens/>
      <w:spacing w:after="180" w:line="300" w:lineRule="exact"/>
      <w:jc w:val="both"/>
    </w:pPr>
    <w:rPr>
      <w:rFonts w:ascii="Times New Roman" w:eastAsia="SimSun" w:hAnsi="Times New Roman" w:cs="Times New Roman"/>
      <w:b/>
      <w:i/>
      <w:noProof/>
      <w:kern w:val="0"/>
      <w14:ligatures w14:val="none"/>
    </w:rPr>
  </w:style>
  <w:style w:type="character" w:styleId="Emphasis">
    <w:name w:val="Emphasis"/>
    <w:basedOn w:val="DefaultParagraphFont"/>
    <w:uiPriority w:val="20"/>
    <w:qFormat/>
    <w:rsid w:val="00684965"/>
    <w:rPr>
      <w:i/>
      <w:iCs/>
    </w:rPr>
  </w:style>
  <w:style w:type="paragraph" w:styleId="NormalWeb">
    <w:name w:val="Normal (Web)"/>
    <w:basedOn w:val="Normal"/>
    <w:uiPriority w:val="99"/>
    <w:unhideWhenUsed/>
    <w:rsid w:val="00684965"/>
    <w:pPr>
      <w:spacing w:before="100" w:beforeAutospacing="1" w:after="100" w:afterAutospacing="1" w:line="240" w:lineRule="auto"/>
    </w:pPr>
    <w:rPr>
      <w:rFonts w:ascii="Times New Roman" w:eastAsia="Times New Roman" w:hAnsi="Times New Roman" w:cs="Times New Roman"/>
      <w:kern w:val="0"/>
      <w:lang w:bidi="bn-BD"/>
      <w14:ligatures w14:val="none"/>
    </w:rPr>
  </w:style>
  <w:style w:type="paragraph" w:customStyle="1" w:styleId="Els-body-text">
    <w:name w:val="Els-body-text"/>
    <w:rsid w:val="00684965"/>
    <w:pPr>
      <w:spacing w:after="0" w:line="230" w:lineRule="exact"/>
      <w:ind w:firstLine="238"/>
      <w:jc w:val="both"/>
    </w:pPr>
    <w:rPr>
      <w:rFonts w:ascii="Times New Roman" w:eastAsia="SimSun" w:hAnsi="Times New Roman" w:cs="Times New Roman"/>
      <w:kern w:val="0"/>
      <w:sz w:val="16"/>
      <w:szCs w:val="20"/>
      <w14:ligatures w14:val="none"/>
    </w:rPr>
  </w:style>
  <w:style w:type="character" w:styleId="Strong">
    <w:name w:val="Strong"/>
    <w:basedOn w:val="DefaultParagraphFont"/>
    <w:uiPriority w:val="22"/>
    <w:qFormat/>
    <w:rsid w:val="00684965"/>
    <w:rPr>
      <w:b/>
      <w:bCs/>
    </w:rPr>
  </w:style>
  <w:style w:type="paragraph" w:customStyle="1" w:styleId="Els-1storder-head">
    <w:name w:val="Els-1storder-head"/>
    <w:next w:val="Els-body-text"/>
    <w:rsid w:val="003E3052"/>
    <w:pPr>
      <w:keepNext/>
      <w:numPr>
        <w:numId w:val="1"/>
      </w:numPr>
      <w:pBdr>
        <w:top w:val="single" w:sz="18" w:space="1" w:color="auto"/>
      </w:pBdr>
      <w:suppressAutoHyphens/>
      <w:spacing w:before="230" w:after="230" w:line="230" w:lineRule="exact"/>
    </w:pPr>
    <w:rPr>
      <w:rFonts w:ascii="Times New Roman" w:eastAsia="SimSun" w:hAnsi="Times New Roman" w:cs="Times New Roman"/>
      <w:b/>
      <w:kern w:val="0"/>
      <w:sz w:val="19"/>
      <w:szCs w:val="20"/>
      <w14:ligatures w14:val="none"/>
    </w:rPr>
  </w:style>
  <w:style w:type="paragraph" w:customStyle="1" w:styleId="Els-2ndorder-head">
    <w:name w:val="Els-2ndorder-head"/>
    <w:next w:val="Els-body-text"/>
    <w:rsid w:val="003E3052"/>
    <w:pPr>
      <w:keepNext/>
      <w:numPr>
        <w:ilvl w:val="1"/>
        <w:numId w:val="1"/>
      </w:numPr>
      <w:suppressAutoHyphens/>
      <w:spacing w:before="230" w:after="230" w:line="230" w:lineRule="exact"/>
    </w:pPr>
    <w:rPr>
      <w:rFonts w:ascii="Times New Roman" w:eastAsia="SimSun" w:hAnsi="Times New Roman" w:cs="Times New Roman"/>
      <w:b/>
      <w:i/>
      <w:kern w:val="0"/>
      <w:sz w:val="17"/>
      <w:szCs w:val="20"/>
      <w14:ligatures w14:val="none"/>
    </w:rPr>
  </w:style>
  <w:style w:type="paragraph" w:customStyle="1" w:styleId="Els-3rdorder-head">
    <w:name w:val="Els-3rdorder-head"/>
    <w:next w:val="Els-body-text"/>
    <w:rsid w:val="003E3052"/>
    <w:pPr>
      <w:keepNext/>
      <w:numPr>
        <w:ilvl w:val="2"/>
        <w:numId w:val="1"/>
      </w:numPr>
      <w:suppressAutoHyphens/>
      <w:spacing w:before="240" w:after="0" w:line="240" w:lineRule="exact"/>
    </w:pPr>
    <w:rPr>
      <w:rFonts w:ascii="Times New Roman" w:eastAsia="SimSun" w:hAnsi="Times New Roman" w:cs="Times New Roman"/>
      <w:i/>
      <w:kern w:val="0"/>
      <w:sz w:val="20"/>
      <w:szCs w:val="20"/>
      <w14:ligatures w14:val="none"/>
    </w:rPr>
  </w:style>
  <w:style w:type="paragraph" w:customStyle="1" w:styleId="Els-4thorder-head">
    <w:name w:val="Els-4thorder-head"/>
    <w:next w:val="Els-body-text"/>
    <w:rsid w:val="003E3052"/>
    <w:pPr>
      <w:keepNext/>
      <w:numPr>
        <w:ilvl w:val="3"/>
        <w:numId w:val="1"/>
      </w:numPr>
      <w:suppressAutoHyphens/>
      <w:spacing w:before="240" w:after="0" w:line="240" w:lineRule="exact"/>
    </w:pPr>
    <w:rPr>
      <w:rFonts w:ascii="Times New Roman" w:eastAsia="SimSun" w:hAnsi="Times New Roman" w:cs="Times New Roman"/>
      <w:i/>
      <w:kern w:val="0"/>
      <w:sz w:val="20"/>
      <w:szCs w:val="20"/>
      <w14:ligatures w14:val="none"/>
    </w:rPr>
  </w:style>
  <w:style w:type="character" w:styleId="Hyperlink">
    <w:name w:val="Hyperlink"/>
    <w:semiHidden/>
    <w:rsid w:val="003E3052"/>
    <w:rPr>
      <w:color w:val="auto"/>
      <w:sz w:val="16"/>
      <w:u w:val="none"/>
    </w:rPr>
  </w:style>
  <w:style w:type="character" w:customStyle="1" w:styleId="url">
    <w:name w:val="url"/>
    <w:basedOn w:val="DefaultParagraphFont"/>
    <w:rsid w:val="003E3052"/>
  </w:style>
  <w:style w:type="table" w:styleId="TableGrid">
    <w:name w:val="Table Grid"/>
    <w:basedOn w:val="TableNormal"/>
    <w:uiPriority w:val="39"/>
    <w:rsid w:val="0094075E"/>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5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95B"/>
  </w:style>
  <w:style w:type="paragraph" w:styleId="Footer">
    <w:name w:val="footer"/>
    <w:basedOn w:val="Normal"/>
    <w:link w:val="FooterChar"/>
    <w:uiPriority w:val="99"/>
    <w:unhideWhenUsed/>
    <w:rsid w:val="00295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208/9780226818771" TargetMode="External"/><Relationship Id="rId13" Type="http://schemas.openxmlformats.org/officeDocument/2006/relationships/hyperlink" Target="https://doi.org/10.25136/2409-8698.2026.1.77836" TargetMode="External"/><Relationship Id="rId18" Type="http://schemas.openxmlformats.org/officeDocument/2006/relationships/hyperlink" Target="https://doi.org/10.1080/14725843.2026.2625284"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doi.org/10.2307/jj.455858.30" TargetMode="External"/><Relationship Id="rId7" Type="http://schemas.openxmlformats.org/officeDocument/2006/relationships/hyperlink" Target="https://doi.org/10.19044/esj.2024.v20n26p33" TargetMode="External"/><Relationship Id="rId12" Type="http://schemas.openxmlformats.org/officeDocument/2006/relationships/hyperlink" Target="https://doi.org/10.19044/esj.2024.v20n29p12" TargetMode="External"/><Relationship Id="rId17" Type="http://schemas.openxmlformats.org/officeDocument/2006/relationships/hyperlink" Target="https://doi.org/10.3968/13633"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2307/306144" TargetMode="External"/><Relationship Id="rId20" Type="http://schemas.openxmlformats.org/officeDocument/2006/relationships/hyperlink" Target="https://doi.org/10.59324/ejahss.2025.2(6).1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7/s1062798722000539"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researchgate.net/publication/383948403_Erosion_of_Ecological_Harmony_Pastoral_Ideals_and_the_Commodification_of_Nature_in_Anton_Chekhov's_The_Cherry_Orchard"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5860/choice.31-1351" TargetMode="External"/><Relationship Id="rId19" Type="http://schemas.openxmlformats.org/officeDocument/2006/relationships/hyperlink" Target="https://doi.org/10.2307/3197077" TargetMode="External"/><Relationship Id="rId4" Type="http://schemas.openxmlformats.org/officeDocument/2006/relationships/webSettings" Target="webSettings.xml"/><Relationship Id="rId9" Type="http://schemas.openxmlformats.org/officeDocument/2006/relationships/hyperlink" Target="https://doi.org/10.3126/snprcj.v6i1.91803" TargetMode="External"/><Relationship Id="rId14" Type="http://schemas.openxmlformats.org/officeDocument/2006/relationships/hyperlink" Target="https://doi.org/10.1177/0539018406069584"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5275</Words>
  <Characters>30069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Toufiqur Rahman</dc:creator>
  <cp:keywords/>
  <dc:description/>
  <cp:lastModifiedBy>SDI 1166</cp:lastModifiedBy>
  <cp:revision>5</cp:revision>
  <dcterms:created xsi:type="dcterms:W3CDTF">2026-06-18T17:09:00Z</dcterms:created>
  <dcterms:modified xsi:type="dcterms:W3CDTF">2026-06-29T13:14:00Z</dcterms:modified>
</cp:coreProperties>
</file>