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C1FEF" w:rsidRPr="00E67E8B" w14:paraId="547B3EBC" w14:textId="77777777">
        <w:trPr>
          <w:trHeight w:val="20"/>
          <w:jc w:val="center"/>
        </w:trPr>
        <w:tc>
          <w:tcPr>
            <w:tcW w:w="1186" w:type="pct"/>
          </w:tcPr>
          <w:p w14:paraId="25265E11" w14:textId="77777777" w:rsidR="001C1FEF" w:rsidRPr="00E67E8B" w:rsidRDefault="00DE20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BF36BCC" w14:textId="77777777" w:rsidR="001C1FEF" w:rsidRPr="00E67E8B" w:rsidRDefault="001C1FE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67E8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1C1FEF" w:rsidRPr="00E67E8B" w14:paraId="5FD5794B" w14:textId="77777777">
        <w:trPr>
          <w:trHeight w:val="20"/>
          <w:jc w:val="center"/>
        </w:trPr>
        <w:tc>
          <w:tcPr>
            <w:tcW w:w="1186" w:type="pct"/>
          </w:tcPr>
          <w:p w14:paraId="17229308" w14:textId="77777777" w:rsidR="001C1FEF" w:rsidRPr="00E67E8B" w:rsidRDefault="00DE20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46F607E" w14:textId="763F29C2" w:rsidR="001C1FEF" w:rsidRPr="00E67E8B" w:rsidRDefault="0028449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Ms_JIRMEPS_15323</w:t>
            </w:r>
          </w:p>
        </w:tc>
      </w:tr>
      <w:tr w:rsidR="001C1FEF" w:rsidRPr="00E67E8B" w14:paraId="4ECB70CD" w14:textId="77777777">
        <w:trPr>
          <w:trHeight w:val="20"/>
          <w:jc w:val="center"/>
        </w:trPr>
        <w:tc>
          <w:tcPr>
            <w:tcW w:w="1186" w:type="pct"/>
          </w:tcPr>
          <w:p w14:paraId="1B9B22F1" w14:textId="77777777" w:rsidR="001C1FEF" w:rsidRPr="00E67E8B" w:rsidRDefault="00DE20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9983239" w14:textId="0C10B329" w:rsidR="001C1FEF" w:rsidRPr="00E67E8B" w:rsidRDefault="0028449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sz w:val="20"/>
                <w:szCs w:val="20"/>
                <w:lang w:val="en-GB"/>
              </w:rPr>
              <w:t>Association of the NRF2 rs6721961 Polymorphism with Serum Vitamin E Levels in Idiopathic Male Infertility: A Case-Control Study among Iraqi Men</w:t>
            </w:r>
          </w:p>
        </w:tc>
      </w:tr>
      <w:tr w:rsidR="001C1FEF" w:rsidRPr="00E67E8B" w14:paraId="4AF00581" w14:textId="77777777">
        <w:trPr>
          <w:trHeight w:val="20"/>
          <w:jc w:val="center"/>
        </w:trPr>
        <w:tc>
          <w:tcPr>
            <w:tcW w:w="1186" w:type="pct"/>
          </w:tcPr>
          <w:p w14:paraId="6DB335DF" w14:textId="77777777" w:rsidR="001C1FEF" w:rsidRPr="00E67E8B" w:rsidRDefault="00DE20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F269E35" w14:textId="77777777" w:rsidR="001C1FEF" w:rsidRPr="00E67E8B" w:rsidRDefault="00DE205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79003D6" w14:textId="77777777" w:rsidR="001C1FEF" w:rsidRPr="00E67E8B" w:rsidRDefault="001C1F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50FFAC1" w14:textId="77777777" w:rsidR="001C1FEF" w:rsidRPr="00E67E8B" w:rsidRDefault="001C1FEF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2E40A751" w14:textId="77777777" w:rsidR="001C1FEF" w:rsidRPr="00E67E8B" w:rsidRDefault="00DE205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67E8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67E8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15F9AA2" w14:textId="77777777" w:rsidR="001C1FEF" w:rsidRPr="00E67E8B" w:rsidRDefault="001C1FE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1C1FEF" w:rsidRPr="00E67E8B" w14:paraId="74167B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BBE1E9" w14:textId="77777777" w:rsidR="001C1FEF" w:rsidRPr="00E67E8B" w:rsidRDefault="001C1F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1D6962B" w14:textId="77777777" w:rsidR="001C1FEF" w:rsidRPr="00E67E8B" w:rsidRDefault="00DE20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04BAB7E" w14:textId="77777777" w:rsidR="001C1FEF" w:rsidRPr="00E67E8B" w:rsidRDefault="00DE205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67E8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67E8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1FEB946" w14:textId="77777777" w:rsidR="001C1FEF" w:rsidRPr="00E67E8B" w:rsidRDefault="001C1F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C1FEF" w:rsidRPr="00E67E8B" w14:paraId="11C379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838219" w14:textId="77777777" w:rsidR="001C1FEF" w:rsidRPr="00E67E8B" w:rsidRDefault="00DE20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922BAF1" w14:textId="77777777" w:rsidR="001C1FEF" w:rsidRPr="00E67E8B" w:rsidRDefault="00DE205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46AA2CB" w14:textId="7BC136B9" w:rsidR="001C1FEF" w:rsidRPr="00E67E8B" w:rsidRDefault="007E43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work provides interesting findings related to the molecular basis of idiopathic male infertility. Polymorphism of a particular gene responsible for antioxidant </w:t>
            </w:r>
            <w:proofErr w:type="spellStart"/>
            <w:r w:rsidRPr="00E67E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defense</w:t>
            </w:r>
            <w:proofErr w:type="spellEnd"/>
            <w:r w:rsidRPr="00E67E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has been found to correlate with infertility. Genotypes more common in infertile men have been found to be associated with lower vitamin E levels.</w:t>
            </w:r>
          </w:p>
        </w:tc>
        <w:tc>
          <w:tcPr>
            <w:tcW w:w="1667" w:type="pct"/>
          </w:tcPr>
          <w:p w14:paraId="29F40729" w14:textId="487C783D" w:rsidR="001C1FEF" w:rsidRPr="00E67E8B" w:rsidRDefault="001961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study provides novel findings on the molecular basis of idiopathic male infertility by demonstrating that the NRF2 rs6721961 polymorphism is significantly associated with reduced serum vitamin E levels in Iraqi men. The dose</w:t>
            </w:r>
            <w:r w:rsidRPr="00E67E8B">
              <w:rPr>
                <w:rFonts w:ascii="Cambria Math" w:eastAsia="MS Mincho" w:hAnsi="Cambria Math" w:cs="Cambria Math"/>
                <w:bCs/>
                <w:sz w:val="20"/>
                <w:szCs w:val="20"/>
                <w:lang w:val="en-GB"/>
              </w:rPr>
              <w:t>‑</w:t>
            </w: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response relationship observed supports a mechanistic link between genetic variation and antioxidant deficiency, contributing to a better understanding of male infertility in this understudied population</w:t>
            </w:r>
          </w:p>
        </w:tc>
      </w:tr>
    </w:tbl>
    <w:p w14:paraId="3E12E76E" w14:textId="77777777" w:rsidR="001C1FEF" w:rsidRPr="00E67E8B" w:rsidRDefault="001C1FEF">
      <w:pPr>
        <w:rPr>
          <w:rFonts w:ascii="Arial" w:hAnsi="Arial" w:cs="Arial"/>
          <w:sz w:val="20"/>
          <w:szCs w:val="20"/>
          <w:lang w:val="en-GB"/>
        </w:rPr>
      </w:pPr>
    </w:p>
    <w:p w14:paraId="76452FDD" w14:textId="77777777" w:rsidR="001C1FEF" w:rsidRPr="00E67E8B" w:rsidRDefault="00DE205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67E8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74A275F" w14:textId="77777777" w:rsidR="001C1FEF" w:rsidRPr="00E67E8B" w:rsidRDefault="001C1F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C1FEF" w:rsidRPr="00E67E8B" w14:paraId="651E6D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D54B8A" w14:textId="77777777" w:rsidR="001C1FEF" w:rsidRPr="00E67E8B" w:rsidRDefault="001C1F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BBFD9C7" w14:textId="77777777" w:rsidR="001C1FEF" w:rsidRPr="00E67E8B" w:rsidRDefault="00DE20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A128FAA" w14:textId="04D17AC8" w:rsidR="001C1FEF" w:rsidRPr="00E67E8B" w:rsidRDefault="00DE205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7E8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67E8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B26C61" w:rsidRPr="00E67E8B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26C61" w:rsidRPr="00E67E8B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1C1FEF" w:rsidRPr="00E67E8B" w14:paraId="282F4E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6C495B" w14:textId="77777777" w:rsidR="001C1FEF" w:rsidRPr="00E67E8B" w:rsidRDefault="00DE205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471899" w14:textId="77777777" w:rsidR="001C1FEF" w:rsidRPr="00E67E8B" w:rsidRDefault="00DE20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879F0B" w14:textId="77777777" w:rsidR="001C1FEF" w:rsidRPr="00E67E8B" w:rsidRDefault="00DE205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ED2D54" w14:textId="3E5D5D08" w:rsidR="001C1FEF" w:rsidRPr="00E67E8B" w:rsidRDefault="007E439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4F0E289" w14:textId="2F2674DB" w:rsidR="001C1FEF" w:rsidRPr="00E67E8B" w:rsidRDefault="001961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Retained</w:t>
            </w:r>
          </w:p>
        </w:tc>
      </w:tr>
      <w:tr w:rsidR="001C1FEF" w:rsidRPr="00E67E8B" w14:paraId="4FFB7D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DDAF75" w14:textId="77777777" w:rsidR="001C1FEF" w:rsidRPr="00E67E8B" w:rsidRDefault="00DE20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8A0F067" w14:textId="77777777" w:rsidR="001C1FEF" w:rsidRPr="00E67E8B" w:rsidRDefault="00DE20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334B2E" w14:textId="77777777" w:rsidR="001C1FEF" w:rsidRPr="00E67E8B" w:rsidRDefault="00DE20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D7DA2F" w14:textId="1EC6BF45" w:rsidR="001C1FEF" w:rsidRPr="00E67E8B" w:rsidRDefault="007E439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EDA18F0" w14:textId="3A1DA3C0" w:rsidR="001C1FEF" w:rsidRPr="00E67E8B" w:rsidRDefault="00703A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Retained</w:t>
            </w:r>
          </w:p>
        </w:tc>
      </w:tr>
      <w:tr w:rsidR="001C1FEF" w:rsidRPr="00E67E8B" w14:paraId="2BD9D1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FE77A5" w14:textId="77777777" w:rsidR="001C1FEF" w:rsidRPr="00E67E8B" w:rsidRDefault="00DE20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67E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640F3A6" w14:textId="77777777" w:rsidR="001C1FEF" w:rsidRPr="00E67E8B" w:rsidRDefault="00DE20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CFE0C7" w14:textId="77777777" w:rsidR="001C1FEF" w:rsidRPr="00E67E8B" w:rsidRDefault="00DE205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EEF1FB" w14:textId="49A478DB" w:rsidR="001C1FEF" w:rsidRPr="00E67E8B" w:rsidRDefault="007E439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AC61328" w14:textId="1A20FAE3" w:rsidR="001C1FEF" w:rsidRPr="00E67E8B" w:rsidRDefault="001961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Retained</w:t>
            </w:r>
          </w:p>
        </w:tc>
      </w:tr>
      <w:tr w:rsidR="001C1FEF" w:rsidRPr="00E67E8B" w14:paraId="4ACACE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4FB17F" w14:textId="77777777" w:rsidR="001C1FEF" w:rsidRPr="00E67E8B" w:rsidRDefault="00DE20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67E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25948AD" w14:textId="77777777" w:rsidR="001C1FEF" w:rsidRPr="00E67E8B" w:rsidRDefault="00DE20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45F223" w14:textId="77777777" w:rsidR="001C1FEF" w:rsidRPr="00E67E8B" w:rsidRDefault="00DE205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66E1A9" w14:textId="45BD4BA4" w:rsidR="001C1FEF" w:rsidRPr="00E67E8B" w:rsidRDefault="007E439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9EBEC08" w14:textId="2F51B6C9" w:rsidR="001C1FEF" w:rsidRPr="00E67E8B" w:rsidRDefault="00703A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have expanded the background section with additional details on the NRF2-KEAP1 pathway and the role of vitamin E in male fertility. A dedicated paragraph on the significance of the study has been added at the beginning of the Discussion.</w:t>
            </w:r>
          </w:p>
        </w:tc>
      </w:tr>
      <w:tr w:rsidR="001C1FEF" w:rsidRPr="00E67E8B" w14:paraId="4B0B1E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5BAF5B" w14:textId="77777777" w:rsidR="001C1FEF" w:rsidRPr="00E67E8B" w:rsidRDefault="00DE20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67E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56333A4" w14:textId="77777777" w:rsidR="001C1FEF" w:rsidRPr="00E67E8B" w:rsidRDefault="00DE20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C0DE8A" w14:textId="77777777" w:rsidR="001C1FEF" w:rsidRPr="00E67E8B" w:rsidRDefault="00DE205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26244F" w14:textId="0A0BA381" w:rsidR="001C1FEF" w:rsidRPr="00E67E8B" w:rsidRDefault="007E439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D4BABD0" w14:textId="33718DA2" w:rsidR="001C1FEF" w:rsidRPr="00E67E8B" w:rsidRDefault="001961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Retained</w:t>
            </w:r>
          </w:p>
        </w:tc>
      </w:tr>
      <w:tr w:rsidR="001C1FEF" w:rsidRPr="00E67E8B" w14:paraId="0F98FA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9D3F4F" w14:textId="77777777" w:rsidR="001C1FEF" w:rsidRPr="00E67E8B" w:rsidRDefault="00DE20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67E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F927F63" w14:textId="77777777" w:rsidR="001C1FEF" w:rsidRPr="00E67E8B" w:rsidRDefault="00DE20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2DA998" w14:textId="77777777" w:rsidR="001C1FEF" w:rsidRPr="00E67E8B" w:rsidRDefault="00DE205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D001A3" w14:textId="7B8C45EE" w:rsidR="001C1FEF" w:rsidRPr="00E67E8B" w:rsidRDefault="007E439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2DBA6C1" w14:textId="01F10ADD" w:rsidR="001C1FEF" w:rsidRPr="00E67E8B" w:rsidRDefault="00703A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literature review has been updated with additional context, including a 2025 meta</w:t>
            </w:r>
            <w:r w:rsidRPr="00E67E8B">
              <w:rPr>
                <w:rFonts w:ascii="Cambria Math" w:eastAsia="MS Mincho" w:hAnsi="Cambria Math" w:cs="Cambria Math"/>
                <w:bCs/>
                <w:sz w:val="20"/>
                <w:szCs w:val="20"/>
                <w:lang w:val="en-GB"/>
              </w:rPr>
              <w:t>‑</w:t>
            </w: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analysis confirming NRF2 rs6721961 as a risk variant for male infertility (Kaur et al., 2025). We have also integrated relevant findings from Middle Eastern populations.</w:t>
            </w:r>
          </w:p>
        </w:tc>
      </w:tr>
      <w:tr w:rsidR="001C1FEF" w:rsidRPr="00E67E8B" w14:paraId="00C945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BF95ED" w14:textId="77777777" w:rsidR="001C1FEF" w:rsidRPr="00E67E8B" w:rsidRDefault="00DE20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67E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2E7A72D" w14:textId="77777777" w:rsidR="001C1FEF" w:rsidRPr="00E67E8B" w:rsidRDefault="00DE20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5296A" w14:textId="77777777" w:rsidR="001C1FEF" w:rsidRPr="00E67E8B" w:rsidRDefault="00DE20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128699" w14:textId="4F63B2E5" w:rsidR="001C1FEF" w:rsidRPr="00E67E8B" w:rsidRDefault="007E439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AC2732D" w14:textId="7FF1D915" w:rsidR="001C1FEF" w:rsidRPr="00E67E8B" w:rsidRDefault="00EF20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have clarified the use of Fisher's exact test for zero</w:t>
            </w:r>
            <w:r w:rsidRPr="00E67E8B">
              <w:rPr>
                <w:rFonts w:ascii="Cambria Math" w:eastAsia="MS Mincho" w:hAnsi="Cambria Math" w:cs="Cambria Math"/>
                <w:bCs/>
                <w:sz w:val="20"/>
                <w:szCs w:val="20"/>
                <w:lang w:val="en-GB"/>
              </w:rPr>
              <w:t>‑</w:t>
            </w: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cell comparisons involving the AA genotype in Section 2.6.</w:t>
            </w:r>
          </w:p>
        </w:tc>
      </w:tr>
      <w:tr w:rsidR="001C1FEF" w:rsidRPr="00E67E8B" w14:paraId="0CE5E5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8711F3" w14:textId="77777777" w:rsidR="001C1FEF" w:rsidRPr="00E67E8B" w:rsidRDefault="00DE20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67E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CC880A2" w14:textId="77777777" w:rsidR="001C1FEF" w:rsidRPr="00E67E8B" w:rsidRDefault="00DE20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FB6E45" w14:textId="77777777" w:rsidR="001C1FEF" w:rsidRPr="00E67E8B" w:rsidRDefault="00DE205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C1EF03" w14:textId="3ED2E9B6" w:rsidR="001C1FEF" w:rsidRPr="00E67E8B" w:rsidRDefault="007E439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4FB046E" w14:textId="09A2E3B2" w:rsidR="001C1FEF" w:rsidRPr="00E67E8B" w:rsidRDefault="001961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Retained</w:t>
            </w:r>
          </w:p>
        </w:tc>
      </w:tr>
      <w:tr w:rsidR="001C1FEF" w:rsidRPr="00E67E8B" w14:paraId="7DCFB7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A5D128" w14:textId="77777777" w:rsidR="001C1FEF" w:rsidRPr="00E67E8B" w:rsidRDefault="00DE205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55DCAC" w14:textId="77777777" w:rsidR="001C1FEF" w:rsidRPr="00E67E8B" w:rsidRDefault="00DE20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FF96F6" w14:textId="77777777" w:rsidR="001C1FEF" w:rsidRPr="00E67E8B" w:rsidRDefault="00DE20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4F4B89" w14:textId="35C8CFAC" w:rsidR="001C1FEF" w:rsidRPr="00E67E8B" w:rsidRDefault="007E439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  <w:r w:rsidR="00D051F0"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(see below for the figures)</w:t>
            </w:r>
          </w:p>
        </w:tc>
        <w:tc>
          <w:tcPr>
            <w:tcW w:w="1667" w:type="pct"/>
          </w:tcPr>
          <w:p w14:paraId="4B119D63" w14:textId="49C52293" w:rsidR="001C1FEF" w:rsidRPr="00E67E8B" w:rsidRDefault="001961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Figures 2 and 3 added. Table 3 clarified with footnotes</w:t>
            </w:r>
          </w:p>
        </w:tc>
      </w:tr>
      <w:tr w:rsidR="001C1FEF" w:rsidRPr="00E67E8B" w14:paraId="550B68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CF0A10" w14:textId="77777777" w:rsidR="001C1FEF" w:rsidRPr="00E67E8B" w:rsidRDefault="00DE205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5C1C614" w14:textId="77777777" w:rsidR="001C1FEF" w:rsidRPr="00E67E8B" w:rsidRDefault="00DE20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D8C4EE" w14:textId="77777777" w:rsidR="001C1FEF" w:rsidRPr="00E67E8B" w:rsidRDefault="00DE20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  <w:p w14:paraId="4807CC3B" w14:textId="77777777" w:rsidR="001C1FEF" w:rsidRPr="00E67E8B" w:rsidRDefault="001C1F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E32D13E" w14:textId="77777777" w:rsidR="001C1FEF" w:rsidRPr="00E67E8B" w:rsidRDefault="001C1F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C2DAF6" w14:textId="77777777" w:rsidR="00AC4920" w:rsidRPr="00E67E8B" w:rsidRDefault="007E439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  <w:r w:rsidR="00D051F0"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14:paraId="2E922140" w14:textId="45FBC50A" w:rsidR="001C1FEF" w:rsidRPr="00E67E8B" w:rsidRDefault="00D051F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>I recommend adding graphical representation of the results: a column, bar or pie chart for the genotype frequencies, and a column or bar chart for the vitamin E levels.</w:t>
            </w:r>
          </w:p>
        </w:tc>
        <w:tc>
          <w:tcPr>
            <w:tcW w:w="1667" w:type="pct"/>
          </w:tcPr>
          <w:p w14:paraId="3712531E" w14:textId="337CE843" w:rsidR="001C1FEF" w:rsidRPr="00E67E8B" w:rsidRDefault="001961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 Figure 2 (genotype frequency bar chart) and Figure 3 (vitamin E levels with error bars). Revised Figure 1 caption to be concise and method</w:t>
            </w:r>
            <w:r w:rsidRPr="00E67E8B">
              <w:rPr>
                <w:rFonts w:ascii="Cambria Math" w:eastAsia="MS Mincho" w:hAnsi="Cambria Math" w:cs="Cambria Math"/>
                <w:bCs/>
                <w:sz w:val="20"/>
                <w:szCs w:val="20"/>
                <w:lang w:val="en-GB"/>
              </w:rPr>
              <w:t>‑</w:t>
            </w: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focused.</w:t>
            </w:r>
          </w:p>
        </w:tc>
      </w:tr>
      <w:tr w:rsidR="001C1FEF" w:rsidRPr="00E67E8B" w14:paraId="29278B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B80F4B" w14:textId="77777777" w:rsidR="001C1FEF" w:rsidRPr="00E67E8B" w:rsidRDefault="00DE205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D2F910D" w14:textId="77777777" w:rsidR="001C1FEF" w:rsidRPr="00E67E8B" w:rsidRDefault="00DE20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C93A4" w14:textId="77777777" w:rsidR="001C1FEF" w:rsidRPr="00E67E8B" w:rsidRDefault="00DE20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18AE0E" w14:textId="2A79CD89" w:rsidR="001C1FEF" w:rsidRPr="00E67E8B" w:rsidRDefault="008C086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5 </w:t>
            </w:r>
          </w:p>
        </w:tc>
        <w:tc>
          <w:tcPr>
            <w:tcW w:w="1667" w:type="pct"/>
          </w:tcPr>
          <w:p w14:paraId="76DA20C1" w14:textId="6666A243" w:rsidR="001C1FEF" w:rsidRPr="00E67E8B" w:rsidRDefault="00703A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Discussion has been expanded to include a new paragraph on the significance of the study at the beginning of Section 4, and a detailed discussion of alternative mechanisms in Section 4.3.</w:t>
            </w:r>
          </w:p>
        </w:tc>
      </w:tr>
      <w:tr w:rsidR="001C1FEF" w:rsidRPr="00E67E8B" w14:paraId="2AB04E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D91F2" w14:textId="77777777" w:rsidR="001C1FEF" w:rsidRPr="00E67E8B" w:rsidRDefault="00DE205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44EA00" w14:textId="77777777" w:rsidR="001C1FEF" w:rsidRPr="00E67E8B" w:rsidRDefault="00DE20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1C9DB" w14:textId="77777777" w:rsidR="001C1FEF" w:rsidRPr="00E67E8B" w:rsidRDefault="00DE20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515B84" w14:textId="77777777" w:rsidR="00AC4920" w:rsidRPr="00E67E8B" w:rsidRDefault="008C086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4 </w:t>
            </w:r>
          </w:p>
          <w:p w14:paraId="4939B7D1" w14:textId="5C56F066" w:rsidR="001C1FEF" w:rsidRPr="00E67E8B" w:rsidRDefault="008C086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Given that the genotypic differences between infertile and fertile study subjects are far greater than the vitamin E level differences, it seems likely that the A allele impairs fertility also by other mechanisms, a possibility not sufficiently discussed by the authors. </w:t>
            </w:r>
          </w:p>
        </w:tc>
        <w:tc>
          <w:tcPr>
            <w:tcW w:w="1667" w:type="pct"/>
          </w:tcPr>
          <w:p w14:paraId="464D9DEC" w14:textId="45964885" w:rsidR="001C1FEF" w:rsidRPr="00E67E8B" w:rsidRDefault="001961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Revised to acknowledge alternative mechanisms beyond vitamin E depletion. A detailed paragraph added in Section 4.3 discussing sperm DNA damage, impaired NRF2</w:t>
            </w:r>
            <w:r w:rsidRPr="00E67E8B">
              <w:rPr>
                <w:rFonts w:ascii="Cambria Math" w:eastAsia="MS Mincho" w:hAnsi="Cambria Math" w:cs="Cambria Math"/>
                <w:bCs/>
                <w:sz w:val="20"/>
                <w:szCs w:val="20"/>
                <w:lang w:val="en-GB"/>
              </w:rPr>
              <w:t>‑</w:t>
            </w: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target gene expression (</w:t>
            </w:r>
            <w:proofErr w:type="spellStart"/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GPx</w:t>
            </w:r>
            <w:proofErr w:type="spellEnd"/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, CAT, SODs), and testicular redox homeostasis. Therapeutic claims toned down.</w:t>
            </w:r>
          </w:p>
        </w:tc>
      </w:tr>
      <w:tr w:rsidR="001C1FEF" w:rsidRPr="00E67E8B" w14:paraId="2FD20C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B261AA" w14:textId="77777777" w:rsidR="001C1FEF" w:rsidRPr="00E67E8B" w:rsidRDefault="00DE205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59A580" w14:textId="77777777" w:rsidR="001C1FEF" w:rsidRPr="00E67E8B" w:rsidRDefault="00DE20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2F0B2C" w14:textId="77777777" w:rsidR="001C1FEF" w:rsidRPr="00E67E8B" w:rsidRDefault="00DE20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CC7193" w14:textId="032209AF" w:rsidR="001C1FEF" w:rsidRPr="00E67E8B" w:rsidRDefault="00D051F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92DDF08" w14:textId="712B37DA" w:rsidR="001C1FEF" w:rsidRPr="00E67E8B" w:rsidRDefault="00703A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have expanded the Limitations section to include dietary vitamin E intake, body mass index, serum lipid profiles, seminal oxidative stress markers, and socioeconomic status. We have also clearly stated that the case</w:t>
            </w:r>
            <w:r w:rsidRPr="00E67E8B">
              <w:rPr>
                <w:rFonts w:ascii="Cambria Math" w:eastAsia="MS Mincho" w:hAnsi="Cambria Math" w:cs="Cambria Math"/>
                <w:bCs/>
                <w:sz w:val="20"/>
                <w:szCs w:val="20"/>
                <w:lang w:val="en-GB"/>
              </w:rPr>
              <w:t>‑</w:t>
            </w: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control design precludes causal inference.</w:t>
            </w:r>
          </w:p>
        </w:tc>
      </w:tr>
      <w:tr w:rsidR="001C1FEF" w:rsidRPr="00E67E8B" w14:paraId="28D5B0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3469C0" w14:textId="77777777" w:rsidR="001C1FEF" w:rsidRPr="00E67E8B" w:rsidRDefault="00DE205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DC9B9A5" w14:textId="77777777" w:rsidR="001C1FEF" w:rsidRPr="00E67E8B" w:rsidRDefault="00DE20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E3F969" w14:textId="77777777" w:rsidR="001C1FEF" w:rsidRPr="00E67E8B" w:rsidRDefault="00DE20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E3FE65" w14:textId="77777777" w:rsidR="001C1FEF" w:rsidRPr="00E67E8B" w:rsidRDefault="00DE20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7A34CF3" w14:textId="4BDA2B88" w:rsidR="001C1FEF" w:rsidRPr="00E67E8B" w:rsidRDefault="00D051F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ECBBB1A" w14:textId="192DDDF5" w:rsidR="001C1FEF" w:rsidRPr="00E67E8B" w:rsidRDefault="00703A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All references have been verified for accuracy and relevance. We have corrected the WHO semen manual reference by replacing the questionable DOI with the official URL.</w:t>
            </w:r>
          </w:p>
        </w:tc>
      </w:tr>
      <w:tr w:rsidR="001C1FEF" w:rsidRPr="00E67E8B" w14:paraId="7A8977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DF5471" w14:textId="77777777" w:rsidR="001C1FEF" w:rsidRPr="00E67E8B" w:rsidRDefault="00DE205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AB74806" w14:textId="77777777" w:rsidR="001C1FEF" w:rsidRPr="00E67E8B" w:rsidRDefault="00DE20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52C0E9" w14:textId="77777777" w:rsidR="001C1FEF" w:rsidRPr="00E67E8B" w:rsidRDefault="00DE20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BF5CFE" w14:textId="77777777" w:rsidR="001C1FEF" w:rsidRPr="00E67E8B" w:rsidRDefault="00DE20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B36912" w14:textId="77777777" w:rsidR="00575896" w:rsidRPr="00E67E8B" w:rsidRDefault="00D051F0" w:rsidP="008C086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2 </w:t>
            </w:r>
          </w:p>
          <w:p w14:paraId="495F7EE0" w14:textId="393DE628" w:rsidR="008C0860" w:rsidRPr="00E67E8B" w:rsidRDefault="00D051F0" w:rsidP="008C086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needs a CAREFUL reading and editing by an author or another person with expertise and commitment to the work, even if not a fluent English speaker. AI tools will not do the job. Examples: in the Introduction, “their lipid rich membranes” apparently means “their polyunsaturated lipid-rich membranes” (after all, all membranes are lipid-rich); in the Discussion, the phrases “does not impair fertility”</w:t>
            </w:r>
            <w:r w:rsidR="008C0860"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and “This small difference is not seen in the control group” apparently are to mean their exact opposites. There are also numerous punctuation errors. </w:t>
            </w:r>
          </w:p>
        </w:tc>
        <w:tc>
          <w:tcPr>
            <w:tcW w:w="1667" w:type="pct"/>
          </w:tcPr>
          <w:p w14:paraId="6F9321ED" w14:textId="5A7DC009" w:rsidR="001C1FEF" w:rsidRPr="00E67E8B" w:rsidRDefault="001961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 all examples: 'lipid rich membranes' → 'spermatozoa rich in mitochondria and polyunsaturated fatty acids... due to their membrane composition'; 'does not impair fertility' → 'thereby potentially impairing fertility'; 'This small difference is not seen in the control group' → 'This small difference did not reach statistical significance...'. Corrected punctuation and missing spaces. Reviewed by native</w:t>
            </w:r>
            <w:r w:rsidRPr="00E67E8B">
              <w:rPr>
                <w:rFonts w:ascii="Cambria Math" w:eastAsia="MS Mincho" w:hAnsi="Cambria Math" w:cs="Cambria Math"/>
                <w:bCs/>
                <w:sz w:val="20"/>
                <w:szCs w:val="20"/>
                <w:lang w:val="en-GB"/>
              </w:rPr>
              <w:t>‑</w:t>
            </w: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English speaker</w:t>
            </w:r>
          </w:p>
        </w:tc>
      </w:tr>
    </w:tbl>
    <w:p w14:paraId="060B0021" w14:textId="77777777" w:rsidR="001C1FEF" w:rsidRPr="00E67E8B" w:rsidRDefault="001C1FE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F10B1F9" w14:textId="77777777" w:rsidR="001C1FEF" w:rsidRPr="00E67E8B" w:rsidRDefault="00DE205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67E8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E88A24D" w14:textId="77777777" w:rsidR="001C1FEF" w:rsidRPr="00E67E8B" w:rsidRDefault="001C1F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C1FEF" w:rsidRPr="00E67E8B" w14:paraId="2A1E61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C76620" w14:textId="77777777" w:rsidR="001C1FEF" w:rsidRPr="00E67E8B" w:rsidRDefault="001C1F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A5A0BC" w14:textId="77777777" w:rsidR="001C1FEF" w:rsidRPr="00E67E8B" w:rsidRDefault="00DE20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3140E3C" w14:textId="77777777" w:rsidR="001C1FEF" w:rsidRPr="00E67E8B" w:rsidRDefault="001C1F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72E7A4" w14:textId="77777777" w:rsidR="001C1FEF" w:rsidRPr="00E67E8B" w:rsidRDefault="00DE205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67E8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67E8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E67E8B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A2D623C" w14:textId="77777777" w:rsidR="001C1FEF" w:rsidRPr="00E67E8B" w:rsidRDefault="001C1F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C1FEF" w:rsidRPr="00E67E8B" w14:paraId="4F2CA9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93278F" w14:textId="77777777" w:rsidR="001C1FEF" w:rsidRPr="00E67E8B" w:rsidRDefault="00DE205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619841" w14:textId="77777777" w:rsidR="001C1FEF" w:rsidRPr="00E67E8B" w:rsidRDefault="001C1F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1AC063" w14:textId="77777777" w:rsidR="001C1FEF" w:rsidRPr="00E67E8B" w:rsidRDefault="00DE20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653A0D0" w14:textId="77777777" w:rsidR="001C1FEF" w:rsidRPr="00E67E8B" w:rsidRDefault="001C1FE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14CEF01" w14:textId="09C49484" w:rsidR="001C1FEF" w:rsidRPr="00E67E8B" w:rsidRDefault="00D051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F79CFFC" w14:textId="3EC0A01A" w:rsidR="001C1FEF" w:rsidRPr="00E67E8B" w:rsidRDefault="001961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Retained</w:t>
            </w:r>
          </w:p>
        </w:tc>
      </w:tr>
      <w:tr w:rsidR="001C1FEF" w:rsidRPr="00E67E8B" w14:paraId="1BF6B6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60FB66" w14:textId="77777777" w:rsidR="001C1FEF" w:rsidRPr="00E67E8B" w:rsidRDefault="00DE20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69982E6" w14:textId="77777777" w:rsidR="001C1FEF" w:rsidRPr="00E67E8B" w:rsidRDefault="00DE20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A3F7B5D" w14:textId="77777777" w:rsidR="001C1FEF" w:rsidRPr="00E67E8B" w:rsidRDefault="00DE20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06C4F0A" w14:textId="77777777" w:rsidR="001C1FEF" w:rsidRPr="00E67E8B" w:rsidRDefault="001C1F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210B93" w14:textId="7EB7486D" w:rsidR="001C1FEF" w:rsidRPr="00E67E8B" w:rsidRDefault="00D051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CC5D12F" w14:textId="32D36C47" w:rsidR="001C1FEF" w:rsidRPr="00E67E8B" w:rsidRDefault="001961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Retained</w:t>
            </w:r>
          </w:p>
        </w:tc>
      </w:tr>
      <w:tr w:rsidR="001C1FEF" w:rsidRPr="00E67E8B" w14:paraId="1412CE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B83F87" w14:textId="77777777" w:rsidR="001C1FEF" w:rsidRPr="00E67E8B" w:rsidRDefault="00DE205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67E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16A140E" w14:textId="77777777" w:rsidR="001C1FEF" w:rsidRPr="00E67E8B" w:rsidRDefault="00DE20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D903A25" w14:textId="77777777" w:rsidR="001C1FEF" w:rsidRPr="00E67E8B" w:rsidRDefault="00DE205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1138E35" w14:textId="5416C383" w:rsidR="001C1FEF" w:rsidRPr="00E67E8B" w:rsidRDefault="00D051F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6436F54" w14:textId="0D0D3445" w:rsidR="001C1FEF" w:rsidRPr="00E67E8B" w:rsidRDefault="00EF20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Yes. We have revised the Conclusion to avoid overstatement, clarified the case</w:t>
            </w:r>
            <w:r w:rsidRPr="00E67E8B">
              <w:rPr>
                <w:rFonts w:ascii="Cambria Math" w:eastAsia="MS Mincho" w:hAnsi="Cambria Math" w:cs="Cambria Math"/>
                <w:bCs/>
                <w:sz w:val="20"/>
                <w:szCs w:val="20"/>
                <w:lang w:val="en-GB"/>
              </w:rPr>
              <w:t>‑</w:t>
            </w: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control design limitation, added the AA subgroup sample size limitation, clarified the zero</w:t>
            </w:r>
            <w:r w:rsidRPr="00E67E8B">
              <w:rPr>
                <w:rFonts w:ascii="Cambria Math" w:eastAsia="MS Mincho" w:hAnsi="Cambria Math" w:cs="Cambria Math"/>
                <w:bCs/>
                <w:sz w:val="20"/>
                <w:szCs w:val="20"/>
                <w:lang w:val="en-GB"/>
              </w:rPr>
              <w:t>‑</w:t>
            </w: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cell statistical analysis using Fisher's exact test, revised the HWE interpretation, corrected all language issues (e.g., 'lipid rich membranes,' 'does not impair fertility,' 'genetic tree,' 'novel NRF2 allele'), added Figures 2 and 3, clarified Table 3 with footnotes, shortened the Figure 1 caption, corrected the WHO semen manual reference, added a significance paragraph at the beginning of the Discussion, and added a detailed discussion of alternative mechanisms in Section 4.3.</w:t>
            </w:r>
          </w:p>
        </w:tc>
      </w:tr>
      <w:tr w:rsidR="001C1FEF" w:rsidRPr="00E67E8B" w14:paraId="61D4BF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9517F2" w14:textId="77777777" w:rsidR="001C1FEF" w:rsidRPr="00E67E8B" w:rsidRDefault="00DE205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2C46798" w14:textId="77777777" w:rsidR="001C1FEF" w:rsidRPr="00E67E8B" w:rsidRDefault="00DE20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3C71367" w14:textId="77777777" w:rsidR="001C1FEF" w:rsidRPr="00E67E8B" w:rsidRDefault="001C1F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402073" w14:textId="77777777" w:rsidR="001C1FEF" w:rsidRPr="00E67E8B" w:rsidRDefault="00DE20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29A0EF" w14:textId="77777777" w:rsidR="001C1FEF" w:rsidRPr="00E67E8B" w:rsidRDefault="001C1FE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0FE3C3" w14:textId="1D0FC8F3" w:rsidR="001C1FEF" w:rsidRPr="00E67E8B" w:rsidRDefault="00D051F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A1A21A" w14:textId="606B4A65" w:rsidR="001C1FEF" w:rsidRPr="00E67E8B" w:rsidRDefault="001961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Verified. WHO manual corrected</w:t>
            </w:r>
          </w:p>
        </w:tc>
      </w:tr>
      <w:tr w:rsidR="001C1FEF" w:rsidRPr="00E67E8B" w14:paraId="61FB27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CED4B8" w14:textId="77777777" w:rsidR="001C1FEF" w:rsidRPr="00E67E8B" w:rsidRDefault="00DE205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EC367FE" w14:textId="77777777" w:rsidR="001C1FEF" w:rsidRPr="00E67E8B" w:rsidRDefault="00DE20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9794A40" w14:textId="77777777" w:rsidR="001C1FEF" w:rsidRPr="00E67E8B" w:rsidRDefault="001C1F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223DF5" w14:textId="77777777" w:rsidR="001C1FEF" w:rsidRPr="00E67E8B" w:rsidRDefault="00DE20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5AFCF80" w14:textId="77777777" w:rsidR="001C1FEF" w:rsidRPr="00E67E8B" w:rsidRDefault="001C1F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B81FC3" w14:textId="778EE0F2" w:rsidR="001C1FEF" w:rsidRPr="00E67E8B" w:rsidRDefault="00D051F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6A779E0" w14:textId="7A27DBFB" w:rsidR="001C1FEF" w:rsidRPr="00E67E8B" w:rsidRDefault="001961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Ethical approval obtained (</w:t>
            </w:r>
            <w:proofErr w:type="spellStart"/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Qgec</w:t>
            </w:r>
            <w:proofErr w:type="spellEnd"/>
            <w:r w:rsidRPr="00E67E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/21/2025). Informed consent obtained.</w:t>
            </w:r>
          </w:p>
        </w:tc>
      </w:tr>
    </w:tbl>
    <w:p w14:paraId="6B609418" w14:textId="77777777" w:rsidR="001C1FEF" w:rsidRPr="00E67E8B" w:rsidRDefault="001C1FEF" w:rsidP="009866E1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1C1FEF" w:rsidRPr="00E67E8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5407B" w14:textId="77777777" w:rsidR="001A605E" w:rsidRDefault="001A605E">
      <w:r>
        <w:separator/>
      </w:r>
    </w:p>
  </w:endnote>
  <w:endnote w:type="continuationSeparator" w:id="0">
    <w:p w14:paraId="68A0B500" w14:textId="77777777" w:rsidR="001A605E" w:rsidRDefault="001A6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15EE6" w14:textId="77777777" w:rsidR="001C1FEF" w:rsidRDefault="001C1FEF">
    <w:pPr>
      <w:pStyle w:val="Footer"/>
      <w:jc w:val="right"/>
    </w:pPr>
  </w:p>
  <w:p w14:paraId="3112A28E" w14:textId="77777777" w:rsidR="001C1FEF" w:rsidRDefault="00DE205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C0860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C0860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32F2E4F3" w14:textId="77777777" w:rsidR="001C1FEF" w:rsidRDefault="00DE205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B45FD12" w14:textId="77777777" w:rsidR="001C1FEF" w:rsidRDefault="001C1FEF">
    <w:pPr>
      <w:pStyle w:val="Footer"/>
      <w:jc w:val="right"/>
    </w:pPr>
  </w:p>
  <w:p w14:paraId="370A5742" w14:textId="77777777" w:rsidR="001C1FEF" w:rsidRDefault="001C1F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78733" w14:textId="77777777" w:rsidR="001A605E" w:rsidRDefault="001A605E">
      <w:r>
        <w:separator/>
      </w:r>
    </w:p>
  </w:footnote>
  <w:footnote w:type="continuationSeparator" w:id="0">
    <w:p w14:paraId="03B4BD61" w14:textId="77777777" w:rsidR="001A605E" w:rsidRDefault="001A6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2A696" w14:textId="77777777" w:rsidR="001C1FEF" w:rsidRDefault="001C1FE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A5DBD75" w14:textId="77777777" w:rsidR="001C1FEF" w:rsidRDefault="00DE205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8121264">
    <w:abstractNumId w:val="4"/>
  </w:num>
  <w:num w:numId="2" w16cid:durableId="2035374500">
    <w:abstractNumId w:val="8"/>
  </w:num>
  <w:num w:numId="3" w16cid:durableId="971861216">
    <w:abstractNumId w:val="7"/>
  </w:num>
  <w:num w:numId="4" w16cid:durableId="1459958623">
    <w:abstractNumId w:val="9"/>
  </w:num>
  <w:num w:numId="5" w16cid:durableId="831607573">
    <w:abstractNumId w:val="6"/>
  </w:num>
  <w:num w:numId="6" w16cid:durableId="1313409546">
    <w:abstractNumId w:val="0"/>
  </w:num>
  <w:num w:numId="7" w16cid:durableId="2103258948">
    <w:abstractNumId w:val="3"/>
  </w:num>
  <w:num w:numId="8" w16cid:durableId="127865165">
    <w:abstractNumId w:val="11"/>
  </w:num>
  <w:num w:numId="9" w16cid:durableId="1497575234">
    <w:abstractNumId w:val="10"/>
  </w:num>
  <w:num w:numId="10" w16cid:durableId="1980841313">
    <w:abstractNumId w:val="2"/>
  </w:num>
  <w:num w:numId="11" w16cid:durableId="1384983623">
    <w:abstractNumId w:val="1"/>
  </w:num>
  <w:num w:numId="12" w16cid:durableId="14573308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FEF"/>
    <w:rsid w:val="0019619B"/>
    <w:rsid w:val="001A605E"/>
    <w:rsid w:val="001C1FEF"/>
    <w:rsid w:val="00284495"/>
    <w:rsid w:val="0028642D"/>
    <w:rsid w:val="004656A0"/>
    <w:rsid w:val="00575896"/>
    <w:rsid w:val="00703AFA"/>
    <w:rsid w:val="007D6A6F"/>
    <w:rsid w:val="007E4392"/>
    <w:rsid w:val="00890C53"/>
    <w:rsid w:val="008C0860"/>
    <w:rsid w:val="009022B7"/>
    <w:rsid w:val="009866E1"/>
    <w:rsid w:val="00A04532"/>
    <w:rsid w:val="00A247C6"/>
    <w:rsid w:val="00AC4920"/>
    <w:rsid w:val="00B26C61"/>
    <w:rsid w:val="00B52305"/>
    <w:rsid w:val="00B56A97"/>
    <w:rsid w:val="00C72B62"/>
    <w:rsid w:val="00C85BB7"/>
    <w:rsid w:val="00CB416B"/>
    <w:rsid w:val="00D051F0"/>
    <w:rsid w:val="00D430E7"/>
    <w:rsid w:val="00DE2050"/>
    <w:rsid w:val="00DE2BFC"/>
    <w:rsid w:val="00E37128"/>
    <w:rsid w:val="00E67E8B"/>
    <w:rsid w:val="00E72E8C"/>
    <w:rsid w:val="00EF201B"/>
    <w:rsid w:val="00F90FCD"/>
    <w:rsid w:val="00FA1759"/>
    <w:rsid w:val="00FB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25F78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FA17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irmep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1322</Words>
  <Characters>7537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8842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11</cp:revision>
  <dcterms:created xsi:type="dcterms:W3CDTF">2026-07-11T17:44:00Z</dcterms:created>
  <dcterms:modified xsi:type="dcterms:W3CDTF">2026-07-13T07:33:00Z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