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B2508" w:rsidRPr="00763637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Pr="0076363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Pr="00763637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6363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763637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Pr="0076363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5A3C1A42" w:rsidR="004B2508" w:rsidRPr="00763637" w:rsidRDefault="00855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Ms_AJOCR_15344</w:t>
            </w:r>
          </w:p>
        </w:tc>
      </w:tr>
      <w:tr w:rsidR="004B2508" w:rsidRPr="00763637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Pr="0076363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2B3DA0C9" w:rsidR="004B2508" w:rsidRPr="00763637" w:rsidRDefault="00855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Acute Hypervitaminosis D Following Accidental Ingestion of Cholecalciferol Capsules in a Kitten: A Case Report</w:t>
            </w:r>
          </w:p>
        </w:tc>
      </w:tr>
      <w:tr w:rsidR="004B2508" w:rsidRPr="00763637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Pr="0076363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Pr="0076363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Pr="00763637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368A6E" w14:textId="77777777" w:rsidR="004B2508" w:rsidRPr="00763637" w:rsidRDefault="004B250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6B1839A" w14:textId="77777777" w:rsidR="004B2508" w:rsidRPr="0076363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6363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6363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Pr="00763637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B2508" w:rsidRPr="00763637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Pr="0076363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36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363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763637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Pr="00763637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0568D3A7" w:rsidR="004B2508" w:rsidRPr="00763637" w:rsidRDefault="00D731EE" w:rsidP="00D731E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This manuscript describes an uncommon case of acute cholecalciferol intoxication in a young kitten following accidental ingestion of vitamin D</w:t>
            </w:r>
            <w:r w:rsidRPr="00763637">
              <w:rPr>
                <w:rFonts w:ascii="Cambria Math" w:hAnsi="Cambria Math" w:cs="Cambria Math"/>
                <w:sz w:val="20"/>
                <w:szCs w:val="20"/>
              </w:rPr>
              <w:t>₃</w:t>
            </w:r>
            <w:r w:rsidRPr="00763637">
              <w:rPr>
                <w:rFonts w:ascii="Arial" w:hAnsi="Arial" w:cs="Arial"/>
                <w:sz w:val="20"/>
                <w:szCs w:val="20"/>
              </w:rPr>
              <w:t xml:space="preserve"> capsules. Although vitamin D toxicosis has been widely reported in dogs, naturally occurring feline cases remain relatively uncommon, making this report a useful addition to the veterinary literature. The manuscript has educational value for small animal clinicians by emphasizing early diagnosis, appropriate therapeutic management, and the importance of obtaining a detailed exposure history. However, several scientific and reporting deficiencies should be addressed before publication to improve the accuracy, completeness, and overall quality of the manuscript.</w:t>
            </w:r>
          </w:p>
        </w:tc>
        <w:tc>
          <w:tcPr>
            <w:tcW w:w="1667" w:type="pct"/>
          </w:tcPr>
          <w:p w14:paraId="29AC3622" w14:textId="78CE0A43" w:rsidR="004B2508" w:rsidRPr="00763637" w:rsidRDefault="00C20F36" w:rsidP="00F13BF3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 for your constructive assessment. The manuscript has been carefully revised to improve its scientific accuracy, completeness and clinical relevance based on all valuable suggestions.</w:t>
            </w:r>
          </w:p>
        </w:tc>
      </w:tr>
    </w:tbl>
    <w:p w14:paraId="47549348" w14:textId="77777777" w:rsidR="004B2508" w:rsidRPr="00763637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4B2508" w:rsidRPr="0076363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6363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Pr="00763637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:rsidRPr="00763637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Pr="00763637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363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76363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76363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B2508" w:rsidRPr="00763637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4B2508" w:rsidRPr="0076363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218C675D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C0E2B4" w14:textId="596F1566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22662F62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C0D474" w14:textId="1594D521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453478DA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B55DB8" w14:textId="09C11C1F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090D0A28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8D513" w14:textId="50608F87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544B5488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831BAE" w14:textId="236F05B6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4203A10F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8FBDDE" w14:textId="753ADE85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204695EA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B3B10" w14:textId="6E77987D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4EF20733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21D597" w14:textId="7D21DD21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360B1D86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ACA84CF" w14:textId="172D4695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4B2508" w:rsidRPr="00763637" w:rsidRDefault="004B2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4B2508" w:rsidRPr="00763637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63786A08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F132F7" w14:textId="3EF984E4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1D889245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F691B7" w14:textId="056BF29A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1B6020FC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80749" w14:textId="1946B445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51DE14B3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DE585B" w14:textId="5882FA6A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4FCCF6DC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E39DDE" w14:textId="395A4E84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4B2508" w:rsidRPr="00763637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4B2508" w:rsidRPr="0076363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4B2508" w:rsidRPr="0076363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05273BFA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D943B4" w14:textId="487E88FE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7BBDA600" w14:textId="77777777" w:rsidR="004B2508" w:rsidRPr="00763637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Pr="0076363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6363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Pr="00763637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:rsidRPr="00763637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Pr="00763637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Pr="0076363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36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36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6363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763637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4B2508" w:rsidRPr="0076363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4B2508" w:rsidRPr="00763637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4B2508" w:rsidRPr="00763637" w:rsidRDefault="004B2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4CDD4D2E" w:rsidR="004B2508" w:rsidRPr="00763637" w:rsidRDefault="00D731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The title accurately reflects the content and clearly identifies the clinical condition, species, and article type.</w:t>
            </w:r>
          </w:p>
        </w:tc>
        <w:tc>
          <w:tcPr>
            <w:tcW w:w="1667" w:type="pct"/>
          </w:tcPr>
          <w:p w14:paraId="564CE1FD" w14:textId="0999EAC1" w:rsidR="004B2508" w:rsidRPr="00763637" w:rsidRDefault="003F0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  <w:r w:rsidR="002A2440"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. We appreciate your positive assessment. The title has been retained with minor revision for improved scientific precision.</w:t>
            </w:r>
          </w:p>
        </w:tc>
      </w:tr>
      <w:tr w:rsidR="004B2508" w:rsidRPr="00763637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7A8387B3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4B2508" w:rsidRPr="00763637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2F46C2C9" w:rsidR="004B2508" w:rsidRPr="00763637" w:rsidRDefault="00D731EE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sz w:val="20"/>
                <w:szCs w:val="20"/>
                <w:lang w:val="en-GB"/>
              </w:rPr>
              <w:t>The abstract summarizes the case appropriately. However, the reported time from ingestion to presentation is inconsistent with the case history. The abstract states that ingestion occurred 3 days before admission, whereas the case description indicates approximately 24 hours before presentation. This discrepancy should be corrected for consistency</w:t>
            </w:r>
          </w:p>
        </w:tc>
        <w:tc>
          <w:tcPr>
            <w:tcW w:w="1667" w:type="pct"/>
          </w:tcPr>
          <w:p w14:paraId="5F0DC1F3" w14:textId="1A508677" w:rsidR="004B2508" w:rsidRPr="00763637" w:rsidRDefault="006568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you. The timeline has been verified and the abstract has been revised to maintain consistency with the case history.</w:t>
            </w:r>
          </w:p>
        </w:tc>
      </w:tr>
      <w:tr w:rsidR="004B2508" w:rsidRPr="00763637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4B2508" w:rsidRPr="0076363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636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4B2508" w:rsidRPr="0076363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2BD1E6" w14:textId="77777777" w:rsidR="00D731EE" w:rsidRPr="00763637" w:rsidRDefault="00D731EE" w:rsidP="00D731EE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YES (Major revision recommended)</w:t>
            </w:r>
          </w:p>
          <w:p w14:paraId="1320285E" w14:textId="77777777" w:rsidR="00D731EE" w:rsidRPr="00763637" w:rsidRDefault="00D731EE" w:rsidP="00D731EE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The manuscript is scientifically sound overall, but several important issues should be addressed before publication:</w:t>
            </w:r>
          </w:p>
          <w:p w14:paraId="53B96062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The exposure interval is inconsistent between the Abstract and the Case History. </w:t>
            </w:r>
          </w:p>
          <w:p w14:paraId="09B37F53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The manuscript states an exposure of 180,000 IU (approximately 4.5 mg/kg). The dose calculation should be carefully verified and presented more clearly. </w:t>
            </w:r>
          </w:p>
          <w:p w14:paraId="46283FF6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Treatment details are incomplete. Drug dosages, administration routes, treatment frequency, duration of hospitalization, and fluid therapy rates should be reported. </w:t>
            </w:r>
          </w:p>
          <w:p w14:paraId="112A8BAC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Serial biochemical monitoring is mentioned, but only one biochemical profile is presented. Follow-up calcium and phosphorus concentrations would substantially strengthen the report. </w:t>
            </w:r>
          </w:p>
          <w:p w14:paraId="283D0E04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No renal biochemical parameters (BUN, creatinine), urinalysis, blood pressure measurements, or diagnostic imaging are reported despite the discussion focusing on renal complications. </w:t>
            </w:r>
          </w:p>
          <w:p w14:paraId="494F82B3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 xml:space="preserve">The statement that no renal or cardiovascular complications occurred is not fully supported because objective monitoring methods were not described. </w:t>
            </w:r>
          </w:p>
          <w:p w14:paraId="0A55DF4D" w14:textId="77777777" w:rsidR="00D731EE" w:rsidRPr="00763637" w:rsidRDefault="00D731EE" w:rsidP="00D731EE">
            <w:pPr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The discussion would benefit from comparison with previously published feline case reports rather than relying predominantly on canine literature.</w:t>
            </w:r>
          </w:p>
          <w:p w14:paraId="288B92FF" w14:textId="77777777" w:rsidR="004B2508" w:rsidRPr="00763637" w:rsidRDefault="004B250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0D93166F" w14:textId="4104F372" w:rsidR="004B2508" w:rsidRPr="00763637" w:rsidRDefault="00312300" w:rsidP="00312300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 for the detailed and constructive comments. All major points have been addressed, including clarification of the exposure timeline, diagnostic interpretation, treatment details, discussion and follow-up. The manuscript has been revised accordingly.</w:t>
            </w:r>
          </w:p>
        </w:tc>
      </w:tr>
      <w:tr w:rsidR="004B2508" w:rsidRPr="00763637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4B2508" w:rsidRPr="0076363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4B2508" w:rsidRPr="00763637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4B2508" w:rsidRPr="00763637" w:rsidRDefault="004B2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17AA3D" w14:textId="1771CA2C" w:rsidR="00D731EE" w:rsidRPr="00763637" w:rsidRDefault="00D731EE" w:rsidP="00D731EE">
            <w:pPr>
              <w:pStyle w:val="pdq2pgselectionanchorcontainer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YES</w:t>
            </w:r>
          </w:p>
          <w:p w14:paraId="12EAD582" w14:textId="77777777" w:rsidR="00D731EE" w:rsidRPr="00763637" w:rsidRDefault="00D731EE" w:rsidP="00D731EE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63637">
              <w:rPr>
                <w:rFonts w:ascii="Arial" w:hAnsi="Arial" w:cs="Arial"/>
                <w:sz w:val="20"/>
                <w:szCs w:val="20"/>
              </w:rPr>
              <w:t>The references include current textbooks and recent publications, including 2024 and 2026 references. Nevertheless, several citations are textbooks rather than primary research articles. Inclusion of additional recent peer-reviewed feline case reports would further strengthen the manuscript</w:t>
            </w:r>
          </w:p>
          <w:p w14:paraId="547CE5B6" w14:textId="77777777" w:rsidR="004B2508" w:rsidRPr="00763637" w:rsidRDefault="004B250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56856496" w14:textId="7B834DAE" w:rsidR="004B2508" w:rsidRPr="00763637" w:rsidRDefault="00F13B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eastAsia="MS Mincho" w:hAnsi="Arial" w:cs="Arial"/>
                <w:bCs/>
                <w:sz w:val="20"/>
                <w:szCs w:val="20"/>
              </w:rPr>
              <w:t>Thank you. Additional recent feline references have been included where appropriate, and all references have been checked and reformatted according to the journal's guidelines.</w:t>
            </w:r>
          </w:p>
        </w:tc>
      </w:tr>
      <w:tr w:rsidR="004B2508" w:rsidRPr="00763637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4B2508" w:rsidRPr="0076363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4B2508" w:rsidRPr="00763637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4B2508" w:rsidRPr="0076363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4B2508" w:rsidRPr="00763637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7CBA4515" w:rsidR="004B2508" w:rsidRPr="00763637" w:rsidRDefault="00D731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363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77777777" w:rsidR="004B2508" w:rsidRPr="00763637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DF92C53" w14:textId="77777777" w:rsidR="00A64580" w:rsidRPr="00763637" w:rsidRDefault="00A64580" w:rsidP="00A64580">
      <w:pPr>
        <w:shd w:val="clear" w:color="auto" w:fill="FFFFFF"/>
        <w:jc w:val="both"/>
        <w:rPr>
          <w:rFonts w:ascii="Arial" w:eastAsia="Calibri" w:hAnsi="Arial" w:cs="Arial"/>
          <w:sz w:val="20"/>
          <w:szCs w:val="20"/>
          <w:lang w:val="en-GB"/>
        </w:rPr>
      </w:pPr>
    </w:p>
    <w:sectPr w:rsidR="00A64580" w:rsidRPr="0076363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0091D" w14:textId="77777777" w:rsidR="005F6D4D" w:rsidRDefault="005F6D4D">
      <w:r>
        <w:separator/>
      </w:r>
    </w:p>
  </w:endnote>
  <w:endnote w:type="continuationSeparator" w:id="0">
    <w:p w14:paraId="15C6ADED" w14:textId="77777777" w:rsidR="005F6D4D" w:rsidRDefault="005F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3911B7" w14:textId="77777777" w:rsidR="004B250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735B0" w14:textId="77777777" w:rsidR="005F6D4D" w:rsidRDefault="005F6D4D">
      <w:r>
        <w:separator/>
      </w:r>
    </w:p>
  </w:footnote>
  <w:footnote w:type="continuationSeparator" w:id="0">
    <w:p w14:paraId="0ABB520C" w14:textId="77777777" w:rsidR="005F6D4D" w:rsidRDefault="005F6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54C36"/>
    <w:multiLevelType w:val="multilevel"/>
    <w:tmpl w:val="F8A2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467393">
    <w:abstractNumId w:val="4"/>
  </w:num>
  <w:num w:numId="2" w16cid:durableId="1918510329">
    <w:abstractNumId w:val="9"/>
  </w:num>
  <w:num w:numId="3" w16cid:durableId="1013142391">
    <w:abstractNumId w:val="8"/>
  </w:num>
  <w:num w:numId="4" w16cid:durableId="379092790">
    <w:abstractNumId w:val="10"/>
  </w:num>
  <w:num w:numId="5" w16cid:durableId="127750645">
    <w:abstractNumId w:val="7"/>
  </w:num>
  <w:num w:numId="6" w16cid:durableId="1963611911">
    <w:abstractNumId w:val="0"/>
  </w:num>
  <w:num w:numId="7" w16cid:durableId="935478566">
    <w:abstractNumId w:val="3"/>
  </w:num>
  <w:num w:numId="8" w16cid:durableId="261380106">
    <w:abstractNumId w:val="12"/>
  </w:num>
  <w:num w:numId="9" w16cid:durableId="2090075748">
    <w:abstractNumId w:val="11"/>
  </w:num>
  <w:num w:numId="10" w16cid:durableId="1501310360">
    <w:abstractNumId w:val="2"/>
  </w:num>
  <w:num w:numId="11" w16cid:durableId="470293924">
    <w:abstractNumId w:val="1"/>
  </w:num>
  <w:num w:numId="12" w16cid:durableId="2134708976">
    <w:abstractNumId w:val="6"/>
  </w:num>
  <w:num w:numId="13" w16cid:durableId="13756168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508"/>
    <w:rsid w:val="00032B58"/>
    <w:rsid w:val="000D00B8"/>
    <w:rsid w:val="000D0823"/>
    <w:rsid w:val="00275BBE"/>
    <w:rsid w:val="002A2440"/>
    <w:rsid w:val="00312300"/>
    <w:rsid w:val="003F05A4"/>
    <w:rsid w:val="00410222"/>
    <w:rsid w:val="004B2508"/>
    <w:rsid w:val="00513D02"/>
    <w:rsid w:val="00524794"/>
    <w:rsid w:val="005D12D5"/>
    <w:rsid w:val="005D22B8"/>
    <w:rsid w:val="005F6D4D"/>
    <w:rsid w:val="006421CE"/>
    <w:rsid w:val="00652954"/>
    <w:rsid w:val="00656857"/>
    <w:rsid w:val="00661A80"/>
    <w:rsid w:val="00671C2A"/>
    <w:rsid w:val="006E3A39"/>
    <w:rsid w:val="00754009"/>
    <w:rsid w:val="0076055A"/>
    <w:rsid w:val="00763637"/>
    <w:rsid w:val="007811B6"/>
    <w:rsid w:val="008551D1"/>
    <w:rsid w:val="00856FB0"/>
    <w:rsid w:val="008C7F2B"/>
    <w:rsid w:val="00974E89"/>
    <w:rsid w:val="00A35E38"/>
    <w:rsid w:val="00A44D97"/>
    <w:rsid w:val="00A616B2"/>
    <w:rsid w:val="00A622A6"/>
    <w:rsid w:val="00A64580"/>
    <w:rsid w:val="00BE4E32"/>
    <w:rsid w:val="00C20F36"/>
    <w:rsid w:val="00C5232E"/>
    <w:rsid w:val="00CA5D9D"/>
    <w:rsid w:val="00D65728"/>
    <w:rsid w:val="00D67AE8"/>
    <w:rsid w:val="00D731EE"/>
    <w:rsid w:val="00E11D87"/>
    <w:rsid w:val="00EB34C0"/>
    <w:rsid w:val="00F1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31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1E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731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1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dq2pgselectionanchorcontainer">
    <w:name w:val="pdq2pg_selectionanchorcontainer"/>
    <w:basedOn w:val="Normal"/>
    <w:rsid w:val="00D731E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731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2026-07-11T09:04:00Z</dcterms:created>
  <dcterms:modified xsi:type="dcterms:W3CDTF">2026-07-17T06:11:00Z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