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54789" w14:textId="6AC88520" w:rsidR="00237384" w:rsidRDefault="001C24CE" w:rsidP="00D21E99">
      <w:pPr>
        <w:rPr>
          <w:rFonts w:ascii="Times New Roman" w:hAnsi="Times New Roman" w:cs="Times New Roman"/>
          <w:b/>
          <w:sz w:val="28"/>
          <w:szCs w:val="28"/>
        </w:rPr>
      </w:pPr>
      <w:r w:rsidRPr="001C24CE">
        <w:rPr>
          <w:rFonts w:ascii="Times New Roman" w:hAnsi="Times New Roman" w:cs="Times New Roman"/>
          <w:b/>
          <w:sz w:val="28"/>
          <w:szCs w:val="28"/>
        </w:rPr>
        <w:t>Screening and Identification of Cellulolytic Bacteria from Organic Waste for Antifungal Applications</w:t>
      </w:r>
    </w:p>
    <w:p w14:paraId="18ACF4CC" w14:textId="77777777" w:rsidR="00D21E99" w:rsidRPr="001C24CE" w:rsidRDefault="00D21E99" w:rsidP="00D21E99">
      <w:pPr>
        <w:rPr>
          <w:rFonts w:ascii="Times New Roman" w:hAnsi="Times New Roman" w:cs="Times New Roman"/>
          <w:b/>
          <w:sz w:val="28"/>
          <w:szCs w:val="28"/>
        </w:rPr>
      </w:pPr>
    </w:p>
    <w:p w14:paraId="3C02E3AF" w14:textId="55E592BB" w:rsidR="00520432" w:rsidRPr="000A00A8" w:rsidRDefault="00520432" w:rsidP="001D1A60">
      <w:pPr>
        <w:rPr>
          <w:rFonts w:ascii="Times New Roman" w:hAnsi="Times New Roman" w:cs="Times New Roman"/>
          <w:b/>
          <w:sz w:val="24"/>
          <w:szCs w:val="24"/>
        </w:rPr>
      </w:pPr>
      <w:r w:rsidRPr="000A00A8">
        <w:rPr>
          <w:rFonts w:ascii="Times New Roman" w:hAnsi="Times New Roman" w:cs="Times New Roman"/>
          <w:b/>
          <w:sz w:val="24"/>
          <w:szCs w:val="24"/>
        </w:rPr>
        <w:t xml:space="preserve">ABSTRACT </w:t>
      </w:r>
    </w:p>
    <w:p w14:paraId="7A1F3C75" w14:textId="77777777" w:rsidR="00125683" w:rsidRPr="00903164" w:rsidRDefault="00125683" w:rsidP="00125683">
      <w:pPr>
        <w:spacing w:after="0" w:line="240" w:lineRule="auto"/>
        <w:jc w:val="both"/>
        <w:rPr>
          <w:rFonts w:asciiTheme="majorBidi" w:hAnsiTheme="majorBidi" w:cstheme="majorBidi"/>
          <w:sz w:val="24"/>
          <w:szCs w:val="24"/>
          <w:lang w:val="en-US"/>
        </w:rPr>
      </w:pPr>
    </w:p>
    <w:p w14:paraId="3DD10A69" w14:textId="4E161A33" w:rsidR="00F76FFF" w:rsidRDefault="00507CE4" w:rsidP="00125683">
      <w:pPr>
        <w:spacing w:after="0" w:line="240" w:lineRule="auto"/>
        <w:jc w:val="both"/>
        <w:rPr>
          <w:rFonts w:asciiTheme="majorBidi" w:hAnsiTheme="majorBidi" w:cstheme="majorBidi"/>
          <w:sz w:val="24"/>
          <w:szCs w:val="24"/>
        </w:rPr>
      </w:pPr>
      <w:r w:rsidRPr="00903164">
        <w:rPr>
          <w:rFonts w:asciiTheme="majorBidi" w:hAnsiTheme="majorBidi" w:cstheme="majorBidi"/>
          <w:sz w:val="24"/>
          <w:szCs w:val="24"/>
        </w:rPr>
        <w:t xml:space="preserve">Municipal Solid Waste (MSW) is a significant source of lignocellulosic materials, creating a favourable </w:t>
      </w:r>
      <w:r w:rsidR="0033384C">
        <w:rPr>
          <w:rFonts w:asciiTheme="majorBidi" w:hAnsiTheme="majorBidi" w:cstheme="majorBidi"/>
          <w:sz w:val="24"/>
          <w:szCs w:val="24"/>
        </w:rPr>
        <w:t>condition that allow</w:t>
      </w:r>
      <w:r w:rsidR="00D21E99">
        <w:rPr>
          <w:rFonts w:asciiTheme="majorBidi" w:hAnsiTheme="majorBidi" w:cstheme="majorBidi"/>
          <w:sz w:val="24"/>
          <w:szCs w:val="24"/>
        </w:rPr>
        <w:t>s</w:t>
      </w:r>
      <w:r w:rsidR="0033384C">
        <w:rPr>
          <w:rFonts w:asciiTheme="majorBidi" w:hAnsiTheme="majorBidi" w:cstheme="majorBidi"/>
          <w:sz w:val="24"/>
          <w:szCs w:val="24"/>
        </w:rPr>
        <w:t xml:space="preserve"> cellulolytic bacteria to flourish. </w:t>
      </w:r>
      <w:r w:rsidRPr="00903164">
        <w:rPr>
          <w:rFonts w:asciiTheme="majorBidi" w:hAnsiTheme="majorBidi" w:cstheme="majorBidi"/>
          <w:sz w:val="24"/>
          <w:szCs w:val="24"/>
        </w:rPr>
        <w:t xml:space="preserve">Cellulose, the most abundant organic compound in both terrestrial and aquatic ecosystems, forms the major component of plant biomass. It is widely generated as waste from agricultural activities in the form of stalks, stems, and husks, and constitutes a large portion of organic waste, particularly plant-based materials. Cellulolytic bacteria play a crucial role in the breakdown of cellulose. The </w:t>
      </w:r>
      <w:r w:rsidR="0033384C">
        <w:rPr>
          <w:rFonts w:asciiTheme="majorBidi" w:hAnsiTheme="majorBidi" w:cstheme="majorBidi"/>
          <w:sz w:val="24"/>
          <w:szCs w:val="24"/>
        </w:rPr>
        <w:t>current</w:t>
      </w:r>
      <w:r w:rsidRPr="00903164">
        <w:rPr>
          <w:rFonts w:asciiTheme="majorBidi" w:hAnsiTheme="majorBidi" w:cstheme="majorBidi"/>
          <w:sz w:val="24"/>
          <w:szCs w:val="24"/>
        </w:rPr>
        <w:t xml:space="preserve"> study </w:t>
      </w:r>
      <w:r w:rsidR="0033384C">
        <w:rPr>
          <w:rFonts w:asciiTheme="majorBidi" w:hAnsiTheme="majorBidi" w:cstheme="majorBidi"/>
          <w:sz w:val="24"/>
          <w:szCs w:val="24"/>
        </w:rPr>
        <w:t>focused</w:t>
      </w:r>
      <w:r w:rsidRPr="00903164">
        <w:rPr>
          <w:rFonts w:asciiTheme="majorBidi" w:hAnsiTheme="majorBidi" w:cstheme="majorBidi"/>
          <w:sz w:val="24"/>
          <w:szCs w:val="24"/>
        </w:rPr>
        <w:t xml:space="preserve"> </w:t>
      </w:r>
      <w:r w:rsidR="00D21E99">
        <w:rPr>
          <w:rFonts w:asciiTheme="majorBidi" w:hAnsiTheme="majorBidi" w:cstheme="majorBidi"/>
          <w:sz w:val="24"/>
          <w:szCs w:val="24"/>
        </w:rPr>
        <w:t>on isolating</w:t>
      </w:r>
      <w:r w:rsidRPr="00903164">
        <w:rPr>
          <w:rFonts w:asciiTheme="majorBidi" w:hAnsiTheme="majorBidi" w:cstheme="majorBidi"/>
          <w:sz w:val="24"/>
          <w:szCs w:val="24"/>
        </w:rPr>
        <w:t xml:space="preserve"> and identify</w:t>
      </w:r>
      <w:r w:rsidR="00D21E99">
        <w:rPr>
          <w:rFonts w:asciiTheme="majorBidi" w:hAnsiTheme="majorBidi" w:cstheme="majorBidi"/>
          <w:sz w:val="24"/>
          <w:szCs w:val="24"/>
        </w:rPr>
        <w:t>ing</w:t>
      </w:r>
      <w:r w:rsidRPr="00903164">
        <w:rPr>
          <w:rFonts w:asciiTheme="majorBidi" w:hAnsiTheme="majorBidi" w:cstheme="majorBidi"/>
          <w:sz w:val="24"/>
          <w:szCs w:val="24"/>
        </w:rPr>
        <w:t xml:space="preserve"> cellulose-degrading bacteria from organic waste collected from various localities of Srinagar, and </w:t>
      </w:r>
      <w:r w:rsidR="00D21E99">
        <w:rPr>
          <w:rFonts w:asciiTheme="majorBidi" w:hAnsiTheme="majorBidi" w:cstheme="majorBidi"/>
          <w:sz w:val="24"/>
          <w:szCs w:val="24"/>
        </w:rPr>
        <w:t>evaluating</w:t>
      </w:r>
      <w:r w:rsidRPr="00903164">
        <w:rPr>
          <w:rFonts w:asciiTheme="majorBidi" w:hAnsiTheme="majorBidi" w:cstheme="majorBidi"/>
          <w:sz w:val="24"/>
          <w:szCs w:val="24"/>
        </w:rPr>
        <w:t xml:space="preserve"> their potential antimicrobial activity. Samples were processed using the serial dilution technique and cultured on modified Czapek (CMC) agar medium, followed by screening through the Congo red assay. A total of 24 cellulolytic bacterial strains were isolated. Among these, five isolates exhibited the highest zones of hydrolysis on CMC-containing agar plates after Congo red staining. These five isolates were identified based on morphological characteristics, Gram staining, biochemical tests, and reference to Bergey’s Manual of Bacteriology, and were found to predominantly belong to the genus </w:t>
      </w:r>
      <w:r w:rsidRPr="00903164">
        <w:rPr>
          <w:rFonts w:asciiTheme="majorBidi" w:hAnsiTheme="majorBidi" w:cstheme="majorBidi"/>
          <w:i/>
          <w:iCs/>
          <w:sz w:val="24"/>
          <w:szCs w:val="24"/>
        </w:rPr>
        <w:t>Bacillus</w:t>
      </w:r>
      <w:r w:rsidRPr="00903164">
        <w:rPr>
          <w:rFonts w:asciiTheme="majorBidi" w:hAnsiTheme="majorBidi" w:cstheme="majorBidi"/>
          <w:sz w:val="24"/>
          <w:szCs w:val="24"/>
        </w:rPr>
        <w:t xml:space="preserve">. The antimicrobial activity of these isolates (CB1, CB2, CB3, CB4, and CB5) was tested in vitro against </w:t>
      </w:r>
      <w:r w:rsidRPr="00903164">
        <w:rPr>
          <w:rFonts w:asciiTheme="majorBidi" w:hAnsiTheme="majorBidi" w:cstheme="majorBidi"/>
          <w:i/>
          <w:iCs/>
          <w:sz w:val="24"/>
          <w:szCs w:val="24"/>
        </w:rPr>
        <w:t xml:space="preserve">Fusarium </w:t>
      </w:r>
      <w:proofErr w:type="spellStart"/>
      <w:r w:rsidRPr="00903164">
        <w:rPr>
          <w:rFonts w:asciiTheme="majorBidi" w:hAnsiTheme="majorBidi" w:cstheme="majorBidi"/>
          <w:i/>
          <w:iCs/>
          <w:sz w:val="24"/>
          <w:szCs w:val="24"/>
        </w:rPr>
        <w:t>oxysporum</w:t>
      </w:r>
      <w:proofErr w:type="spellEnd"/>
      <w:r w:rsidRPr="00903164">
        <w:rPr>
          <w:rFonts w:asciiTheme="majorBidi" w:hAnsiTheme="majorBidi" w:cstheme="majorBidi"/>
          <w:sz w:val="24"/>
          <w:szCs w:val="24"/>
        </w:rPr>
        <w:t xml:space="preserve"> and </w:t>
      </w:r>
      <w:r w:rsidRPr="00903164">
        <w:rPr>
          <w:rFonts w:asciiTheme="majorBidi" w:hAnsiTheme="majorBidi" w:cstheme="majorBidi"/>
          <w:i/>
          <w:iCs/>
          <w:sz w:val="24"/>
          <w:szCs w:val="24"/>
        </w:rPr>
        <w:t xml:space="preserve">Venturia </w:t>
      </w:r>
      <w:proofErr w:type="spellStart"/>
      <w:r w:rsidRPr="00903164">
        <w:rPr>
          <w:rFonts w:asciiTheme="majorBidi" w:hAnsiTheme="majorBidi" w:cstheme="majorBidi"/>
          <w:i/>
          <w:iCs/>
          <w:sz w:val="24"/>
          <w:szCs w:val="24"/>
        </w:rPr>
        <w:t>inequalis</w:t>
      </w:r>
      <w:proofErr w:type="spellEnd"/>
      <w:r w:rsidRPr="00903164">
        <w:rPr>
          <w:rFonts w:asciiTheme="majorBidi" w:hAnsiTheme="majorBidi" w:cstheme="majorBidi"/>
          <w:sz w:val="24"/>
          <w:szCs w:val="24"/>
        </w:rPr>
        <w:t xml:space="preserve">. All isolates demonstrated antagonistic effects against both pathogens; however, isolate CB2 showed the highest inhibition, with 61.02% against </w:t>
      </w:r>
      <w:r w:rsidRPr="00903164">
        <w:rPr>
          <w:rFonts w:asciiTheme="majorBidi" w:hAnsiTheme="majorBidi" w:cstheme="majorBidi"/>
          <w:i/>
          <w:iCs/>
          <w:sz w:val="24"/>
          <w:szCs w:val="24"/>
        </w:rPr>
        <w:t xml:space="preserve">Fusarium </w:t>
      </w:r>
      <w:proofErr w:type="spellStart"/>
      <w:r w:rsidRPr="00903164">
        <w:rPr>
          <w:rFonts w:asciiTheme="majorBidi" w:hAnsiTheme="majorBidi" w:cstheme="majorBidi"/>
          <w:i/>
          <w:iCs/>
          <w:sz w:val="24"/>
          <w:szCs w:val="24"/>
        </w:rPr>
        <w:t>oxysporum</w:t>
      </w:r>
      <w:proofErr w:type="spellEnd"/>
      <w:r w:rsidRPr="00903164">
        <w:rPr>
          <w:rFonts w:asciiTheme="majorBidi" w:hAnsiTheme="majorBidi" w:cstheme="majorBidi"/>
          <w:sz w:val="24"/>
          <w:szCs w:val="24"/>
        </w:rPr>
        <w:t xml:space="preserve"> and </w:t>
      </w:r>
      <w:r w:rsidRPr="00903164">
        <w:rPr>
          <w:rFonts w:asciiTheme="majorBidi" w:hAnsiTheme="majorBidi" w:cstheme="majorBidi"/>
          <w:sz w:val="24"/>
          <w:szCs w:val="24"/>
        </w:rPr>
        <w:t xml:space="preserve">21.34% against </w:t>
      </w:r>
      <w:r w:rsidRPr="00903164">
        <w:rPr>
          <w:rFonts w:asciiTheme="majorBidi" w:hAnsiTheme="majorBidi" w:cstheme="majorBidi"/>
          <w:i/>
          <w:iCs/>
          <w:sz w:val="24"/>
          <w:szCs w:val="24"/>
        </w:rPr>
        <w:t xml:space="preserve">Venturia </w:t>
      </w:r>
      <w:proofErr w:type="spellStart"/>
      <w:r w:rsidRPr="00903164">
        <w:rPr>
          <w:rFonts w:asciiTheme="majorBidi" w:hAnsiTheme="majorBidi" w:cstheme="majorBidi"/>
          <w:i/>
          <w:iCs/>
          <w:sz w:val="24"/>
          <w:szCs w:val="24"/>
        </w:rPr>
        <w:t>inaequalis</w:t>
      </w:r>
      <w:proofErr w:type="spellEnd"/>
      <w:r w:rsidRPr="00903164">
        <w:rPr>
          <w:rFonts w:asciiTheme="majorBidi" w:hAnsiTheme="majorBidi" w:cstheme="majorBidi"/>
          <w:sz w:val="24"/>
          <w:szCs w:val="24"/>
        </w:rPr>
        <w:t>.</w:t>
      </w:r>
      <w:r w:rsidR="00F76FFF" w:rsidRPr="00903164">
        <w:rPr>
          <w:rFonts w:asciiTheme="majorBidi" w:hAnsiTheme="majorBidi" w:cstheme="majorBidi"/>
          <w:sz w:val="24"/>
          <w:szCs w:val="24"/>
        </w:rPr>
        <w:t xml:space="preserve"> The </w:t>
      </w:r>
      <w:r w:rsidR="00767803" w:rsidRPr="00767803">
        <w:rPr>
          <w:rFonts w:asciiTheme="majorBidi" w:hAnsiTheme="majorBidi" w:cstheme="majorBidi"/>
          <w:sz w:val="24"/>
          <w:szCs w:val="24"/>
        </w:rPr>
        <w:t xml:space="preserve">This study's primary goal was to isolate and identify the bacterial species that can effectively </w:t>
      </w:r>
      <w:proofErr w:type="spellStart"/>
      <w:r w:rsidR="00767803" w:rsidRPr="00767803">
        <w:rPr>
          <w:rFonts w:asciiTheme="majorBidi" w:hAnsiTheme="majorBidi" w:cstheme="majorBidi"/>
          <w:sz w:val="24"/>
          <w:szCs w:val="24"/>
        </w:rPr>
        <w:t>hydrolyze</w:t>
      </w:r>
      <w:proofErr w:type="spellEnd"/>
      <w:r w:rsidR="00767803" w:rsidRPr="00767803">
        <w:rPr>
          <w:rFonts w:asciiTheme="majorBidi" w:hAnsiTheme="majorBidi" w:cstheme="majorBidi"/>
          <w:sz w:val="24"/>
          <w:szCs w:val="24"/>
        </w:rPr>
        <w:t xml:space="preserve"> the cellulosic compounds in organic waste and are strong enough to produce antimicrobial agents that can be used to produce antibiotics and enhance the biodegradation process of these cellulosic compounds.</w:t>
      </w:r>
      <w:r w:rsidR="00FE7CC5">
        <w:rPr>
          <w:rFonts w:asciiTheme="majorBidi" w:hAnsiTheme="majorBidi" w:cstheme="majorBidi"/>
          <w:sz w:val="24"/>
          <w:szCs w:val="24"/>
        </w:rPr>
        <w:t xml:space="preserve"> </w:t>
      </w:r>
      <w:r w:rsidR="00F76FFF" w:rsidRPr="00903164">
        <w:rPr>
          <w:rFonts w:asciiTheme="majorBidi" w:hAnsiTheme="majorBidi" w:cstheme="majorBidi"/>
          <w:sz w:val="24"/>
          <w:szCs w:val="24"/>
        </w:rPr>
        <w:t>This study filters the potential indigenous biocontrol agents th</w:t>
      </w:r>
      <w:r w:rsidR="00D21E99">
        <w:rPr>
          <w:rFonts w:asciiTheme="majorBidi" w:hAnsiTheme="majorBidi" w:cstheme="majorBidi"/>
          <w:sz w:val="24"/>
          <w:szCs w:val="24"/>
        </w:rPr>
        <w:t>at</w:t>
      </w:r>
      <w:r w:rsidR="00F76FFF" w:rsidRPr="00903164">
        <w:rPr>
          <w:rFonts w:asciiTheme="majorBidi" w:hAnsiTheme="majorBidi" w:cstheme="majorBidi"/>
          <w:sz w:val="24"/>
          <w:szCs w:val="24"/>
        </w:rPr>
        <w:t xml:space="preserve"> can be used as bio-pesticide to develop crop production and reduce chemical dependency.</w:t>
      </w:r>
    </w:p>
    <w:p w14:paraId="5B137014" w14:textId="77777777" w:rsidR="007D5B26" w:rsidRDefault="007D5B26" w:rsidP="007D5B26">
      <w:pPr>
        <w:spacing w:after="0" w:line="240" w:lineRule="auto"/>
        <w:jc w:val="both"/>
        <w:rPr>
          <w:rFonts w:asciiTheme="majorBidi" w:hAnsiTheme="majorBidi" w:cstheme="majorBidi"/>
          <w:sz w:val="24"/>
          <w:szCs w:val="24"/>
        </w:rPr>
      </w:pPr>
      <w:r>
        <w:rPr>
          <w:rFonts w:asciiTheme="majorBidi" w:hAnsiTheme="majorBidi" w:cstheme="majorBidi"/>
          <w:sz w:val="24"/>
          <w:szCs w:val="24"/>
        </w:rPr>
        <w:t>Keywords: solid waste management, isolation of bacteria, Antifungal activity</w:t>
      </w:r>
    </w:p>
    <w:p w14:paraId="3FA94045" w14:textId="77777777" w:rsidR="007D5B26" w:rsidRDefault="007D5B26" w:rsidP="00125683">
      <w:pPr>
        <w:spacing w:after="0" w:line="240" w:lineRule="auto"/>
        <w:jc w:val="both"/>
        <w:rPr>
          <w:rFonts w:asciiTheme="majorBidi" w:hAnsiTheme="majorBidi" w:cstheme="majorBidi"/>
          <w:sz w:val="24"/>
          <w:szCs w:val="24"/>
        </w:rPr>
      </w:pPr>
    </w:p>
    <w:p w14:paraId="2FA99EE3" w14:textId="77777777" w:rsidR="00125683" w:rsidRPr="00903164" w:rsidRDefault="00125683" w:rsidP="00125683">
      <w:pPr>
        <w:spacing w:after="0" w:line="240" w:lineRule="auto"/>
        <w:jc w:val="both"/>
        <w:rPr>
          <w:rFonts w:asciiTheme="majorBidi" w:hAnsiTheme="majorBidi" w:cstheme="majorBidi"/>
          <w:sz w:val="24"/>
          <w:szCs w:val="24"/>
        </w:rPr>
      </w:pPr>
    </w:p>
    <w:p w14:paraId="611EAA7D" w14:textId="77777777" w:rsidR="00903164" w:rsidRPr="00125683"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 xml:space="preserve">INTRODUCTION </w:t>
      </w:r>
    </w:p>
    <w:p w14:paraId="1B5F3CBB" w14:textId="77777777" w:rsidR="00125683" w:rsidRPr="00903164" w:rsidRDefault="00125683" w:rsidP="00125683">
      <w:pPr>
        <w:spacing w:after="0" w:line="240" w:lineRule="auto"/>
        <w:jc w:val="both"/>
        <w:rPr>
          <w:rFonts w:asciiTheme="majorBidi" w:hAnsiTheme="majorBidi" w:cstheme="majorBidi"/>
          <w:sz w:val="24"/>
          <w:szCs w:val="24"/>
          <w:lang w:val="en-US"/>
        </w:rPr>
      </w:pPr>
    </w:p>
    <w:p w14:paraId="707F5B5E" w14:textId="40F7F024" w:rsidR="00903164" w:rsidRPr="00903164" w:rsidRDefault="00EA3F92" w:rsidP="0012568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Cellulose is the most abundant renewable organic resource in the biosphere, composed of glucose units linked by </w:t>
      </w:r>
      <w:r w:rsidR="00903164" w:rsidRPr="00903164">
        <w:rPr>
          <w:rFonts w:asciiTheme="majorBidi" w:hAnsiTheme="majorBidi" w:cstheme="majorBidi"/>
          <w:sz w:val="24"/>
          <w:szCs w:val="24"/>
        </w:rPr>
        <w:t xml:space="preserve">β-1,4 bonds. </w:t>
      </w:r>
      <w:r w:rsidR="003D5D13">
        <w:rPr>
          <w:rFonts w:asciiTheme="majorBidi" w:hAnsiTheme="majorBidi" w:cstheme="majorBidi"/>
          <w:sz w:val="24"/>
          <w:szCs w:val="24"/>
        </w:rPr>
        <w:t>It can be derived from agricultural, urban, industrial and sewage sludge wastes, which have the potential to be bio-converted into value-added products through enzymatic actions.</w:t>
      </w:r>
      <w:r w:rsidR="00C7173C">
        <w:rPr>
          <w:rFonts w:asciiTheme="majorBidi" w:hAnsiTheme="majorBidi" w:cstheme="majorBidi"/>
          <w:sz w:val="24"/>
          <w:szCs w:val="24"/>
        </w:rPr>
        <w:t xml:space="preserve"> </w:t>
      </w:r>
      <w:r w:rsidR="00903164" w:rsidRPr="00903164">
        <w:rPr>
          <w:rFonts w:asciiTheme="majorBidi" w:hAnsiTheme="majorBidi" w:cstheme="majorBidi"/>
          <w:sz w:val="24"/>
          <w:szCs w:val="24"/>
        </w:rPr>
        <w:t xml:space="preserve">Cellulase, </w:t>
      </w:r>
      <w:r w:rsidR="004C3DB0">
        <w:rPr>
          <w:rFonts w:asciiTheme="majorBidi" w:hAnsiTheme="majorBidi" w:cstheme="majorBidi"/>
          <w:sz w:val="24"/>
          <w:szCs w:val="24"/>
        </w:rPr>
        <w:t>an inducible enzyme primarily produced by fungi, bacteria, and protozoans,</w:t>
      </w:r>
      <w:r w:rsidR="00903164" w:rsidRPr="00903164">
        <w:rPr>
          <w:rFonts w:asciiTheme="majorBidi" w:hAnsiTheme="majorBidi" w:cstheme="majorBidi"/>
          <w:sz w:val="24"/>
          <w:szCs w:val="24"/>
        </w:rPr>
        <w:t xml:space="preserve"> catalyses the breakdown of cellulose and some polysaccharides.</w:t>
      </w:r>
      <w:r w:rsidR="002A00ED">
        <w:rPr>
          <w:rFonts w:asciiTheme="majorBidi" w:hAnsiTheme="majorBidi" w:cstheme="majorBidi"/>
          <w:sz w:val="24"/>
          <w:szCs w:val="24"/>
        </w:rPr>
        <w:t xml:space="preserve"> </w:t>
      </w:r>
      <w:r w:rsidR="002C6578">
        <w:rPr>
          <w:rFonts w:asciiTheme="majorBidi" w:hAnsiTheme="majorBidi" w:cstheme="majorBidi"/>
          <w:sz w:val="24"/>
          <w:szCs w:val="24"/>
        </w:rPr>
        <w:t>It has also been recognised for its role in waste management, as cellu</w:t>
      </w:r>
      <w:r w:rsidR="00D21E99">
        <w:rPr>
          <w:rFonts w:asciiTheme="majorBidi" w:hAnsiTheme="majorBidi" w:cstheme="majorBidi"/>
          <w:sz w:val="24"/>
          <w:szCs w:val="24"/>
        </w:rPr>
        <w:t>l</w:t>
      </w:r>
      <w:r w:rsidR="002C6578">
        <w:rPr>
          <w:rFonts w:asciiTheme="majorBidi" w:hAnsiTheme="majorBidi" w:cstheme="majorBidi"/>
          <w:sz w:val="24"/>
          <w:szCs w:val="24"/>
        </w:rPr>
        <w:t>ases can convert cellulosic municipal solid waste into valuable chemicals and energy while degrading lignocellulosic materials wit</w:t>
      </w:r>
      <w:r w:rsidR="002A00ED">
        <w:rPr>
          <w:rFonts w:asciiTheme="majorBidi" w:hAnsiTheme="majorBidi" w:cstheme="majorBidi"/>
          <w:sz w:val="24"/>
          <w:szCs w:val="24"/>
        </w:rPr>
        <w:t xml:space="preserve">h </w:t>
      </w:r>
      <w:r w:rsidR="002C6578">
        <w:rPr>
          <w:rFonts w:asciiTheme="majorBidi" w:hAnsiTheme="majorBidi" w:cstheme="majorBidi"/>
          <w:sz w:val="24"/>
          <w:szCs w:val="24"/>
        </w:rPr>
        <w:t xml:space="preserve">various applications. </w:t>
      </w:r>
      <w:r w:rsidR="00903164" w:rsidRPr="00903164">
        <w:rPr>
          <w:rFonts w:asciiTheme="majorBidi" w:hAnsiTheme="majorBidi" w:cstheme="majorBidi"/>
          <w:sz w:val="24"/>
          <w:szCs w:val="24"/>
        </w:rPr>
        <w:t xml:space="preserve">Research shows that cellulose-degrading microorganisms can transform cellulose into soluble sugars through acid and enzymatic hydrolysis </w:t>
      </w:r>
      <w:proofErr w:type="gramStart"/>
      <w:r w:rsidR="00903164" w:rsidRPr="00903164">
        <w:rPr>
          <w:rFonts w:asciiTheme="majorBidi" w:hAnsiTheme="majorBidi" w:cstheme="majorBidi"/>
          <w:sz w:val="24"/>
          <w:szCs w:val="24"/>
        </w:rPr>
        <w:t>( Vikas</w:t>
      </w:r>
      <w:proofErr w:type="gramEnd"/>
      <w:r w:rsidR="00903164" w:rsidRPr="00903164">
        <w:rPr>
          <w:rFonts w:asciiTheme="majorBidi" w:hAnsiTheme="majorBidi" w:cstheme="majorBidi"/>
          <w:sz w:val="24"/>
          <w:szCs w:val="24"/>
        </w:rPr>
        <w:t xml:space="preserve"> , 2024).</w:t>
      </w:r>
    </w:p>
    <w:p w14:paraId="60E11CCF" w14:textId="01C90EAD"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lang w:val="en-US"/>
        </w:rPr>
      </w:pPr>
      <w:r w:rsidRPr="00903164">
        <w:rPr>
          <w:rFonts w:asciiTheme="majorBidi" w:hAnsiTheme="majorBidi" w:cstheme="majorBidi"/>
          <w:color w:val="000000"/>
          <w:sz w:val="24"/>
          <w:szCs w:val="24"/>
          <w:lang w:val="en-US"/>
        </w:rPr>
        <w:t>Microorganisms bring most of the natural degradation of cellulose.</w:t>
      </w:r>
      <w:r w:rsidRPr="00903164">
        <w:rPr>
          <w:rFonts w:asciiTheme="majorBidi" w:hAnsiTheme="majorBidi" w:cstheme="majorBidi"/>
          <w:color w:val="000000"/>
          <w:sz w:val="24"/>
          <w:szCs w:val="24"/>
        </w:rPr>
        <w:t xml:space="preserve"> They employ a multi-enzyme system to help them meet this challenge. The enzymatic hydrolysis of the complex polymer is initiated in the first step by the microorganisms that cause cellulose to decompose. Together, these diverse enzymes are referred to as cellulase, which is the collective name for </w:t>
      </w:r>
      <w:r w:rsidRPr="00903164">
        <w:rPr>
          <w:rFonts w:asciiTheme="majorBidi" w:hAnsiTheme="majorBidi" w:cstheme="majorBidi"/>
          <w:color w:val="000000"/>
          <w:sz w:val="24"/>
          <w:szCs w:val="24"/>
        </w:rPr>
        <w:lastRenderedPageBreak/>
        <w:t xml:space="preserve">this enzyme system. The majority of effective cellulase activities have been found in fungi, but because bacteria grow more quickly than fungi, there is growing interest in the production of cellulase by bacteria. The anaerobic, thermophilic spore-forming </w:t>
      </w:r>
      <w:r w:rsidRPr="00903164">
        <w:rPr>
          <w:rFonts w:asciiTheme="majorBidi" w:hAnsiTheme="majorBidi" w:cstheme="majorBidi"/>
          <w:i/>
          <w:color w:val="000000"/>
          <w:sz w:val="24"/>
          <w:szCs w:val="24"/>
        </w:rPr>
        <w:t xml:space="preserve">Clostridium </w:t>
      </w:r>
      <w:proofErr w:type="spellStart"/>
      <w:r w:rsidRPr="00903164">
        <w:rPr>
          <w:rFonts w:asciiTheme="majorBidi" w:hAnsiTheme="majorBidi" w:cstheme="majorBidi"/>
          <w:i/>
          <w:color w:val="000000"/>
          <w:sz w:val="24"/>
          <w:szCs w:val="24"/>
        </w:rPr>
        <w:t>thermocellum</w:t>
      </w:r>
      <w:proofErr w:type="spellEnd"/>
      <w:r w:rsidRPr="00903164">
        <w:rPr>
          <w:rFonts w:asciiTheme="majorBidi" w:hAnsiTheme="majorBidi" w:cstheme="majorBidi"/>
          <w:color w:val="000000"/>
          <w:sz w:val="24"/>
          <w:szCs w:val="24"/>
        </w:rPr>
        <w:t xml:space="preserve"> was the source of the cellulase, which was initially identified in 1983. </w:t>
      </w:r>
      <w:r w:rsidRPr="00903164">
        <w:rPr>
          <w:rFonts w:asciiTheme="majorBidi" w:hAnsiTheme="majorBidi" w:cstheme="majorBidi"/>
          <w:color w:val="000000"/>
          <w:sz w:val="24"/>
          <w:szCs w:val="24"/>
          <w:lang w:val="en-US"/>
        </w:rPr>
        <w:t>(Shankar and Isaiarasu</w:t>
      </w:r>
      <w:r w:rsidRPr="00903164">
        <w:rPr>
          <w:rFonts w:asciiTheme="majorBidi" w:hAnsiTheme="majorBidi" w:cstheme="majorBidi"/>
          <w:i/>
          <w:iCs/>
          <w:color w:val="000000"/>
          <w:sz w:val="24"/>
          <w:szCs w:val="24"/>
          <w:lang w:val="en-US"/>
        </w:rPr>
        <w:t>,</w:t>
      </w:r>
      <w:r w:rsidRPr="00903164">
        <w:rPr>
          <w:rFonts w:asciiTheme="majorBidi" w:hAnsiTheme="majorBidi" w:cstheme="majorBidi"/>
          <w:color w:val="000000"/>
          <w:sz w:val="24"/>
          <w:szCs w:val="24"/>
          <w:lang w:val="en-US"/>
        </w:rPr>
        <w:t xml:space="preserve"> 2011). </w:t>
      </w:r>
      <w:r w:rsidRPr="00903164">
        <w:rPr>
          <w:rFonts w:asciiTheme="majorBidi" w:hAnsiTheme="majorBidi" w:cstheme="majorBidi"/>
          <w:color w:val="000000"/>
          <w:sz w:val="24"/>
          <w:szCs w:val="24"/>
        </w:rPr>
        <w:t>S</w:t>
      </w:r>
      <w:proofErr w:type="spellStart"/>
      <w:r w:rsidRPr="00903164">
        <w:rPr>
          <w:rFonts w:asciiTheme="majorBidi" w:hAnsiTheme="majorBidi" w:cstheme="majorBidi"/>
          <w:color w:val="000000"/>
          <w:sz w:val="24"/>
          <w:szCs w:val="24"/>
          <w:lang w:val="en-US"/>
        </w:rPr>
        <w:t>ome</w:t>
      </w:r>
      <w:proofErr w:type="spellEnd"/>
      <w:r w:rsidRPr="00903164">
        <w:rPr>
          <w:rFonts w:asciiTheme="majorBidi" w:hAnsiTheme="majorBidi" w:cstheme="majorBidi"/>
          <w:color w:val="000000"/>
          <w:sz w:val="24"/>
          <w:szCs w:val="24"/>
          <w:lang w:val="en-US"/>
        </w:rPr>
        <w:t xml:space="preserve"> bacteria that produce cellulase are also present in other elements that cause organic matter to break down and compost (Shankar and Isaiarasu, 2011). Apart from free bacterial cellulases, other viable options to decrease the duration and expense of existing bio-conversion procedures include whole cells in bacterial co-culture and strains with several exploitable traits. </w:t>
      </w:r>
    </w:p>
    <w:p w14:paraId="371B0E30" w14:textId="2E25B2E1" w:rsidR="00903164" w:rsidRDefault="00903164" w:rsidP="00125683">
      <w:pPr>
        <w:spacing w:after="0" w:line="240" w:lineRule="auto"/>
        <w:jc w:val="both"/>
        <w:rPr>
          <w:rFonts w:asciiTheme="majorBidi" w:hAnsiTheme="majorBidi" w:cstheme="majorBidi"/>
          <w:sz w:val="24"/>
          <w:szCs w:val="24"/>
        </w:rPr>
      </w:pPr>
      <w:r w:rsidRPr="00903164">
        <w:rPr>
          <w:rFonts w:asciiTheme="majorBidi" w:hAnsiTheme="majorBidi" w:cstheme="majorBidi"/>
          <w:sz w:val="24"/>
          <w:szCs w:val="24"/>
        </w:rPr>
        <w:t xml:space="preserve"> Microbial decomposition enhances the nutritional value through processes like nitrogen fixation, phosphorus solubilization, and cellulose degradation (Manna et al., 1997).</w:t>
      </w:r>
      <w:r w:rsidR="004A0EA8" w:rsidRPr="004A0EA8">
        <w:t xml:space="preserve"> </w:t>
      </w:r>
      <w:r w:rsidR="004A0EA8" w:rsidRPr="004A0EA8">
        <w:rPr>
          <w:rFonts w:asciiTheme="majorBidi" w:hAnsiTheme="majorBidi" w:cstheme="majorBidi"/>
          <w:sz w:val="24"/>
          <w:szCs w:val="24"/>
        </w:rPr>
        <w:t>By degrading cellulose, cellulolytic microorganisms—particularly bacteria—use this waste as an energy source and produce commercially advantageous substances including monomeric sugars, antibiotics, and single-cell proteins. Even though bacteria grow quickly, cellulolytic fungal species have received more attention and study than bacterial cellulose-degrading species. Nevertheless, using effective cellulolytic bacteria to reduce cellulose is still a unique strategy. Typically, bacterial cellulases function as a powerful and efficient catalyst.</w:t>
      </w:r>
      <w:r w:rsidR="003E4B75">
        <w:rPr>
          <w:rFonts w:asciiTheme="majorBidi" w:hAnsiTheme="majorBidi" w:cstheme="majorBidi"/>
          <w:sz w:val="24"/>
          <w:szCs w:val="24"/>
        </w:rPr>
        <w:t xml:space="preserve"> </w:t>
      </w:r>
      <w:r w:rsidRPr="00903164">
        <w:rPr>
          <w:rFonts w:asciiTheme="majorBidi" w:hAnsiTheme="majorBidi" w:cstheme="majorBidi"/>
          <w:sz w:val="24"/>
          <w:szCs w:val="24"/>
        </w:rPr>
        <w:t xml:space="preserve">Cellulose utilization is responsible for one of the largest material </w:t>
      </w:r>
      <w:proofErr w:type="gramStart"/>
      <w:r w:rsidRPr="00903164">
        <w:rPr>
          <w:rFonts w:asciiTheme="majorBidi" w:hAnsiTheme="majorBidi" w:cstheme="majorBidi"/>
          <w:sz w:val="24"/>
          <w:szCs w:val="24"/>
        </w:rPr>
        <w:t>flow</w:t>
      </w:r>
      <w:proofErr w:type="gramEnd"/>
      <w:r w:rsidRPr="00903164">
        <w:rPr>
          <w:rFonts w:asciiTheme="majorBidi" w:hAnsiTheme="majorBidi" w:cstheme="majorBidi"/>
          <w:sz w:val="24"/>
          <w:szCs w:val="24"/>
        </w:rPr>
        <w:t xml:space="preserve"> in the biosphere</w:t>
      </w:r>
      <w:r w:rsidR="00D21E99">
        <w:rPr>
          <w:rFonts w:asciiTheme="majorBidi" w:hAnsiTheme="majorBidi" w:cstheme="majorBidi"/>
          <w:sz w:val="24"/>
          <w:szCs w:val="24"/>
        </w:rPr>
        <w:t>;</w:t>
      </w:r>
      <w:r w:rsidRPr="00903164">
        <w:rPr>
          <w:rFonts w:asciiTheme="majorBidi" w:hAnsiTheme="majorBidi" w:cstheme="majorBidi"/>
          <w:sz w:val="24"/>
          <w:szCs w:val="24"/>
        </w:rPr>
        <w:t xml:space="preserve"> therefore</w:t>
      </w:r>
      <w:r w:rsidR="00D21E99">
        <w:rPr>
          <w:rFonts w:asciiTheme="majorBidi" w:hAnsiTheme="majorBidi" w:cstheme="majorBidi"/>
          <w:sz w:val="24"/>
          <w:szCs w:val="24"/>
        </w:rPr>
        <w:t>,</w:t>
      </w:r>
      <w:r w:rsidRPr="00903164">
        <w:rPr>
          <w:rFonts w:asciiTheme="majorBidi" w:hAnsiTheme="majorBidi" w:cstheme="majorBidi"/>
          <w:sz w:val="24"/>
          <w:szCs w:val="24"/>
        </w:rPr>
        <w:t xml:space="preserve"> the purpose of the study is to isolate cellulose</w:t>
      </w:r>
      <w:r w:rsidR="00D21E99">
        <w:rPr>
          <w:rFonts w:asciiTheme="majorBidi" w:hAnsiTheme="majorBidi" w:cstheme="majorBidi"/>
          <w:sz w:val="24"/>
          <w:szCs w:val="24"/>
        </w:rPr>
        <w:t>-</w:t>
      </w:r>
      <w:r w:rsidRPr="00903164">
        <w:rPr>
          <w:rFonts w:asciiTheme="majorBidi" w:hAnsiTheme="majorBidi" w:cstheme="majorBidi"/>
          <w:sz w:val="24"/>
          <w:szCs w:val="24"/>
        </w:rPr>
        <w:t xml:space="preserve">degrading microbes from organic waste samples collected from different sources and to identify cellulose degrading microbes of bacteria with better cellulase production (Ahmad et </w:t>
      </w:r>
      <w:proofErr w:type="gramStart"/>
      <w:r w:rsidRPr="00903164">
        <w:rPr>
          <w:rFonts w:asciiTheme="majorBidi" w:hAnsiTheme="majorBidi" w:cstheme="majorBidi"/>
          <w:sz w:val="24"/>
          <w:szCs w:val="24"/>
        </w:rPr>
        <w:t>al .</w:t>
      </w:r>
      <w:proofErr w:type="gramEnd"/>
      <w:r w:rsidRPr="00903164">
        <w:rPr>
          <w:rFonts w:asciiTheme="majorBidi" w:hAnsiTheme="majorBidi" w:cstheme="majorBidi"/>
          <w:sz w:val="24"/>
          <w:szCs w:val="24"/>
        </w:rPr>
        <w:t xml:space="preserve">, </w:t>
      </w:r>
      <w:proofErr w:type="gramStart"/>
      <w:r w:rsidRPr="00903164">
        <w:rPr>
          <w:rFonts w:asciiTheme="majorBidi" w:hAnsiTheme="majorBidi" w:cstheme="majorBidi"/>
          <w:sz w:val="24"/>
          <w:szCs w:val="24"/>
        </w:rPr>
        <w:t>2013 )</w:t>
      </w:r>
      <w:proofErr w:type="gramEnd"/>
      <w:r w:rsidRPr="00903164">
        <w:rPr>
          <w:rFonts w:asciiTheme="majorBidi" w:hAnsiTheme="majorBidi" w:cstheme="majorBidi"/>
          <w:sz w:val="24"/>
          <w:szCs w:val="24"/>
        </w:rPr>
        <w:t>.</w:t>
      </w:r>
    </w:p>
    <w:p w14:paraId="194132D9" w14:textId="358A18B0" w:rsidR="00125683" w:rsidRPr="00DE0B9F" w:rsidRDefault="00125683" w:rsidP="00125683">
      <w:pPr>
        <w:spacing w:after="0" w:line="240" w:lineRule="auto"/>
        <w:jc w:val="both"/>
        <w:rPr>
          <w:rFonts w:asciiTheme="majorBidi" w:hAnsiTheme="majorBidi" w:cstheme="majorBidi"/>
          <w:color w:val="FF0000"/>
          <w:sz w:val="24"/>
          <w:szCs w:val="24"/>
          <w:lang w:val="en-US"/>
        </w:rPr>
      </w:pPr>
    </w:p>
    <w:p w14:paraId="75487423" w14:textId="77777777" w:rsidR="00125683" w:rsidRPr="00125683"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2. Material and methods</w:t>
      </w:r>
    </w:p>
    <w:p w14:paraId="4753C22E" w14:textId="779C6397" w:rsidR="00903164" w:rsidRPr="00903164" w:rsidRDefault="00903164" w:rsidP="00125683">
      <w:pPr>
        <w:spacing w:after="0" w:line="240" w:lineRule="auto"/>
        <w:jc w:val="both"/>
        <w:rPr>
          <w:rFonts w:asciiTheme="majorBidi" w:hAnsiTheme="majorBidi" w:cstheme="majorBidi"/>
          <w:sz w:val="24"/>
          <w:szCs w:val="24"/>
          <w:lang w:val="en-US"/>
        </w:rPr>
      </w:pPr>
      <w:r w:rsidRPr="00903164">
        <w:rPr>
          <w:rFonts w:asciiTheme="majorBidi" w:hAnsiTheme="majorBidi" w:cstheme="majorBidi"/>
          <w:sz w:val="24"/>
          <w:szCs w:val="24"/>
          <w:lang w:val="en-US"/>
        </w:rPr>
        <w:t xml:space="preserve"> </w:t>
      </w:r>
    </w:p>
    <w:p w14:paraId="734D3C72" w14:textId="77777777" w:rsidR="00903164" w:rsidRPr="00903164" w:rsidRDefault="00903164" w:rsidP="00125683">
      <w:pPr>
        <w:pStyle w:val="BodyText"/>
        <w:jc w:val="both"/>
        <w:rPr>
          <w:rFonts w:asciiTheme="majorBidi" w:hAnsiTheme="majorBidi" w:cstheme="majorBidi"/>
        </w:rPr>
      </w:pPr>
      <w:r w:rsidRPr="00903164">
        <w:rPr>
          <w:rFonts w:asciiTheme="majorBidi" w:hAnsiTheme="majorBidi" w:cstheme="majorBidi"/>
        </w:rPr>
        <w:t>2.1 Sample size and Location</w:t>
      </w:r>
    </w:p>
    <w:p w14:paraId="7514C42B" w14:textId="6352EE56" w:rsidR="00903164" w:rsidRPr="00903164" w:rsidRDefault="00903164" w:rsidP="00125683">
      <w:pPr>
        <w:pStyle w:val="BodyText"/>
        <w:jc w:val="both"/>
        <w:rPr>
          <w:rFonts w:asciiTheme="majorBidi" w:hAnsiTheme="majorBidi" w:cstheme="majorBidi"/>
        </w:rPr>
      </w:pPr>
      <w:r w:rsidRPr="00903164">
        <w:rPr>
          <w:rFonts w:asciiTheme="majorBidi" w:hAnsiTheme="majorBidi" w:cstheme="majorBidi"/>
        </w:rPr>
        <w:t xml:space="preserve">A Total of 27 samples from three sources </w:t>
      </w:r>
      <w:r w:rsidRPr="00903164">
        <w:rPr>
          <w:rFonts w:asciiTheme="majorBidi" w:hAnsiTheme="majorBidi" w:cstheme="majorBidi"/>
          <w:i/>
        </w:rPr>
        <w:t>viz</w:t>
      </w:r>
      <w:r>
        <w:rPr>
          <w:rFonts w:asciiTheme="majorBidi" w:hAnsiTheme="majorBidi" w:cstheme="majorBidi"/>
        </w:rPr>
        <w:t>., Agricultural waste,</w:t>
      </w:r>
      <w:r w:rsidR="00060F32">
        <w:rPr>
          <w:rFonts w:asciiTheme="majorBidi" w:hAnsiTheme="majorBidi" w:cstheme="majorBidi"/>
        </w:rPr>
        <w:t xml:space="preserve"> </w:t>
      </w:r>
      <w:r w:rsidRPr="00903164">
        <w:rPr>
          <w:rFonts w:asciiTheme="majorBidi" w:hAnsiTheme="majorBidi" w:cstheme="majorBidi"/>
        </w:rPr>
        <w:t>Aquatic Weeds and Kitchen waste</w:t>
      </w:r>
      <w:r w:rsidR="00D21E99">
        <w:rPr>
          <w:rFonts w:asciiTheme="majorBidi" w:hAnsiTheme="majorBidi" w:cstheme="majorBidi"/>
        </w:rPr>
        <w:t>,</w:t>
      </w:r>
      <w:r w:rsidRPr="00903164">
        <w:rPr>
          <w:rFonts w:asciiTheme="majorBidi" w:hAnsiTheme="majorBidi" w:cstheme="majorBidi"/>
        </w:rPr>
        <w:t xml:space="preserve"> were </w:t>
      </w:r>
      <w:r w:rsidR="00060F32">
        <w:rPr>
          <w:rFonts w:asciiTheme="majorBidi" w:hAnsiTheme="majorBidi" w:cstheme="majorBidi"/>
        </w:rPr>
        <w:t>gathered</w:t>
      </w:r>
      <w:r w:rsidRPr="00903164">
        <w:rPr>
          <w:rFonts w:asciiTheme="majorBidi" w:hAnsiTheme="majorBidi" w:cstheme="majorBidi"/>
        </w:rPr>
        <w:t xml:space="preserve"> from different locations of Dal Lake and SKUAST-K Shalimar campus.</w:t>
      </w:r>
    </w:p>
    <w:p w14:paraId="45446BC1" w14:textId="77777777" w:rsidR="00EF276A" w:rsidRDefault="00903164" w:rsidP="00125683">
      <w:pPr>
        <w:pStyle w:val="BodyText"/>
        <w:tabs>
          <w:tab w:val="left" w:pos="709"/>
        </w:tabs>
        <w:jc w:val="both"/>
        <w:rPr>
          <w:rFonts w:asciiTheme="majorBidi" w:hAnsiTheme="majorBidi" w:cstheme="majorBidi"/>
          <w:b/>
          <w:bCs/>
          <w:color w:val="000000"/>
        </w:rPr>
      </w:pPr>
      <w:r w:rsidRPr="00767803">
        <w:rPr>
          <w:rFonts w:asciiTheme="majorBidi" w:hAnsiTheme="majorBidi" w:cstheme="majorBidi"/>
          <w:b/>
          <w:bCs/>
          <w:color w:val="000000"/>
        </w:rPr>
        <w:t>2.3</w:t>
      </w:r>
      <w:r w:rsidRPr="00903164">
        <w:rPr>
          <w:rFonts w:asciiTheme="majorBidi" w:hAnsiTheme="majorBidi" w:cstheme="majorBidi"/>
          <w:color w:val="000000"/>
        </w:rPr>
        <w:t xml:space="preserve"> </w:t>
      </w:r>
      <w:r w:rsidRPr="00767803">
        <w:rPr>
          <w:rFonts w:asciiTheme="majorBidi" w:hAnsiTheme="majorBidi" w:cstheme="majorBidi"/>
          <w:b/>
          <w:bCs/>
          <w:color w:val="000000"/>
        </w:rPr>
        <w:t>Screening, Isolation and Identification of cellulolytic bacteria</w:t>
      </w:r>
    </w:p>
    <w:p w14:paraId="5B449C29" w14:textId="0D5E9D66" w:rsidR="00EF276A" w:rsidRDefault="00EF276A" w:rsidP="00EF276A">
      <w:pPr>
        <w:pStyle w:val="BodyText"/>
        <w:tabs>
          <w:tab w:val="left" w:pos="709"/>
        </w:tabs>
        <w:jc w:val="both"/>
        <w:rPr>
          <w:rFonts w:asciiTheme="majorBidi" w:hAnsiTheme="majorBidi" w:cstheme="majorBidi"/>
          <w:color w:val="000000"/>
          <w:lang w:val="en-IN"/>
        </w:rPr>
      </w:pPr>
      <w:r>
        <w:rPr>
          <w:rFonts w:asciiTheme="majorBidi" w:hAnsiTheme="majorBidi" w:cstheme="majorBidi"/>
          <w:color w:val="000000"/>
        </w:rPr>
        <w:t>One gram of semi</w:t>
      </w:r>
      <w:r w:rsidR="00D21E99">
        <w:rPr>
          <w:rFonts w:asciiTheme="majorBidi" w:hAnsiTheme="majorBidi" w:cstheme="majorBidi"/>
          <w:color w:val="000000"/>
        </w:rPr>
        <w:t>-</w:t>
      </w:r>
      <w:r>
        <w:rPr>
          <w:rFonts w:asciiTheme="majorBidi" w:hAnsiTheme="majorBidi" w:cstheme="majorBidi"/>
          <w:color w:val="000000"/>
        </w:rPr>
        <w:t xml:space="preserve">decomposed waste was initially suspended in 10mL of </w:t>
      </w:r>
      <w:proofErr w:type="spellStart"/>
      <w:r>
        <w:rPr>
          <w:rFonts w:asciiTheme="majorBidi" w:hAnsiTheme="majorBidi" w:cstheme="majorBidi"/>
          <w:color w:val="000000"/>
        </w:rPr>
        <w:t>sterili</w:t>
      </w:r>
      <w:r w:rsidR="00D21E99">
        <w:rPr>
          <w:rFonts w:asciiTheme="majorBidi" w:hAnsiTheme="majorBidi" w:cstheme="majorBidi"/>
          <w:color w:val="000000"/>
        </w:rPr>
        <w:t>s</w:t>
      </w:r>
      <w:r>
        <w:rPr>
          <w:rFonts w:asciiTheme="majorBidi" w:hAnsiTheme="majorBidi" w:cstheme="majorBidi"/>
          <w:color w:val="000000"/>
        </w:rPr>
        <w:t>ed</w:t>
      </w:r>
      <w:proofErr w:type="spellEnd"/>
      <w:r>
        <w:rPr>
          <w:rFonts w:asciiTheme="majorBidi" w:hAnsiTheme="majorBidi" w:cstheme="majorBidi"/>
          <w:color w:val="000000"/>
        </w:rPr>
        <w:t xml:space="preserve"> water to obtain a 10</w:t>
      </w:r>
      <w:r w:rsidRPr="00EF276A">
        <w:rPr>
          <w:rFonts w:asciiTheme="majorBidi" w:hAnsiTheme="majorBidi" w:cstheme="majorBidi"/>
          <w:color w:val="000000"/>
          <w:vertAlign w:val="superscript"/>
        </w:rPr>
        <w:t>-1</w:t>
      </w:r>
      <w:r>
        <w:rPr>
          <w:rFonts w:asciiTheme="majorBidi" w:hAnsiTheme="majorBidi" w:cstheme="majorBidi"/>
          <w:color w:val="000000"/>
        </w:rPr>
        <w:t xml:space="preserve"> dilution. This suspension was then serially diluted up to 10</w:t>
      </w:r>
      <w:r w:rsidRPr="00EF276A">
        <w:rPr>
          <w:rFonts w:asciiTheme="majorBidi" w:hAnsiTheme="majorBidi" w:cstheme="majorBidi"/>
          <w:color w:val="000000"/>
          <w:vertAlign w:val="superscript"/>
        </w:rPr>
        <w:t>-5</w:t>
      </w:r>
      <w:r>
        <w:rPr>
          <w:rFonts w:asciiTheme="majorBidi" w:hAnsiTheme="majorBidi" w:cstheme="majorBidi"/>
          <w:color w:val="000000"/>
        </w:rPr>
        <w:t xml:space="preserve"> using 9mL sterile water blanks. From the three highest dilutions, 1mL aliquots were aseptically plated onto 20mL of Nutrient Agar and spread evenly. The inoculated plates were incubated at 37</w:t>
      </w:r>
      <w:r>
        <w:rPr>
          <w:rFonts w:asciiTheme="majorBidi" w:hAnsiTheme="majorBidi" w:cstheme="majorBidi"/>
          <w:color w:val="000000"/>
          <w:vertAlign w:val="superscript"/>
        </w:rPr>
        <w:t>o</w:t>
      </w:r>
      <w:r>
        <w:rPr>
          <w:rFonts w:asciiTheme="majorBidi" w:hAnsiTheme="majorBidi" w:cstheme="majorBidi"/>
          <w:color w:val="000000"/>
        </w:rPr>
        <w:t xml:space="preserve">C for 1 week and monitored regularly for microbial growth. Following incubation, distinct colonies were isolated and </w:t>
      </w:r>
      <w:r>
        <w:rPr>
          <w:rFonts w:asciiTheme="majorBidi" w:hAnsiTheme="majorBidi" w:cstheme="majorBidi"/>
          <w:color w:val="000000"/>
          <w:lang w:val="en-IN"/>
        </w:rPr>
        <w:t xml:space="preserve">purified, and the pure bacterial isolates were subsequently preserved on Nutrient Agar Medium slants for further analysis. </w:t>
      </w:r>
    </w:p>
    <w:p w14:paraId="4CF7126F" w14:textId="6798C9ED" w:rsidR="00EF276A" w:rsidRDefault="00EF276A" w:rsidP="00F86A23">
      <w:pPr>
        <w:pStyle w:val="BodyText"/>
        <w:tabs>
          <w:tab w:val="left" w:pos="709"/>
        </w:tabs>
        <w:jc w:val="both"/>
        <w:rPr>
          <w:rFonts w:asciiTheme="majorBidi" w:hAnsiTheme="majorBidi" w:cstheme="majorBidi"/>
          <w:color w:val="000000"/>
          <w:lang w:val="en-IN"/>
        </w:rPr>
      </w:pPr>
      <w:r>
        <w:rPr>
          <w:rFonts w:asciiTheme="majorBidi" w:hAnsiTheme="majorBidi" w:cstheme="majorBidi"/>
          <w:color w:val="000000"/>
          <w:lang w:val="en-IN"/>
        </w:rPr>
        <w:t>Various bacterial isolates were obtained from semi</w:t>
      </w:r>
      <w:r w:rsidR="00D21E99">
        <w:rPr>
          <w:rFonts w:asciiTheme="majorBidi" w:hAnsiTheme="majorBidi" w:cstheme="majorBidi"/>
          <w:color w:val="000000"/>
          <w:lang w:val="en-IN"/>
        </w:rPr>
        <w:t>-</w:t>
      </w:r>
      <w:r>
        <w:rPr>
          <w:rFonts w:asciiTheme="majorBidi" w:hAnsiTheme="majorBidi" w:cstheme="majorBidi"/>
          <w:color w:val="000000"/>
          <w:lang w:val="en-IN"/>
        </w:rPr>
        <w:t xml:space="preserve">decomposed organic wastes. Pure cultures of these isolates were individually inoculated onto Carboxymethyl Cellulose (CNC) agar plates to assess their cellulolytic potential. After incubation </w:t>
      </w:r>
      <w:r w:rsidR="00F86A23">
        <w:rPr>
          <w:rFonts w:asciiTheme="majorBidi" w:hAnsiTheme="majorBidi" w:cstheme="majorBidi"/>
          <w:color w:val="000000"/>
          <w:lang w:val="en-IN"/>
        </w:rPr>
        <w:t>for</w:t>
      </w:r>
      <w:r>
        <w:rPr>
          <w:rFonts w:asciiTheme="majorBidi" w:hAnsiTheme="majorBidi" w:cstheme="majorBidi"/>
          <w:color w:val="000000"/>
          <w:lang w:val="en-IN"/>
        </w:rPr>
        <w:t xml:space="preserve"> 48 hours, the plates were flooded with 1% </w:t>
      </w:r>
      <w:r w:rsidR="00D21E99">
        <w:rPr>
          <w:rFonts w:asciiTheme="majorBidi" w:hAnsiTheme="majorBidi" w:cstheme="majorBidi"/>
          <w:color w:val="000000"/>
          <w:lang w:val="en-IN"/>
        </w:rPr>
        <w:t>C</w:t>
      </w:r>
      <w:r>
        <w:rPr>
          <w:rFonts w:asciiTheme="majorBidi" w:hAnsiTheme="majorBidi" w:cstheme="majorBidi"/>
          <w:color w:val="000000"/>
          <w:lang w:val="en-IN"/>
        </w:rPr>
        <w:t>ongo red solution and allowed to stand for 15 minutes at room temperature. This was fol</w:t>
      </w:r>
      <w:r w:rsidR="00F86A23">
        <w:rPr>
          <w:rFonts w:asciiTheme="majorBidi" w:hAnsiTheme="majorBidi" w:cstheme="majorBidi"/>
          <w:color w:val="000000"/>
          <w:lang w:val="en-IN"/>
        </w:rPr>
        <w:t>lowed by counterstaining with 1mL</w:t>
      </w:r>
      <w:r>
        <w:rPr>
          <w:rFonts w:asciiTheme="majorBidi" w:hAnsiTheme="majorBidi" w:cstheme="majorBidi"/>
          <w:color w:val="000000"/>
          <w:lang w:val="en-IN"/>
        </w:rPr>
        <w:t xml:space="preserve"> NaCl solution. The formation of clear zones around bacterial colonies indicated cellulose hydrolysis, confirming cellulolytic activity. </w:t>
      </w:r>
    </w:p>
    <w:p w14:paraId="37DB7CF9" w14:textId="464CC771" w:rsidR="00903164" w:rsidRPr="00903164" w:rsidRDefault="00EF276A" w:rsidP="00F86A23">
      <w:pPr>
        <w:pStyle w:val="BodyText"/>
        <w:tabs>
          <w:tab w:val="left" w:pos="709"/>
        </w:tabs>
        <w:jc w:val="both"/>
        <w:rPr>
          <w:rFonts w:asciiTheme="majorBidi" w:hAnsiTheme="majorBidi" w:cstheme="majorBidi"/>
          <w:color w:val="000000"/>
          <w:lang w:val="en-IN"/>
        </w:rPr>
      </w:pPr>
      <w:r>
        <w:rPr>
          <w:rFonts w:asciiTheme="majorBidi" w:hAnsiTheme="majorBidi" w:cstheme="majorBidi"/>
          <w:color w:val="000000"/>
          <w:lang w:val="en-IN"/>
        </w:rPr>
        <w:t xml:space="preserve">Bacterial isolates exhibiting the largest zones of clearance were selected for further identification. These isolates </w:t>
      </w:r>
      <w:r w:rsidR="00F86A23">
        <w:rPr>
          <w:rFonts w:asciiTheme="majorBidi" w:hAnsiTheme="majorBidi" w:cstheme="majorBidi"/>
          <w:color w:val="000000"/>
          <w:lang w:val="en-IN"/>
        </w:rPr>
        <w:t>were characteri</w:t>
      </w:r>
      <w:r w:rsidR="00D21E99">
        <w:rPr>
          <w:rFonts w:asciiTheme="majorBidi" w:hAnsiTheme="majorBidi" w:cstheme="majorBidi"/>
          <w:color w:val="000000"/>
          <w:lang w:val="en-IN"/>
        </w:rPr>
        <w:t>s</w:t>
      </w:r>
      <w:r w:rsidR="00F86A23">
        <w:rPr>
          <w:rFonts w:asciiTheme="majorBidi" w:hAnsiTheme="majorBidi" w:cstheme="majorBidi"/>
          <w:color w:val="000000"/>
          <w:lang w:val="en-IN"/>
        </w:rPr>
        <w:t>ed</w:t>
      </w:r>
      <w:r>
        <w:rPr>
          <w:rFonts w:asciiTheme="majorBidi" w:hAnsiTheme="majorBidi" w:cstheme="majorBidi"/>
          <w:color w:val="000000"/>
          <w:lang w:val="en-IN"/>
        </w:rPr>
        <w:t xml:space="preserve"> based on morphological features, such as colony shape, size and </w:t>
      </w:r>
      <w:proofErr w:type="spellStart"/>
      <w:r>
        <w:rPr>
          <w:rFonts w:asciiTheme="majorBidi" w:hAnsiTheme="majorBidi" w:cstheme="majorBidi"/>
          <w:color w:val="000000"/>
          <w:lang w:val="en-IN"/>
        </w:rPr>
        <w:t>color</w:t>
      </w:r>
      <w:proofErr w:type="spellEnd"/>
      <w:r>
        <w:rPr>
          <w:rFonts w:asciiTheme="majorBidi" w:hAnsiTheme="majorBidi" w:cstheme="majorBidi"/>
          <w:color w:val="000000"/>
          <w:lang w:val="en-IN"/>
        </w:rPr>
        <w:t>, as well as through biochemical tests, following the method described by Irfan et</w:t>
      </w:r>
      <w:r w:rsidR="00F86A23">
        <w:rPr>
          <w:rFonts w:asciiTheme="majorBidi" w:hAnsiTheme="majorBidi" w:cstheme="majorBidi"/>
          <w:color w:val="000000"/>
          <w:lang w:val="en-IN"/>
        </w:rPr>
        <w:t xml:space="preserve"> al. (2012). Further </w:t>
      </w:r>
      <w:r w:rsidR="00903164" w:rsidRPr="00903164">
        <w:rPr>
          <w:rFonts w:asciiTheme="majorBidi" w:hAnsiTheme="majorBidi" w:cstheme="majorBidi"/>
          <w:color w:val="000000"/>
          <w:lang w:val="en-IN"/>
        </w:rPr>
        <w:t>identification was carried out using morphological examination, Gram staining, and biochemical characteri</w:t>
      </w:r>
      <w:r w:rsidR="00D21E99">
        <w:rPr>
          <w:rFonts w:asciiTheme="majorBidi" w:hAnsiTheme="majorBidi" w:cstheme="majorBidi"/>
          <w:color w:val="000000"/>
          <w:lang w:val="en-IN"/>
        </w:rPr>
        <w:t>s</w:t>
      </w:r>
      <w:r w:rsidR="00903164" w:rsidRPr="00903164">
        <w:rPr>
          <w:rFonts w:asciiTheme="majorBidi" w:hAnsiTheme="majorBidi" w:cstheme="majorBidi"/>
          <w:color w:val="000000"/>
          <w:lang w:val="en-IN"/>
        </w:rPr>
        <w:t xml:space="preserve">ation according to the standard procedures outlined by Buchanon and Gibbons (1974). These </w:t>
      </w:r>
      <w:r w:rsidR="00903164" w:rsidRPr="00903164">
        <w:rPr>
          <w:rFonts w:asciiTheme="majorBidi" w:hAnsiTheme="majorBidi" w:cstheme="majorBidi"/>
          <w:color w:val="000000"/>
          <w:lang w:val="en-IN"/>
        </w:rPr>
        <w:lastRenderedPageBreak/>
        <w:t>selected isolates were then used for subsequent studies.</w:t>
      </w:r>
    </w:p>
    <w:p w14:paraId="55D5D128" w14:textId="3D24BFD6"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sz w:val="24"/>
          <w:szCs w:val="24"/>
        </w:rPr>
      </w:pPr>
      <w:r w:rsidRPr="00903164">
        <w:rPr>
          <w:rFonts w:asciiTheme="majorBidi" w:eastAsia="Times New Roman" w:hAnsiTheme="majorBidi" w:cstheme="majorBidi"/>
          <w:sz w:val="24"/>
          <w:szCs w:val="24"/>
        </w:rPr>
        <w:t xml:space="preserve">2.5 </w:t>
      </w:r>
      <w:r w:rsidR="00EB2215">
        <w:rPr>
          <w:rFonts w:asciiTheme="majorBidi" w:eastAsia="Times New Roman" w:hAnsiTheme="majorBidi" w:cstheme="majorBidi"/>
          <w:sz w:val="24"/>
          <w:szCs w:val="24"/>
        </w:rPr>
        <w:t xml:space="preserve">List 1: </w:t>
      </w:r>
      <w:r w:rsidRPr="00903164">
        <w:rPr>
          <w:rFonts w:asciiTheme="majorBidi" w:eastAsia="Times New Roman" w:hAnsiTheme="majorBidi" w:cstheme="majorBidi"/>
          <w:sz w:val="24"/>
          <w:szCs w:val="24"/>
        </w:rPr>
        <w:t>Functional characteristics of cellulolytic bacteria were recorded through below mentioned biochemical tests.</w:t>
      </w:r>
    </w:p>
    <w:tbl>
      <w:tblPr>
        <w:tblW w:w="4753" w:type="dxa"/>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2238"/>
        <w:gridCol w:w="2515"/>
      </w:tblGrid>
      <w:tr w:rsidR="00903164" w:rsidRPr="00903164" w14:paraId="33334A66" w14:textId="77777777" w:rsidTr="00903164">
        <w:trPr>
          <w:trHeight w:val="190"/>
          <w:jc w:val="center"/>
        </w:trPr>
        <w:tc>
          <w:tcPr>
            <w:tcW w:w="2238" w:type="dxa"/>
          </w:tcPr>
          <w:p w14:paraId="06C5BDE2"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Characters </w:t>
            </w:r>
          </w:p>
        </w:tc>
        <w:tc>
          <w:tcPr>
            <w:tcW w:w="2515" w:type="dxa"/>
          </w:tcPr>
          <w:p w14:paraId="6B122C1D"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 References</w:t>
            </w:r>
          </w:p>
        </w:tc>
      </w:tr>
      <w:tr w:rsidR="00903164" w:rsidRPr="00903164" w14:paraId="4B4BB933" w14:textId="77777777" w:rsidTr="00903164">
        <w:trPr>
          <w:trHeight w:val="319"/>
          <w:jc w:val="center"/>
        </w:trPr>
        <w:tc>
          <w:tcPr>
            <w:tcW w:w="2238" w:type="dxa"/>
          </w:tcPr>
          <w:p w14:paraId="51B9FA41"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Gram staining</w:t>
            </w:r>
          </w:p>
        </w:tc>
        <w:tc>
          <w:tcPr>
            <w:tcW w:w="2515" w:type="dxa"/>
          </w:tcPr>
          <w:p w14:paraId="66C2693A"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Gram test (</w:t>
            </w:r>
            <w:r w:rsidRPr="00903164">
              <w:rPr>
                <w:rFonts w:asciiTheme="majorBidi" w:eastAsia="Times New Roman" w:hAnsiTheme="majorBidi" w:cstheme="majorBidi"/>
                <w:i/>
                <w:iCs/>
                <w:color w:val="000000"/>
                <w:sz w:val="24"/>
                <w:szCs w:val="24"/>
              </w:rPr>
              <w:t>Coico,2006</w:t>
            </w:r>
            <w:r w:rsidRPr="00903164">
              <w:rPr>
                <w:rFonts w:asciiTheme="majorBidi" w:eastAsia="Times New Roman" w:hAnsiTheme="majorBidi" w:cstheme="majorBidi"/>
                <w:color w:val="000000"/>
                <w:sz w:val="24"/>
                <w:szCs w:val="24"/>
              </w:rPr>
              <w:t>)</w:t>
            </w:r>
          </w:p>
        </w:tc>
      </w:tr>
      <w:tr w:rsidR="00903164" w:rsidRPr="00903164" w14:paraId="72178C4B" w14:textId="77777777" w:rsidTr="00903164">
        <w:trPr>
          <w:trHeight w:val="298"/>
          <w:jc w:val="center"/>
        </w:trPr>
        <w:tc>
          <w:tcPr>
            <w:tcW w:w="2238" w:type="dxa"/>
          </w:tcPr>
          <w:p w14:paraId="330CBF48"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Catalase production </w:t>
            </w:r>
          </w:p>
        </w:tc>
        <w:tc>
          <w:tcPr>
            <w:tcW w:w="2515" w:type="dxa"/>
          </w:tcPr>
          <w:p w14:paraId="0B12FA43"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Catalase test </w:t>
            </w:r>
            <w:proofErr w:type="gramStart"/>
            <w:r w:rsidRPr="00903164">
              <w:rPr>
                <w:rFonts w:asciiTheme="majorBidi" w:eastAsia="Times New Roman" w:hAnsiTheme="majorBidi" w:cstheme="majorBidi"/>
                <w:i/>
                <w:iCs/>
                <w:color w:val="000000"/>
                <w:sz w:val="24"/>
                <w:szCs w:val="24"/>
              </w:rPr>
              <w:t>( Karen</w:t>
            </w:r>
            <w:proofErr w:type="gramEnd"/>
            <w:r w:rsidRPr="00903164">
              <w:rPr>
                <w:rFonts w:asciiTheme="majorBidi" w:eastAsia="Times New Roman" w:hAnsiTheme="majorBidi" w:cstheme="majorBidi"/>
                <w:i/>
                <w:iCs/>
                <w:color w:val="000000"/>
                <w:sz w:val="24"/>
                <w:szCs w:val="24"/>
              </w:rPr>
              <w:t xml:space="preserve"> Reiner, </w:t>
            </w:r>
            <w:proofErr w:type="gramStart"/>
            <w:r w:rsidRPr="00903164">
              <w:rPr>
                <w:rFonts w:asciiTheme="majorBidi" w:eastAsia="Times New Roman" w:hAnsiTheme="majorBidi" w:cstheme="majorBidi"/>
                <w:i/>
                <w:iCs/>
                <w:color w:val="000000"/>
                <w:sz w:val="24"/>
                <w:szCs w:val="24"/>
              </w:rPr>
              <w:t>2010</w:t>
            </w:r>
            <w:r w:rsidRPr="00903164">
              <w:rPr>
                <w:rFonts w:asciiTheme="majorBidi" w:eastAsia="Times New Roman" w:hAnsiTheme="majorBidi" w:cstheme="majorBidi"/>
                <w:color w:val="000000"/>
                <w:sz w:val="24"/>
                <w:szCs w:val="24"/>
              </w:rPr>
              <w:t xml:space="preserve"> )</w:t>
            </w:r>
            <w:proofErr w:type="gramEnd"/>
          </w:p>
        </w:tc>
      </w:tr>
      <w:tr w:rsidR="00903164" w:rsidRPr="00903164" w14:paraId="33417906" w14:textId="77777777" w:rsidTr="00903164">
        <w:trPr>
          <w:trHeight w:val="298"/>
          <w:jc w:val="center"/>
        </w:trPr>
        <w:tc>
          <w:tcPr>
            <w:tcW w:w="2238" w:type="dxa"/>
          </w:tcPr>
          <w:p w14:paraId="0C6DFCAE"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Oxidase production </w:t>
            </w:r>
          </w:p>
        </w:tc>
        <w:tc>
          <w:tcPr>
            <w:tcW w:w="2515" w:type="dxa"/>
          </w:tcPr>
          <w:p w14:paraId="7283542F"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Oxidase test (</w:t>
            </w:r>
            <w:r w:rsidRPr="00903164">
              <w:rPr>
                <w:rFonts w:asciiTheme="majorBidi" w:eastAsia="Times New Roman" w:hAnsiTheme="majorBidi" w:cstheme="majorBidi"/>
                <w:i/>
                <w:iCs/>
                <w:color w:val="000000"/>
                <w:sz w:val="24"/>
                <w:szCs w:val="24"/>
              </w:rPr>
              <w:t>Win et al., 2006</w:t>
            </w:r>
            <w:r w:rsidRPr="00903164">
              <w:rPr>
                <w:rFonts w:asciiTheme="majorBidi" w:eastAsia="Times New Roman" w:hAnsiTheme="majorBidi" w:cstheme="majorBidi"/>
                <w:color w:val="000000"/>
                <w:sz w:val="24"/>
                <w:szCs w:val="24"/>
              </w:rPr>
              <w:t>)</w:t>
            </w:r>
          </w:p>
        </w:tc>
      </w:tr>
      <w:tr w:rsidR="00903164" w:rsidRPr="00903164" w14:paraId="02ED47B3" w14:textId="77777777" w:rsidTr="00903164">
        <w:trPr>
          <w:trHeight w:val="298"/>
          <w:jc w:val="center"/>
        </w:trPr>
        <w:tc>
          <w:tcPr>
            <w:tcW w:w="2238" w:type="dxa"/>
          </w:tcPr>
          <w:p w14:paraId="71CCAF06"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Cellulase production </w:t>
            </w:r>
          </w:p>
        </w:tc>
        <w:tc>
          <w:tcPr>
            <w:tcW w:w="2515" w:type="dxa"/>
          </w:tcPr>
          <w:p w14:paraId="54635CD5"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Filter paper assay test (</w:t>
            </w:r>
            <w:r w:rsidRPr="00903164">
              <w:rPr>
                <w:rFonts w:asciiTheme="majorBidi" w:eastAsia="Times New Roman" w:hAnsiTheme="majorBidi" w:cstheme="majorBidi"/>
                <w:i/>
                <w:iCs/>
                <w:color w:val="000000"/>
                <w:sz w:val="24"/>
                <w:szCs w:val="24"/>
              </w:rPr>
              <w:t>Zhang et al,2017</w:t>
            </w:r>
            <w:r w:rsidRPr="00903164">
              <w:rPr>
                <w:rFonts w:asciiTheme="majorBidi" w:eastAsia="Times New Roman" w:hAnsiTheme="majorBidi" w:cstheme="majorBidi"/>
                <w:color w:val="000000"/>
                <w:sz w:val="24"/>
                <w:szCs w:val="24"/>
              </w:rPr>
              <w:t>)</w:t>
            </w:r>
          </w:p>
        </w:tc>
      </w:tr>
      <w:tr w:rsidR="00903164" w:rsidRPr="00903164" w14:paraId="3DB5E06A" w14:textId="77777777" w:rsidTr="00903164">
        <w:trPr>
          <w:trHeight w:val="298"/>
          <w:jc w:val="center"/>
        </w:trPr>
        <w:tc>
          <w:tcPr>
            <w:tcW w:w="2238" w:type="dxa"/>
          </w:tcPr>
          <w:p w14:paraId="63E45C37"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Indole production (tryptophan decomposition</w:t>
            </w:r>
          </w:p>
        </w:tc>
        <w:tc>
          <w:tcPr>
            <w:tcW w:w="2515" w:type="dxa"/>
          </w:tcPr>
          <w:p w14:paraId="4AB2A10B"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i/>
                <w:iCs/>
                <w:color w:val="000000"/>
                <w:sz w:val="24"/>
                <w:szCs w:val="24"/>
              </w:rPr>
            </w:pPr>
            <w:r w:rsidRPr="00903164">
              <w:rPr>
                <w:rFonts w:asciiTheme="majorBidi" w:eastAsia="Times New Roman" w:hAnsiTheme="majorBidi" w:cstheme="majorBidi"/>
                <w:color w:val="000000"/>
                <w:sz w:val="24"/>
                <w:szCs w:val="24"/>
              </w:rPr>
              <w:t>Indole test (</w:t>
            </w:r>
            <w:r w:rsidRPr="00903164">
              <w:rPr>
                <w:rFonts w:asciiTheme="majorBidi" w:eastAsia="Times New Roman" w:hAnsiTheme="majorBidi" w:cstheme="majorBidi"/>
                <w:i/>
                <w:iCs/>
                <w:color w:val="000000"/>
                <w:sz w:val="24"/>
                <w:szCs w:val="24"/>
              </w:rPr>
              <w:t>Mac Williams,2012)</w:t>
            </w:r>
          </w:p>
          <w:p w14:paraId="41D90587"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p>
        </w:tc>
      </w:tr>
      <w:tr w:rsidR="00903164" w:rsidRPr="00903164" w14:paraId="46D66A36" w14:textId="77777777" w:rsidTr="00903164">
        <w:trPr>
          <w:trHeight w:val="298"/>
          <w:jc w:val="center"/>
        </w:trPr>
        <w:tc>
          <w:tcPr>
            <w:tcW w:w="2238" w:type="dxa"/>
          </w:tcPr>
          <w:p w14:paraId="056F0A38"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proofErr w:type="spellStart"/>
            <w:r w:rsidRPr="00903164">
              <w:rPr>
                <w:rFonts w:asciiTheme="majorBidi" w:eastAsia="Times New Roman" w:hAnsiTheme="majorBidi" w:cstheme="majorBidi"/>
                <w:color w:val="000000"/>
                <w:sz w:val="24"/>
                <w:szCs w:val="24"/>
              </w:rPr>
              <w:t>Gelatin</w:t>
            </w:r>
            <w:proofErr w:type="spellEnd"/>
            <w:r w:rsidRPr="00903164">
              <w:rPr>
                <w:rFonts w:asciiTheme="majorBidi" w:eastAsia="Times New Roman" w:hAnsiTheme="majorBidi" w:cstheme="majorBidi"/>
                <w:color w:val="000000"/>
                <w:sz w:val="24"/>
                <w:szCs w:val="24"/>
              </w:rPr>
              <w:t xml:space="preserve"> hydrolysis</w:t>
            </w:r>
          </w:p>
        </w:tc>
        <w:tc>
          <w:tcPr>
            <w:tcW w:w="2515" w:type="dxa"/>
          </w:tcPr>
          <w:p w14:paraId="0FE7B34E"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proofErr w:type="spellStart"/>
            <w:r w:rsidRPr="00903164">
              <w:rPr>
                <w:rFonts w:asciiTheme="majorBidi" w:eastAsia="Times New Roman" w:hAnsiTheme="majorBidi" w:cstheme="majorBidi"/>
                <w:color w:val="000000"/>
                <w:sz w:val="24"/>
                <w:szCs w:val="24"/>
              </w:rPr>
              <w:t>Gelatin</w:t>
            </w:r>
            <w:proofErr w:type="spellEnd"/>
            <w:r w:rsidRPr="00903164">
              <w:rPr>
                <w:rFonts w:asciiTheme="majorBidi" w:eastAsia="Times New Roman" w:hAnsiTheme="majorBidi" w:cstheme="majorBidi"/>
                <w:color w:val="000000"/>
                <w:sz w:val="24"/>
                <w:szCs w:val="24"/>
              </w:rPr>
              <w:t xml:space="preserve"> liquefaction test </w:t>
            </w:r>
            <w:r w:rsidRPr="00903164">
              <w:rPr>
                <w:rFonts w:asciiTheme="majorBidi" w:eastAsia="Times New Roman" w:hAnsiTheme="majorBidi" w:cstheme="majorBidi"/>
                <w:i/>
                <w:iCs/>
                <w:color w:val="000000"/>
                <w:sz w:val="24"/>
                <w:szCs w:val="24"/>
              </w:rPr>
              <w:t>(Cruz et al.,2012)</w:t>
            </w:r>
          </w:p>
        </w:tc>
      </w:tr>
    </w:tbl>
    <w:p w14:paraId="1006AB10" w14:textId="77777777" w:rsidR="00903164" w:rsidRPr="00903164" w:rsidRDefault="00903164" w:rsidP="00125683">
      <w:pPr>
        <w:pStyle w:val="Heading1"/>
        <w:tabs>
          <w:tab w:val="left" w:pos="709"/>
        </w:tabs>
        <w:spacing w:before="0" w:after="0" w:line="240" w:lineRule="auto"/>
        <w:jc w:val="both"/>
        <w:rPr>
          <w:rFonts w:asciiTheme="majorBidi" w:hAnsiTheme="majorBidi"/>
          <w:i/>
          <w:color w:val="000000"/>
          <w:sz w:val="24"/>
          <w:szCs w:val="24"/>
        </w:rPr>
      </w:pPr>
      <w:r w:rsidRPr="00903164">
        <w:rPr>
          <w:rFonts w:asciiTheme="majorBidi" w:hAnsiTheme="majorBidi"/>
          <w:color w:val="000000"/>
          <w:sz w:val="24"/>
          <w:szCs w:val="24"/>
        </w:rPr>
        <w:t>2.6 Antifungal activity of bacteria against</w:t>
      </w:r>
      <w:r w:rsidRPr="00903164">
        <w:rPr>
          <w:rFonts w:asciiTheme="majorBidi" w:hAnsiTheme="majorBidi"/>
          <w:i/>
          <w:color w:val="000000"/>
          <w:sz w:val="24"/>
          <w:szCs w:val="24"/>
        </w:rPr>
        <w:t xml:space="preserve"> Fusarium </w:t>
      </w:r>
      <w:proofErr w:type="spellStart"/>
      <w:r w:rsidRPr="00903164">
        <w:rPr>
          <w:rFonts w:asciiTheme="majorBidi" w:hAnsiTheme="majorBidi"/>
          <w:i/>
          <w:color w:val="000000"/>
          <w:sz w:val="24"/>
          <w:szCs w:val="24"/>
        </w:rPr>
        <w:t>oxysporom</w:t>
      </w:r>
      <w:proofErr w:type="spellEnd"/>
    </w:p>
    <w:p w14:paraId="6ADD500A" w14:textId="1217A2EA"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Preliminary screening of isolated bacterial antagonism against the pathogen isolate </w:t>
      </w:r>
      <w:r w:rsidRPr="00903164">
        <w:rPr>
          <w:rFonts w:asciiTheme="majorBidi" w:hAnsiTheme="majorBidi" w:cstheme="majorBidi"/>
          <w:i/>
          <w:color w:val="000000"/>
          <w:sz w:val="24"/>
          <w:szCs w:val="24"/>
        </w:rPr>
        <w:t xml:space="preserve">Fusarium </w:t>
      </w:r>
      <w:proofErr w:type="spellStart"/>
      <w:r w:rsidRPr="00903164">
        <w:rPr>
          <w:rFonts w:asciiTheme="majorBidi" w:hAnsiTheme="majorBidi" w:cstheme="majorBidi"/>
          <w:i/>
          <w:color w:val="000000"/>
          <w:sz w:val="24"/>
          <w:szCs w:val="24"/>
        </w:rPr>
        <w:t>oxysporom</w:t>
      </w:r>
      <w:proofErr w:type="spellEnd"/>
      <w:r w:rsidRPr="00903164">
        <w:rPr>
          <w:rFonts w:asciiTheme="majorBidi" w:hAnsiTheme="majorBidi" w:cstheme="majorBidi"/>
          <w:color w:val="000000"/>
          <w:sz w:val="24"/>
          <w:szCs w:val="24"/>
        </w:rPr>
        <w:t xml:space="preserve"> was carried out using the dual culture method according to the methodology</w:t>
      </w:r>
      <w:r w:rsidRPr="00903164">
        <w:rPr>
          <w:rFonts w:asciiTheme="majorBidi" w:hAnsiTheme="majorBidi" w:cstheme="majorBidi"/>
          <w:color w:val="000000"/>
          <w:spacing w:val="-47"/>
          <w:sz w:val="24"/>
          <w:szCs w:val="24"/>
        </w:rPr>
        <w:t xml:space="preserve"> </w:t>
      </w:r>
      <w:r w:rsidRPr="00903164">
        <w:rPr>
          <w:rFonts w:asciiTheme="majorBidi" w:hAnsiTheme="majorBidi" w:cstheme="majorBidi"/>
          <w:color w:val="000000"/>
          <w:sz w:val="24"/>
          <w:szCs w:val="24"/>
        </w:rPr>
        <w:t>of</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Ríos</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(2016). PDA disc</w:t>
      </w:r>
      <w:r w:rsidR="00D21E99">
        <w:rPr>
          <w:rFonts w:asciiTheme="majorBidi" w:hAnsiTheme="majorBidi" w:cstheme="majorBidi"/>
          <w:color w:val="000000"/>
          <w:sz w:val="24"/>
          <w:szCs w:val="24"/>
        </w:rPr>
        <w:t>s</w:t>
      </w:r>
      <w:r w:rsidRPr="00903164">
        <w:rPr>
          <w:rFonts w:asciiTheme="majorBidi" w:hAnsiTheme="majorBidi" w:cstheme="majorBidi"/>
          <w:color w:val="000000"/>
          <w:sz w:val="24"/>
          <w:szCs w:val="24"/>
        </w:rPr>
        <w:t xml:space="preserve"> (5mm) with 5-day-old mycelia disk (1cm) of the phytopathogen were placed in the</w:t>
      </w:r>
      <w:r w:rsidRPr="00903164">
        <w:rPr>
          <w:rFonts w:asciiTheme="majorBidi" w:hAnsiTheme="majorBidi" w:cstheme="majorBidi"/>
          <w:color w:val="000000"/>
          <w:spacing w:val="1"/>
          <w:sz w:val="24"/>
          <w:szCs w:val="24"/>
        </w:rPr>
        <w:t xml:space="preserve"> </w:t>
      </w:r>
      <w:r w:rsidRPr="00903164">
        <w:rPr>
          <w:rFonts w:asciiTheme="majorBidi" w:hAnsiTheme="majorBidi" w:cstheme="majorBidi"/>
          <w:color w:val="000000"/>
          <w:sz w:val="24"/>
          <w:szCs w:val="24"/>
        </w:rPr>
        <w:t>cent</w:t>
      </w:r>
      <w:r w:rsidR="00D21E99">
        <w:rPr>
          <w:rFonts w:asciiTheme="majorBidi" w:hAnsiTheme="majorBidi" w:cstheme="majorBidi"/>
          <w:color w:val="000000"/>
          <w:sz w:val="24"/>
          <w:szCs w:val="24"/>
        </w:rPr>
        <w:t>re</w:t>
      </w:r>
      <w:r w:rsidRPr="00903164">
        <w:rPr>
          <w:rFonts w:asciiTheme="majorBidi" w:hAnsiTheme="majorBidi" w:cstheme="majorBidi"/>
          <w:color w:val="000000"/>
          <w:sz w:val="24"/>
          <w:szCs w:val="24"/>
        </w:rPr>
        <w:t xml:space="preserve"> of a Petri dish (90mm in diameter) with PDA. The bacterial strains were inoculated at the periphery, 25mm away from the mycelial disc. The plates with no bacterial strains inoculated were set as control</w:t>
      </w:r>
      <w:r w:rsidR="00D21E99">
        <w:rPr>
          <w:rFonts w:asciiTheme="majorBidi" w:hAnsiTheme="majorBidi" w:cstheme="majorBidi"/>
          <w:color w:val="000000"/>
          <w:sz w:val="24"/>
          <w:szCs w:val="24"/>
        </w:rPr>
        <w:t>s</w:t>
      </w:r>
      <w:r w:rsidRPr="00903164">
        <w:rPr>
          <w:rFonts w:asciiTheme="majorBidi" w:hAnsiTheme="majorBidi" w:cstheme="majorBidi"/>
          <w:color w:val="000000"/>
          <w:sz w:val="24"/>
          <w:szCs w:val="24"/>
        </w:rPr>
        <w:t>. The incubation time was 7 days at 27℃ (</w:t>
      </w:r>
      <w:proofErr w:type="spellStart"/>
      <w:r w:rsidRPr="00903164">
        <w:rPr>
          <w:rFonts w:asciiTheme="majorBidi" w:hAnsiTheme="majorBidi" w:cstheme="majorBidi"/>
          <w:color w:val="000000"/>
          <w:sz w:val="24"/>
          <w:szCs w:val="24"/>
        </w:rPr>
        <w:t>Rafanonezantsoa</w:t>
      </w:r>
      <w:proofErr w:type="spellEnd"/>
      <w:r w:rsidRPr="00903164">
        <w:rPr>
          <w:rFonts w:asciiTheme="majorBidi" w:hAnsiTheme="majorBidi" w:cstheme="majorBidi"/>
          <w:color w:val="000000"/>
          <w:sz w:val="24"/>
          <w:szCs w:val="24"/>
        </w:rPr>
        <w:t xml:space="preserve"> </w:t>
      </w:r>
      <w:r w:rsidRPr="00903164">
        <w:rPr>
          <w:rFonts w:asciiTheme="majorBidi" w:hAnsiTheme="majorBidi" w:cstheme="majorBidi"/>
          <w:i/>
          <w:color w:val="000000"/>
          <w:sz w:val="24"/>
          <w:szCs w:val="24"/>
        </w:rPr>
        <w:t>et al</w:t>
      </w:r>
      <w:r w:rsidRPr="00903164">
        <w:rPr>
          <w:rFonts w:asciiTheme="majorBidi" w:hAnsiTheme="majorBidi" w:cstheme="majorBidi"/>
          <w:color w:val="000000"/>
          <w:sz w:val="24"/>
          <w:szCs w:val="24"/>
        </w:rPr>
        <w:t xml:space="preserve"> 2022). An </w:t>
      </w:r>
      <w:r w:rsidRPr="00903164">
        <w:rPr>
          <w:rFonts w:asciiTheme="majorBidi" w:hAnsiTheme="majorBidi" w:cstheme="majorBidi"/>
          <w:color w:val="000000"/>
          <w:sz w:val="24"/>
          <w:szCs w:val="24"/>
        </w:rPr>
        <w:t>apparent inhibition zone around the colony was considered to be a positive result.</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In</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order</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to</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quantify</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the</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antagonistic</w:t>
      </w:r>
      <w:r w:rsidRPr="00903164">
        <w:rPr>
          <w:rFonts w:asciiTheme="majorBidi" w:hAnsiTheme="majorBidi" w:cstheme="majorBidi"/>
          <w:color w:val="000000"/>
          <w:spacing w:val="-5"/>
          <w:sz w:val="24"/>
          <w:szCs w:val="24"/>
        </w:rPr>
        <w:t xml:space="preserve"> </w:t>
      </w:r>
      <w:r w:rsidRPr="00903164">
        <w:rPr>
          <w:rFonts w:asciiTheme="majorBidi" w:hAnsiTheme="majorBidi" w:cstheme="majorBidi"/>
          <w:color w:val="000000"/>
          <w:sz w:val="24"/>
          <w:szCs w:val="24"/>
        </w:rPr>
        <w:t>potential</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of</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bacterial</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strains,</w:t>
      </w:r>
      <w:r w:rsidRPr="00903164">
        <w:rPr>
          <w:rFonts w:asciiTheme="majorBidi" w:hAnsiTheme="majorBidi" w:cstheme="majorBidi"/>
          <w:color w:val="000000"/>
          <w:spacing w:val="-6"/>
          <w:sz w:val="24"/>
          <w:szCs w:val="24"/>
        </w:rPr>
        <w:t xml:space="preserve"> </w:t>
      </w:r>
      <w:r w:rsidRPr="00903164">
        <w:rPr>
          <w:rFonts w:asciiTheme="majorBidi" w:hAnsiTheme="majorBidi" w:cstheme="majorBidi"/>
          <w:color w:val="000000"/>
          <w:sz w:val="24"/>
          <w:szCs w:val="24"/>
        </w:rPr>
        <w:t>the</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size</w:t>
      </w:r>
      <w:r w:rsidRPr="00903164">
        <w:rPr>
          <w:rFonts w:asciiTheme="majorBidi" w:hAnsiTheme="majorBidi" w:cstheme="majorBidi"/>
          <w:color w:val="000000"/>
          <w:spacing w:val="-46"/>
          <w:sz w:val="24"/>
          <w:szCs w:val="24"/>
        </w:rPr>
        <w:t xml:space="preserve"> </w:t>
      </w:r>
      <w:r w:rsidRPr="00903164">
        <w:rPr>
          <w:rFonts w:asciiTheme="majorBidi" w:hAnsiTheme="majorBidi" w:cstheme="majorBidi"/>
          <w:color w:val="000000"/>
          <w:sz w:val="24"/>
          <w:szCs w:val="24"/>
        </w:rPr>
        <w:t>of growth inhibition zones was measured after 7 days of incubation at 27 ˚C using the formula</w:t>
      </w:r>
      <w:r w:rsidRPr="00903164">
        <w:rPr>
          <w:rFonts w:asciiTheme="majorBidi" w:hAnsiTheme="majorBidi" w:cstheme="majorBidi"/>
          <w:color w:val="000000"/>
          <w:spacing w:val="1"/>
          <w:sz w:val="24"/>
          <w:szCs w:val="24"/>
        </w:rPr>
        <w:t xml:space="preserve"> </w:t>
      </w:r>
      <w:r w:rsidRPr="00903164">
        <w:rPr>
          <w:rFonts w:asciiTheme="majorBidi" w:hAnsiTheme="majorBidi" w:cstheme="majorBidi"/>
          <w:color w:val="000000"/>
          <w:sz w:val="24"/>
          <w:szCs w:val="24"/>
        </w:rPr>
        <w:t>proposed</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by</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Suárez</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i/>
          <w:color w:val="000000"/>
          <w:sz w:val="24"/>
          <w:szCs w:val="24"/>
        </w:rPr>
        <w:t>et al</w:t>
      </w:r>
      <w:r w:rsidRPr="00903164">
        <w:rPr>
          <w:rFonts w:asciiTheme="majorBidi" w:hAnsiTheme="majorBidi" w:cstheme="majorBidi"/>
          <w:color w:val="000000"/>
          <w:sz w:val="24"/>
          <w:szCs w:val="24"/>
        </w:rPr>
        <w:t>.</w:t>
      </w:r>
      <w:r w:rsidRPr="00903164">
        <w:rPr>
          <w:rFonts w:asciiTheme="majorBidi" w:hAnsiTheme="majorBidi" w:cstheme="majorBidi"/>
          <w:color w:val="000000"/>
          <w:spacing w:val="-1"/>
          <w:sz w:val="24"/>
          <w:szCs w:val="24"/>
        </w:rPr>
        <w:t xml:space="preserve"> </w:t>
      </w:r>
      <w:r w:rsidRPr="00903164">
        <w:rPr>
          <w:rFonts w:asciiTheme="majorBidi" w:hAnsiTheme="majorBidi" w:cstheme="majorBidi"/>
          <w:color w:val="000000"/>
          <w:sz w:val="24"/>
          <w:szCs w:val="24"/>
        </w:rPr>
        <w:t>(2018).</w:t>
      </w:r>
    </w:p>
    <w:p w14:paraId="4754778F"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IR</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R1-</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R2/R1</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×100</w:t>
      </w:r>
    </w:p>
    <w:p w14:paraId="0E7B8065" w14:textId="2492D1EA"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Where R1 represents the pathogen radial growth (diameter) in </w:t>
      </w:r>
      <w:r w:rsidR="00D21E99">
        <w:rPr>
          <w:rFonts w:asciiTheme="majorBidi" w:hAnsiTheme="majorBidi" w:cstheme="majorBidi"/>
          <w:color w:val="000000"/>
          <w:sz w:val="24"/>
          <w:szCs w:val="24"/>
        </w:rPr>
        <w:t xml:space="preserve">the </w:t>
      </w:r>
      <w:r w:rsidRPr="00903164">
        <w:rPr>
          <w:rFonts w:asciiTheme="majorBidi" w:hAnsiTheme="majorBidi" w:cstheme="majorBidi"/>
          <w:color w:val="000000"/>
          <w:sz w:val="24"/>
          <w:szCs w:val="24"/>
        </w:rPr>
        <w:t>control plate and R2 represents the</w:t>
      </w:r>
      <w:r w:rsidRPr="00903164">
        <w:rPr>
          <w:rFonts w:asciiTheme="majorBidi" w:hAnsiTheme="majorBidi" w:cstheme="majorBidi"/>
          <w:color w:val="000000"/>
          <w:spacing w:val="-47"/>
          <w:sz w:val="24"/>
          <w:szCs w:val="24"/>
        </w:rPr>
        <w:t xml:space="preserve"> </w:t>
      </w:r>
      <w:r w:rsidRPr="00903164">
        <w:rPr>
          <w:rFonts w:asciiTheme="majorBidi" w:hAnsiTheme="majorBidi" w:cstheme="majorBidi"/>
          <w:color w:val="000000"/>
          <w:sz w:val="24"/>
          <w:szCs w:val="24"/>
        </w:rPr>
        <w:t>colony</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diameter</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in</w:t>
      </w:r>
      <w:r w:rsidRPr="00903164">
        <w:rPr>
          <w:rFonts w:asciiTheme="majorBidi" w:hAnsiTheme="majorBidi" w:cstheme="majorBidi"/>
          <w:color w:val="000000"/>
          <w:spacing w:val="-3"/>
          <w:sz w:val="24"/>
          <w:szCs w:val="24"/>
        </w:rPr>
        <w:t xml:space="preserve"> </w:t>
      </w:r>
      <w:r w:rsidR="00D21E99">
        <w:rPr>
          <w:rFonts w:asciiTheme="majorBidi" w:hAnsiTheme="majorBidi" w:cstheme="majorBidi"/>
          <w:color w:val="000000"/>
          <w:spacing w:val="-3"/>
          <w:sz w:val="24"/>
          <w:szCs w:val="24"/>
        </w:rPr>
        <w:t xml:space="preserve">the </w:t>
      </w:r>
      <w:r w:rsidRPr="00903164">
        <w:rPr>
          <w:rFonts w:asciiTheme="majorBidi" w:hAnsiTheme="majorBidi" w:cstheme="majorBidi"/>
          <w:color w:val="000000"/>
          <w:sz w:val="24"/>
          <w:szCs w:val="24"/>
        </w:rPr>
        <w:t>treated</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 xml:space="preserve">plate. </w:t>
      </w:r>
    </w:p>
    <w:p w14:paraId="32F95532" w14:textId="71F6F8D5" w:rsidR="00903164" w:rsidRPr="00903164" w:rsidRDefault="00B04072" w:rsidP="00B04072">
      <w:pPr>
        <w:pStyle w:val="ListParagraph"/>
        <w:tabs>
          <w:tab w:val="left" w:pos="709"/>
        </w:tabs>
        <w:spacing w:after="0" w:line="240" w:lineRule="auto"/>
        <w:ind w:left="0"/>
        <w:rPr>
          <w:rFonts w:asciiTheme="majorBidi" w:hAnsiTheme="majorBidi" w:cstheme="majorBidi"/>
          <w:i/>
          <w:color w:val="000000"/>
          <w:sz w:val="24"/>
          <w:szCs w:val="24"/>
        </w:rPr>
      </w:pPr>
      <w:r>
        <w:rPr>
          <w:rFonts w:asciiTheme="majorBidi" w:hAnsiTheme="majorBidi" w:cstheme="majorBidi"/>
          <w:color w:val="000000"/>
          <w:sz w:val="24"/>
          <w:szCs w:val="24"/>
        </w:rPr>
        <w:t xml:space="preserve"> 2.7 Antifungal ac</w:t>
      </w:r>
      <w:r w:rsidR="00903164" w:rsidRPr="00903164">
        <w:rPr>
          <w:rFonts w:asciiTheme="majorBidi" w:hAnsiTheme="majorBidi" w:cstheme="majorBidi"/>
          <w:color w:val="000000"/>
          <w:sz w:val="24"/>
          <w:szCs w:val="24"/>
        </w:rPr>
        <w:t>tivity of bacteria against</w:t>
      </w:r>
      <w:r w:rsidR="00903164" w:rsidRPr="00903164">
        <w:rPr>
          <w:rFonts w:asciiTheme="majorBidi" w:hAnsiTheme="majorBidi" w:cstheme="majorBidi"/>
          <w:i/>
          <w:color w:val="000000"/>
          <w:sz w:val="24"/>
          <w:szCs w:val="24"/>
        </w:rPr>
        <w:t xml:space="preserve"> Venturia </w:t>
      </w:r>
      <w:proofErr w:type="spellStart"/>
      <w:r w:rsidR="00903164" w:rsidRPr="00903164">
        <w:rPr>
          <w:rFonts w:asciiTheme="majorBidi" w:hAnsiTheme="majorBidi" w:cstheme="majorBidi"/>
          <w:i/>
          <w:color w:val="000000"/>
          <w:sz w:val="24"/>
          <w:szCs w:val="24"/>
        </w:rPr>
        <w:t>inequalis</w:t>
      </w:r>
      <w:proofErr w:type="spellEnd"/>
    </w:p>
    <w:p w14:paraId="224622FA" w14:textId="1981D346"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 The bacterial filtrate was evaluated for the antifungal effect against </w:t>
      </w:r>
      <w:r w:rsidRPr="00903164">
        <w:rPr>
          <w:rFonts w:asciiTheme="majorBidi" w:hAnsiTheme="majorBidi" w:cstheme="majorBidi"/>
          <w:i/>
          <w:color w:val="000000"/>
          <w:sz w:val="24"/>
          <w:szCs w:val="24"/>
        </w:rPr>
        <w:t xml:space="preserve">Venturia </w:t>
      </w:r>
      <w:proofErr w:type="spellStart"/>
      <w:r w:rsidRPr="00903164">
        <w:rPr>
          <w:rFonts w:asciiTheme="majorBidi" w:hAnsiTheme="majorBidi" w:cstheme="majorBidi"/>
          <w:i/>
          <w:color w:val="000000"/>
          <w:sz w:val="24"/>
          <w:szCs w:val="24"/>
        </w:rPr>
        <w:t>inequalis</w:t>
      </w:r>
      <w:proofErr w:type="spellEnd"/>
      <w:r w:rsidRPr="00903164">
        <w:rPr>
          <w:rFonts w:asciiTheme="majorBidi" w:hAnsiTheme="majorBidi" w:cstheme="majorBidi"/>
          <w:color w:val="000000"/>
          <w:sz w:val="24"/>
          <w:szCs w:val="24"/>
        </w:rPr>
        <w:t xml:space="preserve"> by </w:t>
      </w:r>
      <w:r w:rsidR="00D21E99">
        <w:rPr>
          <w:rFonts w:asciiTheme="majorBidi" w:hAnsiTheme="majorBidi" w:cstheme="majorBidi"/>
          <w:color w:val="000000"/>
          <w:sz w:val="24"/>
          <w:szCs w:val="24"/>
        </w:rPr>
        <w:t>the c</w:t>
      </w:r>
      <w:r w:rsidRPr="00903164">
        <w:rPr>
          <w:rFonts w:asciiTheme="majorBidi" w:hAnsiTheme="majorBidi" w:cstheme="majorBidi"/>
          <w:color w:val="000000"/>
          <w:sz w:val="24"/>
          <w:szCs w:val="24"/>
        </w:rPr>
        <w:t xml:space="preserve">ulture filtrate technique (Kalia </w:t>
      </w:r>
      <w:r w:rsidRPr="00903164">
        <w:rPr>
          <w:rFonts w:asciiTheme="majorBidi" w:hAnsiTheme="majorBidi" w:cstheme="majorBidi"/>
          <w:i/>
          <w:color w:val="000000"/>
          <w:sz w:val="24"/>
          <w:szCs w:val="24"/>
        </w:rPr>
        <w:t>et al</w:t>
      </w:r>
      <w:r w:rsidRPr="00903164">
        <w:rPr>
          <w:rFonts w:asciiTheme="majorBidi" w:hAnsiTheme="majorBidi" w:cstheme="majorBidi"/>
          <w:color w:val="000000"/>
          <w:sz w:val="24"/>
          <w:szCs w:val="24"/>
        </w:rPr>
        <w:t>., 2020). 5 ml bacterial suspension was made and grown in Nutrient Broth. The suspension</w:t>
      </w:r>
      <w:r w:rsidR="00D21E99">
        <w:rPr>
          <w:rFonts w:asciiTheme="majorBidi" w:hAnsiTheme="majorBidi" w:cstheme="majorBidi"/>
          <w:color w:val="000000"/>
          <w:sz w:val="24"/>
          <w:szCs w:val="24"/>
        </w:rPr>
        <w:t>,</w:t>
      </w:r>
      <w:r w:rsidRPr="00903164">
        <w:rPr>
          <w:rFonts w:asciiTheme="majorBidi" w:hAnsiTheme="majorBidi" w:cstheme="majorBidi"/>
          <w:color w:val="000000"/>
          <w:sz w:val="24"/>
          <w:szCs w:val="24"/>
        </w:rPr>
        <w:t xml:space="preserve"> after few days of </w:t>
      </w:r>
      <w:r w:rsidR="00D21E99">
        <w:rPr>
          <w:rFonts w:asciiTheme="majorBidi" w:hAnsiTheme="majorBidi" w:cstheme="majorBidi"/>
          <w:color w:val="000000"/>
          <w:sz w:val="24"/>
          <w:szCs w:val="24"/>
        </w:rPr>
        <w:t>bacterial growth,</w:t>
      </w:r>
      <w:r w:rsidRPr="00903164">
        <w:rPr>
          <w:rFonts w:asciiTheme="majorBidi" w:hAnsiTheme="majorBidi" w:cstheme="majorBidi"/>
          <w:color w:val="000000"/>
          <w:sz w:val="24"/>
          <w:szCs w:val="24"/>
        </w:rPr>
        <w:t xml:space="preserve"> was passed through </w:t>
      </w:r>
      <w:r w:rsidR="00D21E99">
        <w:rPr>
          <w:rFonts w:asciiTheme="majorBidi" w:hAnsiTheme="majorBidi" w:cstheme="majorBidi"/>
          <w:color w:val="000000"/>
          <w:sz w:val="24"/>
          <w:szCs w:val="24"/>
        </w:rPr>
        <w:t xml:space="preserve">a </w:t>
      </w:r>
      <w:r w:rsidRPr="00903164">
        <w:rPr>
          <w:rFonts w:asciiTheme="majorBidi" w:hAnsiTheme="majorBidi" w:cstheme="majorBidi"/>
          <w:color w:val="000000"/>
          <w:sz w:val="24"/>
          <w:szCs w:val="24"/>
        </w:rPr>
        <w:t xml:space="preserve">membrane filter. The bacterial filtrate obtained was used for further study. The filtrate was added separately to sterile potato dextrose agar medium in proper proportions and poured into </w:t>
      </w:r>
      <w:r w:rsidR="00D21E99">
        <w:rPr>
          <w:rFonts w:asciiTheme="majorBidi" w:hAnsiTheme="majorBidi" w:cstheme="majorBidi"/>
          <w:color w:val="000000"/>
          <w:sz w:val="24"/>
          <w:szCs w:val="24"/>
        </w:rPr>
        <w:t>P</w:t>
      </w:r>
      <w:r w:rsidRPr="00903164">
        <w:rPr>
          <w:rFonts w:asciiTheme="majorBidi" w:hAnsiTheme="majorBidi" w:cstheme="majorBidi"/>
          <w:color w:val="000000"/>
          <w:sz w:val="24"/>
          <w:szCs w:val="24"/>
        </w:rPr>
        <w:t xml:space="preserve">etri dishes and left for solidification under aseptic conditions. One disc (3mm) of medium was cut from </w:t>
      </w:r>
      <w:r w:rsidR="00D21E99">
        <w:rPr>
          <w:rFonts w:asciiTheme="majorBidi" w:hAnsiTheme="majorBidi" w:cstheme="majorBidi"/>
          <w:color w:val="000000"/>
          <w:sz w:val="24"/>
          <w:szCs w:val="24"/>
        </w:rPr>
        <w:t>a one-month-</w:t>
      </w:r>
      <w:r w:rsidRPr="00903164">
        <w:rPr>
          <w:rFonts w:asciiTheme="majorBidi" w:hAnsiTheme="majorBidi" w:cstheme="majorBidi"/>
          <w:color w:val="000000"/>
          <w:sz w:val="24"/>
          <w:szCs w:val="24"/>
        </w:rPr>
        <w:t xml:space="preserve">old </w:t>
      </w:r>
      <w:r w:rsidRPr="00903164">
        <w:rPr>
          <w:rFonts w:asciiTheme="majorBidi" w:hAnsiTheme="majorBidi" w:cstheme="majorBidi"/>
          <w:i/>
          <w:color w:val="000000"/>
          <w:sz w:val="24"/>
          <w:szCs w:val="24"/>
        </w:rPr>
        <w:t xml:space="preserve">Venturia </w:t>
      </w:r>
      <w:proofErr w:type="spellStart"/>
      <w:r w:rsidRPr="00903164">
        <w:rPr>
          <w:rFonts w:asciiTheme="majorBidi" w:hAnsiTheme="majorBidi" w:cstheme="majorBidi"/>
          <w:i/>
          <w:color w:val="000000"/>
          <w:sz w:val="24"/>
          <w:szCs w:val="24"/>
        </w:rPr>
        <w:t>inequalis</w:t>
      </w:r>
      <w:proofErr w:type="spellEnd"/>
      <w:r w:rsidRPr="00903164">
        <w:rPr>
          <w:rFonts w:asciiTheme="majorBidi" w:hAnsiTheme="majorBidi" w:cstheme="majorBidi"/>
          <w:color w:val="000000"/>
          <w:sz w:val="24"/>
          <w:szCs w:val="24"/>
        </w:rPr>
        <w:t xml:space="preserve"> culture and was transferred to the cent</w:t>
      </w:r>
      <w:r w:rsidR="00D21E99">
        <w:rPr>
          <w:rFonts w:asciiTheme="majorBidi" w:hAnsiTheme="majorBidi" w:cstheme="majorBidi"/>
          <w:color w:val="000000"/>
          <w:sz w:val="24"/>
          <w:szCs w:val="24"/>
        </w:rPr>
        <w:t>re</w:t>
      </w:r>
      <w:r w:rsidRPr="00903164">
        <w:rPr>
          <w:rFonts w:asciiTheme="majorBidi" w:hAnsiTheme="majorBidi" w:cstheme="majorBidi"/>
          <w:color w:val="000000"/>
          <w:sz w:val="24"/>
          <w:szCs w:val="24"/>
        </w:rPr>
        <w:t xml:space="preserve"> of the </w:t>
      </w:r>
      <w:r w:rsidR="00D21E99">
        <w:rPr>
          <w:rFonts w:asciiTheme="majorBidi" w:hAnsiTheme="majorBidi" w:cstheme="majorBidi"/>
          <w:color w:val="000000"/>
          <w:sz w:val="24"/>
          <w:szCs w:val="24"/>
        </w:rPr>
        <w:t>P</w:t>
      </w:r>
      <w:r w:rsidRPr="00903164">
        <w:rPr>
          <w:rFonts w:asciiTheme="majorBidi" w:hAnsiTheme="majorBidi" w:cstheme="majorBidi"/>
          <w:color w:val="000000"/>
          <w:sz w:val="24"/>
          <w:szCs w:val="24"/>
        </w:rPr>
        <w:t>etri dish under aseptic conditions. The inoculated plates were incubated at 28 ±1℃ and growth of the pathogen was measured on alternate days till 21 days</w:t>
      </w:r>
      <w:r w:rsidRPr="00903164">
        <w:rPr>
          <w:rFonts w:asciiTheme="majorBidi" w:hAnsiTheme="majorBidi" w:cstheme="majorBidi"/>
          <w:color w:val="000000"/>
          <w:sz w:val="24"/>
          <w:szCs w:val="24"/>
          <w:shd w:val="clear" w:color="auto" w:fill="FFFFFF"/>
        </w:rPr>
        <w:t xml:space="preserve"> (Porsche,2018).</w:t>
      </w:r>
    </w:p>
    <w:p w14:paraId="5A0AA8BE" w14:textId="77777777" w:rsidR="00903164" w:rsidRDefault="00903164" w:rsidP="00125683">
      <w:pPr>
        <w:spacing w:after="0" w:line="240" w:lineRule="auto"/>
        <w:jc w:val="both"/>
        <w:rPr>
          <w:rFonts w:asciiTheme="majorBidi" w:hAnsiTheme="majorBidi" w:cstheme="majorBidi"/>
          <w:sz w:val="24"/>
          <w:szCs w:val="24"/>
          <w:lang w:val="en-US"/>
        </w:rPr>
        <w:sectPr w:rsidR="00903164" w:rsidSect="00125683">
          <w:headerReference w:type="default" r:id="rId7"/>
          <w:type w:val="continuous"/>
          <w:pgSz w:w="11906" w:h="16838"/>
          <w:pgMar w:top="1440" w:right="1440" w:bottom="1440" w:left="1440" w:header="708" w:footer="708" w:gutter="0"/>
          <w:cols w:num="2" w:space="708"/>
          <w:docGrid w:linePitch="360"/>
        </w:sectPr>
      </w:pPr>
    </w:p>
    <w:p w14:paraId="45A581E1" w14:textId="77777777" w:rsidR="00125683" w:rsidRDefault="00125683" w:rsidP="00125683">
      <w:pPr>
        <w:spacing w:after="0" w:line="240" w:lineRule="auto"/>
        <w:jc w:val="both"/>
        <w:rPr>
          <w:rFonts w:asciiTheme="majorBidi" w:hAnsiTheme="majorBidi" w:cstheme="majorBidi"/>
          <w:sz w:val="24"/>
          <w:szCs w:val="24"/>
          <w:lang w:val="en-US"/>
        </w:rPr>
      </w:pPr>
    </w:p>
    <w:p w14:paraId="3EB89B66" w14:textId="14714FAF" w:rsidR="00903164"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 xml:space="preserve">RESULT </w:t>
      </w:r>
    </w:p>
    <w:p w14:paraId="79746F79" w14:textId="77777777" w:rsidR="00125683" w:rsidRPr="00125683" w:rsidRDefault="00125683" w:rsidP="00125683">
      <w:pPr>
        <w:spacing w:after="0" w:line="240" w:lineRule="auto"/>
        <w:jc w:val="both"/>
        <w:rPr>
          <w:rFonts w:asciiTheme="majorBidi" w:hAnsiTheme="majorBidi" w:cstheme="majorBidi"/>
          <w:b/>
          <w:bCs/>
          <w:sz w:val="24"/>
          <w:szCs w:val="24"/>
          <w:lang w:val="en-US"/>
        </w:rPr>
      </w:pPr>
    </w:p>
    <w:p w14:paraId="4B2E6FCC" w14:textId="2FD19D96" w:rsidR="00903164" w:rsidRPr="00903164" w:rsidRDefault="00903164" w:rsidP="00125683">
      <w:pPr>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3.1 Screening, Isolation and Purification of Cellulolytic Bacteria</w:t>
      </w:r>
      <w:r w:rsidR="00D21E99">
        <w:rPr>
          <w:rFonts w:asciiTheme="majorBidi" w:hAnsiTheme="majorBidi" w:cstheme="majorBidi"/>
          <w:color w:val="000000"/>
          <w:sz w:val="24"/>
          <w:szCs w:val="24"/>
        </w:rPr>
        <w:t>l</w:t>
      </w:r>
      <w:r w:rsidRPr="00903164">
        <w:rPr>
          <w:rFonts w:asciiTheme="majorBidi" w:hAnsiTheme="majorBidi" w:cstheme="majorBidi"/>
          <w:color w:val="000000"/>
          <w:sz w:val="24"/>
          <w:szCs w:val="24"/>
        </w:rPr>
        <w:t xml:space="preserve"> Species from Organic Waste</w:t>
      </w:r>
      <w:r w:rsidR="00125683">
        <w:rPr>
          <w:rFonts w:asciiTheme="majorBidi" w:hAnsiTheme="majorBidi" w:cstheme="majorBidi"/>
          <w:color w:val="000000"/>
          <w:sz w:val="24"/>
          <w:szCs w:val="24"/>
        </w:rPr>
        <w:t>.</w:t>
      </w:r>
    </w:p>
    <w:p w14:paraId="4F83B37C" w14:textId="77777777" w:rsidR="00903164" w:rsidRPr="00903164" w:rsidRDefault="00903164" w:rsidP="00125683">
      <w:pPr>
        <w:widowControl w:val="0"/>
        <w:tabs>
          <w:tab w:val="left" w:pos="709"/>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The screening and isolation process yielded 28 cellulolytic bacterial isolates from waste samples collected at different sites of Dal Lake and SKUAST-K, Shalimar. Further subculturing on modified Czapek agar supplemented with CMC resulted in the purification of five isolates. Of the total isolates, 13 were obtained from agricultural waste (Isolates </w:t>
      </w:r>
      <w:r w:rsidRPr="00903164">
        <w:rPr>
          <w:rFonts w:asciiTheme="majorBidi" w:eastAsia="Times New Roman" w:hAnsiTheme="majorBidi" w:cstheme="majorBidi"/>
          <w:color w:val="000000"/>
          <w:sz w:val="24"/>
          <w:szCs w:val="24"/>
        </w:rPr>
        <w:t>1–13), 10 from aquatic weeds (Isolates 14–23), and 5 from kitchen waste (Isolates 24–28). Among these, isolates 5, 10, and 13 from agricultural waste, isolate 17 from aquatic weeds, and Isolate 28 from kitchen waste were selected for further study. These selected isolates (I5, I10, I13, I17, and I28) exhibited the highest zones of hydrolysis on CMC medium, confirming their cellulolytic potential. They were therefore designated as cellulolytic bacteria (CB1–CB5), and subsequent analyses were carried out using these isolates.”</w:t>
      </w:r>
    </w:p>
    <w:p w14:paraId="0A8975BD" w14:textId="1D775F78"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rPr>
        <w:t xml:space="preserve">3.2 </w:t>
      </w:r>
      <w:r w:rsidRPr="00903164">
        <w:rPr>
          <w:rFonts w:asciiTheme="majorBidi" w:hAnsiTheme="majorBidi" w:cstheme="majorBidi"/>
          <w:color w:val="000000"/>
          <w:sz w:val="24"/>
          <w:szCs w:val="24"/>
        </w:rPr>
        <w:t xml:space="preserve">Morphological and </w:t>
      </w:r>
      <w:r w:rsidRPr="00903164">
        <w:rPr>
          <w:rFonts w:asciiTheme="majorBidi" w:hAnsiTheme="majorBidi" w:cstheme="majorBidi"/>
          <w:color w:val="000000"/>
          <w:sz w:val="24"/>
          <w:szCs w:val="24"/>
          <w:shd w:val="clear" w:color="auto" w:fill="FFFFFF"/>
        </w:rPr>
        <w:t xml:space="preserve">Biochemical </w:t>
      </w:r>
      <w:r w:rsidR="00D21E99">
        <w:rPr>
          <w:rFonts w:asciiTheme="majorBidi" w:hAnsiTheme="majorBidi" w:cstheme="majorBidi"/>
          <w:color w:val="000000"/>
          <w:sz w:val="24"/>
          <w:szCs w:val="24"/>
          <w:shd w:val="clear" w:color="auto" w:fill="FFFFFF"/>
        </w:rPr>
        <w:lastRenderedPageBreak/>
        <w:t>I</w:t>
      </w:r>
      <w:r w:rsidRPr="00903164">
        <w:rPr>
          <w:rFonts w:asciiTheme="majorBidi" w:hAnsiTheme="majorBidi" w:cstheme="majorBidi"/>
          <w:color w:val="000000"/>
          <w:sz w:val="24"/>
          <w:szCs w:val="24"/>
          <w:shd w:val="clear" w:color="auto" w:fill="FFFFFF"/>
        </w:rPr>
        <w:t>dentification of Isolated Cellulolytic Bacteria</w:t>
      </w:r>
      <w:r w:rsidRPr="00903164">
        <w:rPr>
          <w:rFonts w:asciiTheme="majorBidi" w:hAnsiTheme="majorBidi" w:cstheme="majorBidi"/>
          <w:color w:val="000000"/>
          <w:sz w:val="24"/>
          <w:szCs w:val="24"/>
        </w:rPr>
        <w:t>.</w:t>
      </w:r>
    </w:p>
    <w:p w14:paraId="56769765" w14:textId="1798C185" w:rsidR="00903164" w:rsidRPr="00903164" w:rsidRDefault="00903164" w:rsidP="00125683">
      <w:pPr>
        <w:widowControl w:val="0"/>
        <w:tabs>
          <w:tab w:val="left" w:pos="6186"/>
        </w:tabs>
        <w:spacing w:after="0" w:line="240" w:lineRule="auto"/>
        <w:jc w:val="both"/>
        <w:rPr>
          <w:rFonts w:asciiTheme="majorBidi" w:hAnsiTheme="majorBidi" w:cstheme="majorBidi"/>
          <w:color w:val="000000"/>
          <w:sz w:val="24"/>
          <w:szCs w:val="24"/>
          <w:shd w:val="clear" w:color="auto" w:fill="FFFFFF"/>
        </w:rPr>
      </w:pPr>
      <w:r w:rsidRPr="00903164">
        <w:rPr>
          <w:rFonts w:asciiTheme="majorBidi" w:hAnsiTheme="majorBidi" w:cstheme="majorBidi"/>
          <w:color w:val="000000"/>
          <w:sz w:val="24"/>
          <w:szCs w:val="24"/>
          <w:shd w:val="clear" w:color="auto" w:fill="FFFFFF"/>
        </w:rPr>
        <w:t>“Bacterial isolates with maximum hydrolytic activity were morphologically characteri</w:t>
      </w:r>
      <w:r w:rsidR="00D21E99">
        <w:rPr>
          <w:rFonts w:asciiTheme="majorBidi" w:hAnsiTheme="majorBidi" w:cstheme="majorBidi"/>
          <w:color w:val="000000"/>
          <w:sz w:val="24"/>
          <w:szCs w:val="24"/>
          <w:shd w:val="clear" w:color="auto" w:fill="FFFFFF"/>
        </w:rPr>
        <w:t>s</w:t>
      </w:r>
      <w:r w:rsidRPr="00903164">
        <w:rPr>
          <w:rFonts w:asciiTheme="majorBidi" w:hAnsiTheme="majorBidi" w:cstheme="majorBidi"/>
          <w:color w:val="000000"/>
          <w:sz w:val="24"/>
          <w:szCs w:val="24"/>
          <w:shd w:val="clear" w:color="auto" w:fill="FFFFFF"/>
        </w:rPr>
        <w:t>ed using colony diameter, colony shape, and colony colour.”</w:t>
      </w:r>
    </w:p>
    <w:p w14:paraId="1E9ADF53" w14:textId="22A2918C" w:rsidR="00903164" w:rsidRPr="00903164" w:rsidRDefault="00903164" w:rsidP="00125683">
      <w:pPr>
        <w:widowControl w:val="0"/>
        <w:tabs>
          <w:tab w:val="left" w:pos="6186"/>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“The morphological characteristics of the selected cellulolytic bacterial isolates (CB1–CB5) are presented in </w:t>
      </w:r>
      <w:r w:rsidR="00D21E99">
        <w:rPr>
          <w:rFonts w:asciiTheme="majorBidi" w:eastAsia="Times New Roman" w:hAnsiTheme="majorBidi" w:cstheme="majorBidi"/>
          <w:color w:val="000000"/>
          <w:sz w:val="24"/>
          <w:szCs w:val="24"/>
        </w:rPr>
        <w:t>T</w:t>
      </w:r>
      <w:r w:rsidRPr="00903164">
        <w:rPr>
          <w:rFonts w:asciiTheme="majorBidi" w:eastAsia="Times New Roman" w:hAnsiTheme="majorBidi" w:cstheme="majorBidi"/>
          <w:color w:val="000000"/>
          <w:sz w:val="24"/>
          <w:szCs w:val="24"/>
        </w:rPr>
        <w:t>able 8. Colony diameter ranged from 4.1 mm to 5.0 mm. CB1 formed small, round, orange colonies, while CB2 exhibited large, irregular, white colonies. CB3 and CB4 both showed large, round colonies, with cream and yellow pigmentation, respectively. Among all isolates, CB5 recorded the largest colony diameter (5.0 mm).”</w:t>
      </w:r>
    </w:p>
    <w:p w14:paraId="367640A1"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shd w:val="clear" w:color="auto" w:fill="FFFFFF"/>
        </w:rPr>
      </w:pPr>
      <w:r w:rsidRPr="00903164">
        <w:rPr>
          <w:rFonts w:asciiTheme="majorBidi" w:hAnsiTheme="majorBidi" w:cstheme="majorBidi"/>
          <w:color w:val="000000"/>
          <w:sz w:val="24"/>
          <w:szCs w:val="24"/>
          <w:shd w:val="clear" w:color="auto" w:fill="FFFFFF"/>
        </w:rPr>
        <w:t>3.3. Biochemical identification of Isolated Cellulolytic Bacteria</w:t>
      </w:r>
    </w:p>
    <w:p w14:paraId="719A3348" w14:textId="624B9AEC"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shd w:val="clear" w:color="auto" w:fill="FFFFFF"/>
        </w:rPr>
      </w:pPr>
      <w:r w:rsidRPr="00903164">
        <w:rPr>
          <w:rFonts w:asciiTheme="majorBidi" w:hAnsiTheme="majorBidi" w:cstheme="majorBidi"/>
          <w:color w:val="000000"/>
          <w:sz w:val="24"/>
          <w:szCs w:val="24"/>
          <w:shd w:val="clear" w:color="auto" w:fill="FFFFFF"/>
        </w:rPr>
        <w:t xml:space="preserve">Different bacterial identification methods and following Berge’s Manual of Systematic Bacteriology (1994), of the </w:t>
      </w:r>
      <w:r w:rsidRPr="00903164">
        <w:rPr>
          <w:rFonts w:asciiTheme="majorBidi" w:hAnsiTheme="majorBidi" w:cstheme="majorBidi"/>
          <w:color w:val="000000"/>
          <w:sz w:val="24"/>
          <w:szCs w:val="24"/>
          <w:shd w:val="clear" w:color="auto" w:fill="FFFFFF"/>
        </w:rPr>
        <w:t xml:space="preserve">selected bacterial isolates (CB1–CB5) revealed that all strains were rod-shaped and appeared purple in colour upon staining, indicating </w:t>
      </w:r>
      <w:r w:rsidR="00D21E99">
        <w:rPr>
          <w:rFonts w:asciiTheme="majorBidi" w:hAnsiTheme="majorBidi" w:cstheme="majorBidi"/>
          <w:color w:val="000000"/>
          <w:sz w:val="24"/>
          <w:szCs w:val="24"/>
          <w:shd w:val="clear" w:color="auto" w:fill="FFFFFF"/>
        </w:rPr>
        <w:t xml:space="preserve">a </w:t>
      </w:r>
      <w:r w:rsidRPr="00903164">
        <w:rPr>
          <w:rFonts w:asciiTheme="majorBidi" w:hAnsiTheme="majorBidi" w:cstheme="majorBidi"/>
          <w:color w:val="000000"/>
          <w:sz w:val="24"/>
          <w:szCs w:val="24"/>
          <w:shd w:val="clear" w:color="auto" w:fill="FFFFFF"/>
        </w:rPr>
        <w:t>Gram-positive nature. These observations confirm that all isolates are Gram-positive rod-shaped bacteria.</w:t>
      </w:r>
    </w:p>
    <w:p w14:paraId="3C22908C" w14:textId="1A8BD22F" w:rsidR="00C32549" w:rsidRDefault="00903164" w:rsidP="001D2648">
      <w:pPr>
        <w:widowControl w:val="0"/>
        <w:tabs>
          <w:tab w:val="left" w:pos="709"/>
        </w:tabs>
        <w:spacing w:after="0" w:line="240" w:lineRule="auto"/>
        <w:jc w:val="both"/>
        <w:rPr>
          <w:rFonts w:asciiTheme="majorBidi" w:hAnsiTheme="majorBidi" w:cstheme="majorBidi"/>
          <w:color w:val="000000"/>
          <w:sz w:val="24"/>
          <w:szCs w:val="24"/>
        </w:rPr>
        <w:sectPr w:rsidR="00C32549" w:rsidSect="00125683">
          <w:type w:val="continuous"/>
          <w:pgSz w:w="11906" w:h="16838"/>
          <w:pgMar w:top="1440" w:right="1440" w:bottom="1440" w:left="1440" w:header="708" w:footer="708" w:gutter="0"/>
          <w:cols w:num="2" w:space="708"/>
          <w:docGrid w:linePitch="360"/>
        </w:sectPr>
      </w:pPr>
      <w:r w:rsidRPr="00903164">
        <w:rPr>
          <w:rFonts w:asciiTheme="majorBidi" w:eastAsia="Times New Roman" w:hAnsiTheme="majorBidi" w:cstheme="majorBidi"/>
          <w:noProof/>
          <w:color w:val="000000"/>
          <w:sz w:val="24"/>
          <w:szCs w:val="24"/>
          <w:lang w:eastAsia="en-IN"/>
        </w:rPr>
        <w:t xml:space="preserve">              </w:t>
      </w:r>
      <w:r w:rsidRPr="00903164">
        <w:rPr>
          <w:rFonts w:asciiTheme="majorBidi" w:hAnsiTheme="majorBidi" w:cstheme="majorBidi"/>
          <w:color w:val="000000"/>
          <w:sz w:val="24"/>
          <w:szCs w:val="24"/>
        </w:rPr>
        <w:t>The biochemical test results of the bacterial isolates (CB1–CB5) are summari</w:t>
      </w:r>
      <w:r w:rsidR="00D21E99">
        <w:rPr>
          <w:rFonts w:asciiTheme="majorBidi" w:hAnsiTheme="majorBidi" w:cstheme="majorBidi"/>
          <w:color w:val="000000"/>
          <w:sz w:val="24"/>
          <w:szCs w:val="24"/>
        </w:rPr>
        <w:t>s</w:t>
      </w:r>
      <w:r w:rsidRPr="00903164">
        <w:rPr>
          <w:rFonts w:asciiTheme="majorBidi" w:hAnsiTheme="majorBidi" w:cstheme="majorBidi"/>
          <w:color w:val="000000"/>
          <w:sz w:val="24"/>
          <w:szCs w:val="24"/>
        </w:rPr>
        <w:t xml:space="preserve">ed in </w:t>
      </w:r>
      <w:r w:rsidR="00D21E99">
        <w:rPr>
          <w:rFonts w:asciiTheme="majorBidi" w:hAnsiTheme="majorBidi" w:cstheme="majorBidi"/>
          <w:color w:val="000000"/>
          <w:sz w:val="24"/>
          <w:szCs w:val="24"/>
        </w:rPr>
        <w:t>T</w:t>
      </w:r>
      <w:r w:rsidRPr="00903164">
        <w:rPr>
          <w:rFonts w:asciiTheme="majorBidi" w:hAnsiTheme="majorBidi" w:cstheme="majorBidi"/>
          <w:color w:val="000000"/>
          <w:sz w:val="24"/>
          <w:szCs w:val="24"/>
        </w:rPr>
        <w:t xml:space="preserve">able 8. All isolates were Gram-positive and catalase-positive, indicating their aerobic nature and suggesting affiliation with the genus </w:t>
      </w:r>
      <w:r w:rsidRPr="00903164">
        <w:rPr>
          <w:rFonts w:asciiTheme="majorBidi" w:hAnsiTheme="majorBidi" w:cstheme="majorBidi"/>
          <w:i/>
          <w:iCs/>
          <w:color w:val="000000"/>
          <w:sz w:val="24"/>
          <w:szCs w:val="24"/>
        </w:rPr>
        <w:t>Bacillus</w:t>
      </w:r>
      <w:r w:rsidRPr="00903164">
        <w:rPr>
          <w:rFonts w:asciiTheme="majorBidi" w:hAnsiTheme="majorBidi" w:cstheme="majorBidi"/>
          <w:color w:val="000000"/>
          <w:sz w:val="24"/>
          <w:szCs w:val="24"/>
        </w:rPr>
        <w:t xml:space="preserve">. Oxidase activity was observed in CB3, CB4, and CB5, while CB1 and CB2 were oxidase-negative. All isolates tested negative for indole production. </w:t>
      </w:r>
      <w:proofErr w:type="spellStart"/>
      <w:r w:rsidRPr="00903164">
        <w:rPr>
          <w:rFonts w:asciiTheme="majorBidi" w:hAnsiTheme="majorBidi" w:cstheme="majorBidi"/>
          <w:color w:val="000000"/>
          <w:sz w:val="24"/>
          <w:szCs w:val="24"/>
        </w:rPr>
        <w:t>Gelatin</w:t>
      </w:r>
      <w:proofErr w:type="spellEnd"/>
      <w:r w:rsidRPr="00903164">
        <w:rPr>
          <w:rFonts w:asciiTheme="majorBidi" w:hAnsiTheme="majorBidi" w:cstheme="majorBidi"/>
          <w:color w:val="000000"/>
          <w:sz w:val="24"/>
          <w:szCs w:val="24"/>
        </w:rPr>
        <w:t xml:space="preserve"> hydrolysis was positive in CB2, CB3, CB4, and CB5, whereas CB1 showed a negative response. Based on the overall biochemical profile, all isolates were tentatively identified as members of the</w:t>
      </w:r>
      <w:r w:rsidR="00C32549">
        <w:rPr>
          <w:rFonts w:asciiTheme="majorBidi" w:hAnsiTheme="majorBidi" w:cstheme="majorBidi"/>
          <w:color w:val="000000"/>
          <w:sz w:val="24"/>
          <w:szCs w:val="24"/>
        </w:rPr>
        <w:t xml:space="preserve"> </w:t>
      </w:r>
      <w:r w:rsidRPr="00903164">
        <w:rPr>
          <w:rFonts w:asciiTheme="majorBidi" w:hAnsiTheme="majorBidi" w:cstheme="majorBidi"/>
          <w:color w:val="000000"/>
          <w:sz w:val="24"/>
          <w:szCs w:val="24"/>
        </w:rPr>
        <w:t>genus</w:t>
      </w:r>
      <w:r w:rsidR="00F411FF">
        <w:rPr>
          <w:rFonts w:asciiTheme="majorBidi" w:hAnsiTheme="majorBidi" w:cstheme="majorBidi"/>
          <w:color w:val="000000"/>
          <w:sz w:val="24"/>
          <w:szCs w:val="24"/>
        </w:rPr>
        <w:t xml:space="preserve"> </w:t>
      </w:r>
      <w:r w:rsidRPr="00903164">
        <w:rPr>
          <w:rFonts w:asciiTheme="majorBidi" w:hAnsiTheme="majorBidi" w:cstheme="majorBidi"/>
          <w:i/>
          <w:iCs/>
          <w:color w:val="000000"/>
          <w:sz w:val="24"/>
          <w:szCs w:val="24"/>
        </w:rPr>
        <w:t>Bacillus</w:t>
      </w:r>
      <w:r w:rsidRPr="00903164">
        <w:rPr>
          <w:rFonts w:asciiTheme="majorBidi" w:hAnsiTheme="majorBidi" w:cstheme="majorBidi"/>
          <w:color w:val="000000"/>
          <w:sz w:val="24"/>
          <w:szCs w:val="24"/>
        </w:rPr>
        <w:t>.</w:t>
      </w:r>
    </w:p>
    <w:p w14:paraId="0FCD7B1C" w14:textId="77777777" w:rsidR="00903164" w:rsidRPr="00903164" w:rsidRDefault="00903164" w:rsidP="00125683">
      <w:pPr>
        <w:widowControl w:val="0"/>
        <w:tabs>
          <w:tab w:val="left" w:pos="709"/>
        </w:tabs>
        <w:spacing w:after="0" w:line="240" w:lineRule="auto"/>
        <w:rPr>
          <w:rFonts w:asciiTheme="majorBidi" w:hAnsiTheme="majorBidi" w:cstheme="majorBidi"/>
          <w:color w:val="000000"/>
          <w:sz w:val="24"/>
          <w:szCs w:val="24"/>
        </w:rPr>
      </w:pPr>
    </w:p>
    <w:tbl>
      <w:tblPr>
        <w:tblStyle w:val="LightShading-Accent5"/>
        <w:tblW w:w="11085" w:type="dxa"/>
        <w:jc w:val="center"/>
        <w:tblLayout w:type="fixed"/>
        <w:tblLook w:val="04A0" w:firstRow="1" w:lastRow="0" w:firstColumn="1" w:lastColumn="0" w:noHBand="0" w:noVBand="1"/>
      </w:tblPr>
      <w:tblGrid>
        <w:gridCol w:w="868"/>
        <w:gridCol w:w="751"/>
        <w:gridCol w:w="1032"/>
        <w:gridCol w:w="1029"/>
        <w:gridCol w:w="862"/>
        <w:gridCol w:w="742"/>
        <w:gridCol w:w="964"/>
        <w:gridCol w:w="1013"/>
        <w:gridCol w:w="1026"/>
        <w:gridCol w:w="799"/>
        <w:gridCol w:w="994"/>
        <w:gridCol w:w="1005"/>
      </w:tblGrid>
      <w:tr w:rsidR="00125683" w:rsidRPr="00125683" w14:paraId="5226A497" w14:textId="77777777" w:rsidTr="00125683">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11085" w:type="dxa"/>
            <w:gridSpan w:val="12"/>
            <w:hideMark/>
          </w:tcPr>
          <w:p w14:paraId="58F88C2E" w14:textId="1372743D" w:rsidR="00903164" w:rsidRPr="00703497" w:rsidRDefault="002C2F5E" w:rsidP="00125683">
            <w:pPr>
              <w:jc w:val="center"/>
              <w:rPr>
                <w:rFonts w:asciiTheme="majorBidi" w:eastAsia="Times New Roman" w:hAnsiTheme="majorBidi" w:cstheme="majorBidi"/>
                <w:color w:val="000000"/>
                <w:kern w:val="0"/>
                <w:sz w:val="21"/>
                <w:szCs w:val="21"/>
                <w:lang w:val="en-US"/>
                <w14:ligatures w14:val="none"/>
              </w:rPr>
            </w:pPr>
            <w:r>
              <w:rPr>
                <w:rFonts w:asciiTheme="majorBidi" w:eastAsia="Times New Roman" w:hAnsiTheme="majorBidi" w:cstheme="majorBidi"/>
                <w:color w:val="000000"/>
                <w:kern w:val="0"/>
                <w:sz w:val="21"/>
                <w:szCs w:val="21"/>
                <w:lang w:val="en-US"/>
                <w14:ligatures w14:val="none"/>
              </w:rPr>
              <w:t xml:space="preserve">Table 1: </w:t>
            </w:r>
            <w:r w:rsidR="00903164" w:rsidRPr="00703497">
              <w:rPr>
                <w:rFonts w:asciiTheme="majorBidi" w:eastAsia="Times New Roman" w:hAnsiTheme="majorBidi" w:cstheme="majorBidi"/>
                <w:color w:val="000000"/>
                <w:kern w:val="0"/>
                <w:sz w:val="21"/>
                <w:szCs w:val="21"/>
                <w:lang w:val="en-US"/>
                <w14:ligatures w14:val="none"/>
              </w:rPr>
              <w:t>Cumulative Characterization of Bacterial Isolates</w:t>
            </w:r>
          </w:p>
        </w:tc>
      </w:tr>
      <w:tr w:rsidR="00125683" w:rsidRPr="00125683" w14:paraId="655B1E4C" w14:textId="77777777" w:rsidTr="00125683">
        <w:trPr>
          <w:cnfStyle w:val="000000100000" w:firstRow="0" w:lastRow="0" w:firstColumn="0" w:lastColumn="0" w:oddVBand="0" w:evenVBand="0" w:oddHBand="1" w:evenHBand="0" w:firstRowFirstColumn="0" w:firstRowLastColumn="0" w:lastRowFirstColumn="0" w:lastRowLastColumn="0"/>
          <w:trHeight w:val="1261"/>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2F851391"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w:t>
            </w:r>
          </w:p>
        </w:tc>
        <w:tc>
          <w:tcPr>
            <w:tcW w:w="751" w:type="dxa"/>
            <w:hideMark/>
          </w:tcPr>
          <w:p w14:paraId="1F4C6BEF"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Code</w:t>
            </w:r>
          </w:p>
        </w:tc>
        <w:tc>
          <w:tcPr>
            <w:tcW w:w="1032" w:type="dxa"/>
            <w:hideMark/>
          </w:tcPr>
          <w:p w14:paraId="51D5638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Colony Diameter (mm)</w:t>
            </w:r>
          </w:p>
        </w:tc>
        <w:tc>
          <w:tcPr>
            <w:tcW w:w="1029" w:type="dxa"/>
            <w:hideMark/>
          </w:tcPr>
          <w:p w14:paraId="0257F24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Colony Shape</w:t>
            </w:r>
          </w:p>
        </w:tc>
        <w:tc>
          <w:tcPr>
            <w:tcW w:w="862" w:type="dxa"/>
            <w:hideMark/>
          </w:tcPr>
          <w:p w14:paraId="02F59B02"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 xml:space="preserve">Colony </w:t>
            </w:r>
            <w:proofErr w:type="spellStart"/>
            <w:r w:rsidRPr="00125683">
              <w:rPr>
                <w:rFonts w:asciiTheme="majorBidi" w:eastAsia="Times New Roman" w:hAnsiTheme="majorBidi" w:cstheme="majorBidi"/>
                <w:color w:val="000000"/>
                <w:kern w:val="0"/>
                <w:sz w:val="21"/>
                <w:szCs w:val="21"/>
                <w:lang w:val="en-US"/>
                <w14:ligatures w14:val="none"/>
              </w:rPr>
              <w:t>Colour</w:t>
            </w:r>
            <w:proofErr w:type="spellEnd"/>
          </w:p>
        </w:tc>
        <w:tc>
          <w:tcPr>
            <w:tcW w:w="742" w:type="dxa"/>
            <w:hideMark/>
          </w:tcPr>
          <w:p w14:paraId="234844B7"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Cell Shape</w:t>
            </w:r>
          </w:p>
        </w:tc>
        <w:tc>
          <w:tcPr>
            <w:tcW w:w="964" w:type="dxa"/>
            <w:hideMark/>
          </w:tcPr>
          <w:p w14:paraId="2680F8AB"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Gram Reaction</w:t>
            </w:r>
          </w:p>
        </w:tc>
        <w:tc>
          <w:tcPr>
            <w:tcW w:w="1013" w:type="dxa"/>
            <w:hideMark/>
          </w:tcPr>
          <w:p w14:paraId="3CD0824D"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Catalase</w:t>
            </w:r>
          </w:p>
        </w:tc>
        <w:tc>
          <w:tcPr>
            <w:tcW w:w="1026" w:type="dxa"/>
            <w:hideMark/>
          </w:tcPr>
          <w:p w14:paraId="26239712"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Oxidase</w:t>
            </w:r>
          </w:p>
        </w:tc>
        <w:tc>
          <w:tcPr>
            <w:tcW w:w="799" w:type="dxa"/>
            <w:hideMark/>
          </w:tcPr>
          <w:p w14:paraId="3E6751E0"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Indole</w:t>
            </w:r>
          </w:p>
        </w:tc>
        <w:tc>
          <w:tcPr>
            <w:tcW w:w="994" w:type="dxa"/>
            <w:hideMark/>
          </w:tcPr>
          <w:p w14:paraId="1CBCCB07"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Gelatin</w:t>
            </w:r>
          </w:p>
        </w:tc>
        <w:tc>
          <w:tcPr>
            <w:tcW w:w="1005" w:type="dxa"/>
            <w:hideMark/>
          </w:tcPr>
          <w:p w14:paraId="11C59E6B"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Probable Group</w:t>
            </w:r>
          </w:p>
        </w:tc>
      </w:tr>
      <w:tr w:rsidR="00125683" w:rsidRPr="00125683" w14:paraId="3C5BE93B" w14:textId="77777777" w:rsidTr="00125683">
        <w:trPr>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73A648FC"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5</w:t>
            </w:r>
          </w:p>
        </w:tc>
        <w:tc>
          <w:tcPr>
            <w:tcW w:w="751" w:type="dxa"/>
            <w:hideMark/>
          </w:tcPr>
          <w:p w14:paraId="4D4AE3A8"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CB1</w:t>
            </w:r>
          </w:p>
        </w:tc>
        <w:tc>
          <w:tcPr>
            <w:tcW w:w="1032" w:type="dxa"/>
            <w:hideMark/>
          </w:tcPr>
          <w:p w14:paraId="4D0C8477"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4.1</w:t>
            </w:r>
          </w:p>
        </w:tc>
        <w:tc>
          <w:tcPr>
            <w:tcW w:w="1029" w:type="dxa"/>
            <w:hideMark/>
          </w:tcPr>
          <w:p w14:paraId="74429A4D"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Small Round</w:t>
            </w:r>
          </w:p>
        </w:tc>
        <w:tc>
          <w:tcPr>
            <w:tcW w:w="862" w:type="dxa"/>
            <w:hideMark/>
          </w:tcPr>
          <w:p w14:paraId="3A266A58"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Orange</w:t>
            </w:r>
          </w:p>
        </w:tc>
        <w:tc>
          <w:tcPr>
            <w:tcW w:w="742" w:type="dxa"/>
            <w:hideMark/>
          </w:tcPr>
          <w:p w14:paraId="6ECA7ADF"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68D8B319"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5C5BAA1C"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4399E0D1"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01529A4E"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58F656C9"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7D6C3C8D"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3FBBC716" w14:textId="77777777" w:rsidTr="00125683">
        <w:trPr>
          <w:cnfStyle w:val="000000100000" w:firstRow="0" w:lastRow="0" w:firstColumn="0" w:lastColumn="0" w:oddVBand="0" w:evenVBand="0" w:oddHBand="1" w:evenHBand="0" w:firstRowFirstColumn="0" w:firstRowLastColumn="0" w:lastRowFirstColumn="0" w:lastRowLastColumn="0"/>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2D0F4797"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10</w:t>
            </w:r>
          </w:p>
        </w:tc>
        <w:tc>
          <w:tcPr>
            <w:tcW w:w="751" w:type="dxa"/>
            <w:hideMark/>
          </w:tcPr>
          <w:p w14:paraId="3E3A267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CB2</w:t>
            </w:r>
          </w:p>
        </w:tc>
        <w:tc>
          <w:tcPr>
            <w:tcW w:w="1032" w:type="dxa"/>
            <w:hideMark/>
          </w:tcPr>
          <w:p w14:paraId="57E1E54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4.3</w:t>
            </w:r>
          </w:p>
        </w:tc>
        <w:tc>
          <w:tcPr>
            <w:tcW w:w="1029" w:type="dxa"/>
            <w:hideMark/>
          </w:tcPr>
          <w:p w14:paraId="1025333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Large irregular</w:t>
            </w:r>
          </w:p>
        </w:tc>
        <w:tc>
          <w:tcPr>
            <w:tcW w:w="862" w:type="dxa"/>
            <w:hideMark/>
          </w:tcPr>
          <w:p w14:paraId="7E2B038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White</w:t>
            </w:r>
          </w:p>
        </w:tc>
        <w:tc>
          <w:tcPr>
            <w:tcW w:w="742" w:type="dxa"/>
            <w:hideMark/>
          </w:tcPr>
          <w:p w14:paraId="5333022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66E636F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28D735F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633DF9D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5BA71814"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3453A91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088A611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2863666E" w14:textId="77777777" w:rsidTr="00125683">
        <w:trPr>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21D16A04"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13</w:t>
            </w:r>
          </w:p>
        </w:tc>
        <w:tc>
          <w:tcPr>
            <w:tcW w:w="751" w:type="dxa"/>
            <w:hideMark/>
          </w:tcPr>
          <w:p w14:paraId="79DCD8D1"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CB3</w:t>
            </w:r>
          </w:p>
        </w:tc>
        <w:tc>
          <w:tcPr>
            <w:tcW w:w="1032" w:type="dxa"/>
            <w:hideMark/>
          </w:tcPr>
          <w:p w14:paraId="2876C110"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4.4</w:t>
            </w:r>
          </w:p>
        </w:tc>
        <w:tc>
          <w:tcPr>
            <w:tcW w:w="1029" w:type="dxa"/>
            <w:hideMark/>
          </w:tcPr>
          <w:p w14:paraId="6ED95575"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Large Round</w:t>
            </w:r>
          </w:p>
        </w:tc>
        <w:tc>
          <w:tcPr>
            <w:tcW w:w="862" w:type="dxa"/>
            <w:hideMark/>
          </w:tcPr>
          <w:p w14:paraId="22B050C2"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Cream</w:t>
            </w:r>
          </w:p>
        </w:tc>
        <w:tc>
          <w:tcPr>
            <w:tcW w:w="742" w:type="dxa"/>
            <w:hideMark/>
          </w:tcPr>
          <w:p w14:paraId="6116E1A4"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45DB2F23"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04AC3466"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5D62E8FF"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36916477"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02C7FD4E"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4D4D452B"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5A963A22" w14:textId="77777777" w:rsidTr="00125683">
        <w:trPr>
          <w:cnfStyle w:val="000000100000" w:firstRow="0" w:lastRow="0" w:firstColumn="0" w:lastColumn="0" w:oddVBand="0" w:evenVBand="0" w:oddHBand="1" w:evenHBand="0" w:firstRowFirstColumn="0" w:firstRowLastColumn="0" w:lastRowFirstColumn="0" w:lastRowLastColumn="0"/>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085D5258"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17</w:t>
            </w:r>
          </w:p>
        </w:tc>
        <w:tc>
          <w:tcPr>
            <w:tcW w:w="751" w:type="dxa"/>
            <w:hideMark/>
          </w:tcPr>
          <w:p w14:paraId="7F2CBF4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CB4</w:t>
            </w:r>
          </w:p>
        </w:tc>
        <w:tc>
          <w:tcPr>
            <w:tcW w:w="1032" w:type="dxa"/>
            <w:hideMark/>
          </w:tcPr>
          <w:p w14:paraId="72B2E14E"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5</w:t>
            </w:r>
          </w:p>
        </w:tc>
        <w:tc>
          <w:tcPr>
            <w:tcW w:w="1029" w:type="dxa"/>
            <w:hideMark/>
          </w:tcPr>
          <w:p w14:paraId="537A575C"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Large Round</w:t>
            </w:r>
          </w:p>
        </w:tc>
        <w:tc>
          <w:tcPr>
            <w:tcW w:w="862" w:type="dxa"/>
            <w:hideMark/>
          </w:tcPr>
          <w:p w14:paraId="17763F2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Yellow</w:t>
            </w:r>
          </w:p>
        </w:tc>
        <w:tc>
          <w:tcPr>
            <w:tcW w:w="742" w:type="dxa"/>
            <w:hideMark/>
          </w:tcPr>
          <w:p w14:paraId="2E61E07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7BECDD2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48ED8D57"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5C5430D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24E1EFE9"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0ABD8EA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251610FB"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022C3188" w14:textId="77777777" w:rsidTr="00125683">
        <w:trPr>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50411918"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28</w:t>
            </w:r>
          </w:p>
        </w:tc>
        <w:tc>
          <w:tcPr>
            <w:tcW w:w="751" w:type="dxa"/>
            <w:hideMark/>
          </w:tcPr>
          <w:p w14:paraId="6C6C9963"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CB5</w:t>
            </w:r>
          </w:p>
        </w:tc>
        <w:tc>
          <w:tcPr>
            <w:tcW w:w="1032" w:type="dxa"/>
            <w:hideMark/>
          </w:tcPr>
          <w:p w14:paraId="1D456BD8"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3.3</w:t>
            </w:r>
          </w:p>
        </w:tc>
        <w:tc>
          <w:tcPr>
            <w:tcW w:w="1029" w:type="dxa"/>
            <w:hideMark/>
          </w:tcPr>
          <w:p w14:paraId="0B470122"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Small Round</w:t>
            </w:r>
          </w:p>
        </w:tc>
        <w:tc>
          <w:tcPr>
            <w:tcW w:w="862" w:type="dxa"/>
            <w:hideMark/>
          </w:tcPr>
          <w:p w14:paraId="3E0329A7"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White</w:t>
            </w:r>
          </w:p>
        </w:tc>
        <w:tc>
          <w:tcPr>
            <w:tcW w:w="742" w:type="dxa"/>
            <w:hideMark/>
          </w:tcPr>
          <w:p w14:paraId="1A61BD44"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32A6AC20"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3F2619F9"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33BF30D6"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48C1513E"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3B5686A6"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017860F4"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bl>
    <w:p w14:paraId="471D8F97" w14:textId="77777777" w:rsidR="00125683" w:rsidRDefault="00125683" w:rsidP="00125683">
      <w:pPr>
        <w:rPr>
          <w:rFonts w:asciiTheme="majorBidi" w:eastAsia="Times New Roman" w:hAnsiTheme="majorBidi" w:cstheme="majorBidi"/>
          <w:color w:val="000000"/>
          <w:sz w:val="24"/>
          <w:szCs w:val="24"/>
        </w:rPr>
        <w:sectPr w:rsidR="00125683" w:rsidSect="00125683">
          <w:type w:val="continuous"/>
          <w:pgSz w:w="11906" w:h="16838"/>
          <w:pgMar w:top="1440" w:right="1440" w:bottom="1440" w:left="1440" w:header="708" w:footer="708" w:gutter="0"/>
          <w:cols w:space="708"/>
          <w:docGrid w:linePitch="360"/>
        </w:sectPr>
      </w:pPr>
    </w:p>
    <w:p w14:paraId="0BBB509C" w14:textId="40ADD42D"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rPr>
        <w:t>3.4. Anti-fungal activities of bacteria against pathogenic fungi</w:t>
      </w:r>
      <w:r w:rsidRPr="00903164">
        <w:rPr>
          <w:rFonts w:asciiTheme="majorBidi" w:hAnsiTheme="majorBidi" w:cstheme="majorBidi"/>
          <w:color w:val="000000"/>
          <w:sz w:val="24"/>
          <w:szCs w:val="24"/>
        </w:rPr>
        <w:t>:</w:t>
      </w:r>
    </w:p>
    <w:p w14:paraId="2C1034A2" w14:textId="6E9044FB" w:rsidR="00903164" w:rsidRPr="00903164" w:rsidRDefault="00903164" w:rsidP="00125683">
      <w:pPr>
        <w:widowControl w:val="0"/>
        <w:tabs>
          <w:tab w:val="left" w:pos="709"/>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ab/>
        <w:t xml:space="preserve">Anti-fungal activity of all the five isolates was tested against the growth of </w:t>
      </w:r>
      <w:r w:rsidRPr="00903164">
        <w:rPr>
          <w:rFonts w:asciiTheme="majorBidi" w:eastAsia="Times New Roman" w:hAnsiTheme="majorBidi" w:cstheme="majorBidi"/>
          <w:i/>
          <w:color w:val="000000"/>
          <w:sz w:val="24"/>
          <w:szCs w:val="24"/>
        </w:rPr>
        <w:t>Fusarium</w:t>
      </w:r>
      <w:r w:rsidRPr="00903164">
        <w:rPr>
          <w:rFonts w:asciiTheme="majorBidi" w:eastAsia="Times New Roman" w:hAnsiTheme="majorBidi" w:cstheme="majorBidi"/>
          <w:color w:val="000000"/>
          <w:sz w:val="24"/>
          <w:szCs w:val="24"/>
        </w:rPr>
        <w:t xml:space="preserve"> </w:t>
      </w:r>
      <w:proofErr w:type="spellStart"/>
      <w:r w:rsidRPr="00903164">
        <w:rPr>
          <w:rFonts w:asciiTheme="majorBidi" w:eastAsia="Times New Roman" w:hAnsiTheme="majorBidi" w:cstheme="majorBidi"/>
          <w:i/>
          <w:color w:val="000000"/>
          <w:sz w:val="24"/>
          <w:szCs w:val="24"/>
        </w:rPr>
        <w:t>oxysporum</w:t>
      </w:r>
      <w:proofErr w:type="spellEnd"/>
      <w:r w:rsidRPr="00903164">
        <w:rPr>
          <w:rFonts w:asciiTheme="majorBidi" w:eastAsia="Times New Roman" w:hAnsiTheme="majorBidi" w:cstheme="majorBidi"/>
          <w:color w:val="000000"/>
          <w:sz w:val="24"/>
          <w:szCs w:val="24"/>
        </w:rPr>
        <w:t xml:space="preserve"> and </w:t>
      </w:r>
      <w:r w:rsidRPr="00903164">
        <w:rPr>
          <w:rFonts w:asciiTheme="majorBidi" w:eastAsia="Times New Roman" w:hAnsiTheme="majorBidi" w:cstheme="majorBidi"/>
          <w:i/>
          <w:color w:val="000000"/>
          <w:sz w:val="24"/>
          <w:szCs w:val="24"/>
        </w:rPr>
        <w:t xml:space="preserve">Venturia </w:t>
      </w:r>
      <w:proofErr w:type="spellStart"/>
      <w:r w:rsidRPr="00903164">
        <w:rPr>
          <w:rFonts w:asciiTheme="majorBidi" w:eastAsia="Times New Roman" w:hAnsiTheme="majorBidi" w:cstheme="majorBidi"/>
          <w:i/>
          <w:color w:val="000000"/>
          <w:sz w:val="24"/>
          <w:szCs w:val="24"/>
        </w:rPr>
        <w:t>inequalis</w:t>
      </w:r>
      <w:proofErr w:type="spellEnd"/>
      <w:r w:rsidRPr="00903164">
        <w:rPr>
          <w:rFonts w:asciiTheme="majorBidi" w:eastAsia="Times New Roman" w:hAnsiTheme="majorBidi" w:cstheme="majorBidi"/>
          <w:color w:val="000000"/>
          <w:sz w:val="24"/>
          <w:szCs w:val="24"/>
        </w:rPr>
        <w:t xml:space="preserve">. All the bacterial isolates prevented the growth of both the fungi. After 7 days of incubation all the five bacterial isolates had inhibited fungal growth of </w:t>
      </w:r>
      <w:r w:rsidRPr="00903164">
        <w:rPr>
          <w:rFonts w:asciiTheme="majorBidi" w:eastAsia="Times New Roman" w:hAnsiTheme="majorBidi" w:cstheme="majorBidi"/>
          <w:i/>
          <w:color w:val="000000"/>
          <w:sz w:val="24"/>
          <w:szCs w:val="24"/>
        </w:rPr>
        <w:t xml:space="preserve">Fusarium </w:t>
      </w:r>
      <w:proofErr w:type="spellStart"/>
      <w:r w:rsidRPr="00903164">
        <w:rPr>
          <w:rFonts w:asciiTheme="majorBidi" w:eastAsia="Times New Roman" w:hAnsiTheme="majorBidi" w:cstheme="majorBidi"/>
          <w:i/>
          <w:color w:val="000000"/>
          <w:sz w:val="24"/>
          <w:szCs w:val="24"/>
        </w:rPr>
        <w:t>oxysporom</w:t>
      </w:r>
      <w:proofErr w:type="spellEnd"/>
      <w:r w:rsidRPr="00903164">
        <w:rPr>
          <w:rFonts w:asciiTheme="majorBidi" w:eastAsia="Times New Roman" w:hAnsiTheme="majorBidi" w:cstheme="majorBidi"/>
          <w:color w:val="000000"/>
          <w:sz w:val="24"/>
          <w:szCs w:val="24"/>
        </w:rPr>
        <w:t xml:space="preserve"> by 30-61% </w:t>
      </w:r>
      <w:r w:rsidRPr="00903164">
        <w:rPr>
          <w:rFonts w:asciiTheme="majorBidi" w:eastAsia="Times New Roman" w:hAnsiTheme="majorBidi" w:cstheme="majorBidi"/>
          <w:color w:val="000000"/>
          <w:sz w:val="24"/>
          <w:szCs w:val="24"/>
        </w:rPr>
        <w:lastRenderedPageBreak/>
        <w:t xml:space="preserve">in comparison to the control while after one month of incubation, the isolates inhibited the growth of </w:t>
      </w:r>
      <w:r w:rsidRPr="00903164">
        <w:rPr>
          <w:rFonts w:asciiTheme="majorBidi" w:eastAsia="Times New Roman" w:hAnsiTheme="majorBidi" w:cstheme="majorBidi"/>
          <w:i/>
          <w:color w:val="000000"/>
          <w:sz w:val="24"/>
          <w:szCs w:val="24"/>
        </w:rPr>
        <w:t xml:space="preserve">Venturia </w:t>
      </w:r>
      <w:proofErr w:type="spellStart"/>
      <w:r w:rsidRPr="00903164">
        <w:rPr>
          <w:rFonts w:asciiTheme="majorBidi" w:eastAsia="Times New Roman" w:hAnsiTheme="majorBidi" w:cstheme="majorBidi"/>
          <w:i/>
          <w:color w:val="000000"/>
          <w:sz w:val="24"/>
          <w:szCs w:val="24"/>
        </w:rPr>
        <w:t>inequalis</w:t>
      </w:r>
      <w:proofErr w:type="spellEnd"/>
      <w:r w:rsidRPr="00903164">
        <w:rPr>
          <w:rFonts w:asciiTheme="majorBidi" w:eastAsia="Times New Roman" w:hAnsiTheme="majorBidi" w:cstheme="majorBidi"/>
          <w:i/>
          <w:color w:val="000000"/>
          <w:sz w:val="24"/>
          <w:szCs w:val="24"/>
        </w:rPr>
        <w:t xml:space="preserve"> </w:t>
      </w:r>
      <w:r w:rsidRPr="00903164">
        <w:rPr>
          <w:rFonts w:asciiTheme="majorBidi" w:eastAsia="Times New Roman" w:hAnsiTheme="majorBidi" w:cstheme="majorBidi"/>
          <w:color w:val="000000"/>
          <w:sz w:val="24"/>
          <w:szCs w:val="24"/>
        </w:rPr>
        <w:t xml:space="preserve">by 14-22 % in comparison to the control as shown in table </w:t>
      </w:r>
      <w:r w:rsidR="00BC2B76">
        <w:rPr>
          <w:rFonts w:asciiTheme="majorBidi" w:eastAsia="Times New Roman" w:hAnsiTheme="majorBidi" w:cstheme="majorBidi"/>
          <w:color w:val="000000"/>
          <w:sz w:val="24"/>
          <w:szCs w:val="24"/>
        </w:rPr>
        <w:t>2</w:t>
      </w:r>
      <w:r w:rsidR="00CB77D4">
        <w:rPr>
          <w:rFonts w:asciiTheme="majorBidi" w:eastAsia="Times New Roman" w:hAnsiTheme="majorBidi" w:cstheme="majorBidi"/>
          <w:color w:val="000000"/>
          <w:sz w:val="24"/>
          <w:szCs w:val="24"/>
        </w:rPr>
        <w:t xml:space="preserve"> </w:t>
      </w:r>
      <w:r w:rsidRPr="00903164">
        <w:rPr>
          <w:rFonts w:asciiTheme="majorBidi" w:eastAsia="Times New Roman" w:hAnsiTheme="majorBidi" w:cstheme="majorBidi"/>
          <w:color w:val="000000"/>
          <w:sz w:val="24"/>
          <w:szCs w:val="24"/>
        </w:rPr>
        <w:t>and fig 10 respectively.</w:t>
      </w:r>
    </w:p>
    <w:p w14:paraId="04BFFB07" w14:textId="1B452F8A" w:rsidR="00903164" w:rsidRPr="00903164" w:rsidRDefault="00903164" w:rsidP="00125683">
      <w:pPr>
        <w:widowControl w:val="0"/>
        <w:tabs>
          <w:tab w:val="left" w:pos="709"/>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Table </w:t>
      </w:r>
      <w:r w:rsidR="00BC2B76">
        <w:rPr>
          <w:rFonts w:asciiTheme="majorBidi" w:eastAsia="Times New Roman" w:hAnsiTheme="majorBidi" w:cstheme="majorBidi"/>
          <w:color w:val="000000"/>
          <w:sz w:val="24"/>
          <w:szCs w:val="24"/>
        </w:rPr>
        <w:t>2</w:t>
      </w:r>
      <w:r w:rsidR="00125683">
        <w:rPr>
          <w:rFonts w:asciiTheme="majorBidi" w:eastAsia="Times New Roman" w:hAnsiTheme="majorBidi" w:cstheme="majorBidi"/>
          <w:color w:val="000000"/>
          <w:sz w:val="24"/>
          <w:szCs w:val="24"/>
        </w:rPr>
        <w:t xml:space="preserve">: </w:t>
      </w:r>
      <w:r w:rsidRPr="00903164">
        <w:rPr>
          <w:rFonts w:asciiTheme="majorBidi" w:eastAsia="Times New Roman" w:hAnsiTheme="majorBidi" w:cstheme="majorBidi"/>
          <w:color w:val="000000"/>
          <w:sz w:val="24"/>
          <w:szCs w:val="24"/>
        </w:rPr>
        <w:t xml:space="preserve">Inhibition rate of isolated cellulolytic bacteria against </w:t>
      </w:r>
      <w:r w:rsidRPr="00903164">
        <w:rPr>
          <w:rFonts w:asciiTheme="majorBidi" w:eastAsia="Times New Roman" w:hAnsiTheme="majorBidi" w:cstheme="majorBidi"/>
          <w:i/>
          <w:color w:val="000000"/>
          <w:sz w:val="24"/>
          <w:szCs w:val="24"/>
        </w:rPr>
        <w:t xml:space="preserve">Fusarium </w:t>
      </w:r>
      <w:proofErr w:type="spellStart"/>
      <w:r w:rsidRPr="00903164">
        <w:rPr>
          <w:rFonts w:asciiTheme="majorBidi" w:eastAsia="Times New Roman" w:hAnsiTheme="majorBidi" w:cstheme="majorBidi"/>
          <w:i/>
          <w:color w:val="000000"/>
          <w:sz w:val="24"/>
          <w:szCs w:val="24"/>
        </w:rPr>
        <w:t>oxysporom</w:t>
      </w:r>
      <w:proofErr w:type="spellEnd"/>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430"/>
      </w:tblGrid>
      <w:tr w:rsidR="00903164" w:rsidRPr="00703497" w14:paraId="720630E6" w14:textId="77777777" w:rsidTr="00125683">
        <w:trPr>
          <w:trHeight w:val="436"/>
        </w:trPr>
        <w:tc>
          <w:tcPr>
            <w:tcW w:w="1818" w:type="dxa"/>
            <w:vAlign w:val="center"/>
          </w:tcPr>
          <w:p w14:paraId="540DFCA8"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noProof/>
                <w:color w:val="000000"/>
                <w:sz w:val="24"/>
                <w:szCs w:val="24"/>
                <w:lang w:eastAsia="en-IN"/>
              </w:rPr>
              <w:t>Isolates</w:t>
            </w:r>
          </w:p>
        </w:tc>
        <w:tc>
          <w:tcPr>
            <w:tcW w:w="2430" w:type="dxa"/>
            <w:vAlign w:val="center"/>
          </w:tcPr>
          <w:p w14:paraId="37A28CF4"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color w:val="000000"/>
                <w:sz w:val="24"/>
                <w:szCs w:val="24"/>
              </w:rPr>
              <w:t>Inhibition rate (%)</w:t>
            </w:r>
          </w:p>
        </w:tc>
      </w:tr>
      <w:tr w:rsidR="00903164" w:rsidRPr="00903164" w14:paraId="1CE9396D" w14:textId="77777777" w:rsidTr="00125683">
        <w:trPr>
          <w:trHeight w:val="413"/>
        </w:trPr>
        <w:tc>
          <w:tcPr>
            <w:tcW w:w="1818" w:type="dxa"/>
            <w:vAlign w:val="center"/>
          </w:tcPr>
          <w:p w14:paraId="728ED399"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1</w:t>
            </w:r>
          </w:p>
        </w:tc>
        <w:tc>
          <w:tcPr>
            <w:tcW w:w="2430" w:type="dxa"/>
            <w:vAlign w:val="center"/>
          </w:tcPr>
          <w:p w14:paraId="6C58921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53.33</w:t>
            </w:r>
          </w:p>
        </w:tc>
      </w:tr>
      <w:tr w:rsidR="00903164" w:rsidRPr="00903164" w14:paraId="1117169C" w14:textId="77777777" w:rsidTr="00125683">
        <w:trPr>
          <w:trHeight w:val="436"/>
        </w:trPr>
        <w:tc>
          <w:tcPr>
            <w:tcW w:w="1818" w:type="dxa"/>
            <w:vAlign w:val="center"/>
          </w:tcPr>
          <w:p w14:paraId="3A4CBF93"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2</w:t>
            </w:r>
          </w:p>
        </w:tc>
        <w:tc>
          <w:tcPr>
            <w:tcW w:w="2430" w:type="dxa"/>
            <w:vAlign w:val="center"/>
          </w:tcPr>
          <w:p w14:paraId="2D5E2DFD"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61.02</w:t>
            </w:r>
          </w:p>
        </w:tc>
      </w:tr>
      <w:tr w:rsidR="00903164" w:rsidRPr="00903164" w14:paraId="5DE51AB9" w14:textId="77777777" w:rsidTr="00125683">
        <w:trPr>
          <w:trHeight w:val="413"/>
        </w:trPr>
        <w:tc>
          <w:tcPr>
            <w:tcW w:w="1818" w:type="dxa"/>
            <w:vAlign w:val="center"/>
          </w:tcPr>
          <w:p w14:paraId="3DCB0E07"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3</w:t>
            </w:r>
          </w:p>
        </w:tc>
        <w:tc>
          <w:tcPr>
            <w:tcW w:w="2430" w:type="dxa"/>
            <w:vAlign w:val="center"/>
          </w:tcPr>
          <w:p w14:paraId="31E5F497"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51.35</w:t>
            </w:r>
          </w:p>
        </w:tc>
      </w:tr>
      <w:tr w:rsidR="00903164" w:rsidRPr="00903164" w14:paraId="218B4A55" w14:textId="77777777" w:rsidTr="00125683">
        <w:trPr>
          <w:trHeight w:val="436"/>
        </w:trPr>
        <w:tc>
          <w:tcPr>
            <w:tcW w:w="1818" w:type="dxa"/>
            <w:vAlign w:val="center"/>
          </w:tcPr>
          <w:p w14:paraId="393F0B31"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4</w:t>
            </w:r>
          </w:p>
        </w:tc>
        <w:tc>
          <w:tcPr>
            <w:tcW w:w="2430" w:type="dxa"/>
            <w:vAlign w:val="center"/>
          </w:tcPr>
          <w:p w14:paraId="429D246D"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33.35</w:t>
            </w:r>
          </w:p>
        </w:tc>
      </w:tr>
      <w:tr w:rsidR="00903164" w:rsidRPr="00903164" w14:paraId="4F51DF84" w14:textId="77777777" w:rsidTr="00125683">
        <w:trPr>
          <w:trHeight w:val="413"/>
        </w:trPr>
        <w:tc>
          <w:tcPr>
            <w:tcW w:w="1818" w:type="dxa"/>
            <w:vAlign w:val="center"/>
          </w:tcPr>
          <w:p w14:paraId="77AF6575"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5</w:t>
            </w:r>
          </w:p>
        </w:tc>
        <w:tc>
          <w:tcPr>
            <w:tcW w:w="2430" w:type="dxa"/>
            <w:vAlign w:val="center"/>
          </w:tcPr>
          <w:p w14:paraId="1ED43DC1"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43.66</w:t>
            </w:r>
          </w:p>
        </w:tc>
      </w:tr>
      <w:tr w:rsidR="00903164" w:rsidRPr="00903164" w14:paraId="2128FC99" w14:textId="77777777" w:rsidTr="00125683">
        <w:trPr>
          <w:trHeight w:val="413"/>
        </w:trPr>
        <w:tc>
          <w:tcPr>
            <w:tcW w:w="1818" w:type="dxa"/>
            <w:vAlign w:val="center"/>
          </w:tcPr>
          <w:p w14:paraId="12F8B2F5"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lang w:eastAsia="en-IN"/>
              </w:rPr>
              <w:t>C.D(p≤0.05)</w:t>
            </w:r>
          </w:p>
        </w:tc>
        <w:tc>
          <w:tcPr>
            <w:tcW w:w="2430" w:type="dxa"/>
            <w:vAlign w:val="center"/>
          </w:tcPr>
          <w:p w14:paraId="69F618F9"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2.48</w:t>
            </w:r>
          </w:p>
        </w:tc>
      </w:tr>
    </w:tbl>
    <w:p w14:paraId="3C6F41E3" w14:textId="0D0D3BB8"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Table </w:t>
      </w:r>
      <w:r w:rsidR="00092F5C">
        <w:rPr>
          <w:rFonts w:asciiTheme="majorBidi" w:hAnsiTheme="majorBidi" w:cstheme="majorBidi"/>
          <w:color w:val="000000"/>
          <w:sz w:val="24"/>
          <w:szCs w:val="24"/>
        </w:rPr>
        <w:t>3</w:t>
      </w:r>
      <w:r w:rsidR="00BF104D">
        <w:rPr>
          <w:rFonts w:asciiTheme="majorBidi" w:hAnsiTheme="majorBidi" w:cstheme="majorBidi"/>
          <w:color w:val="000000"/>
          <w:sz w:val="24"/>
          <w:szCs w:val="24"/>
        </w:rPr>
        <w:t xml:space="preserve"> </w:t>
      </w:r>
      <w:r w:rsidRPr="00903164">
        <w:rPr>
          <w:rFonts w:asciiTheme="majorBidi" w:hAnsiTheme="majorBidi" w:cstheme="majorBidi"/>
          <w:color w:val="000000"/>
          <w:sz w:val="24"/>
          <w:szCs w:val="24"/>
        </w:rPr>
        <w:tab/>
        <w:t xml:space="preserve">Inhibition rate of isolated cellulolytic bacteria against </w:t>
      </w:r>
      <w:r w:rsidRPr="00903164">
        <w:rPr>
          <w:rFonts w:asciiTheme="majorBidi" w:hAnsiTheme="majorBidi" w:cstheme="majorBidi"/>
          <w:i/>
          <w:color w:val="000000"/>
          <w:sz w:val="24"/>
          <w:szCs w:val="24"/>
        </w:rPr>
        <w:t xml:space="preserve">Venturia </w:t>
      </w:r>
      <w:proofErr w:type="spellStart"/>
      <w:r w:rsidRPr="00903164">
        <w:rPr>
          <w:rFonts w:asciiTheme="majorBidi" w:hAnsiTheme="majorBidi" w:cstheme="majorBidi"/>
          <w:i/>
          <w:color w:val="000000"/>
          <w:sz w:val="24"/>
          <w:szCs w:val="24"/>
        </w:rPr>
        <w:t>inequalis</w:t>
      </w:r>
      <w:proofErr w:type="spellEnd"/>
      <w:r w:rsidRPr="00903164">
        <w:rPr>
          <w:rFonts w:asciiTheme="majorBidi" w:hAnsiTheme="majorBidi" w:cstheme="majorBidi"/>
          <w:color w:val="00000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557"/>
      </w:tblGrid>
      <w:tr w:rsidR="00903164" w:rsidRPr="00703497" w14:paraId="4BC8ED43" w14:textId="77777777" w:rsidTr="00703497">
        <w:trPr>
          <w:trHeight w:val="488"/>
        </w:trPr>
        <w:tc>
          <w:tcPr>
            <w:tcW w:w="1818" w:type="dxa"/>
            <w:vAlign w:val="center"/>
          </w:tcPr>
          <w:p w14:paraId="133F862C"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color w:val="000000"/>
                <w:sz w:val="24"/>
                <w:szCs w:val="24"/>
              </w:rPr>
              <w:t>Isolates</w:t>
            </w:r>
          </w:p>
        </w:tc>
        <w:tc>
          <w:tcPr>
            <w:tcW w:w="2557" w:type="dxa"/>
            <w:vAlign w:val="center"/>
          </w:tcPr>
          <w:p w14:paraId="070AFE42"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color w:val="000000"/>
                <w:sz w:val="24"/>
                <w:szCs w:val="24"/>
              </w:rPr>
              <w:t>Inhibition rate (%)</w:t>
            </w:r>
          </w:p>
        </w:tc>
      </w:tr>
      <w:tr w:rsidR="00903164" w:rsidRPr="00903164" w14:paraId="6C9E49A6" w14:textId="77777777" w:rsidTr="00703497">
        <w:trPr>
          <w:trHeight w:val="488"/>
        </w:trPr>
        <w:tc>
          <w:tcPr>
            <w:tcW w:w="1818" w:type="dxa"/>
            <w:vAlign w:val="center"/>
          </w:tcPr>
          <w:p w14:paraId="7643018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1</w:t>
            </w:r>
          </w:p>
        </w:tc>
        <w:tc>
          <w:tcPr>
            <w:tcW w:w="2557" w:type="dxa"/>
            <w:vAlign w:val="center"/>
          </w:tcPr>
          <w:p w14:paraId="039E57E3"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14.7</w:t>
            </w:r>
          </w:p>
        </w:tc>
      </w:tr>
      <w:tr w:rsidR="00903164" w:rsidRPr="00903164" w14:paraId="35C308E8" w14:textId="77777777" w:rsidTr="00703497">
        <w:trPr>
          <w:trHeight w:val="470"/>
        </w:trPr>
        <w:tc>
          <w:tcPr>
            <w:tcW w:w="1818" w:type="dxa"/>
            <w:vAlign w:val="center"/>
          </w:tcPr>
          <w:p w14:paraId="0F7C4943"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2</w:t>
            </w:r>
          </w:p>
        </w:tc>
        <w:tc>
          <w:tcPr>
            <w:tcW w:w="2557" w:type="dxa"/>
            <w:vAlign w:val="center"/>
          </w:tcPr>
          <w:p w14:paraId="2E134ECE"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21.34</w:t>
            </w:r>
          </w:p>
        </w:tc>
      </w:tr>
      <w:tr w:rsidR="00903164" w:rsidRPr="00903164" w14:paraId="7D168D5D" w14:textId="77777777" w:rsidTr="00703497">
        <w:trPr>
          <w:trHeight w:val="488"/>
        </w:trPr>
        <w:tc>
          <w:tcPr>
            <w:tcW w:w="1818" w:type="dxa"/>
            <w:vAlign w:val="center"/>
          </w:tcPr>
          <w:p w14:paraId="16397E7B"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3</w:t>
            </w:r>
          </w:p>
        </w:tc>
        <w:tc>
          <w:tcPr>
            <w:tcW w:w="2557" w:type="dxa"/>
            <w:vAlign w:val="center"/>
          </w:tcPr>
          <w:p w14:paraId="36B5F220"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16.71</w:t>
            </w:r>
          </w:p>
        </w:tc>
      </w:tr>
      <w:tr w:rsidR="00903164" w:rsidRPr="00903164" w14:paraId="5E74FAFD" w14:textId="77777777" w:rsidTr="00703497">
        <w:trPr>
          <w:trHeight w:val="488"/>
        </w:trPr>
        <w:tc>
          <w:tcPr>
            <w:tcW w:w="1818" w:type="dxa"/>
            <w:vAlign w:val="center"/>
          </w:tcPr>
          <w:p w14:paraId="653A1D8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4</w:t>
            </w:r>
          </w:p>
        </w:tc>
        <w:tc>
          <w:tcPr>
            <w:tcW w:w="2557" w:type="dxa"/>
            <w:vAlign w:val="center"/>
          </w:tcPr>
          <w:p w14:paraId="018B778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14.8</w:t>
            </w:r>
          </w:p>
        </w:tc>
      </w:tr>
      <w:tr w:rsidR="00903164" w:rsidRPr="00903164" w14:paraId="2D1F317F" w14:textId="77777777" w:rsidTr="00703497">
        <w:trPr>
          <w:trHeight w:val="470"/>
        </w:trPr>
        <w:tc>
          <w:tcPr>
            <w:tcW w:w="1818" w:type="dxa"/>
            <w:vAlign w:val="center"/>
          </w:tcPr>
          <w:p w14:paraId="48CD954D"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5</w:t>
            </w:r>
          </w:p>
        </w:tc>
        <w:tc>
          <w:tcPr>
            <w:tcW w:w="2557" w:type="dxa"/>
            <w:vAlign w:val="center"/>
          </w:tcPr>
          <w:p w14:paraId="11E584AA"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14.6</w:t>
            </w:r>
          </w:p>
        </w:tc>
      </w:tr>
      <w:tr w:rsidR="00903164" w:rsidRPr="00903164" w14:paraId="09E3BDC7" w14:textId="77777777" w:rsidTr="00703497">
        <w:trPr>
          <w:trHeight w:val="576"/>
        </w:trPr>
        <w:tc>
          <w:tcPr>
            <w:tcW w:w="1818" w:type="dxa"/>
            <w:vAlign w:val="center"/>
          </w:tcPr>
          <w:p w14:paraId="20BA9068"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lang w:eastAsia="en-IN"/>
              </w:rPr>
              <w:t>C.D(p≤0.05)</w:t>
            </w:r>
          </w:p>
        </w:tc>
        <w:tc>
          <w:tcPr>
            <w:tcW w:w="2557" w:type="dxa"/>
            <w:vAlign w:val="center"/>
          </w:tcPr>
          <w:p w14:paraId="3042B342"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0.028</w:t>
            </w:r>
          </w:p>
        </w:tc>
      </w:tr>
    </w:tbl>
    <w:p w14:paraId="00F423C2"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p>
    <w:p w14:paraId="6243839E" w14:textId="77777777" w:rsidR="00903164"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 xml:space="preserve">DISCUSSION </w:t>
      </w:r>
    </w:p>
    <w:p w14:paraId="7AC93F99" w14:textId="77777777" w:rsidR="00125683" w:rsidRPr="00125683" w:rsidRDefault="00125683" w:rsidP="00125683">
      <w:pPr>
        <w:spacing w:after="0" w:line="240" w:lineRule="auto"/>
        <w:jc w:val="both"/>
        <w:rPr>
          <w:rFonts w:asciiTheme="majorBidi" w:hAnsiTheme="majorBidi" w:cstheme="majorBidi"/>
          <w:b/>
          <w:bCs/>
          <w:sz w:val="24"/>
          <w:szCs w:val="24"/>
          <w:lang w:val="en-US"/>
        </w:rPr>
      </w:pPr>
    </w:p>
    <w:p w14:paraId="531D285A" w14:textId="28C3A5F0" w:rsidR="00903164" w:rsidRPr="00903164" w:rsidRDefault="00903164" w:rsidP="00125683">
      <w:pPr>
        <w:widowControl w:val="0"/>
        <w:tabs>
          <w:tab w:val="left" w:pos="0"/>
        </w:tabs>
        <w:spacing w:after="0" w:line="240" w:lineRule="auto"/>
        <w:ind w:firstLine="15"/>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Isolation, Screening and Identification of Cellulolytic Bacteria from Organic </w:t>
      </w:r>
      <w:r w:rsidR="00D21E99">
        <w:rPr>
          <w:rFonts w:asciiTheme="majorBidi" w:hAnsiTheme="majorBidi" w:cstheme="majorBidi"/>
          <w:color w:val="000000"/>
          <w:sz w:val="24"/>
          <w:szCs w:val="24"/>
        </w:rPr>
        <w:t>W</w:t>
      </w:r>
      <w:r w:rsidRPr="00903164">
        <w:rPr>
          <w:rFonts w:asciiTheme="majorBidi" w:hAnsiTheme="majorBidi" w:cstheme="majorBidi"/>
          <w:color w:val="000000"/>
          <w:sz w:val="24"/>
          <w:szCs w:val="24"/>
        </w:rPr>
        <w:t xml:space="preserve">aste </w:t>
      </w:r>
    </w:p>
    <w:p w14:paraId="20A1EA60" w14:textId="41B0CC88" w:rsidR="00903164" w:rsidRPr="00903164" w:rsidRDefault="00703497"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ab/>
      </w:r>
      <w:r w:rsidR="00903164" w:rsidRPr="00903164">
        <w:rPr>
          <w:rFonts w:asciiTheme="majorBidi" w:hAnsiTheme="majorBidi" w:cstheme="majorBidi"/>
          <w:color w:val="000000"/>
        </w:rPr>
        <w:t xml:space="preserve">Five potential cellulolytic bacteria were isolated from organic waste collected from various sources. The identification of these isolates was carried out based on morphological characteristics—such as colony diameter, colony shape, and colony </w:t>
      </w:r>
      <w:proofErr w:type="spellStart"/>
      <w:r w:rsidR="00903164" w:rsidRPr="00903164">
        <w:rPr>
          <w:rFonts w:asciiTheme="majorBidi" w:hAnsiTheme="majorBidi" w:cstheme="majorBidi"/>
          <w:color w:val="000000"/>
        </w:rPr>
        <w:t>colour</w:t>
      </w:r>
      <w:proofErr w:type="spellEnd"/>
      <w:r w:rsidR="00903164" w:rsidRPr="00903164">
        <w:rPr>
          <w:rFonts w:asciiTheme="majorBidi" w:hAnsiTheme="majorBidi" w:cstheme="majorBidi"/>
          <w:color w:val="000000"/>
        </w:rPr>
        <w:t xml:space="preserve">—along with biochemical tests, following the guidelines of </w:t>
      </w:r>
      <w:r w:rsidR="00903164" w:rsidRPr="00903164">
        <w:rPr>
          <w:rFonts w:asciiTheme="majorBidi" w:hAnsiTheme="majorBidi" w:cstheme="majorBidi"/>
          <w:i/>
          <w:iCs/>
          <w:color w:val="000000"/>
        </w:rPr>
        <w:t>Bergey’s Manual of Determinative Bacteriology (1994)</w:t>
      </w:r>
      <w:r w:rsidR="00903164" w:rsidRPr="00903164">
        <w:rPr>
          <w:rFonts w:asciiTheme="majorBidi" w:hAnsiTheme="majorBidi" w:cstheme="majorBidi"/>
          <w:color w:val="000000"/>
        </w:rPr>
        <w:t>.</w:t>
      </w:r>
    </w:p>
    <w:p w14:paraId="7EA92B01"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t xml:space="preserve">Morphological examination revealed that the colonies exhibited rough surfaces with irregular and round shapes. The colonies appeared in different colours, including white, orange, yellow, and cream, suggesting aerobic nature of the isolates. The colony diameter ranged between 3 mm and 6 mm. </w:t>
      </w:r>
      <w:proofErr w:type="gramStart"/>
      <w:r w:rsidRPr="00903164">
        <w:rPr>
          <w:rFonts w:asciiTheme="majorBidi" w:hAnsiTheme="majorBidi" w:cstheme="majorBidi"/>
          <w:color w:val="000000"/>
          <w:lang w:val="en-IN"/>
        </w:rPr>
        <w:t>Microscopic</w:t>
      </w:r>
      <w:proofErr w:type="gramEnd"/>
      <w:r w:rsidRPr="00903164">
        <w:rPr>
          <w:rFonts w:asciiTheme="majorBidi" w:hAnsiTheme="majorBidi" w:cstheme="majorBidi"/>
          <w:color w:val="000000"/>
          <w:lang w:val="en-IN"/>
        </w:rPr>
        <w:t xml:space="preserve"> analysis showed that all five isolates were Gram-positive and rod-shaped.</w:t>
      </w:r>
    </w:p>
    <w:p w14:paraId="3AE3C62A" w14:textId="41917815"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t xml:space="preserve">Biochemical </w:t>
      </w:r>
      <w:r w:rsidR="0058425B">
        <w:rPr>
          <w:rFonts w:asciiTheme="majorBidi" w:hAnsiTheme="majorBidi" w:cstheme="majorBidi"/>
          <w:color w:val="000000"/>
          <w:lang w:val="en-IN"/>
        </w:rPr>
        <w:t>identification</w:t>
      </w:r>
      <w:r w:rsidRPr="00903164">
        <w:rPr>
          <w:rFonts w:asciiTheme="majorBidi" w:hAnsiTheme="majorBidi" w:cstheme="majorBidi"/>
          <w:color w:val="000000"/>
          <w:lang w:val="en-IN"/>
        </w:rPr>
        <w:t xml:space="preserve"> </w:t>
      </w:r>
      <w:r w:rsidR="0058425B">
        <w:rPr>
          <w:rFonts w:asciiTheme="majorBidi" w:hAnsiTheme="majorBidi" w:cstheme="majorBidi"/>
          <w:color w:val="000000"/>
          <w:lang w:val="en-IN"/>
        </w:rPr>
        <w:t>showed</w:t>
      </w:r>
      <w:r w:rsidRPr="00903164">
        <w:rPr>
          <w:rFonts w:asciiTheme="majorBidi" w:hAnsiTheme="majorBidi" w:cstheme="majorBidi"/>
          <w:color w:val="000000"/>
          <w:lang w:val="en-IN"/>
        </w:rPr>
        <w:t xml:space="preserve"> that all isolates were catalase positive and indole negative. In the oxidase test, isolates CB1 and CB2 were oxidase negative, indicating the absence of cytochrome c oxidase enzyme, whereas the remaining isolates tested oxidase positive. </w:t>
      </w:r>
      <w:proofErr w:type="spellStart"/>
      <w:r w:rsidRPr="00903164">
        <w:rPr>
          <w:rFonts w:asciiTheme="majorBidi" w:hAnsiTheme="majorBidi" w:cstheme="majorBidi"/>
          <w:color w:val="000000"/>
          <w:lang w:val="en-IN"/>
        </w:rPr>
        <w:t>Gelatin</w:t>
      </w:r>
      <w:proofErr w:type="spellEnd"/>
      <w:r w:rsidRPr="00903164">
        <w:rPr>
          <w:rFonts w:asciiTheme="majorBidi" w:hAnsiTheme="majorBidi" w:cstheme="majorBidi"/>
          <w:color w:val="000000"/>
          <w:lang w:val="en-IN"/>
        </w:rPr>
        <w:t xml:space="preserve"> hydrolysis results showed that CB1 was </w:t>
      </w:r>
      <w:proofErr w:type="spellStart"/>
      <w:r w:rsidRPr="00903164">
        <w:rPr>
          <w:rFonts w:asciiTheme="majorBidi" w:hAnsiTheme="majorBidi" w:cstheme="majorBidi"/>
          <w:color w:val="000000"/>
          <w:lang w:val="en-IN"/>
        </w:rPr>
        <w:t>gelatin</w:t>
      </w:r>
      <w:proofErr w:type="spellEnd"/>
      <w:r w:rsidRPr="00903164">
        <w:rPr>
          <w:rFonts w:asciiTheme="majorBidi" w:hAnsiTheme="majorBidi" w:cstheme="majorBidi"/>
          <w:color w:val="000000"/>
          <w:lang w:val="en-IN"/>
        </w:rPr>
        <w:t xml:space="preserve"> negative, while the other isolates were </w:t>
      </w:r>
      <w:proofErr w:type="spellStart"/>
      <w:r w:rsidRPr="00903164">
        <w:rPr>
          <w:rFonts w:asciiTheme="majorBidi" w:hAnsiTheme="majorBidi" w:cstheme="majorBidi"/>
          <w:color w:val="000000"/>
          <w:lang w:val="en-IN"/>
        </w:rPr>
        <w:t>gelatin</w:t>
      </w:r>
      <w:proofErr w:type="spellEnd"/>
      <w:r w:rsidRPr="00903164">
        <w:rPr>
          <w:rFonts w:asciiTheme="majorBidi" w:hAnsiTheme="majorBidi" w:cstheme="majorBidi"/>
          <w:color w:val="000000"/>
          <w:lang w:val="en-IN"/>
        </w:rPr>
        <w:t xml:space="preserve"> positive.</w:t>
      </w:r>
    </w:p>
    <w:p w14:paraId="4F361C63"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t xml:space="preserve">Based on the morphological and biochemical characteristics, and comparison with </w:t>
      </w:r>
      <w:r w:rsidRPr="00903164">
        <w:rPr>
          <w:rFonts w:asciiTheme="majorBidi" w:hAnsiTheme="majorBidi" w:cstheme="majorBidi"/>
          <w:i/>
          <w:iCs/>
          <w:color w:val="000000"/>
          <w:lang w:val="en-IN"/>
        </w:rPr>
        <w:t>Bergey’s Manual of Determinative Bacteriology (1994)</w:t>
      </w:r>
      <w:r w:rsidRPr="00903164">
        <w:rPr>
          <w:rFonts w:asciiTheme="majorBidi" w:hAnsiTheme="majorBidi" w:cstheme="majorBidi"/>
          <w:color w:val="000000"/>
          <w:lang w:val="en-IN"/>
        </w:rPr>
        <w:t xml:space="preserve">, all isolates were identified as belonging to the genus </w:t>
      </w:r>
      <w:r w:rsidRPr="00903164">
        <w:rPr>
          <w:rFonts w:asciiTheme="majorBidi" w:hAnsiTheme="majorBidi" w:cstheme="majorBidi"/>
          <w:i/>
          <w:iCs/>
          <w:color w:val="000000"/>
          <w:lang w:val="en-IN"/>
        </w:rPr>
        <w:t>Bacillus</w:t>
      </w:r>
      <w:r w:rsidRPr="00903164">
        <w:rPr>
          <w:rFonts w:asciiTheme="majorBidi" w:hAnsiTheme="majorBidi" w:cstheme="majorBidi"/>
          <w:color w:val="000000"/>
          <w:lang w:val="en-IN"/>
        </w:rPr>
        <w:t>.</w:t>
      </w:r>
    </w:p>
    <w:p w14:paraId="69EBE7B7"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t xml:space="preserve">These findings are consistent with previous studies. For instance, Batubara et al. (2021) isolated cellulolytic bacteria from peatland ecosystems and identified bacterial genera such as </w:t>
      </w:r>
      <w:r w:rsidRPr="00903164">
        <w:rPr>
          <w:rFonts w:asciiTheme="majorBidi" w:hAnsiTheme="majorBidi" w:cstheme="majorBidi"/>
          <w:i/>
          <w:iCs/>
          <w:color w:val="000000"/>
          <w:lang w:val="en-IN"/>
        </w:rPr>
        <w:t>Bacillus</w:t>
      </w:r>
      <w:r w:rsidRPr="00903164">
        <w:rPr>
          <w:rFonts w:asciiTheme="majorBidi" w:hAnsiTheme="majorBidi" w:cstheme="majorBidi"/>
          <w:color w:val="000000"/>
          <w:lang w:val="en-IN"/>
        </w:rPr>
        <w:t xml:space="preserve">, </w:t>
      </w:r>
      <w:r w:rsidRPr="00903164">
        <w:rPr>
          <w:rFonts w:asciiTheme="majorBidi" w:hAnsiTheme="majorBidi" w:cstheme="majorBidi"/>
          <w:i/>
          <w:iCs/>
          <w:color w:val="000000"/>
          <w:lang w:val="en-IN"/>
        </w:rPr>
        <w:t>Lactobacillus</w:t>
      </w:r>
      <w:r w:rsidRPr="00903164">
        <w:rPr>
          <w:rFonts w:asciiTheme="majorBidi" w:hAnsiTheme="majorBidi" w:cstheme="majorBidi"/>
          <w:color w:val="000000"/>
          <w:lang w:val="en-IN"/>
        </w:rPr>
        <w:t xml:space="preserve">, and </w:t>
      </w:r>
      <w:r w:rsidRPr="00903164">
        <w:rPr>
          <w:rFonts w:asciiTheme="majorBidi" w:hAnsiTheme="majorBidi" w:cstheme="majorBidi"/>
          <w:i/>
          <w:iCs/>
          <w:color w:val="000000"/>
          <w:lang w:val="en-IN"/>
        </w:rPr>
        <w:t>Corynebacterium</w:t>
      </w:r>
      <w:r w:rsidRPr="00903164">
        <w:rPr>
          <w:rFonts w:asciiTheme="majorBidi" w:hAnsiTheme="majorBidi" w:cstheme="majorBidi"/>
          <w:color w:val="000000"/>
          <w:lang w:val="en-IN"/>
        </w:rPr>
        <w:t xml:space="preserve"> based on morphological and biochemical characteristics. Similarly, Hussain et al. (2017) reported that cellulolytic bacteria isolated from soil and poultry waste were predominantly catalase positive and oxidase positive.</w:t>
      </w:r>
    </w:p>
    <w:p w14:paraId="1A254AF3"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rPr>
      </w:pPr>
      <w:r w:rsidRPr="00903164">
        <w:rPr>
          <w:rFonts w:asciiTheme="majorBidi" w:hAnsiTheme="majorBidi" w:cstheme="majorBidi"/>
          <w:color w:val="000000"/>
        </w:rPr>
        <w:t xml:space="preserve">      Antifungal activity of isolated cellulolytic bacteria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i/>
          <w:color w:val="000000"/>
        </w:rPr>
        <w:t xml:space="preserve"> </w:t>
      </w:r>
      <w:r w:rsidRPr="00903164">
        <w:rPr>
          <w:rFonts w:asciiTheme="majorBidi" w:hAnsiTheme="majorBidi" w:cstheme="majorBidi"/>
          <w:color w:val="000000"/>
        </w:rPr>
        <w:t>and</w:t>
      </w:r>
      <w:r w:rsidRPr="00903164">
        <w:rPr>
          <w:rFonts w:asciiTheme="majorBidi" w:hAnsiTheme="majorBidi" w:cstheme="majorBidi"/>
          <w:i/>
          <w:color w:val="000000"/>
        </w:rPr>
        <w:t xml:space="preserve"> Venturia </w:t>
      </w:r>
      <w:proofErr w:type="spellStart"/>
      <w:r w:rsidRPr="00903164">
        <w:rPr>
          <w:rFonts w:asciiTheme="majorBidi" w:hAnsiTheme="majorBidi" w:cstheme="majorBidi"/>
          <w:i/>
          <w:color w:val="000000"/>
        </w:rPr>
        <w:t>inequalis</w:t>
      </w:r>
      <w:proofErr w:type="spellEnd"/>
      <w:r w:rsidRPr="00903164">
        <w:rPr>
          <w:rFonts w:asciiTheme="majorBidi" w:hAnsiTheme="majorBidi" w:cstheme="majorBidi"/>
          <w:i/>
          <w:color w:val="000000"/>
        </w:rPr>
        <w:t xml:space="preserve"> </w:t>
      </w:r>
    </w:p>
    <w:p w14:paraId="23B8FC3C" w14:textId="1067D672"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i/>
          <w:color w:val="000000"/>
          <w:shd w:val="clear" w:color="auto" w:fill="FFFFFF"/>
        </w:rPr>
      </w:pPr>
      <w:r w:rsidRPr="00903164">
        <w:rPr>
          <w:rFonts w:asciiTheme="majorBidi" w:hAnsiTheme="majorBidi" w:cstheme="majorBidi"/>
          <w:i/>
          <w:color w:val="000000"/>
        </w:rPr>
        <w:tab/>
        <w:t>Fusarium</w:t>
      </w:r>
      <w:r w:rsidRPr="00903164">
        <w:rPr>
          <w:rFonts w:asciiTheme="majorBidi" w:hAnsiTheme="majorBidi" w:cstheme="majorBidi"/>
          <w:color w:val="000000"/>
        </w:rPr>
        <w:t xml:space="preserve"> is a complex genus of ascomycete fungi that consists of plant pathogens of agricultural relevance. Fusarium wilt is one of the major diseases, attacking crop plants almost every year, resulting in huge crop loss.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oxysporum</w:t>
      </w:r>
      <w:proofErr w:type="spellEnd"/>
      <w:r w:rsidRPr="00903164">
        <w:rPr>
          <w:rFonts w:asciiTheme="majorBidi" w:hAnsiTheme="majorBidi" w:cstheme="majorBidi"/>
          <w:color w:val="000000"/>
        </w:rPr>
        <w:t xml:space="preserve"> is </w:t>
      </w:r>
      <w:proofErr w:type="spellStart"/>
      <w:r w:rsidRPr="00903164">
        <w:rPr>
          <w:rFonts w:asciiTheme="majorBidi" w:hAnsiTheme="majorBidi" w:cstheme="majorBidi"/>
          <w:color w:val="000000"/>
        </w:rPr>
        <w:t>recogni</w:t>
      </w:r>
      <w:r w:rsidR="00D21E99">
        <w:rPr>
          <w:rFonts w:asciiTheme="majorBidi" w:hAnsiTheme="majorBidi" w:cstheme="majorBidi"/>
          <w:color w:val="000000"/>
        </w:rPr>
        <w:t>s</w:t>
      </w:r>
      <w:r w:rsidRPr="00903164">
        <w:rPr>
          <w:rFonts w:asciiTheme="majorBidi" w:hAnsiTheme="majorBidi" w:cstheme="majorBidi"/>
          <w:color w:val="000000"/>
        </w:rPr>
        <w:t>ed</w:t>
      </w:r>
      <w:proofErr w:type="spellEnd"/>
      <w:r w:rsidRPr="00903164">
        <w:rPr>
          <w:rFonts w:asciiTheme="majorBidi" w:hAnsiTheme="majorBidi" w:cstheme="majorBidi"/>
          <w:color w:val="000000"/>
        </w:rPr>
        <w:t xml:space="preserve"> as the disease's major cause. It has recently escalated into a significant issue in Kashmir (India) and </w:t>
      </w:r>
      <w:r w:rsidRPr="00903164">
        <w:rPr>
          <w:rFonts w:asciiTheme="majorBidi" w:hAnsiTheme="majorBidi" w:cstheme="majorBidi"/>
          <w:color w:val="000000"/>
        </w:rPr>
        <w:lastRenderedPageBreak/>
        <w:t xml:space="preserve">poses a major challenge to the Chili Pepper Industry. Coordination of many </w:t>
      </w:r>
      <w:proofErr w:type="spellStart"/>
      <w:r w:rsidRPr="00903164">
        <w:rPr>
          <w:rFonts w:asciiTheme="majorBidi" w:hAnsiTheme="majorBidi" w:cstheme="majorBidi"/>
          <w:color w:val="000000"/>
        </w:rPr>
        <w:t>defence</w:t>
      </w:r>
      <w:proofErr w:type="spellEnd"/>
      <w:r w:rsidRPr="00903164">
        <w:rPr>
          <w:rFonts w:asciiTheme="majorBidi" w:hAnsiTheme="majorBidi" w:cstheme="majorBidi"/>
          <w:color w:val="000000"/>
        </w:rPr>
        <w:t xml:space="preserve"> mechanisms is essential for a plant to successfully repel a pathogenic attack (</w:t>
      </w:r>
      <w:r w:rsidRPr="00903164">
        <w:rPr>
          <w:rFonts w:asciiTheme="majorBidi" w:hAnsiTheme="majorBidi" w:cstheme="majorBidi"/>
          <w:color w:val="000000"/>
          <w:shd w:val="clear" w:color="auto" w:fill="FFFFFF"/>
        </w:rPr>
        <w:t xml:space="preserve">Jabeen </w:t>
      </w:r>
      <w:r w:rsidRPr="00903164">
        <w:rPr>
          <w:rFonts w:asciiTheme="majorBidi" w:hAnsiTheme="majorBidi" w:cstheme="majorBidi"/>
          <w:i/>
          <w:color w:val="000000"/>
          <w:shd w:val="clear" w:color="auto" w:fill="FFFFFF"/>
        </w:rPr>
        <w:t>et al</w:t>
      </w:r>
      <w:r w:rsidRPr="00903164">
        <w:rPr>
          <w:rFonts w:asciiTheme="majorBidi" w:hAnsiTheme="majorBidi" w:cstheme="majorBidi"/>
          <w:color w:val="000000"/>
          <w:shd w:val="clear" w:color="auto" w:fill="FFFFFF"/>
        </w:rPr>
        <w:t>., 2009)</w:t>
      </w:r>
      <w:r w:rsidRPr="00903164">
        <w:rPr>
          <w:rFonts w:asciiTheme="majorBidi" w:hAnsiTheme="majorBidi" w:cstheme="majorBidi"/>
          <w:color w:val="000000"/>
        </w:rPr>
        <w:t xml:space="preserve">. On the basis of chosen cultivars and environmental factors, the overall yield losses caused by </w:t>
      </w:r>
      <w:r w:rsidRPr="00903164">
        <w:rPr>
          <w:rFonts w:asciiTheme="majorBidi" w:hAnsiTheme="majorBidi" w:cstheme="majorBidi"/>
          <w:i/>
          <w:color w:val="000000"/>
        </w:rPr>
        <w:t>Fusarium</w:t>
      </w:r>
      <w:r w:rsidRPr="00903164">
        <w:rPr>
          <w:rFonts w:asciiTheme="majorBidi" w:hAnsiTheme="majorBidi" w:cstheme="majorBidi"/>
          <w:color w:val="000000"/>
        </w:rPr>
        <w:t xml:space="preserve"> wilt has been estimated to range from 10 to 80% globally (</w:t>
      </w:r>
      <w:proofErr w:type="spellStart"/>
      <w:r w:rsidRPr="00903164">
        <w:rPr>
          <w:rFonts w:asciiTheme="majorBidi" w:hAnsiTheme="majorBidi" w:cstheme="majorBidi"/>
          <w:color w:val="000000"/>
        </w:rPr>
        <w:t>Prasannath</w:t>
      </w:r>
      <w:proofErr w:type="spellEnd"/>
      <w:r w:rsidRPr="00903164">
        <w:rPr>
          <w:rFonts w:asciiTheme="majorBidi" w:hAnsiTheme="majorBidi" w:cstheme="majorBidi"/>
          <w:color w:val="000000"/>
        </w:rPr>
        <w:t xml:space="preserve"> </w:t>
      </w:r>
      <w:r w:rsidRPr="00903164">
        <w:rPr>
          <w:rFonts w:asciiTheme="majorBidi" w:hAnsiTheme="majorBidi" w:cstheme="majorBidi"/>
          <w:i/>
          <w:color w:val="000000"/>
        </w:rPr>
        <w:t>et al</w:t>
      </w:r>
      <w:r w:rsidRPr="00903164">
        <w:rPr>
          <w:rFonts w:asciiTheme="majorBidi" w:hAnsiTheme="majorBidi" w:cstheme="majorBidi"/>
          <w:color w:val="000000"/>
        </w:rPr>
        <w:t>., 2011).</w:t>
      </w:r>
      <w:r w:rsidR="00D21E99">
        <w:rPr>
          <w:rFonts w:asciiTheme="majorBidi" w:hAnsiTheme="majorBidi" w:cstheme="majorBidi"/>
          <w:color w:val="000000"/>
        </w:rPr>
        <w:t xml:space="preserve"> </w:t>
      </w:r>
      <w:r w:rsidRPr="00903164">
        <w:rPr>
          <w:rFonts w:asciiTheme="majorBidi" w:hAnsiTheme="majorBidi" w:cstheme="majorBidi"/>
          <w:color w:val="000000"/>
        </w:rPr>
        <w:t xml:space="preserve">Controlling </w:t>
      </w:r>
      <w:r w:rsidRPr="00903164">
        <w:rPr>
          <w:rFonts w:asciiTheme="majorBidi" w:hAnsiTheme="majorBidi" w:cstheme="majorBidi"/>
          <w:i/>
          <w:color w:val="000000"/>
        </w:rPr>
        <w:t>Fusarium</w:t>
      </w:r>
      <w:r w:rsidRPr="00903164">
        <w:rPr>
          <w:rFonts w:asciiTheme="majorBidi" w:hAnsiTheme="majorBidi" w:cstheme="majorBidi"/>
          <w:color w:val="000000"/>
        </w:rPr>
        <w:t xml:space="preserve"> infection in crops that leads to substantial yield losses is challenging and on the other side </w:t>
      </w:r>
      <w:r w:rsidRPr="00903164">
        <w:rPr>
          <w:rFonts w:asciiTheme="majorBidi" w:hAnsiTheme="majorBidi" w:cstheme="majorBidi"/>
          <w:color w:val="000000"/>
          <w:shd w:val="clear" w:color="auto" w:fill="FFFFFF"/>
        </w:rPr>
        <w:t xml:space="preserve">Apple scab caused by </w:t>
      </w:r>
      <w:r w:rsidRPr="00903164">
        <w:rPr>
          <w:rFonts w:asciiTheme="majorBidi" w:hAnsiTheme="majorBidi" w:cstheme="majorBidi"/>
          <w:i/>
          <w:color w:val="000000"/>
          <w:shd w:val="clear" w:color="auto" w:fill="FFFFFF"/>
        </w:rPr>
        <w:t xml:space="preserve">Venturia </w:t>
      </w:r>
      <w:proofErr w:type="spellStart"/>
      <w:r w:rsidRPr="00903164">
        <w:rPr>
          <w:rFonts w:asciiTheme="majorBidi" w:hAnsiTheme="majorBidi" w:cstheme="majorBidi"/>
          <w:i/>
          <w:color w:val="000000"/>
          <w:shd w:val="clear" w:color="auto" w:fill="FFFFFF"/>
        </w:rPr>
        <w:t>inequalis</w:t>
      </w:r>
      <w:proofErr w:type="spellEnd"/>
      <w:r w:rsidR="00D21E99">
        <w:rPr>
          <w:rFonts w:asciiTheme="majorBidi" w:hAnsiTheme="majorBidi" w:cstheme="majorBidi"/>
          <w:i/>
          <w:color w:val="000000"/>
          <w:shd w:val="clear" w:color="auto" w:fill="FFFFFF"/>
        </w:rPr>
        <w:t>,</w:t>
      </w:r>
      <w:r w:rsidRPr="00903164">
        <w:rPr>
          <w:rFonts w:asciiTheme="majorBidi" w:hAnsiTheme="majorBidi" w:cstheme="majorBidi"/>
          <w:color w:val="000000"/>
          <w:shd w:val="clear" w:color="auto" w:fill="FFFFFF"/>
        </w:rPr>
        <w:t xml:space="preserve"> is a common and one of the most serious diseases of apple trees, causing a significant reduction in yield and deterioration of its quality and it has been seen that apple scab </w:t>
      </w:r>
      <w:r w:rsidRPr="00903164">
        <w:rPr>
          <w:rFonts w:asciiTheme="majorBidi" w:hAnsiTheme="majorBidi" w:cstheme="majorBidi"/>
          <w:color w:val="000000"/>
        </w:rPr>
        <w:t>cause</w:t>
      </w:r>
      <w:r w:rsidR="00D21E99">
        <w:rPr>
          <w:rFonts w:asciiTheme="majorBidi" w:hAnsiTheme="majorBidi" w:cstheme="majorBidi"/>
          <w:color w:val="000000"/>
        </w:rPr>
        <w:t>s</w:t>
      </w:r>
      <w:r w:rsidRPr="00903164">
        <w:rPr>
          <w:rFonts w:asciiTheme="majorBidi" w:hAnsiTheme="majorBidi" w:cstheme="majorBidi"/>
          <w:color w:val="000000"/>
        </w:rPr>
        <w:t xml:space="preserve"> great economic losses until near 100 % in apple production industry worldwide. These economic losses along with environmental and human health concerns over the usage of chemicals in attaining disease control</w:t>
      </w:r>
      <w:r w:rsidR="00D21E99">
        <w:rPr>
          <w:rFonts w:asciiTheme="majorBidi" w:hAnsiTheme="majorBidi" w:cstheme="majorBidi"/>
          <w:color w:val="000000"/>
        </w:rPr>
        <w:t>,</w:t>
      </w:r>
      <w:r w:rsidRPr="00903164">
        <w:rPr>
          <w:rFonts w:asciiTheme="majorBidi" w:hAnsiTheme="majorBidi" w:cstheme="majorBidi"/>
          <w:color w:val="000000"/>
        </w:rPr>
        <w:t xml:space="preserve"> are shifting focus toward the use of biocontrol agents for effective control of both phytopathogens. Generally, there control is based </w:t>
      </w:r>
      <w:r w:rsidR="00D21E99">
        <w:rPr>
          <w:rFonts w:asciiTheme="majorBidi" w:hAnsiTheme="majorBidi" w:cstheme="majorBidi"/>
          <w:color w:val="000000"/>
        </w:rPr>
        <w:t>on the use of agrichemicals</w:t>
      </w:r>
      <w:r w:rsidRPr="00903164">
        <w:rPr>
          <w:rFonts w:asciiTheme="majorBidi" w:hAnsiTheme="majorBidi" w:cstheme="majorBidi"/>
          <w:color w:val="000000"/>
        </w:rPr>
        <w:t>, but irrational applications caus</w:t>
      </w:r>
      <w:r w:rsidR="00D21E99">
        <w:rPr>
          <w:rFonts w:asciiTheme="majorBidi" w:hAnsiTheme="majorBidi" w:cstheme="majorBidi"/>
          <w:color w:val="000000"/>
        </w:rPr>
        <w:t>e</w:t>
      </w:r>
      <w:r w:rsidRPr="00903164">
        <w:rPr>
          <w:rFonts w:asciiTheme="majorBidi" w:hAnsiTheme="majorBidi" w:cstheme="majorBidi"/>
          <w:color w:val="000000"/>
        </w:rPr>
        <w:t xml:space="preserve"> resistance problems, so the use of biocontrol agents </w:t>
      </w:r>
      <w:proofErr w:type="gramStart"/>
      <w:r w:rsidRPr="00903164">
        <w:rPr>
          <w:rFonts w:asciiTheme="majorBidi" w:hAnsiTheme="majorBidi" w:cstheme="majorBidi"/>
          <w:color w:val="000000"/>
        </w:rPr>
        <w:t>are</w:t>
      </w:r>
      <w:proofErr w:type="gramEnd"/>
      <w:r w:rsidRPr="00903164">
        <w:rPr>
          <w:rFonts w:asciiTheme="majorBidi" w:hAnsiTheme="majorBidi" w:cstheme="majorBidi"/>
          <w:color w:val="000000"/>
        </w:rPr>
        <w:t xml:space="preserve"> an alternative for disease management. In present study</w:t>
      </w:r>
      <w:r w:rsidRPr="00903164">
        <w:rPr>
          <w:rFonts w:asciiTheme="majorBidi" w:hAnsiTheme="majorBidi" w:cstheme="majorBidi"/>
          <w:i/>
          <w:color w:val="000000"/>
        </w:rPr>
        <w:t xml:space="preserve"> </w:t>
      </w:r>
      <w:r w:rsidRPr="00903164">
        <w:rPr>
          <w:rFonts w:asciiTheme="majorBidi" w:hAnsiTheme="majorBidi" w:cstheme="majorBidi"/>
          <w:color w:val="000000"/>
        </w:rPr>
        <w:t>the five isolated cellulolytic bacteria (CB</w:t>
      </w:r>
      <w:r w:rsidRPr="00903164">
        <w:rPr>
          <w:rFonts w:asciiTheme="majorBidi" w:hAnsiTheme="majorBidi" w:cstheme="majorBidi"/>
          <w:color w:val="000000"/>
          <w:vertAlign w:val="subscript"/>
        </w:rPr>
        <w:t>1</w:t>
      </w:r>
      <w:r w:rsidRPr="00903164">
        <w:rPr>
          <w:rFonts w:asciiTheme="majorBidi" w:hAnsiTheme="majorBidi" w:cstheme="majorBidi"/>
          <w:color w:val="000000"/>
        </w:rPr>
        <w:t>, CB</w:t>
      </w:r>
      <w:r w:rsidRPr="00903164">
        <w:rPr>
          <w:rFonts w:asciiTheme="majorBidi" w:hAnsiTheme="majorBidi" w:cstheme="majorBidi"/>
          <w:color w:val="000000"/>
          <w:vertAlign w:val="subscript"/>
        </w:rPr>
        <w:t>2</w:t>
      </w:r>
      <w:r w:rsidRPr="00903164">
        <w:rPr>
          <w:rFonts w:asciiTheme="majorBidi" w:hAnsiTheme="majorBidi" w:cstheme="majorBidi"/>
          <w:color w:val="000000"/>
        </w:rPr>
        <w:t>, CB</w:t>
      </w:r>
      <w:r w:rsidRPr="00903164">
        <w:rPr>
          <w:rFonts w:asciiTheme="majorBidi" w:hAnsiTheme="majorBidi" w:cstheme="majorBidi"/>
          <w:color w:val="000000"/>
          <w:vertAlign w:val="subscript"/>
        </w:rPr>
        <w:t>3</w:t>
      </w:r>
      <w:r w:rsidRPr="00903164">
        <w:rPr>
          <w:rFonts w:asciiTheme="majorBidi" w:hAnsiTheme="majorBidi" w:cstheme="majorBidi"/>
          <w:color w:val="000000"/>
        </w:rPr>
        <w:t>, CB</w:t>
      </w:r>
      <w:r w:rsidRPr="00903164">
        <w:rPr>
          <w:rFonts w:asciiTheme="majorBidi" w:hAnsiTheme="majorBidi" w:cstheme="majorBidi"/>
          <w:color w:val="000000"/>
          <w:vertAlign w:val="subscript"/>
        </w:rPr>
        <w:t>4</w:t>
      </w:r>
      <w:r w:rsidRPr="00903164">
        <w:rPr>
          <w:rFonts w:asciiTheme="majorBidi" w:hAnsiTheme="majorBidi" w:cstheme="majorBidi"/>
          <w:color w:val="000000"/>
        </w:rPr>
        <w:t>, CB</w:t>
      </w:r>
      <w:r w:rsidRPr="00903164">
        <w:rPr>
          <w:rFonts w:asciiTheme="majorBidi" w:hAnsiTheme="majorBidi" w:cstheme="majorBidi"/>
          <w:color w:val="000000"/>
          <w:vertAlign w:val="subscript"/>
        </w:rPr>
        <w:t>5</w:t>
      </w:r>
      <w:r w:rsidRPr="00903164">
        <w:rPr>
          <w:rFonts w:asciiTheme="majorBidi" w:hAnsiTheme="majorBidi" w:cstheme="majorBidi"/>
          <w:color w:val="000000"/>
        </w:rPr>
        <w:t xml:space="preserve">) were evaluated for their antagonistic effect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color w:val="000000"/>
        </w:rPr>
        <w:t xml:space="preserve"> by Dual culture method (Dennis and Webster, 1971) and </w:t>
      </w:r>
      <w:r w:rsidRPr="00903164">
        <w:rPr>
          <w:rFonts w:asciiTheme="majorBidi" w:hAnsiTheme="majorBidi" w:cstheme="majorBidi"/>
          <w:i/>
          <w:color w:val="000000"/>
        </w:rPr>
        <w:t xml:space="preserve">Venturia </w:t>
      </w:r>
      <w:proofErr w:type="spellStart"/>
      <w:r w:rsidRPr="00903164">
        <w:rPr>
          <w:rFonts w:asciiTheme="majorBidi" w:hAnsiTheme="majorBidi" w:cstheme="majorBidi"/>
          <w:i/>
          <w:color w:val="000000"/>
        </w:rPr>
        <w:t>inequalis</w:t>
      </w:r>
      <w:proofErr w:type="spellEnd"/>
      <w:r w:rsidRPr="00903164">
        <w:rPr>
          <w:rFonts w:asciiTheme="majorBidi" w:hAnsiTheme="majorBidi" w:cstheme="majorBidi"/>
          <w:i/>
          <w:color w:val="000000"/>
        </w:rPr>
        <w:t xml:space="preserve"> </w:t>
      </w:r>
      <w:r w:rsidRPr="00903164">
        <w:rPr>
          <w:rFonts w:asciiTheme="majorBidi" w:hAnsiTheme="majorBidi" w:cstheme="majorBidi"/>
          <w:color w:val="000000"/>
        </w:rPr>
        <w:t>by Culture filtrate method (</w:t>
      </w:r>
      <w:r w:rsidRPr="00903164">
        <w:rPr>
          <w:rFonts w:asciiTheme="majorBidi" w:hAnsiTheme="majorBidi" w:cstheme="majorBidi"/>
          <w:color w:val="000000"/>
          <w:shd w:val="clear" w:color="auto" w:fill="FFFFFF"/>
        </w:rPr>
        <w:t>Kalia</w:t>
      </w:r>
      <w:r w:rsidRPr="00903164">
        <w:rPr>
          <w:rFonts w:asciiTheme="majorBidi" w:hAnsiTheme="majorBidi" w:cstheme="majorBidi"/>
          <w:color w:val="000000"/>
        </w:rPr>
        <w:t xml:space="preserve"> </w:t>
      </w:r>
      <w:r w:rsidRPr="00903164">
        <w:rPr>
          <w:rFonts w:asciiTheme="majorBidi" w:hAnsiTheme="majorBidi" w:cstheme="majorBidi"/>
          <w:i/>
          <w:color w:val="000000"/>
        </w:rPr>
        <w:t>et al</w:t>
      </w:r>
      <w:r w:rsidRPr="00903164">
        <w:rPr>
          <w:rFonts w:asciiTheme="majorBidi" w:hAnsiTheme="majorBidi" w:cstheme="majorBidi"/>
          <w:color w:val="000000"/>
        </w:rPr>
        <w:t xml:space="preserve">.,2020) on PDA medium. </w:t>
      </w:r>
      <w:r w:rsidRPr="00903164">
        <w:rPr>
          <w:rFonts w:asciiTheme="majorBidi" w:hAnsiTheme="majorBidi" w:cstheme="majorBidi"/>
          <w:i/>
          <w:color w:val="000000"/>
        </w:rPr>
        <w:t>In vitro</w:t>
      </w:r>
      <w:r w:rsidRPr="00903164">
        <w:rPr>
          <w:rFonts w:asciiTheme="majorBidi" w:hAnsiTheme="majorBidi" w:cstheme="majorBidi"/>
          <w:color w:val="000000"/>
        </w:rPr>
        <w:t xml:space="preserve"> evaluation of theses bacterial isolates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color w:val="000000"/>
        </w:rPr>
        <w:t xml:space="preserve"> showed strong antagonistic activity in dual culture plate technique. Among the 5 isolates the CB2 isolate showed maximum inhibition of 61.02%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color w:val="000000"/>
        </w:rPr>
        <w:t xml:space="preserve"> while the least inhibition of 33.35 % was observed by isolate CB</w:t>
      </w:r>
      <w:r w:rsidRPr="00903164">
        <w:rPr>
          <w:rFonts w:asciiTheme="majorBidi" w:hAnsiTheme="majorBidi" w:cstheme="majorBidi"/>
          <w:color w:val="000000"/>
          <w:vertAlign w:val="subscript"/>
        </w:rPr>
        <w:t>4</w:t>
      </w:r>
      <w:r w:rsidRPr="00903164">
        <w:rPr>
          <w:rFonts w:asciiTheme="majorBidi" w:hAnsiTheme="majorBidi" w:cstheme="majorBidi"/>
          <w:color w:val="000000"/>
        </w:rPr>
        <w:t xml:space="preserve">, for </w:t>
      </w:r>
      <w:r w:rsidRPr="00903164">
        <w:rPr>
          <w:rFonts w:asciiTheme="majorBidi" w:hAnsiTheme="majorBidi" w:cstheme="majorBidi"/>
          <w:i/>
          <w:color w:val="000000"/>
        </w:rPr>
        <w:t xml:space="preserve">Venturia </w:t>
      </w:r>
      <w:proofErr w:type="spellStart"/>
      <w:r w:rsidRPr="00903164">
        <w:rPr>
          <w:rFonts w:asciiTheme="majorBidi" w:hAnsiTheme="majorBidi" w:cstheme="majorBidi"/>
          <w:i/>
          <w:color w:val="000000"/>
        </w:rPr>
        <w:t>inequalis</w:t>
      </w:r>
      <w:proofErr w:type="spellEnd"/>
      <w:r w:rsidRPr="00903164">
        <w:rPr>
          <w:rFonts w:asciiTheme="majorBidi" w:hAnsiTheme="majorBidi" w:cstheme="majorBidi"/>
          <w:color w:val="000000"/>
        </w:rPr>
        <w:t xml:space="preserve"> the isolate CB</w:t>
      </w:r>
      <w:r w:rsidRPr="00903164">
        <w:rPr>
          <w:rFonts w:asciiTheme="majorBidi" w:hAnsiTheme="majorBidi" w:cstheme="majorBidi"/>
          <w:color w:val="000000"/>
          <w:vertAlign w:val="subscript"/>
        </w:rPr>
        <w:t>2</w:t>
      </w:r>
      <w:r w:rsidRPr="00903164">
        <w:rPr>
          <w:rFonts w:asciiTheme="majorBidi" w:hAnsiTheme="majorBidi" w:cstheme="majorBidi"/>
          <w:color w:val="000000"/>
        </w:rPr>
        <w:t xml:space="preserve"> showed the highest inhibition of 21.34% and least inhibition of 14.6 % was observed by isolate CB</w:t>
      </w:r>
      <w:r w:rsidRPr="00903164">
        <w:rPr>
          <w:rFonts w:asciiTheme="majorBidi" w:hAnsiTheme="majorBidi" w:cstheme="majorBidi"/>
          <w:color w:val="000000"/>
          <w:vertAlign w:val="subscript"/>
        </w:rPr>
        <w:t>5</w:t>
      </w:r>
      <w:r w:rsidRPr="00903164">
        <w:rPr>
          <w:rFonts w:asciiTheme="majorBidi" w:hAnsiTheme="majorBidi" w:cstheme="majorBidi"/>
          <w:color w:val="000000"/>
        </w:rPr>
        <w:t xml:space="preserve">. The results were correlated to the study where the </w:t>
      </w:r>
      <w:r w:rsidRPr="00903164">
        <w:rPr>
          <w:rFonts w:asciiTheme="majorBidi" w:hAnsiTheme="majorBidi" w:cstheme="majorBidi"/>
          <w:color w:val="000000"/>
        </w:rPr>
        <w:t xml:space="preserve">isolated </w:t>
      </w:r>
      <w:r w:rsidRPr="00903164">
        <w:rPr>
          <w:rFonts w:asciiTheme="majorBidi" w:hAnsiTheme="majorBidi" w:cstheme="majorBidi"/>
          <w:i/>
          <w:iCs/>
          <w:color w:val="000000"/>
          <w:shd w:val="clear" w:color="auto" w:fill="FFFFFF"/>
        </w:rPr>
        <w:t xml:space="preserve">Bacillus subtilis </w:t>
      </w:r>
      <w:r w:rsidRPr="00903164">
        <w:rPr>
          <w:rFonts w:asciiTheme="majorBidi" w:hAnsiTheme="majorBidi" w:cstheme="majorBidi"/>
          <w:iCs/>
          <w:color w:val="000000"/>
          <w:shd w:val="clear" w:color="auto" w:fill="FFFFFF"/>
        </w:rPr>
        <w:t>strains</w:t>
      </w:r>
      <w:r w:rsidRPr="00903164">
        <w:rPr>
          <w:rFonts w:asciiTheme="majorBidi" w:hAnsiTheme="majorBidi" w:cstheme="majorBidi"/>
          <w:i/>
          <w:iCs/>
          <w:color w:val="000000"/>
          <w:shd w:val="clear" w:color="auto" w:fill="FFFFFF"/>
        </w:rPr>
        <w:t xml:space="preserve"> </w:t>
      </w:r>
      <w:r w:rsidRPr="00903164">
        <w:rPr>
          <w:rFonts w:asciiTheme="majorBidi" w:hAnsiTheme="majorBidi" w:cstheme="majorBidi"/>
          <w:iCs/>
          <w:color w:val="000000"/>
          <w:shd w:val="clear" w:color="auto" w:fill="FFFFFF"/>
        </w:rPr>
        <w:t>namely GM2 and GM5</w:t>
      </w:r>
      <w:r w:rsidRPr="00903164">
        <w:rPr>
          <w:rFonts w:asciiTheme="majorBidi" w:hAnsiTheme="majorBidi" w:cstheme="majorBidi"/>
          <w:color w:val="000000"/>
          <w:shd w:val="clear" w:color="auto" w:fill="FFFFFF"/>
        </w:rPr>
        <w:t xml:space="preserve"> were tested for their antifungal activity against the Phytopathogenic fungi </w:t>
      </w:r>
      <w:r w:rsidRPr="00903164">
        <w:rPr>
          <w:rFonts w:asciiTheme="majorBidi" w:hAnsiTheme="majorBidi" w:cstheme="majorBidi"/>
          <w:i/>
          <w:color w:val="000000"/>
          <w:shd w:val="clear" w:color="auto" w:fill="FFFFFF"/>
        </w:rPr>
        <w:t>Fusarium</w:t>
      </w:r>
      <w:r w:rsidRPr="00903164">
        <w:rPr>
          <w:rFonts w:asciiTheme="majorBidi" w:hAnsiTheme="majorBidi" w:cstheme="majorBidi"/>
          <w:color w:val="000000"/>
          <w:shd w:val="clear" w:color="auto" w:fill="FFFFFF"/>
        </w:rPr>
        <w:t xml:space="preserve"> using dual culture technique and it was found that GM5 strain inhibited growth of phytopathogenic fungi more effectively than GM2 strain (Mardanova </w:t>
      </w:r>
      <w:r w:rsidRPr="00903164">
        <w:rPr>
          <w:rFonts w:asciiTheme="majorBidi" w:hAnsiTheme="majorBidi" w:cstheme="majorBidi"/>
          <w:i/>
          <w:color w:val="000000"/>
          <w:shd w:val="clear" w:color="auto" w:fill="FFFFFF"/>
        </w:rPr>
        <w:t>et al</w:t>
      </w:r>
      <w:r w:rsidRPr="00903164">
        <w:rPr>
          <w:rFonts w:asciiTheme="majorBidi" w:hAnsiTheme="majorBidi" w:cstheme="majorBidi"/>
          <w:color w:val="000000"/>
          <w:shd w:val="clear" w:color="auto" w:fill="FFFFFF"/>
        </w:rPr>
        <w:t xml:space="preserve">., 2016). In another study, biological effectiveness of </w:t>
      </w:r>
      <w:r w:rsidRPr="00903164">
        <w:rPr>
          <w:rFonts w:asciiTheme="majorBidi" w:hAnsiTheme="majorBidi" w:cstheme="majorBidi"/>
          <w:i/>
          <w:color w:val="000000"/>
          <w:shd w:val="clear" w:color="auto" w:fill="FFFFFF"/>
        </w:rPr>
        <w:t>Bacillus subtilis</w:t>
      </w:r>
      <w:r w:rsidRPr="00903164">
        <w:rPr>
          <w:rFonts w:asciiTheme="majorBidi" w:hAnsiTheme="majorBidi" w:cstheme="majorBidi"/>
          <w:color w:val="000000"/>
          <w:shd w:val="clear" w:color="auto" w:fill="FFFFFF"/>
        </w:rPr>
        <w:t xml:space="preserve"> was validated against </w:t>
      </w:r>
      <w:r w:rsidRPr="00903164">
        <w:rPr>
          <w:rFonts w:asciiTheme="majorBidi" w:hAnsiTheme="majorBidi" w:cstheme="majorBidi"/>
          <w:i/>
          <w:color w:val="000000"/>
          <w:shd w:val="clear" w:color="auto" w:fill="FFFFFF"/>
        </w:rPr>
        <w:t xml:space="preserve">Venturia </w:t>
      </w:r>
      <w:proofErr w:type="spellStart"/>
      <w:r w:rsidRPr="00903164">
        <w:rPr>
          <w:rFonts w:asciiTheme="majorBidi" w:hAnsiTheme="majorBidi" w:cstheme="majorBidi"/>
          <w:i/>
          <w:color w:val="000000"/>
          <w:shd w:val="clear" w:color="auto" w:fill="FFFFFF"/>
        </w:rPr>
        <w:t>inequalis</w:t>
      </w:r>
      <w:proofErr w:type="spellEnd"/>
      <w:r w:rsidRPr="00903164">
        <w:rPr>
          <w:rFonts w:asciiTheme="majorBidi" w:hAnsiTheme="majorBidi" w:cstheme="majorBidi"/>
          <w:i/>
          <w:color w:val="000000"/>
          <w:shd w:val="clear" w:color="auto" w:fill="FFFFFF"/>
        </w:rPr>
        <w:t xml:space="preserve"> </w:t>
      </w:r>
      <w:r w:rsidRPr="00903164">
        <w:rPr>
          <w:rFonts w:asciiTheme="majorBidi" w:hAnsiTheme="majorBidi" w:cstheme="majorBidi"/>
          <w:color w:val="000000"/>
          <w:shd w:val="clear" w:color="auto" w:fill="FFFFFF"/>
        </w:rPr>
        <w:t xml:space="preserve">using dual culture technique and </w:t>
      </w:r>
      <w:r w:rsidR="00027891">
        <w:rPr>
          <w:rFonts w:asciiTheme="majorBidi" w:hAnsiTheme="majorBidi" w:cstheme="majorBidi"/>
          <w:color w:val="000000"/>
          <w:shd w:val="clear" w:color="auto" w:fill="FFFFFF"/>
        </w:rPr>
        <w:t>result was</w:t>
      </w:r>
      <w:r w:rsidRPr="00903164">
        <w:rPr>
          <w:rFonts w:asciiTheme="majorBidi" w:hAnsiTheme="majorBidi" w:cstheme="majorBidi"/>
          <w:color w:val="000000"/>
          <w:shd w:val="clear" w:color="auto" w:fill="FFFFFF"/>
        </w:rPr>
        <w:t xml:space="preserve"> found that the bacterial isolates showed the inhibition for the fungal growth </w:t>
      </w:r>
      <w:r w:rsidRPr="00903164">
        <w:rPr>
          <w:rFonts w:asciiTheme="majorBidi" w:hAnsiTheme="majorBidi" w:cstheme="majorBidi"/>
          <w:color w:val="000000"/>
        </w:rPr>
        <w:t>ranging from 33.4 to 41.3% (</w:t>
      </w:r>
      <w:r w:rsidRPr="00903164">
        <w:rPr>
          <w:rFonts w:asciiTheme="majorBidi" w:hAnsiTheme="majorBidi" w:cstheme="majorBidi"/>
          <w:color w:val="000000"/>
          <w:shd w:val="clear" w:color="auto" w:fill="FFFFFF"/>
        </w:rPr>
        <w:t xml:space="preserve">Jimenez </w:t>
      </w:r>
      <w:r w:rsidRPr="00903164">
        <w:rPr>
          <w:rFonts w:asciiTheme="majorBidi" w:hAnsiTheme="majorBidi" w:cstheme="majorBidi"/>
          <w:i/>
          <w:color w:val="000000"/>
          <w:shd w:val="clear" w:color="auto" w:fill="FFFFFF"/>
        </w:rPr>
        <w:t>et al</w:t>
      </w:r>
      <w:r w:rsidRPr="00903164">
        <w:rPr>
          <w:rFonts w:asciiTheme="majorBidi" w:hAnsiTheme="majorBidi" w:cstheme="majorBidi"/>
          <w:color w:val="000000"/>
          <w:shd w:val="clear" w:color="auto" w:fill="FFFFFF"/>
        </w:rPr>
        <w:t>., 2018).</w:t>
      </w:r>
    </w:p>
    <w:p w14:paraId="30827071" w14:textId="77777777" w:rsidR="00903164" w:rsidRPr="00703497" w:rsidRDefault="00903164" w:rsidP="00125683">
      <w:pPr>
        <w:spacing w:after="0" w:line="240" w:lineRule="auto"/>
        <w:jc w:val="both"/>
        <w:rPr>
          <w:rFonts w:asciiTheme="majorBidi" w:hAnsiTheme="majorBidi" w:cstheme="majorBidi"/>
          <w:b/>
          <w:bCs/>
          <w:sz w:val="24"/>
          <w:szCs w:val="24"/>
          <w:lang w:val="en-US"/>
        </w:rPr>
      </w:pPr>
      <w:r w:rsidRPr="00703497">
        <w:rPr>
          <w:rFonts w:asciiTheme="majorBidi" w:hAnsiTheme="majorBidi" w:cstheme="majorBidi"/>
          <w:b/>
          <w:bCs/>
          <w:sz w:val="24"/>
          <w:szCs w:val="24"/>
          <w:lang w:val="en-US"/>
        </w:rPr>
        <w:t xml:space="preserve">CONCLUSION </w:t>
      </w:r>
    </w:p>
    <w:p w14:paraId="2B008296" w14:textId="18158965" w:rsidR="00903164" w:rsidRDefault="00564311" w:rsidP="00125683">
      <w:pPr>
        <w:widowControl w:val="0"/>
        <w:tabs>
          <w:tab w:val="left" w:pos="709"/>
        </w:tabs>
        <w:spacing w:after="0" w:line="240" w:lineRule="auto"/>
        <w:jc w:val="both"/>
        <w:rPr>
          <w:rFonts w:asciiTheme="majorBidi" w:hAnsiTheme="majorBidi" w:cstheme="majorBidi"/>
          <w:color w:val="000000"/>
          <w:sz w:val="24"/>
          <w:szCs w:val="24"/>
        </w:rPr>
      </w:pPr>
      <w:r w:rsidRPr="00564311">
        <w:rPr>
          <w:rFonts w:asciiTheme="majorBidi" w:hAnsiTheme="majorBidi" w:cstheme="majorBidi"/>
          <w:color w:val="000000"/>
          <w:sz w:val="24"/>
          <w:szCs w:val="24"/>
        </w:rPr>
        <w:t>According to the findings of this study, bacterial species isolated from several SKUAST-K locations shown an exceptional capacity to break down carboxymethyl cellulose in the medium. Because they allow waste materials to be sustainably converted into useful products, cellulases have a great deal of potential in the exploitation of biomass. Additionally, they demonstrated their capacity to generate antifungal compounds against pathogenic fungus species. However, the cellulase production ranged from low to high, suggesting that these species have a variable capacity to break down CMC. As a result, these bacterial isolates can be utili</w:t>
      </w:r>
      <w:r w:rsidR="00D21E99">
        <w:rPr>
          <w:rFonts w:asciiTheme="majorBidi" w:hAnsiTheme="majorBidi" w:cstheme="majorBidi"/>
          <w:color w:val="000000"/>
          <w:sz w:val="24"/>
          <w:szCs w:val="24"/>
        </w:rPr>
        <w:t>s</w:t>
      </w:r>
      <w:r w:rsidRPr="00564311">
        <w:rPr>
          <w:rFonts w:asciiTheme="majorBidi" w:hAnsiTheme="majorBidi" w:cstheme="majorBidi"/>
          <w:color w:val="000000"/>
          <w:sz w:val="24"/>
          <w:szCs w:val="24"/>
        </w:rPr>
        <w:t xml:space="preserve">ed as inoculants to accelerate the breakdown of cellulose as well as for the production of therapeutic agents. </w:t>
      </w:r>
      <w:r w:rsidR="00903164" w:rsidRPr="00903164">
        <w:rPr>
          <w:rFonts w:asciiTheme="majorBidi" w:hAnsiTheme="majorBidi" w:cstheme="majorBidi"/>
          <w:color w:val="000000"/>
          <w:sz w:val="24"/>
          <w:szCs w:val="24"/>
        </w:rPr>
        <w:t xml:space="preserve">The present research concludes that the isolation and characterisation </w:t>
      </w:r>
      <w:proofErr w:type="gramStart"/>
      <w:r w:rsidR="00903164" w:rsidRPr="00903164">
        <w:rPr>
          <w:rFonts w:asciiTheme="majorBidi" w:hAnsiTheme="majorBidi" w:cstheme="majorBidi"/>
          <w:color w:val="000000"/>
          <w:sz w:val="24"/>
          <w:szCs w:val="24"/>
        </w:rPr>
        <w:t>of  efficient</w:t>
      </w:r>
      <w:proofErr w:type="gramEnd"/>
      <w:r w:rsidR="00903164" w:rsidRPr="00903164">
        <w:rPr>
          <w:rFonts w:asciiTheme="majorBidi" w:hAnsiTheme="majorBidi" w:cstheme="majorBidi"/>
          <w:color w:val="000000"/>
          <w:sz w:val="24"/>
          <w:szCs w:val="24"/>
        </w:rPr>
        <w:t xml:space="preserve"> </w:t>
      </w:r>
      <w:proofErr w:type="spellStart"/>
      <w:r w:rsidR="00903164" w:rsidRPr="00903164">
        <w:rPr>
          <w:rFonts w:asciiTheme="majorBidi" w:hAnsiTheme="majorBidi" w:cstheme="majorBidi"/>
          <w:color w:val="000000"/>
          <w:sz w:val="24"/>
          <w:szCs w:val="24"/>
        </w:rPr>
        <w:t>cellulolse</w:t>
      </w:r>
      <w:proofErr w:type="spellEnd"/>
      <w:r w:rsidR="00903164" w:rsidRPr="00903164">
        <w:rPr>
          <w:rFonts w:asciiTheme="majorBidi" w:hAnsiTheme="majorBidi" w:cstheme="majorBidi"/>
          <w:color w:val="000000"/>
          <w:sz w:val="24"/>
          <w:szCs w:val="24"/>
        </w:rPr>
        <w:t xml:space="preserve">- degrading bacteria will remain crucial for advancing bioremediation and biodegradation process and moreover the bacterial isolates would be best biocontrol strategy in reducing the fungal contamination with </w:t>
      </w:r>
      <w:r w:rsidR="00903164" w:rsidRPr="00903164">
        <w:rPr>
          <w:rFonts w:asciiTheme="majorBidi" w:hAnsiTheme="majorBidi" w:cstheme="majorBidi"/>
          <w:i/>
          <w:color w:val="000000"/>
          <w:sz w:val="24"/>
          <w:szCs w:val="24"/>
        </w:rPr>
        <w:t>fusarium</w:t>
      </w:r>
      <w:r w:rsidR="00903164" w:rsidRPr="00903164">
        <w:rPr>
          <w:rFonts w:asciiTheme="majorBidi" w:hAnsiTheme="majorBidi" w:cstheme="majorBidi"/>
          <w:color w:val="000000"/>
          <w:sz w:val="24"/>
          <w:szCs w:val="24"/>
        </w:rPr>
        <w:t xml:space="preserve"> and </w:t>
      </w:r>
      <w:proofErr w:type="spellStart"/>
      <w:r w:rsidR="00903164" w:rsidRPr="00903164">
        <w:rPr>
          <w:rFonts w:asciiTheme="majorBidi" w:hAnsiTheme="majorBidi" w:cstheme="majorBidi"/>
          <w:i/>
          <w:color w:val="000000"/>
          <w:sz w:val="24"/>
          <w:szCs w:val="24"/>
        </w:rPr>
        <w:t>venturia</w:t>
      </w:r>
      <w:proofErr w:type="spellEnd"/>
      <w:r w:rsidR="00903164" w:rsidRPr="00903164">
        <w:rPr>
          <w:rFonts w:asciiTheme="majorBidi" w:hAnsiTheme="majorBidi" w:cstheme="majorBidi"/>
          <w:i/>
          <w:color w:val="000000"/>
          <w:sz w:val="24"/>
          <w:szCs w:val="24"/>
        </w:rPr>
        <w:t xml:space="preserve"> </w:t>
      </w:r>
      <w:proofErr w:type="gramStart"/>
      <w:r w:rsidR="00903164" w:rsidRPr="00903164">
        <w:rPr>
          <w:rFonts w:asciiTheme="majorBidi" w:hAnsiTheme="majorBidi" w:cstheme="majorBidi"/>
          <w:color w:val="000000"/>
          <w:sz w:val="24"/>
          <w:szCs w:val="24"/>
        </w:rPr>
        <w:t>and  further</w:t>
      </w:r>
      <w:proofErr w:type="gramEnd"/>
      <w:r w:rsidR="00903164" w:rsidRPr="00903164">
        <w:rPr>
          <w:rFonts w:asciiTheme="majorBidi" w:hAnsiTheme="majorBidi" w:cstheme="majorBidi"/>
          <w:color w:val="000000"/>
          <w:sz w:val="24"/>
          <w:szCs w:val="24"/>
        </w:rPr>
        <w:t xml:space="preserve"> investigation will be done under in vivo experiments to validate the efficacy as biocontrol agents.</w:t>
      </w:r>
    </w:p>
    <w:p w14:paraId="1860A445" w14:textId="76300263" w:rsidR="000A00A8" w:rsidRDefault="000A00A8" w:rsidP="00125683">
      <w:pPr>
        <w:widowControl w:val="0"/>
        <w:tabs>
          <w:tab w:val="left" w:pos="709"/>
        </w:tabs>
        <w:spacing w:after="0" w:line="240" w:lineRule="auto"/>
        <w:jc w:val="both"/>
        <w:rPr>
          <w:rFonts w:asciiTheme="majorBidi" w:hAnsiTheme="majorBidi" w:cstheme="majorBidi"/>
          <w:color w:val="000000"/>
          <w:sz w:val="24"/>
          <w:szCs w:val="24"/>
        </w:rPr>
      </w:pPr>
    </w:p>
    <w:p w14:paraId="23E048D5" w14:textId="77777777" w:rsidR="00CB77D4" w:rsidRPr="00CB77D4" w:rsidRDefault="00CB77D4" w:rsidP="00CB77D4">
      <w:pPr>
        <w:spacing w:after="200" w:line="276" w:lineRule="auto"/>
        <w:rPr>
          <w:rFonts w:ascii="Calibri" w:eastAsia="Calibri" w:hAnsi="Calibri" w:cs="Times New Roman"/>
          <w:highlight w:val="yellow"/>
          <w:lang w:val="en-US"/>
        </w:rPr>
      </w:pPr>
      <w:r w:rsidRPr="00CB77D4">
        <w:rPr>
          <w:rFonts w:ascii="Calibri" w:eastAsia="Calibri" w:hAnsi="Calibri" w:cs="Times New Roman"/>
          <w:highlight w:val="yellow"/>
          <w:lang w:val="en-US"/>
        </w:rPr>
        <w:t>Disclaimer (Artificial intelligence)</w:t>
      </w:r>
    </w:p>
    <w:p w14:paraId="6E56CFC5" w14:textId="77777777" w:rsidR="00CB77D4" w:rsidRPr="00CB77D4" w:rsidRDefault="00CB77D4" w:rsidP="00CB77D4">
      <w:pPr>
        <w:spacing w:after="200" w:line="276" w:lineRule="auto"/>
        <w:rPr>
          <w:rFonts w:ascii="Calibri" w:eastAsia="Calibri" w:hAnsi="Calibri" w:cs="Times New Roman"/>
          <w:highlight w:val="yellow"/>
          <w:lang w:val="en-US"/>
        </w:rPr>
      </w:pPr>
      <w:r w:rsidRPr="00CB77D4">
        <w:rPr>
          <w:rFonts w:ascii="Calibri" w:eastAsia="Calibri" w:hAnsi="Calibri" w:cs="Times New Roman"/>
          <w:highlight w:val="yellow"/>
          <w:lang w:val="en-US"/>
        </w:rPr>
        <w:lastRenderedPageBreak/>
        <w:t xml:space="preserve">Author(s) hereby </w:t>
      </w:r>
      <w:proofErr w:type="gramStart"/>
      <w:r w:rsidRPr="00CB77D4">
        <w:rPr>
          <w:rFonts w:ascii="Calibri" w:eastAsia="Calibri" w:hAnsi="Calibri" w:cs="Times New Roman"/>
          <w:highlight w:val="yellow"/>
          <w:lang w:val="en-US"/>
        </w:rPr>
        <w:t>declare</w:t>
      </w:r>
      <w:proofErr w:type="gramEnd"/>
      <w:r w:rsidRPr="00CB77D4">
        <w:rPr>
          <w:rFonts w:ascii="Calibri" w:eastAsia="Calibri" w:hAnsi="Calibri" w:cs="Times New Roman"/>
          <w:highlight w:val="yellow"/>
          <w:lang w:val="en-US"/>
        </w:rPr>
        <w:t xml:space="preserve"> that NO generative AI technologies such as Large Language Models (ChatGPT, COPILOT, etc.) and text-to-image generators have been used during the writing or editing of this manuscript. </w:t>
      </w:r>
    </w:p>
    <w:p w14:paraId="136DA1D8" w14:textId="77777777" w:rsidR="00CB77D4" w:rsidRPr="00CB77D4" w:rsidRDefault="00CB77D4" w:rsidP="00CB77D4">
      <w:pPr>
        <w:spacing w:after="200" w:line="276" w:lineRule="auto"/>
        <w:rPr>
          <w:rFonts w:ascii="Calibri" w:eastAsia="Calibri" w:hAnsi="Calibri" w:cs="Times New Roman"/>
          <w:lang w:val="en-US"/>
        </w:rPr>
      </w:pPr>
    </w:p>
    <w:p w14:paraId="197FA1D2" w14:textId="77777777" w:rsidR="000A00A8" w:rsidRDefault="000A00A8" w:rsidP="00125683">
      <w:pPr>
        <w:widowControl w:val="0"/>
        <w:tabs>
          <w:tab w:val="left" w:pos="709"/>
        </w:tabs>
        <w:spacing w:after="0" w:line="240" w:lineRule="auto"/>
        <w:jc w:val="both"/>
        <w:rPr>
          <w:rFonts w:asciiTheme="majorBidi" w:hAnsiTheme="majorBidi" w:cstheme="majorBidi"/>
          <w:sz w:val="24"/>
          <w:szCs w:val="24"/>
        </w:rPr>
      </w:pPr>
    </w:p>
    <w:p w14:paraId="5323BE75" w14:textId="77777777" w:rsidR="000A00A8" w:rsidRDefault="000A00A8" w:rsidP="000A00A8">
      <w:pPr>
        <w:spacing w:line="360" w:lineRule="auto"/>
        <w:rPr>
          <w:rFonts w:ascii="Times New Roman" w:hAnsi="Times New Roman" w:cs="Times New Roman"/>
          <w:b/>
          <w:bCs/>
          <w:lang w:val="en-US"/>
        </w:rPr>
      </w:pPr>
      <w:r w:rsidRPr="004F37BC">
        <w:rPr>
          <w:rFonts w:ascii="Times New Roman" w:hAnsi="Times New Roman" w:cs="Times New Roman"/>
          <w:b/>
          <w:bCs/>
          <w:lang w:val="en-US"/>
        </w:rPr>
        <w:t xml:space="preserve">REFRENCES </w:t>
      </w:r>
    </w:p>
    <w:p w14:paraId="1D4E6234" w14:textId="77777777" w:rsidR="000A00A8" w:rsidRDefault="000A00A8" w:rsidP="000A00A8">
      <w:pPr>
        <w:spacing w:line="360" w:lineRule="auto"/>
        <w:rPr>
          <w:rFonts w:ascii="Times New Roman" w:hAnsi="Times New Roman" w:cs="Times New Roman"/>
        </w:rPr>
      </w:pPr>
      <w:r w:rsidRPr="000F3A82">
        <w:rPr>
          <w:rFonts w:ascii="Times New Roman" w:hAnsi="Times New Roman" w:cs="Times New Roman"/>
        </w:rPr>
        <w:t>Ahmad, B., Nigar, S., Shah, S.S.A., Bashir, S., Ali, J., Yousaf, S. and Bangash, J.A., 2013. Isolation and identification of cellulose degrading bacteria from municipal waste and their screening for potential antimicrobial activity. </w:t>
      </w:r>
      <w:r w:rsidRPr="000F3A82">
        <w:rPr>
          <w:rFonts w:ascii="Times New Roman" w:hAnsi="Times New Roman" w:cs="Times New Roman"/>
          <w:i/>
          <w:iCs/>
        </w:rPr>
        <w:t>World Appl. Sci. J</w:t>
      </w:r>
      <w:r w:rsidRPr="000F3A82">
        <w:rPr>
          <w:rFonts w:ascii="Times New Roman" w:hAnsi="Times New Roman" w:cs="Times New Roman"/>
        </w:rPr>
        <w:t>, </w:t>
      </w:r>
      <w:r w:rsidRPr="000F3A82">
        <w:rPr>
          <w:rFonts w:ascii="Times New Roman" w:hAnsi="Times New Roman" w:cs="Times New Roman"/>
          <w:i/>
          <w:iCs/>
        </w:rPr>
        <w:t>27</w:t>
      </w:r>
      <w:r w:rsidRPr="000F3A82">
        <w:rPr>
          <w:rFonts w:ascii="Times New Roman" w:hAnsi="Times New Roman" w:cs="Times New Roman"/>
        </w:rPr>
        <w:t>(11), pp.1420-1426.</w:t>
      </w:r>
    </w:p>
    <w:p w14:paraId="631A143E" w14:textId="77777777" w:rsidR="000A00A8" w:rsidRDefault="000A00A8" w:rsidP="000A00A8">
      <w:pPr>
        <w:spacing w:line="360" w:lineRule="auto"/>
        <w:rPr>
          <w:rFonts w:ascii="Times New Roman" w:hAnsi="Times New Roman" w:cs="Times New Roman"/>
        </w:rPr>
      </w:pPr>
      <w:r w:rsidRPr="009938FA">
        <w:rPr>
          <w:rFonts w:ascii="Times New Roman" w:hAnsi="Times New Roman"/>
          <w:color w:val="000000"/>
          <w:sz w:val="24"/>
          <w:szCs w:val="24"/>
          <w:shd w:val="clear" w:color="auto" w:fill="FFFFFF"/>
        </w:rPr>
        <w:t xml:space="preserve">Batubara, U. M., </w:t>
      </w:r>
      <w:proofErr w:type="spellStart"/>
      <w:r w:rsidRPr="009938FA">
        <w:rPr>
          <w:rFonts w:ascii="Times New Roman" w:hAnsi="Times New Roman"/>
          <w:color w:val="000000"/>
          <w:sz w:val="24"/>
          <w:szCs w:val="24"/>
          <w:shd w:val="clear" w:color="auto" w:fill="FFFFFF"/>
        </w:rPr>
        <w:t>Mardalisa</w:t>
      </w:r>
      <w:proofErr w:type="spellEnd"/>
      <w:r w:rsidRPr="009938FA">
        <w:rPr>
          <w:rFonts w:ascii="Times New Roman" w:hAnsi="Times New Roman"/>
          <w:color w:val="000000"/>
          <w:sz w:val="24"/>
          <w:szCs w:val="24"/>
          <w:shd w:val="clear" w:color="auto" w:fill="FFFFFF"/>
        </w:rPr>
        <w:t xml:space="preserve">, M., Suparjo, S., Maritsa, H. U., </w:t>
      </w:r>
      <w:proofErr w:type="spellStart"/>
      <w:r w:rsidRPr="009938FA">
        <w:rPr>
          <w:rFonts w:ascii="Times New Roman" w:hAnsi="Times New Roman"/>
          <w:color w:val="000000"/>
          <w:sz w:val="24"/>
          <w:szCs w:val="24"/>
          <w:shd w:val="clear" w:color="auto" w:fill="FFFFFF"/>
        </w:rPr>
        <w:t>Pujianto</w:t>
      </w:r>
      <w:proofErr w:type="spellEnd"/>
      <w:r w:rsidRPr="009938FA">
        <w:rPr>
          <w:rFonts w:ascii="Times New Roman" w:hAnsi="Times New Roman"/>
          <w:color w:val="000000"/>
          <w:sz w:val="24"/>
          <w:szCs w:val="24"/>
          <w:shd w:val="clear" w:color="auto" w:fill="FFFFFF"/>
        </w:rPr>
        <w:t xml:space="preserve">, E. and </w:t>
      </w:r>
      <w:proofErr w:type="spellStart"/>
      <w:r w:rsidRPr="009938FA">
        <w:rPr>
          <w:rFonts w:ascii="Times New Roman" w:hAnsi="Times New Roman"/>
          <w:color w:val="000000"/>
          <w:sz w:val="24"/>
          <w:szCs w:val="24"/>
          <w:shd w:val="clear" w:color="auto" w:fill="FFFFFF"/>
        </w:rPr>
        <w:t>Herlini</w:t>
      </w:r>
      <w:proofErr w:type="spellEnd"/>
      <w:r w:rsidRPr="009938FA">
        <w:rPr>
          <w:rFonts w:ascii="Times New Roman" w:hAnsi="Times New Roman"/>
          <w:color w:val="000000"/>
          <w:sz w:val="24"/>
          <w:szCs w:val="24"/>
          <w:shd w:val="clear" w:color="auto" w:fill="FFFFFF"/>
        </w:rPr>
        <w:t xml:space="preserve">, M. 2021, November. Isolation and characterization of cellulolytic bacteria diversity in peatland ecosystem and their cellulolytic activities. In </w:t>
      </w:r>
      <w:r w:rsidRPr="009938FA">
        <w:rPr>
          <w:rFonts w:ascii="Times New Roman" w:hAnsi="Times New Roman"/>
          <w:i/>
          <w:iCs/>
          <w:color w:val="000000"/>
          <w:sz w:val="24"/>
          <w:szCs w:val="24"/>
          <w:shd w:val="clear" w:color="auto" w:fill="FFFFFF"/>
        </w:rPr>
        <w:t>IOP Conference Series: Earth and Environmental Science</w:t>
      </w:r>
      <w:r w:rsidRPr="009938FA">
        <w:rPr>
          <w:rFonts w:ascii="Times New Roman" w:hAnsi="Times New Roman"/>
          <w:color w:val="000000"/>
          <w:sz w:val="24"/>
          <w:szCs w:val="24"/>
          <w:shd w:val="clear" w:color="auto" w:fill="FFFFFF"/>
        </w:rPr>
        <w:t xml:space="preserve"> </w:t>
      </w:r>
      <w:r w:rsidRPr="009938FA">
        <w:rPr>
          <w:rFonts w:ascii="Times New Roman" w:hAnsi="Times New Roman"/>
          <w:b/>
          <w:color w:val="000000"/>
          <w:sz w:val="24"/>
          <w:szCs w:val="24"/>
          <w:shd w:val="clear" w:color="auto" w:fill="FFFFFF"/>
        </w:rPr>
        <w:t>934</w:t>
      </w:r>
      <w:r w:rsidRPr="009938FA">
        <w:rPr>
          <w:rFonts w:ascii="Times New Roman" w:hAnsi="Times New Roman"/>
          <w:color w:val="000000"/>
          <w:sz w:val="24"/>
          <w:szCs w:val="24"/>
          <w:shd w:val="clear" w:color="auto" w:fill="FFFFFF"/>
        </w:rPr>
        <w:t>(1): 012028</w:t>
      </w:r>
    </w:p>
    <w:p w14:paraId="7A8786EE"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Buchanon, R. C. and Gibbons, N. E. 1974. Bergey’s Manual of Determinative Bacteriology (8th </w:t>
      </w:r>
      <w:proofErr w:type="spellStart"/>
      <w:r w:rsidRPr="009938FA">
        <w:rPr>
          <w:rFonts w:ascii="Times New Roman" w:hAnsi="Times New Roman"/>
          <w:color w:val="000000"/>
          <w:sz w:val="24"/>
          <w:szCs w:val="24"/>
          <w:shd w:val="clear" w:color="auto" w:fill="FFFFFF"/>
        </w:rPr>
        <w:t>edn</w:t>
      </w:r>
      <w:proofErr w:type="spellEnd"/>
      <w:r w:rsidRPr="009938FA">
        <w:rPr>
          <w:rFonts w:ascii="Times New Roman" w:hAnsi="Times New Roman"/>
          <w:color w:val="000000"/>
          <w:sz w:val="24"/>
          <w:szCs w:val="24"/>
          <w:shd w:val="clear" w:color="auto" w:fill="FFFFFF"/>
        </w:rPr>
        <w:t xml:space="preserve">.) The Williams and Wilkins Company. </w:t>
      </w:r>
      <w:r w:rsidRPr="009938FA">
        <w:rPr>
          <w:rFonts w:ascii="Times New Roman" w:hAnsi="Times New Roman"/>
          <w:i/>
          <w:iCs/>
          <w:color w:val="000000"/>
          <w:sz w:val="24"/>
          <w:szCs w:val="24"/>
          <w:shd w:val="clear" w:color="auto" w:fill="FFFFFF"/>
        </w:rPr>
        <w:t>Baltimore, USA</w:t>
      </w:r>
      <w:r w:rsidRPr="009938FA">
        <w:rPr>
          <w:rFonts w:ascii="Times New Roman" w:hAnsi="Times New Roman"/>
          <w:color w:val="000000"/>
          <w:sz w:val="24"/>
          <w:szCs w:val="24"/>
          <w:shd w:val="clear" w:color="auto" w:fill="FFFFFF"/>
        </w:rPr>
        <w:t xml:space="preserve">, pp. 481-516. </w:t>
      </w:r>
    </w:p>
    <w:p w14:paraId="3C5054B1"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proofErr w:type="spellStart"/>
      <w:r w:rsidRPr="009938FA">
        <w:rPr>
          <w:rFonts w:ascii="Times New Roman" w:eastAsia="Times New Roman" w:hAnsi="Times New Roman"/>
          <w:color w:val="000000"/>
          <w:sz w:val="24"/>
          <w:szCs w:val="24"/>
          <w:shd w:val="clear" w:color="auto" w:fill="FFFFFF"/>
          <w:lang w:val="en-US"/>
        </w:rPr>
        <w:t>Coico</w:t>
      </w:r>
      <w:proofErr w:type="spellEnd"/>
      <w:r w:rsidRPr="009938FA">
        <w:rPr>
          <w:rFonts w:ascii="Times New Roman" w:eastAsia="Times New Roman" w:hAnsi="Times New Roman"/>
          <w:color w:val="000000"/>
          <w:sz w:val="24"/>
          <w:szCs w:val="24"/>
          <w:shd w:val="clear" w:color="auto" w:fill="FFFFFF"/>
          <w:lang w:val="en-US"/>
        </w:rPr>
        <w:t xml:space="preserve">, R. 2006. Gram staining. </w:t>
      </w:r>
      <w:r w:rsidRPr="009938FA">
        <w:rPr>
          <w:rFonts w:ascii="Times New Roman" w:eastAsia="Times New Roman" w:hAnsi="Times New Roman"/>
          <w:i/>
          <w:iCs/>
          <w:color w:val="000000"/>
          <w:sz w:val="24"/>
          <w:szCs w:val="24"/>
          <w:shd w:val="clear" w:color="auto" w:fill="FFFFFF"/>
          <w:lang w:val="en-US"/>
        </w:rPr>
        <w:t>Current protocols in microbiology</w:t>
      </w:r>
      <w:r w:rsidRPr="009938FA">
        <w:rPr>
          <w:rFonts w:ascii="Times New Roman" w:eastAsia="Times New Roman" w:hAnsi="Times New Roman"/>
          <w:color w:val="000000"/>
          <w:sz w:val="24"/>
          <w:szCs w:val="24"/>
          <w:shd w:val="clear" w:color="auto" w:fill="FFFFFF"/>
          <w:lang w:val="en-US"/>
        </w:rPr>
        <w:t xml:space="preserve"> (1), A-3C. </w:t>
      </w:r>
    </w:p>
    <w:p w14:paraId="70CDEA6E"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Cruz, E. D. and Torres, J. M. 2012. </w:t>
      </w:r>
      <w:proofErr w:type="spellStart"/>
      <w:r w:rsidRPr="009938FA">
        <w:rPr>
          <w:rFonts w:ascii="Times New Roman" w:hAnsi="Times New Roman"/>
          <w:color w:val="000000"/>
          <w:sz w:val="24"/>
          <w:szCs w:val="24"/>
          <w:shd w:val="clear" w:color="auto" w:fill="FFFFFF"/>
        </w:rPr>
        <w:t>Gelatin</w:t>
      </w:r>
      <w:proofErr w:type="spellEnd"/>
      <w:r w:rsidRPr="009938FA">
        <w:rPr>
          <w:rFonts w:ascii="Times New Roman" w:hAnsi="Times New Roman"/>
          <w:color w:val="000000"/>
          <w:sz w:val="24"/>
          <w:szCs w:val="24"/>
          <w:shd w:val="clear" w:color="auto" w:fill="FFFFFF"/>
        </w:rPr>
        <w:t xml:space="preserve"> hydrolysis test. </w:t>
      </w:r>
      <w:r w:rsidRPr="009938FA">
        <w:rPr>
          <w:rFonts w:ascii="Times New Roman" w:hAnsi="Times New Roman"/>
          <w:i/>
          <w:iCs/>
          <w:color w:val="000000"/>
          <w:sz w:val="24"/>
          <w:szCs w:val="24"/>
          <w:shd w:val="clear" w:color="auto" w:fill="FFFFFF"/>
        </w:rPr>
        <w:t xml:space="preserve">Retrieved from </w:t>
      </w:r>
      <w:r w:rsidRPr="009938FA">
        <w:rPr>
          <w:rFonts w:ascii="Times New Roman" w:hAnsi="Times New Roman"/>
          <w:i/>
          <w:iCs/>
          <w:color w:val="000000"/>
          <w:sz w:val="24"/>
          <w:szCs w:val="24"/>
          <w:shd w:val="clear" w:color="auto" w:fill="FFFFFF"/>
        </w:rPr>
        <w:t xml:space="preserve">Microbe Library: http: //www. </w:t>
      </w:r>
      <w:proofErr w:type="spellStart"/>
      <w:r w:rsidRPr="009938FA">
        <w:rPr>
          <w:rFonts w:ascii="Times New Roman" w:hAnsi="Times New Roman"/>
          <w:i/>
          <w:iCs/>
          <w:color w:val="000000"/>
          <w:sz w:val="24"/>
          <w:szCs w:val="24"/>
          <w:shd w:val="clear" w:color="auto" w:fill="FFFFFF"/>
        </w:rPr>
        <w:t>microbelibrary</w:t>
      </w:r>
      <w:proofErr w:type="spellEnd"/>
      <w:r w:rsidRPr="009938FA">
        <w:rPr>
          <w:rFonts w:ascii="Times New Roman" w:hAnsi="Times New Roman"/>
          <w:i/>
          <w:iCs/>
          <w:color w:val="000000"/>
          <w:sz w:val="24"/>
          <w:szCs w:val="24"/>
          <w:shd w:val="clear" w:color="auto" w:fill="FFFFFF"/>
        </w:rPr>
        <w:t>. org/library/laboratory-test/3690-gelatin-hydrolysistest</w:t>
      </w:r>
      <w:r w:rsidRPr="009938FA">
        <w:rPr>
          <w:rFonts w:ascii="Times New Roman" w:hAnsi="Times New Roman"/>
          <w:color w:val="000000"/>
          <w:sz w:val="24"/>
          <w:szCs w:val="24"/>
          <w:shd w:val="clear" w:color="auto" w:fill="FFFFFF"/>
        </w:rPr>
        <w:t xml:space="preserve">. </w:t>
      </w:r>
    </w:p>
    <w:p w14:paraId="26A77FE3" w14:textId="77777777" w:rsidR="000A00A8" w:rsidRDefault="000A00A8" w:rsidP="000A00A8">
      <w:pPr>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Hussain, A. A., Abdel-Salam, M. S., Abo-Ghalia, H. H., Hegazy, W. K. and Hafez, S. S., 2017. Optimization and molecular identification of novel cellulose degrading bacteria isolated from Egyptian environment. </w:t>
      </w:r>
      <w:r w:rsidRPr="009938FA">
        <w:rPr>
          <w:rFonts w:ascii="Times New Roman" w:hAnsi="Times New Roman"/>
          <w:i/>
          <w:iCs/>
          <w:color w:val="000000"/>
          <w:sz w:val="24"/>
          <w:szCs w:val="24"/>
          <w:shd w:val="clear" w:color="auto" w:fill="FFFFFF"/>
        </w:rPr>
        <w:t>Journal of Genetic Engineering and Biotechnology</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15</w:t>
      </w:r>
      <w:r w:rsidRPr="009938FA">
        <w:rPr>
          <w:rFonts w:ascii="Times New Roman" w:hAnsi="Times New Roman"/>
          <w:color w:val="000000"/>
          <w:sz w:val="24"/>
          <w:szCs w:val="24"/>
          <w:shd w:val="clear" w:color="auto" w:fill="FFFFFF"/>
        </w:rPr>
        <w:t xml:space="preserve">(1): 77-85. </w:t>
      </w:r>
    </w:p>
    <w:p w14:paraId="02E2001C" w14:textId="77777777" w:rsidR="000A00A8" w:rsidRPr="009C6BA7" w:rsidRDefault="000A00A8" w:rsidP="000A00A8">
      <w:pPr>
        <w:widowControl w:val="0"/>
        <w:tabs>
          <w:tab w:val="left" w:pos="709"/>
        </w:tabs>
        <w:spacing w:before="240" w:after="240" w:line="360" w:lineRule="auto"/>
        <w:ind w:left="709" w:hanging="709"/>
        <w:jc w:val="both"/>
        <w:rPr>
          <w:rFonts w:ascii="Times New Roman" w:eastAsia="Times New Roman" w:hAnsi="Times New Roman"/>
          <w:color w:val="000000"/>
          <w:sz w:val="24"/>
          <w:szCs w:val="24"/>
          <w:shd w:val="clear" w:color="auto" w:fill="FFFFFF"/>
          <w:lang w:val="en-US"/>
        </w:rPr>
      </w:pPr>
      <w:r w:rsidRPr="009938FA">
        <w:rPr>
          <w:rFonts w:ascii="Times New Roman" w:eastAsia="Times New Roman" w:hAnsi="Times New Roman"/>
          <w:color w:val="000000"/>
          <w:sz w:val="24"/>
          <w:szCs w:val="24"/>
          <w:shd w:val="clear" w:color="auto" w:fill="FFFFFF"/>
          <w:lang w:val="en-US"/>
        </w:rPr>
        <w:t xml:space="preserve">Irfan, M., Safdar, A., Syed, Q. and Nadeem, M. 2012. Isolation and screening of cellulolytic bacteria from soil and optimization of cellulase production and activity. </w:t>
      </w:r>
      <w:r w:rsidRPr="009938FA">
        <w:rPr>
          <w:rFonts w:ascii="Times New Roman" w:eastAsia="Times New Roman" w:hAnsi="Times New Roman"/>
          <w:i/>
          <w:iCs/>
          <w:color w:val="000000"/>
          <w:sz w:val="24"/>
          <w:szCs w:val="24"/>
          <w:shd w:val="clear" w:color="auto" w:fill="FFFFFF"/>
          <w:lang w:val="en-US"/>
        </w:rPr>
        <w:t xml:space="preserve">Turkish Journal of Biochemistry/Turk </w:t>
      </w:r>
      <w:proofErr w:type="spellStart"/>
      <w:r w:rsidRPr="009938FA">
        <w:rPr>
          <w:rFonts w:ascii="Times New Roman" w:eastAsia="Times New Roman" w:hAnsi="Times New Roman"/>
          <w:i/>
          <w:iCs/>
          <w:color w:val="000000"/>
          <w:sz w:val="24"/>
          <w:szCs w:val="24"/>
          <w:shd w:val="clear" w:color="auto" w:fill="FFFFFF"/>
          <w:lang w:val="en-US"/>
        </w:rPr>
        <w:t>Biyokimya</w:t>
      </w:r>
      <w:proofErr w:type="spellEnd"/>
      <w:r w:rsidRPr="009938FA">
        <w:rPr>
          <w:rFonts w:ascii="Times New Roman" w:eastAsia="Times New Roman" w:hAnsi="Times New Roman"/>
          <w:i/>
          <w:iCs/>
          <w:color w:val="000000"/>
          <w:sz w:val="24"/>
          <w:szCs w:val="24"/>
          <w:shd w:val="clear" w:color="auto" w:fill="FFFFFF"/>
          <w:lang w:val="en-US"/>
        </w:rPr>
        <w:t xml:space="preserve"> </w:t>
      </w:r>
      <w:proofErr w:type="spellStart"/>
      <w:r w:rsidRPr="009938FA">
        <w:rPr>
          <w:rFonts w:ascii="Times New Roman" w:eastAsia="Times New Roman" w:hAnsi="Times New Roman"/>
          <w:i/>
          <w:iCs/>
          <w:color w:val="000000"/>
          <w:sz w:val="24"/>
          <w:szCs w:val="24"/>
          <w:shd w:val="clear" w:color="auto" w:fill="FFFFFF"/>
          <w:lang w:val="en-US"/>
        </w:rPr>
        <w:t>Dergisi</w:t>
      </w:r>
      <w:proofErr w:type="spellEnd"/>
      <w:r w:rsidRPr="009938FA">
        <w:rPr>
          <w:rFonts w:ascii="Times New Roman" w:eastAsia="Times New Roman" w:hAnsi="Times New Roman"/>
          <w:color w:val="000000"/>
          <w:sz w:val="24"/>
          <w:szCs w:val="24"/>
          <w:shd w:val="clear" w:color="auto" w:fill="FFFFFF"/>
          <w:lang w:val="en-US"/>
        </w:rPr>
        <w:t xml:space="preserve"> </w:t>
      </w:r>
      <w:r w:rsidRPr="009938FA">
        <w:rPr>
          <w:rFonts w:ascii="Times New Roman" w:eastAsia="Times New Roman" w:hAnsi="Times New Roman"/>
          <w:b/>
          <w:iCs/>
          <w:color w:val="000000"/>
          <w:sz w:val="24"/>
          <w:szCs w:val="24"/>
          <w:shd w:val="clear" w:color="auto" w:fill="FFFFFF"/>
          <w:lang w:val="en-US"/>
        </w:rPr>
        <w:t>37</w:t>
      </w:r>
      <w:r w:rsidRPr="009938FA">
        <w:rPr>
          <w:rFonts w:ascii="Times New Roman" w:eastAsia="Times New Roman" w:hAnsi="Times New Roman"/>
          <w:color w:val="000000"/>
          <w:sz w:val="24"/>
          <w:szCs w:val="24"/>
          <w:shd w:val="clear" w:color="auto" w:fill="FFFFFF"/>
          <w:lang w:val="en-US"/>
        </w:rPr>
        <w:t xml:space="preserve">(3): 24-30 </w:t>
      </w:r>
    </w:p>
    <w:p w14:paraId="332AE114"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Jabeen, N., Ahmed, N., Ghani, M. Y. and Sofi, P. A. 2009. Role of phenolic compounds in resistance to chilli wilt. </w:t>
      </w:r>
      <w:r w:rsidRPr="009938FA">
        <w:rPr>
          <w:rFonts w:ascii="Times New Roman" w:hAnsi="Times New Roman"/>
          <w:i/>
          <w:iCs/>
          <w:color w:val="000000"/>
          <w:sz w:val="24"/>
          <w:szCs w:val="24"/>
          <w:shd w:val="clear" w:color="auto" w:fill="FFFFFF"/>
        </w:rPr>
        <w:t>Communications in Biometry and Crop Science</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4</w:t>
      </w:r>
      <w:r w:rsidRPr="009938FA">
        <w:rPr>
          <w:rFonts w:ascii="Times New Roman" w:hAnsi="Times New Roman"/>
          <w:color w:val="000000"/>
          <w:sz w:val="24"/>
          <w:szCs w:val="24"/>
          <w:shd w:val="clear" w:color="auto" w:fill="FFFFFF"/>
        </w:rPr>
        <w:t xml:space="preserve">(2): 52-61. </w:t>
      </w:r>
    </w:p>
    <w:p w14:paraId="0F098ADF" w14:textId="77777777" w:rsidR="000A00A8" w:rsidRPr="00D039C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Jimenez, M., Castillo, F., </w:t>
      </w:r>
      <w:proofErr w:type="spellStart"/>
      <w:r w:rsidRPr="009938FA">
        <w:rPr>
          <w:rFonts w:ascii="Times New Roman" w:hAnsi="Times New Roman"/>
          <w:color w:val="000000"/>
          <w:sz w:val="24"/>
          <w:szCs w:val="24"/>
          <w:shd w:val="clear" w:color="auto" w:fill="FFFFFF"/>
        </w:rPr>
        <w:t>Alcal</w:t>
      </w:r>
      <w:proofErr w:type="spellEnd"/>
      <w:r w:rsidRPr="009938FA">
        <w:rPr>
          <w:rFonts w:ascii="Times New Roman" w:hAnsi="Times New Roman"/>
          <w:color w:val="000000"/>
          <w:sz w:val="24"/>
          <w:szCs w:val="24"/>
          <w:shd w:val="clear" w:color="auto" w:fill="FFFFFF"/>
        </w:rPr>
        <w:t xml:space="preserve">, E., Morales, G., Valdes, R. and Reyes, F. 2018. Biological effectiveness of Bacillus spp. and Trichoderma spp. on apple scab (Venturia </w:t>
      </w:r>
      <w:proofErr w:type="spellStart"/>
      <w:r w:rsidRPr="009938FA">
        <w:rPr>
          <w:rFonts w:ascii="Times New Roman" w:hAnsi="Times New Roman"/>
          <w:color w:val="000000"/>
          <w:sz w:val="24"/>
          <w:szCs w:val="24"/>
          <w:shd w:val="clear" w:color="auto" w:fill="FFFFFF"/>
        </w:rPr>
        <w:t>inaequalis</w:t>
      </w:r>
      <w:proofErr w:type="spellEnd"/>
      <w:r w:rsidRPr="009938FA">
        <w:rPr>
          <w:rFonts w:ascii="Times New Roman" w:hAnsi="Times New Roman"/>
          <w:color w:val="000000"/>
          <w:sz w:val="24"/>
          <w:szCs w:val="24"/>
          <w:shd w:val="clear" w:color="auto" w:fill="FFFFFF"/>
        </w:rPr>
        <w:t xml:space="preserve">) </w:t>
      </w:r>
      <w:r w:rsidRPr="009938FA">
        <w:rPr>
          <w:rFonts w:ascii="Times New Roman" w:hAnsi="Times New Roman"/>
          <w:i/>
          <w:color w:val="000000"/>
          <w:sz w:val="24"/>
          <w:szCs w:val="24"/>
          <w:shd w:val="clear" w:color="auto" w:fill="FFFFFF"/>
        </w:rPr>
        <w:lastRenderedPageBreak/>
        <w:t>In vitro</w:t>
      </w:r>
      <w:r w:rsidRPr="009938FA">
        <w:rPr>
          <w:rFonts w:ascii="Times New Roman" w:hAnsi="Times New Roman"/>
          <w:color w:val="000000"/>
          <w:sz w:val="24"/>
          <w:szCs w:val="24"/>
          <w:shd w:val="clear" w:color="auto" w:fill="FFFFFF"/>
        </w:rPr>
        <w:t xml:space="preserve"> and under field conditions. </w:t>
      </w:r>
      <w:r w:rsidRPr="009938FA">
        <w:rPr>
          <w:rFonts w:ascii="Times New Roman" w:hAnsi="Times New Roman"/>
          <w:i/>
          <w:iCs/>
          <w:color w:val="000000"/>
          <w:sz w:val="24"/>
          <w:szCs w:val="24"/>
          <w:shd w:val="clear" w:color="auto" w:fill="FFFFFF"/>
        </w:rPr>
        <w:t>Eur. J. Phys. Agric. Sci</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6</w:t>
      </w:r>
      <w:r w:rsidRPr="009938FA">
        <w:rPr>
          <w:rFonts w:ascii="Times New Roman" w:hAnsi="Times New Roman"/>
          <w:color w:val="000000"/>
          <w:sz w:val="24"/>
          <w:szCs w:val="24"/>
          <w:shd w:val="clear" w:color="auto" w:fill="FFFFFF"/>
        </w:rPr>
        <w:t xml:space="preserve">(11): 320-327. </w:t>
      </w:r>
    </w:p>
    <w:p w14:paraId="7C2145E1" w14:textId="77777777" w:rsidR="000A00A8" w:rsidRPr="006044FF"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r w:rsidRPr="009938FA">
        <w:rPr>
          <w:rFonts w:ascii="Times New Roman" w:eastAsia="Times New Roman" w:hAnsi="Times New Roman"/>
          <w:color w:val="000000"/>
          <w:sz w:val="24"/>
          <w:szCs w:val="24"/>
          <w:shd w:val="clear" w:color="auto" w:fill="FFFFFF"/>
          <w:lang w:val="en-US"/>
        </w:rPr>
        <w:t xml:space="preserve">Kalia, A., Kaur, J., Kaur, A. and Singh, N. 2020. Antimycotic activity of biogenically </w:t>
      </w:r>
      <w:proofErr w:type="spellStart"/>
      <w:r w:rsidRPr="009938FA">
        <w:rPr>
          <w:rFonts w:ascii="Times New Roman" w:eastAsia="Times New Roman" w:hAnsi="Times New Roman"/>
          <w:color w:val="000000"/>
          <w:sz w:val="24"/>
          <w:szCs w:val="24"/>
          <w:shd w:val="clear" w:color="auto" w:fill="FFFFFF"/>
          <w:lang w:val="en-US"/>
        </w:rPr>
        <w:t>synthesised</w:t>
      </w:r>
      <w:proofErr w:type="spellEnd"/>
      <w:r w:rsidRPr="009938FA">
        <w:rPr>
          <w:rFonts w:ascii="Times New Roman" w:eastAsia="Times New Roman" w:hAnsi="Times New Roman"/>
          <w:color w:val="000000"/>
          <w:sz w:val="24"/>
          <w:szCs w:val="24"/>
          <w:shd w:val="clear" w:color="auto" w:fill="FFFFFF"/>
          <w:lang w:val="en-US"/>
        </w:rPr>
        <w:t xml:space="preserve"> metal and metal oxide nanoparticles against plant pathogenic fungus Fusarium </w:t>
      </w:r>
      <w:proofErr w:type="spellStart"/>
      <w:r w:rsidRPr="009938FA">
        <w:rPr>
          <w:rFonts w:ascii="Times New Roman" w:eastAsia="Times New Roman" w:hAnsi="Times New Roman"/>
          <w:color w:val="000000"/>
          <w:sz w:val="24"/>
          <w:szCs w:val="24"/>
          <w:shd w:val="clear" w:color="auto" w:fill="FFFFFF"/>
          <w:lang w:val="en-US"/>
        </w:rPr>
        <w:t>moniliforme</w:t>
      </w:r>
      <w:proofErr w:type="spellEnd"/>
      <w:r w:rsidRPr="009938FA">
        <w:rPr>
          <w:rFonts w:ascii="Times New Roman" w:eastAsia="Times New Roman" w:hAnsi="Times New Roman"/>
          <w:color w:val="000000"/>
          <w:sz w:val="24"/>
          <w:szCs w:val="24"/>
          <w:shd w:val="clear" w:color="auto" w:fill="FFFFFF"/>
          <w:lang w:val="en-US"/>
        </w:rPr>
        <w:t xml:space="preserve"> </w:t>
      </w:r>
    </w:p>
    <w:p w14:paraId="2382C3C6"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eastAsia="Times New Roman" w:hAnsi="Times New Roman"/>
          <w:color w:val="000000"/>
          <w:sz w:val="24"/>
          <w:szCs w:val="24"/>
          <w:shd w:val="clear" w:color="auto" w:fill="FFFFFF"/>
          <w:lang w:val="en-US"/>
        </w:rPr>
        <w:t xml:space="preserve">MacWilliams, M. P. 2012. Indole test protocol. </w:t>
      </w:r>
      <w:r w:rsidRPr="009938FA">
        <w:rPr>
          <w:rFonts w:ascii="Times New Roman" w:eastAsia="Times New Roman" w:hAnsi="Times New Roman"/>
          <w:i/>
          <w:iCs/>
          <w:color w:val="000000"/>
          <w:sz w:val="24"/>
          <w:szCs w:val="24"/>
          <w:shd w:val="clear" w:color="auto" w:fill="FFFFFF"/>
          <w:lang w:val="en-US"/>
        </w:rPr>
        <w:t>American Society for Microbiology, Washington, DC</w:t>
      </w:r>
      <w:r w:rsidRPr="009938FA">
        <w:rPr>
          <w:rFonts w:ascii="Times New Roman" w:hAnsi="Times New Roman"/>
          <w:color w:val="000000"/>
          <w:sz w:val="24"/>
          <w:szCs w:val="24"/>
          <w:shd w:val="clear" w:color="auto" w:fill="FFFFFF"/>
        </w:rPr>
        <w:t xml:space="preserve"> </w:t>
      </w:r>
    </w:p>
    <w:p w14:paraId="6A9D404B" w14:textId="77777777" w:rsidR="000A00A8" w:rsidRPr="001824A8" w:rsidRDefault="000A00A8" w:rsidP="000A00A8">
      <w:pPr>
        <w:spacing w:line="360" w:lineRule="auto"/>
        <w:rPr>
          <w:rFonts w:ascii="Times New Roman" w:hAnsi="Times New Roman" w:cs="Times New Roman"/>
        </w:rPr>
      </w:pPr>
      <w:r w:rsidRPr="000F3A82">
        <w:rPr>
          <w:rFonts w:ascii="Times New Roman" w:hAnsi="Times New Roman" w:cs="Times New Roman"/>
        </w:rPr>
        <w:t xml:space="preserve">Mahala, D.M., Maheshwari, H.S., Yadav, R.K., </w:t>
      </w:r>
      <w:proofErr w:type="spellStart"/>
      <w:r w:rsidRPr="000F3A82">
        <w:rPr>
          <w:rFonts w:ascii="Times New Roman" w:hAnsi="Times New Roman" w:cs="Times New Roman"/>
        </w:rPr>
        <w:t>Prabina</w:t>
      </w:r>
      <w:proofErr w:type="spellEnd"/>
      <w:r w:rsidRPr="000F3A82">
        <w:rPr>
          <w:rFonts w:ascii="Times New Roman" w:hAnsi="Times New Roman" w:cs="Times New Roman"/>
        </w:rPr>
        <w:t>, B.J., Bharti, A., Reddy, K.K., Kumawat, C. and Ramesh, A., 2021. Microbial transformation of nutrients in soil: an overview. </w:t>
      </w:r>
      <w:r w:rsidRPr="000F3A82">
        <w:rPr>
          <w:rFonts w:ascii="Times New Roman" w:hAnsi="Times New Roman" w:cs="Times New Roman"/>
          <w:i/>
          <w:iCs/>
        </w:rPr>
        <w:t>Rhizosphere microbes: Soil and plant functions</w:t>
      </w:r>
      <w:r w:rsidRPr="000F3A82">
        <w:rPr>
          <w:rFonts w:ascii="Times New Roman" w:hAnsi="Times New Roman" w:cs="Times New Roman"/>
        </w:rPr>
        <w:t>, pp.175-211.</w:t>
      </w:r>
    </w:p>
    <w:p w14:paraId="2DB87462"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Mardanova, A. M., Hadieva, G. F., </w:t>
      </w:r>
      <w:proofErr w:type="spellStart"/>
      <w:r w:rsidRPr="009938FA">
        <w:rPr>
          <w:rFonts w:ascii="Times New Roman" w:hAnsi="Times New Roman"/>
          <w:color w:val="000000"/>
          <w:sz w:val="24"/>
          <w:szCs w:val="24"/>
          <w:shd w:val="clear" w:color="auto" w:fill="FFFFFF"/>
        </w:rPr>
        <w:t>Lutfullin</w:t>
      </w:r>
      <w:proofErr w:type="spellEnd"/>
      <w:r w:rsidRPr="009938FA">
        <w:rPr>
          <w:rFonts w:ascii="Times New Roman" w:hAnsi="Times New Roman"/>
          <w:color w:val="000000"/>
          <w:sz w:val="24"/>
          <w:szCs w:val="24"/>
          <w:shd w:val="clear" w:color="auto" w:fill="FFFFFF"/>
        </w:rPr>
        <w:t xml:space="preserve">, M. T., </w:t>
      </w:r>
      <w:proofErr w:type="spellStart"/>
      <w:r w:rsidRPr="009938FA">
        <w:rPr>
          <w:rFonts w:ascii="Times New Roman" w:hAnsi="Times New Roman"/>
          <w:color w:val="000000"/>
          <w:sz w:val="24"/>
          <w:szCs w:val="24"/>
          <w:shd w:val="clear" w:color="auto" w:fill="FFFFFF"/>
        </w:rPr>
        <w:t>Khilyas</w:t>
      </w:r>
      <w:proofErr w:type="spellEnd"/>
      <w:r w:rsidRPr="009938FA">
        <w:rPr>
          <w:rFonts w:ascii="Times New Roman" w:hAnsi="Times New Roman"/>
          <w:color w:val="000000"/>
          <w:sz w:val="24"/>
          <w:szCs w:val="24"/>
          <w:shd w:val="clear" w:color="auto" w:fill="FFFFFF"/>
        </w:rPr>
        <w:t xml:space="preserve">, I. V. E., </w:t>
      </w:r>
      <w:proofErr w:type="spellStart"/>
      <w:r w:rsidRPr="009938FA">
        <w:rPr>
          <w:rFonts w:ascii="Times New Roman" w:hAnsi="Times New Roman"/>
          <w:color w:val="000000"/>
          <w:sz w:val="24"/>
          <w:szCs w:val="24"/>
          <w:shd w:val="clear" w:color="auto" w:fill="FFFFFF"/>
        </w:rPr>
        <w:t>Minnullina</w:t>
      </w:r>
      <w:proofErr w:type="spellEnd"/>
      <w:r w:rsidRPr="009938FA">
        <w:rPr>
          <w:rFonts w:ascii="Times New Roman" w:hAnsi="Times New Roman"/>
          <w:color w:val="000000"/>
          <w:sz w:val="24"/>
          <w:szCs w:val="24"/>
          <w:shd w:val="clear" w:color="auto" w:fill="FFFFFF"/>
        </w:rPr>
        <w:t xml:space="preserve">, L. F., Gilyazeva, A. G., </w:t>
      </w:r>
      <w:proofErr w:type="spellStart"/>
      <w:r w:rsidRPr="009938FA">
        <w:rPr>
          <w:rFonts w:ascii="Times New Roman" w:hAnsi="Times New Roman"/>
          <w:color w:val="000000"/>
          <w:sz w:val="24"/>
          <w:szCs w:val="24"/>
          <w:shd w:val="clear" w:color="auto" w:fill="FFFFFF"/>
        </w:rPr>
        <w:t>Bogomolnaya</w:t>
      </w:r>
      <w:proofErr w:type="spellEnd"/>
      <w:r w:rsidRPr="009938FA">
        <w:rPr>
          <w:rFonts w:ascii="Times New Roman" w:hAnsi="Times New Roman"/>
          <w:color w:val="000000"/>
          <w:sz w:val="24"/>
          <w:szCs w:val="24"/>
          <w:shd w:val="clear" w:color="auto" w:fill="FFFFFF"/>
        </w:rPr>
        <w:t xml:space="preserve">, L. M. and Sharipova, M. R. 2016. Bacillus subtilis strains with antifungal activity against the phytopathogenic fungi. </w:t>
      </w:r>
      <w:r w:rsidRPr="009938FA">
        <w:rPr>
          <w:rFonts w:ascii="Times New Roman" w:hAnsi="Times New Roman"/>
          <w:i/>
          <w:iCs/>
          <w:color w:val="000000"/>
          <w:sz w:val="24"/>
          <w:szCs w:val="24"/>
          <w:shd w:val="clear" w:color="auto" w:fill="FFFFFF"/>
        </w:rPr>
        <w:t>Agricultural Sciences</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8</w:t>
      </w:r>
      <w:r w:rsidRPr="009938FA">
        <w:rPr>
          <w:rFonts w:ascii="Times New Roman" w:hAnsi="Times New Roman"/>
          <w:color w:val="000000"/>
          <w:sz w:val="24"/>
          <w:szCs w:val="24"/>
          <w:shd w:val="clear" w:color="auto" w:fill="FFFFFF"/>
        </w:rPr>
        <w:t>(1): 1-20.</w:t>
      </w:r>
    </w:p>
    <w:p w14:paraId="1855A61A"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Porsche, F. M., Molitor, D., Beyer, M., Charton, S., André, C. and Kollar, A., 2018. Antifungal activity of saponins from the fruit pericarp of </w:t>
      </w:r>
      <w:proofErr w:type="spellStart"/>
      <w:r w:rsidRPr="009938FA">
        <w:rPr>
          <w:rFonts w:ascii="Times New Roman" w:hAnsi="Times New Roman"/>
          <w:color w:val="000000"/>
          <w:sz w:val="24"/>
          <w:szCs w:val="24"/>
          <w:shd w:val="clear" w:color="auto" w:fill="FFFFFF"/>
        </w:rPr>
        <w:t>Sapindus</w:t>
      </w:r>
      <w:proofErr w:type="spellEnd"/>
      <w:r w:rsidRPr="009938FA">
        <w:rPr>
          <w:rFonts w:ascii="Times New Roman" w:hAnsi="Times New Roman"/>
          <w:color w:val="000000"/>
          <w:sz w:val="24"/>
          <w:szCs w:val="24"/>
          <w:shd w:val="clear" w:color="auto" w:fill="FFFFFF"/>
        </w:rPr>
        <w:t xml:space="preserve"> </w:t>
      </w:r>
      <w:proofErr w:type="spellStart"/>
      <w:r w:rsidRPr="009938FA">
        <w:rPr>
          <w:rFonts w:ascii="Times New Roman" w:hAnsi="Times New Roman"/>
          <w:color w:val="000000"/>
          <w:sz w:val="24"/>
          <w:szCs w:val="24"/>
          <w:shd w:val="clear" w:color="auto" w:fill="FFFFFF"/>
        </w:rPr>
        <w:t>mukorossi</w:t>
      </w:r>
      <w:proofErr w:type="spellEnd"/>
      <w:r w:rsidRPr="009938FA">
        <w:rPr>
          <w:rFonts w:ascii="Times New Roman" w:hAnsi="Times New Roman"/>
          <w:color w:val="000000"/>
          <w:sz w:val="24"/>
          <w:szCs w:val="24"/>
          <w:shd w:val="clear" w:color="auto" w:fill="FFFFFF"/>
        </w:rPr>
        <w:t xml:space="preserve"> against Venturia </w:t>
      </w:r>
      <w:proofErr w:type="spellStart"/>
      <w:r w:rsidRPr="009938FA">
        <w:rPr>
          <w:rFonts w:ascii="Times New Roman" w:hAnsi="Times New Roman"/>
          <w:color w:val="000000"/>
          <w:sz w:val="24"/>
          <w:szCs w:val="24"/>
          <w:shd w:val="clear" w:color="auto" w:fill="FFFFFF"/>
        </w:rPr>
        <w:t>inaequalis</w:t>
      </w:r>
      <w:proofErr w:type="spellEnd"/>
      <w:r w:rsidRPr="009938FA">
        <w:rPr>
          <w:rFonts w:ascii="Times New Roman" w:hAnsi="Times New Roman"/>
          <w:color w:val="000000"/>
          <w:sz w:val="24"/>
          <w:szCs w:val="24"/>
          <w:shd w:val="clear" w:color="auto" w:fill="FFFFFF"/>
        </w:rPr>
        <w:t xml:space="preserve"> and Botrytis cinerea. </w:t>
      </w:r>
      <w:r w:rsidRPr="009938FA">
        <w:rPr>
          <w:rFonts w:ascii="Times New Roman" w:hAnsi="Times New Roman"/>
          <w:i/>
          <w:iCs/>
          <w:color w:val="000000"/>
          <w:sz w:val="24"/>
          <w:szCs w:val="24"/>
          <w:shd w:val="clear" w:color="auto" w:fill="FFFFFF"/>
        </w:rPr>
        <w:t>Plant disease</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102</w:t>
      </w:r>
      <w:r w:rsidRPr="009938FA">
        <w:rPr>
          <w:rFonts w:ascii="Times New Roman" w:hAnsi="Times New Roman"/>
          <w:color w:val="000000"/>
          <w:sz w:val="24"/>
          <w:szCs w:val="24"/>
          <w:shd w:val="clear" w:color="auto" w:fill="FFFFFF"/>
        </w:rPr>
        <w:t>(5): 991-</w:t>
      </w:r>
      <w:proofErr w:type="gramStart"/>
      <w:r w:rsidRPr="009938FA">
        <w:rPr>
          <w:rFonts w:ascii="Times New Roman" w:hAnsi="Times New Roman"/>
          <w:color w:val="000000"/>
          <w:sz w:val="24"/>
          <w:szCs w:val="24"/>
          <w:shd w:val="clear" w:color="auto" w:fill="FFFFFF"/>
        </w:rPr>
        <w:t>1000..</w:t>
      </w:r>
      <w:proofErr w:type="gramEnd"/>
      <w:r w:rsidRPr="009938FA">
        <w:rPr>
          <w:rFonts w:ascii="Times New Roman" w:hAnsi="Times New Roman"/>
          <w:color w:val="000000"/>
          <w:sz w:val="24"/>
          <w:szCs w:val="24"/>
          <w:shd w:val="clear" w:color="auto" w:fill="FFFFFF"/>
        </w:rPr>
        <w:t xml:space="preserve"> </w:t>
      </w:r>
    </w:p>
    <w:p w14:paraId="28D1E666"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proofErr w:type="spellStart"/>
      <w:r w:rsidRPr="009938FA">
        <w:rPr>
          <w:rFonts w:ascii="Times New Roman" w:hAnsi="Times New Roman"/>
          <w:color w:val="000000"/>
          <w:sz w:val="24"/>
          <w:szCs w:val="24"/>
          <w:shd w:val="clear" w:color="auto" w:fill="FFFFFF"/>
        </w:rPr>
        <w:t>Prasannath</w:t>
      </w:r>
      <w:proofErr w:type="spellEnd"/>
      <w:r w:rsidRPr="009938FA">
        <w:rPr>
          <w:rFonts w:ascii="Times New Roman" w:hAnsi="Times New Roman"/>
          <w:color w:val="000000"/>
          <w:sz w:val="24"/>
          <w:szCs w:val="24"/>
          <w:shd w:val="clear" w:color="auto" w:fill="FFFFFF"/>
        </w:rPr>
        <w:t xml:space="preserve">, K., Mahendran, S. and Karunakaran, S. 2011. Control of Fusarium wilt of chilli (Capsicum annuum L.) by crude plant extracts. </w:t>
      </w:r>
      <w:r w:rsidRPr="009938FA">
        <w:rPr>
          <w:rFonts w:ascii="Times New Roman" w:hAnsi="Times New Roman"/>
          <w:i/>
          <w:iCs/>
          <w:color w:val="000000"/>
          <w:sz w:val="24"/>
          <w:szCs w:val="24"/>
          <w:shd w:val="clear" w:color="auto" w:fill="FFFFFF"/>
        </w:rPr>
        <w:t xml:space="preserve">Proceedings of the Tenth Annual Research Session, Eastern University, </w:t>
      </w:r>
      <w:proofErr w:type="spellStart"/>
      <w:r w:rsidRPr="009938FA">
        <w:rPr>
          <w:rFonts w:ascii="Times New Roman" w:hAnsi="Times New Roman"/>
          <w:i/>
          <w:iCs/>
          <w:color w:val="000000"/>
          <w:sz w:val="24"/>
          <w:szCs w:val="24"/>
          <w:shd w:val="clear" w:color="auto" w:fill="FFFFFF"/>
        </w:rPr>
        <w:t>Vantharumoolai</w:t>
      </w:r>
      <w:proofErr w:type="spellEnd"/>
      <w:r w:rsidRPr="009938FA">
        <w:rPr>
          <w:rFonts w:ascii="Times New Roman" w:hAnsi="Times New Roman"/>
          <w:i/>
          <w:iCs/>
          <w:color w:val="000000"/>
          <w:sz w:val="24"/>
          <w:szCs w:val="24"/>
          <w:shd w:val="clear" w:color="auto" w:fill="FFFFFF"/>
        </w:rPr>
        <w:t>, Sri Lanka</w:t>
      </w:r>
      <w:r w:rsidRPr="009938FA">
        <w:rPr>
          <w:rFonts w:ascii="Times New Roman" w:hAnsi="Times New Roman"/>
          <w:color w:val="000000"/>
          <w:sz w:val="24"/>
          <w:szCs w:val="24"/>
          <w:shd w:val="clear" w:color="auto" w:fill="FFFFFF"/>
        </w:rPr>
        <w:t xml:space="preserve">, </w:t>
      </w:r>
      <w:r w:rsidRPr="009938FA">
        <w:rPr>
          <w:rFonts w:ascii="Times New Roman" w:hAnsi="Times New Roman"/>
          <w:i/>
          <w:iCs/>
          <w:color w:val="000000"/>
          <w:sz w:val="24"/>
          <w:szCs w:val="24"/>
          <w:shd w:val="clear" w:color="auto" w:fill="FFFFFF"/>
        </w:rPr>
        <w:t>16</w:t>
      </w:r>
      <w:r w:rsidRPr="009938FA">
        <w:rPr>
          <w:rFonts w:ascii="Times New Roman" w:hAnsi="Times New Roman"/>
          <w:color w:val="000000"/>
          <w:sz w:val="24"/>
          <w:szCs w:val="24"/>
          <w:shd w:val="clear" w:color="auto" w:fill="FFFFFF"/>
        </w:rPr>
        <w:t xml:space="preserve">. </w:t>
      </w:r>
    </w:p>
    <w:p w14:paraId="17809E50" w14:textId="77777777" w:rsidR="000A00A8" w:rsidRDefault="000A00A8" w:rsidP="000A00A8">
      <w:pPr>
        <w:widowControl w:val="0"/>
        <w:tabs>
          <w:tab w:val="left" w:pos="709"/>
        </w:tabs>
        <w:spacing w:before="240" w:after="240" w:line="360" w:lineRule="auto"/>
        <w:ind w:left="709" w:hanging="709"/>
        <w:jc w:val="both"/>
        <w:rPr>
          <w:rFonts w:ascii="Times New Roman" w:eastAsia="Times New Roman" w:hAnsi="Times New Roman"/>
          <w:i/>
          <w:iCs/>
          <w:color w:val="000000"/>
          <w:sz w:val="24"/>
          <w:szCs w:val="24"/>
          <w:shd w:val="clear" w:color="auto" w:fill="FFFFFF"/>
          <w:lang w:val="en-US"/>
        </w:rPr>
      </w:pPr>
      <w:r w:rsidRPr="009938FA">
        <w:rPr>
          <w:rFonts w:ascii="Times New Roman" w:eastAsia="Times New Roman" w:hAnsi="Times New Roman"/>
          <w:color w:val="000000"/>
          <w:sz w:val="24"/>
          <w:szCs w:val="24"/>
          <w:shd w:val="clear" w:color="auto" w:fill="FFFFFF"/>
          <w:lang w:val="en-US"/>
        </w:rPr>
        <w:t xml:space="preserve">Rafanomezantsoa, P., Gharbi, S., </w:t>
      </w:r>
      <w:proofErr w:type="spellStart"/>
      <w:r w:rsidRPr="009938FA">
        <w:rPr>
          <w:rFonts w:ascii="Times New Roman" w:eastAsia="Times New Roman" w:hAnsi="Times New Roman"/>
          <w:color w:val="000000"/>
          <w:sz w:val="24"/>
          <w:szCs w:val="24"/>
          <w:shd w:val="clear" w:color="auto" w:fill="FFFFFF"/>
          <w:lang w:val="en-US"/>
        </w:rPr>
        <w:t>Karkachi</w:t>
      </w:r>
      <w:proofErr w:type="spellEnd"/>
      <w:r w:rsidRPr="009938FA">
        <w:rPr>
          <w:rFonts w:ascii="Times New Roman" w:eastAsia="Times New Roman" w:hAnsi="Times New Roman"/>
          <w:color w:val="000000"/>
          <w:sz w:val="24"/>
          <w:szCs w:val="24"/>
          <w:shd w:val="clear" w:color="auto" w:fill="FFFFFF"/>
          <w:lang w:val="en-US"/>
        </w:rPr>
        <w:t xml:space="preserve">, N. and Kihal, M. 2022. Antifungal activity of Bacillus spp. against </w:t>
      </w:r>
      <w:r w:rsidRPr="009938FA">
        <w:rPr>
          <w:rFonts w:ascii="Times New Roman" w:eastAsia="Times New Roman" w:hAnsi="Times New Roman"/>
          <w:i/>
          <w:iCs/>
          <w:color w:val="000000"/>
          <w:sz w:val="24"/>
          <w:szCs w:val="24"/>
          <w:shd w:val="clear" w:color="auto" w:fill="FFFFFF"/>
          <w:lang w:val="en-US"/>
        </w:rPr>
        <w:t xml:space="preserve">Fusarium </w:t>
      </w:r>
      <w:proofErr w:type="spellStart"/>
      <w:r w:rsidRPr="009938FA">
        <w:rPr>
          <w:rFonts w:ascii="Times New Roman" w:eastAsia="Times New Roman" w:hAnsi="Times New Roman"/>
          <w:i/>
          <w:iCs/>
          <w:color w:val="000000"/>
          <w:sz w:val="24"/>
          <w:szCs w:val="24"/>
          <w:shd w:val="clear" w:color="auto" w:fill="FFFFFF"/>
          <w:lang w:val="en-US"/>
        </w:rPr>
        <w:t>oxysporum</w:t>
      </w:r>
      <w:proofErr w:type="spellEnd"/>
      <w:r w:rsidRPr="009938FA">
        <w:rPr>
          <w:rFonts w:ascii="Times New Roman" w:eastAsia="Times New Roman" w:hAnsi="Times New Roman"/>
          <w:color w:val="000000"/>
          <w:sz w:val="24"/>
          <w:szCs w:val="24"/>
          <w:shd w:val="clear" w:color="auto" w:fill="FFFFFF"/>
          <w:lang w:val="en-US"/>
        </w:rPr>
        <w:t xml:space="preserve"> f. sp. </w:t>
      </w:r>
      <w:proofErr w:type="spellStart"/>
      <w:r w:rsidRPr="009938FA">
        <w:rPr>
          <w:rFonts w:ascii="Times New Roman" w:eastAsia="Times New Roman" w:hAnsi="Times New Roman"/>
          <w:i/>
          <w:iCs/>
          <w:color w:val="000000"/>
          <w:sz w:val="24"/>
          <w:szCs w:val="24"/>
          <w:shd w:val="clear" w:color="auto" w:fill="FFFFFF"/>
          <w:lang w:val="en-US"/>
        </w:rPr>
        <w:t>lycopersici</w:t>
      </w:r>
      <w:proofErr w:type="spellEnd"/>
      <w:r w:rsidRPr="009938FA">
        <w:rPr>
          <w:rFonts w:ascii="Times New Roman" w:eastAsia="Times New Roman" w:hAnsi="Times New Roman"/>
          <w:color w:val="000000"/>
          <w:sz w:val="24"/>
          <w:szCs w:val="24"/>
          <w:shd w:val="clear" w:color="auto" w:fill="FFFFFF"/>
          <w:lang w:val="en-US"/>
        </w:rPr>
        <w:t xml:space="preserve"> and Ascochyta sp. </w:t>
      </w:r>
      <w:r w:rsidRPr="009938FA">
        <w:rPr>
          <w:rFonts w:ascii="Times New Roman" w:eastAsia="Times New Roman" w:hAnsi="Times New Roman"/>
          <w:i/>
          <w:iCs/>
          <w:color w:val="000000"/>
          <w:sz w:val="24"/>
          <w:szCs w:val="24"/>
          <w:shd w:val="clear" w:color="auto" w:fill="FFFFFF"/>
          <w:lang w:val="en-US"/>
        </w:rPr>
        <w:t>Journal of Plant Protection Research</w:t>
      </w:r>
    </w:p>
    <w:p w14:paraId="3C4632F0" w14:textId="77777777" w:rsidR="000A00A8" w:rsidRPr="009938FA" w:rsidRDefault="000A00A8" w:rsidP="000A00A8">
      <w:pPr>
        <w:widowControl w:val="0"/>
        <w:tabs>
          <w:tab w:val="left" w:pos="709"/>
        </w:tabs>
        <w:spacing w:before="240" w:after="240" w:line="360" w:lineRule="auto"/>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Reiner, K. 2010. Catalase test protocol. </w:t>
      </w:r>
      <w:r w:rsidRPr="009938FA">
        <w:rPr>
          <w:rFonts w:ascii="Times New Roman" w:hAnsi="Times New Roman"/>
          <w:i/>
          <w:iCs/>
          <w:color w:val="000000"/>
          <w:sz w:val="24"/>
          <w:szCs w:val="24"/>
          <w:shd w:val="clear" w:color="auto" w:fill="FFFFFF"/>
        </w:rPr>
        <w:t>American society for microbiology</w:t>
      </w:r>
      <w:r w:rsidRPr="009938FA">
        <w:rPr>
          <w:rFonts w:ascii="Times New Roman" w:hAnsi="Times New Roman"/>
          <w:color w:val="000000"/>
          <w:sz w:val="24"/>
          <w:szCs w:val="24"/>
          <w:shd w:val="clear" w:color="auto" w:fill="FFFFFF"/>
        </w:rPr>
        <w:t xml:space="preserve"> pp. 1-6. </w:t>
      </w:r>
    </w:p>
    <w:p w14:paraId="6C1CECCA"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r w:rsidRPr="009938FA">
        <w:rPr>
          <w:rFonts w:ascii="Times New Roman" w:hAnsi="Times New Roman"/>
          <w:color w:val="000000"/>
          <w:sz w:val="24"/>
          <w:szCs w:val="24"/>
        </w:rPr>
        <w:t xml:space="preserve">Rozy, 2016. Process optimization for biogas generation from water hyacinth and its supplementation in paddy straw-based digester. Punjab agricultural university. </w:t>
      </w:r>
    </w:p>
    <w:p w14:paraId="2CB4E5CA" w14:textId="77777777" w:rsidR="000A00A8" w:rsidRPr="00F335D9"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lang w:val="en-US"/>
        </w:rPr>
      </w:pPr>
      <w:r w:rsidRPr="009938FA">
        <w:rPr>
          <w:rFonts w:ascii="Times New Roman" w:hAnsi="Times New Roman"/>
          <w:color w:val="000000"/>
          <w:sz w:val="24"/>
          <w:szCs w:val="24"/>
          <w:shd w:val="clear" w:color="auto" w:fill="FFFFFF"/>
          <w:lang w:val="en-US"/>
        </w:rPr>
        <w:t xml:space="preserve">Shankar, T. and Isaiarasu, L. 2011. Cellulase production by </w:t>
      </w:r>
      <w:r w:rsidRPr="009938FA">
        <w:rPr>
          <w:rFonts w:ascii="Times New Roman" w:hAnsi="Times New Roman"/>
          <w:i/>
          <w:iCs/>
          <w:color w:val="000000"/>
          <w:sz w:val="24"/>
          <w:szCs w:val="24"/>
          <w:shd w:val="clear" w:color="auto" w:fill="FFFFFF"/>
          <w:lang w:val="en-US"/>
        </w:rPr>
        <w:t>Bacillus pumilus</w:t>
      </w:r>
      <w:r w:rsidRPr="009938FA">
        <w:rPr>
          <w:rFonts w:ascii="Times New Roman" w:hAnsi="Times New Roman"/>
          <w:color w:val="000000"/>
          <w:sz w:val="24"/>
          <w:szCs w:val="24"/>
          <w:shd w:val="clear" w:color="auto" w:fill="FFFFFF"/>
          <w:lang w:val="en-US"/>
        </w:rPr>
        <w:t xml:space="preserve"> EWBCM1 under varying cultural conditions. </w:t>
      </w:r>
      <w:r w:rsidRPr="009938FA">
        <w:rPr>
          <w:rFonts w:ascii="Times New Roman" w:hAnsi="Times New Roman"/>
          <w:i/>
          <w:iCs/>
          <w:color w:val="000000"/>
          <w:sz w:val="24"/>
          <w:szCs w:val="24"/>
          <w:shd w:val="clear" w:color="auto" w:fill="FFFFFF"/>
          <w:lang w:val="en-US"/>
        </w:rPr>
        <w:t>Middle-East Journal of Scientific Research</w:t>
      </w:r>
      <w:r w:rsidRPr="009938FA">
        <w:rPr>
          <w:rFonts w:ascii="Times New Roman" w:hAnsi="Times New Roman"/>
          <w:color w:val="000000"/>
          <w:sz w:val="24"/>
          <w:szCs w:val="24"/>
          <w:shd w:val="clear" w:color="auto" w:fill="FFFFFF"/>
          <w:lang w:val="en-US"/>
        </w:rPr>
        <w:t xml:space="preserve"> </w:t>
      </w:r>
      <w:r w:rsidRPr="009938FA">
        <w:rPr>
          <w:rFonts w:ascii="Times New Roman" w:hAnsi="Times New Roman"/>
          <w:b/>
          <w:iCs/>
          <w:color w:val="000000"/>
          <w:sz w:val="24"/>
          <w:szCs w:val="24"/>
          <w:shd w:val="clear" w:color="auto" w:fill="FFFFFF"/>
          <w:lang w:val="en-US"/>
        </w:rPr>
        <w:t>8</w:t>
      </w:r>
      <w:r w:rsidRPr="009938FA">
        <w:rPr>
          <w:rFonts w:ascii="Times New Roman" w:hAnsi="Times New Roman"/>
          <w:color w:val="000000"/>
          <w:sz w:val="24"/>
          <w:szCs w:val="24"/>
          <w:shd w:val="clear" w:color="auto" w:fill="FFFFFF"/>
          <w:lang w:val="en-US"/>
        </w:rPr>
        <w:t xml:space="preserve">(1): </w:t>
      </w:r>
      <w:r w:rsidRPr="009938FA">
        <w:rPr>
          <w:rFonts w:ascii="Times New Roman" w:hAnsi="Times New Roman"/>
          <w:color w:val="000000"/>
          <w:sz w:val="24"/>
          <w:szCs w:val="24"/>
          <w:shd w:val="clear" w:color="auto" w:fill="FFFFFF"/>
          <w:lang w:val="en-US"/>
        </w:rPr>
        <w:lastRenderedPageBreak/>
        <w:t xml:space="preserve">40-45. </w:t>
      </w:r>
    </w:p>
    <w:p w14:paraId="32E03925"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Su, F., Li, Z., Li, Y., Xu, L., Li, Y., Li, S., Chen, H., Zhuang, P. and Wang, F., 2019. Removal of total nitrogen and phosphorus using single or combinations of aquatic plants. </w:t>
      </w:r>
      <w:r w:rsidRPr="009938FA">
        <w:rPr>
          <w:rFonts w:ascii="Times New Roman" w:hAnsi="Times New Roman"/>
          <w:i/>
          <w:iCs/>
          <w:color w:val="000000"/>
          <w:sz w:val="24"/>
          <w:szCs w:val="24"/>
          <w:shd w:val="clear" w:color="auto" w:fill="FFFFFF"/>
        </w:rPr>
        <w:t>International journal of environmental research and public health</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16</w:t>
      </w:r>
      <w:r w:rsidRPr="009938FA">
        <w:rPr>
          <w:rFonts w:ascii="Times New Roman" w:hAnsi="Times New Roman"/>
          <w:color w:val="000000"/>
          <w:sz w:val="24"/>
          <w:szCs w:val="24"/>
          <w:shd w:val="clear" w:color="auto" w:fill="FFFFFF"/>
        </w:rPr>
        <w:t xml:space="preserve">(23): 4663 </w:t>
      </w:r>
    </w:p>
    <w:p w14:paraId="5EFD1436" w14:textId="77777777" w:rsidR="000A00A8" w:rsidRPr="00FE3C0B" w:rsidRDefault="000A00A8" w:rsidP="000A00A8">
      <w:pPr>
        <w:spacing w:line="360" w:lineRule="auto"/>
        <w:rPr>
          <w:rFonts w:ascii="Times New Roman" w:hAnsi="Times New Roman" w:cs="Times New Roman"/>
          <w:b/>
          <w:bCs/>
        </w:rPr>
      </w:pPr>
      <w:r w:rsidRPr="000F3A82">
        <w:rPr>
          <w:rFonts w:ascii="Times New Roman" w:hAnsi="Times New Roman" w:cs="Times New Roman"/>
        </w:rPr>
        <w:t>Vikas, M.G.A., 2024. </w:t>
      </w:r>
      <w:r w:rsidRPr="000F3A82">
        <w:rPr>
          <w:rFonts w:ascii="Times New Roman" w:hAnsi="Times New Roman" w:cs="Times New Roman"/>
          <w:i/>
          <w:iCs/>
        </w:rPr>
        <w:t>ISOLATION AND SCREENING OF CELLULOSE DEGRADING FUNGI AND ITS POTENTIAL FOR DEGRADING OF ORGANIC WASTE</w:t>
      </w:r>
      <w:r w:rsidRPr="000F3A82">
        <w:rPr>
          <w:rFonts w:ascii="Times New Roman" w:hAnsi="Times New Roman" w:cs="Times New Roman"/>
        </w:rPr>
        <w:t> (Doctoral dissertation, MAHATMA PHULE KRISHI VIDYAPEETH</w:t>
      </w:r>
      <w:r w:rsidRPr="006A76D7">
        <w:rPr>
          <w:rFonts w:ascii="Times New Roman" w:hAnsi="Times New Roman" w:cs="Times New Roman"/>
          <w:b/>
          <w:bCs/>
        </w:rPr>
        <w:t>).</w:t>
      </w:r>
    </w:p>
    <w:p w14:paraId="2DFD384E" w14:textId="77777777" w:rsidR="000A00A8" w:rsidRPr="00D16FF7"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Win, T. O., </w:t>
      </w:r>
      <w:proofErr w:type="spellStart"/>
      <w:r w:rsidRPr="009938FA">
        <w:rPr>
          <w:rFonts w:ascii="Times New Roman" w:hAnsi="Times New Roman"/>
          <w:color w:val="000000"/>
          <w:sz w:val="24"/>
          <w:szCs w:val="24"/>
          <w:shd w:val="clear" w:color="auto" w:fill="FFFFFF"/>
        </w:rPr>
        <w:t>Srilaong</w:t>
      </w:r>
      <w:proofErr w:type="spellEnd"/>
      <w:r w:rsidRPr="009938FA">
        <w:rPr>
          <w:rFonts w:ascii="Times New Roman" w:hAnsi="Times New Roman"/>
          <w:color w:val="000000"/>
          <w:sz w:val="24"/>
          <w:szCs w:val="24"/>
          <w:shd w:val="clear" w:color="auto" w:fill="FFFFFF"/>
        </w:rPr>
        <w:t xml:space="preserve">, V., Kyu, K. L. and </w:t>
      </w:r>
      <w:proofErr w:type="spellStart"/>
      <w:r w:rsidRPr="009938FA">
        <w:rPr>
          <w:rFonts w:ascii="Times New Roman" w:hAnsi="Times New Roman"/>
          <w:color w:val="000000"/>
          <w:sz w:val="24"/>
          <w:szCs w:val="24"/>
          <w:shd w:val="clear" w:color="auto" w:fill="FFFFFF"/>
        </w:rPr>
        <w:t>Kanlavanarat</w:t>
      </w:r>
      <w:proofErr w:type="spellEnd"/>
      <w:r w:rsidRPr="009938FA">
        <w:rPr>
          <w:rFonts w:ascii="Times New Roman" w:hAnsi="Times New Roman"/>
          <w:color w:val="000000"/>
          <w:sz w:val="24"/>
          <w:szCs w:val="24"/>
          <w:shd w:val="clear" w:color="auto" w:fill="FFFFFF"/>
        </w:rPr>
        <w:t>, S. 2006. An increase in the activity of 1-aminocyclopropene 1-carboxylic acid (ACC) oxidase is associated with yellowing of lime fruit (</w:t>
      </w:r>
      <w:r w:rsidRPr="009938FA">
        <w:rPr>
          <w:rFonts w:ascii="Times New Roman" w:hAnsi="Times New Roman"/>
          <w:i/>
          <w:color w:val="000000"/>
          <w:sz w:val="24"/>
          <w:szCs w:val="24"/>
          <w:shd w:val="clear" w:color="auto" w:fill="FFFFFF"/>
        </w:rPr>
        <w:t>Citrus aurantifolia</w:t>
      </w:r>
      <w:r w:rsidRPr="009938FA">
        <w:rPr>
          <w:rFonts w:ascii="Times New Roman" w:hAnsi="Times New Roman"/>
          <w:color w:val="000000"/>
          <w:sz w:val="24"/>
          <w:szCs w:val="24"/>
          <w:shd w:val="clear" w:color="auto" w:fill="FFFFFF"/>
        </w:rPr>
        <w:t xml:space="preserve">, swingle cv. ´ paan´). In </w:t>
      </w:r>
      <w:r w:rsidRPr="009938FA">
        <w:rPr>
          <w:rFonts w:ascii="Times New Roman" w:hAnsi="Times New Roman"/>
          <w:i/>
          <w:iCs/>
          <w:color w:val="000000"/>
          <w:sz w:val="24"/>
          <w:szCs w:val="24"/>
          <w:shd w:val="clear" w:color="auto" w:fill="FFFFFF"/>
        </w:rPr>
        <w:t xml:space="preserve">IV International Conference on Managing Quality in Chains-The Integrated View on Fruits and Vegetables Quality </w:t>
      </w:r>
      <w:r w:rsidRPr="009938FA">
        <w:rPr>
          <w:rFonts w:ascii="Times New Roman" w:hAnsi="Times New Roman"/>
          <w:b/>
          <w:iCs/>
          <w:color w:val="000000"/>
          <w:sz w:val="24"/>
          <w:szCs w:val="24"/>
          <w:shd w:val="clear" w:color="auto" w:fill="FFFFFF"/>
        </w:rPr>
        <w:t>712</w:t>
      </w:r>
      <w:r w:rsidRPr="009938FA">
        <w:rPr>
          <w:rFonts w:ascii="Times New Roman" w:hAnsi="Times New Roman"/>
          <w:color w:val="000000"/>
          <w:sz w:val="24"/>
          <w:szCs w:val="24"/>
          <w:shd w:val="clear" w:color="auto" w:fill="FFFFFF"/>
        </w:rPr>
        <w:t xml:space="preserve">: 879-884. </w:t>
      </w:r>
    </w:p>
    <w:p w14:paraId="6665D642"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r w:rsidRPr="009938FA">
        <w:rPr>
          <w:rFonts w:ascii="Times New Roman" w:eastAsia="Times New Roman" w:hAnsi="Times New Roman"/>
          <w:color w:val="000000"/>
          <w:sz w:val="24"/>
          <w:szCs w:val="24"/>
          <w:shd w:val="clear" w:color="auto" w:fill="FFFFFF"/>
          <w:lang w:val="en-US"/>
        </w:rPr>
        <w:t xml:space="preserve">Zhao, K., Xu, R., Zhang, Y., Tang, H., Zhou, C., Cao, A., Zhao, G. and Guo, H. 2017. Development of a novel compound microbial agent for degradation of kitchen waste. </w:t>
      </w:r>
      <w:r w:rsidRPr="009938FA">
        <w:rPr>
          <w:rFonts w:ascii="Times New Roman" w:eastAsia="Times New Roman" w:hAnsi="Times New Roman"/>
          <w:i/>
          <w:color w:val="000000"/>
          <w:sz w:val="24"/>
          <w:szCs w:val="24"/>
          <w:shd w:val="clear" w:color="auto" w:fill="FFFFFF"/>
          <w:lang w:val="en-US"/>
        </w:rPr>
        <w:t>Brazilian Journal of Microbiology</w:t>
      </w:r>
      <w:r>
        <w:rPr>
          <w:rFonts w:ascii="Times New Roman" w:eastAsia="Times New Roman" w:hAnsi="Times New Roman"/>
          <w:color w:val="000000"/>
          <w:sz w:val="24"/>
          <w:szCs w:val="24"/>
          <w:shd w:val="clear" w:color="auto" w:fill="FFFFFF"/>
          <w:lang w:val="en-US"/>
        </w:rPr>
        <w:t xml:space="preserve"> </w:t>
      </w:r>
      <w:r w:rsidRPr="009938FA">
        <w:rPr>
          <w:rFonts w:ascii="Times New Roman" w:eastAsia="Times New Roman" w:hAnsi="Times New Roman"/>
          <w:b/>
          <w:bCs/>
          <w:color w:val="000000"/>
          <w:sz w:val="24"/>
          <w:szCs w:val="24"/>
          <w:shd w:val="clear" w:color="auto" w:fill="FFFFFF"/>
          <w:lang w:val="en-US"/>
        </w:rPr>
        <w:t>48</w:t>
      </w:r>
      <w:r w:rsidRPr="009938FA">
        <w:rPr>
          <w:rFonts w:ascii="Times New Roman" w:eastAsia="Times New Roman" w:hAnsi="Times New Roman"/>
          <w:color w:val="000000"/>
          <w:sz w:val="24"/>
          <w:szCs w:val="24"/>
          <w:shd w:val="clear" w:color="auto" w:fill="FFFFFF"/>
          <w:lang w:val="en-US"/>
        </w:rPr>
        <w:t xml:space="preserve">: 442-450. </w:t>
      </w:r>
    </w:p>
    <w:p w14:paraId="6BD99E94" w14:textId="77777777" w:rsidR="000A00A8" w:rsidRPr="004F37BC" w:rsidRDefault="000A00A8" w:rsidP="000A00A8">
      <w:pPr>
        <w:spacing w:line="360" w:lineRule="auto"/>
        <w:rPr>
          <w:rFonts w:ascii="Times New Roman" w:hAnsi="Times New Roman" w:cs="Times New Roman"/>
          <w:b/>
          <w:bCs/>
          <w:lang w:val="en-US"/>
        </w:rPr>
      </w:pPr>
    </w:p>
    <w:p w14:paraId="0C9AF81A" w14:textId="77777777" w:rsidR="000A00A8" w:rsidRPr="00903164" w:rsidRDefault="000A00A8" w:rsidP="00125683">
      <w:pPr>
        <w:widowControl w:val="0"/>
        <w:tabs>
          <w:tab w:val="left" w:pos="709"/>
        </w:tabs>
        <w:spacing w:after="0" w:line="240" w:lineRule="auto"/>
        <w:jc w:val="both"/>
        <w:rPr>
          <w:rFonts w:asciiTheme="majorBidi" w:hAnsiTheme="majorBidi" w:cstheme="majorBidi"/>
          <w:sz w:val="24"/>
          <w:szCs w:val="24"/>
        </w:rPr>
      </w:pPr>
    </w:p>
    <w:sectPr w:rsidR="000A00A8" w:rsidRPr="00903164" w:rsidSect="0012568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2DCC" w14:textId="77777777" w:rsidR="00901DA8" w:rsidRDefault="00901DA8" w:rsidP="001D1A60">
      <w:pPr>
        <w:spacing w:after="0" w:line="240" w:lineRule="auto"/>
      </w:pPr>
      <w:r>
        <w:separator/>
      </w:r>
    </w:p>
  </w:endnote>
  <w:endnote w:type="continuationSeparator" w:id="0">
    <w:p w14:paraId="57379F99" w14:textId="77777777" w:rsidR="00901DA8" w:rsidRDefault="00901DA8" w:rsidP="001D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9C529" w14:textId="77777777" w:rsidR="00901DA8" w:rsidRDefault="00901DA8" w:rsidP="001D1A60">
      <w:pPr>
        <w:spacing w:after="0" w:line="240" w:lineRule="auto"/>
      </w:pPr>
      <w:r>
        <w:separator/>
      </w:r>
    </w:p>
  </w:footnote>
  <w:footnote w:type="continuationSeparator" w:id="0">
    <w:p w14:paraId="71D38761" w14:textId="77777777" w:rsidR="00901DA8" w:rsidRDefault="00901DA8" w:rsidP="001D1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80152"/>
      <w:docPartObj>
        <w:docPartGallery w:val="Page Numbers (Top of Page)"/>
        <w:docPartUnique/>
      </w:docPartObj>
    </w:sdtPr>
    <w:sdtEndPr>
      <w:rPr>
        <w:noProof/>
      </w:rPr>
    </w:sdtEndPr>
    <w:sdtContent>
      <w:p w14:paraId="1C212FB6" w14:textId="0EC4905E" w:rsidR="00EF276A" w:rsidRDefault="00EF276A">
        <w:pPr>
          <w:pStyle w:val="Header"/>
        </w:pPr>
        <w:r>
          <w:fldChar w:fldCharType="begin"/>
        </w:r>
        <w:r>
          <w:instrText xml:space="preserve"> PAGE   \* MERGEFORMAT </w:instrText>
        </w:r>
        <w:r>
          <w:fldChar w:fldCharType="separate"/>
        </w:r>
        <w:r w:rsidR="00F86A23">
          <w:rPr>
            <w:noProof/>
          </w:rPr>
          <w:t>2</w:t>
        </w:r>
        <w:r>
          <w:rPr>
            <w:noProof/>
          </w:rPr>
          <w:fldChar w:fldCharType="end"/>
        </w:r>
      </w:p>
    </w:sdtContent>
  </w:sdt>
  <w:p w14:paraId="096EE724" w14:textId="77777777" w:rsidR="00EF276A" w:rsidRDefault="00EF27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E0MTM1MrcwNzC0sDRV0lEKTi0uzszPAykwrAUAUUjpcCwAAAA="/>
  </w:docVars>
  <w:rsids>
    <w:rsidRoot w:val="00520432"/>
    <w:rsid w:val="00016B33"/>
    <w:rsid w:val="00027891"/>
    <w:rsid w:val="00060AF3"/>
    <w:rsid w:val="00060F32"/>
    <w:rsid w:val="00092F5C"/>
    <w:rsid w:val="000A00A8"/>
    <w:rsid w:val="00125683"/>
    <w:rsid w:val="001529EB"/>
    <w:rsid w:val="001C24CE"/>
    <w:rsid w:val="001D1A60"/>
    <w:rsid w:val="001D2648"/>
    <w:rsid w:val="00237384"/>
    <w:rsid w:val="002825CC"/>
    <w:rsid w:val="002A00ED"/>
    <w:rsid w:val="002C2F5E"/>
    <w:rsid w:val="002C6578"/>
    <w:rsid w:val="002D0FDD"/>
    <w:rsid w:val="002F7A6E"/>
    <w:rsid w:val="0033384C"/>
    <w:rsid w:val="00351620"/>
    <w:rsid w:val="00367ED6"/>
    <w:rsid w:val="00384E7D"/>
    <w:rsid w:val="003A0719"/>
    <w:rsid w:val="003A4578"/>
    <w:rsid w:val="003D5D13"/>
    <w:rsid w:val="003E4B75"/>
    <w:rsid w:val="004261D7"/>
    <w:rsid w:val="00494FA8"/>
    <w:rsid w:val="004A0EA8"/>
    <w:rsid w:val="004C0F42"/>
    <w:rsid w:val="004C3DB0"/>
    <w:rsid w:val="00507CE4"/>
    <w:rsid w:val="00520432"/>
    <w:rsid w:val="00564311"/>
    <w:rsid w:val="0058425B"/>
    <w:rsid w:val="005C7860"/>
    <w:rsid w:val="00703497"/>
    <w:rsid w:val="007410CC"/>
    <w:rsid w:val="00767803"/>
    <w:rsid w:val="007A39E0"/>
    <w:rsid w:val="007D0A82"/>
    <w:rsid w:val="007D5B26"/>
    <w:rsid w:val="008C152E"/>
    <w:rsid w:val="008D32AF"/>
    <w:rsid w:val="008F1B19"/>
    <w:rsid w:val="008F6E0C"/>
    <w:rsid w:val="00901DA8"/>
    <w:rsid w:val="00903164"/>
    <w:rsid w:val="0091493E"/>
    <w:rsid w:val="00A206DD"/>
    <w:rsid w:val="00AA6401"/>
    <w:rsid w:val="00AB4508"/>
    <w:rsid w:val="00AC3727"/>
    <w:rsid w:val="00AE634C"/>
    <w:rsid w:val="00B04072"/>
    <w:rsid w:val="00B27DDA"/>
    <w:rsid w:val="00BC2B76"/>
    <w:rsid w:val="00BF104D"/>
    <w:rsid w:val="00BF5615"/>
    <w:rsid w:val="00C32549"/>
    <w:rsid w:val="00C47FB1"/>
    <w:rsid w:val="00C51C91"/>
    <w:rsid w:val="00C7173C"/>
    <w:rsid w:val="00CB77D4"/>
    <w:rsid w:val="00CC297B"/>
    <w:rsid w:val="00D21E99"/>
    <w:rsid w:val="00D4554E"/>
    <w:rsid w:val="00DE0B9F"/>
    <w:rsid w:val="00DE3DFA"/>
    <w:rsid w:val="00DF3C11"/>
    <w:rsid w:val="00E85C50"/>
    <w:rsid w:val="00EA2EE3"/>
    <w:rsid w:val="00EA3F92"/>
    <w:rsid w:val="00EB2215"/>
    <w:rsid w:val="00EC2FD6"/>
    <w:rsid w:val="00EF276A"/>
    <w:rsid w:val="00EF34A7"/>
    <w:rsid w:val="00F2720E"/>
    <w:rsid w:val="00F411FF"/>
    <w:rsid w:val="00F70DE7"/>
    <w:rsid w:val="00F76FFF"/>
    <w:rsid w:val="00F85A28"/>
    <w:rsid w:val="00F86A23"/>
    <w:rsid w:val="00F906E9"/>
    <w:rsid w:val="00FC10B0"/>
    <w:rsid w:val="00FE035E"/>
    <w:rsid w:val="00FE7CC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1EEEA"/>
  <w15:docId w15:val="{9BD697AA-9580-4CC7-8C3F-FD239648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204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04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04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04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04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04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4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4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4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04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04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04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04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04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0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432"/>
    <w:rPr>
      <w:rFonts w:eastAsiaTheme="majorEastAsia" w:cstheme="majorBidi"/>
      <w:color w:val="272727" w:themeColor="text1" w:themeTint="D8"/>
    </w:rPr>
  </w:style>
  <w:style w:type="paragraph" w:styleId="Title">
    <w:name w:val="Title"/>
    <w:basedOn w:val="Normal"/>
    <w:next w:val="Normal"/>
    <w:link w:val="TitleChar"/>
    <w:uiPriority w:val="10"/>
    <w:qFormat/>
    <w:rsid w:val="00520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4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432"/>
    <w:pPr>
      <w:spacing w:before="160"/>
      <w:jc w:val="center"/>
    </w:pPr>
    <w:rPr>
      <w:i/>
      <w:iCs/>
      <w:color w:val="404040" w:themeColor="text1" w:themeTint="BF"/>
    </w:rPr>
  </w:style>
  <w:style w:type="character" w:customStyle="1" w:styleId="QuoteChar">
    <w:name w:val="Quote Char"/>
    <w:basedOn w:val="DefaultParagraphFont"/>
    <w:link w:val="Quote"/>
    <w:uiPriority w:val="29"/>
    <w:rsid w:val="00520432"/>
    <w:rPr>
      <w:i/>
      <w:iCs/>
      <w:color w:val="404040" w:themeColor="text1" w:themeTint="BF"/>
    </w:rPr>
  </w:style>
  <w:style w:type="paragraph" w:styleId="ListParagraph">
    <w:name w:val="List Paragraph"/>
    <w:basedOn w:val="Normal"/>
    <w:uiPriority w:val="34"/>
    <w:qFormat/>
    <w:rsid w:val="00520432"/>
    <w:pPr>
      <w:ind w:left="720"/>
      <w:contextualSpacing/>
    </w:pPr>
  </w:style>
  <w:style w:type="character" w:styleId="IntenseEmphasis">
    <w:name w:val="Intense Emphasis"/>
    <w:basedOn w:val="DefaultParagraphFont"/>
    <w:uiPriority w:val="21"/>
    <w:qFormat/>
    <w:rsid w:val="00520432"/>
    <w:rPr>
      <w:i/>
      <w:iCs/>
      <w:color w:val="2F5496" w:themeColor="accent1" w:themeShade="BF"/>
    </w:rPr>
  </w:style>
  <w:style w:type="paragraph" w:styleId="IntenseQuote">
    <w:name w:val="Intense Quote"/>
    <w:basedOn w:val="Normal"/>
    <w:next w:val="Normal"/>
    <w:link w:val="IntenseQuoteChar"/>
    <w:uiPriority w:val="30"/>
    <w:qFormat/>
    <w:rsid w:val="005204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0432"/>
    <w:rPr>
      <w:i/>
      <w:iCs/>
      <w:color w:val="2F5496" w:themeColor="accent1" w:themeShade="BF"/>
    </w:rPr>
  </w:style>
  <w:style w:type="character" w:styleId="IntenseReference">
    <w:name w:val="Intense Reference"/>
    <w:basedOn w:val="DefaultParagraphFont"/>
    <w:uiPriority w:val="32"/>
    <w:qFormat/>
    <w:rsid w:val="00520432"/>
    <w:rPr>
      <w:b/>
      <w:bCs/>
      <w:smallCaps/>
      <w:color w:val="2F5496" w:themeColor="accent1" w:themeShade="BF"/>
      <w:spacing w:val="5"/>
    </w:rPr>
  </w:style>
  <w:style w:type="paragraph" w:styleId="BodyText">
    <w:name w:val="Body Text"/>
    <w:basedOn w:val="Normal"/>
    <w:link w:val="BodyTextChar"/>
    <w:qFormat/>
    <w:rsid w:val="00903164"/>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rsid w:val="00903164"/>
    <w:rPr>
      <w:rFonts w:ascii="Times New Roman" w:eastAsia="Times New Roman" w:hAnsi="Times New Roman" w:cs="Times New Roman"/>
      <w:kern w:val="0"/>
      <w:sz w:val="24"/>
      <w:szCs w:val="24"/>
      <w:lang w:val="en-US"/>
      <w14:ligatures w14:val="none"/>
    </w:rPr>
  </w:style>
  <w:style w:type="table" w:styleId="LightShading-Accent5">
    <w:name w:val="Light Shading Accent 5"/>
    <w:basedOn w:val="TableNormal"/>
    <w:uiPriority w:val="60"/>
    <w:rsid w:val="00903164"/>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NormalWeb">
    <w:name w:val="Normal (Web)"/>
    <w:basedOn w:val="Normal"/>
    <w:uiPriority w:val="99"/>
    <w:unhideWhenUsed/>
    <w:rsid w:val="0090316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1D1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A60"/>
  </w:style>
  <w:style w:type="paragraph" w:styleId="Footer">
    <w:name w:val="footer"/>
    <w:basedOn w:val="Normal"/>
    <w:link w:val="FooterChar"/>
    <w:uiPriority w:val="99"/>
    <w:unhideWhenUsed/>
    <w:rsid w:val="001D1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679EA-ABFD-4661-99D3-62E7A7D3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3775</Words>
  <Characters>21520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toiba gul</dc:creator>
  <cp:lastModifiedBy>SDI CPU 1117</cp:lastModifiedBy>
  <cp:revision>32</cp:revision>
  <dcterms:created xsi:type="dcterms:W3CDTF">2026-05-15T15:26:00Z</dcterms:created>
  <dcterms:modified xsi:type="dcterms:W3CDTF">2026-06-08T13:20:00Z</dcterms:modified>
</cp:coreProperties>
</file>