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BF25" w14:textId="77777777" w:rsidR="00FF228A" w:rsidRPr="00FF228A" w:rsidRDefault="00FF228A" w:rsidP="00FF228A">
      <w:pPr>
        <w:spacing w:line="360" w:lineRule="auto"/>
        <w:jc w:val="center"/>
        <w:rPr>
          <w:rFonts w:ascii="Times New Roman" w:eastAsia="Times New Roman" w:hAnsi="Times New Roman" w:cs="Times New Roman"/>
          <w:b/>
          <w:bCs/>
          <w:i/>
          <w:iCs/>
          <w:sz w:val="40"/>
          <w:szCs w:val="40"/>
          <w:u w:val="single"/>
          <w:lang w:val="en-US"/>
        </w:rPr>
      </w:pPr>
      <w:r w:rsidRPr="00FF228A">
        <w:rPr>
          <w:rFonts w:ascii="Times New Roman" w:eastAsia="Times New Roman" w:hAnsi="Times New Roman" w:cs="Times New Roman"/>
          <w:b/>
          <w:bCs/>
          <w:i/>
          <w:iCs/>
          <w:sz w:val="40"/>
          <w:szCs w:val="40"/>
          <w:u w:val="single"/>
          <w:lang w:val="en-US"/>
        </w:rPr>
        <w:t>Review Article</w:t>
      </w:r>
    </w:p>
    <w:p w14:paraId="1326E626" w14:textId="2758BE9A" w:rsidR="003D6891" w:rsidRDefault="00447EBD">
      <w:pPr>
        <w:spacing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 xml:space="preserve">Genetic and Genomic Approaches in Hybrid Breeding of Vegetable Crops: </w:t>
      </w:r>
      <w:r w:rsidR="00A928DB" w:rsidRPr="00A928DB">
        <w:rPr>
          <w:rFonts w:ascii="Times New Roman" w:eastAsia="Times New Roman" w:hAnsi="Times New Roman" w:cs="Times New Roman"/>
          <w:sz w:val="40"/>
          <w:szCs w:val="40"/>
        </w:rPr>
        <w:t>From Male Sterility and Self-Incompatibility to Modern Genomic Application</w:t>
      </w:r>
    </w:p>
    <w:p w14:paraId="7D6CC4E6" w14:textId="77777777" w:rsidR="004B2CC6" w:rsidRDefault="004B2CC6">
      <w:pPr>
        <w:spacing w:line="360" w:lineRule="auto"/>
        <w:jc w:val="both"/>
        <w:rPr>
          <w:rFonts w:ascii="Times New Roman" w:eastAsia="Times New Roman" w:hAnsi="Times New Roman" w:cs="Times New Roman"/>
          <w:sz w:val="24"/>
          <w:szCs w:val="24"/>
        </w:rPr>
      </w:pPr>
    </w:p>
    <w:p w14:paraId="01FE3247" w14:textId="7BE0E2E1"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2AB04F9A" w14:textId="77777777" w:rsidR="00301490" w:rsidRPr="00301490" w:rsidRDefault="00301490" w:rsidP="00301490">
      <w:pPr>
        <w:spacing w:before="100" w:beforeAutospacing="1" w:after="100" w:afterAutospacing="1" w:line="240" w:lineRule="auto"/>
        <w:rPr>
          <w:rFonts w:ascii="Times New Roman" w:eastAsia="Times New Roman" w:hAnsi="Times New Roman" w:cs="Times New Roman"/>
          <w:sz w:val="24"/>
          <w:szCs w:val="24"/>
          <w:lang w:val="en-US" w:eastAsia="en-US"/>
        </w:rPr>
      </w:pPr>
      <w:r w:rsidRPr="00301490">
        <w:rPr>
          <w:rFonts w:ascii="Times New Roman" w:eastAsia="Times New Roman" w:hAnsi="Times New Roman" w:cs="Times New Roman"/>
          <w:sz w:val="24"/>
          <w:szCs w:val="24"/>
          <w:lang w:val="en-US" w:eastAsia="en-US"/>
        </w:rPr>
        <w:t xml:space="preserve">Hybrid breeding is an important approach for improving productivity, uniformity, quality, and adaptability in vegetable crops. This review discusses the genetic and genomic mechanisms used to support hybrid development, with emphasis on heterosis, self-incompatibility, male sterility systems, </w:t>
      </w:r>
      <w:proofErr w:type="spellStart"/>
      <w:r w:rsidRPr="00301490">
        <w:rPr>
          <w:rFonts w:ascii="Times New Roman" w:eastAsia="Times New Roman" w:hAnsi="Times New Roman" w:cs="Times New Roman"/>
          <w:sz w:val="24"/>
          <w:szCs w:val="24"/>
          <w:lang w:val="en-US" w:eastAsia="en-US"/>
        </w:rPr>
        <w:t>gynoecism</w:t>
      </w:r>
      <w:proofErr w:type="spellEnd"/>
      <w:r w:rsidRPr="00301490">
        <w:rPr>
          <w:rFonts w:ascii="Times New Roman" w:eastAsia="Times New Roman" w:hAnsi="Times New Roman" w:cs="Times New Roman"/>
          <w:sz w:val="24"/>
          <w:szCs w:val="24"/>
          <w:lang w:val="en-US" w:eastAsia="en-US"/>
        </w:rPr>
        <w:t>, and recent molecular breeding tools. Heterosis provides a practical basis for exploiting superior performance in hybrid progenies, particularly for yield, earliness, stress tolerance, and marketable traits. However, efficient hybrid seed production depends on reliable control of self-pollination and pollen fertility. Self-incompatibility promotes cross-pollination by preventing self-fertilization and is useful in crops such as Brassica vegetables and radish. Male sterility systems, including genetic, cytoplasmic, and cytoplasmic-genic male sterility, reduce the need for manual emasculation and support large-scale hybrid seed production in several vegetable crops. Gynoecism is especially valuable in cucurbits because the predominance of female flowers improves hybrid seed production efficiency and fruiting potential. The review also highlights the role of marker-assisted selection, genomic analysis, genome-wide association studies, genomic selection, gene editing, tissue culture, doubled haploid technology, and protoplast fusion in improving breeding precision. These tools help identify fertility-related genes, maintain sterile lines, select restorers, and accelerate the development of superior hybrids. Despite these advances, hybrid breeding still faces challenges such as environmental sensitivity of sterility systems, complex inheritance of heterosis, high technology costs, and regulatory concerns related to advanced biotechnological approaches. The integration of conventional breeding with molecular and genomic tools can improve the reliability, efficiency, and sustainability of hybrid vegetable breeding programs.</w:t>
      </w:r>
    </w:p>
    <w:p w14:paraId="3A6E737E" w14:textId="0A51EED2" w:rsidR="004C58B6" w:rsidRPr="00781FEA" w:rsidRDefault="00781FEA">
      <w:pPr>
        <w:spacing w:line="360" w:lineRule="auto"/>
        <w:jc w:val="both"/>
        <w:rPr>
          <w:rFonts w:ascii="Times New Roman" w:eastAsia="Times New Roman" w:hAnsi="Times New Roman" w:cs="Times New Roman"/>
          <w:sz w:val="24"/>
          <w:szCs w:val="24"/>
        </w:rPr>
      </w:pPr>
      <w:r w:rsidRPr="00B138EA">
        <w:rPr>
          <w:rFonts w:ascii="Times New Roman" w:eastAsia="Times New Roman" w:hAnsi="Times New Roman" w:cs="Times New Roman"/>
          <w:b/>
          <w:bCs/>
          <w:sz w:val="24"/>
          <w:szCs w:val="24"/>
        </w:rPr>
        <w:t>Keyword:</w:t>
      </w:r>
      <w:r>
        <w:rPr>
          <w:rFonts w:ascii="Times New Roman" w:eastAsia="Times New Roman" w:hAnsi="Times New Roman" w:cs="Times New Roman"/>
          <w:b/>
          <w:bCs/>
          <w:sz w:val="24"/>
          <w:szCs w:val="24"/>
        </w:rPr>
        <w:t xml:space="preserve"> </w:t>
      </w:r>
      <w:r w:rsidRPr="00781FEA">
        <w:rPr>
          <w:rFonts w:ascii="Times New Roman" w:eastAsia="Times New Roman" w:hAnsi="Times New Roman" w:cs="Times New Roman"/>
          <w:sz w:val="24"/>
          <w:szCs w:val="24"/>
        </w:rPr>
        <w:t>Vegetable</w:t>
      </w:r>
      <w:r w:rsidR="00683C0B" w:rsidRPr="00781FEA">
        <w:rPr>
          <w:rFonts w:ascii="Times New Roman" w:eastAsia="Times New Roman" w:hAnsi="Times New Roman" w:cs="Times New Roman"/>
          <w:sz w:val="24"/>
          <w:szCs w:val="24"/>
        </w:rPr>
        <w:t xml:space="preserve"> </w:t>
      </w:r>
      <w:r w:rsidRPr="00781FEA">
        <w:rPr>
          <w:rFonts w:ascii="Times New Roman" w:eastAsia="Times New Roman" w:hAnsi="Times New Roman" w:cs="Times New Roman"/>
          <w:sz w:val="24"/>
          <w:szCs w:val="24"/>
        </w:rPr>
        <w:t>Breeding,</w:t>
      </w:r>
      <w:r w:rsidR="00A928DB" w:rsidRPr="00A928DB">
        <w:t xml:space="preserve"> </w:t>
      </w:r>
      <w:r w:rsidR="00A928DB" w:rsidRPr="00A928DB">
        <w:rPr>
          <w:rFonts w:ascii="Times New Roman" w:eastAsia="Times New Roman" w:hAnsi="Times New Roman" w:cs="Times New Roman"/>
          <w:sz w:val="24"/>
          <w:szCs w:val="24"/>
        </w:rPr>
        <w:t>Male steril</w:t>
      </w:r>
      <w:r w:rsidR="00A928DB">
        <w:rPr>
          <w:rFonts w:ascii="Times New Roman" w:eastAsia="Times New Roman" w:hAnsi="Times New Roman" w:cs="Times New Roman"/>
          <w:sz w:val="24"/>
          <w:szCs w:val="24"/>
        </w:rPr>
        <w:t>it</w:t>
      </w:r>
      <w:r w:rsidR="00A928DB" w:rsidRPr="00A928DB">
        <w:rPr>
          <w:rFonts w:ascii="Times New Roman" w:eastAsia="Times New Roman" w:hAnsi="Times New Roman" w:cs="Times New Roman"/>
          <w:sz w:val="24"/>
          <w:szCs w:val="24"/>
        </w:rPr>
        <w:t>y, Heterosis Breeding</w:t>
      </w:r>
      <w:r w:rsidR="00A84A7F">
        <w:rPr>
          <w:rFonts w:ascii="Times New Roman" w:eastAsia="Times New Roman" w:hAnsi="Times New Roman" w:cs="Times New Roman"/>
          <w:sz w:val="24"/>
          <w:szCs w:val="24"/>
        </w:rPr>
        <w:t xml:space="preserve">, </w:t>
      </w:r>
      <w:r w:rsidR="00A84A7F" w:rsidRPr="00A84A7F">
        <w:rPr>
          <w:rFonts w:ascii="Times New Roman" w:eastAsia="Times New Roman" w:hAnsi="Times New Roman" w:cs="Times New Roman"/>
          <w:sz w:val="24"/>
          <w:szCs w:val="24"/>
        </w:rPr>
        <w:t>environmental stresses</w:t>
      </w:r>
      <w:r w:rsidR="00A84A7F">
        <w:rPr>
          <w:rFonts w:ascii="Times New Roman" w:eastAsia="Times New Roman" w:hAnsi="Times New Roman" w:cs="Times New Roman"/>
          <w:sz w:val="24"/>
          <w:szCs w:val="24"/>
        </w:rPr>
        <w:t xml:space="preserve">, </w:t>
      </w:r>
      <w:r w:rsidR="00A84A7F" w:rsidRPr="00A84A7F">
        <w:rPr>
          <w:rFonts w:ascii="Times New Roman" w:eastAsia="Times New Roman" w:hAnsi="Times New Roman" w:cs="Times New Roman"/>
          <w:sz w:val="24"/>
          <w:szCs w:val="24"/>
        </w:rPr>
        <w:t>pollination control</w:t>
      </w:r>
    </w:p>
    <w:p w14:paraId="7334832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409859D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Vegetable crops are a fundamental part of global agriculture and human nutrition, supplying essential vitamins, minerals, antioxidants, and dietary </w:t>
      </w:r>
      <w:proofErr w:type="spellStart"/>
      <w:r>
        <w:rPr>
          <w:rFonts w:ascii="Times New Roman" w:eastAsia="Times New Roman" w:hAnsi="Times New Roman" w:cs="Times New Roman"/>
          <w:sz w:val="24"/>
          <w:szCs w:val="24"/>
        </w:rPr>
        <w:t>fiber</w:t>
      </w:r>
      <w:proofErr w:type="spellEnd"/>
      <w:r>
        <w:rPr>
          <w:rFonts w:ascii="Times New Roman" w:eastAsia="Times New Roman" w:hAnsi="Times New Roman" w:cs="Times New Roman"/>
          <w:sz w:val="24"/>
          <w:szCs w:val="24"/>
        </w:rPr>
        <w:t xml:space="preserve"> required for a balanced diet. In addition to their nutritional importance, vegetables contribute significantly to farm income and employment, particularly in developing countries. With the global population </w:t>
      </w:r>
      <w:r>
        <w:rPr>
          <w:rFonts w:ascii="Times New Roman" w:eastAsia="Times New Roman" w:hAnsi="Times New Roman" w:cs="Times New Roman"/>
          <w:sz w:val="24"/>
          <w:szCs w:val="24"/>
        </w:rPr>
        <w:lastRenderedPageBreak/>
        <w:t xml:space="preserve">increasing rapidly and challenges such as land degradation climate change, and water scarcity intensifying, improving vegetable productivity and quality has become critical for ensuring both nutritional and food security (Keatinge et al., 2011; </w:t>
      </w:r>
      <w:proofErr w:type="spellStart"/>
      <w:r>
        <w:rPr>
          <w:rFonts w:ascii="Times New Roman" w:eastAsia="Times New Roman" w:hAnsi="Times New Roman" w:cs="Times New Roman"/>
          <w:sz w:val="24"/>
          <w:szCs w:val="24"/>
        </w:rPr>
        <w:t>Schreinemachers</w:t>
      </w:r>
      <w:proofErr w:type="spellEnd"/>
      <w:r>
        <w:rPr>
          <w:rFonts w:ascii="Times New Roman" w:eastAsia="Times New Roman" w:hAnsi="Times New Roman" w:cs="Times New Roman"/>
          <w:sz w:val="24"/>
          <w:szCs w:val="24"/>
        </w:rPr>
        <w:t xml:space="preserve"> et al., 2018).</w:t>
      </w:r>
    </w:p>
    <w:p w14:paraId="2FBC664D"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Hybrid breeding has emerged as one of the most effective methods to enhance yield potential and quality in vegetable crops. This approach exploits heterosis, or hybrid vigor, wherein the first-generation (F₁) hybrids exhibit superior performance compare to their parental lines. The benefits of heterosis include increased yield, uniformity, adaptability, stress tolerance, and improved marketable traits such as size, colour, and shelf life (Duvick, 1999; Rai &amp; Rai, 2006). Commercial success of hybrid varieties in crops such as tomato, cabbage, cauliflower, onion, and cucurbits demonstrates the significant contribution of hybrid breeding to modern vegetable production systems. Although the genetic basis of heterosis is complex, involving dominance, overdominance, and epistatic interactions, its practical utility in crop improvement is well established (Chen, 2013).</w:t>
      </w:r>
    </w:p>
    <w:p w14:paraId="69AD6AD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advantages, hybrid seed production is often associated with high costs and technical challenges. In many vegetable crops, manual emasculation and controlled pollination are required to prevent self-fertilization, making the process labour-intensive and economically demanding. Furthermore, maintaining genetic purity and ensuring same timing of flowering between parental lines adds to the difficulty of hybrid seed production (Singh, 2005). Therefore, the development and utilization of efficient genetic mechanisms that facilitate natural cross-pollination are essential for reducing production costs and improving the scalability of hybrid seed systems.</w:t>
      </w:r>
    </w:p>
    <w:p w14:paraId="3CE8B643"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vegetable breeding, various genetic mechanisms are utilized to overcome reproductive barriers. Self-incompatibility (SI) is a precise genetic system that inhibits self-fertilization by recognizing and rejecting self-pollen, thereby enforcing cross-pollination (Bedinger et al., 2016; Muñoz-Sanz et al., 2020). This mechanism is commercially exploited to produce hybrid seeds in crops like cabbage, cauliflower, and radish (Watanabe et al., 2012). However, SI is a sensitive biological process that can be disrupted by environmental factors such as temperature and humidity, which may lead to "pseudo compatibility" and compromise the genetic purity of the resulting seeds (Do Canto et al., 2016).</w:t>
      </w:r>
    </w:p>
    <w:p w14:paraId="46A5015B"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its utility, the reliability of SI is not absolute. External environmental factors, particularly fluctuations in humidity and temperature, can interfere with the mechanism. These conditions may lead to a temporary failure of the incompatibility barrier, potentially resulting </w:t>
      </w:r>
      <w:r>
        <w:rPr>
          <w:rFonts w:ascii="Times New Roman" w:eastAsia="Times New Roman" w:hAnsi="Times New Roman" w:cs="Times New Roman"/>
          <w:sz w:val="24"/>
          <w:szCs w:val="24"/>
        </w:rPr>
        <w:lastRenderedPageBreak/>
        <w:t xml:space="preserve">in self-pollination and a subsequent reduction in the genetic purity of the seed lot (de </w:t>
      </w:r>
      <w:proofErr w:type="spellStart"/>
      <w:r>
        <w:rPr>
          <w:rFonts w:ascii="Times New Roman" w:eastAsia="Times New Roman" w:hAnsi="Times New Roman" w:cs="Times New Roman"/>
          <w:sz w:val="24"/>
          <w:szCs w:val="24"/>
        </w:rPr>
        <w:t>Nettancourt</w:t>
      </w:r>
      <w:proofErr w:type="spellEnd"/>
      <w:r>
        <w:rPr>
          <w:rFonts w:ascii="Times New Roman" w:eastAsia="Times New Roman" w:hAnsi="Times New Roman" w:cs="Times New Roman"/>
          <w:sz w:val="24"/>
          <w:szCs w:val="24"/>
        </w:rPr>
        <w:t>, 2001).</w:t>
      </w:r>
    </w:p>
    <w:p w14:paraId="4331D1C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critical strategy in modern vegetable breeding is the utilization of male sterility, a physiological state that prevents the development or release of functional pollen, thereby bypassing the labour-intensive requirement for manual emasculation (</w:t>
      </w:r>
      <w:proofErr w:type="spellStart"/>
      <w:r>
        <w:rPr>
          <w:rFonts w:ascii="Times New Roman" w:eastAsia="Times New Roman" w:hAnsi="Times New Roman" w:cs="Times New Roman"/>
          <w:sz w:val="24"/>
          <w:szCs w:val="24"/>
        </w:rPr>
        <w:t>Vasupalli</w:t>
      </w:r>
      <w:proofErr w:type="spellEnd"/>
      <w:r>
        <w:rPr>
          <w:rFonts w:ascii="Times New Roman" w:eastAsia="Times New Roman" w:hAnsi="Times New Roman" w:cs="Times New Roman"/>
          <w:sz w:val="24"/>
          <w:szCs w:val="24"/>
        </w:rPr>
        <w:t xml:space="preserve"> et al., 2025). These reproductive systems are traditionally classified into three distinct categories based on their genetic architecture: Genetic Male Sterility (GMS): Regulated by genes located within the cell nucleus, GMS is frequently observed as a recessive trait across various vegetable species (Thakur et al., 2024).Cytoplasmic Male Sterility (CMS): This form is governed by the mitochondrial genome and is inherited maternally, ensuring that the progeny of a sterile plant remains sterile unless nuclear intervention occurs (Thakur et al., 2024; </w:t>
      </w:r>
      <w:proofErr w:type="spellStart"/>
      <w:r>
        <w:rPr>
          <w:rFonts w:ascii="Times New Roman" w:eastAsia="Times New Roman" w:hAnsi="Times New Roman" w:cs="Times New Roman"/>
          <w:sz w:val="24"/>
          <w:szCs w:val="24"/>
        </w:rPr>
        <w:t>Vasupalli</w:t>
      </w:r>
      <w:proofErr w:type="spellEnd"/>
      <w:r>
        <w:rPr>
          <w:rFonts w:ascii="Times New Roman" w:eastAsia="Times New Roman" w:hAnsi="Times New Roman" w:cs="Times New Roman"/>
          <w:sz w:val="24"/>
          <w:szCs w:val="24"/>
        </w:rPr>
        <w:t xml:space="preserve"> et al., 2025).Cytoplasmic-Genetic Male Sterility (CGMS): Often referred to as the "three-line system," CGMS involves a complex interaction between mitochondrial sterility factors and nuclear "restorer of fertility" (Rf) genes (Hanson, 2004; Thakur et al., 2024).Among these strategies, CGMS is the preferred mechanism for large-scale hybrid production in crops such as chili, onion, and carrot due to its high stability and the streamlined maintenance of parental lines using specific maintainer and restorer genotypes (Bhattacharya et al., 2024; Thakur et al., 2024). Recent advancements in crop genomics have significantly deepened our understanding of the mitochondrial chimeric genes that drive these mechanisms, facilitating more precise molecular manipulation for the next generation of hybrid vegetable varieties (Bhattacharya et al., 2024; </w:t>
      </w:r>
      <w:proofErr w:type="spellStart"/>
      <w:r>
        <w:rPr>
          <w:rFonts w:ascii="Times New Roman" w:eastAsia="Times New Roman" w:hAnsi="Times New Roman" w:cs="Times New Roman"/>
          <w:sz w:val="24"/>
          <w:szCs w:val="24"/>
        </w:rPr>
        <w:t>Vasupalli</w:t>
      </w:r>
      <w:proofErr w:type="spellEnd"/>
      <w:r>
        <w:rPr>
          <w:rFonts w:ascii="Times New Roman" w:eastAsia="Times New Roman" w:hAnsi="Times New Roman" w:cs="Times New Roman"/>
          <w:sz w:val="24"/>
          <w:szCs w:val="24"/>
        </w:rPr>
        <w:t xml:space="preserve"> et al., 2025).</w:t>
      </w:r>
    </w:p>
    <w:p w14:paraId="694AAC3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SI and male sterility,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has proven to be an effective trait in hybrid breeding, particularly in cucurbitaceous vegetables.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produce only female flowers, thereby increasing the efficiency of hybrid seed production by maximizing fruit set and reducing the need for labour-intensive operations. This trait has been successfully utilized in crops like cucumber and bitter gourd to improve hybrid seed yield and cost-effectiveness (Robinson &amp; Decker-Walters, 1997). The integration of these genetic mechanisms has significantly advanced hybrid breeding programs in vegetables, allowing large-scale production of high-quality hybrid seeds. However, each system has its own limitations related to environmental sensitivity, genetic stability, and maintenance requirements. As a result, a thorough understanding of these mechanisms is required for their successful implementation in various crops and </w:t>
      </w:r>
      <w:proofErr w:type="spellStart"/>
      <w:r>
        <w:rPr>
          <w:rFonts w:ascii="Times New Roman" w:eastAsia="Times New Roman" w:hAnsi="Times New Roman" w:cs="Times New Roman"/>
          <w:sz w:val="24"/>
          <w:szCs w:val="24"/>
        </w:rPr>
        <w:t>agro</w:t>
      </w:r>
      <w:proofErr w:type="spellEnd"/>
      <w:r>
        <w:rPr>
          <w:rFonts w:ascii="Times New Roman" w:eastAsia="Times New Roman" w:hAnsi="Times New Roman" w:cs="Times New Roman"/>
          <w:sz w:val="24"/>
          <w:szCs w:val="24"/>
        </w:rPr>
        <w:t>-climatic settings.</w:t>
      </w:r>
    </w:p>
    <w:p w14:paraId="70BCC444" w14:textId="77777777" w:rsidR="003D6891" w:rsidRDefault="00447EBD" w:rsidP="00D90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objective of this review is to critically examine the major genetic mechanisms used in hybrid breeding of vegetable crops, including self-incompatibility, male sterility systems (GMS, CMS, and CGMS), and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The review also aims to highlight recent advances in molecular and genomic tools that enhance the efficiency of these systems, as well as the challenges and future prospects in hybrid seed production.</w:t>
      </w:r>
    </w:p>
    <w:p w14:paraId="14C2573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Heterosis in Vegetable Crops</w:t>
      </w:r>
    </w:p>
    <w:p w14:paraId="7E97E19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Heterosis Concept</w:t>
      </w:r>
    </w:p>
    <w:p w14:paraId="23B75D0A" w14:textId="77777777" w:rsidR="003D6891" w:rsidRDefault="00447EBD" w:rsidP="00D90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heterosis</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was first introduced in 1914 by the American geneticist George Harrison Shull during his landmark corn research in Cold Spring Harbor (Shull, 1952; Hill, 1982). Often referred to as hybrid vigor, heterosis describes the phenomenon where $F_1$ hybrid progeny exhibit performance superior to that of their best-performing parents. In vegetable breeding, this biological advantage is leveraged to achieve substantial gains in yield, vegetative growth rate, and fruit size, alongside improvements in shelf life, precociousness, and resilience to both biotic and abiotic stressors. Beyond physiological enhancements, heterosis breeding remains one of the most effective strategies for boosting global agricultural productivity and grain output (Schnable &amp; Springer, 2013). Its application is particularly vital in mitigating the impacts of climate change, specifically in addressing the growing challenges of food and nutritional insecurity. While heterosis is more prominently utilized in cross-pollinated species compared to self-pollinated crops, it allows breeders to efficiently integrate diverse traits—such as plant architecture, fruit pigmentation, and disease resistance—into a single commercial variety (Singh et al., 2017). Furthermore, the hybrid nature of these crops provides a built-in mechanism for protecting intellectual property rights, as the specific parental lines remain proprietary to the breeder. The increasing volume of genomic and phenotypic data on vegetable hybrids continues to drive the development of more economically viable seed production systems and the exploration of the complex genetic pathways underlying this phenomenon (Singh et al., 2023).</w:t>
      </w:r>
    </w:p>
    <w:p w14:paraId="4C791F2D"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Importance in Vegetable Breeding</w:t>
      </w:r>
    </w:p>
    <w:p w14:paraId="5DADD35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Rapid adoption of hybrid vegetable by farmers because of high yield, earliness and adaptable to biotic and abiotic stresses. Increasing land pressure from urbanisation and industrialization renders it impractical to expand the area dedicated to vegetable cultivation to meet our demand; therefore, enhancing yield per unit area has become more crucial than ever. This is where hybrids establish a distinct advantage over non-hybrids (Singh et al ,2017).</w:t>
      </w:r>
    </w:p>
    <w:p w14:paraId="7090BFB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Heterosis in Eggplant</w:t>
      </w:r>
    </w:p>
    <w:p w14:paraId="7C16A70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Heterosis is a phenomenon that appears in the F1 generation, depicts itself by rapid growth and development, higher productivity, greater vitality, resistance, and uniformity. In fact, in the case of eggplant, exploitation of heterosis or hybrid vigor has become an important tool for overall improvement in eggplant reported from the very beginning (Dhankhar et al,1980, Chadha et al ,1982).</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sz w:val="24"/>
          <w:szCs w:val="24"/>
        </w:rPr>
        <w:t>There is an immediate increase in size and weight of eggplant due to increment in embryo size reported by (Kakizaki,1931). Despite its economic and nutritional importance, breeding efforts in eggplant are still limited, resulting in lesser productivity when compared to other solanaceous crops (Mistry et al ,2018). First and foremost, the goal of eggplant is to create high-yielding cultivars, primarily F1 hybrids, with a high level of stress resistance (Daunay et al 2012). Although it is not possible to create a single variety with improved tolerance to diverse conditions and consumer preferences. As a result, heterosis breeding is mostly used to produce suitable regionally adapted hybrids with chosen fruit traits that have high yield and adaption (Ansari et al 2016, Ramya et al 2018). In eggplant, (Mistry et al. ,2018) discovered considerably positive heterobeltiosis for fruit volume, fruit length, and fruit production per plant, indicating that hybrid vigor can be employed on a commercial scale for these parameters. (Singh and Kumar ,1988) reported the highest fruit production heterosis (162.5%) compared to the better parent. (Das and Barua ,2021) found that the majority of eggplant crosses had a high level of heterosis for yield and contributing characteristics. (Patil et al.,2001) discovered heterotic effects owing to fruit weight (150.27 g), seed percentage (9.57%), fruit length (13.22 cm), and fruit production (3.19 kg/plant), providing significant evidence for the commercial application of heterosis.</w:t>
      </w:r>
    </w:p>
    <w:p w14:paraId="0C131E4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1. Heterosis in cultivated eggplant for important morphological and fruit biochemical traits</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385"/>
        <w:gridCol w:w="1171"/>
        <w:gridCol w:w="3202"/>
      </w:tblGrid>
      <w:tr w:rsidR="003D6891" w14:paraId="1588B436" w14:textId="77777777">
        <w:tc>
          <w:tcPr>
            <w:tcW w:w="2258" w:type="dxa"/>
          </w:tcPr>
          <w:p w14:paraId="547C3B37"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Trait</w:t>
            </w:r>
          </w:p>
        </w:tc>
        <w:tc>
          <w:tcPr>
            <w:tcW w:w="2385" w:type="dxa"/>
          </w:tcPr>
          <w:p w14:paraId="3CF88F23"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Types of Crosses</w:t>
            </w:r>
          </w:p>
        </w:tc>
        <w:tc>
          <w:tcPr>
            <w:tcW w:w="1171" w:type="dxa"/>
          </w:tcPr>
          <w:p w14:paraId="2698099C"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Range</w:t>
            </w:r>
          </w:p>
        </w:tc>
        <w:tc>
          <w:tcPr>
            <w:tcW w:w="3202" w:type="dxa"/>
          </w:tcPr>
          <w:p w14:paraId="31B55B9F"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References</w:t>
            </w:r>
          </w:p>
        </w:tc>
      </w:tr>
      <w:tr w:rsidR="003D6891" w14:paraId="5562620D" w14:textId="77777777">
        <w:tc>
          <w:tcPr>
            <w:tcW w:w="2258" w:type="dxa"/>
          </w:tcPr>
          <w:p w14:paraId="3876401A"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Yield (q </w:t>
            </w:r>
            <w:r>
              <w:rPr>
                <w:rFonts w:ascii="Times New Roman" w:eastAsia="Times New Roman" w:hAnsi="Times New Roman" w:cs="Times New Roman"/>
                <w:color w:val="222222"/>
                <w:sz w:val="24"/>
                <w:szCs w:val="24"/>
                <w:vertAlign w:val="superscript"/>
              </w:rPr>
              <w:t>ha-1</w:t>
            </w:r>
            <w:r>
              <w:rPr>
                <w:rFonts w:ascii="Times New Roman" w:eastAsia="Times New Roman" w:hAnsi="Times New Roman" w:cs="Times New Roman"/>
                <w:color w:val="222222"/>
                <w:sz w:val="24"/>
                <w:szCs w:val="24"/>
              </w:rPr>
              <w:t>)</w:t>
            </w:r>
          </w:p>
        </w:tc>
        <w:tc>
          <w:tcPr>
            <w:tcW w:w="2385" w:type="dxa"/>
          </w:tcPr>
          <w:p w14:paraId="2B860009"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diallel,</w:t>
            </w:r>
          </w:p>
        </w:tc>
        <w:tc>
          <w:tcPr>
            <w:tcW w:w="1171" w:type="dxa"/>
          </w:tcPr>
          <w:p w14:paraId="4EBC23E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50.48–62.20</w:t>
            </w:r>
          </w:p>
        </w:tc>
        <w:tc>
          <w:tcPr>
            <w:tcW w:w="3202" w:type="dxa"/>
          </w:tcPr>
          <w:p w14:paraId="22BA0519"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Hamada et al, Akpan et al</w:t>
            </w:r>
            <w:r>
              <w:rPr>
                <w:rFonts w:ascii="Times New Roman" w:eastAsia="Times New Roman" w:hAnsi="Times New Roman" w:cs="Times New Roman"/>
                <w:color w:val="222222"/>
                <w:sz w:val="24"/>
                <w:szCs w:val="24"/>
              </w:rPr>
              <w:t xml:space="preserve"> </w:t>
            </w:r>
          </w:p>
        </w:tc>
      </w:tr>
      <w:tr w:rsidR="003D6891" w14:paraId="67BAC32E" w14:textId="77777777">
        <w:tc>
          <w:tcPr>
            <w:tcW w:w="2258" w:type="dxa"/>
          </w:tcPr>
          <w:p w14:paraId="3A5881FC"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Plant Height (cm)</w:t>
            </w:r>
          </w:p>
        </w:tc>
        <w:tc>
          <w:tcPr>
            <w:tcW w:w="2385" w:type="dxa"/>
          </w:tcPr>
          <w:p w14:paraId="707F84A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diallel, 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6710C7EB"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6.09–57.77</w:t>
            </w:r>
          </w:p>
        </w:tc>
        <w:tc>
          <w:tcPr>
            <w:tcW w:w="3202" w:type="dxa"/>
          </w:tcPr>
          <w:p w14:paraId="09D266B4"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Hamada et al, Akpan et al, Shahjahan et al</w:t>
            </w:r>
          </w:p>
        </w:tc>
      </w:tr>
      <w:tr w:rsidR="003D6891" w14:paraId="4F237770" w14:textId="77777777">
        <w:tc>
          <w:tcPr>
            <w:tcW w:w="2258" w:type="dxa"/>
          </w:tcPr>
          <w:p w14:paraId="02DEB9F8"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Yield/ Plant(kg)</w:t>
            </w:r>
          </w:p>
        </w:tc>
        <w:tc>
          <w:tcPr>
            <w:tcW w:w="2385" w:type="dxa"/>
          </w:tcPr>
          <w:p w14:paraId="3591150B"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 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19E1187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28.95–63.54</w:t>
            </w:r>
          </w:p>
        </w:tc>
        <w:tc>
          <w:tcPr>
            <w:tcW w:w="3202" w:type="dxa"/>
          </w:tcPr>
          <w:p w14:paraId="6B73A8E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Akpan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 Patel et al</w:t>
            </w:r>
          </w:p>
        </w:tc>
      </w:tr>
      <w:tr w:rsidR="003D6891" w14:paraId="669390DC" w14:textId="77777777">
        <w:tc>
          <w:tcPr>
            <w:tcW w:w="2258" w:type="dxa"/>
          </w:tcPr>
          <w:p w14:paraId="1EA9F582"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Number of Fruits/Plant</w:t>
            </w:r>
          </w:p>
        </w:tc>
        <w:tc>
          <w:tcPr>
            <w:tcW w:w="2385" w:type="dxa"/>
          </w:tcPr>
          <w:p w14:paraId="793C2C54"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 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147D83E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14.56–158.90</w:t>
            </w:r>
          </w:p>
        </w:tc>
        <w:tc>
          <w:tcPr>
            <w:tcW w:w="3202" w:type="dxa"/>
          </w:tcPr>
          <w:p w14:paraId="2E39483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Akpan</w:t>
            </w:r>
            <w:r>
              <w:rPr>
                <w:rFonts w:ascii="Times New Roman" w:eastAsia="Times New Roman" w:hAnsi="Times New Roman" w:cs="Times New Roman"/>
                <w:sz w:val="24"/>
                <w:szCs w:val="24"/>
              </w:rPr>
              <w:t xml:space="preserve">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w:t>
            </w:r>
          </w:p>
        </w:tc>
      </w:tr>
      <w:tr w:rsidR="003D6891" w14:paraId="0978FFE2" w14:textId="77777777">
        <w:tc>
          <w:tcPr>
            <w:tcW w:w="2258" w:type="dxa"/>
          </w:tcPr>
          <w:p w14:paraId="46293AF0"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Weight (g)</w:t>
            </w:r>
          </w:p>
        </w:tc>
        <w:tc>
          <w:tcPr>
            <w:tcW w:w="2385" w:type="dxa"/>
          </w:tcPr>
          <w:p w14:paraId="36C6DC0F"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05F5013F"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19.8</w:t>
            </w:r>
          </w:p>
        </w:tc>
        <w:tc>
          <w:tcPr>
            <w:tcW w:w="3202" w:type="dxa"/>
          </w:tcPr>
          <w:p w14:paraId="233D808A"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p>
        </w:tc>
      </w:tr>
      <w:tr w:rsidR="003D6891" w14:paraId="20D250E0" w14:textId="77777777">
        <w:tc>
          <w:tcPr>
            <w:tcW w:w="2258" w:type="dxa"/>
          </w:tcPr>
          <w:p w14:paraId="01FD3B1A"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Length (cm)</w:t>
            </w:r>
          </w:p>
        </w:tc>
        <w:tc>
          <w:tcPr>
            <w:tcW w:w="2385" w:type="dxa"/>
          </w:tcPr>
          <w:p w14:paraId="6AD0F82F"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6DCE1591"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21.81–47.08</w:t>
            </w:r>
          </w:p>
        </w:tc>
        <w:tc>
          <w:tcPr>
            <w:tcW w:w="3202" w:type="dxa"/>
          </w:tcPr>
          <w:p w14:paraId="161E3B3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w:t>
            </w:r>
          </w:p>
        </w:tc>
      </w:tr>
      <w:tr w:rsidR="003D6891" w14:paraId="3064D0C8" w14:textId="77777777">
        <w:tc>
          <w:tcPr>
            <w:tcW w:w="2258" w:type="dxa"/>
          </w:tcPr>
          <w:p w14:paraId="3F75551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Girth (cm)</w:t>
            </w:r>
          </w:p>
        </w:tc>
        <w:tc>
          <w:tcPr>
            <w:tcW w:w="2385" w:type="dxa"/>
          </w:tcPr>
          <w:p w14:paraId="134DA07B"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24125BB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19.15–29.05</w:t>
            </w:r>
          </w:p>
        </w:tc>
        <w:tc>
          <w:tcPr>
            <w:tcW w:w="3202" w:type="dxa"/>
          </w:tcPr>
          <w:p w14:paraId="6F552477"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w:t>
            </w:r>
          </w:p>
        </w:tc>
      </w:tr>
      <w:tr w:rsidR="003D6891" w14:paraId="20802729" w14:textId="77777777">
        <w:tc>
          <w:tcPr>
            <w:tcW w:w="2258" w:type="dxa"/>
          </w:tcPr>
          <w:p w14:paraId="26AA63B2"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Ascorbic acid content (mg/100)</w:t>
            </w:r>
          </w:p>
        </w:tc>
        <w:tc>
          <w:tcPr>
            <w:tcW w:w="2385" w:type="dxa"/>
          </w:tcPr>
          <w:p w14:paraId="71BF71BD"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w:t>
            </w:r>
          </w:p>
        </w:tc>
        <w:tc>
          <w:tcPr>
            <w:tcW w:w="1171" w:type="dxa"/>
          </w:tcPr>
          <w:p w14:paraId="587B43D7"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22.39</w:t>
            </w:r>
          </w:p>
        </w:tc>
        <w:tc>
          <w:tcPr>
            <w:tcW w:w="3202" w:type="dxa"/>
          </w:tcPr>
          <w:p w14:paraId="0BE66367"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Patel et al</w:t>
            </w:r>
          </w:p>
        </w:tc>
      </w:tr>
      <w:tr w:rsidR="003D6891" w14:paraId="30E2101A" w14:textId="77777777">
        <w:tc>
          <w:tcPr>
            <w:tcW w:w="2258" w:type="dxa"/>
          </w:tcPr>
          <w:p w14:paraId="6F6B00F8"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Total Phenolic Content (mg/100)</w:t>
            </w:r>
          </w:p>
        </w:tc>
        <w:tc>
          <w:tcPr>
            <w:tcW w:w="2385" w:type="dxa"/>
          </w:tcPr>
          <w:p w14:paraId="77112952"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w:t>
            </w:r>
          </w:p>
        </w:tc>
        <w:tc>
          <w:tcPr>
            <w:tcW w:w="1171" w:type="dxa"/>
          </w:tcPr>
          <w:p w14:paraId="686B191C"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7.97</w:t>
            </w:r>
          </w:p>
        </w:tc>
        <w:tc>
          <w:tcPr>
            <w:tcW w:w="3202" w:type="dxa"/>
          </w:tcPr>
          <w:p w14:paraId="6FAF3DC8"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Patel et al</w:t>
            </w:r>
          </w:p>
        </w:tc>
      </w:tr>
    </w:tbl>
    <w:p w14:paraId="6B908564" w14:textId="77777777" w:rsidR="003D6891" w:rsidRDefault="003D6891">
      <w:pPr>
        <w:spacing w:line="360" w:lineRule="auto"/>
        <w:jc w:val="both"/>
        <w:rPr>
          <w:rFonts w:ascii="Times New Roman" w:eastAsia="Times New Roman" w:hAnsi="Times New Roman" w:cs="Times New Roman"/>
          <w:sz w:val="24"/>
          <w:szCs w:val="24"/>
        </w:rPr>
      </w:pPr>
    </w:p>
    <w:p w14:paraId="225A4644"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Heterosis in Cucurbitaceous Crops</w:t>
      </w:r>
    </w:p>
    <w:p w14:paraId="7C4658C5"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Cucurbitaceous crops, India's largest vegetable crop family, require cautious replacement of unrecognized inferior types that are low-yielding, barren, and pest and disease-prone. Crop improvement programs can help address these issues. Heterosis breeding improves crop yield and quality. (Kennedy et al. ,1995) analysed sixty bitter gourd hybrids from four lines and fifteen testers to study heterosis. They found significant heterosis across all traits studied. The hybrid Pusa Vishesh x MC 13 outperformed the standard and better parents with 65.74 and 49.00% heterosis, respectively. (Rajeswari and Natarajan,1999) studied bitter gourd heterosis using six parental lines and 30 hybrids in a full diallel fashion. They found that cross combinations Preethi x MDU-1, Preethi x CO-1, and Arka Harit x Preethi had the highest heterosis for fruit weight and yield-1. Jansi et al conducted study on Cucurbita moschata (pumpkin) investigated heterosis utilizing four generations (P₁, P₂, F₁, and F₂) of crosses involving Odisha local, Ambili, Rajasthan local, and Pusa Viswas. Significant negative heterosis was discovered for variables such as days to first female flower, vine length, and fruit size, whereas positive heterosis was found for number of fruits per vine. The cross between Rajasthan local and Pusa Viswas resulted in significant beneficial heterobeltiosis for fruit yield and related features.</w:t>
      </w:r>
    </w:p>
    <w:p w14:paraId="31C8750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Genetic Basis of Heterosis</w:t>
      </w:r>
    </w:p>
    <w:p w14:paraId="723D6F84"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nearly a century, researchers have sought to understand the genetic basis of heterosis. Two notions are commonly used to explain the heterosis phenomenon: dominance </w:t>
      </w:r>
      <w:r>
        <w:rPr>
          <w:rFonts w:ascii="Times New Roman" w:eastAsia="Times New Roman" w:hAnsi="Times New Roman" w:cs="Times New Roman"/>
          <w:sz w:val="24"/>
          <w:szCs w:val="24"/>
        </w:rPr>
        <w:lastRenderedPageBreak/>
        <w:t>and over-dominance hypothesis. According to the dominance hypothesis, heterosis results from the complementation of detrimental alleles found in inbred parental line. In contrast, the over-dominance hypothesis interpretation states that the hybrids allelic interactions are such that the heterozygous alleles in the hybrid combination outperform either of the homozygous ones. (Birchler 2006,2010, Luo 2001)</w:t>
      </w:r>
    </w:p>
    <w:p w14:paraId="39EC181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Genetic Mechanisms</w:t>
      </w:r>
    </w:p>
    <w:p w14:paraId="3164C4A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optimize hybrid seed production, several methodologies have been developed based on specific emasculation and pollination control techniques. Among these, the integration of inherent genetic mechanisms stands out as a premier strategy for reducing production costs while simultaneously safeguarding the genetic integrity of the seed lot. Biological pathways such as self-incompatibility (SI), male sterility, and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(the development of exclusively female flowers) have emerged as highly reliable and commercially efficient alternatives to manual hybridization methods. The economic viability and consistency of these systems have led to their widespread adoption among contemporary plant breeders as the preferred tools for large-scale hybrid development (Singh et al., 2023).</w:t>
      </w:r>
    </w:p>
    <w:p w14:paraId="01D9318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Self-Incompatibility (SI) Mechanism</w:t>
      </w:r>
    </w:p>
    <w:p w14:paraId="044CFED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phenomenon of self-incompatibility (SI) was first recorded by </w:t>
      </w:r>
      <w:proofErr w:type="spellStart"/>
      <w:r>
        <w:rPr>
          <w:rFonts w:ascii="Times New Roman" w:eastAsia="Times New Roman" w:hAnsi="Times New Roman" w:cs="Times New Roman"/>
          <w:sz w:val="24"/>
          <w:szCs w:val="24"/>
        </w:rPr>
        <w:t>Koelreuter</w:t>
      </w:r>
      <w:proofErr w:type="spellEnd"/>
      <w:r>
        <w:rPr>
          <w:rFonts w:ascii="Times New Roman" w:eastAsia="Times New Roman" w:hAnsi="Times New Roman" w:cs="Times New Roman"/>
          <w:sz w:val="24"/>
          <w:szCs w:val="24"/>
        </w:rPr>
        <w:t xml:space="preserve"> in the mid-18th century, though it was Charles Darwin’s 1877 discussion that catalysed formal scientific interest in the subject. The specific terminology of "self-incompatibility" was later established by Stout in 1917. Our modern understanding of the genetic architecture and molecular products governing SI traits was significantly advanced by Bateman’s seminal reports on incompatibility within the Brassicaceae family—specifically in </w:t>
      </w:r>
      <w:r>
        <w:rPr>
          <w:rFonts w:ascii="Times New Roman" w:eastAsia="Times New Roman" w:hAnsi="Times New Roman" w:cs="Times New Roman"/>
          <w:i/>
          <w:iCs/>
          <w:sz w:val="24"/>
          <w:szCs w:val="24"/>
        </w:rPr>
        <w:t xml:space="preserve">Iberis </w:t>
      </w:r>
      <w:proofErr w:type="spellStart"/>
      <w:r>
        <w:rPr>
          <w:rFonts w:ascii="Times New Roman" w:eastAsia="Times New Roman" w:hAnsi="Times New Roman" w:cs="Times New Roman"/>
          <w:i/>
          <w:iCs/>
          <w:sz w:val="24"/>
          <w:szCs w:val="24"/>
        </w:rPr>
        <w:t>amara</w:t>
      </w:r>
      <w:proofErr w:type="spellEnd"/>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and </w:t>
      </w:r>
      <w:r>
        <w:rPr>
          <w:rFonts w:ascii="Times New Roman" w:eastAsia="Times New Roman" w:hAnsi="Times New Roman" w:cs="Times New Roman"/>
          <w:i/>
          <w:iCs/>
          <w:sz w:val="24"/>
          <w:szCs w:val="24"/>
        </w:rPr>
        <w:t>Brassica campestris</w:t>
      </w:r>
      <w:r>
        <w:rPr>
          <w:rFonts w:ascii="Times New Roman" w:eastAsia="Times New Roman" w:hAnsi="Times New Roman" w:cs="Times New Roman"/>
          <w:sz w:val="24"/>
          <w:szCs w:val="24"/>
        </w:rPr>
        <w:t xml:space="preserve"> L. (Dodds et al., 1997).</w:t>
      </w:r>
    </w:p>
    <w:p w14:paraId="18D9B4A3"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its core, SI describes a reproductive barrier in hermaphroditic flowers where; despite producing functional male and female gametes, self-pollination fails to result in fertilization (Muthuselvi et al., 2019). This mechanism is a vital evolutionary strategy employed by various angiosperms to inhibit self-fertilization, thereby promoting cross-pollination and maintaining high levels of genetic diversity within a population (de </w:t>
      </w:r>
      <w:proofErr w:type="spellStart"/>
      <w:r>
        <w:rPr>
          <w:rFonts w:ascii="Times New Roman" w:eastAsia="Times New Roman" w:hAnsi="Times New Roman" w:cs="Times New Roman"/>
          <w:sz w:val="24"/>
          <w:szCs w:val="24"/>
        </w:rPr>
        <w:t>Nettancourt</w:t>
      </w:r>
      <w:proofErr w:type="spellEnd"/>
      <w:r>
        <w:rPr>
          <w:rFonts w:ascii="Times New Roman" w:eastAsia="Times New Roman" w:hAnsi="Times New Roman" w:cs="Times New Roman"/>
          <w:sz w:val="24"/>
          <w:szCs w:val="24"/>
        </w:rPr>
        <w:t>, 2001).</w:t>
      </w:r>
    </w:p>
    <w:p w14:paraId="72F3879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biological response of SI relies on a sophisticated "self" and "non-self" recognition system between the pollen and the pistil. This recognition is followed by the selective inhibition of self-pollen germination or pollen tube elongation. In the majority of species, this </w:t>
      </w:r>
      <w:r>
        <w:rPr>
          <w:rFonts w:ascii="Times New Roman" w:eastAsia="Times New Roman" w:hAnsi="Times New Roman" w:cs="Times New Roman"/>
          <w:sz w:val="24"/>
          <w:szCs w:val="24"/>
        </w:rPr>
        <w:lastRenderedPageBreak/>
        <w:t>identification process is regulated by a single, multiallelic genomic region known as the S-locus. Pollen rejection occurs specifically when the S-allele specificity expressed by the pollen matches that of the pistil (Takayama &amp; Isogai, 2005).</w:t>
      </w:r>
    </w:p>
    <w:p w14:paraId="03A60AF5"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features of self-incompatibility</w:t>
      </w:r>
    </w:p>
    <w:p w14:paraId="13FF195F"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Self-incompatible species do not develop seeds during self-pollination, but cross-pollination produces normal seed sets.</w:t>
      </w:r>
    </w:p>
    <w:p w14:paraId="3C7D061D"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Self-incompatibility is a key outbreeding mechanism that prevents autogamy and promotes allogamy.</w:t>
      </w:r>
    </w:p>
    <w:p w14:paraId="23604DA5"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Self-incompatibility can be caused by various factors, including morphology, genetics, physiological, and biochemistry.</w:t>
      </w:r>
    </w:p>
    <w:p w14:paraId="408F74E1"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Outbreeding keeps a species' heterozygosity high, while eliminating inbreeding or </w:t>
      </w:r>
      <w:proofErr w:type="spellStart"/>
      <w:r>
        <w:rPr>
          <w:rFonts w:ascii="Times New Roman" w:eastAsia="Times New Roman" w:hAnsi="Times New Roman" w:cs="Times New Roman"/>
          <w:color w:val="000000"/>
          <w:sz w:val="24"/>
          <w:szCs w:val="24"/>
        </w:rPr>
        <w:t>selfing</w:t>
      </w:r>
      <w:proofErr w:type="spellEnd"/>
      <w:r>
        <w:rPr>
          <w:rFonts w:ascii="Times New Roman" w:eastAsia="Times New Roman" w:hAnsi="Times New Roman" w:cs="Times New Roman"/>
          <w:color w:val="000000"/>
          <w:sz w:val="24"/>
          <w:szCs w:val="24"/>
        </w:rPr>
        <w:t xml:space="preserve"> diminishes homozygosity.</w:t>
      </w:r>
    </w:p>
    <w:p w14:paraId="5A83AF95" w14:textId="77777777" w:rsidR="003D6891" w:rsidRDefault="00447EBD">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Self-incompatibility reaction can occur at any point between pollination and fertilization. (Muthuselvi </w:t>
      </w:r>
      <w:r>
        <w:rPr>
          <w:rFonts w:ascii="Times New Roman" w:eastAsia="Times New Roman" w:hAnsi="Times New Roman" w:cs="Times New Roman"/>
          <w:i/>
          <w:iCs/>
          <w:color w:val="000000"/>
          <w:sz w:val="24"/>
          <w:szCs w:val="24"/>
        </w:rPr>
        <w:t>et al</w:t>
      </w:r>
      <w:r>
        <w:rPr>
          <w:rFonts w:ascii="Times New Roman" w:eastAsia="Times New Roman" w:hAnsi="Times New Roman" w:cs="Times New Roman"/>
          <w:color w:val="000000"/>
          <w:sz w:val="24"/>
          <w:szCs w:val="24"/>
        </w:rPr>
        <w:t xml:space="preserve"> ,2019).</w:t>
      </w:r>
    </w:p>
    <w:p w14:paraId="08F3CACA"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Classification of self-incompatibility</w:t>
      </w:r>
    </w:p>
    <w:p w14:paraId="0BB74AD4"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Complementary system of Self Incompatibility</w:t>
      </w:r>
    </w:p>
    <w:p w14:paraId="11BE5746"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system is also known as stimulatory type of SI. Bateman gave this concept in 1952. This idea suggests that incompatibility occurs when pistils do not stimulate pollen growth in similar genotypes (S1 S2 X S1 S2). Self-incompatibility occurs when the pistil or pollen lacks essential substances for pollen tube penetration during </w:t>
      </w:r>
      <w:proofErr w:type="spellStart"/>
      <w:r>
        <w:rPr>
          <w:rFonts w:ascii="Times New Roman" w:eastAsia="Times New Roman" w:hAnsi="Times New Roman" w:cs="Times New Roman"/>
          <w:sz w:val="24"/>
          <w:szCs w:val="24"/>
        </w:rPr>
        <w:t>selfing</w:t>
      </w:r>
      <w:proofErr w:type="spellEnd"/>
      <w:r>
        <w:rPr>
          <w:rFonts w:ascii="Times New Roman" w:eastAsia="Times New Roman" w:hAnsi="Times New Roman" w:cs="Times New Roman"/>
          <w:sz w:val="24"/>
          <w:szCs w:val="24"/>
        </w:rPr>
        <w:t xml:space="preserve">. This occurs when the pollen and/or pistil fail to produce the substance required for pollen germination or tube growth in the style and ovary. The complementary system relies on the combination of unlike alleles in pollen and style. The combination of alleles produces a stimulant for pollen tube growth or an antidote to the inhibition already present in the style (Muthuselvi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Verma et al 2018).</w:t>
      </w:r>
    </w:p>
    <w:p w14:paraId="4E26CB0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Oppositional system of self-incompatibility: </w:t>
      </w:r>
    </w:p>
    <w:p w14:paraId="4146D68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Oppositional system of self-incompatibility is also called as inhibitory type of SI. According to this concept, the interaction of like alleles (S1 S2 X S1 S2) produces an inhibitor that suppresses the formation of pollen tubes in pistils. In other words, the interaction of similar alleles in pollen and pistil produces a chemical that disrupts the normal metabolism of the pollen grain or tube. The inhibitor can act in three different ways: 1) through inhibit an enzyme </w:t>
      </w:r>
      <w:r>
        <w:rPr>
          <w:rFonts w:ascii="Times New Roman" w:eastAsia="Times New Roman" w:hAnsi="Times New Roman" w:cs="Times New Roman"/>
          <w:sz w:val="24"/>
          <w:szCs w:val="24"/>
        </w:rPr>
        <w:lastRenderedPageBreak/>
        <w:t xml:space="preserve">necessary for the penetration of style. 2)it inhibits an enzyme necessary for pollen tube growth.3) it block pollen tube membrane (Muthuselvi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Verma et al 2018).</w:t>
      </w:r>
    </w:p>
    <w:p w14:paraId="559FF75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2: Classification of self-incompatibility</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3D6891" w14:paraId="5DDB4FFE" w14:textId="77777777">
        <w:tc>
          <w:tcPr>
            <w:tcW w:w="3005" w:type="dxa"/>
          </w:tcPr>
          <w:p w14:paraId="74E0B4B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Basis of classification</w:t>
            </w:r>
          </w:p>
        </w:tc>
        <w:tc>
          <w:tcPr>
            <w:tcW w:w="3005" w:type="dxa"/>
          </w:tcPr>
          <w:p w14:paraId="6B8106A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self-incompatibility</w:t>
            </w:r>
          </w:p>
        </w:tc>
        <w:tc>
          <w:tcPr>
            <w:tcW w:w="3006" w:type="dxa"/>
          </w:tcPr>
          <w:p w14:paraId="4FE9F7F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Brief description</w:t>
            </w:r>
          </w:p>
        </w:tc>
      </w:tr>
      <w:tr w:rsidR="003D6891" w14:paraId="20791332" w14:textId="77777777">
        <w:tc>
          <w:tcPr>
            <w:tcW w:w="3005" w:type="dxa"/>
            <w:vMerge w:val="restart"/>
          </w:tcPr>
          <w:p w14:paraId="4198AE1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1.Flower morphology</w:t>
            </w:r>
          </w:p>
        </w:tc>
        <w:tc>
          <w:tcPr>
            <w:tcW w:w="3005" w:type="dxa"/>
          </w:tcPr>
          <w:p w14:paraId="195CB5D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heteromorphic</w:t>
            </w:r>
          </w:p>
        </w:tc>
        <w:tc>
          <w:tcPr>
            <w:tcW w:w="3006" w:type="dxa"/>
          </w:tcPr>
          <w:p w14:paraId="14B936D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associated with differences in flower morphology.</w:t>
            </w:r>
          </w:p>
        </w:tc>
      </w:tr>
      <w:tr w:rsidR="003D6891" w14:paraId="16575955" w14:textId="77777777">
        <w:tc>
          <w:tcPr>
            <w:tcW w:w="3005" w:type="dxa"/>
            <w:vMerge/>
          </w:tcPr>
          <w:p w14:paraId="5FE2372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046A089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distyly</w:t>
            </w:r>
            <w:proofErr w:type="spellEnd"/>
          </w:p>
        </w:tc>
        <w:tc>
          <w:tcPr>
            <w:tcW w:w="3006" w:type="dxa"/>
          </w:tcPr>
          <w:p w14:paraId="72D9532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Styles and stamens are of two types, i.e., short and long</w:t>
            </w:r>
          </w:p>
        </w:tc>
      </w:tr>
      <w:tr w:rsidR="003D6891" w14:paraId="6C4F0AC3" w14:textId="77777777">
        <w:tc>
          <w:tcPr>
            <w:tcW w:w="3005" w:type="dxa"/>
            <w:vMerge/>
          </w:tcPr>
          <w:p w14:paraId="300ACFD9"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29D473A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w:t>
            </w:r>
            <w:proofErr w:type="spellStart"/>
            <w:r>
              <w:rPr>
                <w:rFonts w:ascii="Times New Roman" w:eastAsia="Times New Roman" w:hAnsi="Times New Roman" w:cs="Times New Roman"/>
                <w:sz w:val="24"/>
                <w:szCs w:val="24"/>
              </w:rPr>
              <w:t>Tristyly</w:t>
            </w:r>
            <w:proofErr w:type="spellEnd"/>
          </w:p>
        </w:tc>
        <w:tc>
          <w:tcPr>
            <w:tcW w:w="3006" w:type="dxa"/>
          </w:tcPr>
          <w:p w14:paraId="5664990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Styles and stamens have three positions, i.e., short, medium and long.</w:t>
            </w:r>
          </w:p>
        </w:tc>
      </w:tr>
      <w:tr w:rsidR="003D6891" w14:paraId="59126DFF" w14:textId="77777777">
        <w:tc>
          <w:tcPr>
            <w:tcW w:w="3005" w:type="dxa"/>
            <w:vMerge/>
          </w:tcPr>
          <w:p w14:paraId="2F5CD2A7"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170A153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Homomorphic</w:t>
            </w:r>
          </w:p>
        </w:tc>
        <w:tc>
          <w:tcPr>
            <w:tcW w:w="3006" w:type="dxa"/>
          </w:tcPr>
          <w:p w14:paraId="78DD33A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flowers do not differ in Morphology</w:t>
            </w:r>
          </w:p>
        </w:tc>
      </w:tr>
      <w:tr w:rsidR="003D6891" w14:paraId="542BF35A" w14:textId="77777777">
        <w:tc>
          <w:tcPr>
            <w:tcW w:w="3005" w:type="dxa"/>
            <w:vMerge/>
          </w:tcPr>
          <w:p w14:paraId="3312A6A1"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6D8F43E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Sporophytic</w:t>
            </w:r>
            <w:proofErr w:type="spellEnd"/>
          </w:p>
        </w:tc>
        <w:tc>
          <w:tcPr>
            <w:tcW w:w="3006" w:type="dxa"/>
          </w:tcPr>
          <w:p w14:paraId="2C2CF7D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genotype of pollen producing plant.</w:t>
            </w:r>
          </w:p>
        </w:tc>
      </w:tr>
      <w:tr w:rsidR="003D6891" w14:paraId="7611E6B4" w14:textId="77777777">
        <w:tc>
          <w:tcPr>
            <w:tcW w:w="3005" w:type="dxa"/>
            <w:vMerge/>
          </w:tcPr>
          <w:p w14:paraId="3523A926"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341CEE6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ii)Gametophytic</w:t>
            </w:r>
          </w:p>
        </w:tc>
        <w:tc>
          <w:tcPr>
            <w:tcW w:w="3006" w:type="dxa"/>
          </w:tcPr>
          <w:p w14:paraId="54F27F7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the genetic constitution of gametes.</w:t>
            </w:r>
          </w:p>
        </w:tc>
      </w:tr>
      <w:tr w:rsidR="003D6891" w14:paraId="3803E782" w14:textId="77777777">
        <w:tc>
          <w:tcPr>
            <w:tcW w:w="3005" w:type="dxa"/>
            <w:vMerge w:val="restart"/>
          </w:tcPr>
          <w:p w14:paraId="27CC70B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site of expression</w:t>
            </w:r>
          </w:p>
        </w:tc>
        <w:tc>
          <w:tcPr>
            <w:tcW w:w="3005" w:type="dxa"/>
          </w:tcPr>
          <w:p w14:paraId="690DEB7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Stigmatic</w:t>
            </w:r>
          </w:p>
        </w:tc>
        <w:tc>
          <w:tcPr>
            <w:tcW w:w="3006" w:type="dxa"/>
          </w:tcPr>
          <w:p w14:paraId="560FD24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genes express on the stigma</w:t>
            </w:r>
          </w:p>
        </w:tc>
      </w:tr>
      <w:tr w:rsidR="003D6891" w14:paraId="680BAFC9" w14:textId="77777777">
        <w:tc>
          <w:tcPr>
            <w:tcW w:w="3005" w:type="dxa"/>
            <w:vMerge/>
          </w:tcPr>
          <w:p w14:paraId="08D532A8"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760514F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stylar</w:t>
            </w:r>
          </w:p>
        </w:tc>
        <w:tc>
          <w:tcPr>
            <w:tcW w:w="3006" w:type="dxa"/>
          </w:tcPr>
          <w:p w14:paraId="3C035CC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genes express in the style.</w:t>
            </w:r>
          </w:p>
        </w:tc>
      </w:tr>
      <w:tr w:rsidR="003D6891" w14:paraId="34FF734E" w14:textId="77777777">
        <w:tc>
          <w:tcPr>
            <w:tcW w:w="3005" w:type="dxa"/>
            <w:vMerge/>
          </w:tcPr>
          <w:p w14:paraId="23639C4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3F6ECC4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Ovarian</w:t>
            </w:r>
          </w:p>
        </w:tc>
        <w:tc>
          <w:tcPr>
            <w:tcW w:w="3006" w:type="dxa"/>
          </w:tcPr>
          <w:p w14:paraId="189F5EA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genes express in the ovary</w:t>
            </w:r>
          </w:p>
        </w:tc>
      </w:tr>
      <w:tr w:rsidR="003D6891" w14:paraId="59AC789C" w14:textId="77777777">
        <w:tc>
          <w:tcPr>
            <w:tcW w:w="3005" w:type="dxa"/>
            <w:vMerge w:val="restart"/>
          </w:tcPr>
          <w:p w14:paraId="46F73F1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Pollen Cytology</w:t>
            </w:r>
          </w:p>
        </w:tc>
        <w:tc>
          <w:tcPr>
            <w:tcW w:w="3005" w:type="dxa"/>
          </w:tcPr>
          <w:p w14:paraId="163D3C3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Binucleate</w:t>
            </w:r>
          </w:p>
        </w:tc>
        <w:tc>
          <w:tcPr>
            <w:tcW w:w="3006" w:type="dxa"/>
          </w:tcPr>
          <w:p w14:paraId="463AD28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pollen grains have two nuclei</w:t>
            </w:r>
          </w:p>
        </w:tc>
      </w:tr>
      <w:tr w:rsidR="003D6891" w14:paraId="2004EEA2" w14:textId="77777777">
        <w:tc>
          <w:tcPr>
            <w:tcW w:w="3005" w:type="dxa"/>
            <w:vMerge/>
          </w:tcPr>
          <w:p w14:paraId="489BEF8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21402B3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Trinucleate</w:t>
            </w:r>
          </w:p>
        </w:tc>
        <w:tc>
          <w:tcPr>
            <w:tcW w:w="3006" w:type="dxa"/>
          </w:tcPr>
          <w:p w14:paraId="35C6A06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pollen grains have three nuclei</w:t>
            </w:r>
          </w:p>
        </w:tc>
      </w:tr>
      <w:tr w:rsidR="003D6891" w14:paraId="19E42844" w14:textId="77777777">
        <w:tc>
          <w:tcPr>
            <w:tcW w:w="3005" w:type="dxa"/>
            <w:vMerge w:val="restart"/>
          </w:tcPr>
          <w:p w14:paraId="7843747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Gene involved</w:t>
            </w:r>
          </w:p>
        </w:tc>
        <w:tc>
          <w:tcPr>
            <w:tcW w:w="3005" w:type="dxa"/>
          </w:tcPr>
          <w:p w14:paraId="4ED7311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Monoallelic</w:t>
            </w:r>
          </w:p>
        </w:tc>
        <w:tc>
          <w:tcPr>
            <w:tcW w:w="3006" w:type="dxa"/>
          </w:tcPr>
          <w:p w14:paraId="308282E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controlled by a single gene</w:t>
            </w:r>
          </w:p>
        </w:tc>
      </w:tr>
      <w:tr w:rsidR="003D6891" w14:paraId="0DE6BA0D" w14:textId="77777777">
        <w:tc>
          <w:tcPr>
            <w:tcW w:w="3005" w:type="dxa"/>
            <w:vMerge/>
          </w:tcPr>
          <w:p w14:paraId="60E97E76"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78A552D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diallelic</w:t>
            </w:r>
          </w:p>
        </w:tc>
        <w:tc>
          <w:tcPr>
            <w:tcW w:w="3006" w:type="dxa"/>
          </w:tcPr>
          <w:p w14:paraId="7967604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two genes.</w:t>
            </w:r>
          </w:p>
        </w:tc>
      </w:tr>
      <w:tr w:rsidR="003D6891" w14:paraId="5F5637FD" w14:textId="77777777">
        <w:tc>
          <w:tcPr>
            <w:tcW w:w="3005" w:type="dxa"/>
            <w:vMerge/>
          </w:tcPr>
          <w:p w14:paraId="677C483B"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25EBF28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Polyallelic</w:t>
            </w:r>
          </w:p>
        </w:tc>
        <w:tc>
          <w:tcPr>
            <w:tcW w:w="3006" w:type="dxa"/>
          </w:tcPr>
          <w:p w14:paraId="67C3D88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several genes</w:t>
            </w:r>
          </w:p>
        </w:tc>
      </w:tr>
    </w:tbl>
    <w:p w14:paraId="09AEBE4E" w14:textId="77777777" w:rsidR="003D6891" w:rsidRDefault="003D6891">
      <w:pPr>
        <w:spacing w:line="360" w:lineRule="auto"/>
        <w:jc w:val="both"/>
        <w:rPr>
          <w:rFonts w:ascii="Times New Roman" w:eastAsia="Times New Roman" w:hAnsi="Times New Roman" w:cs="Times New Roman"/>
          <w:sz w:val="24"/>
          <w:szCs w:val="24"/>
        </w:rPr>
      </w:pPr>
    </w:p>
    <w:p w14:paraId="0FC75E33" w14:textId="0065051D" w:rsidR="003D6891" w:rsidRDefault="0088541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1 : </w:t>
      </w:r>
      <w:r w:rsidR="00447EBD">
        <w:rPr>
          <w:rFonts w:ascii="Times New Roman" w:eastAsia="Times New Roman" w:hAnsi="Times New Roman" w:cs="Times New Roman"/>
          <w:b/>
          <w:bCs/>
          <w:sz w:val="24"/>
          <w:szCs w:val="24"/>
        </w:rPr>
        <w:t>According to Lewis (1954) the self-incompatibility is classified as follows</w:t>
      </w:r>
    </w:p>
    <w:p w14:paraId="1C6E6D7A" w14:textId="77777777" w:rsidR="00E754A3" w:rsidRDefault="008A26F1">
      <w:pPr>
        <w:spacing w:line="360" w:lineRule="auto"/>
        <w:jc w:val="both"/>
        <w:rPr>
          <w:rFonts w:ascii="Times New Roman" w:eastAsia="Times New Roman" w:hAnsi="Times New Roman" w:cs="Times New Roman"/>
          <w:sz w:val="24"/>
          <w:szCs w:val="24"/>
        </w:rPr>
      </w:pPr>
      <w:r>
        <w:rPr>
          <w:noProof/>
        </w:rPr>
        <w:drawing>
          <wp:inline distT="0" distB="0" distL="0" distR="0" wp14:anchorId="66CE0AD5" wp14:editId="7BEF7112">
            <wp:extent cx="5731510" cy="4326890"/>
            <wp:effectExtent l="0" t="0" r="2540" b="0"/>
            <wp:docPr id="171837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76578" name=""/>
                    <pic:cNvPicPr/>
                  </pic:nvPicPr>
                  <pic:blipFill>
                    <a:blip r:embed="rId8"/>
                    <a:stretch>
                      <a:fillRect/>
                    </a:stretch>
                  </pic:blipFill>
                  <pic:spPr>
                    <a:xfrm>
                      <a:off x="0" y="0"/>
                      <a:ext cx="5731510" cy="4326890"/>
                    </a:xfrm>
                    <a:prstGeom prst="rect">
                      <a:avLst/>
                    </a:prstGeom>
                  </pic:spPr>
                </pic:pic>
              </a:graphicData>
            </a:graphic>
          </wp:inline>
        </w:drawing>
      </w:r>
    </w:p>
    <w:p w14:paraId="732731EC" w14:textId="6B18407A" w:rsidR="008A26F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AD17EF" w14:textId="56721F4A" w:rsidR="003D6891" w:rsidRPr="008A26F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Heteromorphic system</w:t>
      </w:r>
    </w:p>
    <w:p w14:paraId="0D7C2656"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self-incompatibility is because of differences in floral morphology, it is called as heteromorphic system. In this system, self-incompatibility occurs because of variations in style length and stamen. For example, in eggplant and primula </w:t>
      </w:r>
      <w:proofErr w:type="spellStart"/>
      <w:r>
        <w:rPr>
          <w:rFonts w:ascii="Times New Roman" w:eastAsia="Times New Roman" w:hAnsi="Times New Roman" w:cs="Times New Roman"/>
          <w:sz w:val="24"/>
          <w:szCs w:val="24"/>
        </w:rPr>
        <w:t>sp</w:t>
      </w:r>
      <w:proofErr w:type="spellEnd"/>
      <w:r>
        <w:rPr>
          <w:rFonts w:ascii="Times New Roman" w:eastAsia="Times New Roman" w:hAnsi="Times New Roman" w:cs="Times New Roman"/>
          <w:sz w:val="24"/>
          <w:szCs w:val="24"/>
        </w:rPr>
        <w:t xml:space="preserve">; there are kind of flowers namely THRUM and PIN.THRUM flowers have short style and long stamens but in PIN flower have long style and short stamens. This type of variation is called as </w:t>
      </w:r>
      <w:proofErr w:type="spellStart"/>
      <w:r>
        <w:rPr>
          <w:rFonts w:ascii="Times New Roman" w:eastAsia="Times New Roman" w:hAnsi="Times New Roman" w:cs="Times New Roman"/>
          <w:sz w:val="24"/>
          <w:szCs w:val="24"/>
        </w:rPr>
        <w:t>Distyly</w:t>
      </w:r>
      <w:proofErr w:type="spellEnd"/>
      <w:r>
        <w:rPr>
          <w:rFonts w:ascii="Times New Roman" w:eastAsia="Times New Roman" w:hAnsi="Times New Roman" w:cs="Times New Roman"/>
          <w:sz w:val="24"/>
          <w:szCs w:val="24"/>
        </w:rPr>
        <w:t xml:space="preserve">. A single gene, S/s, determines the relative position of anthers. Recessive ss creates PIN, while heterozygous Ss produces THRUM. This system found in sweet potato. When style has three different positions, it is known as </w:t>
      </w:r>
      <w:proofErr w:type="spellStart"/>
      <w:r>
        <w:rPr>
          <w:rFonts w:ascii="Times New Roman" w:eastAsia="Times New Roman" w:hAnsi="Times New Roman" w:cs="Times New Roman"/>
          <w:sz w:val="24"/>
          <w:szCs w:val="24"/>
        </w:rPr>
        <w:t>Tristyly</w:t>
      </w:r>
      <w:proofErr w:type="spellEnd"/>
      <w:r>
        <w:rPr>
          <w:rFonts w:ascii="Times New Roman" w:eastAsia="Times New Roman" w:hAnsi="Times New Roman" w:cs="Times New Roman"/>
          <w:sz w:val="24"/>
          <w:szCs w:val="24"/>
        </w:rPr>
        <w:t xml:space="preserve">. In this system style and anthers have three positions in the flowers, viz long, medium, short. </w:t>
      </w:r>
      <w:proofErr w:type="spellStart"/>
      <w:r>
        <w:rPr>
          <w:rFonts w:ascii="Times New Roman" w:eastAsia="Times New Roman" w:hAnsi="Times New Roman" w:cs="Times New Roman"/>
          <w:sz w:val="24"/>
          <w:szCs w:val="24"/>
        </w:rPr>
        <w:t>tristyly</w:t>
      </w:r>
      <w:proofErr w:type="spellEnd"/>
      <w:r>
        <w:rPr>
          <w:rFonts w:ascii="Times New Roman" w:eastAsia="Times New Roman" w:hAnsi="Times New Roman" w:cs="Times New Roman"/>
          <w:sz w:val="24"/>
          <w:szCs w:val="24"/>
        </w:rPr>
        <w:t xml:space="preserve"> is mostly found in the family Lythraceae. Two genes, Ss and mm, govern the three style positions. The long style represented by s and medium by s and M, short style by S.</w:t>
      </w:r>
    </w:p>
    <w:p w14:paraId="6ED7640B"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Homomorphic system</w:t>
      </w:r>
    </w:p>
    <w:p w14:paraId="5825D9A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Homomorphic system approach, incompatibility is not caused by physical differences between flowers. In this system the plants do not have differences in the length of stamens and style or other flower parts. This system mostly found in self-incompatible species. The incompatibility reaction of pollen may be governed by its own genotype (gametophytic control) or by the plant on which it is produced (gametophytic control.</w:t>
      </w:r>
    </w:p>
    <w:p w14:paraId="3F1CC067" w14:textId="77777777" w:rsidR="003D6891" w:rsidRDefault="00447EBD">
      <w:pPr>
        <w:spacing w:line="360" w:lineRule="auto"/>
        <w:jc w:val="both"/>
        <w:rPr>
          <w:rFonts w:ascii="Times New Roman" w:eastAsia="Times New Roman" w:hAnsi="Times New Roman" w:cs="Times New Roman"/>
          <w:b/>
          <w:bCs/>
          <w:sz w:val="24"/>
          <w:szCs w:val="24"/>
        </w:rPr>
      </w:pPr>
      <w:bookmarkStart w:id="0" w:name="_9ney10hh353u" w:colFirst="0" w:colLast="0"/>
      <w:bookmarkEnd w:id="0"/>
      <w:r>
        <w:rPr>
          <w:rFonts w:ascii="Times New Roman" w:eastAsia="Times New Roman" w:hAnsi="Times New Roman" w:cs="Times New Roman"/>
          <w:b/>
          <w:bCs/>
          <w:sz w:val="24"/>
          <w:szCs w:val="24"/>
        </w:rPr>
        <w:t>Gametophytic system</w:t>
      </w:r>
    </w:p>
    <w:p w14:paraId="4D0E013D"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East and Mangelsdorf made the first discovery in Nicotiana </w:t>
      </w:r>
      <w:proofErr w:type="spellStart"/>
      <w:r>
        <w:rPr>
          <w:rFonts w:ascii="Times New Roman" w:eastAsia="Times New Roman" w:hAnsi="Times New Roman" w:cs="Times New Roman"/>
          <w:sz w:val="24"/>
          <w:szCs w:val="24"/>
        </w:rPr>
        <w:t>sanderae</w:t>
      </w:r>
      <w:proofErr w:type="spellEnd"/>
      <w:r>
        <w:rPr>
          <w:rFonts w:ascii="Times New Roman" w:eastAsia="Times New Roman" w:hAnsi="Times New Roman" w:cs="Times New Roman"/>
          <w:sz w:val="24"/>
          <w:szCs w:val="24"/>
        </w:rPr>
        <w:t xml:space="preserve"> in 1925. This form of pollen incompatibility reaction is dictated by its genotype as a result of biochemical compounds involved in the pollen's SI reaction after meiosis.</w:t>
      </w:r>
    </w:p>
    <w:p w14:paraId="2D52687D"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Main Feature of gametophytic system </w:t>
      </w:r>
    </w:p>
    <w:p w14:paraId="4D7F4965"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most species, self-incompatibility is determined by a single gene S which has several alleles (Sobotka, 2000) e.g. Lycopersicon, Solanum. Except for Gramineae, all gametophytic systems use wet stigma surfaces. Germination occurs in a shared fluid medium, without direct interaction between pollen grains and surface cells (Heslop-Harrison, 1975). Plant species with a gametophytic self-incompatibility mechanism produce binucleate pollen. This system gives rise to three kinds of pollination:1) fully incompatible (S1S2 X S1S2)2) half the pollen compatible (S1S2 X S1S3)3) fully fertile (S1S2 X S3S4).</w:t>
      </w:r>
    </w:p>
    <w:p w14:paraId="272F7432" w14:textId="77777777" w:rsidR="003D6891" w:rsidRDefault="00447EBD">
      <w:pPr>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Sporophytic</w:t>
      </w:r>
      <w:proofErr w:type="spellEnd"/>
      <w:r>
        <w:rPr>
          <w:rFonts w:ascii="Times New Roman" w:eastAsia="Times New Roman" w:hAnsi="Times New Roman" w:cs="Times New Roman"/>
          <w:b/>
          <w:bCs/>
          <w:sz w:val="24"/>
          <w:szCs w:val="24"/>
        </w:rPr>
        <w:t xml:space="preserve"> system: </w:t>
      </w:r>
    </w:p>
    <w:p w14:paraId="62896719"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Hughes and Babcock (1950) discovered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system</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sz w:val="24"/>
          <w:szCs w:val="24"/>
        </w:rPr>
        <w:t>system</w:t>
      </w:r>
      <w:proofErr w:type="spellEnd"/>
      <w:r>
        <w:rPr>
          <w:rFonts w:ascii="Times New Roman" w:eastAsia="Times New Roman" w:hAnsi="Times New Roman" w:cs="Times New Roman"/>
          <w:sz w:val="24"/>
          <w:szCs w:val="24"/>
        </w:rPr>
        <w:t xml:space="preserve"> in Crepis </w:t>
      </w:r>
      <w:proofErr w:type="spellStart"/>
      <w:r>
        <w:rPr>
          <w:rFonts w:ascii="Times New Roman" w:eastAsia="Times New Roman" w:hAnsi="Times New Roman" w:cs="Times New Roman"/>
          <w:sz w:val="24"/>
          <w:szCs w:val="24"/>
        </w:rPr>
        <w:t>foetida</w:t>
      </w:r>
      <w:proofErr w:type="spellEnd"/>
      <w:r>
        <w:rPr>
          <w:rFonts w:ascii="Times New Roman" w:eastAsia="Times New Roman" w:hAnsi="Times New Roman" w:cs="Times New Roman"/>
          <w:sz w:val="24"/>
          <w:szCs w:val="24"/>
        </w:rPr>
        <w:t xml:space="preserve">, while Gerstel (1950) found it in Parthenium </w:t>
      </w:r>
      <w:proofErr w:type="spellStart"/>
      <w:r>
        <w:rPr>
          <w:rFonts w:ascii="Times New Roman" w:eastAsia="Times New Roman" w:hAnsi="Times New Roman" w:cs="Times New Roman"/>
          <w:sz w:val="24"/>
          <w:szCs w:val="24"/>
        </w:rPr>
        <w:t>argentatum</w:t>
      </w:r>
      <w:proofErr w:type="spellEnd"/>
      <w:r>
        <w:rPr>
          <w:rFonts w:ascii="Times New Roman" w:eastAsia="Times New Roman" w:hAnsi="Times New Roman" w:cs="Times New Roman"/>
          <w:sz w:val="24"/>
          <w:szCs w:val="24"/>
        </w:rPr>
        <w:t xml:space="preserve"> (Guayule). The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system is found in Spinach, Cabbage, Cauliflower and radish. This type of incompatibility is controlled by a single gene S with multiple alleles. </w:t>
      </w:r>
    </w:p>
    <w:p w14:paraId="4C45081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Main feature of </w:t>
      </w:r>
      <w:proofErr w:type="spellStart"/>
      <w:r>
        <w:rPr>
          <w:rFonts w:ascii="Times New Roman" w:eastAsia="Times New Roman" w:hAnsi="Times New Roman" w:cs="Times New Roman"/>
          <w:b/>
          <w:bCs/>
          <w:sz w:val="24"/>
          <w:szCs w:val="24"/>
        </w:rPr>
        <w:t>sporophytic</w:t>
      </w:r>
      <w:proofErr w:type="spellEnd"/>
      <w:r>
        <w:rPr>
          <w:rFonts w:ascii="Times New Roman" w:eastAsia="Times New Roman" w:hAnsi="Times New Roman" w:cs="Times New Roman"/>
          <w:b/>
          <w:bCs/>
          <w:sz w:val="24"/>
          <w:szCs w:val="24"/>
        </w:rPr>
        <w:t xml:space="preserve"> system:</w:t>
      </w:r>
    </w:p>
    <w:p w14:paraId="0F553F2B"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system contains a different kind of dominance in which S1 is dominant over S2, S3, S4; S2 dominant over S3, S4 expect S1; S3 dominant over S4 and so on (S1&gt;S2&gt;S3&gt;S4). Incompatibility is caused by a biological component that occurs prior to pollen development in the </w:t>
      </w:r>
      <w:proofErr w:type="spellStart"/>
      <w:r>
        <w:rPr>
          <w:rFonts w:ascii="Times New Roman" w:eastAsia="Times New Roman" w:hAnsi="Times New Roman" w:cs="Times New Roman"/>
          <w:sz w:val="24"/>
          <w:szCs w:val="24"/>
        </w:rPr>
        <w:t>sporophtic</w:t>
      </w:r>
      <w:proofErr w:type="spellEnd"/>
      <w:r>
        <w:rPr>
          <w:rFonts w:ascii="Times New Roman" w:eastAsia="Times New Roman" w:hAnsi="Times New Roman" w:cs="Times New Roman"/>
          <w:sz w:val="24"/>
          <w:szCs w:val="24"/>
        </w:rPr>
        <w:t xml:space="preserve"> system (Nasrallah, 1993). A family can consist of three incompatibility classes and an incompatibility class may contain two genotypes (Lewis1954).</w:t>
      </w:r>
    </w:p>
    <w:p w14:paraId="5465070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Mechanism of Self incompatibility:</w:t>
      </w:r>
    </w:p>
    <w:p w14:paraId="42CC3A9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Pollen tube-style interaction</w:t>
      </w:r>
    </w:p>
    <w:p w14:paraId="2FEF9309" w14:textId="77777777" w:rsidR="003D6891" w:rsidRDefault="00447EBD" w:rsidP="00983C3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Pollen grains germinate, and the pollen tube enters the stigmatic surface. </w:t>
      </w:r>
      <w:r>
        <w:rPr>
          <w:rFonts w:ascii="Times New Roman" w:eastAsia="Times New Roman" w:hAnsi="Times New Roman" w:cs="Times New Roman"/>
          <w:sz w:val="24"/>
          <w:szCs w:val="24"/>
        </w:rPr>
        <w:br/>
        <w:t>But in incompatible combinations; the proper growth of pollen tube is not happened in the style.</w:t>
      </w:r>
    </w:p>
    <w:p w14:paraId="14E88941" w14:textId="77777777" w:rsidR="003D6891" w:rsidRDefault="003D6891">
      <w:pPr>
        <w:spacing w:line="360" w:lineRule="auto"/>
        <w:jc w:val="both"/>
        <w:rPr>
          <w:rFonts w:ascii="Times New Roman" w:eastAsia="Times New Roman" w:hAnsi="Times New Roman" w:cs="Times New Roman"/>
          <w:sz w:val="24"/>
          <w:szCs w:val="24"/>
        </w:rPr>
      </w:pPr>
    </w:p>
    <w:p w14:paraId="37E632F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Pollen Tube-Ovule interaction</w:t>
      </w:r>
    </w:p>
    <w:p w14:paraId="153D2776" w14:textId="77777777" w:rsidR="003D6891" w:rsidRDefault="00447EBD" w:rsidP="00C7759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category pollen tube reaches the ovule and fertilization happen but the embryo degenerates later because of some biochemical reaction.</w:t>
      </w:r>
    </w:p>
    <w:p w14:paraId="661FA08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Pollen-Stigma Interaction</w:t>
      </w:r>
    </w:p>
    <w:p w14:paraId="665E1988" w14:textId="78C3F06E" w:rsidR="003D6891" w:rsidRDefault="00447EBD" w:rsidP="00C7759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category the pollen grains reach the stigma but not able to germinate. In the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system; the stigma is </w:t>
      </w:r>
      <w:r w:rsidR="00C77592">
        <w:rPr>
          <w:rFonts w:ascii="Times New Roman" w:eastAsia="Times New Roman" w:hAnsi="Times New Roman" w:cs="Times New Roman"/>
          <w:sz w:val="24"/>
          <w:szCs w:val="24"/>
        </w:rPr>
        <w:t>papillated</w:t>
      </w:r>
      <w:r>
        <w:rPr>
          <w:rFonts w:ascii="Times New Roman" w:eastAsia="Times New Roman" w:hAnsi="Times New Roman" w:cs="Times New Roman"/>
          <w:sz w:val="24"/>
          <w:szCs w:val="24"/>
        </w:rPr>
        <w:t>, dry and enclosed with hydrated layer of protein called as pellicle. This pellicle is taking part in incompatibility reaction. Pollen releases protein or glycerol exudates shortly after reaching the stigmatic surface. This reacts with the pellicle and causes callose development, preventing pollen tube growth.</w:t>
      </w:r>
    </w:p>
    <w:p w14:paraId="430662FA"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Practical Application in Vegetables</w:t>
      </w:r>
    </w:p>
    <w:p w14:paraId="26DDDB47" w14:textId="2EDB1477" w:rsidR="00C2004D"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Brassicaceae type of self-incompatibility</w:t>
      </w:r>
      <w:r w:rsidR="00C2004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p>
    <w:p w14:paraId="670FF23A" w14:textId="76DA117D" w:rsidR="003D6891" w:rsidRDefault="00447EBD" w:rsidP="00C2004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Brassicaceae vegetable crops, self-incompatibility is of the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type. It is controlled by the multiallelic S-locus, where the stigma-expressed S-locus receptor kinase (SRK) interacts specifically with the pollen coat ligand SCR/SP11. When self-pollen lands on the stigma, this allele-specific recognition activates downstream signalling components such as MLPK and ARC1, leading to rejection of self-pollen. Because this system prevents self-fertilization and promotes outcrossing, it is widely exploited in Brassica vegetable breeding for economical hybrid seed production and better utilization of heterosis (</w:t>
      </w:r>
      <w:proofErr w:type="spellStart"/>
      <w:r>
        <w:rPr>
          <w:rFonts w:ascii="Times New Roman" w:eastAsia="Times New Roman" w:hAnsi="Times New Roman" w:cs="Times New Roman"/>
          <w:sz w:val="24"/>
          <w:szCs w:val="24"/>
        </w:rPr>
        <w:t>Kitashiba</w:t>
      </w:r>
      <w:proofErr w:type="spellEnd"/>
      <w:r>
        <w:rPr>
          <w:rFonts w:ascii="Times New Roman" w:eastAsia="Times New Roman" w:hAnsi="Times New Roman" w:cs="Times New Roman"/>
          <w:sz w:val="24"/>
          <w:szCs w:val="24"/>
        </w:rPr>
        <w:t xml:space="preserve"> &amp; Nasrallah, 2014; Murase et al., 2024; Singh et al., 2023; Wang et al., 2023).</w:t>
      </w:r>
    </w:p>
    <w:p w14:paraId="1FFC587A" w14:textId="77777777" w:rsidR="00C2004D"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Solanaceae type of self-incompatibility</w:t>
      </w:r>
      <w:r>
        <w:rPr>
          <w:rFonts w:ascii="Times New Roman" w:eastAsia="Times New Roman" w:hAnsi="Times New Roman" w:cs="Times New Roman"/>
          <w:sz w:val="24"/>
          <w:szCs w:val="24"/>
        </w:rPr>
        <w:t xml:space="preserve">: </w:t>
      </w:r>
    </w:p>
    <w:p w14:paraId="69CC7A01" w14:textId="2831F7CE" w:rsidR="003D6891" w:rsidRDefault="00447EBD" w:rsidP="00C2004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Solanaceae family, self-incompatibility is characterized by a Gametophytic (GSI) system. This mechanism is governed by a multiallelic S-locus, which utilizes a distinct "lock-and-key" biochemical interaction: the pistil's determinant is an enzyme known as S-RNase, while the pollen's specificity is determined by S-locus F-box proteins (SLF/SFB). The </w:t>
      </w:r>
      <w:r>
        <w:rPr>
          <w:rFonts w:ascii="Times New Roman" w:eastAsia="Times New Roman" w:hAnsi="Times New Roman" w:cs="Times New Roman"/>
          <w:sz w:val="24"/>
          <w:szCs w:val="24"/>
        </w:rPr>
        <w:lastRenderedPageBreak/>
        <w:t xml:space="preserve">physiological rejection occurs during the elongation of the pollen tube within the style. When self-pollen is recognized, S-RNases penetrate the pollen tube and </w:t>
      </w:r>
      <w:proofErr w:type="spellStart"/>
      <w:r>
        <w:rPr>
          <w:rFonts w:ascii="Times New Roman" w:eastAsia="Times New Roman" w:hAnsi="Times New Roman" w:cs="Times New Roman"/>
          <w:sz w:val="24"/>
          <w:szCs w:val="24"/>
        </w:rPr>
        <w:t>catalyze</w:t>
      </w:r>
      <w:proofErr w:type="spellEnd"/>
      <w:r>
        <w:rPr>
          <w:rFonts w:ascii="Times New Roman" w:eastAsia="Times New Roman" w:hAnsi="Times New Roman" w:cs="Times New Roman"/>
          <w:sz w:val="24"/>
          <w:szCs w:val="24"/>
        </w:rPr>
        <w:t xml:space="preserve"> the degradation of its ribosomal RNA. This cytotoxic action effectively halts pollen tube growth, thereby preventing self-fertilization (McClure, 2011; Williams et al., 2015). By enforcing an outcrossing reproductive strategy, GSI serves as a critical biological tool in hybrid breeding programs and is fundamental to preserving the genetic breadth of Solanaceous vegetable species (Xue et al., 2025; Singh et al., 2023)</w:t>
      </w:r>
    </w:p>
    <w:p w14:paraId="64715785" w14:textId="77777777" w:rsidR="003D6891" w:rsidRDefault="003D6891">
      <w:pPr>
        <w:spacing w:line="360" w:lineRule="auto"/>
        <w:jc w:val="both"/>
        <w:rPr>
          <w:rFonts w:ascii="Times New Roman" w:eastAsia="Times New Roman" w:hAnsi="Times New Roman" w:cs="Times New Roman"/>
          <w:b/>
          <w:bCs/>
          <w:sz w:val="24"/>
          <w:szCs w:val="24"/>
        </w:rPr>
      </w:pPr>
    </w:p>
    <w:p w14:paraId="6B377D6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Uses of Self incompatibility in cultivar development:</w:t>
      </w:r>
    </w:p>
    <w:p w14:paraId="4AD1D9F0" w14:textId="77777777" w:rsidR="003D6891" w:rsidRDefault="00447EBD" w:rsidP="00C2004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method basically uses for development of F1 hybrid by utilizing two inbred lines in which commercial exploitation of heterosis occur. Also, development of large scale F1 seed possible with this method.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self-incompatibility is used to produce hybrid seeds for Cole crops such as broccoli, cauliflower and cabbage in several places including India (Singh, 2000). To develop seedless commercial hybrid as per demand of market. To develop pure line which use in hybridization program.  This method reduces time of breeding program by eliminating process of manual emasculation which is time consuming. </w:t>
      </w:r>
    </w:p>
    <w:p w14:paraId="6FA2B50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3: Public sector hybrids developed by utilizing Self-incompatibility in vegetable crops</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092"/>
        <w:gridCol w:w="3468"/>
        <w:gridCol w:w="1897"/>
      </w:tblGrid>
      <w:tr w:rsidR="003D6891" w14:paraId="5F1BB32D" w14:textId="77777777">
        <w:tc>
          <w:tcPr>
            <w:tcW w:w="1559" w:type="dxa"/>
          </w:tcPr>
          <w:p w14:paraId="50071259"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Crops</w:t>
            </w:r>
          </w:p>
        </w:tc>
        <w:tc>
          <w:tcPr>
            <w:tcW w:w="2092" w:type="dxa"/>
          </w:tcPr>
          <w:p w14:paraId="3A57CDA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of hybrids</w:t>
            </w:r>
          </w:p>
        </w:tc>
        <w:tc>
          <w:tcPr>
            <w:tcW w:w="3468" w:type="dxa"/>
          </w:tcPr>
          <w:p w14:paraId="55795A08"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Parentage</w:t>
            </w:r>
          </w:p>
        </w:tc>
        <w:tc>
          <w:tcPr>
            <w:tcW w:w="1897" w:type="dxa"/>
          </w:tcPr>
          <w:p w14:paraId="2B7FC0F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Sources</w:t>
            </w:r>
          </w:p>
        </w:tc>
      </w:tr>
      <w:tr w:rsidR="003D6891" w14:paraId="35111625" w14:textId="77777777">
        <w:tc>
          <w:tcPr>
            <w:tcW w:w="1559" w:type="dxa"/>
          </w:tcPr>
          <w:p w14:paraId="44B5BC8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Cauliflower</w:t>
            </w:r>
          </w:p>
        </w:tc>
        <w:tc>
          <w:tcPr>
            <w:tcW w:w="2092" w:type="dxa"/>
          </w:tcPr>
          <w:p w14:paraId="0B0F936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Hybrid-2</w:t>
            </w:r>
          </w:p>
          <w:p w14:paraId="6F971EB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Kartik Shanker</w:t>
            </w:r>
          </w:p>
        </w:tc>
        <w:tc>
          <w:tcPr>
            <w:tcW w:w="3468" w:type="dxa"/>
          </w:tcPr>
          <w:p w14:paraId="1381A70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p w14:paraId="6FF15D8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Hybrid-2=CC-35 X 18-19</w:t>
            </w:r>
          </w:p>
          <w:p w14:paraId="199E07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Kartik Shanker=CC-14 X 41-5</w:t>
            </w:r>
          </w:p>
          <w:p w14:paraId="5E9CD0A1" w14:textId="77777777" w:rsidR="003D6891" w:rsidRDefault="003D6891">
            <w:pPr>
              <w:spacing w:line="360" w:lineRule="auto"/>
              <w:jc w:val="both"/>
              <w:rPr>
                <w:rFonts w:ascii="Times New Roman" w:eastAsia="Times New Roman" w:hAnsi="Times New Roman" w:cs="Times New Roman"/>
                <w:sz w:val="24"/>
                <w:szCs w:val="24"/>
              </w:rPr>
            </w:pPr>
          </w:p>
        </w:tc>
        <w:tc>
          <w:tcPr>
            <w:tcW w:w="1897" w:type="dxa"/>
          </w:tcPr>
          <w:p w14:paraId="40FC95F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IAR, New Delhi</w:t>
            </w:r>
          </w:p>
        </w:tc>
      </w:tr>
      <w:tr w:rsidR="003D6891" w14:paraId="5A6E28C0" w14:textId="77777777">
        <w:tc>
          <w:tcPr>
            <w:tcW w:w="1559" w:type="dxa"/>
          </w:tcPr>
          <w:p w14:paraId="6B8B49E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Cabbage</w:t>
            </w:r>
          </w:p>
        </w:tc>
        <w:tc>
          <w:tcPr>
            <w:tcW w:w="2092" w:type="dxa"/>
          </w:tcPr>
          <w:p w14:paraId="599E1EA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KGMR-1</w:t>
            </w:r>
          </w:p>
          <w:p w14:paraId="220B6F8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H-43</w:t>
            </w:r>
          </w:p>
          <w:p w14:paraId="2BC3172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H-44</w:t>
            </w:r>
          </w:p>
          <w:p w14:paraId="765B8C4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H-46</w:t>
            </w:r>
          </w:p>
        </w:tc>
        <w:tc>
          <w:tcPr>
            <w:tcW w:w="3468" w:type="dxa"/>
          </w:tcPr>
          <w:p w14:paraId="3121759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p w14:paraId="6BA89D4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(KGMR-1+83-1-621 X GA-111)</w:t>
            </w:r>
          </w:p>
          <w:p w14:paraId="3EA6D04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(H-43=S2S2 X Pusa Mukta)</w:t>
            </w:r>
          </w:p>
          <w:p w14:paraId="2091678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(H-44=S2S2 X </w:t>
            </w:r>
            <w:proofErr w:type="spellStart"/>
            <w:r>
              <w:rPr>
                <w:rFonts w:ascii="Times New Roman" w:eastAsia="Times New Roman" w:hAnsi="Times New Roman" w:cs="Times New Roman"/>
                <w:sz w:val="24"/>
                <w:szCs w:val="24"/>
              </w:rPr>
              <w:t>Cormell</w:t>
            </w:r>
            <w:proofErr w:type="spellEnd"/>
            <w:r>
              <w:rPr>
                <w:rFonts w:ascii="Times New Roman" w:eastAsia="Times New Roman" w:hAnsi="Times New Roman" w:cs="Times New Roman"/>
                <w:sz w:val="24"/>
                <w:szCs w:val="24"/>
              </w:rPr>
              <w:t xml:space="preserve"> 83-6)</w:t>
            </w:r>
          </w:p>
          <w:p w14:paraId="053E365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(H-46=</w:t>
            </w:r>
            <w:proofErr w:type="spellStart"/>
            <w:r>
              <w:rPr>
                <w:rFonts w:ascii="Times New Roman" w:eastAsia="Times New Roman" w:hAnsi="Times New Roman" w:cs="Times New Roman"/>
                <w:sz w:val="24"/>
                <w:szCs w:val="24"/>
              </w:rPr>
              <w:t>Cormell</w:t>
            </w:r>
            <w:proofErr w:type="spellEnd"/>
            <w:r>
              <w:rPr>
                <w:rFonts w:ascii="Times New Roman" w:eastAsia="Times New Roman" w:hAnsi="Times New Roman" w:cs="Times New Roman"/>
                <w:sz w:val="24"/>
                <w:szCs w:val="24"/>
              </w:rPr>
              <w:t xml:space="preserve"> 83-23 X Golden acre</w:t>
            </w:r>
          </w:p>
          <w:p w14:paraId="3EB737DE" w14:textId="77777777" w:rsidR="003D6891" w:rsidRDefault="003D6891">
            <w:pPr>
              <w:spacing w:line="360" w:lineRule="auto"/>
              <w:jc w:val="both"/>
              <w:rPr>
                <w:rFonts w:ascii="Times New Roman" w:eastAsia="Times New Roman" w:hAnsi="Times New Roman" w:cs="Times New Roman"/>
                <w:sz w:val="24"/>
                <w:szCs w:val="24"/>
              </w:rPr>
            </w:pPr>
          </w:p>
        </w:tc>
        <w:tc>
          <w:tcPr>
            <w:tcW w:w="1897" w:type="dxa"/>
          </w:tcPr>
          <w:p w14:paraId="15E7031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IARI, Regional station </w:t>
            </w:r>
            <w:proofErr w:type="spellStart"/>
            <w:r>
              <w:rPr>
                <w:rFonts w:ascii="Times New Roman" w:eastAsia="Times New Roman" w:hAnsi="Times New Roman" w:cs="Times New Roman"/>
                <w:sz w:val="24"/>
                <w:szCs w:val="24"/>
              </w:rPr>
              <w:t>Katrain</w:t>
            </w:r>
            <w:proofErr w:type="spellEnd"/>
            <w:r>
              <w:rPr>
                <w:rFonts w:ascii="Times New Roman" w:eastAsia="Times New Roman" w:hAnsi="Times New Roman" w:cs="Times New Roman"/>
                <w:sz w:val="24"/>
                <w:szCs w:val="24"/>
              </w:rPr>
              <w:t>, Himachal Pradesh</w:t>
            </w:r>
          </w:p>
        </w:tc>
      </w:tr>
      <w:tr w:rsidR="003D6891" w14:paraId="2CCEA745" w14:textId="77777777">
        <w:tc>
          <w:tcPr>
            <w:tcW w:w="1559" w:type="dxa"/>
          </w:tcPr>
          <w:p w14:paraId="4F1E2BB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Cauliflower</w:t>
            </w:r>
          </w:p>
        </w:tc>
        <w:tc>
          <w:tcPr>
            <w:tcW w:w="2092" w:type="dxa"/>
          </w:tcPr>
          <w:p w14:paraId="537FB66A"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Xiahua</w:t>
            </w:r>
            <w:proofErr w:type="spellEnd"/>
            <w:r>
              <w:rPr>
                <w:rFonts w:ascii="Times New Roman" w:eastAsia="Times New Roman" w:hAnsi="Times New Roman" w:cs="Times New Roman"/>
                <w:sz w:val="24"/>
                <w:szCs w:val="24"/>
              </w:rPr>
              <w:t xml:space="preserve"> 6 (heat resistant)</w:t>
            </w:r>
          </w:p>
        </w:tc>
        <w:tc>
          <w:tcPr>
            <w:tcW w:w="3468" w:type="dxa"/>
          </w:tcPr>
          <w:p w14:paraId="6585DD6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tc>
        <w:tc>
          <w:tcPr>
            <w:tcW w:w="1897" w:type="dxa"/>
          </w:tcPr>
          <w:p w14:paraId="5B8C34B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Xiamen Agricultural Research Institute of Sciences, China, 2006</w:t>
            </w:r>
          </w:p>
        </w:tc>
      </w:tr>
      <w:tr w:rsidR="003D6891" w14:paraId="6F4F3F8D" w14:textId="77777777">
        <w:tc>
          <w:tcPr>
            <w:tcW w:w="1559" w:type="dxa"/>
          </w:tcPr>
          <w:p w14:paraId="0EF3DFA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Radish</w:t>
            </w:r>
          </w:p>
        </w:tc>
        <w:tc>
          <w:tcPr>
            <w:tcW w:w="2092" w:type="dxa"/>
          </w:tcPr>
          <w:p w14:paraId="3CD7DE7D"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Harumaki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Minowase</w:t>
            </w:r>
            <w:proofErr w:type="spellEnd"/>
          </w:p>
        </w:tc>
        <w:tc>
          <w:tcPr>
            <w:tcW w:w="3468" w:type="dxa"/>
          </w:tcPr>
          <w:p w14:paraId="407F2C9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tc>
        <w:tc>
          <w:tcPr>
            <w:tcW w:w="1897" w:type="dxa"/>
          </w:tcPr>
          <w:p w14:paraId="69DD714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Japan, 1961</w:t>
            </w:r>
          </w:p>
        </w:tc>
      </w:tr>
    </w:tbl>
    <w:p w14:paraId="4E45FC1B" w14:textId="77777777" w:rsidR="003D6891" w:rsidRDefault="003D6891">
      <w:pPr>
        <w:spacing w:line="360" w:lineRule="auto"/>
        <w:jc w:val="both"/>
        <w:rPr>
          <w:rFonts w:ascii="Times New Roman" w:eastAsia="Times New Roman" w:hAnsi="Times New Roman" w:cs="Times New Roman"/>
          <w:b/>
          <w:bCs/>
          <w:sz w:val="24"/>
          <w:szCs w:val="24"/>
        </w:rPr>
      </w:pPr>
    </w:p>
    <w:p w14:paraId="6DE5899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Male Sterility Systems</w:t>
      </w:r>
    </w:p>
    <w:p w14:paraId="19DD959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male sterility system, which is common in angiosperms, describes a plant's inability to produce viable pollen, male gametophytes, or microspores (Prakash et al. 2009a; Chen and Liu 2014). In 1763, German botanist </w:t>
      </w:r>
      <w:proofErr w:type="spellStart"/>
      <w:r>
        <w:rPr>
          <w:rFonts w:ascii="Times New Roman" w:eastAsia="Times New Roman" w:hAnsi="Times New Roman" w:cs="Times New Roman"/>
          <w:sz w:val="24"/>
          <w:szCs w:val="24"/>
        </w:rPr>
        <w:t>Kolreuter</w:t>
      </w:r>
      <w:proofErr w:type="spellEnd"/>
      <w:r>
        <w:rPr>
          <w:rFonts w:ascii="Times New Roman" w:eastAsia="Times New Roman" w:hAnsi="Times New Roman" w:cs="Times New Roman"/>
          <w:sz w:val="24"/>
          <w:szCs w:val="24"/>
        </w:rPr>
        <w:t xml:space="preserve"> documented male sterility in flowering plants (Mayr 1986), and this characteristic was later acknowledged as the essential phenomenon for producing hybrid seeds at a profit. Over 610 flowering plant species exhibit male sterility (Kaul 1988; Chen and Liu 2014) including vegetables like capsicum, onion and carrot. According to Kaul (1988), there are two types of male sterility: genetic (either spontaneous or induced) and non-genetic (induced). Male sterility is classified into three types: </w:t>
      </w:r>
      <w:proofErr w:type="spellStart"/>
      <w:r>
        <w:rPr>
          <w:rFonts w:ascii="Times New Roman" w:eastAsia="Times New Roman" w:hAnsi="Times New Roman" w:cs="Times New Roman"/>
          <w:sz w:val="24"/>
          <w:szCs w:val="24"/>
        </w:rPr>
        <w:t>sporogenous</w:t>
      </w:r>
      <w:proofErr w:type="spellEnd"/>
      <w:r>
        <w:rPr>
          <w:rFonts w:ascii="Times New Roman" w:eastAsia="Times New Roman" w:hAnsi="Times New Roman" w:cs="Times New Roman"/>
          <w:sz w:val="24"/>
          <w:szCs w:val="24"/>
        </w:rPr>
        <w:t>, structural, and functional. Non-genetic male sterility is classified as chemical, physiological, and ecological male sterility (Kaul 1988). Based on genetic control, male sterility has been classified into three categories: genic male sterility, cytoplasmic male sterility, and cytoplasmic–genic male sterility (Kaul, 1988).</w:t>
      </w:r>
    </w:p>
    <w:p w14:paraId="64C0B35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Genetic Male Sterility (GMS) </w:t>
      </w:r>
    </w:p>
    <w:p w14:paraId="4FAE247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Genetic male sterility (GMS) is a widespread reproductive phenomenon that has been identified in approximately 175 different plant species, encompassing a broad range of high-value vegetable crops (Kaul, 1988). As the name indicates, this sterility is strictly regulated by genes located within the cell nucleus. The inheritance patterns of GMS typically follow a recessive model, whether the mutations occur spontaneously in nature or are induced through breeding techniques. However, notable exceptions exist; dominant GMS alleles have been identified in various </w:t>
      </w:r>
      <w:proofErr w:type="spellStart"/>
      <w:r>
        <w:rPr>
          <w:rFonts w:ascii="Times New Roman" w:eastAsia="Times New Roman" w:hAnsi="Times New Roman" w:cs="Times New Roman"/>
          <w:sz w:val="24"/>
          <w:szCs w:val="24"/>
        </w:rPr>
        <w:t>cole</w:t>
      </w:r>
      <w:proofErr w:type="spellEnd"/>
      <w:r>
        <w:rPr>
          <w:rFonts w:ascii="Times New Roman" w:eastAsia="Times New Roman" w:hAnsi="Times New Roman" w:cs="Times New Roman"/>
          <w:sz w:val="24"/>
          <w:szCs w:val="24"/>
        </w:rPr>
        <w:t xml:space="preserve"> crops, including broccoli and cabbage (Kaul, 1988). Furthermore, dominant male sterility is frequently a characteristic of lines developed through modern genetic engineering approaches (Williams et al., 1997).</w:t>
      </w:r>
    </w:p>
    <w:p w14:paraId="66B9EB14"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predominance of recessive inheritance suggests that GMS generally arises due to mutations in genes involved in key reproductive processes, including microsporogenesis (pollen formation), stamen development, or </w:t>
      </w:r>
      <w:proofErr w:type="spellStart"/>
      <w:r>
        <w:rPr>
          <w:rFonts w:ascii="Times New Roman" w:eastAsia="Times New Roman" w:hAnsi="Times New Roman" w:cs="Times New Roman"/>
          <w:sz w:val="24"/>
          <w:szCs w:val="24"/>
        </w:rPr>
        <w:t>microgametogenesis</w:t>
      </w:r>
      <w:proofErr w:type="spellEnd"/>
      <w:r>
        <w:rPr>
          <w:rFonts w:ascii="Times New Roman" w:eastAsia="Times New Roman" w:hAnsi="Times New Roman" w:cs="Times New Roman"/>
          <w:sz w:val="24"/>
          <w:szCs w:val="24"/>
        </w:rPr>
        <w:t xml:space="preserve"> (development of male gametes). As a result, the phenotypic expression of GMS can vary depending on the specific genetic disruption involved.</w:t>
      </w:r>
    </w:p>
    <w:p w14:paraId="057C562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transgenic male sterile lines developed so far fall under genetic male sterility (GMS), as they are produced through the introduction of male sterility–inducing gene constructs into the nuclear genome. In addition, certain mutants, despite producing viable pollen, are unable to achieve self-fertilization due to factors such as failure of anther dehiscence or particular floral structures. These are commonly referred to as functionally male sterile types. Examples include genotypes exhibiting exerted stigma in tomato and similar cases reported in brinjal and other vegetable crops (Georgiev, 1991; Kaul, 1988).</w:t>
      </w:r>
    </w:p>
    <w:p w14:paraId="0E01E1A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Cytoplasmic Male Sterility (CMS)</w:t>
      </w:r>
    </w:p>
    <w:p w14:paraId="7939673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Cytoplasmic male sterility (CMS) has been identified in approximately 150 plant species and is widely used for large-scale hybrid seed production in several vegetable crops (Kaul, 1988). This trait is maternally inherited because its expression is governed by mitochondrial DNA, and mitochondria are generally not transmitted through pollen during fertilization. However, an exception has been reported in </w:t>
      </w:r>
      <w:r>
        <w:rPr>
          <w:rFonts w:ascii="Times New Roman" w:eastAsia="Times New Roman" w:hAnsi="Times New Roman" w:cs="Times New Roman"/>
          <w:i/>
          <w:iCs/>
          <w:sz w:val="24"/>
          <w:szCs w:val="24"/>
        </w:rPr>
        <w:t>Plumbago zeylanica</w:t>
      </w:r>
      <w:r>
        <w:rPr>
          <w:rFonts w:ascii="Times New Roman" w:eastAsia="Times New Roman" w:hAnsi="Times New Roman" w:cs="Times New Roman"/>
          <w:sz w:val="24"/>
          <w:szCs w:val="24"/>
        </w:rPr>
        <w:t>, where mitochondria are present in pollen and can enter the embryo sac, though in a reduced form (Russell, 1980).</w:t>
      </w:r>
    </w:p>
    <w:p w14:paraId="2A3A0D70"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dominant nuclear gene responsible for restoring fertility is identified in a CMS system, the mechanism is referred to as cytoplasmic-genic male sterility. In such systems, male sterility results from the interaction between sterile cytoplasm (S-cytoplasm) and recessive alleles (r) in the nuclear genome, while fertility is restored by the dominant restorer allele (R). Based on how the restorer gene functions, CMS systems are classified into two types: gametophytic and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w:t>
      </w:r>
    </w:p>
    <w:p w14:paraId="102254C9"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Fertility restoration in male sterile systems is primarily classified into gametophytic and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types, distinguished by whether the pollen's phenotype is governed by its own genetic makeup or that of the mother plant.</w:t>
      </w:r>
    </w:p>
    <w:p w14:paraId="67D1EC33" w14:textId="77777777" w:rsidR="001B498F"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Gametophytic Restoration:</w:t>
      </w:r>
      <w:r>
        <w:rPr>
          <w:rFonts w:ascii="Times New Roman" w:eastAsia="Times New Roman" w:hAnsi="Times New Roman" w:cs="Times New Roman"/>
          <w:sz w:val="24"/>
          <w:szCs w:val="24"/>
        </w:rPr>
        <w:t xml:space="preserve"> </w:t>
      </w:r>
    </w:p>
    <w:p w14:paraId="101B675B" w14:textId="34BD938A" w:rsidR="003D6891" w:rsidRDefault="00447EBD" w:rsidP="001B498F">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In the gametophytic system, the fertility of each pollen grain is independent and determined by its own specific genotype. For instance, in crops such as rice and maize, a heterozygous restorer plant with the genotype $Rr$ will produce a pollen population that is 50% fertile (carrying the $R$ allele) and 50% sterile (carrying the $r$ allele). Consequently, when this heterozygous plant is used to pollinate a male sterile line ($</w:t>
      </w:r>
      <w:proofErr w:type="spellStart"/>
      <w:r>
        <w:rPr>
          <w:rFonts w:ascii="Times New Roman" w:eastAsia="Times New Roman" w:hAnsi="Times New Roman" w:cs="Times New Roman"/>
          <w:sz w:val="24"/>
          <w:szCs w:val="24"/>
        </w:rPr>
        <w:t>rr</w:t>
      </w:r>
      <w:proofErr w:type="spellEnd"/>
      <w:r>
        <w:rPr>
          <w:rFonts w:ascii="Times New Roman" w:eastAsia="Times New Roman" w:hAnsi="Times New Roman" w:cs="Times New Roman"/>
          <w:sz w:val="24"/>
          <w:szCs w:val="24"/>
        </w:rPr>
        <w:t>$), the resulting progeny will continue to exhibit this 1:1 segregation of fertile and sterile pollen (Pearson, 1981).</w:t>
      </w:r>
    </w:p>
    <w:p w14:paraId="0FB0B56D" w14:textId="77777777" w:rsidR="001B498F" w:rsidRDefault="00447EBD">
      <w:pPr>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Sporophytic</w:t>
      </w:r>
      <w:proofErr w:type="spellEnd"/>
      <w:r>
        <w:rPr>
          <w:rFonts w:ascii="Times New Roman" w:eastAsia="Times New Roman" w:hAnsi="Times New Roman" w:cs="Times New Roman"/>
          <w:b/>
          <w:bCs/>
          <w:sz w:val="24"/>
          <w:szCs w:val="24"/>
        </w:rPr>
        <w:t xml:space="preserve"> Restoration: </w:t>
      </w:r>
    </w:p>
    <w:p w14:paraId="0658DAB7" w14:textId="7B5F3CE9" w:rsidR="003D6891" w:rsidRDefault="00447EBD" w:rsidP="001B4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contrast, the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system which is more prevalent in vegetable crops dictates that the fertility status of all pollen grains is determined by the diploid genotype of the parent plant (the sporophyte). In this scenario, a heterozygous $Rr$ plant produces a pollen load that is 100% fertile, regardless of which allele an individual grain carries. Upon crossing this restorer with a sterile $</w:t>
      </w:r>
      <w:proofErr w:type="spellStart"/>
      <w:r>
        <w:rPr>
          <w:rFonts w:ascii="Times New Roman" w:eastAsia="Times New Roman" w:hAnsi="Times New Roman" w:cs="Times New Roman"/>
          <w:sz w:val="24"/>
          <w:szCs w:val="24"/>
        </w:rPr>
        <w:t>rr</w:t>
      </w:r>
      <w:proofErr w:type="spellEnd"/>
      <w:r>
        <w:rPr>
          <w:rFonts w:ascii="Times New Roman" w:eastAsia="Times New Roman" w:hAnsi="Times New Roman" w:cs="Times New Roman"/>
          <w:sz w:val="24"/>
          <w:szCs w:val="24"/>
        </w:rPr>
        <w:t>$ line, the offspring will segregate into a phenotypic ratio of 50% fully male-fertile plants and 50% male-sterile plants (Pearson, 1981).</w:t>
      </w:r>
    </w:p>
    <w:p w14:paraId="19CB4AFE" w14:textId="77777777" w:rsidR="003D6891" w:rsidRDefault="00447EBD" w:rsidP="001B4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Cytoplasmic male sterility (CMS) can arise through wide hybridization, including interspecific or intergeneric crosses, and may also be induced artificially using mutagens or antibiotics that affect cytoplasmic genetic components (Kaul, 1988). In addition, CMS lines have been successfully developed in several vegetable crops through protoplast fusion techniques (Pelletier et al., 1995). With further advancements in biotechnology, particularly in mitochondrial genome transformation, the development of genetically engineered CMS systems is expected to become feasible in the future.</w:t>
      </w:r>
    </w:p>
    <w:p w14:paraId="2708A1B4"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Cytoplasmic-Genic Male Sterility (CGMS)</w:t>
      </w:r>
    </w:p>
    <w:p w14:paraId="11304F69"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Cytoplasmic–genic male sterility (CMS) is recognized when a dominant fertility restorer gene (Rf), located in the nuclear genome, is identified for a </w:t>
      </w:r>
      <w:proofErr w:type="spellStart"/>
      <w:r>
        <w:rPr>
          <w:rFonts w:ascii="Times New Roman" w:eastAsia="Times New Roman" w:hAnsi="Times New Roman" w:cs="Times New Roman"/>
          <w:sz w:val="24"/>
          <w:szCs w:val="24"/>
        </w:rPr>
        <w:t>cytoplasmically</w:t>
      </w:r>
      <w:proofErr w:type="spellEnd"/>
      <w:r>
        <w:rPr>
          <w:rFonts w:ascii="Times New Roman" w:eastAsia="Times New Roman" w:hAnsi="Times New Roman" w:cs="Times New Roman"/>
          <w:sz w:val="24"/>
          <w:szCs w:val="24"/>
        </w:rPr>
        <w:t xml:space="preserve"> male-sterile line. In such systems, male sterility results from the interaction between sterile cytoplasm (S-type mitochondrial genome) and recessive nuclear alleles (r). Neither the cytoplasmic component nor the nuclear genes alone can control sterility; rather, it is their combined effect that determines the expression of male sterility (Kaul, 1988). Fertility restoration occurs only when the dominant restorer gene is present in a homozygous condition (</w:t>
      </w:r>
      <w:proofErr w:type="spellStart"/>
      <w:r>
        <w:rPr>
          <w:rFonts w:ascii="Times New Roman" w:eastAsia="Times New Roman" w:hAnsi="Times New Roman" w:cs="Times New Roman"/>
          <w:sz w:val="24"/>
          <w:szCs w:val="24"/>
        </w:rPr>
        <w:t>RfRf</w:t>
      </w:r>
      <w:proofErr w:type="spellEnd"/>
      <w:r>
        <w:rPr>
          <w:rFonts w:ascii="Times New Roman" w:eastAsia="Times New Roman" w:hAnsi="Times New Roman" w:cs="Times New Roman"/>
          <w:sz w:val="24"/>
          <w:szCs w:val="24"/>
        </w:rPr>
        <w:t>), whether in sterile (S) or normal (N) cytoplasm, which is essential for hybrid seed production.</w:t>
      </w:r>
    </w:p>
    <w:p w14:paraId="05631A8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genetic architecture governing cytoplasmic-linked male sterility exhibits significant diversity across vegetable species. In many high-value crops, such as onion, radish, chili, sweet pepper, and cruciferous vegetables like cabbage and cauliflower, sterility is typically maintained by a single recessive nuclear gene (</w:t>
      </w:r>
      <w:proofErr w:type="spellStart"/>
      <w:r>
        <w:rPr>
          <w:rFonts w:ascii="Times New Roman" w:eastAsia="Times New Roman" w:hAnsi="Times New Roman" w:cs="Times New Roman"/>
          <w:sz w:val="24"/>
          <w:szCs w:val="24"/>
        </w:rPr>
        <w:t>msms</w:t>
      </w:r>
      <w:proofErr w:type="spellEnd"/>
      <w:r>
        <w:rPr>
          <w:rFonts w:ascii="Times New Roman" w:eastAsia="Times New Roman" w:hAnsi="Times New Roman" w:cs="Times New Roman"/>
          <w:sz w:val="24"/>
          <w:szCs w:val="24"/>
        </w:rPr>
        <w:t>). However, other species follow more complex inheritance models; for example, sterility in beet is regulated by the interaction of two recessive loci (</w:t>
      </w:r>
      <w:proofErr w:type="spellStart"/>
      <w:r>
        <w:rPr>
          <w:rFonts w:ascii="Times New Roman" w:eastAsia="Times New Roman" w:hAnsi="Times New Roman" w:cs="Times New Roman"/>
          <w:sz w:val="24"/>
          <w:szCs w:val="24"/>
        </w:rPr>
        <w:t>xxzz</w:t>
      </w:r>
      <w:proofErr w:type="spellEnd"/>
      <w:r>
        <w:rPr>
          <w:rFonts w:ascii="Times New Roman" w:eastAsia="Times New Roman" w:hAnsi="Times New Roman" w:cs="Times New Roman"/>
          <w:sz w:val="24"/>
          <w:szCs w:val="24"/>
        </w:rPr>
        <w:t>), whereas in carrot, the trait is frequently controlled by a dominant allele (Ms) (Kaul, 1988).</w:t>
      </w:r>
    </w:p>
    <w:p w14:paraId="45FD8D6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persistent challenge in hybrid breeding programs particularly within carrot and beet is the phenotypic instability of sterile lines. This instability is often attributed to the influence of minor modifying genes that can shift the expression of sterility (Kaul, 1988). Furthermore, contemporary research emphasizes that the reliability of cyto-nuclear systems is highly dependent on environmental consistency.</w:t>
      </w:r>
    </w:p>
    <w:p w14:paraId="2B267286" w14:textId="77777777" w:rsidR="003D6891" w:rsidRDefault="00447EBD" w:rsidP="001B4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Recent studies have shown that fluctuations in temperature and photoperiod can disrupt mitochondrial-nuclear signalling, leading to unintended fertility restoration (Chen &amp; Liu, 2014). This "leakage" of fertility is a primary cause of genetic contamination in commercial hybrid seed production, as even partial pollen formation can significantly degrade the genetic purity of the resulting seed lots (Singh et al., 2023; Varshney et al., 2021).</w:t>
      </w:r>
    </w:p>
    <w:p w14:paraId="7D044AC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Environmentally Sensitive GMS (EGMS)</w:t>
      </w:r>
    </w:p>
    <w:p w14:paraId="28B6AFA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Certain genetic male sterile (GMS) genotypes function as conditional mutants, where the manifestation of the sterile phenotype is strictly dependent on specific external stimuli. In the absence of these environmental triggers, these lines often revert to a fully fertile state (</w:t>
      </w:r>
      <w:proofErr w:type="spellStart"/>
      <w:r>
        <w:rPr>
          <w:rFonts w:ascii="Times New Roman" w:eastAsia="Times New Roman" w:hAnsi="Times New Roman" w:cs="Times New Roman"/>
          <w:sz w:val="24"/>
          <w:szCs w:val="24"/>
        </w:rPr>
        <w:t>Vasupalli</w:t>
      </w:r>
      <w:proofErr w:type="spellEnd"/>
      <w:r>
        <w:rPr>
          <w:rFonts w:ascii="Times New Roman" w:eastAsia="Times New Roman" w:hAnsi="Times New Roman" w:cs="Times New Roman"/>
          <w:sz w:val="24"/>
          <w:szCs w:val="24"/>
        </w:rPr>
        <w:t xml:space="preserve"> et al., 2025). When the underlying drivers typically fluctuations in temperature or changes in photoperiod are clearly defined, these lines are formally classified as temperature-sensitive genic male sterile (TGMS) or photoperiod-sensitive genic male sterile (PGMS) (Kumar et al., 2000).</w:t>
      </w:r>
    </w:p>
    <w:p w14:paraId="037D8C63"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Broadly termed Environment-sensitive Genic Male Sterility (EGMS), these systems are predominantly influenced by temperature and have been identified across a diverse range of high-value vegetable crops. Notable examples include tomato, carrot, chili, sweet pepper, and various </w:t>
      </w:r>
      <w:proofErr w:type="spellStart"/>
      <w:r>
        <w:rPr>
          <w:rFonts w:ascii="Times New Roman" w:eastAsia="Times New Roman" w:hAnsi="Times New Roman" w:cs="Times New Roman"/>
          <w:sz w:val="24"/>
          <w:szCs w:val="24"/>
        </w:rPr>
        <w:t>cole</w:t>
      </w:r>
      <w:proofErr w:type="spellEnd"/>
      <w:r>
        <w:rPr>
          <w:rFonts w:ascii="Times New Roman" w:eastAsia="Times New Roman" w:hAnsi="Times New Roman" w:cs="Times New Roman"/>
          <w:sz w:val="24"/>
          <w:szCs w:val="24"/>
        </w:rPr>
        <w:t xml:space="preserve"> crops such as broccoli, cabbage, and Brussels sprouts (Kumar et al., 2000; Singh et al., 2023). Historically, many of these genotypes were mistakenly identified as standard, stable GMS lines until their environmental plasticity was uncovered through rigorous field and controlled-climate observations (Chen &amp; Liu, 2014).</w:t>
      </w:r>
    </w:p>
    <w:p w14:paraId="027F68F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Some genetic male sterile (GMS) lines behave as conditional mutants, where the expression of male sterility depends on specific environmental conditions. In the absence of these conditions, such plants may revert to fertility. Once the critical environmental factors—commonly temperature or photoperiod—governing sterility and fertility are identified, these mutants are categorized as temperature-sensitive genic male sterile (TGMS) or photoperiod-sensitive genic male sterile (PGMS) lines.</w:t>
      </w:r>
    </w:p>
    <w:p w14:paraId="6CEA8BA4"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Initially, environment-sensitive genic male sterile (EGMS) lines were regarded as having limited practical utility due to their instability under varying environmental conditions. However, they are now considered one of the most efficient systems for hybrid seed production. From an applied perspective, it is essential to determine the precise environmental thresholds such as critical temperature in temperature-sensitive lines and specific photoperiod in photoperiod-sensitive lines that regulate the expression of fertility and sterility.</w:t>
      </w:r>
    </w:p>
    <w:p w14:paraId="7CFC1075"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Male Sterility in Vegetables</w:t>
      </w:r>
    </w:p>
    <w:p w14:paraId="6D104F6A"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Tomato</w:t>
      </w:r>
    </w:p>
    <w:p w14:paraId="25C3798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distinct forms of male sterility have been identified in tomatoes, hybrid seed production primarily leverages </w:t>
      </w:r>
      <w:proofErr w:type="spellStart"/>
      <w:r>
        <w:rPr>
          <w:rFonts w:ascii="Times New Roman" w:eastAsia="Times New Roman" w:hAnsi="Times New Roman" w:cs="Times New Roman"/>
          <w:sz w:val="24"/>
          <w:szCs w:val="24"/>
        </w:rPr>
        <w:t>sporogenic</w:t>
      </w:r>
      <w:proofErr w:type="spellEnd"/>
      <w:r>
        <w:rPr>
          <w:rFonts w:ascii="Times New Roman" w:eastAsia="Times New Roman" w:hAnsi="Times New Roman" w:cs="Times New Roman"/>
          <w:sz w:val="24"/>
          <w:szCs w:val="24"/>
        </w:rPr>
        <w:t xml:space="preserve"> (pollen abortive) and functional sterility. Other types are generally avoided in commercial breeding because they often correlate with suboptimal fruit development in the resulting hybrids (Georgiev, 1991). The genetic foundation of tomato male sterility is diverse, with over 55 distinct male sterile (</w:t>
      </w:r>
      <w:proofErr w:type="spellStart"/>
      <w:r>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xml:space="preserve">) alleles identified to date. These alleles manifest as structural, functional, or </w:t>
      </w:r>
      <w:proofErr w:type="spellStart"/>
      <w:r>
        <w:rPr>
          <w:rFonts w:ascii="Times New Roman" w:eastAsia="Times New Roman" w:hAnsi="Times New Roman" w:cs="Times New Roman"/>
          <w:sz w:val="24"/>
          <w:szCs w:val="24"/>
        </w:rPr>
        <w:t>sporogenous</w:t>
      </w:r>
      <w:proofErr w:type="spellEnd"/>
      <w:r>
        <w:rPr>
          <w:rFonts w:ascii="Times New Roman" w:eastAsia="Times New Roman" w:hAnsi="Times New Roman" w:cs="Times New Roman"/>
          <w:sz w:val="24"/>
          <w:szCs w:val="24"/>
        </w:rPr>
        <w:t xml:space="preserve"> abnormalities (Kaul, 1988). The </w:t>
      </w:r>
      <w:proofErr w:type="spellStart"/>
      <w:r>
        <w:rPr>
          <w:rFonts w:ascii="Times New Roman" w:eastAsia="Times New Roman" w:hAnsi="Times New Roman" w:cs="Times New Roman"/>
          <w:sz w:val="24"/>
          <w:szCs w:val="24"/>
        </w:rPr>
        <w:t>catalog</w:t>
      </w:r>
      <w:proofErr w:type="spellEnd"/>
      <w:r>
        <w:rPr>
          <w:rFonts w:ascii="Times New Roman" w:eastAsia="Times New Roman" w:hAnsi="Times New Roman" w:cs="Times New Roman"/>
          <w:sz w:val="24"/>
          <w:szCs w:val="24"/>
        </w:rPr>
        <w:t xml:space="preserve"> of these mutants continues to expand through both spontaneous isolation and artificial induction, as evidenced by the characterization of three novel induced sterile mutants by Masuda et al. (1998). Despite this abundance, only a select few mutants possess the physiological stability required for commercial-scale seed production, such as the ms-10^ {35} line (Georgiev, 1991).</w:t>
      </w:r>
    </w:p>
    <w:p w14:paraId="571A697D"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defining characteristic of several tomato GMS lines is their plasticity in response to ambient temperature. Notable examples include the </w:t>
      </w:r>
      <w:proofErr w:type="spellStart"/>
      <w:r>
        <w:rPr>
          <w:rFonts w:ascii="Times New Roman" w:eastAsia="Times New Roman" w:hAnsi="Times New Roman" w:cs="Times New Roman"/>
          <w:sz w:val="24"/>
          <w:szCs w:val="24"/>
        </w:rPr>
        <w:t>stamenless</w:t>
      </w:r>
      <w:proofErr w:type="spellEnd"/>
      <w:r>
        <w:rPr>
          <w:rFonts w:ascii="Times New Roman" w:eastAsia="Times New Roman" w:hAnsi="Times New Roman" w:cs="Times New Roman"/>
          <w:sz w:val="24"/>
          <w:szCs w:val="24"/>
        </w:rPr>
        <w:t xml:space="preserve"> mutants, sl-1and sl-2. Under low-temperature regimes, these genotypes can produce flowers with abnormal stamens that occasionally contain viable pollen; conversely, higher temperatures result in a complete absence of stamens (Sawhney, 1983). Similar temperature-dependent fertility restoration has been documented in the ms-15 and ms-33 mutants, where temperatures around 30°C have been associated with a reversion to fertility (Sawhney, 1983; Kumar et al., 2000).</w:t>
      </w:r>
    </w:p>
    <w:p w14:paraId="2B4DCFC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Contemporary research suggests that leveraging these temperature-sensitive genic male sterile (TGMS) lines could simplify parental line maintenance by utilizing specific "pollen-shedding" windows under controlled climatic conditions (</w:t>
      </w:r>
      <w:proofErr w:type="spellStart"/>
      <w:r>
        <w:rPr>
          <w:rFonts w:ascii="Times New Roman" w:eastAsia="Times New Roman" w:hAnsi="Times New Roman" w:cs="Times New Roman"/>
          <w:sz w:val="24"/>
          <w:szCs w:val="24"/>
        </w:rPr>
        <w:t>Farinati</w:t>
      </w:r>
      <w:proofErr w:type="spellEnd"/>
      <w:r>
        <w:rPr>
          <w:rFonts w:ascii="Times New Roman" w:eastAsia="Times New Roman" w:hAnsi="Times New Roman" w:cs="Times New Roman"/>
          <w:sz w:val="24"/>
          <w:szCs w:val="24"/>
        </w:rPr>
        <w:t xml:space="preserve"> et al., 2023; Singh et al., 2023). Tomatoes have five types of male sterility, but only pollen abortive (</w:t>
      </w:r>
      <w:proofErr w:type="spellStart"/>
      <w:r>
        <w:rPr>
          <w:rFonts w:ascii="Times New Roman" w:eastAsia="Times New Roman" w:hAnsi="Times New Roman" w:cs="Times New Roman"/>
          <w:sz w:val="24"/>
          <w:szCs w:val="24"/>
        </w:rPr>
        <w:t>sporogenic</w:t>
      </w:r>
      <w:proofErr w:type="spellEnd"/>
      <w:r>
        <w:rPr>
          <w:rFonts w:ascii="Times New Roman" w:eastAsia="Times New Roman" w:hAnsi="Times New Roman" w:cs="Times New Roman"/>
          <w:sz w:val="24"/>
          <w:szCs w:val="24"/>
        </w:rPr>
        <w:t>) and functional sterility have been used to produce hybrid seeds. Other male sterility mechanisms can lead to poor fruit development in hybrids.</w:t>
      </w:r>
    </w:p>
    <w:p w14:paraId="6327F5CE" w14:textId="77777777" w:rsidR="003D6891" w:rsidRDefault="00447EBD" w:rsidP="00B60A9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CMS: The development of cytoplasmic male sterility (CMS) in tomatoes (</w:t>
      </w:r>
      <w:r>
        <w:rPr>
          <w:rFonts w:ascii="Times New Roman" w:eastAsia="Times New Roman" w:hAnsi="Times New Roman" w:cs="Times New Roman"/>
          <w:i/>
          <w:iCs/>
          <w:sz w:val="24"/>
          <w:szCs w:val="24"/>
        </w:rPr>
        <w:t xml:space="preserve">Solanum </w:t>
      </w:r>
      <w:proofErr w:type="spellStart"/>
      <w:r>
        <w:rPr>
          <w:rFonts w:ascii="Times New Roman" w:eastAsia="Times New Roman" w:hAnsi="Times New Roman" w:cs="Times New Roman"/>
          <w:i/>
          <w:iCs/>
          <w:sz w:val="24"/>
          <w:szCs w:val="24"/>
        </w:rPr>
        <w:t>lycopersicum</w:t>
      </w:r>
      <w:proofErr w:type="spellEnd"/>
      <w:r>
        <w:rPr>
          <w:rFonts w:ascii="Times New Roman" w:eastAsia="Times New Roman" w:hAnsi="Times New Roman" w:cs="Times New Roman"/>
          <w:sz w:val="24"/>
          <w:szCs w:val="24"/>
        </w:rPr>
        <w:t xml:space="preserve">) has been significantly advanced through somatic hybridization and distant crosses. Protoplast fusion between </w:t>
      </w:r>
      <w:r>
        <w:rPr>
          <w:rFonts w:ascii="Times New Roman" w:eastAsia="Times New Roman" w:hAnsi="Times New Roman" w:cs="Times New Roman"/>
          <w:i/>
          <w:iCs/>
          <w:sz w:val="24"/>
          <w:szCs w:val="24"/>
        </w:rPr>
        <w:t>L. esculentum</w:t>
      </w:r>
      <w:r>
        <w:rPr>
          <w:rFonts w:ascii="Times New Roman" w:eastAsia="Times New Roman" w:hAnsi="Times New Roman" w:cs="Times New Roman"/>
          <w:sz w:val="24"/>
          <w:szCs w:val="24"/>
        </w:rPr>
        <w:t xml:space="preserve"> and wild relatives, such as </w:t>
      </w:r>
      <w:r>
        <w:rPr>
          <w:rFonts w:ascii="Times New Roman" w:eastAsia="Times New Roman" w:hAnsi="Times New Roman" w:cs="Times New Roman"/>
          <w:i/>
          <w:iCs/>
          <w:sz w:val="24"/>
          <w:szCs w:val="24"/>
        </w:rPr>
        <w:t xml:space="preserve">Solanum </w:t>
      </w:r>
      <w:proofErr w:type="spellStart"/>
      <w:r>
        <w:rPr>
          <w:rFonts w:ascii="Times New Roman" w:eastAsia="Times New Roman" w:hAnsi="Times New Roman" w:cs="Times New Roman"/>
          <w:i/>
          <w:iCs/>
          <w:sz w:val="24"/>
          <w:szCs w:val="24"/>
        </w:rPr>
        <w:t>acaule</w:t>
      </w:r>
      <w:proofErr w:type="spellEnd"/>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S. tuberosum</w:t>
      </w:r>
      <w:r>
        <w:rPr>
          <w:rFonts w:ascii="Times New Roman" w:eastAsia="Times New Roman" w:hAnsi="Times New Roman" w:cs="Times New Roman"/>
          <w:sz w:val="24"/>
          <w:szCs w:val="24"/>
        </w:rPr>
        <w:t xml:space="preserve">, has yielded hybrid plants that exhibit distinct flower morphologies and stable male sterility (Kuwabara et al., 2021). These asymmetric cell fusions combine the cultivated tomato's nucleus with the donor's cytoplasm, creating a unique </w:t>
      </w:r>
      <w:proofErr w:type="spellStart"/>
      <w:r>
        <w:rPr>
          <w:rFonts w:ascii="Times New Roman" w:eastAsia="Times New Roman" w:hAnsi="Times New Roman" w:cs="Times New Roman"/>
          <w:sz w:val="24"/>
          <w:szCs w:val="24"/>
        </w:rPr>
        <w:t>nucleo</w:t>
      </w:r>
      <w:proofErr w:type="spellEnd"/>
      <w:r>
        <w:rPr>
          <w:rFonts w:ascii="Times New Roman" w:eastAsia="Times New Roman" w:hAnsi="Times New Roman" w:cs="Times New Roman"/>
          <w:sz w:val="24"/>
          <w:szCs w:val="24"/>
        </w:rPr>
        <w:t>-cytoplasmic interaction that disrupts functional pollen development (Iki et al., 2025).</w:t>
      </w:r>
    </w:p>
    <w:p w14:paraId="0F0DBFBF" w14:textId="77777777" w:rsidR="003D6891" w:rsidRDefault="00447EBD" w:rsidP="00B60A9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breeding efforts have also successfully transferred sterile cytoplasm from </w:t>
      </w:r>
      <w:r>
        <w:rPr>
          <w:rFonts w:ascii="Times New Roman" w:eastAsia="Times New Roman" w:hAnsi="Times New Roman" w:cs="Times New Roman"/>
          <w:i/>
          <w:iCs/>
          <w:sz w:val="24"/>
          <w:szCs w:val="24"/>
        </w:rPr>
        <w:t xml:space="preserve">L. </w:t>
      </w:r>
      <w:proofErr w:type="spellStart"/>
      <w:r>
        <w:rPr>
          <w:rFonts w:ascii="Times New Roman" w:eastAsia="Times New Roman" w:hAnsi="Times New Roman" w:cs="Times New Roman"/>
          <w:i/>
          <w:iCs/>
          <w:sz w:val="24"/>
          <w:szCs w:val="24"/>
        </w:rPr>
        <w:t>peruvianum</w:t>
      </w:r>
      <w:proofErr w:type="spellEnd"/>
      <w:r>
        <w:rPr>
          <w:rFonts w:ascii="Times New Roman" w:eastAsia="Times New Roman" w:hAnsi="Times New Roman" w:cs="Times New Roman"/>
          <w:sz w:val="24"/>
          <w:szCs w:val="24"/>
        </w:rPr>
        <w:t xml:space="preserve"> into </w:t>
      </w:r>
      <w:r>
        <w:rPr>
          <w:rFonts w:ascii="Times New Roman" w:eastAsia="Times New Roman" w:hAnsi="Times New Roman" w:cs="Times New Roman"/>
          <w:i/>
          <w:iCs/>
          <w:sz w:val="24"/>
          <w:szCs w:val="24"/>
        </w:rPr>
        <w:t xml:space="preserve">L. </w:t>
      </w:r>
      <w:proofErr w:type="spellStart"/>
      <w:r>
        <w:rPr>
          <w:rFonts w:ascii="Times New Roman" w:eastAsia="Times New Roman" w:hAnsi="Times New Roman" w:cs="Times New Roman"/>
          <w:i/>
          <w:iCs/>
          <w:sz w:val="24"/>
          <w:szCs w:val="24"/>
        </w:rPr>
        <w:t>pennellii</w:t>
      </w:r>
      <w:proofErr w:type="spellEnd"/>
      <w:r>
        <w:rPr>
          <w:rFonts w:ascii="Times New Roman" w:eastAsia="Times New Roman" w:hAnsi="Times New Roman" w:cs="Times New Roman"/>
          <w:sz w:val="24"/>
          <w:szCs w:val="24"/>
        </w:rPr>
        <w:t xml:space="preserve">. This "CMS </w:t>
      </w:r>
      <w:proofErr w:type="spellStart"/>
      <w:r>
        <w:rPr>
          <w:rFonts w:ascii="Times New Roman" w:eastAsia="Times New Roman" w:hAnsi="Times New Roman" w:cs="Times New Roman"/>
          <w:i/>
          <w:iCs/>
          <w:sz w:val="24"/>
          <w:szCs w:val="24"/>
        </w:rPr>
        <w:t>pennellii</w:t>
      </w:r>
      <w:proofErr w:type="spellEnd"/>
      <w:r>
        <w:rPr>
          <w:rFonts w:ascii="Times New Roman" w:eastAsia="Times New Roman" w:hAnsi="Times New Roman" w:cs="Times New Roman"/>
          <w:sz w:val="24"/>
          <w:szCs w:val="24"/>
        </w:rPr>
        <w:t xml:space="preserve">" was subsequently crossed with </w:t>
      </w:r>
      <w:r>
        <w:rPr>
          <w:rFonts w:ascii="Times New Roman" w:eastAsia="Times New Roman" w:hAnsi="Times New Roman" w:cs="Times New Roman"/>
          <w:i/>
          <w:iCs/>
          <w:sz w:val="24"/>
          <w:szCs w:val="24"/>
        </w:rPr>
        <w:t>L. esculentum</w:t>
      </w:r>
      <w:r>
        <w:rPr>
          <w:rFonts w:ascii="Times New Roman" w:eastAsia="Times New Roman" w:hAnsi="Times New Roman" w:cs="Times New Roman"/>
          <w:sz w:val="24"/>
          <w:szCs w:val="24"/>
        </w:rPr>
        <w:t xml:space="preserve">, establishing a robust biological foundation for a CMS system in tomatoes derived entirely from the </w:t>
      </w:r>
      <w:proofErr w:type="spellStart"/>
      <w:r>
        <w:rPr>
          <w:rFonts w:ascii="Times New Roman" w:eastAsia="Times New Roman" w:hAnsi="Times New Roman" w:cs="Times New Roman"/>
          <w:i/>
          <w:iCs/>
          <w:sz w:val="24"/>
          <w:szCs w:val="24"/>
        </w:rPr>
        <w:t>peruvianum</w:t>
      </w:r>
      <w:proofErr w:type="spellEnd"/>
      <w:r>
        <w:rPr>
          <w:rFonts w:ascii="Times New Roman" w:eastAsia="Times New Roman" w:hAnsi="Times New Roman" w:cs="Times New Roman"/>
          <w:sz w:val="24"/>
          <w:szCs w:val="24"/>
        </w:rPr>
        <w:t xml:space="preserve"> cytoplasm (Kuwabara et al., 2021). Despite these successful transfers, the practical commercial application of these CMS systems remains largely dependent on the discovery of effective fertility restorer (Rf) genes within the tomato genome.</w:t>
      </w:r>
    </w:p>
    <w:p w14:paraId="1D81C90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Ongoing genomic research has identified several potentials </w:t>
      </w:r>
      <w:proofErr w:type="spellStart"/>
      <w:r>
        <w:rPr>
          <w:rFonts w:ascii="Times New Roman" w:eastAsia="Times New Roman" w:hAnsi="Times New Roman" w:cs="Times New Roman"/>
          <w:sz w:val="24"/>
          <w:szCs w:val="24"/>
        </w:rPr>
        <w:t>Rfloci</w:t>
      </w:r>
      <w:proofErr w:type="spellEnd"/>
      <w:r>
        <w:rPr>
          <w:rFonts w:ascii="Times New Roman" w:eastAsia="Times New Roman" w:hAnsi="Times New Roman" w:cs="Times New Roman"/>
          <w:sz w:val="24"/>
          <w:szCs w:val="24"/>
        </w:rPr>
        <w:t xml:space="preserve"> in wild relatives, such as </w:t>
      </w:r>
      <w:r>
        <w:rPr>
          <w:rFonts w:ascii="Times New Roman" w:eastAsia="Times New Roman" w:hAnsi="Times New Roman" w:cs="Times New Roman"/>
          <w:i/>
          <w:iCs/>
          <w:sz w:val="24"/>
          <w:szCs w:val="24"/>
        </w:rPr>
        <w:t xml:space="preserve">S. </w:t>
      </w:r>
      <w:proofErr w:type="spellStart"/>
      <w:r>
        <w:rPr>
          <w:rFonts w:ascii="Times New Roman" w:eastAsia="Times New Roman" w:hAnsi="Times New Roman" w:cs="Times New Roman"/>
          <w:i/>
          <w:iCs/>
          <w:sz w:val="24"/>
          <w:szCs w:val="24"/>
        </w:rPr>
        <w:t>cheesmaniae</w:t>
      </w:r>
      <w:proofErr w:type="spellEnd"/>
      <w:r>
        <w:rPr>
          <w:rFonts w:ascii="Times New Roman" w:eastAsia="Times New Roman" w:hAnsi="Times New Roman" w:cs="Times New Roman"/>
          <w:sz w:val="24"/>
          <w:szCs w:val="24"/>
        </w:rPr>
        <w:t xml:space="preserve">, which may eventually be </w:t>
      </w:r>
      <w:proofErr w:type="spellStart"/>
      <w:r>
        <w:rPr>
          <w:rFonts w:ascii="Times New Roman" w:eastAsia="Times New Roman" w:hAnsi="Times New Roman" w:cs="Times New Roman"/>
          <w:sz w:val="24"/>
          <w:szCs w:val="24"/>
        </w:rPr>
        <w:t>introgressed</w:t>
      </w:r>
      <w:proofErr w:type="spellEnd"/>
      <w:r>
        <w:rPr>
          <w:rFonts w:ascii="Times New Roman" w:eastAsia="Times New Roman" w:hAnsi="Times New Roman" w:cs="Times New Roman"/>
          <w:sz w:val="24"/>
          <w:szCs w:val="24"/>
        </w:rPr>
        <w:t xml:space="preserve"> into cultivated lines to complete the "three-line" breeding system (Iki et al., 2025; Xu et al., 2022).</w:t>
      </w:r>
    </w:p>
    <w:p w14:paraId="170A8FDA" w14:textId="77777777" w:rsidR="003D6891" w:rsidRDefault="003D6891">
      <w:pPr>
        <w:spacing w:line="360" w:lineRule="auto"/>
        <w:jc w:val="both"/>
        <w:rPr>
          <w:rFonts w:ascii="Times New Roman" w:eastAsia="Times New Roman" w:hAnsi="Times New Roman" w:cs="Times New Roman"/>
          <w:sz w:val="24"/>
          <w:szCs w:val="24"/>
        </w:rPr>
      </w:pPr>
    </w:p>
    <w:p w14:paraId="5DD21CD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Chilli (</w:t>
      </w:r>
      <w:r>
        <w:rPr>
          <w:rFonts w:ascii="Times New Roman" w:eastAsia="Times New Roman" w:hAnsi="Times New Roman" w:cs="Times New Roman"/>
          <w:b/>
          <w:bCs/>
          <w:i/>
          <w:iCs/>
          <w:sz w:val="24"/>
          <w:szCs w:val="24"/>
        </w:rPr>
        <w:t>Capsicum annuum</w:t>
      </w:r>
      <w:r>
        <w:rPr>
          <w:rFonts w:ascii="Times New Roman" w:eastAsia="Times New Roman" w:hAnsi="Times New Roman" w:cs="Times New Roman"/>
          <w:b/>
          <w:bCs/>
          <w:sz w:val="24"/>
          <w:szCs w:val="24"/>
        </w:rPr>
        <w:t>)</w:t>
      </w:r>
    </w:p>
    <w:p w14:paraId="60A83D8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of the chili hybrid industry in India has historically relied on two primary pollination control systems: Genetic Male Sterility (GMS) and Cytoplasmic-Genetic Male Sterility (CGMS).</w:t>
      </w:r>
    </w:p>
    <w:p w14:paraId="314DD02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GMS: Genetic male sterility serves as a cornerstone for cost-effective hybrid seed production in chili. A significant milestone was the introduction of the French-induced male sterile allele, ms-10, which was subsequently utilized by Punjab Agricultural University (PAU) to develop stable sterile lines. Through systematic backcrossing, the ms-10 allele was </w:t>
      </w:r>
      <w:proofErr w:type="spellStart"/>
      <w:r>
        <w:rPr>
          <w:rFonts w:ascii="Times New Roman" w:eastAsia="Times New Roman" w:hAnsi="Times New Roman" w:cs="Times New Roman"/>
          <w:sz w:val="24"/>
          <w:szCs w:val="24"/>
        </w:rPr>
        <w:lastRenderedPageBreak/>
        <w:t>introgressed</w:t>
      </w:r>
      <w:proofErr w:type="spellEnd"/>
      <w:r>
        <w:rPr>
          <w:rFonts w:ascii="Times New Roman" w:eastAsia="Times New Roman" w:hAnsi="Times New Roman" w:cs="Times New Roman"/>
          <w:sz w:val="24"/>
          <w:szCs w:val="24"/>
        </w:rPr>
        <w:t xml:space="preserve"> into the 'Punjab Lal' cultivar to create the landmark line MS-12. This line, along with others like MS-13 and MS-41, formed the maternal foundation for India’s first generation of high-yielding chili hybrids, including CH-1 (MS-12 X LLS), CH-3 (MS-12 X 2025), and CH-27 (MS-12 X S-343) (Dhall, 2011; Singh &amp; Kaur, 1986).</w:t>
      </w:r>
    </w:p>
    <w:p w14:paraId="1136DC5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CGMS: While CGMS in </w:t>
      </w:r>
      <w:r>
        <w:rPr>
          <w:rFonts w:ascii="Times New Roman" w:eastAsia="Times New Roman" w:hAnsi="Times New Roman" w:cs="Times New Roman"/>
          <w:i/>
          <w:iCs/>
          <w:sz w:val="24"/>
          <w:szCs w:val="24"/>
        </w:rPr>
        <w:t>Capsicum</w:t>
      </w:r>
      <w:r>
        <w:rPr>
          <w:rFonts w:ascii="Times New Roman" w:eastAsia="Times New Roman" w:hAnsi="Times New Roman" w:cs="Times New Roman"/>
          <w:sz w:val="24"/>
          <w:szCs w:val="24"/>
        </w:rPr>
        <w:t xml:space="preserve"> was first identified by Peterson in 1958 from an Indian accession, its early commercial adoption was hindered by phenotypic instability under varying temperatures and low natural outcrossing rates (Kumar et al., 2007). However, the World Vegetable </w:t>
      </w:r>
      <w:proofErr w:type="spellStart"/>
      <w:r>
        <w:rPr>
          <w:rFonts w:ascii="Times New Roman" w:eastAsia="Times New Roman" w:hAnsi="Times New Roman" w:cs="Times New Roman"/>
          <w:sz w:val="24"/>
          <w:szCs w:val="24"/>
        </w:rPr>
        <w:t>Center</w:t>
      </w:r>
      <w:proofErr w:type="spellEnd"/>
      <w:r>
        <w:rPr>
          <w:rFonts w:ascii="Times New Roman" w:eastAsia="Times New Roman" w:hAnsi="Times New Roman" w:cs="Times New Roman"/>
          <w:sz w:val="24"/>
          <w:szCs w:val="24"/>
        </w:rPr>
        <w:t xml:space="preserve"> (AVRDC) in Taiwan revitalized this system by identifying CGMS lines CCA-4759 and CCA-4757, which maintain consistent sterility even when night temperatures drop below 15°C (Liu &amp; </w:t>
      </w:r>
      <w:proofErr w:type="spellStart"/>
      <w:r>
        <w:rPr>
          <w:rFonts w:ascii="Times New Roman" w:eastAsia="Times New Roman" w:hAnsi="Times New Roman" w:cs="Times New Roman"/>
          <w:sz w:val="24"/>
          <w:szCs w:val="24"/>
        </w:rPr>
        <w:t>Gniffke</w:t>
      </w:r>
      <w:proofErr w:type="spellEnd"/>
      <w:r>
        <w:rPr>
          <w:rFonts w:ascii="Times New Roman" w:eastAsia="Times New Roman" w:hAnsi="Times New Roman" w:cs="Times New Roman"/>
          <w:sz w:val="24"/>
          <w:szCs w:val="24"/>
        </w:rPr>
        <w:t>, 2004).</w:t>
      </w:r>
    </w:p>
    <w:p w14:paraId="00AF67E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Indian context, the introduction of the AVRDC line CCA-4261 at the Indian Institute of Vegetable Research (IIVR) has been pivotal. This germplasm has been instrumental in the development of contemporary CGMS-based hybrids such as Kashi </w:t>
      </w:r>
      <w:proofErr w:type="spellStart"/>
      <w:r>
        <w:rPr>
          <w:rFonts w:ascii="Times New Roman" w:eastAsia="Times New Roman" w:hAnsi="Times New Roman" w:cs="Times New Roman"/>
          <w:sz w:val="24"/>
          <w:szCs w:val="24"/>
        </w:rPr>
        <w:t>Surkh</w:t>
      </w:r>
      <w:proofErr w:type="spellEnd"/>
      <w:r>
        <w:rPr>
          <w:rFonts w:ascii="Times New Roman" w:eastAsia="Times New Roman" w:hAnsi="Times New Roman" w:cs="Times New Roman"/>
          <w:sz w:val="24"/>
          <w:szCs w:val="24"/>
        </w:rPr>
        <w:t xml:space="preserve"> (CCH-2) and Kashi Early (CCH-3), representing a shift toward more technologically advanced "three-line" hybrid systems (Singh et al., 2023; Varshney et al., 2021).</w:t>
      </w:r>
    </w:p>
    <w:p w14:paraId="64318CD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Radish (</w:t>
      </w:r>
      <w:r>
        <w:rPr>
          <w:rFonts w:ascii="Times New Roman" w:eastAsia="Times New Roman" w:hAnsi="Times New Roman" w:cs="Times New Roman"/>
          <w:b/>
          <w:bCs/>
          <w:i/>
          <w:iCs/>
          <w:sz w:val="24"/>
          <w:szCs w:val="24"/>
        </w:rPr>
        <w:t>Raphanus sativus L.</w:t>
      </w:r>
      <w:r>
        <w:rPr>
          <w:rFonts w:ascii="Times New Roman" w:eastAsia="Times New Roman" w:hAnsi="Times New Roman" w:cs="Times New Roman"/>
          <w:b/>
          <w:bCs/>
          <w:sz w:val="24"/>
          <w:szCs w:val="24"/>
        </w:rPr>
        <w:t>)</w:t>
      </w:r>
    </w:p>
    <w:p w14:paraId="5BF3F27C"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GMS: Male sterile mutants occur often in cultivated fields in North India (Kaul, 1988). Male sterile plants were isolated in a Japanese radish variety (</w:t>
      </w:r>
      <w:proofErr w:type="spellStart"/>
      <w:r>
        <w:rPr>
          <w:rFonts w:ascii="Times New Roman" w:eastAsia="Times New Roman" w:hAnsi="Times New Roman" w:cs="Times New Roman"/>
          <w:sz w:val="24"/>
          <w:szCs w:val="24"/>
        </w:rPr>
        <w:t>Tokihashi</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Tokumasu</w:t>
      </w:r>
      <w:proofErr w:type="spellEnd"/>
      <w:r>
        <w:rPr>
          <w:rFonts w:ascii="Times New Roman" w:eastAsia="Times New Roman" w:hAnsi="Times New Roman" w:cs="Times New Roman"/>
          <w:sz w:val="24"/>
          <w:szCs w:val="24"/>
        </w:rPr>
        <w:t>, 1951. Male sterility in spontaneous isolated mutants is controlled by a single recessive gene (Kaul, 1988).</w:t>
      </w:r>
    </w:p>
    <w:p w14:paraId="38AA6C11"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CMS: In the Brassicaceae, Ogura (1968) discovered the first sterile cytoplasm in a Japanese population of radish. Extensive work has been done to transfer the Ogura cytoplasm to several Brassica oleracea cultivars through inter-specific and interparietal crosses. They successfully identified the maintainer of Ogura cytoplasm and transferred sterile cytoplasm into newly identified maintainer lines (</w:t>
      </w:r>
      <w:proofErr w:type="spellStart"/>
      <w:r>
        <w:rPr>
          <w:rFonts w:ascii="Times New Roman" w:eastAsia="Times New Roman" w:hAnsi="Times New Roman" w:cs="Times New Roman"/>
          <w:sz w:val="24"/>
          <w:szCs w:val="24"/>
        </w:rPr>
        <w:t>Nieuwhof</w:t>
      </w:r>
      <w:proofErr w:type="spellEnd"/>
      <w:r>
        <w:rPr>
          <w:rFonts w:ascii="Times New Roman" w:eastAsia="Times New Roman" w:hAnsi="Times New Roman" w:cs="Times New Roman"/>
          <w:sz w:val="24"/>
          <w:szCs w:val="24"/>
        </w:rPr>
        <w:t xml:space="preserve">, 1990; </w:t>
      </w:r>
      <w:proofErr w:type="spellStart"/>
      <w:r>
        <w:rPr>
          <w:rFonts w:ascii="Times New Roman" w:eastAsia="Times New Roman" w:hAnsi="Times New Roman" w:cs="Times New Roman"/>
          <w:sz w:val="24"/>
          <w:szCs w:val="24"/>
        </w:rPr>
        <w:t>Hawaldar</w:t>
      </w:r>
      <w:proofErr w:type="spellEnd"/>
      <w:r>
        <w:rPr>
          <w:rFonts w:ascii="Times New Roman" w:eastAsia="Times New Roman" w:hAnsi="Times New Roman" w:cs="Times New Roman"/>
          <w:sz w:val="24"/>
          <w:szCs w:val="24"/>
        </w:rPr>
        <w:t xml:space="preserve"> et al., 1997). The restorer allele (R) is extensively distributed in wild radish, European, and Chinese cultivars, while the maintenance allele is more common in Japanese cultivars. likewise, three separate sources' restorer alleles were determined to be allelic (Yamagishi, 1998). According to </w:t>
      </w:r>
      <w:proofErr w:type="spellStart"/>
      <w:r>
        <w:rPr>
          <w:rFonts w:ascii="Times New Roman" w:eastAsia="Times New Roman" w:hAnsi="Times New Roman" w:cs="Times New Roman"/>
          <w:sz w:val="24"/>
          <w:szCs w:val="24"/>
        </w:rPr>
        <w:t>Nieuwhof</w:t>
      </w:r>
      <w:proofErr w:type="spellEnd"/>
      <w:r>
        <w:rPr>
          <w:rFonts w:ascii="Times New Roman" w:eastAsia="Times New Roman" w:hAnsi="Times New Roman" w:cs="Times New Roman"/>
          <w:sz w:val="24"/>
          <w:szCs w:val="24"/>
        </w:rPr>
        <w:t xml:space="preserve"> (1990), male sterility in most populations is stable, with the exception of few populations experiencing a reversible temperature impact. Male sterility in line 64 A was linked to tapetum abortion and cytoplasmic vacuolation, resulting in hypertrophy (Su et al., 1995).</w:t>
      </w:r>
    </w:p>
    <w:p w14:paraId="7D00AD0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Carrot (</w:t>
      </w:r>
      <w:r>
        <w:rPr>
          <w:rFonts w:ascii="Times New Roman" w:eastAsia="Times New Roman" w:hAnsi="Times New Roman" w:cs="Times New Roman"/>
          <w:b/>
          <w:bCs/>
          <w:i/>
          <w:iCs/>
          <w:sz w:val="24"/>
          <w:szCs w:val="24"/>
        </w:rPr>
        <w:t>Daucus carota</w:t>
      </w:r>
      <w:r>
        <w:rPr>
          <w:rFonts w:ascii="Times New Roman" w:eastAsia="Times New Roman" w:hAnsi="Times New Roman" w:cs="Times New Roman"/>
          <w:b/>
          <w:bCs/>
          <w:sz w:val="24"/>
          <w:szCs w:val="24"/>
        </w:rPr>
        <w:t xml:space="preserve"> L.)</w:t>
      </w:r>
    </w:p>
    <w:p w14:paraId="1DFAD21E"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GMS: Male sterility was observed in this species as early as 1885(Kaul, 1988). Welch and Grimball (1947) isolated a male sterile plant from the commercial cultivar </w:t>
      </w:r>
      <w:proofErr w:type="spellStart"/>
      <w:r>
        <w:rPr>
          <w:rFonts w:ascii="Times New Roman" w:eastAsia="Times New Roman" w:hAnsi="Times New Roman" w:cs="Times New Roman"/>
          <w:sz w:val="24"/>
          <w:szCs w:val="24"/>
        </w:rPr>
        <w:t>Tendersweet</w:t>
      </w:r>
      <w:proofErr w:type="spellEnd"/>
      <w:r>
        <w:rPr>
          <w:rFonts w:ascii="Times New Roman" w:eastAsia="Times New Roman" w:hAnsi="Times New Roman" w:cs="Times New Roman"/>
          <w:sz w:val="24"/>
          <w:szCs w:val="24"/>
        </w:rPr>
        <w:t>. Several genic male sterile mutants have been reported (Kaul, 1988). However, carrot has a more efficient CMS system, hence none of these have been used for commercial seed production.</w:t>
      </w:r>
    </w:p>
    <w:p w14:paraId="3A5B840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CMS: In this crop, two distinct forms of cytoplasmic male sterility (CMS) have been identified: the petaloid type and the brown anther type (Welch &amp; Grimball, 1947; Morelock, 1974). Detailed anatomical and cytological studies of male-sterile lines have been conducted (Struckmeyer &amp; Simon, 1986). In brown anther lines, meiosis does not take place. Instead, all anther tissues, including the </w:t>
      </w:r>
      <w:proofErr w:type="spellStart"/>
      <w:r>
        <w:rPr>
          <w:rFonts w:ascii="Times New Roman" w:eastAsia="Times New Roman" w:hAnsi="Times New Roman" w:cs="Times New Roman"/>
          <w:sz w:val="24"/>
          <w:szCs w:val="24"/>
        </w:rPr>
        <w:t>sporogenous</w:t>
      </w:r>
      <w:proofErr w:type="spellEnd"/>
      <w:r>
        <w:rPr>
          <w:rFonts w:ascii="Times New Roman" w:eastAsia="Times New Roman" w:hAnsi="Times New Roman" w:cs="Times New Roman"/>
          <w:sz w:val="24"/>
          <w:szCs w:val="24"/>
        </w:rPr>
        <w:t xml:space="preserve"> cells, exhibit abnormal enlargement (hypertrophy), ultimately leading to degeneration of these cells and failure of pollen formation.</w:t>
      </w:r>
    </w:p>
    <w:p w14:paraId="63E4735B"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genetic control of fertility restoration is complex. Studies have indicated the involvement of two duplicate genes—one dominant and one recessive—along with two complementary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dominant restorer genes (Banga et al., 1964). In the case of petaloid sterility, at least two dominant duplicate loci have been reported to regulate the trait (Thomson, 1961). However, the overall mechanism of fertility restoration remains unclear due to limited characterization of the nuclear genes responsible for male sterility (Peterson &amp; Simon, 1986). Additionally, significant variability in mitochondrial DNA (mtDNA) structure across species contributes to this complexity (Bonte et al., 1984; Scheike et al., 1992; </w:t>
      </w:r>
      <w:proofErr w:type="spellStart"/>
      <w:r>
        <w:rPr>
          <w:rFonts w:ascii="Times New Roman" w:eastAsia="Times New Roman" w:hAnsi="Times New Roman" w:cs="Times New Roman"/>
          <w:sz w:val="24"/>
          <w:szCs w:val="24"/>
        </w:rPr>
        <w:t>Ronfort</w:t>
      </w:r>
      <w:proofErr w:type="spellEnd"/>
      <w:r>
        <w:rPr>
          <w:rFonts w:ascii="Times New Roman" w:eastAsia="Times New Roman" w:hAnsi="Times New Roman" w:cs="Times New Roman"/>
          <w:sz w:val="24"/>
          <w:szCs w:val="24"/>
        </w:rPr>
        <w:t xml:space="preserve"> et al., 1995)</w:t>
      </w:r>
    </w:p>
    <w:p w14:paraId="4E2A4519"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commercial F₁ hybrid developed using CMS was released in 1982 by the Taki Seed Company in Japan (Pelletier et al., 1995). In the United States, most hybrid varieties have been derived from a single source known as the Cornell cytoplasm. However, excessive reliance on a single cytoplasmic source raises concerns about increased susceptibility to diseases. To address this issue, the USDA introduced a new petaloid CMS line derived from the Wisconsin cytoplasm, thereby enhancing cytoplasmic diversity in hybrid breeding programs (Morelock et al., 1996).</w:t>
      </w:r>
    </w:p>
    <w:p w14:paraId="46A99E28"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Onion </w:t>
      </w:r>
      <w:r>
        <w:rPr>
          <w:rFonts w:ascii="Times New Roman" w:eastAsia="Times New Roman" w:hAnsi="Times New Roman" w:cs="Times New Roman"/>
          <w:b/>
          <w:bCs/>
          <w:i/>
          <w:iCs/>
          <w:sz w:val="24"/>
          <w:szCs w:val="24"/>
        </w:rPr>
        <w:t>(Allium cepa L.)</w:t>
      </w:r>
    </w:p>
    <w:p w14:paraId="742548B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CMS:</w:t>
      </w:r>
      <w:r>
        <w:rPr>
          <w:rFonts w:ascii="Times New Roman" w:eastAsia="Times New Roman" w:hAnsi="Times New Roman" w:cs="Times New Roman"/>
          <w:sz w:val="24"/>
          <w:szCs w:val="24"/>
        </w:rPr>
        <w:t xml:space="preserve"> The first report of male sterility in onion was observed in the progeny of the cultivar </w:t>
      </w:r>
      <w:r>
        <w:rPr>
          <w:rFonts w:ascii="Times New Roman" w:eastAsia="Times New Roman" w:hAnsi="Times New Roman" w:cs="Times New Roman"/>
          <w:i/>
          <w:iCs/>
          <w:sz w:val="24"/>
          <w:szCs w:val="24"/>
        </w:rPr>
        <w:t>Italian Red</w:t>
      </w:r>
      <w:r>
        <w:rPr>
          <w:rFonts w:ascii="Times New Roman" w:eastAsia="Times New Roman" w:hAnsi="Times New Roman" w:cs="Times New Roman"/>
          <w:sz w:val="24"/>
          <w:szCs w:val="24"/>
        </w:rPr>
        <w:t xml:space="preserve"> by Jones and Emsweller in 1936. This sterility was found to be </w:t>
      </w:r>
      <w:proofErr w:type="spellStart"/>
      <w:r>
        <w:rPr>
          <w:rFonts w:ascii="Times New Roman" w:eastAsia="Times New Roman" w:hAnsi="Times New Roman" w:cs="Times New Roman"/>
          <w:sz w:val="24"/>
          <w:szCs w:val="24"/>
        </w:rPr>
        <w:t>cytoplasmically</w:t>
      </w:r>
      <w:proofErr w:type="spellEnd"/>
      <w:r>
        <w:rPr>
          <w:rFonts w:ascii="Times New Roman" w:eastAsia="Times New Roman" w:hAnsi="Times New Roman" w:cs="Times New Roman"/>
          <w:sz w:val="24"/>
          <w:szCs w:val="24"/>
        </w:rPr>
        <w:t xml:space="preserve"> inherited and regulated by a single recessive nuclear gene responsible for </w:t>
      </w:r>
      <w:r>
        <w:rPr>
          <w:rFonts w:ascii="Times New Roman" w:eastAsia="Times New Roman" w:hAnsi="Times New Roman" w:cs="Times New Roman"/>
          <w:sz w:val="24"/>
          <w:szCs w:val="24"/>
        </w:rPr>
        <w:lastRenderedPageBreak/>
        <w:t>fertility restoration (Jones &amp; Clarke, 1943). Male sterile plants are naturally present in onion populations, although their frequency fluctuates depending on environmental conditions such as location and season. For instance, certain A-line populations exhibit complete male sterility at lower temperatures (14°C), while showing partial to full fertility at higher temperatures (23°C), indicating temperature sensitivity (Van Der Meer, 1969).</w:t>
      </w:r>
    </w:p>
    <w:p w14:paraId="5563425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advancements were made when Berninger (1965) identified a novel sterile cytoplasm, termed T-cytoplasm, in the French cultivar </w:t>
      </w:r>
      <w:r>
        <w:rPr>
          <w:rFonts w:ascii="Times New Roman" w:eastAsia="Times New Roman" w:hAnsi="Times New Roman" w:cs="Times New Roman"/>
          <w:i/>
          <w:iCs/>
          <w:sz w:val="24"/>
          <w:szCs w:val="24"/>
        </w:rPr>
        <w:t>Jaune Paille des Vertus</w:t>
      </w:r>
      <w:r>
        <w:rPr>
          <w:rFonts w:ascii="Times New Roman" w:eastAsia="Times New Roman" w:hAnsi="Times New Roman" w:cs="Times New Roman"/>
          <w:sz w:val="24"/>
          <w:szCs w:val="24"/>
        </w:rPr>
        <w:t>. Unlike S-cytoplasm, fertility restoration in T-cytoplasm is governed by three independent nuclear genes (</w:t>
      </w:r>
      <w:proofErr w:type="spellStart"/>
      <w:r>
        <w:rPr>
          <w:rFonts w:ascii="Times New Roman" w:eastAsia="Times New Roman" w:hAnsi="Times New Roman" w:cs="Times New Roman"/>
          <w:sz w:val="24"/>
          <w:szCs w:val="24"/>
        </w:rPr>
        <w:t>Schweisguth</w:t>
      </w:r>
      <w:proofErr w:type="spellEnd"/>
      <w:r>
        <w:rPr>
          <w:rFonts w:ascii="Times New Roman" w:eastAsia="Times New Roman" w:hAnsi="Times New Roman" w:cs="Times New Roman"/>
          <w:sz w:val="24"/>
          <w:szCs w:val="24"/>
        </w:rPr>
        <w:t>, 1973). Morphologically, anthers in S-cytoplasm male sterile lines appear normal but remain small, green, and fail to dehisce during anthesis. In contrast, T-cytoplasm lines show significant abnormalities in anther structure (Kaul, 1988).</w:t>
      </w:r>
    </w:p>
    <w:p w14:paraId="5BF4BD60" w14:textId="77777777" w:rsidR="003D6891" w:rsidRDefault="00447EBD" w:rsidP="00672065">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At the molecular level, Sato (1998) identified a specific RAPD marker associated with mitochondrial DNA of S-cytoplasm. Such molecular markers are valuable tools for distinguishing and characterizing different sterile </w:t>
      </w:r>
      <w:proofErr w:type="spellStart"/>
      <w:r>
        <w:rPr>
          <w:rFonts w:ascii="Times New Roman" w:eastAsia="Times New Roman" w:hAnsi="Times New Roman" w:cs="Times New Roman"/>
          <w:sz w:val="24"/>
          <w:szCs w:val="24"/>
        </w:rPr>
        <w:t>cytoplasms</w:t>
      </w:r>
      <w:proofErr w:type="spellEnd"/>
      <w:r>
        <w:rPr>
          <w:rFonts w:ascii="Times New Roman" w:eastAsia="Times New Roman" w:hAnsi="Times New Roman" w:cs="Times New Roman"/>
          <w:sz w:val="24"/>
          <w:szCs w:val="24"/>
        </w:rPr>
        <w:t>, especially during cytoplasmic diversification. Despite challenges such as environmental sensitivity affecting sterility expression, S-cytoplasm remains extensively used in hybrid seed production programs</w:t>
      </w:r>
      <w:r>
        <w:rPr>
          <w:rFonts w:ascii="Times New Roman" w:eastAsia="Times New Roman" w:hAnsi="Times New Roman" w:cs="Times New Roman"/>
          <w:b/>
          <w:bCs/>
          <w:sz w:val="24"/>
          <w:szCs w:val="24"/>
        </w:rPr>
        <w:t>.</w:t>
      </w:r>
    </w:p>
    <w:p w14:paraId="5711E770"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Globally, more than half of the onion cultivars presently grown are F₁ hybrids developed using S-cytoplasm (Pelletier et al., 1995). In contrast, in India, no commercially released hybrids from the public sector have been formally recommended yet. However, in certain regions, farmers are cultivating hybrids based on male sterility that have been developed and distributed by private seed companies.</w:t>
      </w:r>
    </w:p>
    <w:p w14:paraId="64E88C2D"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Okra [</w:t>
      </w:r>
      <w:r>
        <w:rPr>
          <w:rFonts w:ascii="Times New Roman" w:eastAsia="Times New Roman" w:hAnsi="Times New Roman" w:cs="Times New Roman"/>
          <w:b/>
          <w:bCs/>
          <w:i/>
          <w:iCs/>
          <w:sz w:val="24"/>
          <w:szCs w:val="24"/>
        </w:rPr>
        <w:t xml:space="preserve">Abelmoschus </w:t>
      </w:r>
      <w:proofErr w:type="spellStart"/>
      <w:r>
        <w:rPr>
          <w:rFonts w:ascii="Times New Roman" w:eastAsia="Times New Roman" w:hAnsi="Times New Roman" w:cs="Times New Roman"/>
          <w:b/>
          <w:bCs/>
          <w:i/>
          <w:iCs/>
          <w:sz w:val="24"/>
          <w:szCs w:val="24"/>
        </w:rPr>
        <w:t>esculetus</w:t>
      </w:r>
      <w:proofErr w:type="spellEnd"/>
      <w:r>
        <w:rPr>
          <w:rFonts w:ascii="Times New Roman" w:eastAsia="Times New Roman" w:hAnsi="Times New Roman" w:cs="Times New Roman"/>
          <w:b/>
          <w:bCs/>
          <w:i/>
          <w:iCs/>
          <w:sz w:val="24"/>
          <w:szCs w:val="24"/>
        </w:rPr>
        <w:t xml:space="preserve"> (L.) Moench</w:t>
      </w:r>
      <w:r>
        <w:rPr>
          <w:rFonts w:ascii="Times New Roman" w:eastAsia="Times New Roman" w:hAnsi="Times New Roman" w:cs="Times New Roman"/>
          <w:b/>
          <w:bCs/>
          <w:sz w:val="24"/>
          <w:szCs w:val="24"/>
        </w:rPr>
        <w:t>.]</w:t>
      </w:r>
    </w:p>
    <w:p w14:paraId="4856880B"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commercial landscape of F-1hybrid production for okra in India has traditionally been dominated by manual emasculation and hand pollination. This conventional approach is remarkably resource-heavy, representing approximately 70% of the total </w:t>
      </w:r>
      <w:proofErr w:type="spellStart"/>
      <w:r>
        <w:rPr>
          <w:rFonts w:ascii="Times New Roman" w:eastAsia="Times New Roman" w:hAnsi="Times New Roman" w:cs="Times New Roman"/>
          <w:sz w:val="24"/>
          <w:szCs w:val="24"/>
        </w:rPr>
        <w:t>labor</w:t>
      </w:r>
      <w:proofErr w:type="spellEnd"/>
      <w:r>
        <w:rPr>
          <w:rFonts w:ascii="Times New Roman" w:eastAsia="Times New Roman" w:hAnsi="Times New Roman" w:cs="Times New Roman"/>
          <w:sz w:val="24"/>
          <w:szCs w:val="24"/>
        </w:rPr>
        <w:t xml:space="preserve"> and time investment required for cultivation. Such high operational costs have necessitated the exploration of genetic alternatives to streamline seed production.</w:t>
      </w:r>
    </w:p>
    <w:p w14:paraId="3AADE4D7"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pivotal development in this field was the release of the MS-1 genetic male sterile (GMS) line by the Division of Vegetable Crops at the Indian Institute of Horticultural Research (IIHR). In okra, this male sterility is regulated by a single locus with a recessive inheritance pattern. The sterile phenotype is manifested exclusively in the homozygous recessive state </w:t>
      </w:r>
      <w:r>
        <w:rPr>
          <w:rFonts w:ascii="Times New Roman" w:eastAsia="Times New Roman" w:hAnsi="Times New Roman" w:cs="Times New Roman"/>
          <w:sz w:val="24"/>
          <w:szCs w:val="24"/>
        </w:rPr>
        <w:lastRenderedPageBreak/>
        <w:t>(ms1ms1), providing a stable and reliable maternal foundation for the large-scale production of commercial hybrids.</w:t>
      </w:r>
    </w:p>
    <w:p w14:paraId="3C30D39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integration of GMS lines like MS-1 not only reduces the dependency on manual </w:t>
      </w:r>
      <w:proofErr w:type="spellStart"/>
      <w:r>
        <w:rPr>
          <w:rFonts w:ascii="Times New Roman" w:eastAsia="Times New Roman" w:hAnsi="Times New Roman" w:cs="Times New Roman"/>
          <w:sz w:val="24"/>
          <w:szCs w:val="24"/>
        </w:rPr>
        <w:t>labor</w:t>
      </w:r>
      <w:proofErr w:type="spellEnd"/>
      <w:r>
        <w:rPr>
          <w:rFonts w:ascii="Times New Roman" w:eastAsia="Times New Roman" w:hAnsi="Times New Roman" w:cs="Times New Roman"/>
          <w:sz w:val="24"/>
          <w:szCs w:val="24"/>
        </w:rPr>
        <w:t xml:space="preserve"> but also ensures a higher degree of genetic purity by eliminating the human error associated with manual emasculation (Dhall, 2011; Singh et al., 2023). Furthermore, modern genomic studies are currently focused on identifying molecular markers linked to the ms1 gene to facilitate marker-assisted selection (MAS) for even more rapid deployment of sterile lines in breeding programs (Varshney et al., 2021).</w:t>
      </w:r>
    </w:p>
    <w:p w14:paraId="3832064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Unlike some crops, natural occurrence of male sterility in okra has not been reported; however, it has been successfully induced through gamma irradiation (Dutta, 1971). The sterility trait was found to be stable and unaffected by environmental conditions. Although flowering (anthesis) occurs normally, anther dehiscence is incomplete. Cytological studies indicate that microsporogenesis proceeds normally up to the tetrad stage. These characteristics highlight the strong potential of utilizing male sterility in heterosis breeding programs for efficient hybrid seed production in okra (</w:t>
      </w:r>
      <w:proofErr w:type="spellStart"/>
      <w:r>
        <w:rPr>
          <w:rFonts w:ascii="Times New Roman" w:eastAsia="Times New Roman" w:hAnsi="Times New Roman" w:cs="Times New Roman"/>
          <w:sz w:val="24"/>
          <w:szCs w:val="24"/>
        </w:rPr>
        <w:t>Pitchaimuthu</w:t>
      </w:r>
      <w:proofErr w:type="spellEnd"/>
      <w:r>
        <w:rPr>
          <w:rFonts w:ascii="Times New Roman" w:eastAsia="Times New Roman" w:hAnsi="Times New Roman" w:cs="Times New Roman"/>
          <w:sz w:val="24"/>
          <w:szCs w:val="24"/>
        </w:rPr>
        <w:t xml:space="preserve"> et al., 2012).</w:t>
      </w:r>
    </w:p>
    <w:p w14:paraId="72276AAB"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Male sterility prevents self-fertilization by disrupting pollen formation, enabling cost-efficient hybrid seed production without emasculation.</w:t>
      </w:r>
    </w:p>
    <w:p w14:paraId="6D3407A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Gynoecism and Sex Manipulation</w:t>
      </w:r>
    </w:p>
    <w:p w14:paraId="001649F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Gynoecism</w:t>
      </w:r>
    </w:p>
    <w:p w14:paraId="721F65E9"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Gynoecism refers to the condition in which plants produce exclusively or predominantly female (pistillate) flowers. This trait is particularly significant in cucurbit crops such as cucumber (</w:t>
      </w:r>
      <w:r>
        <w:rPr>
          <w:rFonts w:ascii="Times New Roman" w:eastAsia="Times New Roman" w:hAnsi="Times New Roman" w:cs="Times New Roman"/>
          <w:i/>
          <w:iCs/>
          <w:sz w:val="24"/>
          <w:szCs w:val="24"/>
        </w:rPr>
        <w:t>Cucumis sativus</w:t>
      </w:r>
      <w:r>
        <w:rPr>
          <w:rFonts w:ascii="Times New Roman" w:eastAsia="Times New Roman" w:hAnsi="Times New Roman" w:cs="Times New Roman"/>
          <w:sz w:val="24"/>
          <w:szCs w:val="24"/>
        </w:rPr>
        <w:t>) and bitter gourd (</w:t>
      </w:r>
      <w:r>
        <w:rPr>
          <w:rFonts w:ascii="Times New Roman" w:eastAsia="Times New Roman" w:hAnsi="Times New Roman" w:cs="Times New Roman"/>
          <w:i/>
          <w:iCs/>
          <w:sz w:val="24"/>
          <w:szCs w:val="24"/>
        </w:rPr>
        <w:t xml:space="preserve">Momordica </w:t>
      </w:r>
      <w:proofErr w:type="spellStart"/>
      <w:r>
        <w:rPr>
          <w:rFonts w:ascii="Times New Roman" w:eastAsia="Times New Roman" w:hAnsi="Times New Roman" w:cs="Times New Roman"/>
          <w:i/>
          <w:iCs/>
          <w:sz w:val="24"/>
          <w:szCs w:val="24"/>
        </w:rPr>
        <w:t>charantia</w:t>
      </w:r>
      <w:proofErr w:type="spellEnd"/>
      <w:r>
        <w:rPr>
          <w:rFonts w:ascii="Times New Roman" w:eastAsia="Times New Roman" w:hAnsi="Times New Roman" w:cs="Times New Roman"/>
          <w:sz w:val="24"/>
          <w:szCs w:val="24"/>
        </w:rPr>
        <w:t xml:space="preserve">), where sex expression plays a critical role in determining yield and reproductive efficiency. In cucurbits, diverse sex forms exist, including monoecious,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and andromonoecious types, reflecting the evolutionary plasticity of floral biology in this family (Dhall et al., 2023; MDPI, 2023).</w:t>
      </w:r>
    </w:p>
    <w:p w14:paraId="399580CD" w14:textId="77777777" w:rsidR="003D6891" w:rsidRDefault="00447EBD" w:rsidP="00672065">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plants are advantageous because they produce only female flowers, which directly contribute to fruit formation. As a result, these genotypes often exhibit higher yield potential and early fruiting compared to monoecious types. The increased proportion of pistillate flowers ensures a greater number of fruits per plant, making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a valuable trait in vegetable breeding programs (Dhall et al., 2023).</w:t>
      </w:r>
    </w:p>
    <w:p w14:paraId="377B01F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Historically,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in cucumber were difficult to maintain because the absence of male flowers prevented self-pollination. However, this limitation was overcome through the use of plant growth regulators such as gibberellic acid and silver-based chemicals, which induce temporary male flower formation, allowing seed multiplication (Wehner, n.d.; </w:t>
      </w:r>
      <w:proofErr w:type="spellStart"/>
      <w:r>
        <w:rPr>
          <w:rFonts w:ascii="Times New Roman" w:eastAsia="Times New Roman" w:hAnsi="Times New Roman" w:cs="Times New Roman"/>
          <w:sz w:val="24"/>
          <w:szCs w:val="24"/>
        </w:rPr>
        <w:t>Hormuzdi</w:t>
      </w:r>
      <w:proofErr w:type="spellEnd"/>
      <w:r>
        <w:rPr>
          <w:rFonts w:ascii="Times New Roman" w:eastAsia="Times New Roman" w:hAnsi="Times New Roman" w:cs="Times New Roman"/>
          <w:sz w:val="24"/>
          <w:szCs w:val="24"/>
        </w:rPr>
        <w:t xml:space="preserve"> &amp; More, 1989).</w:t>
      </w:r>
    </w:p>
    <w:p w14:paraId="0507B4E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has become a cornerstone trait in modern cucurbit breeding due to its direct association with enhanced productivity and its utility in hybrid seed production systems.</w:t>
      </w:r>
    </w:p>
    <w:p w14:paraId="13B4D18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Genetic Control</w:t>
      </w:r>
    </w:p>
    <w:p w14:paraId="1AD6CAF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genetic regulation of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is complex and involves interactions among multiple genes as well as environmental influences. In cucumber, sex expression is controlled by a set of major genes along with modifying factors. Studies have identified both recessive and dominant genetic systems governing </w:t>
      </w:r>
      <w:proofErr w:type="spellStart"/>
      <w:r>
        <w:rPr>
          <w:rFonts w:ascii="Times New Roman" w:eastAsia="Times New Roman" w:hAnsi="Times New Roman" w:cs="Times New Roman"/>
          <w:sz w:val="24"/>
          <w:szCs w:val="24"/>
        </w:rPr>
        <w:t>gynoecy</w:t>
      </w:r>
      <w:proofErr w:type="spellEnd"/>
      <w:r>
        <w:rPr>
          <w:rFonts w:ascii="Times New Roman" w:eastAsia="Times New Roman" w:hAnsi="Times New Roman" w:cs="Times New Roman"/>
          <w:sz w:val="24"/>
          <w:szCs w:val="24"/>
        </w:rPr>
        <w:t xml:space="preserve"> (Boualem et al., 2015; Dhall et al., 2023).</w:t>
      </w:r>
    </w:p>
    <w:p w14:paraId="3D350B9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well-characterized mechanisms involves a recessive gene responsible for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expression, whose effect is enhanced by dominant modifier or intensifier genes such as </w:t>
      </w:r>
      <w:r>
        <w:rPr>
          <w:rFonts w:ascii="Times New Roman" w:eastAsia="Times New Roman" w:hAnsi="Times New Roman" w:cs="Times New Roman"/>
          <w:i/>
          <w:iCs/>
          <w:sz w:val="24"/>
          <w:szCs w:val="24"/>
        </w:rPr>
        <w:t>In-F</w:t>
      </w:r>
      <w:r>
        <w:rPr>
          <w:rFonts w:ascii="Times New Roman" w:eastAsia="Times New Roman" w:hAnsi="Times New Roman" w:cs="Times New Roman"/>
          <w:sz w:val="24"/>
          <w:szCs w:val="24"/>
        </w:rPr>
        <w:t xml:space="preserve">. The interaction between these genes determines the degree of femaleness in the plant (MDPI, 2023). Additionally, other genes such as </w:t>
      </w:r>
      <w:proofErr w:type="spellStart"/>
      <w:r>
        <w:rPr>
          <w:rFonts w:ascii="Times New Roman" w:eastAsia="Times New Roman" w:hAnsi="Times New Roman" w:cs="Times New Roman"/>
          <w:i/>
          <w:iCs/>
          <w:sz w:val="24"/>
          <w:szCs w:val="24"/>
        </w:rPr>
        <w:t>Acr</w:t>
      </w:r>
      <w:proofErr w:type="spellEnd"/>
      <w:r>
        <w:rPr>
          <w:rFonts w:ascii="Times New Roman" w:eastAsia="Times New Roman" w:hAnsi="Times New Roman" w:cs="Times New Roman"/>
          <w:i/>
          <w:iCs/>
          <w:sz w:val="24"/>
          <w:szCs w:val="24"/>
        </w:rPr>
        <w:t>/</w:t>
      </w:r>
      <w:proofErr w:type="spellStart"/>
      <w:r>
        <w:rPr>
          <w:rFonts w:ascii="Times New Roman" w:eastAsia="Times New Roman" w:hAnsi="Times New Roman" w:cs="Times New Roman"/>
          <w:i/>
          <w:iCs/>
          <w:sz w:val="24"/>
          <w:szCs w:val="24"/>
        </w:rPr>
        <w:t>acr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M/m</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A/a</w:t>
      </w:r>
      <w:r>
        <w:rPr>
          <w:rFonts w:ascii="Times New Roman" w:eastAsia="Times New Roman" w:hAnsi="Times New Roman" w:cs="Times New Roman"/>
          <w:sz w:val="24"/>
          <w:szCs w:val="24"/>
        </w:rPr>
        <w:t xml:space="preserve"> are known to influence sex expression patterns in cucurbits, contributing to variability in floral phenotype (Robinson, 2008).</w:t>
      </w:r>
    </w:p>
    <w:p w14:paraId="3709AF77"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Importantly, the expression of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is not solely governed by genetic factors. Environmental conditions such as temperature, photoperiod, and hormonal balance significantly influence sex expression. For instance, high temperatures and long day conditions may reduce the expression of femaleness, while certain growth regulators can enhance it (Springer, 2022).</w:t>
      </w:r>
    </w:p>
    <w:p w14:paraId="099D306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recent advances in molecular genetics and genomics have enabled the identification of quantitative trait loci (QTLs) and molecular markers associated with </w:t>
      </w:r>
      <w:proofErr w:type="spellStart"/>
      <w:r>
        <w:rPr>
          <w:rFonts w:ascii="Times New Roman" w:eastAsia="Times New Roman" w:hAnsi="Times New Roman" w:cs="Times New Roman"/>
          <w:sz w:val="24"/>
          <w:szCs w:val="24"/>
        </w:rPr>
        <w:t>gynoecy</w:t>
      </w:r>
      <w:proofErr w:type="spellEnd"/>
      <w:r>
        <w:rPr>
          <w:rFonts w:ascii="Times New Roman" w:eastAsia="Times New Roman" w:hAnsi="Times New Roman" w:cs="Times New Roman"/>
          <w:sz w:val="24"/>
          <w:szCs w:val="24"/>
        </w:rPr>
        <w:t xml:space="preserve">. These tools facilitate marker-assisted selection, allowing breeders to efficiently transfer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traits into elite lines and accelerate hybrid development (Dhall et al., 2023).</w:t>
      </w:r>
    </w:p>
    <w:p w14:paraId="6E561CB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is controlled by a combination of major genes, modifiers, and environmental interactions, making it a quantitatively influenced but highly exploitable trait in plant breeding.</w:t>
      </w:r>
    </w:p>
    <w:p w14:paraId="789918C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Practical Hybrid Seed Production</w:t>
      </w:r>
    </w:p>
    <w:p w14:paraId="2459A62D"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improvement of cucurbitaceous crops, the utilization of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serves as a transformative strategy for pollination control. The fundamental advantage of these lines is their specialized reproductive morphology, characterized by the exclusive production of female flowers. This trait inherently eliminates the technical necessity for manual emasculation, which is otherwise the most resource-intensive phase of hybridization (Singh et al., 2023).</w:t>
      </w:r>
    </w:p>
    <w:p w14:paraId="1E48D24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utilizing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maternal parents, breeders can significantly streamline hybrid seed production, drastically lowering </w:t>
      </w:r>
      <w:proofErr w:type="spellStart"/>
      <w:r>
        <w:rPr>
          <w:rFonts w:ascii="Times New Roman" w:eastAsia="Times New Roman" w:hAnsi="Times New Roman" w:cs="Times New Roman"/>
          <w:sz w:val="24"/>
          <w:szCs w:val="24"/>
        </w:rPr>
        <w:t>labor</w:t>
      </w:r>
      <w:proofErr w:type="spellEnd"/>
      <w:r>
        <w:rPr>
          <w:rFonts w:ascii="Times New Roman" w:eastAsia="Times New Roman" w:hAnsi="Times New Roman" w:cs="Times New Roman"/>
          <w:sz w:val="24"/>
          <w:szCs w:val="24"/>
        </w:rPr>
        <w:t xml:space="preserve"> expenditures while increasing the speed and volume of output. This biological efficiency has made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systems the preferred standard for large-scale commercial seed production in crops such as cucumber and bitter gourd (Dhall et al., 2023). Furthermore, the stability of these lines allows for 100% hybridity in the resulting seed lots, ensuring maximum genetic purity and consistent performance for growers (Singh et al., 2023).</w:t>
      </w:r>
    </w:p>
    <w:p w14:paraId="6AB6F38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commercial hybrid seed production,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are typically used as the female parent and are crossed with monoecious or other male-bearing lines. A common planting ratio (e.g., 4:1 female to male rows) is maintained to ensure effective pollination, usually facilitated by insect pollinators such as honeybees (Springer, 2022). This approach ensures high seed set and improved hybrid seed yield.</w:t>
      </w:r>
    </w:p>
    <w:p w14:paraId="07A8B1A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also leads to increased uniformity and earliness in hybrid crops. Since all flowers on the female parent are capable of producing fruits, the efficiency of hybrid seed production is maximized. Additionally, hybrids derived from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often exhibit superior yield performance and better fruit quality due to heterosis (Wehner, n.d.).</w:t>
      </w:r>
    </w:p>
    <w:p w14:paraId="6DB3E499" w14:textId="77777777" w:rsidR="003D6891" w:rsidRDefault="003D6891">
      <w:pPr>
        <w:spacing w:line="360" w:lineRule="auto"/>
        <w:jc w:val="both"/>
        <w:rPr>
          <w:rFonts w:ascii="Times New Roman" w:eastAsia="Times New Roman" w:hAnsi="Times New Roman" w:cs="Times New Roman"/>
          <w:sz w:val="24"/>
          <w:szCs w:val="24"/>
        </w:rPr>
      </w:pPr>
    </w:p>
    <w:p w14:paraId="2955C3BC" w14:textId="5D97EE12"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DD00A3">
        <w:rPr>
          <w:rFonts w:ascii="Times New Roman" w:eastAsia="Times New Roman" w:hAnsi="Times New Roman" w:cs="Times New Roman"/>
          <w:sz w:val="24"/>
          <w:szCs w:val="24"/>
        </w:rPr>
        <w:t>4</w:t>
      </w:r>
      <w:r>
        <w:rPr>
          <w:rFonts w:ascii="Times New Roman" w:eastAsia="Times New Roman" w:hAnsi="Times New Roman" w:cs="Times New Roman"/>
          <w:sz w:val="24"/>
          <w:szCs w:val="24"/>
        </w:rPr>
        <w:t>: Achievements</w:t>
      </w:r>
    </w:p>
    <w:tbl>
      <w:tblPr>
        <w:tblStyle w:val="a3"/>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1"/>
        <w:gridCol w:w="1370"/>
        <w:gridCol w:w="1686"/>
        <w:gridCol w:w="5119"/>
      </w:tblGrid>
      <w:tr w:rsidR="003D6891" w14:paraId="3CB19B06" w14:textId="77777777">
        <w:tc>
          <w:tcPr>
            <w:tcW w:w="841" w:type="dxa"/>
          </w:tcPr>
          <w:p w14:paraId="5A42CA6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 No.</w:t>
            </w:r>
          </w:p>
        </w:tc>
        <w:tc>
          <w:tcPr>
            <w:tcW w:w="1370" w:type="dxa"/>
          </w:tcPr>
          <w:p w14:paraId="4F5BB9B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Crop</w:t>
            </w:r>
          </w:p>
        </w:tc>
        <w:tc>
          <w:tcPr>
            <w:tcW w:w="1686" w:type="dxa"/>
          </w:tcPr>
          <w:p w14:paraId="0CF09BB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Hybrid</w:t>
            </w:r>
          </w:p>
        </w:tc>
        <w:tc>
          <w:tcPr>
            <w:tcW w:w="5119" w:type="dxa"/>
          </w:tcPr>
          <w:p w14:paraId="0591929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Remark</w:t>
            </w:r>
          </w:p>
        </w:tc>
      </w:tr>
      <w:tr w:rsidR="003D6891" w14:paraId="69D71761" w14:textId="77777777">
        <w:tc>
          <w:tcPr>
            <w:tcW w:w="841" w:type="dxa"/>
            <w:vMerge w:val="restart"/>
          </w:tcPr>
          <w:p w14:paraId="04950BCD" w14:textId="77777777" w:rsidR="003D6891" w:rsidRDefault="003D6891">
            <w:pPr>
              <w:spacing w:line="360" w:lineRule="auto"/>
              <w:jc w:val="both"/>
              <w:rPr>
                <w:rFonts w:ascii="Times New Roman" w:eastAsia="Times New Roman" w:hAnsi="Times New Roman" w:cs="Times New Roman"/>
                <w:sz w:val="24"/>
                <w:szCs w:val="24"/>
              </w:rPr>
            </w:pPr>
          </w:p>
          <w:p w14:paraId="64F26A0C" w14:textId="77777777" w:rsidR="003D6891" w:rsidRDefault="003D6891">
            <w:pPr>
              <w:spacing w:line="360" w:lineRule="auto"/>
              <w:jc w:val="both"/>
              <w:rPr>
                <w:rFonts w:ascii="Times New Roman" w:eastAsia="Times New Roman" w:hAnsi="Times New Roman" w:cs="Times New Roman"/>
                <w:sz w:val="24"/>
                <w:szCs w:val="24"/>
              </w:rPr>
            </w:pPr>
          </w:p>
          <w:p w14:paraId="42DB3F80" w14:textId="77777777" w:rsidR="003D6891" w:rsidRDefault="003D6891">
            <w:pPr>
              <w:spacing w:line="360" w:lineRule="auto"/>
              <w:jc w:val="both"/>
              <w:rPr>
                <w:rFonts w:ascii="Times New Roman" w:eastAsia="Times New Roman" w:hAnsi="Times New Roman" w:cs="Times New Roman"/>
                <w:sz w:val="24"/>
                <w:szCs w:val="24"/>
              </w:rPr>
            </w:pPr>
          </w:p>
          <w:p w14:paraId="701FF5FA" w14:textId="77777777" w:rsidR="003D6891" w:rsidRDefault="003D6891">
            <w:pPr>
              <w:spacing w:line="360" w:lineRule="auto"/>
              <w:jc w:val="both"/>
              <w:rPr>
                <w:rFonts w:ascii="Times New Roman" w:eastAsia="Times New Roman" w:hAnsi="Times New Roman" w:cs="Times New Roman"/>
                <w:sz w:val="24"/>
                <w:szCs w:val="24"/>
              </w:rPr>
            </w:pPr>
          </w:p>
          <w:p w14:paraId="152C67EA" w14:textId="77777777" w:rsidR="003D6891" w:rsidRDefault="003D6891">
            <w:pPr>
              <w:spacing w:line="360" w:lineRule="auto"/>
              <w:jc w:val="both"/>
              <w:rPr>
                <w:rFonts w:ascii="Times New Roman" w:eastAsia="Times New Roman" w:hAnsi="Times New Roman" w:cs="Times New Roman"/>
                <w:sz w:val="24"/>
                <w:szCs w:val="24"/>
              </w:rPr>
            </w:pPr>
          </w:p>
          <w:p w14:paraId="639B4BA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370" w:type="dxa"/>
            <w:vMerge w:val="restart"/>
          </w:tcPr>
          <w:p w14:paraId="57B24917" w14:textId="77777777" w:rsidR="003D6891" w:rsidRDefault="003D6891">
            <w:pPr>
              <w:spacing w:line="360" w:lineRule="auto"/>
              <w:jc w:val="both"/>
              <w:rPr>
                <w:rFonts w:ascii="Times New Roman" w:eastAsia="Times New Roman" w:hAnsi="Times New Roman" w:cs="Times New Roman"/>
                <w:sz w:val="24"/>
                <w:szCs w:val="24"/>
              </w:rPr>
            </w:pPr>
          </w:p>
          <w:p w14:paraId="6DAAE81F" w14:textId="77777777" w:rsidR="003D6891" w:rsidRDefault="003D6891">
            <w:pPr>
              <w:spacing w:line="360" w:lineRule="auto"/>
              <w:jc w:val="both"/>
              <w:rPr>
                <w:rFonts w:ascii="Times New Roman" w:eastAsia="Times New Roman" w:hAnsi="Times New Roman" w:cs="Times New Roman"/>
                <w:sz w:val="24"/>
                <w:szCs w:val="24"/>
              </w:rPr>
            </w:pPr>
          </w:p>
          <w:p w14:paraId="5097D543" w14:textId="77777777" w:rsidR="003D6891" w:rsidRDefault="003D6891">
            <w:pPr>
              <w:spacing w:line="360" w:lineRule="auto"/>
              <w:jc w:val="both"/>
              <w:rPr>
                <w:rFonts w:ascii="Times New Roman" w:eastAsia="Times New Roman" w:hAnsi="Times New Roman" w:cs="Times New Roman"/>
                <w:sz w:val="24"/>
                <w:szCs w:val="24"/>
              </w:rPr>
            </w:pPr>
          </w:p>
          <w:p w14:paraId="6BDD49AC" w14:textId="77777777" w:rsidR="003D6891" w:rsidRDefault="003D6891">
            <w:pPr>
              <w:spacing w:line="360" w:lineRule="auto"/>
              <w:jc w:val="both"/>
              <w:rPr>
                <w:rFonts w:ascii="Times New Roman" w:eastAsia="Times New Roman" w:hAnsi="Times New Roman" w:cs="Times New Roman"/>
                <w:sz w:val="24"/>
                <w:szCs w:val="24"/>
              </w:rPr>
            </w:pPr>
          </w:p>
          <w:p w14:paraId="23603FA0" w14:textId="77777777" w:rsidR="003D6891" w:rsidRDefault="003D6891">
            <w:pPr>
              <w:spacing w:line="360" w:lineRule="auto"/>
              <w:jc w:val="both"/>
              <w:rPr>
                <w:rFonts w:ascii="Times New Roman" w:eastAsia="Times New Roman" w:hAnsi="Times New Roman" w:cs="Times New Roman"/>
                <w:sz w:val="24"/>
                <w:szCs w:val="24"/>
              </w:rPr>
            </w:pPr>
          </w:p>
          <w:p w14:paraId="3E75A59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Cucumber</w:t>
            </w:r>
          </w:p>
        </w:tc>
        <w:tc>
          <w:tcPr>
            <w:tcW w:w="1686" w:type="dxa"/>
          </w:tcPr>
          <w:p w14:paraId="425E116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Pusa Sanyog</w:t>
            </w:r>
          </w:p>
        </w:tc>
        <w:tc>
          <w:tcPr>
            <w:tcW w:w="5119" w:type="dxa"/>
          </w:tcPr>
          <w:p w14:paraId="2DCE992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(Japanese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 × Green Long Naples)</w:t>
            </w:r>
          </w:p>
        </w:tc>
      </w:tr>
      <w:tr w:rsidR="003D6891" w14:paraId="55AED073" w14:textId="77777777">
        <w:trPr>
          <w:trHeight w:val="665"/>
        </w:trPr>
        <w:tc>
          <w:tcPr>
            <w:tcW w:w="841" w:type="dxa"/>
            <w:vMerge/>
          </w:tcPr>
          <w:p w14:paraId="7BA8E1BD"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18E9196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417F72A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DCH-1 and DCH-2</w:t>
            </w:r>
          </w:p>
        </w:tc>
        <w:tc>
          <w:tcPr>
            <w:tcW w:w="5119" w:type="dxa"/>
          </w:tcPr>
          <w:p w14:paraId="515F724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Tropical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developed at IARI, New Delhi</w:t>
            </w:r>
          </w:p>
        </w:tc>
      </w:tr>
      <w:tr w:rsidR="003D6891" w14:paraId="31105067" w14:textId="77777777">
        <w:tc>
          <w:tcPr>
            <w:tcW w:w="841" w:type="dxa"/>
            <w:vMerge/>
          </w:tcPr>
          <w:p w14:paraId="2E7FA56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71F8D07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7161FE4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KTCH-11</w:t>
            </w:r>
          </w:p>
        </w:tc>
        <w:tc>
          <w:tcPr>
            <w:tcW w:w="5119" w:type="dxa"/>
          </w:tcPr>
          <w:p w14:paraId="5763F73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prolific-bearing hybrid, developed at IARI Regional Station, </w:t>
            </w:r>
            <w:proofErr w:type="spellStart"/>
            <w:r>
              <w:rPr>
                <w:rFonts w:ascii="Times New Roman" w:eastAsia="Times New Roman" w:hAnsi="Times New Roman" w:cs="Times New Roman"/>
                <w:sz w:val="24"/>
                <w:szCs w:val="24"/>
              </w:rPr>
              <w:t>Katrain</w:t>
            </w:r>
            <w:proofErr w:type="spellEnd"/>
          </w:p>
        </w:tc>
      </w:tr>
      <w:tr w:rsidR="003D6891" w14:paraId="020E609E" w14:textId="77777777">
        <w:tc>
          <w:tcPr>
            <w:tcW w:w="841" w:type="dxa"/>
            <w:vMerge/>
          </w:tcPr>
          <w:p w14:paraId="59E93B36"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63915E8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5AE37D8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KH-1 and KH-2</w:t>
            </w:r>
          </w:p>
        </w:tc>
        <w:tc>
          <w:tcPr>
            <w:tcW w:w="5119" w:type="dxa"/>
          </w:tcPr>
          <w:p w14:paraId="6453E89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Developed at YSP University of Horticulture and Forestry, Solan</w:t>
            </w:r>
          </w:p>
        </w:tc>
      </w:tr>
      <w:tr w:rsidR="003D6891" w14:paraId="1CD03597" w14:textId="77777777">
        <w:tc>
          <w:tcPr>
            <w:tcW w:w="841" w:type="dxa"/>
            <w:vMerge/>
          </w:tcPr>
          <w:p w14:paraId="7C9D419F"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37EB61C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5C1216B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PH-9</w:t>
            </w:r>
          </w:p>
        </w:tc>
        <w:tc>
          <w:tcPr>
            <w:tcW w:w="5119" w:type="dxa"/>
          </w:tcPr>
          <w:p w14:paraId="3CFEFA2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GYC-2 × Phule Shubhangi, (MPKV, </w:t>
            </w:r>
            <w:proofErr w:type="spellStart"/>
            <w:r>
              <w:rPr>
                <w:rFonts w:ascii="Times New Roman" w:eastAsia="Times New Roman" w:hAnsi="Times New Roman" w:cs="Times New Roman"/>
                <w:sz w:val="24"/>
                <w:szCs w:val="24"/>
              </w:rPr>
              <w:t>Rahuri</w:t>
            </w:r>
            <w:proofErr w:type="spellEnd"/>
            <w:r>
              <w:rPr>
                <w:rFonts w:ascii="Times New Roman" w:eastAsia="Times New Roman" w:hAnsi="Times New Roman" w:cs="Times New Roman"/>
                <w:sz w:val="24"/>
                <w:szCs w:val="24"/>
              </w:rPr>
              <w:t>)</w:t>
            </w:r>
          </w:p>
        </w:tc>
      </w:tr>
      <w:tr w:rsidR="003D6891" w14:paraId="5AC47529" w14:textId="77777777">
        <w:tc>
          <w:tcPr>
            <w:tcW w:w="841" w:type="dxa"/>
            <w:vMerge/>
          </w:tcPr>
          <w:p w14:paraId="7AA49FE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1896FD5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7380E04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PH-18</w:t>
            </w:r>
          </w:p>
        </w:tc>
        <w:tc>
          <w:tcPr>
            <w:tcW w:w="5119" w:type="dxa"/>
          </w:tcPr>
          <w:p w14:paraId="32289AB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GYC-4 × Poona Khira, (MPKV, </w:t>
            </w:r>
            <w:proofErr w:type="spellStart"/>
            <w:r>
              <w:rPr>
                <w:rFonts w:ascii="Times New Roman" w:eastAsia="Times New Roman" w:hAnsi="Times New Roman" w:cs="Times New Roman"/>
                <w:sz w:val="24"/>
                <w:szCs w:val="24"/>
              </w:rPr>
              <w:t>Rahuri</w:t>
            </w:r>
            <w:proofErr w:type="spellEnd"/>
            <w:r>
              <w:rPr>
                <w:rFonts w:ascii="Times New Roman" w:eastAsia="Times New Roman" w:hAnsi="Times New Roman" w:cs="Times New Roman"/>
                <w:sz w:val="24"/>
                <w:szCs w:val="24"/>
              </w:rPr>
              <w:t>)</w:t>
            </w:r>
          </w:p>
        </w:tc>
      </w:tr>
      <w:tr w:rsidR="003D6891" w14:paraId="3C7888F3" w14:textId="77777777">
        <w:tc>
          <w:tcPr>
            <w:tcW w:w="841" w:type="dxa"/>
          </w:tcPr>
          <w:p w14:paraId="3DCF8A7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70" w:type="dxa"/>
          </w:tcPr>
          <w:p w14:paraId="5DFF2E7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Bitter gourd</w:t>
            </w:r>
          </w:p>
        </w:tc>
        <w:tc>
          <w:tcPr>
            <w:tcW w:w="1686" w:type="dxa"/>
          </w:tcPr>
          <w:p w14:paraId="21A6C9D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Hybrid-4</w:t>
            </w:r>
          </w:p>
        </w:tc>
        <w:tc>
          <w:tcPr>
            <w:tcW w:w="5119" w:type="dxa"/>
          </w:tcPr>
          <w:p w14:paraId="169A674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based hybrid, (IARI New Delhi)</w:t>
            </w:r>
          </w:p>
        </w:tc>
      </w:tr>
      <w:tr w:rsidR="003D6891" w14:paraId="3E228B75" w14:textId="77777777">
        <w:tc>
          <w:tcPr>
            <w:tcW w:w="841" w:type="dxa"/>
          </w:tcPr>
          <w:p w14:paraId="772AA5A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70" w:type="dxa"/>
          </w:tcPr>
          <w:p w14:paraId="3A2297B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Muskmelon</w:t>
            </w:r>
          </w:p>
        </w:tc>
        <w:tc>
          <w:tcPr>
            <w:tcW w:w="1686" w:type="dxa"/>
          </w:tcPr>
          <w:p w14:paraId="5C2243D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MH-10</w:t>
            </w:r>
          </w:p>
        </w:tc>
        <w:tc>
          <w:tcPr>
            <w:tcW w:w="5119" w:type="dxa"/>
          </w:tcPr>
          <w:p w14:paraId="299116C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 998 x Punjab Sunehri), developed at PAU, Ludhiana.</w:t>
            </w:r>
          </w:p>
        </w:tc>
      </w:tr>
    </w:tbl>
    <w:p w14:paraId="4E4CDAD3" w14:textId="77777777" w:rsidR="003D6891" w:rsidRDefault="003D6891">
      <w:pPr>
        <w:spacing w:line="360" w:lineRule="auto"/>
        <w:jc w:val="both"/>
        <w:rPr>
          <w:rFonts w:ascii="Times New Roman" w:eastAsia="Times New Roman" w:hAnsi="Times New Roman" w:cs="Times New Roman"/>
          <w:sz w:val="24"/>
          <w:szCs w:val="24"/>
        </w:rPr>
      </w:pPr>
    </w:p>
    <w:p w14:paraId="7573A9E4" w14:textId="77777777" w:rsidR="003D6891" w:rsidRDefault="003D6891">
      <w:pPr>
        <w:spacing w:line="360" w:lineRule="auto"/>
        <w:jc w:val="both"/>
        <w:rPr>
          <w:rFonts w:ascii="Times New Roman" w:eastAsia="Times New Roman" w:hAnsi="Times New Roman" w:cs="Times New Roman"/>
          <w:sz w:val="24"/>
          <w:szCs w:val="24"/>
        </w:rPr>
      </w:pPr>
    </w:p>
    <w:p w14:paraId="7149767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maintaining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lines requires careful management. Since these lines lack male flowers, chemicals such as silver nitrate or gibberellic acid are used to induce temporary male flowers for </w:t>
      </w:r>
      <w:proofErr w:type="spellStart"/>
      <w:r>
        <w:rPr>
          <w:rFonts w:ascii="Times New Roman" w:eastAsia="Times New Roman" w:hAnsi="Times New Roman" w:cs="Times New Roman"/>
          <w:sz w:val="24"/>
          <w:szCs w:val="24"/>
        </w:rPr>
        <w:t>selfing</w:t>
      </w:r>
      <w:proofErr w:type="spellEnd"/>
      <w:r>
        <w:rPr>
          <w:rFonts w:ascii="Times New Roman" w:eastAsia="Times New Roman" w:hAnsi="Times New Roman" w:cs="Times New Roman"/>
          <w:sz w:val="24"/>
          <w:szCs w:val="24"/>
        </w:rPr>
        <w:t xml:space="preserve"> and seed multiplication. Moreover, environmental sensitivity remains a challenge, as fluctuations in temperature and photoperiod can alter sex expression and affect seed purity (Springer, 2022).</w:t>
      </w:r>
    </w:p>
    <w:p w14:paraId="2A5320D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these challenges, </w:t>
      </w:r>
      <w:proofErr w:type="spellStart"/>
      <w:r>
        <w:rPr>
          <w:rFonts w:ascii="Times New Roman" w:eastAsia="Times New Roman" w:hAnsi="Times New Roman" w:cs="Times New Roman"/>
          <w:sz w:val="24"/>
          <w:szCs w:val="24"/>
        </w:rPr>
        <w:t>gynoecism</w:t>
      </w:r>
      <w:proofErr w:type="spellEnd"/>
      <w:r>
        <w:rPr>
          <w:rFonts w:ascii="Times New Roman" w:eastAsia="Times New Roman" w:hAnsi="Times New Roman" w:cs="Times New Roman"/>
          <w:sz w:val="24"/>
          <w:szCs w:val="24"/>
        </w:rPr>
        <w:t xml:space="preserve"> has been widely adopted in hybrid breeding programs due to its efficiency and economic advantages. It has revolutionized hybrid seed production in cucurbits by reducing labour costs, increasing seed yield, and improving overall productivity.</w:t>
      </w:r>
    </w:p>
    <w:p w14:paraId="521F3E4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Molecular and Genomic Tools in Hybrid Breeding</w:t>
      </w:r>
    </w:p>
    <w:p w14:paraId="13A42A4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molecular biology and genomics have significantly transformed hybrid breeding in vegetable crops. Traditional breeding methods, although effective, are often time-consuming and less precise. The integration of molecular markers, genomic tools, and biotechnological approaches has enabled breeders to accelerate the development of hybrids with improved yield, stress tolerance, and reproductive efficiency. These approaches are particularly valuable in manipulating traits such as male sterility, fertility restoration, and sex expression, which are critical for hybrid seed production (Varshney et al., 2021; Dhall et al., 2023).</w:t>
      </w:r>
    </w:p>
    <w:p w14:paraId="1BF646B3" w14:textId="77777777" w:rsidR="003D6891" w:rsidRDefault="003D6891">
      <w:pPr>
        <w:spacing w:line="360" w:lineRule="auto"/>
        <w:jc w:val="both"/>
        <w:rPr>
          <w:rFonts w:ascii="Times New Roman" w:eastAsia="Times New Roman" w:hAnsi="Times New Roman" w:cs="Times New Roman"/>
          <w:b/>
          <w:bCs/>
          <w:sz w:val="24"/>
          <w:szCs w:val="24"/>
        </w:rPr>
      </w:pPr>
    </w:p>
    <w:p w14:paraId="52030C4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Marker-Assisted Selection</w:t>
      </w:r>
    </w:p>
    <w:p w14:paraId="59FA018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Marker-assisted selection (MAS) has emerged as a powerful strategy to enhance breeding efficiency by enabling indirect selection of desirable traits using DNA markers. In hybrid breeding, MAS is widely applied to identify and track genes associated with male sterility systems, fertility restoration (Rf genes), and sex expression traits. This approach minimizes reliance on phenotypic screening, which can be influenced by environmental conditions, and allows early selection at the seedling stage (Collard &amp; Mackill, 2008).</w:t>
      </w:r>
    </w:p>
    <w:p w14:paraId="6719E27F"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vegetable crops such as tomato, pepper, onion, and cucumber, molecular markers linked to cytoplasmic male sterility (CMS) and genic male sterility (GMS) systems have been successfully developed. These markers facilitate the identification of maintainer and restorer lines, thereby simplifying hybrid seed production (Dhall et al., 2023). For example, markers linked to restorer genes enable breeders to distinguish between fertile and sterile genotypes without the need for test crosses, saving both time and resources (Varshney et al., 2021).</w:t>
      </w:r>
    </w:p>
    <w:p w14:paraId="67131A65"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MAS plays an important role in pyramiding multiple traits, such as disease resistance and yield components, along with sterility systems. This integrated selection approach enhances the overall performance of hybrids and ensures stability across environments. Despite its advantages, MAS is most effective for traits governed by major genes; its efficiency decreases for complex quantitative traits controlled by multiple loci (Collard &amp; Mackill, 2008). Overall, MAS has become an indispensable tool in modern hybrid breeding programs, contributing to precision breeding and improved genetic gain.</w:t>
      </w:r>
    </w:p>
    <w:p w14:paraId="62E882F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Genomics and GWAS</w:t>
      </w:r>
    </w:p>
    <w:p w14:paraId="0CF5E5C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advent of next-generation sequencing technologies has revolutionized plant breeding by providing access to whole-genome information. Genomics-assisted breeding involves the use of genome-wide data to identify genes and quantitative trait loci (QTLs) associated with important agronomic traits. Among these approaches, genome-wide association studies (GWAS) have gained prominence for dissecting complex traits such as heterosis, yield, and stress tolerance (Varshney et al., 2021).</w:t>
      </w:r>
    </w:p>
    <w:p w14:paraId="507CA9C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GWAS relies on natural genetic variation within diverse germplasm collections to detect marker–trait associations at a high resolution. In vegetable crops, GWAS has been successfully used to identify loci associated with flowering </w:t>
      </w:r>
      <w:proofErr w:type="spellStart"/>
      <w:r>
        <w:rPr>
          <w:rFonts w:ascii="Times New Roman" w:eastAsia="Times New Roman" w:hAnsi="Times New Roman" w:cs="Times New Roman"/>
          <w:sz w:val="24"/>
          <w:szCs w:val="24"/>
        </w:rPr>
        <w:t>behavior</w:t>
      </w:r>
      <w:proofErr w:type="spellEnd"/>
      <w:r>
        <w:rPr>
          <w:rFonts w:ascii="Times New Roman" w:eastAsia="Times New Roman" w:hAnsi="Times New Roman" w:cs="Times New Roman"/>
          <w:sz w:val="24"/>
          <w:szCs w:val="24"/>
        </w:rPr>
        <w:t>, fruit quality, and hybrid vigor. These findings provide valuable insights into the genetic basis of heterosis and facilitate the selection of superior parental combinations (Dhall et al., 2023).</w:t>
      </w:r>
    </w:p>
    <w:p w14:paraId="598B2B9C"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genomic selection (GS), which uses genome-wide marker data to predict breeding values, is increasingly being integrated with GWAS. GS enables the selection of individuals based on predicted performance rather than observed traits, thereby reducing breeding cycles and accelerating hybrid development (Varshney et al., 2021).</w:t>
      </w:r>
    </w:p>
    <w:p w14:paraId="4B14EF77" w14:textId="77777777" w:rsidR="003D6891" w:rsidRDefault="00447EBD">
      <w:pPr>
        <w:spacing w:line="360" w:lineRule="auto"/>
        <w:ind w:firstLine="720"/>
        <w:jc w:val="both"/>
        <w:rPr>
          <w:rFonts w:ascii="Times New Roman" w:eastAsia="Times New Roman" w:hAnsi="Times New Roman" w:cs="Times New Roman"/>
          <w:sz w:val="24"/>
          <w:szCs w:val="24"/>
        </w:rPr>
      </w:pPr>
      <w:bookmarkStart w:id="1" w:name="_6cq7kwxcdfu8" w:colFirst="0" w:colLast="0"/>
      <w:bookmarkEnd w:id="1"/>
      <w:r>
        <w:rPr>
          <w:rFonts w:ascii="Times New Roman" w:eastAsia="Times New Roman" w:hAnsi="Times New Roman" w:cs="Times New Roman"/>
          <w:sz w:val="24"/>
          <w:szCs w:val="24"/>
        </w:rPr>
        <w:t>The application of genomics in hybrid breeding also extends to the identification of candidate genes involved in male sterility and fertility restoration. High-throughput sequencing and transcriptomic analyses have enabled the discovery of mitochondrial genes associated with CMS and nuclear genes controlling fertility restoration. These advances have improved our understanding of cytonuclear interactions and facilitated the development of more stable sterility systems (Chen &amp; Liu, 2014). Thus, genomics and GWAS have provided a comprehensive framework for understanding complex traits and enhancing the efficiency of hybrid breeding programs.</w:t>
      </w:r>
    </w:p>
    <w:p w14:paraId="7D33825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 Gene Editing (CRISPR)</w:t>
      </w:r>
    </w:p>
    <w:p w14:paraId="3C1D3DB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 editing technologies, particularly CRISPR/Cas systems, have opened new avenues for precise genetic manipulation in crop plants. Unlike conventional breeding or transgenic approaches, CRISPR enables targeted modifications at specific genomic locations, allowing the creation of desired traits with high accuracy (Chen et al., 2019).</w:t>
      </w:r>
    </w:p>
    <w:p w14:paraId="48D49EB8"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hybrid breeding, CRISPR has been widely explored for developing male sterility systems by knocking out genes essential for pollen development. For instance, editing genes involved in tapetum development or microsporogenesis can result in stable male-sterile lines, which are crucial for hybrid seed production (Chen et al., 2019). Similarly, gene editing can be used to modify genes controlling sex expression in cucurbits, thereby facilitating the development of </w:t>
      </w:r>
      <w:proofErr w:type="spellStart"/>
      <w:r>
        <w:rPr>
          <w:rFonts w:ascii="Times New Roman" w:eastAsia="Times New Roman" w:hAnsi="Times New Roman" w:cs="Times New Roman"/>
          <w:sz w:val="24"/>
          <w:szCs w:val="24"/>
        </w:rPr>
        <w:t>gynoecious</w:t>
      </w:r>
      <w:proofErr w:type="spellEnd"/>
      <w:r>
        <w:rPr>
          <w:rFonts w:ascii="Times New Roman" w:eastAsia="Times New Roman" w:hAnsi="Times New Roman" w:cs="Times New Roman"/>
          <w:sz w:val="24"/>
          <w:szCs w:val="24"/>
        </w:rPr>
        <w:t xml:space="preserve"> or monoecious lines as required.</w:t>
      </w:r>
    </w:p>
    <w:p w14:paraId="1FD9D68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application of CRISPR is the creation of environment-insensitive sterility systems. Traditional CMS and GMS systems are often influenced by environmental factors, leading to instability in sterility expression. Gene editing allows the development of more stable and predictable sterility systems by directly targeting key regulatory genes (Dhall et al., 2023).</w:t>
      </w:r>
    </w:p>
    <w:p w14:paraId="0306EEA8"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CRISPR-based approaches can be combined with other molecular tools to accelerate breeding programs. For example, edited lines can be rapidly </w:t>
      </w:r>
      <w:proofErr w:type="spellStart"/>
      <w:r>
        <w:rPr>
          <w:rFonts w:ascii="Times New Roman" w:eastAsia="Times New Roman" w:hAnsi="Times New Roman" w:cs="Times New Roman"/>
          <w:sz w:val="24"/>
          <w:szCs w:val="24"/>
        </w:rPr>
        <w:t>introgressed</w:t>
      </w:r>
      <w:proofErr w:type="spellEnd"/>
      <w:r>
        <w:rPr>
          <w:rFonts w:ascii="Times New Roman" w:eastAsia="Times New Roman" w:hAnsi="Times New Roman" w:cs="Times New Roman"/>
          <w:sz w:val="24"/>
          <w:szCs w:val="24"/>
        </w:rPr>
        <w:t xml:space="preserve"> into elite </w:t>
      </w:r>
      <w:r>
        <w:rPr>
          <w:rFonts w:ascii="Times New Roman" w:eastAsia="Times New Roman" w:hAnsi="Times New Roman" w:cs="Times New Roman"/>
          <w:sz w:val="24"/>
          <w:szCs w:val="24"/>
        </w:rPr>
        <w:lastRenderedPageBreak/>
        <w:t>genetic backgrounds using marker-assisted backcrossing. This integration enhances the efficiency and precision of hybrid development.</w:t>
      </w:r>
    </w:p>
    <w:p w14:paraId="3BFE43B3"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its potential, the application of CRISPR in vegetable breeding faces challenges related to regulatory frameworks, off-target effects, and public acceptance. However, ongoing advancements in genome editing technologies are expected to overcome these limitations and expand their use in crop improvement.</w:t>
      </w:r>
    </w:p>
    <w:p w14:paraId="24780B5D" w14:textId="1450EF81"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Biotechnological Enhancements</w:t>
      </w:r>
    </w:p>
    <w:p w14:paraId="2C58B76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Beyond conventional CMS and GMS systems, several novel biotechnological approaches have been developed to improve hybrid breeding efficiency. These include transgenic male sterility systems, inducible sterility systems, and apomixis-based technologies. Such innovations aim to overcome the limitations associated with traditional sterility systems, including instability and environmental sensitivity (Chen &amp; Liu, 2014).</w:t>
      </w:r>
    </w:p>
    <w:p w14:paraId="6280518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notable approach is the use of transgenic male sterility systems, where specific genes are introduced or silenced to control pollen development. These systems allow precise regulation of fertility and can be designed to be reversible, providing greater flexibility in hybrid seed production. Similarly, inducible systems, which rely on external chemical or environmental triggers, enable controlled expression of sterility and fertility restoration (Chen &amp; Liu, 2014).</w:t>
      </w:r>
    </w:p>
    <w:p w14:paraId="6FC50FA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promising area is the development of apomixis, a form of asexual reproduction through seeds. Although still under research, apomixis has the potential to fix hybrid vigor across generations, eliminating the need for repeated hybrid seed production. This could revolutionize vegetable breeding by making hybrid seeds more accessible and cost-effective (Varshney et al., 2021).</w:t>
      </w:r>
    </w:p>
    <w:p w14:paraId="75F6181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tissue culture, doubled haploid technology, and protoplast fusion have also contributed to hybrid breeding. These techniques enable rapid development of homozygous lines, transfer of cytoplasmic traits, and creation of novel genetic combinations. Together, these biotechnological tools complement molecular and genomic approaches, providing a comprehensive toolkit for modern hybrid breeding (Dhall et al., 2023).</w:t>
      </w:r>
    </w:p>
    <w:p w14:paraId="7D06FA9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 biotechnological innovations have expanded the possibilities of hybrid breeding by offering new strategies for manipulating fertility, enhancing genetic gain, and improving crop performance.</w:t>
      </w:r>
    </w:p>
    <w:p w14:paraId="0FC8D478" w14:textId="787AD66C"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Challenges and Future Prospects</w:t>
      </w:r>
    </w:p>
    <w:p w14:paraId="268BB013"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of hybrid varieties in vegetable crops has significantly improved productivity and quality. However, despite remarkable advances in genetic and molecular approaches, several biological, technical, and economic constraints still limit the full exploitation of hybrid breeding systems. At the same time, emerging technologies offer promising opportunities to overcome these challenges and further enhance breeding efficiency.</w:t>
      </w:r>
    </w:p>
    <w:p w14:paraId="57EE9062" w14:textId="77777777" w:rsidR="003D6891" w:rsidRDefault="003D6891">
      <w:pPr>
        <w:spacing w:line="360" w:lineRule="auto"/>
        <w:jc w:val="both"/>
        <w:rPr>
          <w:rFonts w:ascii="Times New Roman" w:eastAsia="Times New Roman" w:hAnsi="Times New Roman" w:cs="Times New Roman"/>
          <w:sz w:val="24"/>
          <w:szCs w:val="24"/>
        </w:rPr>
      </w:pPr>
    </w:p>
    <w:p w14:paraId="268BA47F" w14:textId="77777777" w:rsidR="003954BB" w:rsidRPr="003954BB" w:rsidRDefault="003954BB" w:rsidP="003954BB">
      <w:pPr>
        <w:spacing w:before="100" w:beforeAutospacing="1" w:after="100" w:afterAutospacing="1" w:line="240" w:lineRule="auto"/>
        <w:rPr>
          <w:rFonts w:ascii="Times New Roman" w:eastAsia="Times New Roman" w:hAnsi="Times New Roman" w:cs="Times New Roman"/>
          <w:sz w:val="24"/>
          <w:szCs w:val="24"/>
          <w:lang w:val="en-US" w:eastAsia="en-US"/>
        </w:rPr>
      </w:pPr>
      <w:r w:rsidRPr="003954BB">
        <w:rPr>
          <w:rFonts w:ascii="Times New Roman" w:eastAsia="Times New Roman" w:hAnsi="Times New Roman" w:cs="Times New Roman"/>
          <w:b/>
          <w:bCs/>
          <w:sz w:val="24"/>
          <w:szCs w:val="24"/>
          <w:lang w:val="en-US" w:eastAsia="en-US"/>
        </w:rPr>
        <w:t>Conclusions</w:t>
      </w:r>
    </w:p>
    <w:p w14:paraId="563274B3" w14:textId="77777777" w:rsidR="003954BB" w:rsidRPr="003954BB" w:rsidRDefault="003954BB" w:rsidP="003954BB">
      <w:pPr>
        <w:spacing w:before="100" w:beforeAutospacing="1" w:after="100" w:afterAutospacing="1" w:line="240" w:lineRule="auto"/>
        <w:rPr>
          <w:rFonts w:ascii="Times New Roman" w:eastAsia="Times New Roman" w:hAnsi="Times New Roman" w:cs="Times New Roman"/>
          <w:sz w:val="24"/>
          <w:szCs w:val="24"/>
          <w:lang w:val="en-US" w:eastAsia="en-US"/>
        </w:rPr>
      </w:pPr>
      <w:r w:rsidRPr="003954BB">
        <w:rPr>
          <w:rFonts w:ascii="Times New Roman" w:eastAsia="Times New Roman" w:hAnsi="Times New Roman" w:cs="Times New Roman"/>
          <w:sz w:val="24"/>
          <w:szCs w:val="24"/>
          <w:lang w:val="en-US" w:eastAsia="en-US"/>
        </w:rPr>
        <w:t xml:space="preserve">Hybrid breeding remains a major strategy for improving vegetable crop productivity, quality, uniformity, and adaptability. The effective use of heterosis depends on reliable reproductive-control mechanisms that permit economical and genetically pure hybrid seed production. Self-incompatibility, male sterility, and </w:t>
      </w:r>
      <w:proofErr w:type="spellStart"/>
      <w:r w:rsidRPr="003954BB">
        <w:rPr>
          <w:rFonts w:ascii="Times New Roman" w:eastAsia="Times New Roman" w:hAnsi="Times New Roman" w:cs="Times New Roman"/>
          <w:sz w:val="24"/>
          <w:szCs w:val="24"/>
          <w:lang w:val="en-US" w:eastAsia="en-US"/>
        </w:rPr>
        <w:t>gynoecism</w:t>
      </w:r>
      <w:proofErr w:type="spellEnd"/>
      <w:r w:rsidRPr="003954BB">
        <w:rPr>
          <w:rFonts w:ascii="Times New Roman" w:eastAsia="Times New Roman" w:hAnsi="Times New Roman" w:cs="Times New Roman"/>
          <w:sz w:val="24"/>
          <w:szCs w:val="24"/>
          <w:lang w:val="en-US" w:eastAsia="en-US"/>
        </w:rPr>
        <w:t xml:space="preserve"> are important biological systems that reduce the dependence on manual emasculation and enhance the efficiency of hybrid development. Genetic male sterility, cytoplasmic male sterility, and cytoplasmic-genic male sterility have practical value in different vegetable crops, although their usefulness depends on stability, ease of maintenance, and availability of suitable maintainer and restorer lines. Gynoecism provides additional advantages in cucurbit crops by increasing the proportion of female flowers and improving hybrid seed production efficiency. Recent progress in molecular markers, genomic analysis, genome-wide association studies, genomic selection, and gene editing has strengthened the ability of breeders to identify useful genes, select parental lines, and manage fertility-related traits with greater precision. However, these modern tools should complement, rather than replace, conventional breeding knowledge and field-based evaluation. Future progress in vegetable hybrid breeding will depend on stable sterility systems, cost-effective genomic tools, reliable phenotypic screening, and breeding strategies suited to diverse production environments.</w:t>
      </w:r>
    </w:p>
    <w:p w14:paraId="68B3EBB0" w14:textId="77777777" w:rsidR="003954BB" w:rsidRPr="003954BB" w:rsidRDefault="003954BB" w:rsidP="003954BB">
      <w:pPr>
        <w:spacing w:before="100" w:beforeAutospacing="1" w:after="100" w:afterAutospacing="1" w:line="240" w:lineRule="auto"/>
        <w:rPr>
          <w:rFonts w:ascii="Times New Roman" w:eastAsia="Times New Roman" w:hAnsi="Times New Roman" w:cs="Times New Roman"/>
          <w:sz w:val="24"/>
          <w:szCs w:val="24"/>
          <w:lang w:val="en-US" w:eastAsia="en-US"/>
        </w:rPr>
      </w:pPr>
      <w:r w:rsidRPr="003954BB">
        <w:rPr>
          <w:rFonts w:ascii="Times New Roman" w:eastAsia="Times New Roman" w:hAnsi="Times New Roman" w:cs="Times New Roman"/>
          <w:b/>
          <w:bCs/>
          <w:sz w:val="24"/>
          <w:szCs w:val="24"/>
          <w:lang w:val="en-US" w:eastAsia="en-US"/>
        </w:rPr>
        <w:t>Limitations</w:t>
      </w:r>
    </w:p>
    <w:p w14:paraId="5965B805" w14:textId="77777777" w:rsidR="003954BB" w:rsidRDefault="003954BB" w:rsidP="003954BB">
      <w:pPr>
        <w:spacing w:before="100" w:beforeAutospacing="1" w:after="100" w:afterAutospacing="1" w:line="240" w:lineRule="auto"/>
        <w:rPr>
          <w:rFonts w:ascii="Times New Roman" w:eastAsia="Times New Roman" w:hAnsi="Times New Roman" w:cs="Times New Roman"/>
          <w:sz w:val="24"/>
          <w:szCs w:val="24"/>
          <w:lang w:val="en-US" w:eastAsia="en-US"/>
        </w:rPr>
      </w:pPr>
      <w:r w:rsidRPr="003954BB">
        <w:rPr>
          <w:rFonts w:ascii="Times New Roman" w:eastAsia="Times New Roman" w:hAnsi="Times New Roman" w:cs="Times New Roman"/>
          <w:sz w:val="24"/>
          <w:szCs w:val="24"/>
          <w:lang w:val="en-US" w:eastAsia="en-US"/>
        </w:rPr>
        <w:t>The effectiveness of hybrid breeding in vegetable crops is limited by several biological, technical, and economic factors. Male sterility and self-incompatibility systems may be influenced by environmental conditions such as temperature, humidity, and photoperiod, which can affect fertility expression and seed purity. The genetic basis of heterosis is complex and involves multiple gene interactions, making hybrid performance difficult to predict from parental traits alone. Maintenance of sterile lines, identification of restorers, and synchronization of flowering between parental lines require careful management. Advanced tools such as molecular markers, genome sequencing, genomic selection, and gene editing can improve breeding efficiency, but their use may be restricted by cost, infrastructure, technical expertise, and regulatory requirements. In addition, some biotechnological approaches require further validation before routine application in vegetable breeding programs. Therefore, stable field performance, economic feasibility, and practical seed-production efficiency remain essential considerations for future hybrid breeding efforts.</w:t>
      </w:r>
    </w:p>
    <w:p w14:paraId="6B50F36F" w14:textId="77777777" w:rsidR="00BC6D1E" w:rsidRPr="00BC6D1E" w:rsidRDefault="00BC6D1E" w:rsidP="00BC6D1E">
      <w:pPr>
        <w:spacing w:before="100" w:beforeAutospacing="1" w:after="100" w:afterAutospacing="1" w:line="240" w:lineRule="auto"/>
        <w:rPr>
          <w:rFonts w:ascii="Times New Roman" w:eastAsia="Times New Roman" w:hAnsi="Times New Roman" w:cs="Times New Roman"/>
          <w:sz w:val="24"/>
          <w:szCs w:val="24"/>
          <w:lang w:val="en-US" w:eastAsia="en-US"/>
        </w:rPr>
      </w:pPr>
      <w:r w:rsidRPr="00BC6D1E">
        <w:rPr>
          <w:rFonts w:ascii="Times New Roman" w:eastAsia="Times New Roman" w:hAnsi="Times New Roman" w:cs="Times New Roman"/>
          <w:sz w:val="24"/>
          <w:szCs w:val="24"/>
          <w:lang w:val="en-US" w:eastAsia="en-US"/>
        </w:rPr>
        <w:t>Future Trends</w:t>
      </w:r>
    </w:p>
    <w:p w14:paraId="1B97EC74" w14:textId="77777777" w:rsidR="00BC6D1E" w:rsidRPr="00BC6D1E" w:rsidRDefault="00BC6D1E" w:rsidP="00BC6D1E">
      <w:pPr>
        <w:spacing w:before="100" w:beforeAutospacing="1" w:after="100" w:afterAutospacing="1" w:line="240" w:lineRule="auto"/>
        <w:rPr>
          <w:rFonts w:ascii="Times New Roman" w:eastAsia="Times New Roman" w:hAnsi="Times New Roman" w:cs="Times New Roman"/>
          <w:sz w:val="24"/>
          <w:szCs w:val="24"/>
          <w:lang w:val="en-US" w:eastAsia="en-US"/>
        </w:rPr>
      </w:pPr>
      <w:r w:rsidRPr="00BC6D1E">
        <w:rPr>
          <w:rFonts w:ascii="Times New Roman" w:eastAsia="Times New Roman" w:hAnsi="Times New Roman" w:cs="Times New Roman"/>
          <w:sz w:val="24"/>
          <w:szCs w:val="24"/>
          <w:lang w:val="en-US" w:eastAsia="en-US"/>
        </w:rPr>
        <w:lastRenderedPageBreak/>
        <w:t>Recent advances in molecular biology and genomics are paving the way for innovative solutions to the limitations of conventional hybrid breeding. One promising direction is the development of novel male sterility systems using genome editing technologies such as CRISPR/Cas. By precisely targeting genes involved in pollen development, it is possible to create stable and environment-independent male sterility systems. These systems have the potential to replace traditional CMS and GMS systems, offering greater reliability and efficiency in hybrid seed production (Chen et al., 2019).</w:t>
      </w:r>
    </w:p>
    <w:p w14:paraId="2E56CCD3" w14:textId="77777777" w:rsidR="00BC6D1E" w:rsidRPr="00BC6D1E" w:rsidRDefault="00BC6D1E" w:rsidP="00BC6D1E">
      <w:pPr>
        <w:spacing w:before="100" w:beforeAutospacing="1" w:after="100" w:afterAutospacing="1" w:line="240" w:lineRule="auto"/>
        <w:rPr>
          <w:rFonts w:ascii="Times New Roman" w:eastAsia="Times New Roman" w:hAnsi="Times New Roman" w:cs="Times New Roman"/>
          <w:sz w:val="24"/>
          <w:szCs w:val="24"/>
          <w:lang w:val="en-US" w:eastAsia="en-US"/>
        </w:rPr>
      </w:pPr>
      <w:r w:rsidRPr="00BC6D1E">
        <w:rPr>
          <w:rFonts w:ascii="Times New Roman" w:eastAsia="Times New Roman" w:hAnsi="Times New Roman" w:cs="Times New Roman"/>
          <w:sz w:val="24"/>
          <w:szCs w:val="24"/>
          <w:lang w:val="en-US" w:eastAsia="en-US"/>
        </w:rPr>
        <w:t>Another important trend is the molecular prediction of heterotic crosses. With the availability of high-density genomic data, breeders can use genomic selection and predictive models to estimate hybrid performance before field evaluation. This approach significantly reduces the breeding cycle and increases the accuracy of selecting superior hybrids (Varshney et al., 2021). Integration of genome-wide association studies (GWAS) with genomic prediction models is further enhancing the understanding of heterosis and improving decision-making in breeding programs.</w:t>
      </w:r>
    </w:p>
    <w:p w14:paraId="52FC7459" w14:textId="77777777" w:rsidR="00BC6D1E" w:rsidRPr="00BC6D1E" w:rsidRDefault="00BC6D1E" w:rsidP="00BC6D1E">
      <w:pPr>
        <w:spacing w:before="100" w:beforeAutospacing="1" w:after="100" w:afterAutospacing="1" w:line="240" w:lineRule="auto"/>
        <w:rPr>
          <w:rFonts w:ascii="Times New Roman" w:eastAsia="Times New Roman" w:hAnsi="Times New Roman" w:cs="Times New Roman"/>
          <w:sz w:val="24"/>
          <w:szCs w:val="24"/>
          <w:lang w:val="en-US" w:eastAsia="en-US"/>
        </w:rPr>
      </w:pPr>
      <w:r w:rsidRPr="00BC6D1E">
        <w:rPr>
          <w:rFonts w:ascii="Times New Roman" w:eastAsia="Times New Roman" w:hAnsi="Times New Roman" w:cs="Times New Roman"/>
          <w:sz w:val="24"/>
          <w:szCs w:val="24"/>
          <w:lang w:val="en-US" w:eastAsia="en-US"/>
        </w:rPr>
        <w:t>The integration of phenomics and genomics represents another transformative development in modern breeding. High-throughput phenotyping platforms enable precise measurement of plant traits under different environmental conditions, while genomic tools provide insights into the underlying genetic architecture. The combination of these approaches allows breeders to link genotype with phenotype more effectively, leading to faster and more accurate selection of desirable traits (Fiorani &amp; Schurr, 2013).</w:t>
      </w:r>
    </w:p>
    <w:p w14:paraId="3A084EED" w14:textId="77777777" w:rsidR="00BC6D1E" w:rsidRPr="00BC6D1E" w:rsidRDefault="00BC6D1E" w:rsidP="00BC6D1E">
      <w:pPr>
        <w:spacing w:before="100" w:beforeAutospacing="1" w:after="100" w:afterAutospacing="1" w:line="240" w:lineRule="auto"/>
        <w:rPr>
          <w:rFonts w:ascii="Times New Roman" w:eastAsia="Times New Roman" w:hAnsi="Times New Roman" w:cs="Times New Roman"/>
          <w:sz w:val="24"/>
          <w:szCs w:val="24"/>
          <w:lang w:val="en-US" w:eastAsia="en-US"/>
        </w:rPr>
      </w:pPr>
      <w:r w:rsidRPr="00BC6D1E">
        <w:rPr>
          <w:rFonts w:ascii="Times New Roman" w:eastAsia="Times New Roman" w:hAnsi="Times New Roman" w:cs="Times New Roman"/>
          <w:sz w:val="24"/>
          <w:szCs w:val="24"/>
          <w:lang w:val="en-US" w:eastAsia="en-US"/>
        </w:rPr>
        <w:t xml:space="preserve">Additionally, advances in artificial intelligence and data analytics are expected to play a significant role in hybrid breeding. Machine learning algorithms can analyze large datasets generated from genomic and </w:t>
      </w:r>
      <w:proofErr w:type="spellStart"/>
      <w:r w:rsidRPr="00BC6D1E">
        <w:rPr>
          <w:rFonts w:ascii="Times New Roman" w:eastAsia="Times New Roman" w:hAnsi="Times New Roman" w:cs="Times New Roman"/>
          <w:sz w:val="24"/>
          <w:szCs w:val="24"/>
          <w:lang w:val="en-US" w:eastAsia="en-US"/>
        </w:rPr>
        <w:t>phenomic</w:t>
      </w:r>
      <w:proofErr w:type="spellEnd"/>
      <w:r w:rsidRPr="00BC6D1E">
        <w:rPr>
          <w:rFonts w:ascii="Times New Roman" w:eastAsia="Times New Roman" w:hAnsi="Times New Roman" w:cs="Times New Roman"/>
          <w:sz w:val="24"/>
          <w:szCs w:val="24"/>
          <w:lang w:val="en-US" w:eastAsia="en-US"/>
        </w:rPr>
        <w:t xml:space="preserve"> studies, enabling better prediction of trait performance and optimization of breeding strategies.</w:t>
      </w:r>
    </w:p>
    <w:p w14:paraId="43618793" w14:textId="6BC8B6B5" w:rsidR="00BC6D1E" w:rsidRPr="003954BB" w:rsidRDefault="00BC6D1E" w:rsidP="00BC6D1E">
      <w:pPr>
        <w:spacing w:before="100" w:beforeAutospacing="1" w:after="100" w:afterAutospacing="1" w:line="240" w:lineRule="auto"/>
        <w:rPr>
          <w:rFonts w:ascii="Times New Roman" w:eastAsia="Times New Roman" w:hAnsi="Times New Roman" w:cs="Times New Roman"/>
          <w:sz w:val="24"/>
          <w:szCs w:val="24"/>
          <w:lang w:val="en-US" w:eastAsia="en-US"/>
        </w:rPr>
      </w:pPr>
      <w:r w:rsidRPr="00BC6D1E">
        <w:rPr>
          <w:rFonts w:ascii="Times New Roman" w:eastAsia="Times New Roman" w:hAnsi="Times New Roman" w:cs="Times New Roman"/>
          <w:sz w:val="24"/>
          <w:szCs w:val="24"/>
          <w:lang w:val="en-US" w:eastAsia="en-US"/>
        </w:rPr>
        <w:t>In conclusion, although hybrid breeding in vegetable crops faces several challenges, the integration of cutting-edge technologies such as genome editing, genomic prediction, and high-throughput phenotyping offers immense potential for future improvement. These innovations are likely to enhance breeding precision, reduce costs, and contribute to the development of superior hybrid varieties adapted to changing environmental conditions.</w:t>
      </w:r>
    </w:p>
    <w:p w14:paraId="4C8718B2" w14:textId="77777777" w:rsidR="00DD00A3" w:rsidRDefault="00DD00A3">
      <w:pPr>
        <w:spacing w:line="360" w:lineRule="auto"/>
        <w:rPr>
          <w:b/>
          <w:bCs/>
          <w:sz w:val="24"/>
          <w:szCs w:val="24"/>
        </w:rPr>
      </w:pPr>
    </w:p>
    <w:p w14:paraId="5CDA178D" w14:textId="77777777" w:rsidR="00EE1C9E" w:rsidRDefault="00EE1C9E" w:rsidP="00EE1C9E">
      <w:pPr>
        <w:rPr>
          <w:rFonts w:cs="Times New Roman"/>
          <w:kern w:val="2"/>
          <w:highlight w:val="yellow"/>
          <w:lang w:val="en-US"/>
        </w:rPr>
      </w:pPr>
      <w:bookmarkStart w:id="2" w:name="_Hlk218868534"/>
      <w:bookmarkStart w:id="3" w:name="_Hlk229240739"/>
    </w:p>
    <w:p w14:paraId="35C671DC" w14:textId="77777777" w:rsidR="00EE1C9E" w:rsidRPr="00005ED1" w:rsidRDefault="00EE1C9E" w:rsidP="00EE1C9E">
      <w:pPr>
        <w:pStyle w:val="NoSpacing"/>
        <w:rPr>
          <w:rFonts w:ascii="Arial" w:hAnsi="Arial" w:cs="Arial"/>
          <w:highlight w:val="yellow"/>
        </w:rPr>
      </w:pPr>
      <w:bookmarkStart w:id="4" w:name="_Hlk221624953"/>
      <w:r w:rsidRPr="00005ED1">
        <w:rPr>
          <w:rFonts w:ascii="Arial" w:hAnsi="Arial" w:cs="Arial"/>
          <w:highlight w:val="yellow"/>
        </w:rPr>
        <w:t>Disclaimer (Artificial intelligence)</w:t>
      </w:r>
    </w:p>
    <w:p w14:paraId="190AE582" w14:textId="77777777" w:rsidR="00EE1C9E" w:rsidRPr="00005ED1" w:rsidRDefault="00EE1C9E" w:rsidP="00EE1C9E">
      <w:pPr>
        <w:pStyle w:val="NoSpacing"/>
        <w:rPr>
          <w:rFonts w:ascii="Arial" w:hAnsi="Arial" w:cs="Arial"/>
          <w:highlight w:val="yellow"/>
        </w:rPr>
      </w:pPr>
    </w:p>
    <w:p w14:paraId="521364DF" w14:textId="77777777" w:rsidR="00EE1C9E" w:rsidRDefault="00EE1C9E" w:rsidP="00EE1C9E">
      <w:pPr>
        <w:pStyle w:val="NoSpacing"/>
        <w:rPr>
          <w:rFonts w:ascii="Arial" w:hAnsi="Arial" w:cs="Arial"/>
          <w:highlight w:val="yellow"/>
        </w:rPr>
      </w:pPr>
      <w:r w:rsidRPr="00005ED1">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2"/>
    </w:p>
    <w:bookmarkEnd w:id="3"/>
    <w:bookmarkEnd w:id="4"/>
    <w:p w14:paraId="5C89AB3B" w14:textId="77777777" w:rsidR="00A928DB" w:rsidRDefault="00A928DB" w:rsidP="00A928DB">
      <w:pPr>
        <w:spacing w:line="240" w:lineRule="auto"/>
        <w:rPr>
          <w:b/>
          <w:bCs/>
          <w:sz w:val="24"/>
          <w:szCs w:val="24"/>
        </w:rPr>
      </w:pPr>
    </w:p>
    <w:p w14:paraId="1C665FEF" w14:textId="776ABFC5" w:rsidR="003D6891" w:rsidRDefault="00447EBD">
      <w:pPr>
        <w:spacing w:line="360" w:lineRule="auto"/>
        <w:rPr>
          <w:b/>
          <w:bCs/>
          <w:sz w:val="24"/>
          <w:szCs w:val="24"/>
        </w:rPr>
      </w:pPr>
      <w:r>
        <w:rPr>
          <w:b/>
          <w:bCs/>
          <w:sz w:val="24"/>
          <w:szCs w:val="24"/>
        </w:rPr>
        <w:t>References</w:t>
      </w:r>
    </w:p>
    <w:p w14:paraId="1E7B216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Akpan, N. M., Ogbonna, P. E., </w:t>
      </w:r>
      <w:proofErr w:type="spellStart"/>
      <w:r>
        <w:rPr>
          <w:rFonts w:ascii="Times New Roman" w:eastAsia="Times New Roman" w:hAnsi="Times New Roman" w:cs="Times New Roman"/>
          <w:sz w:val="24"/>
          <w:szCs w:val="24"/>
        </w:rPr>
        <w:t>Onyla</w:t>
      </w:r>
      <w:proofErr w:type="spellEnd"/>
      <w:r>
        <w:rPr>
          <w:rFonts w:ascii="Times New Roman" w:eastAsia="Times New Roman" w:hAnsi="Times New Roman" w:cs="Times New Roman"/>
          <w:sz w:val="24"/>
          <w:szCs w:val="24"/>
        </w:rPr>
        <w:t xml:space="preserve">, V. N., </w:t>
      </w:r>
      <w:proofErr w:type="spellStart"/>
      <w:r>
        <w:rPr>
          <w:rFonts w:ascii="Times New Roman" w:eastAsia="Times New Roman" w:hAnsi="Times New Roman" w:cs="Times New Roman"/>
          <w:sz w:val="24"/>
          <w:szCs w:val="24"/>
        </w:rPr>
        <w:t>Okechukwn</w:t>
      </w:r>
      <w:proofErr w:type="spellEnd"/>
      <w:r>
        <w:rPr>
          <w:rFonts w:ascii="Times New Roman" w:eastAsia="Times New Roman" w:hAnsi="Times New Roman" w:cs="Times New Roman"/>
          <w:sz w:val="24"/>
          <w:szCs w:val="24"/>
        </w:rPr>
        <w:t xml:space="preserve">, E. C., Dominic, I. O. I., &amp; </w:t>
      </w:r>
      <w:proofErr w:type="spellStart"/>
      <w:r>
        <w:rPr>
          <w:rFonts w:ascii="Times New Roman" w:eastAsia="Times New Roman" w:hAnsi="Times New Roman" w:cs="Times New Roman"/>
          <w:sz w:val="24"/>
          <w:szCs w:val="24"/>
        </w:rPr>
        <w:t>Atugwu</w:t>
      </w:r>
      <w:proofErr w:type="spellEnd"/>
      <w:r>
        <w:rPr>
          <w:rFonts w:ascii="Times New Roman" w:eastAsia="Times New Roman" w:hAnsi="Times New Roman" w:cs="Times New Roman"/>
          <w:sz w:val="24"/>
          <w:szCs w:val="24"/>
        </w:rPr>
        <w:t xml:space="preserve">, A. I. (2017). Genetic control and heterosis of quantitative traits in several local eggplant genotypes. </w:t>
      </w:r>
      <w:proofErr w:type="spellStart"/>
      <w:r>
        <w:rPr>
          <w:rFonts w:ascii="Times New Roman" w:eastAsia="Times New Roman" w:hAnsi="Times New Roman" w:cs="Times New Roman"/>
          <w:i/>
          <w:iCs/>
          <w:sz w:val="24"/>
          <w:szCs w:val="24"/>
        </w:rPr>
        <w:t>Notulae</w:t>
      </w:r>
      <w:proofErr w:type="spellEnd"/>
      <w:r>
        <w:rPr>
          <w:rFonts w:ascii="Times New Roman" w:eastAsia="Times New Roman" w:hAnsi="Times New Roman" w:cs="Times New Roman"/>
          <w:i/>
          <w:iCs/>
          <w:sz w:val="24"/>
          <w:szCs w:val="24"/>
        </w:rPr>
        <w:t xml:space="preserve"> Scientia </w:t>
      </w:r>
      <w:proofErr w:type="spellStart"/>
      <w:r>
        <w:rPr>
          <w:rFonts w:ascii="Times New Roman" w:eastAsia="Times New Roman" w:hAnsi="Times New Roman" w:cs="Times New Roman"/>
          <w:i/>
          <w:iCs/>
          <w:sz w:val="24"/>
          <w:szCs w:val="24"/>
        </w:rPr>
        <w:t>Biologicae</w:t>
      </w:r>
      <w:proofErr w:type="spellEnd"/>
      <w:r>
        <w:rPr>
          <w:rFonts w:ascii="Times New Roman" w:eastAsia="Times New Roman" w:hAnsi="Times New Roman" w:cs="Times New Roman"/>
          <w:i/>
          <w:iCs/>
          <w:sz w:val="24"/>
          <w:szCs w:val="24"/>
        </w:rPr>
        <w:t>, 9</w:t>
      </w:r>
      <w:r>
        <w:rPr>
          <w:rFonts w:ascii="Times New Roman" w:eastAsia="Times New Roman" w:hAnsi="Times New Roman" w:cs="Times New Roman"/>
          <w:sz w:val="24"/>
          <w:szCs w:val="24"/>
        </w:rPr>
        <w:t xml:space="preserve">(4), 520–524. </w:t>
      </w:r>
      <w:hyperlink r:id="rId9">
        <w:r>
          <w:rPr>
            <w:rFonts w:ascii="Times New Roman" w:eastAsia="Times New Roman" w:hAnsi="Times New Roman" w:cs="Times New Roman"/>
            <w:color w:val="0000FF"/>
            <w:sz w:val="24"/>
            <w:szCs w:val="24"/>
            <w:u w:val="single"/>
          </w:rPr>
          <w:t>https://doi.org/10.15835/nsb9410137</w:t>
        </w:r>
      </w:hyperlink>
    </w:p>
    <w:p w14:paraId="74BC39A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Ansari, A. M., &amp; Singh, Y. V. (2016). Heterosis studies for fruit characters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Electronic Journal of Plant Breeding, 7</w:t>
      </w:r>
      <w:r>
        <w:rPr>
          <w:rFonts w:ascii="Times New Roman" w:eastAsia="Times New Roman" w:hAnsi="Times New Roman" w:cs="Times New Roman"/>
          <w:sz w:val="24"/>
          <w:szCs w:val="24"/>
        </w:rPr>
        <w:t>(1), 197–208.</w:t>
      </w:r>
    </w:p>
    <w:p w14:paraId="73FC134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Banga, O., Petiet, J., &amp; Van Bennekom, J. L. (1964). Genetic analysis of male sterility in carrot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Euphytica</w:t>
      </w:r>
      <w:proofErr w:type="spellEnd"/>
      <w:r>
        <w:rPr>
          <w:rFonts w:ascii="Times New Roman" w:eastAsia="Times New Roman" w:hAnsi="Times New Roman" w:cs="Times New Roman"/>
          <w:i/>
          <w:iCs/>
          <w:sz w:val="24"/>
          <w:szCs w:val="24"/>
        </w:rPr>
        <w:t>, 13</w:t>
      </w:r>
      <w:r>
        <w:rPr>
          <w:rFonts w:ascii="Times New Roman" w:eastAsia="Times New Roman" w:hAnsi="Times New Roman" w:cs="Times New Roman"/>
          <w:sz w:val="24"/>
          <w:szCs w:val="24"/>
        </w:rPr>
        <w:t>, 75–93.</w:t>
      </w:r>
    </w:p>
    <w:p w14:paraId="287C8EB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Bedinger, P. A., Broz, A. K., Tovar-Mendez, A., &amp; McClure, B. (2016). Pollen-pistil interactions and their role in mate selection. </w:t>
      </w:r>
      <w:r>
        <w:rPr>
          <w:rFonts w:ascii="Times New Roman" w:eastAsia="Times New Roman" w:hAnsi="Times New Roman" w:cs="Times New Roman"/>
          <w:i/>
          <w:iCs/>
          <w:sz w:val="24"/>
          <w:szCs w:val="24"/>
        </w:rPr>
        <w:t>Plant Physiology, 173</w:t>
      </w:r>
      <w:r>
        <w:rPr>
          <w:rFonts w:ascii="Times New Roman" w:eastAsia="Times New Roman" w:hAnsi="Times New Roman" w:cs="Times New Roman"/>
          <w:sz w:val="24"/>
          <w:szCs w:val="24"/>
        </w:rPr>
        <w:t xml:space="preserve">(1), 79–90. </w:t>
      </w:r>
      <w:hyperlink r:id="rId10">
        <w:r>
          <w:rPr>
            <w:rFonts w:ascii="Times New Roman" w:eastAsia="Times New Roman" w:hAnsi="Times New Roman" w:cs="Times New Roman"/>
            <w:color w:val="0000FF"/>
            <w:sz w:val="24"/>
            <w:szCs w:val="24"/>
            <w:u w:val="single"/>
          </w:rPr>
          <w:t>https://doi.org/10.1104/pp.16.01286</w:t>
        </w:r>
      </w:hyperlink>
    </w:p>
    <w:p w14:paraId="4D7CE3E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Berninger, E. (1965). Contribution à </w:t>
      </w:r>
      <w:proofErr w:type="spellStart"/>
      <w:r>
        <w:rPr>
          <w:rFonts w:ascii="Times New Roman" w:eastAsia="Times New Roman" w:hAnsi="Times New Roman" w:cs="Times New Roman"/>
          <w:sz w:val="24"/>
          <w:szCs w:val="24"/>
        </w:rPr>
        <w:t>l’étude</w:t>
      </w:r>
      <w:proofErr w:type="spellEnd"/>
      <w:r>
        <w:rPr>
          <w:rFonts w:ascii="Times New Roman" w:eastAsia="Times New Roman" w:hAnsi="Times New Roman" w:cs="Times New Roman"/>
          <w:sz w:val="24"/>
          <w:szCs w:val="24"/>
        </w:rPr>
        <w:t xml:space="preserve"> de la </w:t>
      </w:r>
      <w:proofErr w:type="spellStart"/>
      <w:r>
        <w:rPr>
          <w:rFonts w:ascii="Times New Roman" w:eastAsia="Times New Roman" w:hAnsi="Times New Roman" w:cs="Times New Roman"/>
          <w:sz w:val="24"/>
          <w:szCs w:val="24"/>
        </w:rPr>
        <w:t>stérilité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mâle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l’oignon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Allium cepa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 xml:space="preserve">Annales de </w:t>
      </w:r>
      <w:proofErr w:type="spellStart"/>
      <w:r>
        <w:rPr>
          <w:rFonts w:ascii="Times New Roman" w:eastAsia="Times New Roman" w:hAnsi="Times New Roman" w:cs="Times New Roman"/>
          <w:i/>
          <w:iCs/>
          <w:sz w:val="24"/>
          <w:szCs w:val="24"/>
        </w:rPr>
        <w:t>l'Amélioration</w:t>
      </w:r>
      <w:proofErr w:type="spellEnd"/>
      <w:r>
        <w:rPr>
          <w:rFonts w:ascii="Times New Roman" w:eastAsia="Times New Roman" w:hAnsi="Times New Roman" w:cs="Times New Roman"/>
          <w:i/>
          <w:iCs/>
          <w:sz w:val="24"/>
          <w:szCs w:val="24"/>
        </w:rPr>
        <w:t xml:space="preserve"> des Plantes, 15</w:t>
      </w:r>
      <w:r>
        <w:rPr>
          <w:rFonts w:ascii="Times New Roman" w:eastAsia="Times New Roman" w:hAnsi="Times New Roman" w:cs="Times New Roman"/>
          <w:sz w:val="24"/>
          <w:szCs w:val="24"/>
        </w:rPr>
        <w:t>, 183–199.</w:t>
      </w:r>
    </w:p>
    <w:p w14:paraId="4B40807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Bhattacharya, J., </w:t>
      </w:r>
      <w:proofErr w:type="spellStart"/>
      <w:r>
        <w:rPr>
          <w:rFonts w:ascii="Times New Roman" w:eastAsia="Times New Roman" w:hAnsi="Times New Roman" w:cs="Times New Roman"/>
          <w:sz w:val="24"/>
          <w:szCs w:val="24"/>
        </w:rPr>
        <w:t>Nitnavare</w:t>
      </w:r>
      <w:proofErr w:type="spellEnd"/>
      <w:r>
        <w:rPr>
          <w:rFonts w:ascii="Times New Roman" w:eastAsia="Times New Roman" w:hAnsi="Times New Roman" w:cs="Times New Roman"/>
          <w:sz w:val="24"/>
          <w:szCs w:val="24"/>
        </w:rPr>
        <w:t xml:space="preserve">, R. B., Bhatnagar-Mathur, P., &amp; Reddy, P. S. (2024). Cytoplasmic male sterility-based hybrids: Mechanistic insights. </w:t>
      </w:r>
      <w:r>
        <w:rPr>
          <w:rFonts w:ascii="Times New Roman" w:eastAsia="Times New Roman" w:hAnsi="Times New Roman" w:cs="Times New Roman"/>
          <w:i/>
          <w:iCs/>
          <w:sz w:val="24"/>
          <w:szCs w:val="24"/>
        </w:rPr>
        <w:t>Planta, 260</w:t>
      </w:r>
      <w:r>
        <w:rPr>
          <w:rFonts w:ascii="Times New Roman" w:eastAsia="Times New Roman" w:hAnsi="Times New Roman" w:cs="Times New Roman"/>
          <w:sz w:val="24"/>
          <w:szCs w:val="24"/>
        </w:rPr>
        <w:t xml:space="preserve">(100). </w:t>
      </w:r>
      <w:hyperlink r:id="rId11">
        <w:r>
          <w:rPr>
            <w:rFonts w:ascii="Times New Roman" w:eastAsia="Times New Roman" w:hAnsi="Times New Roman" w:cs="Times New Roman"/>
            <w:color w:val="0000FF"/>
            <w:sz w:val="24"/>
            <w:szCs w:val="24"/>
            <w:u w:val="single"/>
          </w:rPr>
          <w:t>https://doi.org/10.1007/s00425-024-04532-w</w:t>
        </w:r>
      </w:hyperlink>
    </w:p>
    <w:p w14:paraId="048E3E9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Birchler, J. A., Yao, H., &amp; </w:t>
      </w:r>
      <w:proofErr w:type="spellStart"/>
      <w:r>
        <w:rPr>
          <w:rFonts w:ascii="Times New Roman" w:eastAsia="Times New Roman" w:hAnsi="Times New Roman" w:cs="Times New Roman"/>
          <w:sz w:val="24"/>
          <w:szCs w:val="24"/>
        </w:rPr>
        <w:t>Chudalayandi</w:t>
      </w:r>
      <w:proofErr w:type="spellEnd"/>
      <w:r>
        <w:rPr>
          <w:rFonts w:ascii="Times New Roman" w:eastAsia="Times New Roman" w:hAnsi="Times New Roman" w:cs="Times New Roman"/>
          <w:sz w:val="24"/>
          <w:szCs w:val="24"/>
        </w:rPr>
        <w:t xml:space="preserve">, S. (2006). </w:t>
      </w:r>
      <w:proofErr w:type="spellStart"/>
      <w:r>
        <w:rPr>
          <w:rFonts w:ascii="Times New Roman" w:eastAsia="Times New Roman" w:hAnsi="Times New Roman" w:cs="Times New Roman"/>
          <w:sz w:val="24"/>
          <w:szCs w:val="24"/>
        </w:rPr>
        <w:t>Unraveling</w:t>
      </w:r>
      <w:proofErr w:type="spellEnd"/>
      <w:r>
        <w:rPr>
          <w:rFonts w:ascii="Times New Roman" w:eastAsia="Times New Roman" w:hAnsi="Times New Roman" w:cs="Times New Roman"/>
          <w:sz w:val="24"/>
          <w:szCs w:val="24"/>
        </w:rPr>
        <w:t xml:space="preserve"> the genetic basis of hybrid vigor. </w:t>
      </w:r>
      <w:r>
        <w:rPr>
          <w:rFonts w:ascii="Times New Roman" w:eastAsia="Times New Roman" w:hAnsi="Times New Roman" w:cs="Times New Roman"/>
          <w:i/>
          <w:iCs/>
          <w:sz w:val="24"/>
          <w:szCs w:val="24"/>
        </w:rPr>
        <w:t>Proceedings of the National Academy of Sciences, 103</w:t>
      </w:r>
      <w:r>
        <w:rPr>
          <w:rFonts w:ascii="Times New Roman" w:eastAsia="Times New Roman" w:hAnsi="Times New Roman" w:cs="Times New Roman"/>
          <w:sz w:val="24"/>
          <w:szCs w:val="24"/>
        </w:rPr>
        <w:t>(35), 12957–12958.</w:t>
      </w:r>
    </w:p>
    <w:p w14:paraId="6004C28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Birchler, J. A., Yao, H., </w:t>
      </w:r>
      <w:proofErr w:type="spellStart"/>
      <w:r>
        <w:rPr>
          <w:rFonts w:ascii="Times New Roman" w:eastAsia="Times New Roman" w:hAnsi="Times New Roman" w:cs="Times New Roman"/>
          <w:sz w:val="24"/>
          <w:szCs w:val="24"/>
        </w:rPr>
        <w:t>Chudalayandi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Vaiman</w:t>
      </w:r>
      <w:proofErr w:type="spellEnd"/>
      <w:r>
        <w:rPr>
          <w:rFonts w:ascii="Times New Roman" w:eastAsia="Times New Roman" w:hAnsi="Times New Roman" w:cs="Times New Roman"/>
          <w:sz w:val="24"/>
          <w:szCs w:val="24"/>
        </w:rPr>
        <w:t xml:space="preserve">, D., &amp; Veitia, R. A. (2010). Heterosis. </w:t>
      </w:r>
      <w:r>
        <w:rPr>
          <w:rFonts w:ascii="Times New Roman" w:eastAsia="Times New Roman" w:hAnsi="Times New Roman" w:cs="Times New Roman"/>
          <w:i/>
          <w:iCs/>
          <w:sz w:val="24"/>
          <w:szCs w:val="24"/>
        </w:rPr>
        <w:t>The Plant Cell, 22</w:t>
      </w:r>
      <w:r>
        <w:rPr>
          <w:rFonts w:ascii="Times New Roman" w:eastAsia="Times New Roman" w:hAnsi="Times New Roman" w:cs="Times New Roman"/>
          <w:sz w:val="24"/>
          <w:szCs w:val="24"/>
        </w:rPr>
        <w:t>(7), 2105–2112.</w:t>
      </w:r>
    </w:p>
    <w:p w14:paraId="31A7CF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Bonte, F. J. de, Matthews, B. F., &amp; Wilson, K. S. (1984). Variation of plastid and mitochondrial DNAs in the genus </w:t>
      </w:r>
      <w:r>
        <w:rPr>
          <w:rFonts w:ascii="Times New Roman" w:eastAsia="Times New Roman" w:hAnsi="Times New Roman" w:cs="Times New Roman"/>
          <w:i/>
          <w:iCs/>
          <w:sz w:val="24"/>
          <w:szCs w:val="24"/>
        </w:rPr>
        <w:t>Daucus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American Journal of Botany, 71</w:t>
      </w:r>
      <w:r>
        <w:rPr>
          <w:rFonts w:ascii="Times New Roman" w:eastAsia="Times New Roman" w:hAnsi="Times New Roman" w:cs="Times New Roman"/>
          <w:sz w:val="24"/>
          <w:szCs w:val="24"/>
        </w:rPr>
        <w:t>, 932–940.</w:t>
      </w:r>
    </w:p>
    <w:p w14:paraId="0DDA95C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Chadha, M. L., &amp; Sidhu, S. (1982). Studies on hybrid vigour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Indian Journal of Horticulture, 39</w:t>
      </w:r>
      <w:r>
        <w:rPr>
          <w:rFonts w:ascii="Times New Roman" w:eastAsia="Times New Roman" w:hAnsi="Times New Roman" w:cs="Times New Roman"/>
          <w:sz w:val="24"/>
          <w:szCs w:val="24"/>
        </w:rPr>
        <w:t>, 233–238.</w:t>
      </w:r>
    </w:p>
    <w:p w14:paraId="15B0CBA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K., Wang, Y., Zhang, R., Zhang, H., &amp; Gao, C. (2019). CRISPR/Cas genome editing and precision plant breeding. </w:t>
      </w:r>
      <w:r>
        <w:rPr>
          <w:rFonts w:ascii="Times New Roman" w:eastAsia="Times New Roman" w:hAnsi="Times New Roman" w:cs="Times New Roman"/>
          <w:i/>
          <w:iCs/>
          <w:sz w:val="24"/>
          <w:szCs w:val="24"/>
        </w:rPr>
        <w:t>Annual Review of Plant Biology, 70</w:t>
      </w:r>
      <w:r>
        <w:rPr>
          <w:rFonts w:ascii="Times New Roman" w:eastAsia="Times New Roman" w:hAnsi="Times New Roman" w:cs="Times New Roman"/>
          <w:sz w:val="24"/>
          <w:szCs w:val="24"/>
        </w:rPr>
        <w:t>, 667–697.</w:t>
      </w:r>
    </w:p>
    <w:p w14:paraId="3A80E59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L., &amp; Liu, Y. G. (2014). Male sterility and fertility restoration in crops. </w:t>
      </w:r>
      <w:r>
        <w:rPr>
          <w:rFonts w:ascii="Times New Roman" w:eastAsia="Times New Roman" w:hAnsi="Times New Roman" w:cs="Times New Roman"/>
          <w:i/>
          <w:iCs/>
          <w:sz w:val="24"/>
          <w:szCs w:val="24"/>
        </w:rPr>
        <w:t>Annual Review of Plant Biology, 65</w:t>
      </w:r>
      <w:r>
        <w:rPr>
          <w:rFonts w:ascii="Times New Roman" w:eastAsia="Times New Roman" w:hAnsi="Times New Roman" w:cs="Times New Roman"/>
          <w:sz w:val="24"/>
          <w:szCs w:val="24"/>
        </w:rPr>
        <w:t xml:space="preserve">, 579–606. </w:t>
      </w:r>
      <w:hyperlink r:id="rId12">
        <w:r>
          <w:rPr>
            <w:rFonts w:ascii="Times New Roman" w:eastAsia="Times New Roman" w:hAnsi="Times New Roman" w:cs="Times New Roman"/>
            <w:color w:val="0000FF"/>
            <w:sz w:val="24"/>
            <w:szCs w:val="24"/>
            <w:u w:val="single"/>
          </w:rPr>
          <w:t>https://doi.org/10.1146/annurev-arplant-050213-040119</w:t>
        </w:r>
      </w:hyperlink>
    </w:p>
    <w:p w14:paraId="7DF570C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Z. J. (2013). Genomic and epigenetic insights into the molecular bases of heterosis. </w:t>
      </w:r>
      <w:r>
        <w:rPr>
          <w:rFonts w:ascii="Times New Roman" w:eastAsia="Times New Roman" w:hAnsi="Times New Roman" w:cs="Times New Roman"/>
          <w:i/>
          <w:iCs/>
          <w:sz w:val="24"/>
          <w:szCs w:val="24"/>
        </w:rPr>
        <w:t>Nature Reviews Genetics, 14</w:t>
      </w:r>
      <w:r>
        <w:rPr>
          <w:rFonts w:ascii="Times New Roman" w:eastAsia="Times New Roman" w:hAnsi="Times New Roman" w:cs="Times New Roman"/>
          <w:sz w:val="24"/>
          <w:szCs w:val="24"/>
        </w:rPr>
        <w:t>(7), 471–482.</w:t>
      </w:r>
    </w:p>
    <w:p w14:paraId="4BF3893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Collard, B. C. Y., &amp; Mackill, D. J. (2008). Marker-assisted selection: An approach for precision plant breeding. </w:t>
      </w:r>
      <w:r>
        <w:rPr>
          <w:rFonts w:ascii="Times New Roman" w:eastAsia="Times New Roman" w:hAnsi="Times New Roman" w:cs="Times New Roman"/>
          <w:i/>
          <w:iCs/>
          <w:sz w:val="24"/>
          <w:szCs w:val="24"/>
        </w:rPr>
        <w:t>Philosophical Transactions of the Royal Society B, 363</w:t>
      </w:r>
      <w:r>
        <w:rPr>
          <w:rFonts w:ascii="Times New Roman" w:eastAsia="Times New Roman" w:hAnsi="Times New Roman" w:cs="Times New Roman"/>
          <w:sz w:val="24"/>
          <w:szCs w:val="24"/>
        </w:rPr>
        <w:t>(1491), 557–572.</w:t>
      </w:r>
    </w:p>
    <w:p w14:paraId="58E3A21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Darwin, C. R. (1877). </w:t>
      </w:r>
      <w:r>
        <w:rPr>
          <w:rFonts w:ascii="Times New Roman" w:eastAsia="Times New Roman" w:hAnsi="Times New Roman" w:cs="Times New Roman"/>
          <w:i/>
          <w:iCs/>
          <w:sz w:val="24"/>
          <w:szCs w:val="24"/>
        </w:rPr>
        <w:t>The different forms of flowers on plants of the same species</w:t>
      </w:r>
      <w:r>
        <w:rPr>
          <w:rFonts w:ascii="Times New Roman" w:eastAsia="Times New Roman" w:hAnsi="Times New Roman" w:cs="Times New Roman"/>
          <w:sz w:val="24"/>
          <w:szCs w:val="24"/>
        </w:rPr>
        <w:t>. John Murray.</w:t>
      </w:r>
    </w:p>
    <w:p w14:paraId="2FCD9B5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G., &amp; Barua, N. S. (2001). Heterosis and combining ability for yield and its components in brinjal. </w:t>
      </w:r>
      <w:r>
        <w:rPr>
          <w:rFonts w:ascii="Times New Roman" w:eastAsia="Times New Roman" w:hAnsi="Times New Roman" w:cs="Times New Roman"/>
          <w:i/>
          <w:iCs/>
          <w:sz w:val="24"/>
          <w:szCs w:val="24"/>
        </w:rPr>
        <w:t>Annals of Agricultural Research, 22</w:t>
      </w:r>
      <w:r>
        <w:rPr>
          <w:rFonts w:ascii="Times New Roman" w:eastAsia="Times New Roman" w:hAnsi="Times New Roman" w:cs="Times New Roman"/>
          <w:sz w:val="24"/>
          <w:szCs w:val="24"/>
        </w:rPr>
        <w:t>, 399–403.</w:t>
      </w:r>
    </w:p>
    <w:p w14:paraId="7DCDAD7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Daunay, M. C., &amp; Hazra, P. (2012). Eggplant. In K. V. Peter &amp; P. Hazra (Eds.), </w:t>
      </w:r>
      <w:r>
        <w:rPr>
          <w:rFonts w:ascii="Times New Roman" w:eastAsia="Times New Roman" w:hAnsi="Times New Roman" w:cs="Times New Roman"/>
          <w:i/>
          <w:iCs/>
          <w:sz w:val="24"/>
          <w:szCs w:val="24"/>
        </w:rPr>
        <w:t>Handbook of vegetables</w:t>
      </w:r>
      <w:r>
        <w:rPr>
          <w:rFonts w:ascii="Times New Roman" w:eastAsia="Times New Roman" w:hAnsi="Times New Roman" w:cs="Times New Roman"/>
          <w:sz w:val="24"/>
          <w:szCs w:val="24"/>
        </w:rPr>
        <w:t xml:space="preserve"> (pp. 257–322). Studium Press.</w:t>
      </w:r>
    </w:p>
    <w:p w14:paraId="5684FCB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Nettancourt</w:t>
      </w:r>
      <w:proofErr w:type="spellEnd"/>
      <w:r>
        <w:rPr>
          <w:rFonts w:ascii="Times New Roman" w:eastAsia="Times New Roman" w:hAnsi="Times New Roman" w:cs="Times New Roman"/>
          <w:sz w:val="24"/>
          <w:szCs w:val="24"/>
        </w:rPr>
        <w:t xml:space="preserve">, D. (2001). </w:t>
      </w:r>
      <w:r>
        <w:rPr>
          <w:rFonts w:ascii="Times New Roman" w:eastAsia="Times New Roman" w:hAnsi="Times New Roman" w:cs="Times New Roman"/>
          <w:i/>
          <w:iCs/>
          <w:sz w:val="24"/>
          <w:szCs w:val="24"/>
        </w:rPr>
        <w:t>Incompatibility and incongruity in wild and cultivated plants</w:t>
      </w:r>
      <w:r>
        <w:rPr>
          <w:rFonts w:ascii="Times New Roman" w:eastAsia="Times New Roman" w:hAnsi="Times New Roman" w:cs="Times New Roman"/>
          <w:sz w:val="24"/>
          <w:szCs w:val="24"/>
        </w:rPr>
        <w:t xml:space="preserve"> (2nd ed.). Springer.</w:t>
      </w:r>
    </w:p>
    <w:p w14:paraId="46E082D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Dhall, R. K. (2011). Genetic male sterility in vegetable crops: A review. </w:t>
      </w:r>
      <w:r>
        <w:rPr>
          <w:rFonts w:ascii="Times New Roman" w:eastAsia="Times New Roman" w:hAnsi="Times New Roman" w:cs="Times New Roman"/>
          <w:i/>
          <w:iCs/>
          <w:sz w:val="24"/>
          <w:szCs w:val="24"/>
        </w:rPr>
        <w:t>ISRN Agronomy, 2011</w:t>
      </w:r>
      <w:r>
        <w:rPr>
          <w:rFonts w:ascii="Times New Roman" w:eastAsia="Times New Roman" w:hAnsi="Times New Roman" w:cs="Times New Roman"/>
          <w:sz w:val="24"/>
          <w:szCs w:val="24"/>
        </w:rPr>
        <w:t xml:space="preserve">, 1–14. </w:t>
      </w:r>
      <w:hyperlink r:id="rId13">
        <w:r>
          <w:rPr>
            <w:rFonts w:ascii="Times New Roman" w:eastAsia="Times New Roman" w:hAnsi="Times New Roman" w:cs="Times New Roman"/>
            <w:color w:val="0000FF"/>
            <w:sz w:val="24"/>
            <w:szCs w:val="24"/>
            <w:u w:val="single"/>
          </w:rPr>
          <w:t>https://doi.org/10.5402/2011/263508</w:t>
        </w:r>
      </w:hyperlink>
    </w:p>
    <w:p w14:paraId="2E08B4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Dhall, R. K., Kaur, H., Manchanda, P., &amp; </w:t>
      </w:r>
      <w:proofErr w:type="spellStart"/>
      <w:r>
        <w:rPr>
          <w:rFonts w:ascii="Times New Roman" w:eastAsia="Times New Roman" w:hAnsi="Times New Roman" w:cs="Times New Roman"/>
          <w:sz w:val="24"/>
          <w:szCs w:val="24"/>
        </w:rPr>
        <w:t>Eshanee</w:t>
      </w:r>
      <w:proofErr w:type="spellEnd"/>
      <w:r>
        <w:rPr>
          <w:rFonts w:ascii="Times New Roman" w:eastAsia="Times New Roman" w:hAnsi="Times New Roman" w:cs="Times New Roman"/>
          <w:sz w:val="24"/>
          <w:szCs w:val="24"/>
        </w:rPr>
        <w:t xml:space="preserve">. (2023). Genetics and marker-assisted breeding for sex expression in cucumber. </w:t>
      </w:r>
      <w:r>
        <w:rPr>
          <w:rFonts w:ascii="Times New Roman" w:eastAsia="Times New Roman" w:hAnsi="Times New Roman" w:cs="Times New Roman"/>
          <w:i/>
          <w:iCs/>
          <w:sz w:val="24"/>
          <w:szCs w:val="24"/>
        </w:rPr>
        <w:t>Frontiers in Genetics, 14</w:t>
      </w:r>
      <w:r>
        <w:rPr>
          <w:rFonts w:ascii="Times New Roman" w:eastAsia="Times New Roman" w:hAnsi="Times New Roman" w:cs="Times New Roman"/>
          <w:sz w:val="24"/>
          <w:szCs w:val="24"/>
        </w:rPr>
        <w:t xml:space="preserve">, 1180083. </w:t>
      </w:r>
      <w:hyperlink r:id="rId14">
        <w:r>
          <w:rPr>
            <w:rFonts w:ascii="Times New Roman" w:eastAsia="Times New Roman" w:hAnsi="Times New Roman" w:cs="Times New Roman"/>
            <w:color w:val="0000FF"/>
            <w:sz w:val="24"/>
            <w:szCs w:val="24"/>
            <w:u w:val="single"/>
          </w:rPr>
          <w:t>https://doi.org/10.3389/fgene.2023.1180083</w:t>
        </w:r>
      </w:hyperlink>
    </w:p>
    <w:p w14:paraId="1F0BBFA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Dhankhar, B. S., Mehrotra, N., &amp; Kirti, S. (1980). Heterosis in relation to yield components and shoot/fruit borer (</w:t>
      </w:r>
      <w:proofErr w:type="spellStart"/>
      <w:r>
        <w:rPr>
          <w:rFonts w:ascii="Times New Roman" w:eastAsia="Times New Roman" w:hAnsi="Times New Roman" w:cs="Times New Roman"/>
          <w:i/>
          <w:iCs/>
          <w:sz w:val="24"/>
          <w:szCs w:val="24"/>
        </w:rPr>
        <w:t>Leucinodes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orbonalis</w:t>
      </w:r>
      <w:proofErr w:type="spellEnd"/>
      <w:r>
        <w:rPr>
          <w:rFonts w:ascii="Times New Roman" w:eastAsia="Times New Roman" w:hAnsi="Times New Roman" w:cs="Times New Roman"/>
          <w:sz w:val="24"/>
          <w:szCs w:val="24"/>
        </w:rPr>
        <w:t xml:space="preserve"> Gn.)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Genetica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Agraria</w:t>
      </w:r>
      <w:proofErr w:type="spellEnd"/>
      <w:r>
        <w:rPr>
          <w:rFonts w:ascii="Times New Roman" w:eastAsia="Times New Roman" w:hAnsi="Times New Roman" w:cs="Times New Roman"/>
          <w:i/>
          <w:iCs/>
          <w:sz w:val="24"/>
          <w:szCs w:val="24"/>
        </w:rPr>
        <w:t>, 34</w:t>
      </w:r>
      <w:r>
        <w:rPr>
          <w:rFonts w:ascii="Times New Roman" w:eastAsia="Times New Roman" w:hAnsi="Times New Roman" w:cs="Times New Roman"/>
          <w:sz w:val="24"/>
          <w:szCs w:val="24"/>
        </w:rPr>
        <w:t>, 215–220.</w:t>
      </w:r>
    </w:p>
    <w:p w14:paraId="20C484E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Canto, J., Studer, B., &amp; </w:t>
      </w:r>
      <w:proofErr w:type="spellStart"/>
      <w:r>
        <w:rPr>
          <w:rFonts w:ascii="Times New Roman" w:eastAsia="Times New Roman" w:hAnsi="Times New Roman" w:cs="Times New Roman"/>
          <w:sz w:val="24"/>
          <w:szCs w:val="24"/>
        </w:rPr>
        <w:t>Lubberstedt</w:t>
      </w:r>
      <w:proofErr w:type="spellEnd"/>
      <w:r>
        <w:rPr>
          <w:rFonts w:ascii="Times New Roman" w:eastAsia="Times New Roman" w:hAnsi="Times New Roman" w:cs="Times New Roman"/>
          <w:sz w:val="24"/>
          <w:szCs w:val="24"/>
        </w:rPr>
        <w:t xml:space="preserve">, T. (2016). Overcoming self-incompatibility in grasses: A pathway to hybrid breeding. </w:t>
      </w:r>
      <w:r>
        <w:rPr>
          <w:rFonts w:ascii="Times New Roman" w:eastAsia="Times New Roman" w:hAnsi="Times New Roman" w:cs="Times New Roman"/>
          <w:i/>
          <w:iCs/>
          <w:sz w:val="24"/>
          <w:szCs w:val="24"/>
        </w:rPr>
        <w:t>Theoretical and Applied Genetics, 129</w:t>
      </w:r>
      <w:r>
        <w:rPr>
          <w:rFonts w:ascii="Times New Roman" w:eastAsia="Times New Roman" w:hAnsi="Times New Roman" w:cs="Times New Roman"/>
          <w:sz w:val="24"/>
          <w:szCs w:val="24"/>
        </w:rPr>
        <w:t xml:space="preserve">(10), 1815–1829. </w:t>
      </w:r>
      <w:hyperlink r:id="rId15">
        <w:r>
          <w:rPr>
            <w:rFonts w:ascii="Times New Roman" w:eastAsia="Times New Roman" w:hAnsi="Times New Roman" w:cs="Times New Roman"/>
            <w:color w:val="0000FF"/>
            <w:sz w:val="24"/>
            <w:szCs w:val="24"/>
            <w:u w:val="single"/>
          </w:rPr>
          <w:t>https://doi.org/10.1007/s00425-024-04532-w</w:t>
        </w:r>
      </w:hyperlink>
    </w:p>
    <w:p w14:paraId="2E2C130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Dodds, P. N., Clark, A. E., &amp; </w:t>
      </w:r>
      <w:proofErr w:type="spellStart"/>
      <w:r>
        <w:rPr>
          <w:rFonts w:ascii="Times New Roman" w:eastAsia="Times New Roman" w:hAnsi="Times New Roman" w:cs="Times New Roman"/>
          <w:sz w:val="24"/>
          <w:szCs w:val="24"/>
        </w:rPr>
        <w:t>Newbigin</w:t>
      </w:r>
      <w:proofErr w:type="spellEnd"/>
      <w:r>
        <w:rPr>
          <w:rFonts w:ascii="Times New Roman" w:eastAsia="Times New Roman" w:hAnsi="Times New Roman" w:cs="Times New Roman"/>
          <w:sz w:val="24"/>
          <w:szCs w:val="24"/>
        </w:rPr>
        <w:t xml:space="preserve">, E. D. (1997). Molecules involved in self-incompatibility in flowering plants. </w:t>
      </w:r>
      <w:r>
        <w:rPr>
          <w:rFonts w:ascii="Times New Roman" w:eastAsia="Times New Roman" w:hAnsi="Times New Roman" w:cs="Times New Roman"/>
          <w:i/>
          <w:iCs/>
          <w:sz w:val="24"/>
          <w:szCs w:val="24"/>
        </w:rPr>
        <w:t>Plant Breeding Reviews, 15</w:t>
      </w:r>
      <w:r>
        <w:rPr>
          <w:rFonts w:ascii="Times New Roman" w:eastAsia="Times New Roman" w:hAnsi="Times New Roman" w:cs="Times New Roman"/>
          <w:sz w:val="24"/>
          <w:szCs w:val="24"/>
        </w:rPr>
        <w:t>, 19–42.</w:t>
      </w:r>
    </w:p>
    <w:p w14:paraId="6BE1A27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Dutta, O. P. (1971). Induction of male sterility in okra (</w:t>
      </w:r>
      <w:r>
        <w:rPr>
          <w:rFonts w:ascii="Times New Roman" w:eastAsia="Times New Roman" w:hAnsi="Times New Roman" w:cs="Times New Roman"/>
          <w:i/>
          <w:iCs/>
          <w:sz w:val="24"/>
          <w:szCs w:val="24"/>
        </w:rPr>
        <w:t>Abelmoschus esculentus</w:t>
      </w:r>
      <w:r>
        <w:rPr>
          <w:rFonts w:ascii="Times New Roman" w:eastAsia="Times New Roman" w:hAnsi="Times New Roman" w:cs="Times New Roman"/>
          <w:sz w:val="24"/>
          <w:szCs w:val="24"/>
        </w:rPr>
        <w:t xml:space="preserve"> L.) through gamma radiation. </w:t>
      </w:r>
      <w:r>
        <w:rPr>
          <w:rFonts w:ascii="Times New Roman" w:eastAsia="Times New Roman" w:hAnsi="Times New Roman" w:cs="Times New Roman"/>
          <w:i/>
          <w:iCs/>
          <w:sz w:val="24"/>
          <w:szCs w:val="24"/>
        </w:rPr>
        <w:t>Indian Journal of Genetics and Plant Breeding, 31</w:t>
      </w:r>
      <w:r>
        <w:rPr>
          <w:rFonts w:ascii="Times New Roman" w:eastAsia="Times New Roman" w:hAnsi="Times New Roman" w:cs="Times New Roman"/>
          <w:sz w:val="24"/>
          <w:szCs w:val="24"/>
        </w:rPr>
        <w:t>, 75–82.</w:t>
      </w:r>
    </w:p>
    <w:p w14:paraId="4A239E2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Duvick, D. N. (1999). Heterosis: Feeding people and protecting natural resources. In J. G. Coors &amp; S. Pandey (Eds.), </w:t>
      </w:r>
      <w:r>
        <w:rPr>
          <w:rFonts w:ascii="Times New Roman" w:eastAsia="Times New Roman" w:hAnsi="Times New Roman" w:cs="Times New Roman"/>
          <w:i/>
          <w:iCs/>
          <w:sz w:val="24"/>
          <w:szCs w:val="24"/>
        </w:rPr>
        <w:t>The genetics and exploitation of heterosis in crops</w:t>
      </w:r>
      <w:r>
        <w:rPr>
          <w:rFonts w:ascii="Times New Roman" w:eastAsia="Times New Roman" w:hAnsi="Times New Roman" w:cs="Times New Roman"/>
          <w:sz w:val="24"/>
          <w:szCs w:val="24"/>
        </w:rPr>
        <w:t xml:space="preserve"> (pp. 19–29). ASA-CSSA-SSSA.</w:t>
      </w:r>
    </w:p>
    <w:p w14:paraId="53772B0A"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Farinati</w:t>
      </w:r>
      <w:proofErr w:type="spellEnd"/>
      <w:r>
        <w:rPr>
          <w:rFonts w:ascii="Times New Roman" w:eastAsia="Times New Roman" w:hAnsi="Times New Roman" w:cs="Times New Roman"/>
          <w:sz w:val="24"/>
          <w:szCs w:val="24"/>
        </w:rPr>
        <w:t xml:space="preserve">, S., Draga, S., Betto, A., Palumbo, F., Vannozzi, A., </w:t>
      </w:r>
      <w:proofErr w:type="spellStart"/>
      <w:r>
        <w:rPr>
          <w:rFonts w:ascii="Times New Roman" w:eastAsia="Times New Roman" w:hAnsi="Times New Roman" w:cs="Times New Roman"/>
          <w:sz w:val="24"/>
          <w:szCs w:val="24"/>
        </w:rPr>
        <w:t>Lucchin</w:t>
      </w:r>
      <w:proofErr w:type="spellEnd"/>
      <w:r>
        <w:rPr>
          <w:rFonts w:ascii="Times New Roman" w:eastAsia="Times New Roman" w:hAnsi="Times New Roman" w:cs="Times New Roman"/>
          <w:sz w:val="24"/>
          <w:szCs w:val="24"/>
        </w:rPr>
        <w:t xml:space="preserve">, M., &amp; Barcaccia, G. (2023). Current insights and advances into plant male sterility: New precision breeding </w:t>
      </w:r>
      <w:r>
        <w:rPr>
          <w:rFonts w:ascii="Times New Roman" w:eastAsia="Times New Roman" w:hAnsi="Times New Roman" w:cs="Times New Roman"/>
          <w:sz w:val="24"/>
          <w:szCs w:val="24"/>
        </w:rPr>
        <w:lastRenderedPageBreak/>
        <w:t xml:space="preserve">technology based on genome editing applications. </w:t>
      </w:r>
      <w:r>
        <w:rPr>
          <w:rFonts w:ascii="Times New Roman" w:eastAsia="Times New Roman" w:hAnsi="Times New Roman" w:cs="Times New Roman"/>
          <w:i/>
          <w:iCs/>
          <w:sz w:val="24"/>
          <w:szCs w:val="24"/>
        </w:rPr>
        <w:t>Frontiers in Plant Science, 14</w:t>
      </w:r>
      <w:r>
        <w:rPr>
          <w:rFonts w:ascii="Times New Roman" w:eastAsia="Times New Roman" w:hAnsi="Times New Roman" w:cs="Times New Roman"/>
          <w:sz w:val="24"/>
          <w:szCs w:val="24"/>
        </w:rPr>
        <w:t xml:space="preserve">. </w:t>
      </w:r>
      <w:hyperlink r:id="rId16">
        <w:r>
          <w:rPr>
            <w:rFonts w:ascii="Times New Roman" w:eastAsia="Times New Roman" w:hAnsi="Times New Roman" w:cs="Times New Roman"/>
            <w:color w:val="0000FF"/>
            <w:sz w:val="24"/>
            <w:szCs w:val="24"/>
            <w:u w:val="single"/>
          </w:rPr>
          <w:t>https://doi.org/10.3389/fpls.2023.1223861</w:t>
        </w:r>
      </w:hyperlink>
    </w:p>
    <w:p w14:paraId="1DBAF58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Fiorani, F., &amp; Schurr, U. (2013). Future scenarios for plant phenotyping. </w:t>
      </w:r>
      <w:r>
        <w:rPr>
          <w:rFonts w:ascii="Times New Roman" w:eastAsia="Times New Roman" w:hAnsi="Times New Roman" w:cs="Times New Roman"/>
          <w:i/>
          <w:iCs/>
          <w:sz w:val="24"/>
          <w:szCs w:val="24"/>
        </w:rPr>
        <w:t>Annual Review of Plant Biology, 64</w:t>
      </w:r>
      <w:r>
        <w:rPr>
          <w:rFonts w:ascii="Times New Roman" w:eastAsia="Times New Roman" w:hAnsi="Times New Roman" w:cs="Times New Roman"/>
          <w:sz w:val="24"/>
          <w:szCs w:val="24"/>
        </w:rPr>
        <w:t>, 267–291.</w:t>
      </w:r>
    </w:p>
    <w:p w14:paraId="286AF0A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Georgiev, H. (1991). Male sterility in tomato (</w:t>
      </w:r>
      <w:r>
        <w:rPr>
          <w:rFonts w:ascii="Times New Roman" w:eastAsia="Times New Roman" w:hAnsi="Times New Roman" w:cs="Times New Roman"/>
          <w:i/>
          <w:iCs/>
          <w:sz w:val="24"/>
          <w:szCs w:val="24"/>
        </w:rPr>
        <w:t>Lycopersicon esculentum</w:t>
      </w:r>
      <w:r>
        <w:rPr>
          <w:rFonts w:ascii="Times New Roman" w:eastAsia="Times New Roman" w:hAnsi="Times New Roman" w:cs="Times New Roman"/>
          <w:sz w:val="24"/>
          <w:szCs w:val="24"/>
        </w:rPr>
        <w:t xml:space="preserve"> Mill.). </w:t>
      </w:r>
      <w:proofErr w:type="spellStart"/>
      <w:r>
        <w:rPr>
          <w:rFonts w:ascii="Times New Roman" w:eastAsia="Times New Roman" w:hAnsi="Times New Roman" w:cs="Times New Roman"/>
          <w:i/>
          <w:iCs/>
          <w:sz w:val="24"/>
          <w:szCs w:val="24"/>
        </w:rPr>
        <w:t>Euphytica</w:t>
      </w:r>
      <w:proofErr w:type="spellEnd"/>
      <w:r>
        <w:rPr>
          <w:rFonts w:ascii="Times New Roman" w:eastAsia="Times New Roman" w:hAnsi="Times New Roman" w:cs="Times New Roman"/>
          <w:i/>
          <w:iCs/>
          <w:sz w:val="24"/>
          <w:szCs w:val="24"/>
        </w:rPr>
        <w:t>, 58</w:t>
      </w:r>
      <w:r>
        <w:rPr>
          <w:rFonts w:ascii="Times New Roman" w:eastAsia="Times New Roman" w:hAnsi="Times New Roman" w:cs="Times New Roman"/>
          <w:sz w:val="24"/>
          <w:szCs w:val="24"/>
        </w:rPr>
        <w:t xml:space="preserve">(1), 1–8. </w:t>
      </w:r>
      <w:hyperlink r:id="rId17">
        <w:r>
          <w:rPr>
            <w:rFonts w:ascii="Times New Roman" w:eastAsia="Times New Roman" w:hAnsi="Times New Roman" w:cs="Times New Roman"/>
            <w:color w:val="0000FF"/>
            <w:sz w:val="24"/>
            <w:szCs w:val="24"/>
            <w:u w:val="single"/>
          </w:rPr>
          <w:t>https://doi.org/10.1007/BF00035338</w:t>
        </w:r>
      </w:hyperlink>
    </w:p>
    <w:p w14:paraId="299FD72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Hamada, M. S., </w:t>
      </w:r>
      <w:proofErr w:type="spellStart"/>
      <w:r>
        <w:rPr>
          <w:rFonts w:ascii="Times New Roman" w:eastAsia="Times New Roman" w:hAnsi="Times New Roman" w:cs="Times New Roman"/>
          <w:sz w:val="24"/>
          <w:szCs w:val="24"/>
        </w:rPr>
        <w:t>Hamaiel</w:t>
      </w:r>
      <w:proofErr w:type="spellEnd"/>
      <w:r>
        <w:rPr>
          <w:rFonts w:ascii="Times New Roman" w:eastAsia="Times New Roman" w:hAnsi="Times New Roman" w:cs="Times New Roman"/>
          <w:sz w:val="24"/>
          <w:szCs w:val="24"/>
        </w:rPr>
        <w:t xml:space="preserve">, A. F., Farid, S. M., &amp; El-Kady, M. M. (2016). Heterosis and combining ability for some traits of intraspecific and interspecific hybridization between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Solanum macrocarpon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Agricultural Research, Kafr El-Sheikh University, 42</w:t>
      </w:r>
      <w:r>
        <w:rPr>
          <w:rFonts w:ascii="Times New Roman" w:eastAsia="Times New Roman" w:hAnsi="Times New Roman" w:cs="Times New Roman"/>
          <w:sz w:val="24"/>
          <w:szCs w:val="24"/>
        </w:rPr>
        <w:t>, 34–45.</w:t>
      </w:r>
    </w:p>
    <w:p w14:paraId="740D660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Hanson, M. R., &amp; </w:t>
      </w:r>
      <w:proofErr w:type="spellStart"/>
      <w:r>
        <w:rPr>
          <w:rFonts w:ascii="Times New Roman" w:eastAsia="Times New Roman" w:hAnsi="Times New Roman" w:cs="Times New Roman"/>
          <w:sz w:val="24"/>
          <w:szCs w:val="24"/>
        </w:rPr>
        <w:t>Bentolila</w:t>
      </w:r>
      <w:proofErr w:type="spellEnd"/>
      <w:r>
        <w:rPr>
          <w:rFonts w:ascii="Times New Roman" w:eastAsia="Times New Roman" w:hAnsi="Times New Roman" w:cs="Times New Roman"/>
          <w:sz w:val="24"/>
          <w:szCs w:val="24"/>
        </w:rPr>
        <w:t xml:space="preserve">, S. (2004). Interactions of mitochondrial and nuclear genes that affect male gametophyte development. </w:t>
      </w:r>
      <w:r>
        <w:rPr>
          <w:rFonts w:ascii="Times New Roman" w:eastAsia="Times New Roman" w:hAnsi="Times New Roman" w:cs="Times New Roman"/>
          <w:i/>
          <w:iCs/>
          <w:sz w:val="24"/>
          <w:szCs w:val="24"/>
        </w:rPr>
        <w:t>The Plant Cell, 16</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Suppl</w:t>
      </w:r>
      <w:proofErr w:type="spellEnd"/>
      <w:r>
        <w:rPr>
          <w:rFonts w:ascii="Times New Roman" w:eastAsia="Times New Roman" w:hAnsi="Times New Roman" w:cs="Times New Roman"/>
          <w:sz w:val="24"/>
          <w:szCs w:val="24"/>
        </w:rPr>
        <w:t xml:space="preserve">), S154–S169. </w:t>
      </w:r>
      <w:hyperlink r:id="rId18">
        <w:r>
          <w:rPr>
            <w:rFonts w:ascii="Times New Roman" w:eastAsia="Times New Roman" w:hAnsi="Times New Roman" w:cs="Times New Roman"/>
            <w:color w:val="0000FF"/>
            <w:sz w:val="24"/>
            <w:szCs w:val="24"/>
            <w:u w:val="single"/>
          </w:rPr>
          <w:t>https://doi.org/10.1105/tpc.015966</w:t>
        </w:r>
      </w:hyperlink>
    </w:p>
    <w:p w14:paraId="41110918"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Hawaldar</w:t>
      </w:r>
      <w:proofErr w:type="spellEnd"/>
      <w:r>
        <w:rPr>
          <w:rFonts w:ascii="Times New Roman" w:eastAsia="Times New Roman" w:hAnsi="Times New Roman" w:cs="Times New Roman"/>
          <w:sz w:val="24"/>
          <w:szCs w:val="24"/>
        </w:rPr>
        <w:t>, M. S. H., Mian, M. A. K., &amp; Ali, M. (1997). Identification of male sterility maintainer lines for Ogura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Euphytica</w:t>
      </w:r>
      <w:proofErr w:type="spellEnd"/>
      <w:r>
        <w:rPr>
          <w:rFonts w:ascii="Times New Roman" w:eastAsia="Times New Roman" w:hAnsi="Times New Roman" w:cs="Times New Roman"/>
          <w:i/>
          <w:iCs/>
          <w:sz w:val="24"/>
          <w:szCs w:val="24"/>
        </w:rPr>
        <w:t>, 96</w:t>
      </w:r>
      <w:r>
        <w:rPr>
          <w:rFonts w:ascii="Times New Roman" w:eastAsia="Times New Roman" w:hAnsi="Times New Roman" w:cs="Times New Roman"/>
          <w:sz w:val="24"/>
          <w:szCs w:val="24"/>
        </w:rPr>
        <w:t>, 299–300.</w:t>
      </w:r>
    </w:p>
    <w:p w14:paraId="4596A7A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W. G. (1982). The genetic basis of heterosis. </w:t>
      </w:r>
      <w:r>
        <w:rPr>
          <w:rFonts w:ascii="Times New Roman" w:eastAsia="Times New Roman" w:hAnsi="Times New Roman" w:cs="Times New Roman"/>
          <w:i/>
          <w:iCs/>
          <w:sz w:val="24"/>
          <w:szCs w:val="24"/>
        </w:rPr>
        <w:t xml:space="preserve">Annales de </w:t>
      </w:r>
      <w:proofErr w:type="spellStart"/>
      <w:r>
        <w:rPr>
          <w:rFonts w:ascii="Times New Roman" w:eastAsia="Times New Roman" w:hAnsi="Times New Roman" w:cs="Times New Roman"/>
          <w:i/>
          <w:iCs/>
          <w:sz w:val="24"/>
          <w:szCs w:val="24"/>
        </w:rPr>
        <w:t>Génétique</w:t>
      </w:r>
      <w:proofErr w:type="spellEnd"/>
      <w:r>
        <w:rPr>
          <w:rFonts w:ascii="Times New Roman" w:eastAsia="Times New Roman" w:hAnsi="Times New Roman" w:cs="Times New Roman"/>
          <w:i/>
          <w:iCs/>
          <w:sz w:val="24"/>
          <w:szCs w:val="24"/>
        </w:rPr>
        <w:t xml:space="preserve"> et de </w:t>
      </w:r>
      <w:proofErr w:type="spellStart"/>
      <w:r>
        <w:rPr>
          <w:rFonts w:ascii="Times New Roman" w:eastAsia="Times New Roman" w:hAnsi="Times New Roman" w:cs="Times New Roman"/>
          <w:i/>
          <w:iCs/>
          <w:sz w:val="24"/>
          <w:szCs w:val="24"/>
        </w:rPr>
        <w:t>Sélection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Animale</w:t>
      </w:r>
      <w:proofErr w:type="spellEnd"/>
      <w:r>
        <w:rPr>
          <w:rFonts w:ascii="Times New Roman" w:eastAsia="Times New Roman" w:hAnsi="Times New Roman" w:cs="Times New Roman"/>
          <w:i/>
          <w:iCs/>
          <w:sz w:val="24"/>
          <w:szCs w:val="24"/>
        </w:rPr>
        <w:t>, 14</w:t>
      </w:r>
      <w:r>
        <w:rPr>
          <w:rFonts w:ascii="Times New Roman" w:eastAsia="Times New Roman" w:hAnsi="Times New Roman" w:cs="Times New Roman"/>
          <w:sz w:val="24"/>
          <w:szCs w:val="24"/>
        </w:rPr>
        <w:t>, 106–113.</w:t>
      </w:r>
    </w:p>
    <w:p w14:paraId="3FAB560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Y., Harada, I., Ezura, K., </w:t>
      </w:r>
      <w:proofErr w:type="spellStart"/>
      <w:r>
        <w:rPr>
          <w:rFonts w:ascii="Times New Roman" w:eastAsia="Times New Roman" w:hAnsi="Times New Roman" w:cs="Times New Roman"/>
          <w:sz w:val="24"/>
          <w:szCs w:val="24"/>
        </w:rPr>
        <w:t>Mashita</w:t>
      </w:r>
      <w:proofErr w:type="spellEnd"/>
      <w:r>
        <w:rPr>
          <w:rFonts w:ascii="Times New Roman" w:eastAsia="Times New Roman" w:hAnsi="Times New Roman" w:cs="Times New Roman"/>
          <w:sz w:val="24"/>
          <w:szCs w:val="24"/>
        </w:rPr>
        <w:t xml:space="preserve">, S., Kuwabara, K., Takei, H., Toyoda, A., </w:t>
      </w:r>
      <w:proofErr w:type="spellStart"/>
      <w:r>
        <w:rPr>
          <w:rFonts w:ascii="Times New Roman" w:eastAsia="Times New Roman" w:hAnsi="Times New Roman" w:cs="Times New Roman"/>
          <w:sz w:val="24"/>
          <w:szCs w:val="24"/>
        </w:rPr>
        <w:t>Shirasawa</w:t>
      </w:r>
      <w:proofErr w:type="spellEnd"/>
      <w:r>
        <w:rPr>
          <w:rFonts w:ascii="Times New Roman" w:eastAsia="Times New Roman" w:hAnsi="Times New Roman" w:cs="Times New Roman"/>
          <w:sz w:val="24"/>
          <w:szCs w:val="24"/>
        </w:rPr>
        <w:t xml:space="preserve">, K., &amp; </w:t>
      </w:r>
      <w:proofErr w:type="spellStart"/>
      <w:r>
        <w:rPr>
          <w:rFonts w:ascii="Times New Roman" w:eastAsia="Times New Roman" w:hAnsi="Times New Roman" w:cs="Times New Roman"/>
          <w:sz w:val="24"/>
          <w:szCs w:val="24"/>
        </w:rPr>
        <w:t>Ariizumi</w:t>
      </w:r>
      <w:proofErr w:type="spellEnd"/>
      <w:r>
        <w:rPr>
          <w:rFonts w:ascii="Times New Roman" w:eastAsia="Times New Roman" w:hAnsi="Times New Roman" w:cs="Times New Roman"/>
          <w:sz w:val="24"/>
          <w:szCs w:val="24"/>
        </w:rPr>
        <w:t xml:space="preserve">, T. (2025). Multiple fertility restorer loci for cytoplasmic male sterility caused by orf137 in tomato. </w:t>
      </w:r>
      <w:r>
        <w:rPr>
          <w:rFonts w:ascii="Times New Roman" w:eastAsia="Times New Roman" w:hAnsi="Times New Roman" w:cs="Times New Roman"/>
          <w:i/>
          <w:iCs/>
          <w:sz w:val="24"/>
          <w:szCs w:val="24"/>
        </w:rPr>
        <w:t>Journal of Experimental Botany</w:t>
      </w:r>
      <w:r>
        <w:rPr>
          <w:rFonts w:ascii="Times New Roman" w:eastAsia="Times New Roman" w:hAnsi="Times New Roman" w:cs="Times New Roman"/>
          <w:sz w:val="24"/>
          <w:szCs w:val="24"/>
        </w:rPr>
        <w:t xml:space="preserve">, eraf309. </w:t>
      </w:r>
      <w:hyperlink r:id="rId19">
        <w:r>
          <w:rPr>
            <w:rFonts w:ascii="Times New Roman" w:eastAsia="Times New Roman" w:hAnsi="Times New Roman" w:cs="Times New Roman"/>
            <w:color w:val="0000FF"/>
            <w:sz w:val="24"/>
            <w:szCs w:val="24"/>
            <w:u w:val="single"/>
          </w:rPr>
          <w:t>https://doi.org/10.1093/jxb/eraf309</w:t>
        </w:r>
      </w:hyperlink>
    </w:p>
    <w:p w14:paraId="2B108E5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Jansi, V., Rajasree, V., Kumar, R., Praneetha, S., &amp; Rajeswari, S. (2018). Heterosis and inbreeding depression studies in pumpkin (</w:t>
      </w:r>
      <w:r>
        <w:rPr>
          <w:rFonts w:ascii="Times New Roman" w:eastAsia="Times New Roman" w:hAnsi="Times New Roman" w:cs="Times New Roman"/>
          <w:i/>
          <w:iCs/>
          <w:sz w:val="24"/>
          <w:szCs w:val="24"/>
        </w:rPr>
        <w:t>Cucurbita moschata</w:t>
      </w:r>
      <w:r>
        <w:rPr>
          <w:rFonts w:ascii="Times New Roman" w:eastAsia="Times New Roman" w:hAnsi="Times New Roman" w:cs="Times New Roman"/>
          <w:sz w:val="24"/>
          <w:szCs w:val="24"/>
        </w:rPr>
        <w:t xml:space="preserve"> Duch. ex </w:t>
      </w:r>
      <w:proofErr w:type="spellStart"/>
      <w:r>
        <w:rPr>
          <w:rFonts w:ascii="Times New Roman" w:eastAsia="Times New Roman" w:hAnsi="Times New Roman" w:cs="Times New Roman"/>
          <w:sz w:val="24"/>
          <w:szCs w:val="24"/>
        </w:rPr>
        <w:t>Poir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International Journal of Chemical Studies, 6</w:t>
      </w:r>
      <w:r>
        <w:rPr>
          <w:rFonts w:ascii="Times New Roman" w:eastAsia="Times New Roman" w:hAnsi="Times New Roman" w:cs="Times New Roman"/>
          <w:sz w:val="24"/>
          <w:szCs w:val="24"/>
        </w:rPr>
        <w:t>(3), 2092–2095.</w:t>
      </w:r>
    </w:p>
    <w:p w14:paraId="35311E6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H. A., &amp; Clarke, A. E. (1943). Inheritance of male sterility in the onion and the production of hybrid seed. </w:t>
      </w:r>
      <w:r>
        <w:rPr>
          <w:rFonts w:ascii="Times New Roman" w:eastAsia="Times New Roman" w:hAnsi="Times New Roman" w:cs="Times New Roman"/>
          <w:i/>
          <w:iCs/>
          <w:sz w:val="24"/>
          <w:szCs w:val="24"/>
        </w:rPr>
        <w:t>Proceedings of the American Society for Horticultural Science, 43</w:t>
      </w:r>
      <w:r>
        <w:rPr>
          <w:rFonts w:ascii="Times New Roman" w:eastAsia="Times New Roman" w:hAnsi="Times New Roman" w:cs="Times New Roman"/>
          <w:sz w:val="24"/>
          <w:szCs w:val="24"/>
        </w:rPr>
        <w:t>, 189–194.</w:t>
      </w:r>
    </w:p>
    <w:p w14:paraId="3868593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H. A., &amp; Emsweller, S. L. (1936). A male-sterile onion. </w:t>
      </w:r>
      <w:r>
        <w:rPr>
          <w:rFonts w:ascii="Times New Roman" w:eastAsia="Times New Roman" w:hAnsi="Times New Roman" w:cs="Times New Roman"/>
          <w:i/>
          <w:iCs/>
          <w:sz w:val="24"/>
          <w:szCs w:val="24"/>
        </w:rPr>
        <w:t>Proceedings of the American Society for Horticultural Science, 34</w:t>
      </w:r>
      <w:r>
        <w:rPr>
          <w:rFonts w:ascii="Times New Roman" w:eastAsia="Times New Roman" w:hAnsi="Times New Roman" w:cs="Times New Roman"/>
          <w:sz w:val="24"/>
          <w:szCs w:val="24"/>
        </w:rPr>
        <w:t>, 582–585.</w:t>
      </w:r>
    </w:p>
    <w:p w14:paraId="1633803B"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Kakizaki</w:t>
      </w:r>
      <w:proofErr w:type="spellEnd"/>
      <w:r>
        <w:rPr>
          <w:rFonts w:ascii="Times New Roman" w:eastAsia="Times New Roman" w:hAnsi="Times New Roman" w:cs="Times New Roman"/>
          <w:sz w:val="24"/>
          <w:szCs w:val="24"/>
        </w:rPr>
        <w:t xml:space="preserve">, Y. (1931). Hybrid vigor in egg-plants and its practical utilization. </w:t>
      </w:r>
      <w:r>
        <w:rPr>
          <w:rFonts w:ascii="Times New Roman" w:eastAsia="Times New Roman" w:hAnsi="Times New Roman" w:cs="Times New Roman"/>
          <w:i/>
          <w:iCs/>
          <w:sz w:val="24"/>
          <w:szCs w:val="24"/>
        </w:rPr>
        <w:t>Genetics, 16</w:t>
      </w:r>
      <w:r>
        <w:rPr>
          <w:rFonts w:ascii="Times New Roman" w:eastAsia="Times New Roman" w:hAnsi="Times New Roman" w:cs="Times New Roman"/>
          <w:sz w:val="24"/>
          <w:szCs w:val="24"/>
        </w:rPr>
        <w:t>, 1–25.</w:t>
      </w:r>
    </w:p>
    <w:p w14:paraId="50CB047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Kalaiyarasi, G., Ram, S. R. R., &amp; Saravanan, K. (2018). Studies on heterosis for yield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Horticulture and Biotechnology Research, 4</w:t>
      </w:r>
      <w:r>
        <w:rPr>
          <w:rFonts w:ascii="Times New Roman" w:eastAsia="Times New Roman" w:hAnsi="Times New Roman" w:cs="Times New Roman"/>
          <w:sz w:val="24"/>
          <w:szCs w:val="24"/>
        </w:rPr>
        <w:t>, 35–38.</w:t>
      </w:r>
    </w:p>
    <w:p w14:paraId="1777297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Kandasamy, R. (2015). Heterosis in bitter gourd (</w:t>
      </w:r>
      <w:r>
        <w:rPr>
          <w:rFonts w:ascii="Times New Roman" w:eastAsia="Times New Roman" w:hAnsi="Times New Roman" w:cs="Times New Roman"/>
          <w:i/>
          <w:iCs/>
          <w:sz w:val="24"/>
          <w:szCs w:val="24"/>
        </w:rPr>
        <w:t xml:space="preserve">Momordica </w:t>
      </w:r>
      <w:proofErr w:type="spellStart"/>
      <w:r>
        <w:rPr>
          <w:rFonts w:ascii="Times New Roman" w:eastAsia="Times New Roman" w:hAnsi="Times New Roman" w:cs="Times New Roman"/>
          <w:i/>
          <w:iCs/>
          <w:sz w:val="24"/>
          <w:szCs w:val="24"/>
        </w:rPr>
        <w:t>charantia</w:t>
      </w:r>
      <w:proofErr w:type="spellEnd"/>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The Asian Journal of Horticulture, 10</w:t>
      </w:r>
      <w:r>
        <w:rPr>
          <w:rFonts w:ascii="Times New Roman" w:eastAsia="Times New Roman" w:hAnsi="Times New Roman" w:cs="Times New Roman"/>
          <w:sz w:val="24"/>
          <w:szCs w:val="24"/>
        </w:rPr>
        <w:t>(1), 158–160.</w:t>
      </w:r>
    </w:p>
    <w:p w14:paraId="517D903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Kaul, M. L. H. (1988). </w:t>
      </w:r>
      <w:r>
        <w:rPr>
          <w:rFonts w:ascii="Times New Roman" w:eastAsia="Times New Roman" w:hAnsi="Times New Roman" w:cs="Times New Roman"/>
          <w:i/>
          <w:iCs/>
          <w:sz w:val="24"/>
          <w:szCs w:val="24"/>
        </w:rPr>
        <w:t>Male sterility in higher plants. Monographs on theoretical and applied genetics</w:t>
      </w:r>
      <w:r>
        <w:rPr>
          <w:rFonts w:ascii="Times New Roman" w:eastAsia="Times New Roman" w:hAnsi="Times New Roman" w:cs="Times New Roman"/>
          <w:sz w:val="24"/>
          <w:szCs w:val="24"/>
        </w:rPr>
        <w:t xml:space="preserve"> (Vol. 10). Springer-Verlag.</w:t>
      </w:r>
    </w:p>
    <w:p w14:paraId="591288B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Keatinge, J. D. H., </w:t>
      </w:r>
      <w:proofErr w:type="spellStart"/>
      <w:r>
        <w:rPr>
          <w:rFonts w:ascii="Times New Roman" w:eastAsia="Times New Roman" w:hAnsi="Times New Roman" w:cs="Times New Roman"/>
          <w:sz w:val="24"/>
          <w:szCs w:val="24"/>
        </w:rPr>
        <w:t>Waliyar</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Jamnadass</w:t>
      </w:r>
      <w:proofErr w:type="spellEnd"/>
      <w:r>
        <w:rPr>
          <w:rFonts w:ascii="Times New Roman" w:eastAsia="Times New Roman" w:hAnsi="Times New Roman" w:cs="Times New Roman"/>
          <w:sz w:val="24"/>
          <w:szCs w:val="24"/>
        </w:rPr>
        <w:t xml:space="preserve">, R., Moustafa, A., Andrade, M., Drechsel, P., ... &amp; Luther, K. (2011). Relearning old lessons for the future of food—by bread alone no longer: Diversifying diets with fruit and vegetables. </w:t>
      </w:r>
      <w:r>
        <w:rPr>
          <w:rFonts w:ascii="Times New Roman" w:eastAsia="Times New Roman" w:hAnsi="Times New Roman" w:cs="Times New Roman"/>
          <w:i/>
          <w:iCs/>
          <w:sz w:val="24"/>
          <w:szCs w:val="24"/>
        </w:rPr>
        <w:t>Crop Science, 51</w:t>
      </w:r>
      <w:r>
        <w:rPr>
          <w:rFonts w:ascii="Times New Roman" w:eastAsia="Times New Roman" w:hAnsi="Times New Roman" w:cs="Times New Roman"/>
          <w:sz w:val="24"/>
          <w:szCs w:val="24"/>
        </w:rPr>
        <w:t>(2), 564–570.</w:t>
      </w:r>
    </w:p>
    <w:p w14:paraId="37139C30"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Kitashiba</w:t>
      </w:r>
      <w:proofErr w:type="spellEnd"/>
      <w:r>
        <w:rPr>
          <w:rFonts w:ascii="Times New Roman" w:eastAsia="Times New Roman" w:hAnsi="Times New Roman" w:cs="Times New Roman"/>
          <w:sz w:val="24"/>
          <w:szCs w:val="24"/>
        </w:rPr>
        <w:t xml:space="preserve">, H., &amp; Nasrallah, J. B. (2014). Self-incompatibility in Brassicaceae crops: Lessons for interspecific incompatibility. </w:t>
      </w:r>
      <w:r>
        <w:rPr>
          <w:rFonts w:ascii="Times New Roman" w:eastAsia="Times New Roman" w:hAnsi="Times New Roman" w:cs="Times New Roman"/>
          <w:i/>
          <w:iCs/>
          <w:sz w:val="24"/>
          <w:szCs w:val="24"/>
        </w:rPr>
        <w:t>Breeding Science, 64</w:t>
      </w:r>
      <w:r>
        <w:rPr>
          <w:rFonts w:ascii="Times New Roman" w:eastAsia="Times New Roman" w:hAnsi="Times New Roman" w:cs="Times New Roman"/>
          <w:sz w:val="24"/>
          <w:szCs w:val="24"/>
        </w:rPr>
        <w:t>(1), 23–37.</w:t>
      </w:r>
    </w:p>
    <w:p w14:paraId="065BB0C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Kumar, S., Singh, R., &amp; Rai, M. (2000). Environment-sensitive genic male sterility in vegetable crops: A review. </w:t>
      </w:r>
      <w:r>
        <w:rPr>
          <w:rFonts w:ascii="Times New Roman" w:eastAsia="Times New Roman" w:hAnsi="Times New Roman" w:cs="Times New Roman"/>
          <w:i/>
          <w:iCs/>
          <w:sz w:val="24"/>
          <w:szCs w:val="24"/>
        </w:rPr>
        <w:t>Vegetable Science, 27</w:t>
      </w:r>
      <w:r>
        <w:rPr>
          <w:rFonts w:ascii="Times New Roman" w:eastAsia="Times New Roman" w:hAnsi="Times New Roman" w:cs="Times New Roman"/>
          <w:sz w:val="24"/>
          <w:szCs w:val="24"/>
        </w:rPr>
        <w:t>(2), 123–130.</w:t>
      </w:r>
    </w:p>
    <w:p w14:paraId="0698DBB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Kumar, S., Singh, V., Singh, M., Rai, S. K., Kumar, S., Rai, M., &amp; Kalloo, G. (2007). Genetics and distribution of fertility restoration associated RAPD markers in pepper (</w:t>
      </w:r>
      <w:r>
        <w:rPr>
          <w:rFonts w:ascii="Times New Roman" w:eastAsia="Times New Roman" w:hAnsi="Times New Roman" w:cs="Times New Roman"/>
          <w:i/>
          <w:iCs/>
          <w:sz w:val="24"/>
          <w:szCs w:val="24"/>
        </w:rPr>
        <w:t>Capsicum annuum</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Horticultural Science, 111</w:t>
      </w:r>
      <w:r>
        <w:rPr>
          <w:rFonts w:ascii="Times New Roman" w:eastAsia="Times New Roman" w:hAnsi="Times New Roman" w:cs="Times New Roman"/>
          <w:sz w:val="24"/>
          <w:szCs w:val="24"/>
        </w:rPr>
        <w:t>, 197–202.</w:t>
      </w:r>
    </w:p>
    <w:p w14:paraId="3131E22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Kuwabara, K., Harada, I., Matsuzawa, Y., </w:t>
      </w:r>
      <w:proofErr w:type="spellStart"/>
      <w:r>
        <w:rPr>
          <w:rFonts w:ascii="Times New Roman" w:eastAsia="Times New Roman" w:hAnsi="Times New Roman" w:cs="Times New Roman"/>
          <w:sz w:val="24"/>
          <w:szCs w:val="24"/>
        </w:rPr>
        <w:t>Ariizumi</w:t>
      </w:r>
      <w:proofErr w:type="spellEnd"/>
      <w:r>
        <w:rPr>
          <w:rFonts w:ascii="Times New Roman" w:eastAsia="Times New Roman" w:hAnsi="Times New Roman" w:cs="Times New Roman"/>
          <w:sz w:val="24"/>
          <w:szCs w:val="24"/>
        </w:rPr>
        <w:t xml:space="preserve">, T., &amp; </w:t>
      </w:r>
      <w:proofErr w:type="spellStart"/>
      <w:r>
        <w:rPr>
          <w:rFonts w:ascii="Times New Roman" w:eastAsia="Times New Roman" w:hAnsi="Times New Roman" w:cs="Times New Roman"/>
          <w:sz w:val="24"/>
          <w:szCs w:val="24"/>
        </w:rPr>
        <w:t>Shirasawa</w:t>
      </w:r>
      <w:proofErr w:type="spellEnd"/>
      <w:r>
        <w:rPr>
          <w:rFonts w:ascii="Times New Roman" w:eastAsia="Times New Roman" w:hAnsi="Times New Roman" w:cs="Times New Roman"/>
          <w:sz w:val="24"/>
          <w:szCs w:val="24"/>
        </w:rPr>
        <w:t xml:space="preserve">, K. (2021). Organelle genome assembly uncovers the dynamic genome reorganization and cytoplasmic male sterility associated genes in tomato. </w:t>
      </w:r>
      <w:r>
        <w:rPr>
          <w:rFonts w:ascii="Times New Roman" w:eastAsia="Times New Roman" w:hAnsi="Times New Roman" w:cs="Times New Roman"/>
          <w:i/>
          <w:iCs/>
          <w:sz w:val="24"/>
          <w:szCs w:val="24"/>
        </w:rPr>
        <w:t>Horticulture Research, 8</w:t>
      </w:r>
      <w:r>
        <w:rPr>
          <w:rFonts w:ascii="Times New Roman" w:eastAsia="Times New Roman" w:hAnsi="Times New Roman" w:cs="Times New Roman"/>
          <w:sz w:val="24"/>
          <w:szCs w:val="24"/>
        </w:rPr>
        <w:t xml:space="preserve">, 241. </w:t>
      </w:r>
      <w:hyperlink r:id="rId20">
        <w:r>
          <w:rPr>
            <w:rFonts w:ascii="Times New Roman" w:eastAsia="Times New Roman" w:hAnsi="Times New Roman" w:cs="Times New Roman"/>
            <w:color w:val="0000FF"/>
            <w:sz w:val="24"/>
            <w:szCs w:val="24"/>
            <w:u w:val="single"/>
          </w:rPr>
          <w:t>https://doi.org/10.1038/s41438-021-00676-y</w:t>
        </w:r>
      </w:hyperlink>
    </w:p>
    <w:p w14:paraId="61BD065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D. (1954). Comparative incompatibility in angiosperms and fungi. </w:t>
      </w:r>
      <w:r>
        <w:rPr>
          <w:rFonts w:ascii="Times New Roman" w:eastAsia="Times New Roman" w:hAnsi="Times New Roman" w:cs="Times New Roman"/>
          <w:i/>
          <w:iCs/>
          <w:sz w:val="24"/>
          <w:szCs w:val="24"/>
        </w:rPr>
        <w:t>Advances in Genetics, 6</w:t>
      </w:r>
      <w:r>
        <w:rPr>
          <w:rFonts w:ascii="Times New Roman" w:eastAsia="Times New Roman" w:hAnsi="Times New Roman" w:cs="Times New Roman"/>
          <w:sz w:val="24"/>
          <w:szCs w:val="24"/>
        </w:rPr>
        <w:t>, 235–285.</w:t>
      </w:r>
    </w:p>
    <w:p w14:paraId="2BA94F9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Liu, W. Y., &amp; </w:t>
      </w:r>
      <w:proofErr w:type="spellStart"/>
      <w:r>
        <w:rPr>
          <w:rFonts w:ascii="Times New Roman" w:eastAsia="Times New Roman" w:hAnsi="Times New Roman" w:cs="Times New Roman"/>
          <w:sz w:val="24"/>
          <w:szCs w:val="24"/>
        </w:rPr>
        <w:t>Gniffke</w:t>
      </w:r>
      <w:proofErr w:type="spellEnd"/>
      <w:r>
        <w:rPr>
          <w:rFonts w:ascii="Times New Roman" w:eastAsia="Times New Roman" w:hAnsi="Times New Roman" w:cs="Times New Roman"/>
          <w:sz w:val="24"/>
          <w:szCs w:val="24"/>
        </w:rPr>
        <w:t xml:space="preserve">, P. A. (2004). Stability of AVRDC’s cytoplasmic male sterile (CMS) pepper lines grown under low temperatures. </w:t>
      </w:r>
      <w:r>
        <w:rPr>
          <w:rFonts w:ascii="Times New Roman" w:eastAsia="Times New Roman" w:hAnsi="Times New Roman" w:cs="Times New Roman"/>
          <w:i/>
          <w:iCs/>
          <w:sz w:val="24"/>
          <w:szCs w:val="24"/>
        </w:rPr>
        <w:t>Capsicum and Eggplant Newsletter, 23</w:t>
      </w:r>
      <w:r>
        <w:rPr>
          <w:rFonts w:ascii="Times New Roman" w:eastAsia="Times New Roman" w:hAnsi="Times New Roman" w:cs="Times New Roman"/>
          <w:sz w:val="24"/>
          <w:szCs w:val="24"/>
        </w:rPr>
        <w:t>, 85–88.</w:t>
      </w:r>
    </w:p>
    <w:p w14:paraId="195E08E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 L. J., Li, Z. K., Mei, H. W., Shu, Q. Y., </w:t>
      </w:r>
      <w:proofErr w:type="spellStart"/>
      <w:r>
        <w:rPr>
          <w:rFonts w:ascii="Times New Roman" w:eastAsia="Times New Roman" w:hAnsi="Times New Roman" w:cs="Times New Roman"/>
          <w:sz w:val="24"/>
          <w:szCs w:val="24"/>
        </w:rPr>
        <w:t>Tabien</w:t>
      </w:r>
      <w:proofErr w:type="spellEnd"/>
      <w:r>
        <w:rPr>
          <w:rFonts w:ascii="Times New Roman" w:eastAsia="Times New Roman" w:hAnsi="Times New Roman" w:cs="Times New Roman"/>
          <w:sz w:val="24"/>
          <w:szCs w:val="24"/>
        </w:rPr>
        <w:t xml:space="preserve">, R., Zhong, D. B., ... &amp; Paterson, A. (2001). </w:t>
      </w:r>
      <w:proofErr w:type="spellStart"/>
      <w:r>
        <w:rPr>
          <w:rFonts w:ascii="Times New Roman" w:eastAsia="Times New Roman" w:hAnsi="Times New Roman" w:cs="Times New Roman"/>
          <w:sz w:val="24"/>
          <w:szCs w:val="24"/>
        </w:rPr>
        <w:t>Overdominant</w:t>
      </w:r>
      <w:proofErr w:type="spellEnd"/>
      <w:r>
        <w:rPr>
          <w:rFonts w:ascii="Times New Roman" w:eastAsia="Times New Roman" w:hAnsi="Times New Roman" w:cs="Times New Roman"/>
          <w:sz w:val="24"/>
          <w:szCs w:val="24"/>
        </w:rPr>
        <w:t xml:space="preserve"> epistatic loci are the primary genetic basis of inbreeding depression and heterosis in rice. II. Grain yield components. </w:t>
      </w:r>
      <w:r>
        <w:rPr>
          <w:rFonts w:ascii="Times New Roman" w:eastAsia="Times New Roman" w:hAnsi="Times New Roman" w:cs="Times New Roman"/>
          <w:i/>
          <w:iCs/>
          <w:sz w:val="24"/>
          <w:szCs w:val="24"/>
        </w:rPr>
        <w:t>Genetics, 158</w:t>
      </w:r>
      <w:r>
        <w:rPr>
          <w:rFonts w:ascii="Times New Roman" w:eastAsia="Times New Roman" w:hAnsi="Times New Roman" w:cs="Times New Roman"/>
          <w:sz w:val="24"/>
          <w:szCs w:val="24"/>
        </w:rPr>
        <w:t>(4), 1755–1771.</w:t>
      </w:r>
    </w:p>
    <w:p w14:paraId="478750B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Martin, J., &amp; Crawford, J. H. (1951). Several types of sterility in </w:t>
      </w:r>
      <w:r>
        <w:rPr>
          <w:rFonts w:ascii="Times New Roman" w:eastAsia="Times New Roman" w:hAnsi="Times New Roman" w:cs="Times New Roman"/>
          <w:i/>
          <w:iCs/>
          <w:sz w:val="24"/>
          <w:szCs w:val="24"/>
        </w:rPr>
        <w:t>Capsicum frutescens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Proceedings of the American Society for Horticultural Science, 57</w:t>
      </w:r>
      <w:r>
        <w:rPr>
          <w:rFonts w:ascii="Times New Roman" w:eastAsia="Times New Roman" w:hAnsi="Times New Roman" w:cs="Times New Roman"/>
          <w:sz w:val="24"/>
          <w:szCs w:val="24"/>
        </w:rPr>
        <w:t>, 335–338.</w:t>
      </w:r>
    </w:p>
    <w:p w14:paraId="2D315AE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Masuda, M., Furuichi, T., Ma, Y., &amp; Kato, K. (1998). Pollen degradation and inheritance of male sterility in three mutants in tomato (</w:t>
      </w:r>
      <w:r>
        <w:rPr>
          <w:rFonts w:ascii="Times New Roman" w:eastAsia="Times New Roman" w:hAnsi="Times New Roman" w:cs="Times New Roman"/>
          <w:i/>
          <w:iCs/>
          <w:sz w:val="24"/>
          <w:szCs w:val="24"/>
        </w:rPr>
        <w:t>Lycopersicon esculentum</w:t>
      </w:r>
      <w:r>
        <w:rPr>
          <w:rFonts w:ascii="Times New Roman" w:eastAsia="Times New Roman" w:hAnsi="Times New Roman" w:cs="Times New Roman"/>
          <w:sz w:val="24"/>
          <w:szCs w:val="24"/>
        </w:rPr>
        <w:t xml:space="preserve"> Mill. cv. First.). </w:t>
      </w:r>
      <w:r>
        <w:rPr>
          <w:rFonts w:ascii="Times New Roman" w:eastAsia="Times New Roman" w:hAnsi="Times New Roman" w:cs="Times New Roman"/>
          <w:i/>
          <w:iCs/>
          <w:sz w:val="24"/>
          <w:szCs w:val="24"/>
        </w:rPr>
        <w:t>Journal of the Japanese Society for Horticultural Science, 67</w:t>
      </w:r>
      <w:r>
        <w:rPr>
          <w:rFonts w:ascii="Times New Roman" w:eastAsia="Times New Roman" w:hAnsi="Times New Roman" w:cs="Times New Roman"/>
          <w:sz w:val="24"/>
          <w:szCs w:val="24"/>
        </w:rPr>
        <w:t xml:space="preserve">(4), 583–588. </w:t>
      </w:r>
      <w:hyperlink r:id="rId21">
        <w:r>
          <w:rPr>
            <w:rFonts w:ascii="Times New Roman" w:eastAsia="Times New Roman" w:hAnsi="Times New Roman" w:cs="Times New Roman"/>
            <w:color w:val="0000FF"/>
            <w:sz w:val="24"/>
            <w:szCs w:val="24"/>
            <w:u w:val="single"/>
          </w:rPr>
          <w:t>https://doi.org/10.2503/jjshs.67.583</w:t>
        </w:r>
      </w:hyperlink>
    </w:p>
    <w:p w14:paraId="5979D7A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Mayr, E. (1986). Joseph Gottlieb Kolreuter’s contributions to biology. </w:t>
      </w:r>
      <w:r>
        <w:rPr>
          <w:rFonts w:ascii="Times New Roman" w:eastAsia="Times New Roman" w:hAnsi="Times New Roman" w:cs="Times New Roman"/>
          <w:i/>
          <w:iCs/>
          <w:sz w:val="24"/>
          <w:szCs w:val="24"/>
        </w:rPr>
        <w:t>Osiris, 2</w:t>
      </w:r>
      <w:r>
        <w:rPr>
          <w:rFonts w:ascii="Times New Roman" w:eastAsia="Times New Roman" w:hAnsi="Times New Roman" w:cs="Times New Roman"/>
          <w:sz w:val="24"/>
          <w:szCs w:val="24"/>
        </w:rPr>
        <w:t>, 135–176.</w:t>
      </w:r>
    </w:p>
    <w:p w14:paraId="32537CF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McClure, B. (2011). Compatibility and incompatibility in S-RNase-based systems. </w:t>
      </w:r>
      <w:r>
        <w:rPr>
          <w:rFonts w:ascii="Times New Roman" w:eastAsia="Times New Roman" w:hAnsi="Times New Roman" w:cs="Times New Roman"/>
          <w:i/>
          <w:iCs/>
          <w:sz w:val="24"/>
          <w:szCs w:val="24"/>
        </w:rPr>
        <w:t>Annals of Botany, 108</w:t>
      </w:r>
      <w:r>
        <w:rPr>
          <w:rFonts w:ascii="Times New Roman" w:eastAsia="Times New Roman" w:hAnsi="Times New Roman" w:cs="Times New Roman"/>
          <w:sz w:val="24"/>
          <w:szCs w:val="24"/>
        </w:rPr>
        <w:t xml:space="preserve">(4), 647–658. </w:t>
      </w:r>
      <w:hyperlink r:id="rId22">
        <w:r>
          <w:rPr>
            <w:rFonts w:ascii="Times New Roman" w:eastAsia="Times New Roman" w:hAnsi="Times New Roman" w:cs="Times New Roman"/>
            <w:color w:val="0000FF"/>
            <w:sz w:val="24"/>
            <w:szCs w:val="24"/>
            <w:u w:val="single"/>
          </w:rPr>
          <w:t>https://doi.org/10.1093/aob/mcr179</w:t>
        </w:r>
      </w:hyperlink>
    </w:p>
    <w:p w14:paraId="47EE9C6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Mistry, C. R., Kathiria, K. B., </w:t>
      </w:r>
      <w:proofErr w:type="spellStart"/>
      <w:r>
        <w:rPr>
          <w:rFonts w:ascii="Times New Roman" w:eastAsia="Times New Roman" w:hAnsi="Times New Roman" w:cs="Times New Roman"/>
          <w:sz w:val="24"/>
          <w:szCs w:val="24"/>
        </w:rPr>
        <w:t>Sabolu</w:t>
      </w:r>
      <w:proofErr w:type="spellEnd"/>
      <w:r>
        <w:rPr>
          <w:rFonts w:ascii="Times New Roman" w:eastAsia="Times New Roman" w:hAnsi="Times New Roman" w:cs="Times New Roman"/>
          <w:sz w:val="24"/>
          <w:szCs w:val="24"/>
        </w:rPr>
        <w:t xml:space="preserve">, S., &amp; Kumar, S. (2018). Heterosis and inbreeding depression for fruit yield attributing traits in eggplant. </w:t>
      </w:r>
      <w:r>
        <w:rPr>
          <w:rFonts w:ascii="Times New Roman" w:eastAsia="Times New Roman" w:hAnsi="Times New Roman" w:cs="Times New Roman"/>
          <w:i/>
          <w:iCs/>
          <w:sz w:val="24"/>
          <w:szCs w:val="24"/>
        </w:rPr>
        <w:t>Current Plant Biology, 16</w:t>
      </w:r>
      <w:r>
        <w:rPr>
          <w:rFonts w:ascii="Times New Roman" w:eastAsia="Times New Roman" w:hAnsi="Times New Roman" w:cs="Times New Roman"/>
          <w:sz w:val="24"/>
          <w:szCs w:val="24"/>
        </w:rPr>
        <w:t>, 27–31.</w:t>
      </w:r>
    </w:p>
    <w:p w14:paraId="27F3C30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Morelock, T. E. (1974). </w:t>
      </w:r>
      <w:r>
        <w:rPr>
          <w:rFonts w:ascii="Times New Roman" w:eastAsia="Times New Roman" w:hAnsi="Times New Roman" w:cs="Times New Roman"/>
          <w:i/>
          <w:iCs/>
          <w:sz w:val="24"/>
          <w:szCs w:val="24"/>
        </w:rPr>
        <w:t>Influence of cytoplasm source on the expression of male sterility in carrot (Daucus carota L.)</w:t>
      </w:r>
      <w:r>
        <w:rPr>
          <w:rFonts w:ascii="Times New Roman" w:eastAsia="Times New Roman" w:hAnsi="Times New Roman" w:cs="Times New Roman"/>
          <w:sz w:val="24"/>
          <w:szCs w:val="24"/>
        </w:rPr>
        <w:t xml:space="preserve"> [Doctoral dissertation, University of Wisconsin].</w:t>
      </w:r>
    </w:p>
    <w:p w14:paraId="4D8D138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Morelock, T. E., Simon, P. W., &amp; Peterson, C. E. (1996). Wisconsin Wild: Another petaloid male-sterile cytoplasm for carrot. </w:t>
      </w:r>
      <w:proofErr w:type="spellStart"/>
      <w:r>
        <w:rPr>
          <w:rFonts w:ascii="Times New Roman" w:eastAsia="Times New Roman" w:hAnsi="Times New Roman" w:cs="Times New Roman"/>
          <w:i/>
          <w:iCs/>
          <w:sz w:val="24"/>
          <w:szCs w:val="24"/>
        </w:rPr>
        <w:t>HortScience</w:t>
      </w:r>
      <w:proofErr w:type="spellEnd"/>
      <w:r>
        <w:rPr>
          <w:rFonts w:ascii="Times New Roman" w:eastAsia="Times New Roman" w:hAnsi="Times New Roman" w:cs="Times New Roman"/>
          <w:i/>
          <w:iCs/>
          <w:sz w:val="24"/>
          <w:szCs w:val="24"/>
        </w:rPr>
        <w:t>, 31</w:t>
      </w:r>
      <w:r>
        <w:rPr>
          <w:rFonts w:ascii="Times New Roman" w:eastAsia="Times New Roman" w:hAnsi="Times New Roman" w:cs="Times New Roman"/>
          <w:sz w:val="24"/>
          <w:szCs w:val="24"/>
        </w:rPr>
        <w:t>, 887–888.</w:t>
      </w:r>
    </w:p>
    <w:p w14:paraId="3832AF7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Muñoz-Sanz, J. V., </w:t>
      </w:r>
      <w:proofErr w:type="spellStart"/>
      <w:r>
        <w:rPr>
          <w:rFonts w:ascii="Times New Roman" w:eastAsia="Times New Roman" w:hAnsi="Times New Roman" w:cs="Times New Roman"/>
          <w:sz w:val="24"/>
          <w:szCs w:val="24"/>
        </w:rPr>
        <w:t>Zuriaga</w:t>
      </w:r>
      <w:proofErr w:type="spellEnd"/>
      <w:r>
        <w:rPr>
          <w:rFonts w:ascii="Times New Roman" w:eastAsia="Times New Roman" w:hAnsi="Times New Roman" w:cs="Times New Roman"/>
          <w:sz w:val="24"/>
          <w:szCs w:val="24"/>
        </w:rPr>
        <w:t xml:space="preserve">, E., Cruz-García, F., McClure, B., &amp; Romero, C. (2020). Self-(in)compatibility systems: Target traits for crop-production, plant breeding, and biotechnology. </w:t>
      </w:r>
      <w:r>
        <w:rPr>
          <w:rFonts w:ascii="Times New Roman" w:eastAsia="Times New Roman" w:hAnsi="Times New Roman" w:cs="Times New Roman"/>
          <w:i/>
          <w:iCs/>
          <w:sz w:val="24"/>
          <w:szCs w:val="24"/>
        </w:rPr>
        <w:t>Frontiers in Plant Science, 11</w:t>
      </w:r>
      <w:r>
        <w:rPr>
          <w:rFonts w:ascii="Times New Roman" w:eastAsia="Times New Roman" w:hAnsi="Times New Roman" w:cs="Times New Roman"/>
          <w:sz w:val="24"/>
          <w:szCs w:val="24"/>
        </w:rPr>
        <w:t xml:space="preserve">, 195. </w:t>
      </w:r>
      <w:hyperlink r:id="rId23">
        <w:r>
          <w:rPr>
            <w:rFonts w:ascii="Times New Roman" w:eastAsia="Times New Roman" w:hAnsi="Times New Roman" w:cs="Times New Roman"/>
            <w:color w:val="0000FF"/>
            <w:sz w:val="24"/>
            <w:szCs w:val="24"/>
            <w:u w:val="single"/>
          </w:rPr>
          <w:t>https://doi.org/10.3389/fpls.2020.00195</w:t>
        </w:r>
      </w:hyperlink>
    </w:p>
    <w:p w14:paraId="0B81E2B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Murase, K., Iwano, M., Shiba, H., </w:t>
      </w:r>
      <w:proofErr w:type="spellStart"/>
      <w:r>
        <w:rPr>
          <w:rFonts w:ascii="Times New Roman" w:eastAsia="Times New Roman" w:hAnsi="Times New Roman" w:cs="Times New Roman"/>
          <w:sz w:val="24"/>
          <w:szCs w:val="24"/>
        </w:rPr>
        <w:t>Isokawa</w:t>
      </w:r>
      <w:proofErr w:type="spellEnd"/>
      <w:r>
        <w:rPr>
          <w:rFonts w:ascii="Times New Roman" w:eastAsia="Times New Roman" w:hAnsi="Times New Roman" w:cs="Times New Roman"/>
          <w:sz w:val="24"/>
          <w:szCs w:val="24"/>
        </w:rPr>
        <w:t xml:space="preserve">, S., &amp; Takayama, S. (2024). Molecular mechanisms of self-incompatibility in Brassicaceae and Solanaceae. </w:t>
      </w:r>
      <w:r>
        <w:rPr>
          <w:rFonts w:ascii="Times New Roman" w:eastAsia="Times New Roman" w:hAnsi="Times New Roman" w:cs="Times New Roman"/>
          <w:i/>
          <w:iCs/>
          <w:sz w:val="24"/>
          <w:szCs w:val="24"/>
        </w:rPr>
        <w:t>Current Opinion in Plant Biology, 79</w:t>
      </w:r>
      <w:r>
        <w:rPr>
          <w:rFonts w:ascii="Times New Roman" w:eastAsia="Times New Roman" w:hAnsi="Times New Roman" w:cs="Times New Roman"/>
          <w:sz w:val="24"/>
          <w:szCs w:val="24"/>
        </w:rPr>
        <w:t>, 102541.</w:t>
      </w:r>
    </w:p>
    <w:p w14:paraId="10E242D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Muthuselvi, R., &amp; Praneetha, S. (2019). Molecular basis of self-incompatibility in vegetable crops. </w:t>
      </w:r>
      <w:r>
        <w:rPr>
          <w:rFonts w:ascii="Times New Roman" w:eastAsia="Times New Roman" w:hAnsi="Times New Roman" w:cs="Times New Roman"/>
          <w:i/>
          <w:iCs/>
          <w:sz w:val="24"/>
          <w:szCs w:val="24"/>
        </w:rPr>
        <w:t>International Journal of Chemical Studies, 7</w:t>
      </w:r>
      <w:r>
        <w:rPr>
          <w:rFonts w:ascii="Times New Roman" w:eastAsia="Times New Roman" w:hAnsi="Times New Roman" w:cs="Times New Roman"/>
          <w:sz w:val="24"/>
          <w:szCs w:val="24"/>
        </w:rPr>
        <w:t>, 506–510.</w:t>
      </w:r>
    </w:p>
    <w:p w14:paraId="532B283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Nasrallah, B. J., &amp; Nasrallah, M. E. (1993). Pollen stigma </w:t>
      </w:r>
      <w:proofErr w:type="spellStart"/>
      <w:r>
        <w:rPr>
          <w:rFonts w:ascii="Times New Roman" w:eastAsia="Times New Roman" w:hAnsi="Times New Roman" w:cs="Times New Roman"/>
          <w:sz w:val="24"/>
          <w:szCs w:val="24"/>
        </w:rPr>
        <w:t>signaling</w:t>
      </w:r>
      <w:proofErr w:type="spellEnd"/>
      <w:r>
        <w:rPr>
          <w:rFonts w:ascii="Times New Roman" w:eastAsia="Times New Roman" w:hAnsi="Times New Roman" w:cs="Times New Roman"/>
          <w:sz w:val="24"/>
          <w:szCs w:val="24"/>
        </w:rPr>
        <w:t xml:space="preserve"> in the </w:t>
      </w:r>
      <w:proofErr w:type="spellStart"/>
      <w:r>
        <w:rPr>
          <w:rFonts w:ascii="Times New Roman" w:eastAsia="Times New Roman" w:hAnsi="Times New Roman" w:cs="Times New Roman"/>
          <w:sz w:val="24"/>
          <w:szCs w:val="24"/>
        </w:rPr>
        <w:t>sporophytic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self incompatibility</w:t>
      </w:r>
      <w:proofErr w:type="spellEnd"/>
      <w:r>
        <w:rPr>
          <w:rFonts w:ascii="Times New Roman" w:eastAsia="Times New Roman" w:hAnsi="Times New Roman" w:cs="Times New Roman"/>
          <w:sz w:val="24"/>
          <w:szCs w:val="24"/>
        </w:rPr>
        <w:t xml:space="preserve"> response. </w:t>
      </w:r>
      <w:r>
        <w:rPr>
          <w:rFonts w:ascii="Times New Roman" w:eastAsia="Times New Roman" w:hAnsi="Times New Roman" w:cs="Times New Roman"/>
          <w:i/>
          <w:iCs/>
          <w:sz w:val="24"/>
          <w:szCs w:val="24"/>
        </w:rPr>
        <w:t>The Plant Cell, 5</w:t>
      </w:r>
      <w:r>
        <w:rPr>
          <w:rFonts w:ascii="Times New Roman" w:eastAsia="Times New Roman" w:hAnsi="Times New Roman" w:cs="Times New Roman"/>
          <w:sz w:val="24"/>
          <w:szCs w:val="24"/>
        </w:rPr>
        <w:t>, 1325–1335.</w:t>
      </w:r>
    </w:p>
    <w:p w14:paraId="39B1C3D5"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Nieuwhof</w:t>
      </w:r>
      <w:proofErr w:type="spellEnd"/>
      <w:r>
        <w:rPr>
          <w:rFonts w:ascii="Times New Roman" w:eastAsia="Times New Roman" w:hAnsi="Times New Roman" w:cs="Times New Roman"/>
          <w:sz w:val="24"/>
          <w:szCs w:val="24"/>
        </w:rPr>
        <w:t>, M. (1990). Cytoplasmic-genetic male sterility in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Euphytica</w:t>
      </w:r>
      <w:proofErr w:type="spellEnd"/>
      <w:r>
        <w:rPr>
          <w:rFonts w:ascii="Times New Roman" w:eastAsia="Times New Roman" w:hAnsi="Times New Roman" w:cs="Times New Roman"/>
          <w:i/>
          <w:iCs/>
          <w:sz w:val="24"/>
          <w:szCs w:val="24"/>
        </w:rPr>
        <w:t>, 47</w:t>
      </w:r>
      <w:r>
        <w:rPr>
          <w:rFonts w:ascii="Times New Roman" w:eastAsia="Times New Roman" w:hAnsi="Times New Roman" w:cs="Times New Roman"/>
          <w:sz w:val="24"/>
          <w:szCs w:val="24"/>
        </w:rPr>
        <w:t>, 171–177.</w:t>
      </w:r>
    </w:p>
    <w:p w14:paraId="73B288A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Ogura, H. (1968). Studies on the new male-sterility in Japanese radish with special reference to the utilisation of this sterility towards the practical raising of hybrid seed. </w:t>
      </w:r>
      <w:r>
        <w:rPr>
          <w:rFonts w:ascii="Times New Roman" w:eastAsia="Times New Roman" w:hAnsi="Times New Roman" w:cs="Times New Roman"/>
          <w:i/>
          <w:iCs/>
          <w:sz w:val="24"/>
          <w:szCs w:val="24"/>
        </w:rPr>
        <w:t>Memoirs of the Faculty of Agriculture, Kagoshima University, 6</w:t>
      </w:r>
      <w:r>
        <w:rPr>
          <w:rFonts w:ascii="Times New Roman" w:eastAsia="Times New Roman" w:hAnsi="Times New Roman" w:cs="Times New Roman"/>
          <w:sz w:val="24"/>
          <w:szCs w:val="24"/>
        </w:rPr>
        <w:t>, 39–78.</w:t>
      </w:r>
    </w:p>
    <w:p w14:paraId="2331A3C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Patel, A. A., Gohil, D. P., Dhruve, J. J., &amp; Damor, H. I. (2017). Heterosis for fruit yield and its quality characters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Journal of Pharmacognosy and Phytochemistry, 6</w:t>
      </w:r>
      <w:r>
        <w:rPr>
          <w:rFonts w:ascii="Times New Roman" w:eastAsia="Times New Roman" w:hAnsi="Times New Roman" w:cs="Times New Roman"/>
          <w:sz w:val="24"/>
          <w:szCs w:val="24"/>
        </w:rPr>
        <w:t>, 975–978.</w:t>
      </w:r>
    </w:p>
    <w:p w14:paraId="4264977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Patil, S. D., </w:t>
      </w:r>
      <w:proofErr w:type="spellStart"/>
      <w:r>
        <w:rPr>
          <w:rFonts w:ascii="Times New Roman" w:eastAsia="Times New Roman" w:hAnsi="Times New Roman" w:cs="Times New Roman"/>
          <w:sz w:val="24"/>
          <w:szCs w:val="24"/>
        </w:rPr>
        <w:t>Warade</w:t>
      </w:r>
      <w:proofErr w:type="spellEnd"/>
      <w:r>
        <w:rPr>
          <w:rFonts w:ascii="Times New Roman" w:eastAsia="Times New Roman" w:hAnsi="Times New Roman" w:cs="Times New Roman"/>
          <w:sz w:val="24"/>
          <w:szCs w:val="24"/>
        </w:rPr>
        <w:t>, S. D., &amp; Badgujar, C. D. (2001). Heterosis studies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Journal of Soils and Crops, 11</w:t>
      </w:r>
      <w:r>
        <w:rPr>
          <w:rFonts w:ascii="Times New Roman" w:eastAsia="Times New Roman" w:hAnsi="Times New Roman" w:cs="Times New Roman"/>
          <w:sz w:val="24"/>
          <w:szCs w:val="24"/>
        </w:rPr>
        <w:t>, 47–51.</w:t>
      </w:r>
    </w:p>
    <w:p w14:paraId="281323A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O. H. (1981). Nature of cytoplasmic male sterility and its application in crop improvement. </w:t>
      </w:r>
      <w:r>
        <w:rPr>
          <w:rFonts w:ascii="Times New Roman" w:eastAsia="Times New Roman" w:hAnsi="Times New Roman" w:cs="Times New Roman"/>
          <w:i/>
          <w:iCs/>
          <w:sz w:val="24"/>
          <w:szCs w:val="24"/>
        </w:rPr>
        <w:t>Horticultural Reviews, 3</w:t>
      </w:r>
      <w:r>
        <w:rPr>
          <w:rFonts w:ascii="Times New Roman" w:eastAsia="Times New Roman" w:hAnsi="Times New Roman" w:cs="Times New Roman"/>
          <w:sz w:val="24"/>
          <w:szCs w:val="24"/>
        </w:rPr>
        <w:t xml:space="preserve">, 1–38. </w:t>
      </w:r>
      <w:hyperlink r:id="rId24">
        <w:r>
          <w:rPr>
            <w:rFonts w:ascii="Times New Roman" w:eastAsia="Times New Roman" w:hAnsi="Times New Roman" w:cs="Times New Roman"/>
            <w:color w:val="0000FF"/>
            <w:sz w:val="24"/>
            <w:szCs w:val="24"/>
            <w:u w:val="single"/>
          </w:rPr>
          <w:t>https://doi.org/10.1002/9781118060759.ch1</w:t>
        </w:r>
      </w:hyperlink>
    </w:p>
    <w:p w14:paraId="014B370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O. H. (1983). Heterosis in vegetable crops. In R. Frankel (Ed.), </w:t>
      </w:r>
      <w:r>
        <w:rPr>
          <w:rFonts w:ascii="Times New Roman" w:eastAsia="Times New Roman" w:hAnsi="Times New Roman" w:cs="Times New Roman"/>
          <w:i/>
          <w:iCs/>
          <w:sz w:val="24"/>
          <w:szCs w:val="24"/>
        </w:rPr>
        <w:t>Heterosis. Monographs on theoretical and applied genetics</w:t>
      </w:r>
      <w:r>
        <w:rPr>
          <w:rFonts w:ascii="Times New Roman" w:eastAsia="Times New Roman" w:hAnsi="Times New Roman" w:cs="Times New Roman"/>
          <w:sz w:val="24"/>
          <w:szCs w:val="24"/>
        </w:rPr>
        <w:t xml:space="preserve"> (Vol. 6, pp. 139–188). Springer-Verlag.</w:t>
      </w:r>
    </w:p>
    <w:p w14:paraId="3D89CE7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Pelletier, G., </w:t>
      </w:r>
      <w:proofErr w:type="spellStart"/>
      <w:r>
        <w:rPr>
          <w:rFonts w:ascii="Times New Roman" w:eastAsia="Times New Roman" w:hAnsi="Times New Roman" w:cs="Times New Roman"/>
          <w:sz w:val="24"/>
          <w:szCs w:val="24"/>
        </w:rPr>
        <w:t>Budar</w:t>
      </w:r>
      <w:proofErr w:type="spellEnd"/>
      <w:r>
        <w:rPr>
          <w:rFonts w:ascii="Times New Roman" w:eastAsia="Times New Roman" w:hAnsi="Times New Roman" w:cs="Times New Roman"/>
          <w:sz w:val="24"/>
          <w:szCs w:val="24"/>
        </w:rPr>
        <w:t xml:space="preserve">, F., &amp; others. (1995). Cytoplasmic male sterility in plants: Molecular basis and applications in hybrid seed production. </w:t>
      </w:r>
      <w:r>
        <w:rPr>
          <w:rFonts w:ascii="Times New Roman" w:eastAsia="Times New Roman" w:hAnsi="Times New Roman" w:cs="Times New Roman"/>
          <w:i/>
          <w:iCs/>
          <w:sz w:val="24"/>
          <w:szCs w:val="24"/>
        </w:rPr>
        <w:t>Trends in Genetics, 11</w:t>
      </w:r>
      <w:r>
        <w:rPr>
          <w:rFonts w:ascii="Times New Roman" w:eastAsia="Times New Roman" w:hAnsi="Times New Roman" w:cs="Times New Roman"/>
          <w:sz w:val="24"/>
          <w:szCs w:val="24"/>
        </w:rPr>
        <w:t xml:space="preserve">(12), 496–501. </w:t>
      </w:r>
      <w:hyperlink r:id="rId25">
        <w:r>
          <w:rPr>
            <w:rFonts w:ascii="Times New Roman" w:eastAsia="Times New Roman" w:hAnsi="Times New Roman" w:cs="Times New Roman"/>
            <w:color w:val="0000FF"/>
            <w:sz w:val="24"/>
            <w:szCs w:val="24"/>
            <w:u w:val="single"/>
          </w:rPr>
          <w:t>https://doi.org/10.1016/S0168-9525(00)89122-7</w:t>
        </w:r>
      </w:hyperlink>
    </w:p>
    <w:p w14:paraId="6AC2B8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Pelletier, G., </w:t>
      </w:r>
      <w:proofErr w:type="spellStart"/>
      <w:r>
        <w:rPr>
          <w:rFonts w:ascii="Times New Roman" w:eastAsia="Times New Roman" w:hAnsi="Times New Roman" w:cs="Times New Roman"/>
          <w:sz w:val="24"/>
          <w:szCs w:val="24"/>
        </w:rPr>
        <w:t>Férault</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Lancelin</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Boulidard</w:t>
      </w:r>
      <w:proofErr w:type="spellEnd"/>
      <w:r>
        <w:rPr>
          <w:rFonts w:ascii="Times New Roman" w:eastAsia="Times New Roman" w:hAnsi="Times New Roman" w:cs="Times New Roman"/>
          <w:sz w:val="24"/>
          <w:szCs w:val="24"/>
        </w:rPr>
        <w:t xml:space="preserve">, L., Dore, C., Bonhomme, S., ... &amp; </w:t>
      </w:r>
      <w:proofErr w:type="spellStart"/>
      <w:r>
        <w:rPr>
          <w:rFonts w:ascii="Times New Roman" w:eastAsia="Times New Roman" w:hAnsi="Times New Roman" w:cs="Times New Roman"/>
          <w:sz w:val="24"/>
          <w:szCs w:val="24"/>
        </w:rPr>
        <w:t>Budar</w:t>
      </w:r>
      <w:proofErr w:type="spellEnd"/>
      <w:r>
        <w:rPr>
          <w:rFonts w:ascii="Times New Roman" w:eastAsia="Times New Roman" w:hAnsi="Times New Roman" w:cs="Times New Roman"/>
          <w:sz w:val="24"/>
          <w:szCs w:val="24"/>
        </w:rPr>
        <w:t xml:space="preserve">, F. (1995). Engineering of cytoplasmic male sterility in vegetables by protoplast fusion. </w:t>
      </w:r>
      <w:r>
        <w:rPr>
          <w:rFonts w:ascii="Times New Roman" w:eastAsia="Times New Roman" w:hAnsi="Times New Roman" w:cs="Times New Roman"/>
          <w:i/>
          <w:iCs/>
          <w:sz w:val="24"/>
          <w:szCs w:val="24"/>
        </w:rPr>
        <w:t xml:space="preserve">Acta </w:t>
      </w:r>
      <w:proofErr w:type="spellStart"/>
      <w:r>
        <w:rPr>
          <w:rFonts w:ascii="Times New Roman" w:eastAsia="Times New Roman" w:hAnsi="Times New Roman" w:cs="Times New Roman"/>
          <w:i/>
          <w:iCs/>
          <w:sz w:val="24"/>
          <w:szCs w:val="24"/>
        </w:rPr>
        <w:t>Horticulturae</w:t>
      </w:r>
      <w:proofErr w:type="spellEnd"/>
      <w:r>
        <w:rPr>
          <w:rFonts w:ascii="Times New Roman" w:eastAsia="Times New Roman" w:hAnsi="Times New Roman" w:cs="Times New Roman"/>
          <w:i/>
          <w:iCs/>
          <w:sz w:val="24"/>
          <w:szCs w:val="24"/>
        </w:rPr>
        <w:t>, 392</w:t>
      </w:r>
      <w:r>
        <w:rPr>
          <w:rFonts w:ascii="Times New Roman" w:eastAsia="Times New Roman" w:hAnsi="Times New Roman" w:cs="Times New Roman"/>
          <w:sz w:val="24"/>
          <w:szCs w:val="24"/>
        </w:rPr>
        <w:t>, 11–17.</w:t>
      </w:r>
    </w:p>
    <w:p w14:paraId="4B37477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C. E., &amp; Simon, P. W. (1986). Carrot breeding. In M. J. Bassett (Ed.), </w:t>
      </w:r>
      <w:r>
        <w:rPr>
          <w:rFonts w:ascii="Times New Roman" w:eastAsia="Times New Roman" w:hAnsi="Times New Roman" w:cs="Times New Roman"/>
          <w:i/>
          <w:iCs/>
          <w:sz w:val="24"/>
          <w:szCs w:val="24"/>
        </w:rPr>
        <w:t>Breeding vegetable crops</w:t>
      </w:r>
      <w:r>
        <w:rPr>
          <w:rFonts w:ascii="Times New Roman" w:eastAsia="Times New Roman" w:hAnsi="Times New Roman" w:cs="Times New Roman"/>
          <w:sz w:val="24"/>
          <w:szCs w:val="24"/>
        </w:rPr>
        <w:t xml:space="preserve"> (pp. 321–356). AVI Publishing.</w:t>
      </w:r>
    </w:p>
    <w:p w14:paraId="22BC86C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P. A. (1958). </w:t>
      </w:r>
      <w:proofErr w:type="spellStart"/>
      <w:r>
        <w:rPr>
          <w:rFonts w:ascii="Times New Roman" w:eastAsia="Times New Roman" w:hAnsi="Times New Roman" w:cs="Times New Roman"/>
          <w:sz w:val="24"/>
          <w:szCs w:val="24"/>
        </w:rPr>
        <w:t>Cytoplasmically</w:t>
      </w:r>
      <w:proofErr w:type="spellEnd"/>
      <w:r>
        <w:rPr>
          <w:rFonts w:ascii="Times New Roman" w:eastAsia="Times New Roman" w:hAnsi="Times New Roman" w:cs="Times New Roman"/>
          <w:sz w:val="24"/>
          <w:szCs w:val="24"/>
        </w:rPr>
        <w:t xml:space="preserve"> inherited male sterility in </w:t>
      </w:r>
      <w:r>
        <w:rPr>
          <w:rFonts w:ascii="Times New Roman" w:eastAsia="Times New Roman" w:hAnsi="Times New Roman" w:cs="Times New Roman"/>
          <w:i/>
          <w:iCs/>
          <w:sz w:val="24"/>
          <w:szCs w:val="24"/>
        </w:rPr>
        <w:t>Capsicum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 American Naturalist, 92</w:t>
      </w:r>
      <w:r>
        <w:rPr>
          <w:rFonts w:ascii="Times New Roman" w:eastAsia="Times New Roman" w:hAnsi="Times New Roman" w:cs="Times New Roman"/>
          <w:sz w:val="24"/>
          <w:szCs w:val="24"/>
        </w:rPr>
        <w:t>, 111–119.</w:t>
      </w:r>
    </w:p>
    <w:p w14:paraId="358B5A22"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Pitchaimuthu</w:t>
      </w:r>
      <w:proofErr w:type="spellEnd"/>
      <w:r>
        <w:rPr>
          <w:rFonts w:ascii="Times New Roman" w:eastAsia="Times New Roman" w:hAnsi="Times New Roman" w:cs="Times New Roman"/>
          <w:sz w:val="24"/>
          <w:szCs w:val="24"/>
        </w:rPr>
        <w:t>, M., Muthuraman, S., &amp; Saraswathi, T. (2012). Genetic male sterility and its utilization in hybrid seed production in okra (</w:t>
      </w:r>
      <w:r>
        <w:rPr>
          <w:rFonts w:ascii="Times New Roman" w:eastAsia="Times New Roman" w:hAnsi="Times New Roman" w:cs="Times New Roman"/>
          <w:i/>
          <w:iCs/>
          <w:sz w:val="24"/>
          <w:szCs w:val="24"/>
        </w:rPr>
        <w:t>Abelmoschus esculentus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Vegetable Science, 39</w:t>
      </w:r>
      <w:r>
        <w:rPr>
          <w:rFonts w:ascii="Times New Roman" w:eastAsia="Times New Roman" w:hAnsi="Times New Roman" w:cs="Times New Roman"/>
          <w:sz w:val="24"/>
          <w:szCs w:val="24"/>
        </w:rPr>
        <w:t>(1), 1–7.</w:t>
      </w:r>
    </w:p>
    <w:p w14:paraId="3E0D9C0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Prakash, S., Bhat, S. R., &amp; Fu, T. D. (2009). Wild germplasm and male sterility. In S. K. Gupta (Ed.), </w:t>
      </w:r>
      <w:r>
        <w:rPr>
          <w:rFonts w:ascii="Times New Roman" w:eastAsia="Times New Roman" w:hAnsi="Times New Roman" w:cs="Times New Roman"/>
          <w:i/>
          <w:iCs/>
          <w:sz w:val="24"/>
          <w:szCs w:val="24"/>
        </w:rPr>
        <w:t>Biology and breeding of crucifers</w:t>
      </w:r>
      <w:r>
        <w:rPr>
          <w:rFonts w:ascii="Times New Roman" w:eastAsia="Times New Roman" w:hAnsi="Times New Roman" w:cs="Times New Roman"/>
          <w:sz w:val="24"/>
          <w:szCs w:val="24"/>
        </w:rPr>
        <w:t xml:space="preserve"> (pp. 113–135). CRC Press.</w:t>
      </w:r>
    </w:p>
    <w:p w14:paraId="2B276B9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Rajeswari, K. S., &amp; Natarajan, S. (1999). Studies on heterosis for growth, yield and quality parameters in bitter gourd (</w:t>
      </w:r>
      <w:r>
        <w:rPr>
          <w:rFonts w:ascii="Times New Roman" w:eastAsia="Times New Roman" w:hAnsi="Times New Roman" w:cs="Times New Roman"/>
          <w:i/>
          <w:iCs/>
          <w:sz w:val="24"/>
          <w:szCs w:val="24"/>
        </w:rPr>
        <w:t xml:space="preserve">Momordica </w:t>
      </w:r>
      <w:proofErr w:type="spellStart"/>
      <w:r>
        <w:rPr>
          <w:rFonts w:ascii="Times New Roman" w:eastAsia="Times New Roman" w:hAnsi="Times New Roman" w:cs="Times New Roman"/>
          <w:i/>
          <w:iCs/>
          <w:sz w:val="24"/>
          <w:szCs w:val="24"/>
        </w:rPr>
        <w:t>charantia</w:t>
      </w:r>
      <w:proofErr w:type="spellEnd"/>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South Indian Horticulture, 47</w:t>
      </w:r>
      <w:r>
        <w:rPr>
          <w:rFonts w:ascii="Times New Roman" w:eastAsia="Times New Roman" w:hAnsi="Times New Roman" w:cs="Times New Roman"/>
          <w:sz w:val="24"/>
          <w:szCs w:val="24"/>
        </w:rPr>
        <w:t>(1-6), 208–209.</w:t>
      </w:r>
    </w:p>
    <w:p w14:paraId="22568E4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Ramya, A. R., Ahamed, M., Satyavathi, C. T., Rathore, A., Katiyar, P., Raj, A. G., ... &amp; Yadav, R. (2018). Towards defining heterotic gene pools in pearl millet [</w:t>
      </w:r>
      <w:r>
        <w:rPr>
          <w:rFonts w:ascii="Times New Roman" w:eastAsia="Times New Roman" w:hAnsi="Times New Roman" w:cs="Times New Roman"/>
          <w:i/>
          <w:iCs/>
          <w:sz w:val="24"/>
          <w:szCs w:val="24"/>
        </w:rPr>
        <w:t>Pennisetum glaucum</w:t>
      </w:r>
      <w:r>
        <w:rPr>
          <w:rFonts w:ascii="Times New Roman" w:eastAsia="Times New Roman" w:hAnsi="Times New Roman" w:cs="Times New Roman"/>
          <w:sz w:val="24"/>
          <w:szCs w:val="24"/>
        </w:rPr>
        <w:t xml:space="preserve"> (L.) R. Br.]. </w:t>
      </w:r>
      <w:r>
        <w:rPr>
          <w:rFonts w:ascii="Times New Roman" w:eastAsia="Times New Roman" w:hAnsi="Times New Roman" w:cs="Times New Roman"/>
          <w:i/>
          <w:iCs/>
          <w:sz w:val="24"/>
          <w:szCs w:val="24"/>
        </w:rPr>
        <w:t>Frontiers in Plant Science, 8</w:t>
      </w:r>
      <w:r>
        <w:rPr>
          <w:rFonts w:ascii="Times New Roman" w:eastAsia="Times New Roman" w:hAnsi="Times New Roman" w:cs="Times New Roman"/>
          <w:sz w:val="24"/>
          <w:szCs w:val="24"/>
        </w:rPr>
        <w:t>, 1934.</w:t>
      </w:r>
    </w:p>
    <w:p w14:paraId="6D9C927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Robinson, R. W., &amp; Decker-Walters, D. S. (1997). </w:t>
      </w:r>
      <w:r>
        <w:rPr>
          <w:rFonts w:ascii="Times New Roman" w:eastAsia="Times New Roman" w:hAnsi="Times New Roman" w:cs="Times New Roman"/>
          <w:i/>
          <w:iCs/>
          <w:sz w:val="24"/>
          <w:szCs w:val="24"/>
        </w:rPr>
        <w:t>Cucurbits</w:t>
      </w:r>
      <w:r>
        <w:rPr>
          <w:rFonts w:ascii="Times New Roman" w:eastAsia="Times New Roman" w:hAnsi="Times New Roman" w:cs="Times New Roman"/>
          <w:sz w:val="24"/>
          <w:szCs w:val="24"/>
        </w:rPr>
        <w:t>. CAB International.</w:t>
      </w:r>
    </w:p>
    <w:p w14:paraId="2AAB5E7C"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Ronfort</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Saumitou</w:t>
      </w:r>
      <w:proofErr w:type="spellEnd"/>
      <w:r>
        <w:rPr>
          <w:rFonts w:ascii="Times New Roman" w:eastAsia="Times New Roman" w:hAnsi="Times New Roman" w:cs="Times New Roman"/>
          <w:sz w:val="24"/>
          <w:szCs w:val="24"/>
        </w:rPr>
        <w:t xml:space="preserve">-Laprade, P., Cuguen, J., &amp; </w:t>
      </w:r>
      <w:proofErr w:type="spellStart"/>
      <w:r>
        <w:rPr>
          <w:rFonts w:ascii="Times New Roman" w:eastAsia="Times New Roman" w:hAnsi="Times New Roman" w:cs="Times New Roman"/>
          <w:sz w:val="24"/>
          <w:szCs w:val="24"/>
        </w:rPr>
        <w:t>Couvet</w:t>
      </w:r>
      <w:proofErr w:type="spellEnd"/>
      <w:r>
        <w:rPr>
          <w:rFonts w:ascii="Times New Roman" w:eastAsia="Times New Roman" w:hAnsi="Times New Roman" w:cs="Times New Roman"/>
          <w:sz w:val="24"/>
          <w:szCs w:val="24"/>
        </w:rPr>
        <w:t xml:space="preserve">, D. (1995). Mitochondrial DNA diversity and male sterility in natural populations of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ssp. </w:t>
      </w:r>
      <w:r>
        <w:rPr>
          <w:rFonts w:ascii="Times New Roman" w:eastAsia="Times New Roman" w:hAnsi="Times New Roman" w:cs="Times New Roman"/>
          <w:i/>
          <w:iCs/>
          <w:sz w:val="24"/>
          <w:szCs w:val="24"/>
        </w:rPr>
        <w:t>carota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Theoretical and Applied Genetics, 91</w:t>
      </w:r>
      <w:r>
        <w:rPr>
          <w:rFonts w:ascii="Times New Roman" w:eastAsia="Times New Roman" w:hAnsi="Times New Roman" w:cs="Times New Roman"/>
          <w:sz w:val="24"/>
          <w:szCs w:val="24"/>
        </w:rPr>
        <w:t>, 150–157.</w:t>
      </w:r>
    </w:p>
    <w:p w14:paraId="0B5475B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Russell, S. D. (1980). Transmission of mitochondria in pollen of </w:t>
      </w:r>
      <w:r>
        <w:rPr>
          <w:rFonts w:ascii="Times New Roman" w:eastAsia="Times New Roman" w:hAnsi="Times New Roman" w:cs="Times New Roman"/>
          <w:i/>
          <w:iCs/>
          <w:sz w:val="24"/>
          <w:szCs w:val="24"/>
        </w:rPr>
        <w:t>Plumbago zeylanica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Science, 210</w:t>
      </w:r>
      <w:r>
        <w:rPr>
          <w:rFonts w:ascii="Times New Roman" w:eastAsia="Times New Roman" w:hAnsi="Times New Roman" w:cs="Times New Roman"/>
          <w:sz w:val="24"/>
          <w:szCs w:val="24"/>
        </w:rPr>
        <w:t>(4473), 200–201.</w:t>
      </w:r>
    </w:p>
    <w:p w14:paraId="4234CFF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Sato, Y. (1998). Identification of a mitochondrial DNA marker associated with cytoplasmic male sterility in onion. </w:t>
      </w:r>
      <w:r>
        <w:rPr>
          <w:rFonts w:ascii="Times New Roman" w:eastAsia="Times New Roman" w:hAnsi="Times New Roman" w:cs="Times New Roman"/>
          <w:i/>
          <w:iCs/>
          <w:sz w:val="24"/>
          <w:szCs w:val="24"/>
        </w:rPr>
        <w:t>Theoretical and Applied Genetics, 96</w:t>
      </w:r>
      <w:r>
        <w:rPr>
          <w:rFonts w:ascii="Times New Roman" w:eastAsia="Times New Roman" w:hAnsi="Times New Roman" w:cs="Times New Roman"/>
          <w:sz w:val="24"/>
          <w:szCs w:val="24"/>
        </w:rPr>
        <w:t>, 45–50.</w:t>
      </w:r>
    </w:p>
    <w:p w14:paraId="7F19F79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Sawhney, V. K. (1983). Temperature control of male sterility in a tomato mutant. </w:t>
      </w:r>
      <w:r>
        <w:rPr>
          <w:rFonts w:ascii="Times New Roman" w:eastAsia="Times New Roman" w:hAnsi="Times New Roman" w:cs="Times New Roman"/>
          <w:i/>
          <w:iCs/>
          <w:sz w:val="24"/>
          <w:szCs w:val="24"/>
        </w:rPr>
        <w:t>Journal of Heredity, 74</w:t>
      </w:r>
      <w:r>
        <w:rPr>
          <w:rFonts w:ascii="Times New Roman" w:eastAsia="Times New Roman" w:hAnsi="Times New Roman" w:cs="Times New Roman"/>
          <w:sz w:val="24"/>
          <w:szCs w:val="24"/>
        </w:rPr>
        <w:t xml:space="preserve">(1), 51–54. </w:t>
      </w:r>
      <w:hyperlink r:id="rId26">
        <w:r>
          <w:rPr>
            <w:rFonts w:ascii="Times New Roman" w:eastAsia="Times New Roman" w:hAnsi="Times New Roman" w:cs="Times New Roman"/>
            <w:color w:val="0000FF"/>
            <w:sz w:val="24"/>
            <w:szCs w:val="24"/>
            <w:u w:val="single"/>
          </w:rPr>
          <w:t>https://doi.org/10.1093/oxfordjournals.jhered.a109715</w:t>
        </w:r>
      </w:hyperlink>
    </w:p>
    <w:p w14:paraId="223C27A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Sawhney, V. K. (1997). Genic male sterility in tomato: Molecular and developmental aspects. </w:t>
      </w:r>
      <w:r>
        <w:rPr>
          <w:rFonts w:ascii="Times New Roman" w:eastAsia="Times New Roman" w:hAnsi="Times New Roman" w:cs="Times New Roman"/>
          <w:i/>
          <w:iCs/>
          <w:sz w:val="24"/>
          <w:szCs w:val="24"/>
        </w:rPr>
        <w:t>Plant Breeding Reviews, 15</w:t>
      </w:r>
      <w:r>
        <w:rPr>
          <w:rFonts w:ascii="Times New Roman" w:eastAsia="Times New Roman" w:hAnsi="Times New Roman" w:cs="Times New Roman"/>
          <w:sz w:val="24"/>
          <w:szCs w:val="24"/>
        </w:rPr>
        <w:t>, 1–29.</w:t>
      </w:r>
    </w:p>
    <w:p w14:paraId="78CB378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Scheike, R., Gerold, E., </w:t>
      </w:r>
      <w:proofErr w:type="spellStart"/>
      <w:r>
        <w:rPr>
          <w:rFonts w:ascii="Times New Roman" w:eastAsia="Times New Roman" w:hAnsi="Times New Roman" w:cs="Times New Roman"/>
          <w:sz w:val="24"/>
          <w:szCs w:val="24"/>
        </w:rPr>
        <w:t>Brennicke</w:t>
      </w:r>
      <w:proofErr w:type="spellEnd"/>
      <w:r>
        <w:rPr>
          <w:rFonts w:ascii="Times New Roman" w:eastAsia="Times New Roman" w:hAnsi="Times New Roman" w:cs="Times New Roman"/>
          <w:sz w:val="24"/>
          <w:szCs w:val="24"/>
        </w:rPr>
        <w:t>, A., Mehring-</w:t>
      </w:r>
      <w:proofErr w:type="spellStart"/>
      <w:r>
        <w:rPr>
          <w:rFonts w:ascii="Times New Roman" w:eastAsia="Times New Roman" w:hAnsi="Times New Roman" w:cs="Times New Roman"/>
          <w:sz w:val="24"/>
          <w:szCs w:val="24"/>
        </w:rPr>
        <w:t>Lemper</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Wricke</w:t>
      </w:r>
      <w:proofErr w:type="spellEnd"/>
      <w:r>
        <w:rPr>
          <w:rFonts w:ascii="Times New Roman" w:eastAsia="Times New Roman" w:hAnsi="Times New Roman" w:cs="Times New Roman"/>
          <w:sz w:val="24"/>
          <w:szCs w:val="24"/>
        </w:rPr>
        <w:t xml:space="preserve">, G. (1992). Unique patterns of mitochondrial genes, transcripts and proteins in different male sterile </w:t>
      </w:r>
      <w:proofErr w:type="spellStart"/>
      <w:r>
        <w:rPr>
          <w:rFonts w:ascii="Times New Roman" w:eastAsia="Times New Roman" w:hAnsi="Times New Roman" w:cs="Times New Roman"/>
          <w:sz w:val="24"/>
          <w:szCs w:val="24"/>
        </w:rPr>
        <w:t>cytoplasms</w:t>
      </w:r>
      <w:proofErr w:type="spellEnd"/>
      <w:r>
        <w:rPr>
          <w:rFonts w:ascii="Times New Roman" w:eastAsia="Times New Roman" w:hAnsi="Times New Roman" w:cs="Times New Roman"/>
          <w:sz w:val="24"/>
          <w:szCs w:val="24"/>
        </w:rPr>
        <w:t xml:space="preserve"> of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Theoretical and Applied Genetics, 83</w:t>
      </w:r>
      <w:r>
        <w:rPr>
          <w:rFonts w:ascii="Times New Roman" w:eastAsia="Times New Roman" w:hAnsi="Times New Roman" w:cs="Times New Roman"/>
          <w:sz w:val="24"/>
          <w:szCs w:val="24"/>
        </w:rPr>
        <w:t>, 419–427.</w:t>
      </w:r>
    </w:p>
    <w:p w14:paraId="271DC61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Schnable, P. S., &amp; Springer, N. M. (2013). Progress toward understanding heterosis in crop plants. </w:t>
      </w:r>
      <w:r>
        <w:rPr>
          <w:rFonts w:ascii="Times New Roman" w:eastAsia="Times New Roman" w:hAnsi="Times New Roman" w:cs="Times New Roman"/>
          <w:i/>
          <w:iCs/>
          <w:sz w:val="24"/>
          <w:szCs w:val="24"/>
        </w:rPr>
        <w:t>Annual Review of Plant Biology, 64</w:t>
      </w:r>
      <w:r>
        <w:rPr>
          <w:rFonts w:ascii="Times New Roman" w:eastAsia="Times New Roman" w:hAnsi="Times New Roman" w:cs="Times New Roman"/>
          <w:sz w:val="24"/>
          <w:szCs w:val="24"/>
        </w:rPr>
        <w:t>, 71–88.</w:t>
      </w:r>
    </w:p>
    <w:p w14:paraId="3C44C24F"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Schreinemachers</w:t>
      </w:r>
      <w:proofErr w:type="spellEnd"/>
      <w:r>
        <w:rPr>
          <w:rFonts w:ascii="Times New Roman" w:eastAsia="Times New Roman" w:hAnsi="Times New Roman" w:cs="Times New Roman"/>
          <w:sz w:val="24"/>
          <w:szCs w:val="24"/>
        </w:rPr>
        <w:t xml:space="preserve">, P., Simmons, E. B., &amp; </w:t>
      </w:r>
      <w:proofErr w:type="spellStart"/>
      <w:r>
        <w:rPr>
          <w:rFonts w:ascii="Times New Roman" w:eastAsia="Times New Roman" w:hAnsi="Times New Roman" w:cs="Times New Roman"/>
          <w:sz w:val="24"/>
          <w:szCs w:val="24"/>
        </w:rPr>
        <w:t>Wopereis</w:t>
      </w:r>
      <w:proofErr w:type="spellEnd"/>
      <w:r>
        <w:rPr>
          <w:rFonts w:ascii="Times New Roman" w:eastAsia="Times New Roman" w:hAnsi="Times New Roman" w:cs="Times New Roman"/>
          <w:sz w:val="24"/>
          <w:szCs w:val="24"/>
        </w:rPr>
        <w:t xml:space="preserve">, M. C. S. (2018). Tapping the economic and nutritional power of vegetables. </w:t>
      </w:r>
      <w:r>
        <w:rPr>
          <w:rFonts w:ascii="Times New Roman" w:eastAsia="Times New Roman" w:hAnsi="Times New Roman" w:cs="Times New Roman"/>
          <w:i/>
          <w:iCs/>
          <w:sz w:val="24"/>
          <w:szCs w:val="24"/>
        </w:rPr>
        <w:t>Global Food Security, 16</w:t>
      </w:r>
      <w:r>
        <w:rPr>
          <w:rFonts w:ascii="Times New Roman" w:eastAsia="Times New Roman" w:hAnsi="Times New Roman" w:cs="Times New Roman"/>
          <w:sz w:val="24"/>
          <w:szCs w:val="24"/>
        </w:rPr>
        <w:t>, 36–45.</w:t>
      </w:r>
    </w:p>
    <w:p w14:paraId="34DF30C2"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Schweisguth</w:t>
      </w:r>
      <w:proofErr w:type="spellEnd"/>
      <w:r>
        <w:rPr>
          <w:rFonts w:ascii="Times New Roman" w:eastAsia="Times New Roman" w:hAnsi="Times New Roman" w:cs="Times New Roman"/>
          <w:sz w:val="24"/>
          <w:szCs w:val="24"/>
        </w:rPr>
        <w:t xml:space="preserve">, B. (1973). Étude </w:t>
      </w:r>
      <w:proofErr w:type="spellStart"/>
      <w:r>
        <w:rPr>
          <w:rFonts w:ascii="Times New Roman" w:eastAsia="Times New Roman" w:hAnsi="Times New Roman" w:cs="Times New Roman"/>
          <w:sz w:val="24"/>
          <w:szCs w:val="24"/>
        </w:rPr>
        <w:t>génétique</w:t>
      </w:r>
      <w:proofErr w:type="spellEnd"/>
      <w:r>
        <w:rPr>
          <w:rFonts w:ascii="Times New Roman" w:eastAsia="Times New Roman" w:hAnsi="Times New Roman" w:cs="Times New Roman"/>
          <w:sz w:val="24"/>
          <w:szCs w:val="24"/>
        </w:rPr>
        <w:t xml:space="preserve"> de la restauration de la </w:t>
      </w:r>
      <w:proofErr w:type="spellStart"/>
      <w:r>
        <w:rPr>
          <w:rFonts w:ascii="Times New Roman" w:eastAsia="Times New Roman" w:hAnsi="Times New Roman" w:cs="Times New Roman"/>
          <w:sz w:val="24"/>
          <w:szCs w:val="24"/>
        </w:rPr>
        <w:t>fertilité</w:t>
      </w:r>
      <w:proofErr w:type="spellEnd"/>
      <w:r>
        <w:rPr>
          <w:rFonts w:ascii="Times New Roman" w:eastAsia="Times New Roman" w:hAnsi="Times New Roman" w:cs="Times New Roman"/>
          <w:sz w:val="24"/>
          <w:szCs w:val="24"/>
        </w:rPr>
        <w:t xml:space="preserve"> dans le </w:t>
      </w:r>
      <w:proofErr w:type="spellStart"/>
      <w:r>
        <w:rPr>
          <w:rFonts w:ascii="Times New Roman" w:eastAsia="Times New Roman" w:hAnsi="Times New Roman" w:cs="Times New Roman"/>
          <w:sz w:val="24"/>
          <w:szCs w:val="24"/>
        </w:rPr>
        <w:t>cytoplasme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mâle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stérile</w:t>
      </w:r>
      <w:proofErr w:type="spellEnd"/>
      <w:r>
        <w:rPr>
          <w:rFonts w:ascii="Times New Roman" w:eastAsia="Times New Roman" w:hAnsi="Times New Roman" w:cs="Times New Roman"/>
          <w:sz w:val="24"/>
          <w:szCs w:val="24"/>
        </w:rPr>
        <w:t xml:space="preserve"> de type T chez </w:t>
      </w:r>
      <w:proofErr w:type="spellStart"/>
      <w:r>
        <w:rPr>
          <w:rFonts w:ascii="Times New Roman" w:eastAsia="Times New Roman" w:hAnsi="Times New Roman" w:cs="Times New Roman"/>
          <w:sz w:val="24"/>
          <w:szCs w:val="24"/>
        </w:rPr>
        <w:t>l’oignon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Annales de </w:t>
      </w:r>
      <w:proofErr w:type="spellStart"/>
      <w:r>
        <w:rPr>
          <w:rFonts w:ascii="Times New Roman" w:eastAsia="Times New Roman" w:hAnsi="Times New Roman" w:cs="Times New Roman"/>
          <w:i/>
          <w:iCs/>
          <w:sz w:val="24"/>
          <w:szCs w:val="24"/>
        </w:rPr>
        <w:t>l'Amélioration</w:t>
      </w:r>
      <w:proofErr w:type="spellEnd"/>
      <w:r>
        <w:rPr>
          <w:rFonts w:ascii="Times New Roman" w:eastAsia="Times New Roman" w:hAnsi="Times New Roman" w:cs="Times New Roman"/>
          <w:i/>
          <w:iCs/>
          <w:sz w:val="24"/>
          <w:szCs w:val="24"/>
        </w:rPr>
        <w:t xml:space="preserve"> des Plantes, 23</w:t>
      </w:r>
      <w:r>
        <w:rPr>
          <w:rFonts w:ascii="Times New Roman" w:eastAsia="Times New Roman" w:hAnsi="Times New Roman" w:cs="Times New Roman"/>
          <w:sz w:val="24"/>
          <w:szCs w:val="24"/>
        </w:rPr>
        <w:t>, 221–233.</w:t>
      </w:r>
    </w:p>
    <w:p w14:paraId="715E571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Shahjahan, M., Kabir, K., </w:t>
      </w:r>
      <w:proofErr w:type="spellStart"/>
      <w:r>
        <w:rPr>
          <w:rFonts w:ascii="Times New Roman" w:eastAsia="Times New Roman" w:hAnsi="Times New Roman" w:cs="Times New Roman"/>
          <w:sz w:val="24"/>
          <w:szCs w:val="24"/>
        </w:rPr>
        <w:t>Zomo</w:t>
      </w:r>
      <w:proofErr w:type="spellEnd"/>
      <w:r>
        <w:rPr>
          <w:rFonts w:ascii="Times New Roman" w:eastAsia="Times New Roman" w:hAnsi="Times New Roman" w:cs="Times New Roman"/>
          <w:sz w:val="24"/>
          <w:szCs w:val="24"/>
        </w:rPr>
        <w:t xml:space="preserve">, S. A., Sarkar, M. D., &amp; Fazlullah, M. U. (2016). Evaluation of heterosis in exotic eggplant. </w:t>
      </w:r>
      <w:r>
        <w:rPr>
          <w:rFonts w:ascii="Times New Roman" w:eastAsia="Times New Roman" w:hAnsi="Times New Roman" w:cs="Times New Roman"/>
          <w:i/>
          <w:iCs/>
          <w:sz w:val="24"/>
          <w:szCs w:val="24"/>
        </w:rPr>
        <w:t>International Journal of Environmental and Agriculture Research, 2</w:t>
      </w:r>
      <w:r>
        <w:rPr>
          <w:rFonts w:ascii="Times New Roman" w:eastAsia="Times New Roman" w:hAnsi="Times New Roman" w:cs="Times New Roman"/>
          <w:sz w:val="24"/>
          <w:szCs w:val="24"/>
        </w:rPr>
        <w:t>(1), 23–32.</w:t>
      </w:r>
    </w:p>
    <w:p w14:paraId="4B3F2A2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Shull, G. (1952). Beginnings of the heterosis concept. In J. W. Gowen (Ed.), </w:t>
      </w:r>
      <w:r>
        <w:rPr>
          <w:rFonts w:ascii="Times New Roman" w:eastAsia="Times New Roman" w:hAnsi="Times New Roman" w:cs="Times New Roman"/>
          <w:i/>
          <w:iCs/>
          <w:sz w:val="24"/>
          <w:szCs w:val="24"/>
        </w:rPr>
        <w:t>Heterosis: A record of researches directed toward explaining and utilizing the vigor of hybrids</w:t>
      </w:r>
      <w:r>
        <w:rPr>
          <w:rFonts w:ascii="Times New Roman" w:eastAsia="Times New Roman" w:hAnsi="Times New Roman" w:cs="Times New Roman"/>
          <w:sz w:val="24"/>
          <w:szCs w:val="24"/>
        </w:rPr>
        <w:t>. Iowa State College Press.</w:t>
      </w:r>
    </w:p>
    <w:p w14:paraId="5140E12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B. D. (2005). </w:t>
      </w:r>
      <w:r>
        <w:rPr>
          <w:rFonts w:ascii="Times New Roman" w:eastAsia="Times New Roman" w:hAnsi="Times New Roman" w:cs="Times New Roman"/>
          <w:i/>
          <w:iCs/>
          <w:sz w:val="24"/>
          <w:szCs w:val="24"/>
        </w:rPr>
        <w:t>Plant breeding: Principles and methods</w:t>
      </w:r>
      <w:r>
        <w:rPr>
          <w:rFonts w:ascii="Times New Roman" w:eastAsia="Times New Roman" w:hAnsi="Times New Roman" w:cs="Times New Roman"/>
          <w:sz w:val="24"/>
          <w:szCs w:val="24"/>
        </w:rPr>
        <w:t xml:space="preserve"> (7th ed.). Kalyani Publishers.</w:t>
      </w:r>
    </w:p>
    <w:p w14:paraId="410962F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Singh, B., &amp; Kumar, N. (1988). Studies on hybrid vigour and combining ability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Vegetable Science, 15</w:t>
      </w:r>
      <w:r>
        <w:rPr>
          <w:rFonts w:ascii="Times New Roman" w:eastAsia="Times New Roman" w:hAnsi="Times New Roman" w:cs="Times New Roman"/>
          <w:sz w:val="24"/>
          <w:szCs w:val="24"/>
        </w:rPr>
        <w:t>, 72–78.</w:t>
      </w:r>
    </w:p>
    <w:p w14:paraId="2027600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B., Prasanna, H. C., Singh, P. M., Pandey, S., Kumar, R., Mishra, G. P., ... &amp; Singh, B. K. (2017). Harnessing heterosis in vegetable crops: A means for achieving high productivity and profitability. In </w:t>
      </w:r>
      <w:r>
        <w:rPr>
          <w:rFonts w:ascii="Times New Roman" w:eastAsia="Times New Roman" w:hAnsi="Times New Roman" w:cs="Times New Roman"/>
          <w:i/>
          <w:iCs/>
          <w:sz w:val="24"/>
          <w:szCs w:val="24"/>
        </w:rPr>
        <w:t>Doubling Farmers Income Through Horticulture</w:t>
      </w:r>
      <w:r>
        <w:rPr>
          <w:rFonts w:ascii="Times New Roman" w:eastAsia="Times New Roman" w:hAnsi="Times New Roman" w:cs="Times New Roman"/>
          <w:sz w:val="24"/>
          <w:szCs w:val="24"/>
        </w:rPr>
        <w:t xml:space="preserve"> (pp. 263–278). Astral International.</w:t>
      </w:r>
    </w:p>
    <w:p w14:paraId="219A9C8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H., Sekhon, B. S., Kumar, P., Dhall, R. K., Devi, R., Dhillon, T. S., ... &amp; </w:t>
      </w:r>
      <w:proofErr w:type="spellStart"/>
      <w:r>
        <w:rPr>
          <w:rFonts w:ascii="Times New Roman" w:eastAsia="Times New Roman" w:hAnsi="Times New Roman" w:cs="Times New Roman"/>
          <w:sz w:val="24"/>
          <w:szCs w:val="24"/>
        </w:rPr>
        <w:t>Ntatsi</w:t>
      </w:r>
      <w:proofErr w:type="spellEnd"/>
      <w:r>
        <w:rPr>
          <w:rFonts w:ascii="Times New Roman" w:eastAsia="Times New Roman" w:hAnsi="Times New Roman" w:cs="Times New Roman"/>
          <w:sz w:val="24"/>
          <w:szCs w:val="24"/>
        </w:rPr>
        <w:t xml:space="preserve">, G. (2023). Genetic mechanisms for hybrid breeding in vegetable crops. </w:t>
      </w:r>
      <w:r>
        <w:rPr>
          <w:rFonts w:ascii="Times New Roman" w:eastAsia="Times New Roman" w:hAnsi="Times New Roman" w:cs="Times New Roman"/>
          <w:i/>
          <w:iCs/>
          <w:sz w:val="24"/>
          <w:szCs w:val="24"/>
        </w:rPr>
        <w:t>Plants, 12</w:t>
      </w:r>
      <w:r>
        <w:rPr>
          <w:rFonts w:ascii="Times New Roman" w:eastAsia="Times New Roman" w:hAnsi="Times New Roman" w:cs="Times New Roman"/>
          <w:sz w:val="24"/>
          <w:szCs w:val="24"/>
        </w:rPr>
        <w:t xml:space="preserve">(12), 2294. </w:t>
      </w:r>
      <w:hyperlink r:id="rId27">
        <w:r>
          <w:rPr>
            <w:rFonts w:ascii="Times New Roman" w:eastAsia="Times New Roman" w:hAnsi="Times New Roman" w:cs="Times New Roman"/>
            <w:color w:val="0000FF"/>
            <w:sz w:val="24"/>
            <w:szCs w:val="24"/>
            <w:u w:val="single"/>
          </w:rPr>
          <w:t>https://doi.org/10.3390/plants12122294</w:t>
        </w:r>
      </w:hyperlink>
    </w:p>
    <w:p w14:paraId="4374515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P. K. (2000). Utilization and seed production of hybrid vegetable varieties in India. </w:t>
      </w:r>
      <w:r>
        <w:rPr>
          <w:rFonts w:ascii="Times New Roman" w:eastAsia="Times New Roman" w:hAnsi="Times New Roman" w:cs="Times New Roman"/>
          <w:i/>
          <w:iCs/>
          <w:sz w:val="24"/>
          <w:szCs w:val="24"/>
        </w:rPr>
        <w:t>Journal of New Seeds, 2</w:t>
      </w:r>
      <w:r>
        <w:rPr>
          <w:rFonts w:ascii="Times New Roman" w:eastAsia="Times New Roman" w:hAnsi="Times New Roman" w:cs="Times New Roman"/>
          <w:sz w:val="24"/>
          <w:szCs w:val="24"/>
        </w:rPr>
        <w:t>(4), 37–42.</w:t>
      </w:r>
    </w:p>
    <w:p w14:paraId="6061766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Singh, P. K., Tripathi, SK., &amp; Somani, K. V. (2001). Hybrid seed production of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Journal of New Seeds, 3</w:t>
      </w:r>
      <w:r>
        <w:rPr>
          <w:rFonts w:ascii="Times New Roman" w:eastAsia="Times New Roman" w:hAnsi="Times New Roman" w:cs="Times New Roman"/>
          <w:sz w:val="24"/>
          <w:szCs w:val="24"/>
        </w:rPr>
        <w:t>(4), 51–58.</w:t>
      </w:r>
    </w:p>
    <w:p w14:paraId="1609558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Sobotka, R., </w:t>
      </w:r>
      <w:proofErr w:type="spellStart"/>
      <w:r>
        <w:rPr>
          <w:rFonts w:ascii="Times New Roman" w:eastAsia="Times New Roman" w:hAnsi="Times New Roman" w:cs="Times New Roman"/>
          <w:sz w:val="24"/>
          <w:szCs w:val="24"/>
        </w:rPr>
        <w:t>Sakova</w:t>
      </w:r>
      <w:proofErr w:type="spellEnd"/>
      <w:r>
        <w:rPr>
          <w:rFonts w:ascii="Times New Roman" w:eastAsia="Times New Roman" w:hAnsi="Times New Roman" w:cs="Times New Roman"/>
          <w:sz w:val="24"/>
          <w:szCs w:val="24"/>
        </w:rPr>
        <w:t xml:space="preserve">, L., &amp; </w:t>
      </w:r>
      <w:proofErr w:type="spellStart"/>
      <w:r>
        <w:rPr>
          <w:rFonts w:ascii="Times New Roman" w:eastAsia="Times New Roman" w:hAnsi="Times New Roman" w:cs="Times New Roman"/>
          <w:sz w:val="24"/>
          <w:szCs w:val="24"/>
        </w:rPr>
        <w:t>Curn</w:t>
      </w:r>
      <w:proofErr w:type="spellEnd"/>
      <w:r>
        <w:rPr>
          <w:rFonts w:ascii="Times New Roman" w:eastAsia="Times New Roman" w:hAnsi="Times New Roman" w:cs="Times New Roman"/>
          <w:sz w:val="24"/>
          <w:szCs w:val="24"/>
        </w:rPr>
        <w:t xml:space="preserve">, V. (2000). Molecular mechanisms of self-incompatibility in </w:t>
      </w:r>
      <w:r>
        <w:rPr>
          <w:rFonts w:ascii="Times New Roman" w:eastAsia="Times New Roman" w:hAnsi="Times New Roman" w:cs="Times New Roman"/>
          <w:i/>
          <w:iCs/>
          <w:sz w:val="24"/>
          <w:szCs w:val="24"/>
        </w:rPr>
        <w:t>Brassica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Current Issues in Molecular Biology, 2</w:t>
      </w:r>
      <w:r>
        <w:rPr>
          <w:rFonts w:ascii="Times New Roman" w:eastAsia="Times New Roman" w:hAnsi="Times New Roman" w:cs="Times New Roman"/>
          <w:sz w:val="24"/>
          <w:szCs w:val="24"/>
        </w:rPr>
        <w:t>(4), 103–112.</w:t>
      </w:r>
    </w:p>
    <w:p w14:paraId="7F2296F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Stout, A. B. (1917). Self-incompatibility in </w:t>
      </w:r>
      <w:proofErr w:type="spellStart"/>
      <w:r>
        <w:rPr>
          <w:rFonts w:ascii="Times New Roman" w:eastAsia="Times New Roman" w:hAnsi="Times New Roman" w:cs="Times New Roman"/>
          <w:i/>
          <w:iCs/>
          <w:sz w:val="24"/>
          <w:szCs w:val="24"/>
        </w:rPr>
        <w:t>Eschscholzia</w:t>
      </w:r>
      <w:proofErr w:type="spellEnd"/>
      <w:r>
        <w:rPr>
          <w:rFonts w:ascii="Times New Roman" w:eastAsia="Times New Roman" w:hAnsi="Times New Roman" w:cs="Times New Roman"/>
          <w:i/>
          <w:iCs/>
          <w:sz w:val="24"/>
          <w:szCs w:val="24"/>
        </w:rPr>
        <w:t xml:space="preserve"> californica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American Journal of Botany, 4</w:t>
      </w:r>
      <w:r>
        <w:rPr>
          <w:rFonts w:ascii="Times New Roman" w:eastAsia="Times New Roman" w:hAnsi="Times New Roman" w:cs="Times New Roman"/>
          <w:sz w:val="24"/>
          <w:szCs w:val="24"/>
        </w:rPr>
        <w:t xml:space="preserve">(7), 377–395. </w:t>
      </w:r>
      <w:hyperlink r:id="rId28">
        <w:r>
          <w:rPr>
            <w:rFonts w:ascii="Times New Roman" w:eastAsia="Times New Roman" w:hAnsi="Times New Roman" w:cs="Times New Roman"/>
            <w:color w:val="0000FF"/>
            <w:sz w:val="24"/>
            <w:szCs w:val="24"/>
            <w:u w:val="single"/>
          </w:rPr>
          <w:t>https://doi.org/10.2307/2435017</w:t>
        </w:r>
      </w:hyperlink>
    </w:p>
    <w:p w14:paraId="6D05B4A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Struckmeyer, E., &amp; Simon, P. W. (1986). Anatomy of fertile and male-sterile carrot flowers from different genetic sources. </w:t>
      </w:r>
      <w:r>
        <w:rPr>
          <w:rFonts w:ascii="Times New Roman" w:eastAsia="Times New Roman" w:hAnsi="Times New Roman" w:cs="Times New Roman"/>
          <w:i/>
          <w:iCs/>
          <w:sz w:val="24"/>
          <w:szCs w:val="24"/>
        </w:rPr>
        <w:t>Journal of the American Society for Horticultural Science, 111</w:t>
      </w:r>
      <w:r>
        <w:rPr>
          <w:rFonts w:ascii="Times New Roman" w:eastAsia="Times New Roman" w:hAnsi="Times New Roman" w:cs="Times New Roman"/>
          <w:sz w:val="24"/>
          <w:szCs w:val="24"/>
        </w:rPr>
        <w:t>, 965–968.</w:t>
      </w:r>
    </w:p>
    <w:p w14:paraId="0EEF61E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 Y. W., Zhao, S. Y., Zhang, Y. J., Zhou, T. D., Hi, Q. W., Shi, H. L., ... &amp; Lang, F. Q. (1995). Study on </w:t>
      </w:r>
      <w:proofErr w:type="spellStart"/>
      <w:r>
        <w:rPr>
          <w:rFonts w:ascii="Times New Roman" w:eastAsia="Times New Roman" w:hAnsi="Times New Roman" w:cs="Times New Roman"/>
          <w:sz w:val="24"/>
          <w:szCs w:val="24"/>
        </w:rPr>
        <w:t>morphocytology</w:t>
      </w:r>
      <w:proofErr w:type="spellEnd"/>
      <w:r>
        <w:rPr>
          <w:rFonts w:ascii="Times New Roman" w:eastAsia="Times New Roman" w:hAnsi="Times New Roman" w:cs="Times New Roman"/>
          <w:sz w:val="24"/>
          <w:szCs w:val="24"/>
        </w:rPr>
        <w:t xml:space="preserve"> of microsporogenesis in male sterile line of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 xml:space="preserve">Acta </w:t>
      </w:r>
      <w:proofErr w:type="spellStart"/>
      <w:r>
        <w:rPr>
          <w:rFonts w:ascii="Times New Roman" w:eastAsia="Times New Roman" w:hAnsi="Times New Roman" w:cs="Times New Roman"/>
          <w:i/>
          <w:iCs/>
          <w:sz w:val="24"/>
          <w:szCs w:val="24"/>
        </w:rPr>
        <w:t>Horticulturae</w:t>
      </w:r>
      <w:proofErr w:type="spellEnd"/>
      <w:r>
        <w:rPr>
          <w:rFonts w:ascii="Times New Roman" w:eastAsia="Times New Roman" w:hAnsi="Times New Roman" w:cs="Times New Roman"/>
          <w:i/>
          <w:iCs/>
          <w:sz w:val="24"/>
          <w:szCs w:val="24"/>
        </w:rPr>
        <w:t>, 402</w:t>
      </w:r>
      <w:r>
        <w:rPr>
          <w:rFonts w:ascii="Times New Roman" w:eastAsia="Times New Roman" w:hAnsi="Times New Roman" w:cs="Times New Roman"/>
          <w:sz w:val="24"/>
          <w:szCs w:val="24"/>
        </w:rPr>
        <w:t>, 173–178.</w:t>
      </w:r>
    </w:p>
    <w:p w14:paraId="108C880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Takayama, S., &amp; Isogai, A. (2005). Self-incompatibility in flowering plants. </w:t>
      </w:r>
      <w:r>
        <w:rPr>
          <w:rFonts w:ascii="Times New Roman" w:eastAsia="Times New Roman" w:hAnsi="Times New Roman" w:cs="Times New Roman"/>
          <w:i/>
          <w:iCs/>
          <w:sz w:val="24"/>
          <w:szCs w:val="24"/>
        </w:rPr>
        <w:t>Annual Review of Plant Biology, 56</w:t>
      </w:r>
      <w:r>
        <w:rPr>
          <w:rFonts w:ascii="Times New Roman" w:eastAsia="Times New Roman" w:hAnsi="Times New Roman" w:cs="Times New Roman"/>
          <w:sz w:val="24"/>
          <w:szCs w:val="24"/>
        </w:rPr>
        <w:t xml:space="preserve">, 467–489. </w:t>
      </w:r>
      <w:hyperlink r:id="rId29">
        <w:r>
          <w:rPr>
            <w:rFonts w:ascii="Times New Roman" w:eastAsia="Times New Roman" w:hAnsi="Times New Roman" w:cs="Times New Roman"/>
            <w:color w:val="0000FF"/>
            <w:sz w:val="24"/>
            <w:szCs w:val="24"/>
            <w:u w:val="single"/>
          </w:rPr>
          <w:t>https://doi.org/10.1146/annurev.arplant.56.032604.144249</w:t>
        </w:r>
      </w:hyperlink>
    </w:p>
    <w:p w14:paraId="7A4C5B7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Thakur, A., Sharma, P., Jyoti, A., Nissa, K., &amp; Kanwar, R. (2024). Hybrid Seed Production. </w:t>
      </w:r>
      <w:r>
        <w:rPr>
          <w:rFonts w:ascii="Times New Roman" w:eastAsia="Times New Roman" w:hAnsi="Times New Roman" w:cs="Times New Roman"/>
          <w:i/>
          <w:iCs/>
          <w:sz w:val="24"/>
          <w:szCs w:val="24"/>
        </w:rPr>
        <w:t>Elements of Plant Breeding</w:t>
      </w:r>
      <w:r>
        <w:rPr>
          <w:rFonts w:ascii="Times New Roman" w:eastAsia="Times New Roman" w:hAnsi="Times New Roman" w:cs="Times New Roman"/>
          <w:sz w:val="24"/>
          <w:szCs w:val="24"/>
        </w:rPr>
        <w:t xml:space="preserve">, 63–73. </w:t>
      </w:r>
      <w:hyperlink r:id="rId30">
        <w:r>
          <w:rPr>
            <w:rFonts w:ascii="Times New Roman" w:eastAsia="Times New Roman" w:hAnsi="Times New Roman" w:cs="Times New Roman"/>
            <w:color w:val="0000FF"/>
            <w:sz w:val="24"/>
            <w:szCs w:val="24"/>
            <w:u w:val="single"/>
          </w:rPr>
          <w:t>https://doi.org/10.58532/nbennurch221</w:t>
        </w:r>
      </w:hyperlink>
    </w:p>
    <w:p w14:paraId="5E5D26D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Thompson, D. J. (1961). Studies of the inheritance of male sterility in carrot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var. </w:t>
      </w:r>
      <w:r>
        <w:rPr>
          <w:rFonts w:ascii="Times New Roman" w:eastAsia="Times New Roman" w:hAnsi="Times New Roman" w:cs="Times New Roman"/>
          <w:i/>
          <w:iCs/>
          <w:sz w:val="24"/>
          <w:szCs w:val="24"/>
        </w:rPr>
        <w:t>sativa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Proceedings of the American Society for Horticultural Science, 78</w:t>
      </w:r>
      <w:r>
        <w:rPr>
          <w:rFonts w:ascii="Times New Roman" w:eastAsia="Times New Roman" w:hAnsi="Times New Roman" w:cs="Times New Roman"/>
          <w:sz w:val="24"/>
          <w:szCs w:val="24"/>
        </w:rPr>
        <w:t>, 332–338.</w:t>
      </w:r>
    </w:p>
    <w:p w14:paraId="36A8CF44" w14:textId="77777777" w:rsidR="003D6891" w:rsidRDefault="00447EBD">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Tokumasu</w:t>
      </w:r>
      <w:proofErr w:type="spellEnd"/>
      <w:r>
        <w:rPr>
          <w:rFonts w:ascii="Times New Roman" w:eastAsia="Times New Roman" w:hAnsi="Times New Roman" w:cs="Times New Roman"/>
          <w:sz w:val="24"/>
          <w:szCs w:val="24"/>
        </w:rPr>
        <w:t>, S. (1951). Male sterility in Japanese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Science Bulletin of the Faculty of Agriculture, Kyushu University, 13</w:t>
      </w:r>
      <w:r>
        <w:rPr>
          <w:rFonts w:ascii="Times New Roman" w:eastAsia="Times New Roman" w:hAnsi="Times New Roman" w:cs="Times New Roman"/>
          <w:sz w:val="24"/>
          <w:szCs w:val="24"/>
        </w:rPr>
        <w:t>, 83–89.</w:t>
      </w:r>
    </w:p>
    <w:p w14:paraId="05243B8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 Der Meer, Q. P. (1969). Genetic and environmental effects on male sterility in onion (</w:t>
      </w:r>
      <w:r>
        <w:rPr>
          <w:rFonts w:ascii="Times New Roman" w:eastAsia="Times New Roman" w:hAnsi="Times New Roman" w:cs="Times New Roman"/>
          <w:i/>
          <w:iCs/>
          <w:sz w:val="24"/>
          <w:szCs w:val="24"/>
        </w:rPr>
        <w:t>Allium cepa</w:t>
      </w:r>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i/>
          <w:iCs/>
          <w:sz w:val="24"/>
          <w:szCs w:val="24"/>
        </w:rPr>
        <w:t>Euphytica</w:t>
      </w:r>
      <w:proofErr w:type="spellEnd"/>
      <w:r>
        <w:rPr>
          <w:rFonts w:ascii="Times New Roman" w:eastAsia="Times New Roman" w:hAnsi="Times New Roman" w:cs="Times New Roman"/>
          <w:i/>
          <w:iCs/>
          <w:sz w:val="24"/>
          <w:szCs w:val="24"/>
        </w:rPr>
        <w:t>, 18</w:t>
      </w:r>
      <w:r>
        <w:rPr>
          <w:rFonts w:ascii="Times New Roman" w:eastAsia="Times New Roman" w:hAnsi="Times New Roman" w:cs="Times New Roman"/>
          <w:sz w:val="24"/>
          <w:szCs w:val="24"/>
        </w:rPr>
        <w:t>, 389–394.</w:t>
      </w:r>
    </w:p>
    <w:p w14:paraId="5A0C32A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Varshney, R. K., Sinha, P., Singh, V. K., Kumar, A., Zhang, Q., &amp; Bennetzen, J. L. (2021). 5Gs for crop genetic improvement. </w:t>
      </w:r>
      <w:r>
        <w:rPr>
          <w:rFonts w:ascii="Times New Roman" w:eastAsia="Times New Roman" w:hAnsi="Times New Roman" w:cs="Times New Roman"/>
          <w:i/>
          <w:iCs/>
          <w:sz w:val="24"/>
          <w:szCs w:val="24"/>
        </w:rPr>
        <w:t>Current Opinion in Plant Biology, 60</w:t>
      </w:r>
      <w:r>
        <w:rPr>
          <w:rFonts w:ascii="Times New Roman" w:eastAsia="Times New Roman" w:hAnsi="Times New Roman" w:cs="Times New Roman"/>
          <w:sz w:val="24"/>
          <w:szCs w:val="24"/>
        </w:rPr>
        <w:t xml:space="preserve">, 101959. </w:t>
      </w:r>
      <w:hyperlink r:id="rId31">
        <w:r>
          <w:rPr>
            <w:rFonts w:ascii="Times New Roman" w:eastAsia="Times New Roman" w:hAnsi="Times New Roman" w:cs="Times New Roman"/>
            <w:color w:val="0000FF"/>
            <w:sz w:val="24"/>
            <w:szCs w:val="24"/>
            <w:u w:val="single"/>
          </w:rPr>
          <w:t>https://doi.org/10.1016/j.pbi.2020.101959</w:t>
        </w:r>
      </w:hyperlink>
    </w:p>
    <w:p w14:paraId="210052F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Vasupalli, N., </w:t>
      </w:r>
      <w:proofErr w:type="spellStart"/>
      <w:r>
        <w:rPr>
          <w:rFonts w:ascii="Times New Roman" w:eastAsia="Times New Roman" w:hAnsi="Times New Roman" w:cs="Times New Roman"/>
          <w:sz w:val="24"/>
          <w:szCs w:val="24"/>
        </w:rPr>
        <w:t>Mogilicherla</w:t>
      </w:r>
      <w:proofErr w:type="spellEnd"/>
      <w:r>
        <w:rPr>
          <w:rFonts w:ascii="Times New Roman" w:eastAsia="Times New Roman" w:hAnsi="Times New Roman" w:cs="Times New Roman"/>
          <w:sz w:val="24"/>
          <w:szCs w:val="24"/>
        </w:rPr>
        <w:t xml:space="preserve">, K., Shaik, V., Rao, K. R. S. S., Bhat, S. R., &amp; Lin, X. (2025). Advances in plant male sterility for hybrid seed production: An overview of conditional nuclear male sterile lines and biotechnology-based male sterile systems. </w:t>
      </w:r>
      <w:r>
        <w:rPr>
          <w:rFonts w:ascii="Times New Roman" w:eastAsia="Times New Roman" w:hAnsi="Times New Roman" w:cs="Times New Roman"/>
          <w:i/>
          <w:iCs/>
          <w:sz w:val="24"/>
          <w:szCs w:val="24"/>
        </w:rPr>
        <w:t>Frontiers in Plant Science, 16</w:t>
      </w:r>
      <w:r>
        <w:rPr>
          <w:rFonts w:ascii="Times New Roman" w:eastAsia="Times New Roman" w:hAnsi="Times New Roman" w:cs="Times New Roman"/>
          <w:sz w:val="24"/>
          <w:szCs w:val="24"/>
        </w:rPr>
        <w:t xml:space="preserve">(1540693). </w:t>
      </w:r>
      <w:hyperlink r:id="rId32">
        <w:r>
          <w:rPr>
            <w:rFonts w:ascii="Times New Roman" w:eastAsia="Times New Roman" w:hAnsi="Times New Roman" w:cs="Times New Roman"/>
            <w:color w:val="0000FF"/>
            <w:sz w:val="24"/>
            <w:szCs w:val="24"/>
            <w:u w:val="single"/>
          </w:rPr>
          <w:t>https://doi.org/10.3389/fpls.2025.1540693</w:t>
        </w:r>
      </w:hyperlink>
    </w:p>
    <w:p w14:paraId="247B91D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Verma, S. K., </w:t>
      </w:r>
      <w:proofErr w:type="spellStart"/>
      <w:r>
        <w:rPr>
          <w:rFonts w:ascii="Times New Roman" w:eastAsia="Times New Roman" w:hAnsi="Times New Roman" w:cs="Times New Roman"/>
          <w:sz w:val="24"/>
          <w:szCs w:val="24"/>
        </w:rPr>
        <w:t>Anokhe</w:t>
      </w:r>
      <w:proofErr w:type="spellEnd"/>
      <w:r>
        <w:rPr>
          <w:rFonts w:ascii="Times New Roman" w:eastAsia="Times New Roman" w:hAnsi="Times New Roman" w:cs="Times New Roman"/>
          <w:sz w:val="24"/>
          <w:szCs w:val="24"/>
        </w:rPr>
        <w:t xml:space="preserve">, A., Singh, A., Kumar, R., Kumari, S., &amp; Debbarma, R. (2018). Self-incompatibility—A mechanism for controlled pollination in vegetable crops. </w:t>
      </w:r>
      <w:r>
        <w:rPr>
          <w:rFonts w:ascii="Times New Roman" w:eastAsia="Times New Roman" w:hAnsi="Times New Roman" w:cs="Times New Roman"/>
          <w:i/>
          <w:iCs/>
          <w:sz w:val="24"/>
          <w:szCs w:val="24"/>
        </w:rPr>
        <w:t>International Journal of Current Microbiology and Applied Sciences, 7</w:t>
      </w:r>
      <w:r>
        <w:rPr>
          <w:rFonts w:ascii="Times New Roman" w:eastAsia="Times New Roman" w:hAnsi="Times New Roman" w:cs="Times New Roman"/>
          <w:sz w:val="24"/>
          <w:szCs w:val="24"/>
        </w:rPr>
        <w:t>(5), 4602–4607.</w:t>
      </w:r>
    </w:p>
    <w:p w14:paraId="3396C33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F., Li, Y., Li, G., &amp; Chen, S. (2023). Genetic components of self-incompatibility in Brassica vegetables. </w:t>
      </w:r>
      <w:proofErr w:type="spellStart"/>
      <w:r>
        <w:rPr>
          <w:rFonts w:ascii="Times New Roman" w:eastAsia="Times New Roman" w:hAnsi="Times New Roman" w:cs="Times New Roman"/>
          <w:i/>
          <w:iCs/>
          <w:sz w:val="24"/>
          <w:szCs w:val="24"/>
        </w:rPr>
        <w:t>Horticulturae</w:t>
      </w:r>
      <w:proofErr w:type="spellEnd"/>
      <w:r>
        <w:rPr>
          <w:rFonts w:ascii="Times New Roman" w:eastAsia="Times New Roman" w:hAnsi="Times New Roman" w:cs="Times New Roman"/>
          <w:i/>
          <w:iCs/>
          <w:sz w:val="24"/>
          <w:szCs w:val="24"/>
        </w:rPr>
        <w:t>, 9</w:t>
      </w:r>
      <w:r>
        <w:rPr>
          <w:rFonts w:ascii="Times New Roman" w:eastAsia="Times New Roman" w:hAnsi="Times New Roman" w:cs="Times New Roman"/>
          <w:sz w:val="24"/>
          <w:szCs w:val="24"/>
        </w:rPr>
        <w:t>(2), 265.</w:t>
      </w:r>
    </w:p>
    <w:p w14:paraId="39CBF43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Watanabe, M., </w:t>
      </w:r>
      <w:proofErr w:type="spellStart"/>
      <w:r>
        <w:rPr>
          <w:rFonts w:ascii="Times New Roman" w:eastAsia="Times New Roman" w:hAnsi="Times New Roman" w:cs="Times New Roman"/>
          <w:sz w:val="24"/>
          <w:szCs w:val="24"/>
        </w:rPr>
        <w:t>Suwabe</w:t>
      </w:r>
      <w:proofErr w:type="spellEnd"/>
      <w:r>
        <w:rPr>
          <w:rFonts w:ascii="Times New Roman" w:eastAsia="Times New Roman" w:hAnsi="Times New Roman" w:cs="Times New Roman"/>
          <w:sz w:val="24"/>
          <w:szCs w:val="24"/>
        </w:rPr>
        <w:t xml:space="preserve">, K., &amp; Suzuki, G. (2012). Molecular genetics, physiology and biology of self-incompatibility in Brassicaceae. </w:t>
      </w:r>
      <w:r>
        <w:rPr>
          <w:rFonts w:ascii="Times New Roman" w:eastAsia="Times New Roman" w:hAnsi="Times New Roman" w:cs="Times New Roman"/>
          <w:i/>
          <w:iCs/>
          <w:sz w:val="24"/>
          <w:szCs w:val="24"/>
        </w:rPr>
        <w:t>Proceedings of the Japan Academy, Series B, 88</w:t>
      </w:r>
      <w:r>
        <w:rPr>
          <w:rFonts w:ascii="Times New Roman" w:eastAsia="Times New Roman" w:hAnsi="Times New Roman" w:cs="Times New Roman"/>
          <w:sz w:val="24"/>
          <w:szCs w:val="24"/>
        </w:rPr>
        <w:t xml:space="preserve">(9), 519–535. </w:t>
      </w:r>
      <w:hyperlink r:id="rId33">
        <w:r>
          <w:rPr>
            <w:rFonts w:ascii="Times New Roman" w:eastAsia="Times New Roman" w:hAnsi="Times New Roman" w:cs="Times New Roman"/>
            <w:color w:val="0000FF"/>
            <w:sz w:val="24"/>
            <w:szCs w:val="24"/>
            <w:u w:val="single"/>
          </w:rPr>
          <w:t>https://doi.org/10.2183/pjab.88.519</w:t>
        </w:r>
      </w:hyperlink>
    </w:p>
    <w:p w14:paraId="6064B6A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Welch, J. E., &amp; Grimball, E. L., Jr. (1947). Male sterility in the carrot. </w:t>
      </w:r>
      <w:r>
        <w:rPr>
          <w:rFonts w:ascii="Times New Roman" w:eastAsia="Times New Roman" w:hAnsi="Times New Roman" w:cs="Times New Roman"/>
          <w:i/>
          <w:iCs/>
          <w:sz w:val="24"/>
          <w:szCs w:val="24"/>
        </w:rPr>
        <w:t>Science, 106</w:t>
      </w:r>
      <w:r>
        <w:rPr>
          <w:rFonts w:ascii="Times New Roman" w:eastAsia="Times New Roman" w:hAnsi="Times New Roman" w:cs="Times New Roman"/>
          <w:sz w:val="24"/>
          <w:szCs w:val="24"/>
        </w:rPr>
        <w:t>, 594.</w:t>
      </w:r>
    </w:p>
    <w:p w14:paraId="12BFE1E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Williams, J. S., Wu, L., Li, S., Sun, P., &amp; Kao, T. H. (2015). Insight into S-RNase-based self-incompatibility in </w:t>
      </w:r>
      <w:r>
        <w:rPr>
          <w:rFonts w:ascii="Times New Roman" w:eastAsia="Times New Roman" w:hAnsi="Times New Roman" w:cs="Times New Roman"/>
          <w:i/>
          <w:iCs/>
          <w:sz w:val="24"/>
          <w:szCs w:val="24"/>
        </w:rPr>
        <w:t>Petunia</w:t>
      </w:r>
      <w:r>
        <w:rPr>
          <w:rFonts w:ascii="Times New Roman" w:eastAsia="Times New Roman" w:hAnsi="Times New Roman" w:cs="Times New Roman"/>
          <w:sz w:val="24"/>
          <w:szCs w:val="24"/>
        </w:rPr>
        <w:t xml:space="preserve">: Recent findings and future directions. </w:t>
      </w:r>
      <w:r>
        <w:rPr>
          <w:rFonts w:ascii="Times New Roman" w:eastAsia="Times New Roman" w:hAnsi="Times New Roman" w:cs="Times New Roman"/>
          <w:i/>
          <w:iCs/>
          <w:sz w:val="24"/>
          <w:szCs w:val="24"/>
        </w:rPr>
        <w:t>Frontiers in Plant Science, 6</w:t>
      </w:r>
      <w:r>
        <w:rPr>
          <w:rFonts w:ascii="Times New Roman" w:eastAsia="Times New Roman" w:hAnsi="Times New Roman" w:cs="Times New Roman"/>
          <w:sz w:val="24"/>
          <w:szCs w:val="24"/>
        </w:rPr>
        <w:t xml:space="preserve">, 41. </w:t>
      </w:r>
      <w:hyperlink r:id="rId34">
        <w:r>
          <w:rPr>
            <w:rFonts w:ascii="Times New Roman" w:eastAsia="Times New Roman" w:hAnsi="Times New Roman" w:cs="Times New Roman"/>
            <w:color w:val="0000FF"/>
            <w:sz w:val="24"/>
            <w:szCs w:val="24"/>
            <w:u w:val="single"/>
          </w:rPr>
          <w:t>https://doi.org/10.3389/fpls.2015.00041</w:t>
        </w:r>
      </w:hyperlink>
    </w:p>
    <w:p w14:paraId="6649844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M. E., Foster, R., &amp; Drews, G. N. (1997). Genetic control of male gametophyte development in flowering plants. </w:t>
      </w:r>
      <w:r>
        <w:rPr>
          <w:rFonts w:ascii="Times New Roman" w:eastAsia="Times New Roman" w:hAnsi="Times New Roman" w:cs="Times New Roman"/>
          <w:i/>
          <w:iCs/>
          <w:sz w:val="24"/>
          <w:szCs w:val="24"/>
        </w:rPr>
        <w:t>The Plant Cell, 9</w:t>
      </w:r>
      <w:r>
        <w:rPr>
          <w:rFonts w:ascii="Times New Roman" w:eastAsia="Times New Roman" w:hAnsi="Times New Roman" w:cs="Times New Roman"/>
          <w:sz w:val="24"/>
          <w:szCs w:val="24"/>
        </w:rPr>
        <w:t>(10), 1731–1746.</w:t>
      </w:r>
    </w:p>
    <w:p w14:paraId="2D6558B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Xu, F., Yang, X., Zhao, N., Hu, Z., Mackenzie, S. A., Zhang, M., &amp; Yang, J. (2022). Exploiting sterility and fertility variation in cytoplasmic male sterile vegetable crops. </w:t>
      </w:r>
      <w:r>
        <w:rPr>
          <w:rFonts w:ascii="Times New Roman" w:eastAsia="Times New Roman" w:hAnsi="Times New Roman" w:cs="Times New Roman"/>
          <w:i/>
          <w:iCs/>
          <w:sz w:val="24"/>
          <w:szCs w:val="24"/>
        </w:rPr>
        <w:t>Horticulture Research, 9</w:t>
      </w:r>
      <w:r>
        <w:rPr>
          <w:rFonts w:ascii="Times New Roman" w:eastAsia="Times New Roman" w:hAnsi="Times New Roman" w:cs="Times New Roman"/>
          <w:sz w:val="24"/>
          <w:szCs w:val="24"/>
        </w:rPr>
        <w:t xml:space="preserve">, uhab039. </w:t>
      </w:r>
      <w:hyperlink r:id="rId35">
        <w:r>
          <w:rPr>
            <w:rFonts w:ascii="Times New Roman" w:eastAsia="Times New Roman" w:hAnsi="Times New Roman" w:cs="Times New Roman"/>
            <w:color w:val="0000FF"/>
            <w:sz w:val="24"/>
            <w:szCs w:val="24"/>
            <w:u w:val="single"/>
          </w:rPr>
          <w:t>https://doi.org/10.1093/hr/uhab039</w:t>
        </w:r>
      </w:hyperlink>
    </w:p>
    <w:p w14:paraId="240916A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Xue, Y., Zhang, D., &amp; Mu, J. (2025). S-RNase-based self-incompatibility in angiosperms. </w:t>
      </w:r>
      <w:r>
        <w:rPr>
          <w:rFonts w:ascii="Times New Roman" w:eastAsia="Times New Roman" w:hAnsi="Times New Roman" w:cs="Times New Roman"/>
          <w:i/>
          <w:iCs/>
          <w:sz w:val="24"/>
          <w:szCs w:val="24"/>
        </w:rPr>
        <w:t>Plant Physiology, 199</w:t>
      </w:r>
      <w:r>
        <w:rPr>
          <w:rFonts w:ascii="Times New Roman" w:eastAsia="Times New Roman" w:hAnsi="Times New Roman" w:cs="Times New Roman"/>
          <w:sz w:val="24"/>
          <w:szCs w:val="24"/>
        </w:rPr>
        <w:t xml:space="preserve">(1), kiaf360. </w:t>
      </w:r>
      <w:hyperlink r:id="rId36">
        <w:r>
          <w:rPr>
            <w:rFonts w:ascii="Times New Roman" w:eastAsia="Times New Roman" w:hAnsi="Times New Roman" w:cs="Times New Roman"/>
            <w:color w:val="0000FF"/>
            <w:sz w:val="24"/>
            <w:szCs w:val="24"/>
            <w:u w:val="single"/>
          </w:rPr>
          <w:t>https://doi.org/10.1093/plphys/kiaf360</w:t>
        </w:r>
      </w:hyperlink>
    </w:p>
    <w:p w14:paraId="0BB805E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Yamagishi, H., &amp; Terachi, T. (1997). Molecular and biological studies on male sterile cytoplasm in Cruciferae IV. Ogura-type cytoplasm found in the wild radish, </w:t>
      </w:r>
      <w:r>
        <w:rPr>
          <w:rFonts w:ascii="Times New Roman" w:eastAsia="Times New Roman" w:hAnsi="Times New Roman" w:cs="Times New Roman"/>
          <w:i/>
          <w:iCs/>
          <w:sz w:val="24"/>
          <w:szCs w:val="24"/>
        </w:rPr>
        <w:t xml:space="preserve">Raphanus </w:t>
      </w:r>
      <w:proofErr w:type="spellStart"/>
      <w:r>
        <w:rPr>
          <w:rFonts w:ascii="Times New Roman" w:eastAsia="Times New Roman" w:hAnsi="Times New Roman" w:cs="Times New Roman"/>
          <w:i/>
          <w:iCs/>
          <w:sz w:val="24"/>
          <w:szCs w:val="24"/>
        </w:rPr>
        <w:t>raphanistrum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Plant Breeding, 116</w:t>
      </w:r>
      <w:r>
        <w:rPr>
          <w:rFonts w:ascii="Times New Roman" w:eastAsia="Times New Roman" w:hAnsi="Times New Roman" w:cs="Times New Roman"/>
          <w:sz w:val="24"/>
          <w:szCs w:val="24"/>
        </w:rPr>
        <w:t>, 323–329.</w:t>
      </w:r>
    </w:p>
    <w:p w14:paraId="2DC6351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Yamamoto, M., &amp; Nishio, T. (2014). Commonalities and differences between </w:t>
      </w:r>
      <w:r>
        <w:rPr>
          <w:rFonts w:ascii="Times New Roman" w:eastAsia="Times New Roman" w:hAnsi="Times New Roman" w:cs="Times New Roman"/>
          <w:i/>
          <w:iCs/>
          <w:sz w:val="24"/>
          <w:szCs w:val="24"/>
        </w:rPr>
        <w:t>Brassica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Arabidopsis</w:t>
      </w:r>
      <w:r>
        <w:rPr>
          <w:rFonts w:ascii="Times New Roman" w:eastAsia="Times New Roman" w:hAnsi="Times New Roman" w:cs="Times New Roman"/>
          <w:sz w:val="24"/>
          <w:szCs w:val="24"/>
        </w:rPr>
        <w:t xml:space="preserve"> self-incompatibility. </w:t>
      </w:r>
      <w:r>
        <w:rPr>
          <w:rFonts w:ascii="Times New Roman" w:eastAsia="Times New Roman" w:hAnsi="Times New Roman" w:cs="Times New Roman"/>
          <w:i/>
          <w:iCs/>
          <w:sz w:val="24"/>
          <w:szCs w:val="24"/>
        </w:rPr>
        <w:t>Frontiers in Plant Science, 5</w:t>
      </w:r>
      <w:r>
        <w:rPr>
          <w:rFonts w:ascii="Times New Roman" w:eastAsia="Times New Roman" w:hAnsi="Times New Roman" w:cs="Times New Roman"/>
          <w:sz w:val="24"/>
          <w:szCs w:val="24"/>
        </w:rPr>
        <w:t>, 638.</w:t>
      </w:r>
    </w:p>
    <w:p w14:paraId="27EFC7F1" w14:textId="77777777" w:rsidR="003D6891" w:rsidRDefault="003D6891">
      <w:pPr>
        <w:spacing w:line="360" w:lineRule="auto"/>
        <w:jc w:val="both"/>
        <w:rPr>
          <w:rFonts w:ascii="Times New Roman" w:eastAsia="Times New Roman" w:hAnsi="Times New Roman" w:cs="Times New Roman"/>
          <w:sz w:val="24"/>
          <w:szCs w:val="24"/>
        </w:rPr>
      </w:pPr>
    </w:p>
    <w:p w14:paraId="34D62372" w14:textId="77777777" w:rsidR="003D6891" w:rsidRDefault="003D6891">
      <w:pPr>
        <w:spacing w:line="360" w:lineRule="auto"/>
        <w:jc w:val="both"/>
        <w:rPr>
          <w:rFonts w:ascii="Times New Roman" w:eastAsia="Times New Roman" w:hAnsi="Times New Roman" w:cs="Times New Roman"/>
          <w:sz w:val="24"/>
          <w:szCs w:val="24"/>
        </w:rPr>
      </w:pPr>
    </w:p>
    <w:p w14:paraId="161A9D6A" w14:textId="77777777" w:rsidR="003D6891" w:rsidRDefault="003D6891">
      <w:pPr>
        <w:spacing w:line="360" w:lineRule="auto"/>
        <w:jc w:val="both"/>
        <w:rPr>
          <w:rFonts w:ascii="Times New Roman" w:eastAsia="Times New Roman" w:hAnsi="Times New Roman" w:cs="Times New Roman"/>
          <w:sz w:val="24"/>
          <w:szCs w:val="24"/>
        </w:rPr>
      </w:pPr>
    </w:p>
    <w:p w14:paraId="1615AC8C" w14:textId="77777777" w:rsidR="003D6891" w:rsidRDefault="003D6891">
      <w:pPr>
        <w:spacing w:line="360" w:lineRule="auto"/>
        <w:rPr>
          <w:b/>
          <w:bCs/>
          <w:sz w:val="24"/>
          <w:szCs w:val="24"/>
        </w:rPr>
      </w:pPr>
    </w:p>
    <w:p w14:paraId="588943CF" w14:textId="77777777" w:rsidR="003D6891" w:rsidRDefault="003D6891">
      <w:pPr>
        <w:spacing w:line="360" w:lineRule="auto"/>
        <w:rPr>
          <w:b/>
          <w:bCs/>
          <w:sz w:val="24"/>
          <w:szCs w:val="24"/>
        </w:rPr>
      </w:pPr>
    </w:p>
    <w:p w14:paraId="24FB4AF2" w14:textId="77777777" w:rsidR="003D6891" w:rsidRDefault="003D6891">
      <w:pPr>
        <w:spacing w:line="360" w:lineRule="auto"/>
        <w:jc w:val="both"/>
        <w:rPr>
          <w:rFonts w:ascii="Times New Roman" w:eastAsia="Times New Roman" w:hAnsi="Times New Roman" w:cs="Times New Roman"/>
          <w:sz w:val="24"/>
          <w:szCs w:val="24"/>
        </w:rPr>
      </w:pPr>
    </w:p>
    <w:p w14:paraId="5776EB39" w14:textId="77777777" w:rsidR="003D6891" w:rsidRDefault="003D6891">
      <w:pPr>
        <w:spacing w:line="360" w:lineRule="auto"/>
        <w:jc w:val="both"/>
        <w:rPr>
          <w:rFonts w:ascii="Times New Roman" w:eastAsia="Times New Roman" w:hAnsi="Times New Roman" w:cs="Times New Roman"/>
          <w:sz w:val="24"/>
          <w:szCs w:val="24"/>
        </w:rPr>
      </w:pPr>
    </w:p>
    <w:sectPr w:rsidR="003D6891">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5650" w14:textId="77777777" w:rsidR="00593ADD" w:rsidRDefault="00593ADD" w:rsidP="004B2CC6">
      <w:pPr>
        <w:spacing w:after="0" w:line="240" w:lineRule="auto"/>
      </w:pPr>
      <w:r>
        <w:separator/>
      </w:r>
    </w:p>
  </w:endnote>
  <w:endnote w:type="continuationSeparator" w:id="0">
    <w:p w14:paraId="2814FF4A" w14:textId="77777777" w:rsidR="00593ADD" w:rsidRDefault="00593ADD" w:rsidP="004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D023F66-6272-4A18-A7A1-6EB26520D226}"/>
    <w:embedBold r:id="rId2" w:fontKey="{69302806-E6D4-49F5-AD52-57404D05DDCC}"/>
    <w:embedItalic r:id="rId3" w:fontKey="{4C6A2E36-DCBD-485D-B273-5A7FA263DD14}"/>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D7AA452E-20DC-4C34-B90A-8121BE1068D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DEF9" w14:textId="77777777" w:rsidR="004B2CC6" w:rsidRDefault="004B2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6F4C" w14:textId="77777777" w:rsidR="004B2CC6" w:rsidRDefault="004B2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C933" w14:textId="77777777" w:rsidR="004B2CC6" w:rsidRDefault="004B2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F6859" w14:textId="77777777" w:rsidR="00593ADD" w:rsidRDefault="00593ADD" w:rsidP="004B2CC6">
      <w:pPr>
        <w:spacing w:after="0" w:line="240" w:lineRule="auto"/>
      </w:pPr>
      <w:r>
        <w:separator/>
      </w:r>
    </w:p>
  </w:footnote>
  <w:footnote w:type="continuationSeparator" w:id="0">
    <w:p w14:paraId="3800DE0A" w14:textId="77777777" w:rsidR="00593ADD" w:rsidRDefault="00593ADD" w:rsidP="004B2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0FB5" w14:textId="5F3A7241" w:rsidR="004B2CC6" w:rsidRDefault="00000000">
    <w:pPr>
      <w:pStyle w:val="Header"/>
    </w:pPr>
    <w:r>
      <w:rPr>
        <w:noProof/>
      </w:rPr>
      <w:pict w14:anchorId="60E8D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57922"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375" w14:textId="61C72401" w:rsidR="004B2CC6" w:rsidRDefault="00000000">
    <w:pPr>
      <w:pStyle w:val="Header"/>
    </w:pPr>
    <w:r>
      <w:rPr>
        <w:noProof/>
      </w:rPr>
      <w:pict w14:anchorId="658CB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57923"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EF8E" w14:textId="110E693D" w:rsidR="004B2CC6" w:rsidRDefault="00000000">
    <w:pPr>
      <w:pStyle w:val="Header"/>
    </w:pPr>
    <w:r>
      <w:rPr>
        <w:noProof/>
      </w:rPr>
      <w:pict w14:anchorId="75BDE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57921"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0689E"/>
    <w:multiLevelType w:val="multilevel"/>
    <w:tmpl w:val="7EA4C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1476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891"/>
    <w:rsid w:val="00016581"/>
    <w:rsid w:val="0011602D"/>
    <w:rsid w:val="001B498F"/>
    <w:rsid w:val="002344DD"/>
    <w:rsid w:val="002F4691"/>
    <w:rsid w:val="00301490"/>
    <w:rsid w:val="00345BCB"/>
    <w:rsid w:val="003954BB"/>
    <w:rsid w:val="003B4E81"/>
    <w:rsid w:val="003D6891"/>
    <w:rsid w:val="004222E0"/>
    <w:rsid w:val="00425716"/>
    <w:rsid w:val="00447EBD"/>
    <w:rsid w:val="004B2CC6"/>
    <w:rsid w:val="004C58B6"/>
    <w:rsid w:val="005356AB"/>
    <w:rsid w:val="00593ADD"/>
    <w:rsid w:val="00622BA4"/>
    <w:rsid w:val="00672065"/>
    <w:rsid w:val="00681A80"/>
    <w:rsid w:val="00683C0B"/>
    <w:rsid w:val="00751AE6"/>
    <w:rsid w:val="00781FEA"/>
    <w:rsid w:val="007D7F3C"/>
    <w:rsid w:val="00856DEF"/>
    <w:rsid w:val="00861E78"/>
    <w:rsid w:val="00865525"/>
    <w:rsid w:val="00870308"/>
    <w:rsid w:val="0088262A"/>
    <w:rsid w:val="0088541F"/>
    <w:rsid w:val="008A26F1"/>
    <w:rsid w:val="00926DB5"/>
    <w:rsid w:val="00983C36"/>
    <w:rsid w:val="009D5F01"/>
    <w:rsid w:val="00A05AA1"/>
    <w:rsid w:val="00A84A7F"/>
    <w:rsid w:val="00A928DB"/>
    <w:rsid w:val="00B05E09"/>
    <w:rsid w:val="00B138EA"/>
    <w:rsid w:val="00B33035"/>
    <w:rsid w:val="00B52E56"/>
    <w:rsid w:val="00B60A9C"/>
    <w:rsid w:val="00BC6D1E"/>
    <w:rsid w:val="00BD233D"/>
    <w:rsid w:val="00C2004D"/>
    <w:rsid w:val="00C77592"/>
    <w:rsid w:val="00CD0554"/>
    <w:rsid w:val="00D9098F"/>
    <w:rsid w:val="00DD00A3"/>
    <w:rsid w:val="00E31801"/>
    <w:rsid w:val="00E754A3"/>
    <w:rsid w:val="00EE1C9E"/>
    <w:rsid w:val="00F47AB2"/>
    <w:rsid w:val="00FF22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54641"/>
  <w15:docId w15:val="{56B3BE7E-CE44-4AF0-954B-A45B9EF2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751AE6"/>
    <w:rPr>
      <w:color w:val="0000FF" w:themeColor="hyperlink"/>
      <w:u w:val="single"/>
    </w:rPr>
  </w:style>
  <w:style w:type="character" w:styleId="UnresolvedMention">
    <w:name w:val="Unresolved Mention"/>
    <w:basedOn w:val="DefaultParagraphFont"/>
    <w:uiPriority w:val="99"/>
    <w:semiHidden/>
    <w:unhideWhenUsed/>
    <w:rsid w:val="00751AE6"/>
    <w:rPr>
      <w:color w:val="605E5C"/>
      <w:shd w:val="clear" w:color="auto" w:fill="E1DFDD"/>
    </w:rPr>
  </w:style>
  <w:style w:type="paragraph" w:styleId="Header">
    <w:name w:val="header"/>
    <w:basedOn w:val="Normal"/>
    <w:link w:val="HeaderChar"/>
    <w:uiPriority w:val="99"/>
    <w:unhideWhenUsed/>
    <w:rsid w:val="004B2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CC6"/>
  </w:style>
  <w:style w:type="paragraph" w:styleId="Footer">
    <w:name w:val="footer"/>
    <w:basedOn w:val="Normal"/>
    <w:link w:val="FooterChar"/>
    <w:uiPriority w:val="99"/>
    <w:unhideWhenUsed/>
    <w:rsid w:val="004B2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CC6"/>
  </w:style>
  <w:style w:type="paragraph" w:styleId="NoSpacing">
    <w:name w:val="No Spacing"/>
    <w:uiPriority w:val="1"/>
    <w:qFormat/>
    <w:rsid w:val="00EE1C9E"/>
    <w:pPr>
      <w:spacing w:after="0" w:line="240" w:lineRule="auto"/>
    </w:pPr>
    <w:rPr>
      <w:rFonts w:asciiTheme="minorHAnsi" w:eastAsiaTheme="minorHAnsi" w:hAnsiTheme="minorHAnsi" w:cstheme="minorBid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5402/2011/263508" TargetMode="External"/><Relationship Id="rId18" Type="http://schemas.openxmlformats.org/officeDocument/2006/relationships/hyperlink" Target="https://doi.org/10.1105/tpc.015966" TargetMode="External"/><Relationship Id="rId26" Type="http://schemas.openxmlformats.org/officeDocument/2006/relationships/hyperlink" Target="https://doi.org/10.1093/oxfordjournals.jhered.a109715" TargetMode="External"/><Relationship Id="rId39" Type="http://schemas.openxmlformats.org/officeDocument/2006/relationships/footer" Target="footer1.xml"/><Relationship Id="rId21" Type="http://schemas.openxmlformats.org/officeDocument/2006/relationships/hyperlink" Target="https://doi.org/10.2503/jjshs.67.583" TargetMode="External"/><Relationship Id="rId34" Type="http://schemas.openxmlformats.org/officeDocument/2006/relationships/hyperlink" Target="https://doi.org/10.3389/fpls.2015.00041"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89/fpls.2023.1223861" TargetMode="External"/><Relationship Id="rId20" Type="http://schemas.openxmlformats.org/officeDocument/2006/relationships/hyperlink" Target="https://doi.org/10.1038/s41438-021-00676-y" TargetMode="External"/><Relationship Id="rId29" Type="http://schemas.openxmlformats.org/officeDocument/2006/relationships/hyperlink" Target="https://doi.org/10.1146/annurev.arplant.56.032604.144249"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00425-024-04532-w" TargetMode="External"/><Relationship Id="rId24" Type="http://schemas.openxmlformats.org/officeDocument/2006/relationships/hyperlink" Target="https://doi.org/10.1002/9781118060759.ch1" TargetMode="External"/><Relationship Id="rId32" Type="http://schemas.openxmlformats.org/officeDocument/2006/relationships/hyperlink" Target="https://doi.org/10.3389/fpls.2025.1540693"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s00425-024-04532-w" TargetMode="External"/><Relationship Id="rId23" Type="http://schemas.openxmlformats.org/officeDocument/2006/relationships/hyperlink" Target="https://doi.org/10.3389/fpls.2020.00195" TargetMode="External"/><Relationship Id="rId28" Type="http://schemas.openxmlformats.org/officeDocument/2006/relationships/hyperlink" Target="https://www.google.com/search?q=https://doi.org/10.2307/2435017" TargetMode="External"/><Relationship Id="rId36" Type="http://schemas.openxmlformats.org/officeDocument/2006/relationships/hyperlink" Target="https://doi.org/10.1093/plphys/kiaf360" TargetMode="External"/><Relationship Id="rId10" Type="http://schemas.openxmlformats.org/officeDocument/2006/relationships/hyperlink" Target="https://doi.org/10.1104/pp.16.01286" TargetMode="External"/><Relationship Id="rId19" Type="http://schemas.openxmlformats.org/officeDocument/2006/relationships/hyperlink" Target="https://doi.org/10.1093/jxb/eraf309" TargetMode="External"/><Relationship Id="rId31" Type="http://schemas.openxmlformats.org/officeDocument/2006/relationships/hyperlink" Target="https://doi.org/10.1016/j.pbi.2020.10195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5835/nsb9410137" TargetMode="External"/><Relationship Id="rId14" Type="http://schemas.openxmlformats.org/officeDocument/2006/relationships/hyperlink" Target="https://doi.org/10.3389/fgene.2023.1180083" TargetMode="External"/><Relationship Id="rId22" Type="http://schemas.openxmlformats.org/officeDocument/2006/relationships/hyperlink" Target="https://doi.org/10.1093/aob/mcr179" TargetMode="External"/><Relationship Id="rId27" Type="http://schemas.openxmlformats.org/officeDocument/2006/relationships/hyperlink" Target="https://doi.org/10.3390/plants12122294" TargetMode="External"/><Relationship Id="rId30" Type="http://schemas.openxmlformats.org/officeDocument/2006/relationships/hyperlink" Target="https://doi.org/10.58532/nbennurch221" TargetMode="External"/><Relationship Id="rId35" Type="http://schemas.openxmlformats.org/officeDocument/2006/relationships/hyperlink" Target="https://doi.org/10.1093/hr/uhab039"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146/annurev-arplant-050213-040119" TargetMode="External"/><Relationship Id="rId17" Type="http://schemas.openxmlformats.org/officeDocument/2006/relationships/hyperlink" Target="https://doi.org/10.1007/BF00035338" TargetMode="External"/><Relationship Id="rId25" Type="http://schemas.openxmlformats.org/officeDocument/2006/relationships/hyperlink" Target="https://doi.org/10.1016/S0168-9525(00)89122-7" TargetMode="External"/><Relationship Id="rId33" Type="http://schemas.openxmlformats.org/officeDocument/2006/relationships/hyperlink" Target="https://doi.org/10.2183/pjab.88.519"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4DC5C-89C1-4847-98B8-C7A0518A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14065</Words>
  <Characters>80175</Characters>
  <Application>Microsoft Office Word</Application>
  <DocSecurity>0</DocSecurity>
  <Lines>668</Lines>
  <Paragraphs>188</Paragraphs>
  <ScaleCrop>false</ScaleCrop>
  <Company/>
  <LinksUpToDate>false</LinksUpToDate>
  <CharactersWithSpaces>94052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ADITYA</dc:creator>
  <cp:lastModifiedBy>SDI 1020</cp:lastModifiedBy>
  <cp:revision>8</cp:revision>
  <dcterms:created xsi:type="dcterms:W3CDTF">2026-06-12T05:49:00Z</dcterms:created>
  <dcterms:modified xsi:type="dcterms:W3CDTF">2026-06-13T08:08:00Z</dcterms:modified>
</cp:coreProperties>
</file>