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5C94" w14:textId="77777777" w:rsidR="00303510" w:rsidRDefault="00303510" w:rsidP="00441B6F">
      <w:pPr>
        <w:pStyle w:val="Author"/>
        <w:spacing w:line="240" w:lineRule="auto"/>
        <w:rPr>
          <w:rFonts w:ascii="Arial" w:hAnsi="Arial" w:cs="Arial"/>
          <w:bCs/>
          <w:iCs/>
          <w:kern w:val="28"/>
          <w:sz w:val="36"/>
        </w:rPr>
      </w:pPr>
      <w:r w:rsidRPr="00303510">
        <w:rPr>
          <w:rFonts w:ascii="Arial" w:hAnsi="Arial" w:cs="Arial"/>
          <w:bCs/>
          <w:iCs/>
          <w:kern w:val="28"/>
          <w:sz w:val="36"/>
        </w:rPr>
        <w:t xml:space="preserve">Management of Symptomatic Reticular Oral Lichen Planus Involving the Buccal and Labial Mucosa: A Case Report </w:t>
      </w:r>
    </w:p>
    <w:p w14:paraId="3316747D" w14:textId="1A94F1D7" w:rsidR="00633614" w:rsidRDefault="00633614" w:rsidP="00441B6F">
      <w:pPr>
        <w:pStyle w:val="Affiliation"/>
        <w:spacing w:after="0" w:line="240" w:lineRule="auto"/>
        <w:rPr>
          <w:rFonts w:ascii="Arial" w:hAnsi="Arial" w:cs="Arial"/>
          <w:i/>
        </w:rPr>
      </w:pPr>
    </w:p>
    <w:p w14:paraId="7F7FA7A3" w14:textId="77777777" w:rsidR="00790ADA" w:rsidRDefault="00790ADA" w:rsidP="00441B6F">
      <w:pPr>
        <w:pStyle w:val="Affiliation"/>
        <w:spacing w:after="0" w:line="240" w:lineRule="auto"/>
        <w:jc w:val="both"/>
        <w:rPr>
          <w:rFonts w:ascii="Arial" w:hAnsi="Arial" w:cs="Arial"/>
        </w:rPr>
      </w:pPr>
    </w:p>
    <w:p w14:paraId="5F4F1C50" w14:textId="77777777" w:rsidR="002C57D2" w:rsidRPr="00FB3A86" w:rsidRDefault="002C57D2" w:rsidP="00441B6F">
      <w:pPr>
        <w:pStyle w:val="Affiliation"/>
        <w:spacing w:after="0" w:line="240" w:lineRule="auto"/>
        <w:jc w:val="both"/>
        <w:rPr>
          <w:rFonts w:ascii="Arial" w:hAnsi="Arial" w:cs="Arial"/>
        </w:rPr>
      </w:pPr>
    </w:p>
    <w:p w14:paraId="78FE0BE4" w14:textId="77777777" w:rsidR="00B01FCD" w:rsidRPr="00FB3A86" w:rsidRDefault="00000000" w:rsidP="00441B6F">
      <w:pPr>
        <w:pStyle w:val="Copyright"/>
        <w:spacing w:after="0" w:line="240" w:lineRule="auto"/>
        <w:jc w:val="both"/>
        <w:rPr>
          <w:rFonts w:ascii="Arial" w:hAnsi="Arial" w:cs="Arial"/>
        </w:rPr>
        <w:sectPr w:rsidR="00B01FCD" w:rsidRPr="00FB3A86" w:rsidSect="00412475">
          <w:footerReference w:type="default" r:id="rId8"/>
          <w:headerReference w:type="first" r:id="rId9"/>
          <w:footerReference w:type="first" r:id="rId10"/>
          <w:pgSz w:w="12240" w:h="15840" w:code="1"/>
          <w:pgMar w:top="1440" w:right="2016" w:bottom="2016" w:left="2016" w:header="720" w:footer="1296" w:gutter="0"/>
          <w:lnNumType w:countBy="1" w:restart="continuous"/>
          <w:cols w:space="720"/>
          <w:docGrid w:linePitch="272"/>
        </w:sectPr>
      </w:pPr>
      <w:r>
        <w:rPr>
          <w:rFonts w:ascii="Arial" w:hAnsi="Arial" w:cs="Arial"/>
        </w:rPr>
      </w:r>
      <w:r>
        <w:rPr>
          <w:rFonts w:ascii="Arial" w:hAnsi="Arial" w:cs="Arial"/>
        </w:rPr>
        <w:pict w14:anchorId="788505C7">
          <v:shapetype id="_x0000_t32" coordsize="21600,21600" o:spt="32" o:oned="t" path="m,l21600,21600e" filled="f">
            <v:path arrowok="t" fillok="f" o:connecttype="none"/>
            <o:lock v:ext="edit" shapetype="t"/>
          </v:shapetype>
          <v:shape id="_x0000_s2073"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6A8BC5D3" w14:textId="77777777" w:rsidR="00E31ADE" w:rsidRDefault="00E31ADE" w:rsidP="00441B6F">
      <w:pPr>
        <w:pStyle w:val="AbstHead"/>
        <w:spacing w:after="0"/>
        <w:jc w:val="both"/>
        <w:rPr>
          <w:rFonts w:ascii="Arial" w:hAnsi="Arial" w:cs="Arial"/>
        </w:rPr>
      </w:pPr>
    </w:p>
    <w:p w14:paraId="451B1A12" w14:textId="3DF7E7FE"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(Arial, Bold, 11 font, left aligned, caps)</w:t>
      </w:r>
    </w:p>
    <w:p w14:paraId="3BC40246"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1610A04E" w14:textId="77777777" w:rsidTr="001E44FE">
        <w:tc>
          <w:tcPr>
            <w:tcW w:w="9576" w:type="dxa"/>
            <w:shd w:val="clear" w:color="auto" w:fill="F2F2F2"/>
          </w:tcPr>
          <w:p w14:paraId="5E5DEF4B" w14:textId="77777777" w:rsidR="00761689" w:rsidRPr="00761689" w:rsidRDefault="00761689" w:rsidP="00761689">
            <w:pPr>
              <w:pStyle w:val="Body"/>
              <w:spacing w:after="0"/>
              <w:rPr>
                <w:rFonts w:ascii="Arial" w:eastAsia="Calibri" w:hAnsi="Arial" w:cs="Arial"/>
                <w:szCs w:val="22"/>
                <w:lang w:val="en-IN"/>
              </w:rPr>
            </w:pPr>
            <w:r w:rsidRPr="00761689">
              <w:rPr>
                <w:rFonts w:ascii="Arial" w:eastAsia="Calibri" w:hAnsi="Arial" w:cs="Arial"/>
                <w:b/>
                <w:bCs/>
                <w:szCs w:val="22"/>
                <w:lang w:val="en-IN"/>
              </w:rPr>
              <w:t>Aim:</w:t>
            </w:r>
            <w:r w:rsidRPr="00761689">
              <w:rPr>
                <w:rFonts w:ascii="Arial" w:eastAsia="Calibri" w:hAnsi="Arial" w:cs="Arial"/>
                <w:szCs w:val="22"/>
                <w:lang w:val="en-IN"/>
              </w:rPr>
              <w:t xml:space="preserve"> This case report aims to describe a symptomatic presentation of reticular Oral Lichen Planus (OLP) and emphasize the therapeutic effectiveness of topical corticosteroid therapy along with the importance of multidisciplinary management in symptomatic control.</w:t>
            </w:r>
          </w:p>
          <w:p w14:paraId="54B207FB" w14:textId="77777777" w:rsidR="00761689" w:rsidRPr="00761689" w:rsidRDefault="00761689" w:rsidP="00761689">
            <w:pPr>
              <w:pStyle w:val="Body"/>
              <w:spacing w:after="0"/>
              <w:rPr>
                <w:rFonts w:ascii="Arial" w:eastAsia="Calibri" w:hAnsi="Arial" w:cs="Arial"/>
                <w:szCs w:val="22"/>
                <w:lang w:val="en-IN"/>
              </w:rPr>
            </w:pPr>
            <w:r w:rsidRPr="00761689">
              <w:rPr>
                <w:rFonts w:ascii="Arial" w:eastAsia="Calibri" w:hAnsi="Arial" w:cs="Arial"/>
                <w:b/>
                <w:bCs/>
                <w:szCs w:val="22"/>
                <w:lang w:val="en-IN"/>
              </w:rPr>
              <w:t>Case Presentation:</w:t>
            </w:r>
            <w:r w:rsidRPr="00761689">
              <w:rPr>
                <w:rFonts w:ascii="Arial" w:eastAsia="Calibri" w:hAnsi="Arial" w:cs="Arial"/>
                <w:szCs w:val="22"/>
                <w:lang w:val="en-IN"/>
              </w:rPr>
              <w:t xml:space="preserve"> A 35-year-old female patient presented with a three-month history of persistent burning sensation in the oral cavity, which intensified on consumption of spicy and hot foods, with a VAS score of 8/10. The patient had no significant medical history, deleterious habits, trauma, or cheek biting habit. Intraoral examination revealed characteristic bilateral interlacing white striations involving the buccal mucosa extending from the oral commissure to the pterygomandibular region. Additional similar striae were noted on the upper and lower left labial mucosa. The lesions were non-scrapable, non-tender on palpation, and showed no signs of induration. Two small keratotic white patches were also present on the dorsal surface of the tongue. Based on clinical features, a diagnosis of reticular OLP was considered. The patient was managed with topical clobetasol propionate 0.05% applied three times daily for 15 days, along with dietary modification and referral for psychological evaluation to address stress and sleep-related concerns.</w:t>
            </w:r>
          </w:p>
          <w:p w14:paraId="4CE90C10" w14:textId="77777777" w:rsidR="00761689" w:rsidRPr="00761689" w:rsidRDefault="00761689" w:rsidP="00761689">
            <w:pPr>
              <w:pStyle w:val="Body"/>
              <w:spacing w:after="0"/>
              <w:rPr>
                <w:rFonts w:ascii="Arial" w:eastAsia="Calibri" w:hAnsi="Arial" w:cs="Arial"/>
                <w:szCs w:val="22"/>
                <w:lang w:val="en-IN"/>
              </w:rPr>
            </w:pPr>
            <w:r w:rsidRPr="00761689">
              <w:rPr>
                <w:rFonts w:ascii="Arial" w:eastAsia="Calibri" w:hAnsi="Arial" w:cs="Arial"/>
                <w:b/>
                <w:bCs/>
                <w:szCs w:val="22"/>
                <w:lang w:val="en-IN"/>
              </w:rPr>
              <w:t>Discussion:</w:t>
            </w:r>
            <w:r w:rsidRPr="00761689">
              <w:rPr>
                <w:rFonts w:ascii="Arial" w:eastAsia="Calibri" w:hAnsi="Arial" w:cs="Arial"/>
                <w:szCs w:val="22"/>
                <w:lang w:val="en-IN"/>
              </w:rPr>
              <w:t xml:space="preserve"> Oral Lichen Planus is a chronic immune-mediated disorder characterized by T-cell mediated epithelial injury. Although the reticular variant is commonly asymptomatic, patients may experience burning sensation due to mucosal hypersensitivity or external irritants. Topical corticosteroids remain the mainstay of treatment owing to their potent anti-inflammatory action.</w:t>
            </w:r>
          </w:p>
          <w:p w14:paraId="2380A086" w14:textId="62E16919" w:rsidR="00761689" w:rsidRPr="00761689" w:rsidRDefault="00761689" w:rsidP="00761689">
            <w:pPr>
              <w:pStyle w:val="Body"/>
              <w:spacing w:after="0"/>
              <w:rPr>
                <w:rFonts w:ascii="Arial" w:eastAsia="Calibri" w:hAnsi="Arial" w:cs="Arial"/>
                <w:szCs w:val="22"/>
                <w:lang w:val="en-IN"/>
              </w:rPr>
            </w:pPr>
            <w:r w:rsidRPr="00761689">
              <w:rPr>
                <w:rFonts w:ascii="Arial" w:eastAsia="Calibri" w:hAnsi="Arial" w:cs="Arial"/>
                <w:b/>
                <w:bCs/>
                <w:szCs w:val="22"/>
                <w:lang w:val="en-IN"/>
              </w:rPr>
              <w:t>Conclusion:</w:t>
            </w:r>
            <w:r w:rsidRPr="00761689">
              <w:rPr>
                <w:rFonts w:ascii="Arial" w:eastAsia="Calibri" w:hAnsi="Arial" w:cs="Arial"/>
                <w:szCs w:val="22"/>
                <w:lang w:val="en-IN"/>
              </w:rPr>
              <w:t xml:space="preserve"> </w:t>
            </w:r>
            <w:r w:rsidR="00A310C6" w:rsidRPr="00A310C6">
              <w:rPr>
                <w:rFonts w:ascii="Arial" w:eastAsia="Calibri" w:hAnsi="Arial" w:cs="Arial"/>
                <w:szCs w:val="22"/>
              </w:rPr>
              <w:t>The present case was reported to demonstrate the clinical features of symptomatic reticular Oral Lichen Planus and to describe the patient's response to topical corticosteroid therapy during follow-up.</w:t>
            </w:r>
          </w:p>
          <w:p w14:paraId="26C6073E" w14:textId="77777777" w:rsidR="00505F06" w:rsidRPr="00BA1B01" w:rsidRDefault="004D4277" w:rsidP="00441B6F">
            <w:pPr>
              <w:pStyle w:val="Body"/>
              <w:spacing w:after="0"/>
              <w:rPr>
                <w:rFonts w:ascii="Arial" w:eastAsia="Calibri" w:hAnsi="Arial" w:cs="Arial"/>
                <w:szCs w:val="22"/>
              </w:rPr>
            </w:pPr>
            <w:r>
              <w:rPr>
                <w:rFonts w:ascii="Arial" w:eastAsia="Calibri" w:hAnsi="Arial" w:cs="Arial"/>
                <w:color w:val="FF0000"/>
                <w:szCs w:val="22"/>
              </w:rPr>
              <w:t>Note: Review paper may have different types of subsections.</w:t>
            </w:r>
          </w:p>
        </w:tc>
      </w:tr>
    </w:tbl>
    <w:p w14:paraId="16E28E74" w14:textId="77777777" w:rsidR="00636EB2" w:rsidRDefault="00636EB2" w:rsidP="00441B6F">
      <w:pPr>
        <w:pStyle w:val="Body"/>
        <w:spacing w:after="0"/>
        <w:rPr>
          <w:rFonts w:ascii="Arial" w:hAnsi="Arial" w:cs="Arial"/>
          <w:i/>
        </w:rPr>
      </w:pPr>
    </w:p>
    <w:p w14:paraId="7BF0478E" w14:textId="0AD7620D" w:rsidR="00761689" w:rsidRPr="00761689" w:rsidRDefault="00A24E7E" w:rsidP="00761689">
      <w:pPr>
        <w:pStyle w:val="Body"/>
        <w:spacing w:after="0"/>
        <w:rPr>
          <w:rFonts w:ascii="Arial" w:hAnsi="Arial" w:cs="Arial"/>
          <w:i/>
          <w:lang w:val="en-IN"/>
        </w:rPr>
      </w:pPr>
      <w:r>
        <w:rPr>
          <w:rFonts w:ascii="Arial" w:hAnsi="Arial" w:cs="Arial"/>
          <w:i/>
        </w:rPr>
        <w:t xml:space="preserve">Keywords: </w:t>
      </w:r>
      <w:r w:rsidR="00DA1E45" w:rsidRPr="00DA1E45">
        <w:rPr>
          <w:rFonts w:ascii="Arial" w:hAnsi="Arial" w:cs="Arial"/>
          <w:i/>
        </w:rPr>
        <w:t>Oral Lichen Planus; Reticular Oral Lichen Planus; Wickham's Striae; Clobetasol Propionate; Topical Corticosteroid Therapy; Burning Sensation; Buccal Mucosa</w:t>
      </w:r>
    </w:p>
    <w:p w14:paraId="0C7FC1E0" w14:textId="4BF61A21" w:rsidR="00A24E7E" w:rsidRDefault="00A24E7E" w:rsidP="00441B6F">
      <w:pPr>
        <w:pStyle w:val="Body"/>
        <w:spacing w:after="0"/>
        <w:rPr>
          <w:rFonts w:ascii="Arial" w:hAnsi="Arial" w:cs="Arial"/>
          <w:i/>
        </w:rPr>
      </w:pPr>
    </w:p>
    <w:p w14:paraId="1C3D57AA" w14:textId="77777777" w:rsidR="00790ADA" w:rsidRDefault="00790ADA" w:rsidP="00441B6F">
      <w:pPr>
        <w:pStyle w:val="Body"/>
        <w:spacing w:after="0"/>
        <w:rPr>
          <w:rFonts w:ascii="Arial" w:hAnsi="Arial" w:cs="Arial"/>
          <w:i/>
        </w:rPr>
      </w:pPr>
    </w:p>
    <w:p w14:paraId="6A2A8DFA" w14:textId="77777777" w:rsidR="00505F06" w:rsidRDefault="00505F06" w:rsidP="00441B6F">
      <w:pPr>
        <w:pStyle w:val="Body"/>
        <w:spacing w:after="0"/>
        <w:rPr>
          <w:rFonts w:ascii="Arial" w:hAnsi="Arial" w:cs="Arial"/>
          <w:b/>
          <w:i/>
          <w:sz w:val="18"/>
        </w:rPr>
      </w:pPr>
    </w:p>
    <w:p w14:paraId="1BBF9F11" w14:textId="77777777" w:rsidR="00E874B3" w:rsidRDefault="00E874B3" w:rsidP="00441B6F">
      <w:pPr>
        <w:pStyle w:val="Body"/>
        <w:spacing w:after="0"/>
        <w:rPr>
          <w:rFonts w:ascii="Arial" w:hAnsi="Arial" w:cs="Arial"/>
          <w:b/>
          <w:i/>
          <w:sz w:val="18"/>
        </w:rPr>
      </w:pPr>
    </w:p>
    <w:p w14:paraId="5CFF7092" w14:textId="77777777" w:rsidR="00E874B3" w:rsidRDefault="00E874B3" w:rsidP="00441B6F">
      <w:pPr>
        <w:pStyle w:val="Body"/>
        <w:spacing w:after="0"/>
        <w:rPr>
          <w:rFonts w:ascii="Arial" w:hAnsi="Arial" w:cs="Arial"/>
          <w:i/>
        </w:rPr>
      </w:pPr>
    </w:p>
    <w:p w14:paraId="03E639A2" w14:textId="77777777" w:rsidR="001003A0" w:rsidRDefault="001003A0" w:rsidP="00441B6F">
      <w:pPr>
        <w:pStyle w:val="Body"/>
        <w:spacing w:after="0"/>
        <w:rPr>
          <w:rFonts w:ascii="Arial" w:hAnsi="Arial" w:cs="Arial"/>
          <w:i/>
        </w:rPr>
      </w:pPr>
    </w:p>
    <w:p w14:paraId="39C6E70C" w14:textId="77777777" w:rsidR="001003A0" w:rsidRDefault="001003A0" w:rsidP="00441B6F">
      <w:pPr>
        <w:pStyle w:val="Body"/>
        <w:spacing w:after="0"/>
        <w:rPr>
          <w:rFonts w:ascii="Arial" w:hAnsi="Arial" w:cs="Arial"/>
          <w:i/>
        </w:rPr>
      </w:pPr>
    </w:p>
    <w:p w14:paraId="5CA297EA" w14:textId="77777777" w:rsidR="001003A0" w:rsidRDefault="001003A0" w:rsidP="00441B6F">
      <w:pPr>
        <w:pStyle w:val="Body"/>
        <w:spacing w:after="0"/>
        <w:rPr>
          <w:rFonts w:ascii="Arial" w:hAnsi="Arial" w:cs="Arial"/>
          <w:i/>
        </w:rPr>
      </w:pPr>
    </w:p>
    <w:p w14:paraId="1EE5B066" w14:textId="77777777" w:rsidR="001003A0" w:rsidRDefault="001003A0" w:rsidP="00441B6F">
      <w:pPr>
        <w:pStyle w:val="Body"/>
        <w:spacing w:after="0"/>
        <w:rPr>
          <w:rFonts w:ascii="Arial" w:hAnsi="Arial" w:cs="Arial"/>
          <w:i/>
        </w:rPr>
      </w:pPr>
    </w:p>
    <w:p w14:paraId="0866055A" w14:textId="77777777" w:rsidR="001003A0" w:rsidRDefault="001003A0" w:rsidP="00441B6F">
      <w:pPr>
        <w:pStyle w:val="Body"/>
        <w:spacing w:after="0"/>
        <w:rPr>
          <w:rFonts w:ascii="Arial" w:hAnsi="Arial" w:cs="Arial"/>
          <w:i/>
        </w:rPr>
      </w:pPr>
    </w:p>
    <w:p w14:paraId="602CC6C6" w14:textId="77777777" w:rsidR="001003A0" w:rsidRPr="00A24E7E" w:rsidRDefault="001003A0" w:rsidP="00441B6F">
      <w:pPr>
        <w:pStyle w:val="Body"/>
        <w:spacing w:after="0"/>
        <w:rPr>
          <w:rFonts w:ascii="Arial" w:hAnsi="Arial" w:cs="Arial"/>
          <w:i/>
        </w:rPr>
      </w:pPr>
    </w:p>
    <w:p w14:paraId="3E235E86" w14:textId="77777777" w:rsidR="00776E42" w:rsidRDefault="00776E42" w:rsidP="00441B6F">
      <w:pPr>
        <w:pStyle w:val="AbstHead"/>
        <w:spacing w:after="0"/>
        <w:jc w:val="both"/>
        <w:rPr>
          <w:rFonts w:ascii="Arial" w:hAnsi="Arial" w:cs="Arial"/>
        </w:rPr>
      </w:pPr>
    </w:p>
    <w:p w14:paraId="714BE3F9" w14:textId="77777777" w:rsidR="00776E42" w:rsidRDefault="00776E42" w:rsidP="00441B6F">
      <w:pPr>
        <w:pStyle w:val="AbstHead"/>
        <w:spacing w:after="0"/>
        <w:jc w:val="both"/>
        <w:rPr>
          <w:rFonts w:ascii="Arial" w:hAnsi="Arial" w:cs="Arial"/>
        </w:rPr>
      </w:pPr>
    </w:p>
    <w:p w14:paraId="71BB6D2F" w14:textId="77777777" w:rsidR="00776E42" w:rsidRDefault="00776E42" w:rsidP="00441B6F">
      <w:pPr>
        <w:pStyle w:val="AbstHead"/>
        <w:spacing w:after="0"/>
        <w:jc w:val="both"/>
        <w:rPr>
          <w:rFonts w:ascii="Arial" w:hAnsi="Arial" w:cs="Arial"/>
        </w:rPr>
      </w:pPr>
    </w:p>
    <w:p w14:paraId="7D959DE3" w14:textId="75AFBB9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(Arial, Bold, 11 font, left aligned, caps)</w:t>
      </w:r>
    </w:p>
    <w:p w14:paraId="6FD70725" w14:textId="77777777" w:rsidR="00790ADA" w:rsidRPr="00FB3A86" w:rsidRDefault="00790ADA" w:rsidP="00441B6F">
      <w:pPr>
        <w:pStyle w:val="AbstHead"/>
        <w:spacing w:after="0"/>
        <w:jc w:val="both"/>
        <w:rPr>
          <w:rFonts w:ascii="Arial" w:hAnsi="Arial" w:cs="Arial"/>
        </w:rPr>
      </w:pPr>
    </w:p>
    <w:p w14:paraId="4003AA2C"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Oral Lichen Planus (OLP) is a chronic inflammatory mucocutaneous disorder of probable autoimmune origin that primarily affects the oral stratified squamous epithelium.¹</w:t>
      </w:r>
    </w:p>
    <w:p w14:paraId="67A43EC3" w14:textId="77777777" w:rsidR="00761689" w:rsidRPr="00761689" w:rsidRDefault="00761689" w:rsidP="00761689">
      <w:pPr>
        <w:pStyle w:val="Body"/>
        <w:spacing w:after="0"/>
        <w:rPr>
          <w:rFonts w:ascii="Arial" w:hAnsi="Arial" w:cs="Arial"/>
          <w:vertAlign w:val="superscript"/>
          <w:lang w:val="en-IN"/>
        </w:rPr>
      </w:pPr>
      <w:r w:rsidRPr="00761689">
        <w:rPr>
          <w:rFonts w:ascii="Arial" w:hAnsi="Arial" w:cs="Arial"/>
          <w:lang w:val="en-IN"/>
        </w:rPr>
        <w:t>It is widely accepted to be mediated by a T-cell driven immune response, resulting in basal keratinocyte apoptosis and chronic mucosal inflammation.¹</w:t>
      </w:r>
      <w:r w:rsidRPr="00761689">
        <w:rPr>
          <w:rFonts w:ascii="Arial" w:hAnsi="Arial" w:cs="Arial"/>
          <w:vertAlign w:val="superscript"/>
          <w:lang w:val="en-IN"/>
        </w:rPr>
        <w:t>,2</w:t>
      </w:r>
    </w:p>
    <w:p w14:paraId="2308A472"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The global prevalence of OLP is estimated to range between 0.5% and 2%, with a predilection for middle-aged females.²</w:t>
      </w:r>
    </w:p>
    <w:p w14:paraId="1D996895"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Among intraoral sites, the buccal mucosa is most frequently involved, often showing bilateral and symmetrical distribution with characteristic Wickham’s striae.³</w:t>
      </w:r>
    </w:p>
    <w:p w14:paraId="214DD454" w14:textId="77777777" w:rsidR="00761689" w:rsidRPr="00761689" w:rsidRDefault="00761689" w:rsidP="00761689">
      <w:pPr>
        <w:pStyle w:val="Body"/>
        <w:spacing w:after="0"/>
        <w:rPr>
          <w:rFonts w:ascii="Arial" w:hAnsi="Arial" w:cs="Arial"/>
          <w:vertAlign w:val="superscript"/>
          <w:lang w:val="en-IN"/>
        </w:rPr>
      </w:pPr>
      <w:r w:rsidRPr="00761689">
        <w:rPr>
          <w:rFonts w:ascii="Arial" w:hAnsi="Arial" w:cs="Arial"/>
          <w:lang w:val="en-IN"/>
        </w:rPr>
        <w:t>Clinically, OLP presents in multiple forms such as reticular, erosive, atrophic, papular, and plaque-like variants, of which the reticular type is the most commonly encountered.³</w:t>
      </w:r>
      <w:r w:rsidRPr="00761689">
        <w:rPr>
          <w:rFonts w:ascii="Arial" w:hAnsi="Arial" w:cs="Arial"/>
          <w:vertAlign w:val="superscript"/>
          <w:lang w:val="en-IN"/>
        </w:rPr>
        <w:t>,6</w:t>
      </w:r>
    </w:p>
    <w:p w14:paraId="41D756D5"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Although reticular OLP is typically asymptomatic, a subset of patients may experience burning sensation, particularly when exposed to spicy, hot, or acidic dietary irritants.⁴</w:t>
      </w:r>
    </w:p>
    <w:p w14:paraId="7D2B0BAE"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Recent literature also suggests a strong association between psychosocial stress, sleep disturbances, and exacerbation of OLP symptoms, indicating a possible neuro-immunological component in disease expression.⁵</w:t>
      </w:r>
    </w:p>
    <w:p w14:paraId="776C1E66" w14:textId="77777777" w:rsidR="00761689" w:rsidRPr="00761689" w:rsidRDefault="00761689" w:rsidP="00761689">
      <w:pPr>
        <w:pStyle w:val="Body"/>
        <w:spacing w:after="0"/>
        <w:rPr>
          <w:rFonts w:ascii="Arial" w:hAnsi="Arial" w:cs="Arial"/>
          <w:lang w:val="en-IN"/>
        </w:rPr>
      </w:pPr>
      <w:r w:rsidRPr="00761689">
        <w:rPr>
          <w:rFonts w:ascii="Arial" w:hAnsi="Arial" w:cs="Arial"/>
          <w:lang w:val="en-IN"/>
        </w:rPr>
        <w:t>Because of its chronic nature and potential for symptom fluctuation, OLP requires long-term monitoring and individualized therapeutic strategies, especially in symptomatic cases.⁴</w:t>
      </w:r>
    </w:p>
    <w:p w14:paraId="09D72991" w14:textId="38F235FB" w:rsidR="00761689" w:rsidRPr="007454A2" w:rsidRDefault="00761689" w:rsidP="00761689">
      <w:pPr>
        <w:pStyle w:val="Body"/>
        <w:spacing w:after="0"/>
        <w:rPr>
          <w:rFonts w:ascii="Arial" w:hAnsi="Arial" w:cs="Arial"/>
          <w:vertAlign w:val="superscript"/>
          <w:lang w:val="en-IN"/>
        </w:rPr>
      </w:pPr>
      <w:r w:rsidRPr="00761689">
        <w:rPr>
          <w:rFonts w:ascii="Arial" w:hAnsi="Arial" w:cs="Arial"/>
          <w:lang w:val="en-IN"/>
        </w:rPr>
        <w:t>Topical corticosteroids remain the first-line treatment for symptomatic OLP due to their potent anti-inflammatory and immunosuppressive effects on T-cell mediated mucosal damage.⁵</w:t>
      </w:r>
      <w:r w:rsidR="007454A2">
        <w:rPr>
          <w:rFonts w:ascii="Arial" w:hAnsi="Arial" w:cs="Arial"/>
          <w:vertAlign w:val="superscript"/>
          <w:lang w:val="en-IN"/>
        </w:rPr>
        <w:t>,15,16</w:t>
      </w:r>
    </w:p>
    <w:p w14:paraId="35E37D3E" w14:textId="77777777" w:rsidR="00790ADA" w:rsidRPr="00FB3A86" w:rsidRDefault="00790ADA" w:rsidP="00441B6F">
      <w:pPr>
        <w:pStyle w:val="Body"/>
        <w:spacing w:after="0"/>
        <w:rPr>
          <w:rFonts w:ascii="Arial" w:hAnsi="Arial" w:cs="Arial"/>
        </w:rPr>
      </w:pPr>
    </w:p>
    <w:p w14:paraId="73488365" w14:textId="78218D80" w:rsidR="007F7B32" w:rsidRDefault="00902823" w:rsidP="00441B6F">
      <w:pPr>
        <w:pStyle w:val="AbstHead"/>
        <w:spacing w:after="0"/>
        <w:jc w:val="both"/>
        <w:rPr>
          <w:rFonts w:ascii="Arial" w:hAnsi="Arial" w:cs="Arial"/>
        </w:rPr>
      </w:pPr>
      <w:r>
        <w:rPr>
          <w:rFonts w:ascii="Arial" w:hAnsi="Arial" w:cs="Arial"/>
        </w:rPr>
        <w:t xml:space="preserve">2. </w:t>
      </w:r>
      <w:r w:rsidR="00E874B3">
        <w:rPr>
          <w:rFonts w:ascii="Arial" w:hAnsi="Arial" w:cs="Arial"/>
        </w:rPr>
        <w:t>Case Presentation</w:t>
      </w:r>
    </w:p>
    <w:p w14:paraId="3FE5ABA8" w14:textId="77777777" w:rsidR="00790ADA" w:rsidRPr="00FB3A86" w:rsidRDefault="00790ADA" w:rsidP="00441B6F">
      <w:pPr>
        <w:pStyle w:val="AbstHead"/>
        <w:spacing w:after="0"/>
        <w:jc w:val="both"/>
        <w:rPr>
          <w:rFonts w:ascii="Arial" w:hAnsi="Arial" w:cs="Arial"/>
        </w:rPr>
      </w:pPr>
    </w:p>
    <w:p w14:paraId="40F05F71" w14:textId="42EB7273" w:rsidR="00112CEB" w:rsidRDefault="00112CEB" w:rsidP="00112CEB">
      <w:pPr>
        <w:pStyle w:val="Body"/>
        <w:spacing w:after="0"/>
        <w:rPr>
          <w:rFonts w:ascii="Arial" w:hAnsi="Arial" w:cs="Arial"/>
          <w:lang w:val="en-IN"/>
        </w:rPr>
      </w:pPr>
      <w:r w:rsidRPr="00112CEB">
        <w:rPr>
          <w:rFonts w:ascii="Arial" w:hAnsi="Arial" w:cs="Arial"/>
          <w:lang w:val="en-IN"/>
        </w:rPr>
        <w:t>A 35-year-old female patient reported to the Department of Oral Medicine and Radiology in Sinhgad</w:t>
      </w:r>
      <w:r w:rsidR="007454A2">
        <w:rPr>
          <w:rFonts w:ascii="Arial" w:hAnsi="Arial" w:cs="Arial"/>
          <w:lang w:val="en-IN"/>
        </w:rPr>
        <w:t xml:space="preserve"> </w:t>
      </w:r>
      <w:r w:rsidRPr="00112CEB">
        <w:rPr>
          <w:rFonts w:ascii="Arial" w:hAnsi="Arial" w:cs="Arial"/>
          <w:lang w:val="en-IN"/>
        </w:rPr>
        <w:t xml:space="preserve">Dental hospital , </w:t>
      </w:r>
      <w:r w:rsidR="007454A2" w:rsidRPr="00112CEB">
        <w:rPr>
          <w:rFonts w:ascii="Arial" w:hAnsi="Arial" w:cs="Arial"/>
          <w:lang w:val="en-IN"/>
        </w:rPr>
        <w:t>Pune</w:t>
      </w:r>
      <w:r w:rsidRPr="00112CEB">
        <w:rPr>
          <w:rFonts w:ascii="Arial" w:hAnsi="Arial" w:cs="Arial"/>
          <w:lang w:val="en-IN"/>
        </w:rPr>
        <w:t xml:space="preserve"> with a chief complaint of burning sensation in the oral cavity for the past three months. The burning sensation was moderate to severe in intensity (VAS score: 8/10) and was aggravated on consumption of spicy and hot food. There was no relevant medical history</w:t>
      </w:r>
      <w:r w:rsidR="001740D7">
        <w:rPr>
          <w:rFonts w:ascii="Arial" w:hAnsi="Arial" w:cs="Arial"/>
          <w:lang w:val="en-IN"/>
        </w:rPr>
        <w:t xml:space="preserve"> and drug history</w:t>
      </w:r>
      <w:r w:rsidRPr="00112CEB">
        <w:rPr>
          <w:rFonts w:ascii="Arial" w:hAnsi="Arial" w:cs="Arial"/>
          <w:lang w:val="en-IN"/>
        </w:rPr>
        <w:t>, no deleterious habits, and no history of trauma or cheek biting</w:t>
      </w:r>
      <w:r w:rsidR="001740D7">
        <w:rPr>
          <w:rFonts w:ascii="Arial" w:hAnsi="Arial" w:cs="Arial"/>
          <w:lang w:val="en-IN"/>
        </w:rPr>
        <w:t>. General examination revealed no paleness or any other condition.</w:t>
      </w:r>
      <w:r w:rsidRPr="00112CEB">
        <w:rPr>
          <w:rFonts w:ascii="Arial" w:hAnsi="Arial" w:cs="Arial"/>
          <w:lang w:val="en-IN"/>
        </w:rPr>
        <w:t>Dental history revealed only previous dental extractions.</w:t>
      </w:r>
    </w:p>
    <w:p w14:paraId="7194BF03" w14:textId="29C18B8B" w:rsidR="00112CEB" w:rsidRPr="00112CEB" w:rsidRDefault="00112CEB" w:rsidP="00112CEB">
      <w:pPr>
        <w:pStyle w:val="Body"/>
        <w:spacing w:after="0"/>
        <w:rPr>
          <w:rFonts w:ascii="Arial" w:hAnsi="Arial" w:cs="Arial"/>
          <w:lang w:val="en-IN"/>
        </w:rPr>
      </w:pPr>
    </w:p>
    <w:p w14:paraId="1CD56EA5" w14:textId="77777777" w:rsidR="00DF3C3B" w:rsidRDefault="00DF3C3B" w:rsidP="00112CEB">
      <w:pPr>
        <w:pStyle w:val="Body"/>
        <w:spacing w:after="0"/>
        <w:rPr>
          <w:rFonts w:ascii="Arial" w:hAnsi="Arial" w:cs="Arial"/>
          <w:lang w:val="en-IN"/>
        </w:rPr>
      </w:pPr>
    </w:p>
    <w:p w14:paraId="608A5089" w14:textId="77615D92" w:rsidR="00112CEB" w:rsidRPr="00112CEB" w:rsidRDefault="00112CEB" w:rsidP="00112CEB">
      <w:pPr>
        <w:pStyle w:val="Body"/>
        <w:spacing w:after="0"/>
        <w:rPr>
          <w:rFonts w:ascii="Arial" w:hAnsi="Arial" w:cs="Arial"/>
          <w:lang w:val="en-IN"/>
        </w:rPr>
      </w:pPr>
      <w:r w:rsidRPr="00112CEB">
        <w:rPr>
          <w:rFonts w:ascii="Arial" w:hAnsi="Arial" w:cs="Arial"/>
          <w:lang w:val="en-IN"/>
        </w:rPr>
        <w:t>Clinical examination revealed two small white patches on the dorsal surface of the tongue measuring approximately 0.5 cm each</w:t>
      </w:r>
      <w:r w:rsidR="007454A2">
        <w:rPr>
          <w:rFonts w:ascii="Arial" w:hAnsi="Arial" w:cs="Arial"/>
          <w:lang w:val="en-IN"/>
        </w:rPr>
        <w:t xml:space="preserve"> </w:t>
      </w:r>
      <w:r w:rsidRPr="00112CEB">
        <w:rPr>
          <w:rFonts w:ascii="Arial" w:hAnsi="Arial" w:cs="Arial"/>
          <w:lang w:val="en-IN"/>
        </w:rPr>
        <w:t xml:space="preserve">(fig 1). </w:t>
      </w:r>
    </w:p>
    <w:p w14:paraId="3540737C" w14:textId="55540D33" w:rsidR="00112CEB" w:rsidRPr="00112CEB" w:rsidRDefault="00112CEB" w:rsidP="00112CEB">
      <w:pPr>
        <w:pStyle w:val="Body"/>
        <w:spacing w:after="0"/>
        <w:rPr>
          <w:rFonts w:ascii="Arial" w:hAnsi="Arial" w:cs="Arial"/>
          <w:lang w:val="en-IN"/>
        </w:rPr>
      </w:pPr>
      <w:r w:rsidRPr="00112CEB">
        <w:rPr>
          <w:rFonts w:ascii="Arial" w:hAnsi="Arial" w:cs="Arial"/>
          <w:lang w:val="en-IN"/>
        </w:rPr>
        <w:t xml:space="preserve"> </w:t>
      </w:r>
    </w:p>
    <w:p w14:paraId="049B1C1D" w14:textId="01130C12" w:rsidR="00112CEB" w:rsidRPr="00112CEB" w:rsidRDefault="00E874B3" w:rsidP="00112CEB">
      <w:pPr>
        <w:pStyle w:val="Body"/>
        <w:spacing w:after="0"/>
        <w:rPr>
          <w:rFonts w:ascii="Arial" w:hAnsi="Arial" w:cs="Arial"/>
          <w:lang w:val="en-IN"/>
        </w:rPr>
      </w:pPr>
      <w:r w:rsidRPr="00112CEB">
        <w:rPr>
          <w:rFonts w:ascii="Arial" w:hAnsi="Arial" w:cs="Arial"/>
          <w:noProof/>
          <w:lang w:val="en-IN"/>
        </w:rPr>
        <w:drawing>
          <wp:anchor distT="0" distB="0" distL="114300" distR="114300" simplePos="0" relativeHeight="251654144" behindDoc="0" locked="0" layoutInCell="1" allowOverlap="1" wp14:anchorId="467A8694" wp14:editId="3735B92F">
            <wp:simplePos x="0" y="0"/>
            <wp:positionH relativeFrom="column">
              <wp:posOffset>-1905</wp:posOffset>
            </wp:positionH>
            <wp:positionV relativeFrom="paragraph">
              <wp:posOffset>22860</wp:posOffset>
            </wp:positionV>
            <wp:extent cx="2338070" cy="2078990"/>
            <wp:effectExtent l="19050" t="19050" r="5080" b="0"/>
            <wp:wrapSquare wrapText="bothSides"/>
            <wp:docPr id="3" name="Picture 2">
              <a:extLst xmlns:a="http://schemas.openxmlformats.org/drawingml/2006/main">
                <a:ext uri="{FF2B5EF4-FFF2-40B4-BE49-F238E27FC236}">
                  <a16:creationId xmlns:a16="http://schemas.microsoft.com/office/drawing/2014/main" id="{8B34AF07-9401-7960-B14F-48C77D95A3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B34AF07-9401-7960-B14F-48C77D95A37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0181" t="37268" r="17218" b="20969"/>
                    <a:stretch>
                      <a:fillRect/>
                    </a:stretch>
                  </pic:blipFill>
                  <pic:spPr bwMode="auto">
                    <a:xfrm>
                      <a:off x="0" y="0"/>
                      <a:ext cx="2338070" cy="20789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2CEB" w:rsidRPr="00112CEB">
        <w:rPr>
          <w:rFonts w:ascii="Arial" w:hAnsi="Arial" w:cs="Arial"/>
          <w:lang w:val="en-IN"/>
        </w:rPr>
        <w:t xml:space="preserve">              </w:t>
      </w:r>
    </w:p>
    <w:p w14:paraId="4D9243A0" w14:textId="6D982F0D" w:rsidR="00112CEB" w:rsidRPr="00112CEB" w:rsidRDefault="00112CEB" w:rsidP="00112CEB">
      <w:pPr>
        <w:pStyle w:val="Body"/>
        <w:spacing w:after="0"/>
        <w:rPr>
          <w:rFonts w:ascii="Arial" w:hAnsi="Arial" w:cs="Arial"/>
          <w:lang w:val="en-IN"/>
        </w:rPr>
      </w:pPr>
    </w:p>
    <w:p w14:paraId="29DB20D1" w14:textId="156773E3" w:rsidR="003B030D" w:rsidRDefault="00000000" w:rsidP="00112CEB">
      <w:pPr>
        <w:pStyle w:val="Body"/>
        <w:spacing w:after="0"/>
        <w:rPr>
          <w:rFonts w:ascii="Arial" w:hAnsi="Arial" w:cs="Arial"/>
          <w:lang w:val="en-IN"/>
        </w:rPr>
      </w:pPr>
      <w:r>
        <w:rPr>
          <w:noProof/>
        </w:rPr>
        <w:pict w14:anchorId="5831266C">
          <v:shapetype id="_x0000_t202" coordsize="21600,21600" o:spt="202" path="m,l,21600r21600,l21600,xe">
            <v:stroke joinstyle="miter"/>
            <v:path gradientshapeok="t" o:connecttype="rect"/>
          </v:shapetype>
          <v:shape id="Text Box 2" o:spid="_x0000_s2051" type="#_x0000_t202" style="position:absolute;left:0;text-align:left;margin-left:4.05pt;margin-top:46.25pt;width:135pt;height:19.7pt;z-index:251655168;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95b3d7 [1940]" strokecolor="black [3213]" strokeweight="1pt">
            <v:fill color2="#dbe5f1 [660]" angle="-45" focus="-50%" type="gradient"/>
            <v:shadow on="t" type="perspective" color="#243f60 [1604]" opacity=".5" offset="1pt" offset2="-3pt"/>
            <v:textbox style="mso-next-textbox:#Text Box 2;mso-fit-shape-to-text:t">
              <w:txbxContent>
                <w:p w14:paraId="2827E3C8" w14:textId="0F4391AD" w:rsidR="00DF3C3B" w:rsidRPr="00DF3C3B" w:rsidRDefault="00DF3C3B" w:rsidP="00DF3C3B">
                  <w:pPr>
                    <w:pStyle w:val="Body"/>
                    <w:spacing w:after="0"/>
                    <w:rPr>
                      <w:rFonts w:ascii="Arial" w:hAnsi="Arial" w:cs="Arial"/>
                      <w:lang w:val="en-IN"/>
                    </w:rPr>
                  </w:pPr>
                  <w:r w:rsidRPr="00112CEB">
                    <w:rPr>
                      <w:rFonts w:ascii="Arial" w:hAnsi="Arial" w:cs="Arial"/>
                      <w:lang w:val="en-IN"/>
                    </w:rPr>
                    <w:t>Fig 1 Patches on tongue</w:t>
                  </w:r>
                </w:p>
              </w:txbxContent>
            </v:textbox>
            <w10:wrap type="square"/>
          </v:shape>
        </w:pict>
      </w:r>
    </w:p>
    <w:p w14:paraId="167FA458" w14:textId="5C81637E" w:rsidR="00112CEB" w:rsidRPr="00112CEB" w:rsidRDefault="00000000" w:rsidP="00112CEB">
      <w:pPr>
        <w:pStyle w:val="Body"/>
        <w:spacing w:after="0"/>
        <w:rPr>
          <w:rFonts w:ascii="Arial" w:hAnsi="Arial" w:cs="Arial"/>
          <w:lang w:val="en-IN"/>
        </w:rPr>
      </w:pPr>
      <w:r>
        <w:rPr>
          <w:noProof/>
        </w:rPr>
        <w:lastRenderedPageBreak/>
        <w:pict w14:anchorId="0A5ED612">
          <v:shape id="_x0000_s2052" type="#_x0000_t202" style="position:absolute;left:0;text-align:left;margin-left:348.75pt;margin-top:146.8pt;width:113.2pt;height:40.2pt;z-index:251656192;visibility:visible;mso-wrap-distance-left:9pt;mso-wrap-distance-top:3.6pt;mso-wrap-distance-right:9pt;mso-wrap-distance-bottom:3.6pt;mso-position-horizontal-relative:text;mso-position-vertical-relative:text;mso-width-relative:margin;mso-height-relative:margin;v-text-anchor:top" fillcolor="white [3201]" strokecolor="#95b3d7 [1940]" strokeweight="1pt">
            <v:fill color2="#b8cce4 [1300]" focusposition="1" focussize="" focus="100%" type="gradient"/>
            <v:shadow on="t" type="perspective" color="#243f60 [1604]" opacity=".5" offset="1pt" offset2="-3pt"/>
            <v:textbox style="mso-next-textbox:#_x0000_s2052">
              <w:txbxContent>
                <w:p w14:paraId="637D2A90" w14:textId="1887EBF4" w:rsidR="00031B4C" w:rsidRDefault="00031B4C">
                  <w:r w:rsidRPr="00112CEB">
                    <w:rPr>
                      <w:rFonts w:ascii="Arial" w:hAnsi="Arial" w:cs="Arial"/>
                      <w:lang w:val="en-IN"/>
                    </w:rPr>
                    <w:t xml:space="preserve">Fig 2 </w:t>
                  </w:r>
                  <w:r>
                    <w:rPr>
                      <w:rFonts w:ascii="Arial" w:hAnsi="Arial" w:cs="Arial"/>
                      <w:lang w:val="en-IN"/>
                    </w:rPr>
                    <w:t>A-</w:t>
                  </w:r>
                  <w:r w:rsidR="007454A2" w:rsidRPr="00112CEB">
                    <w:rPr>
                      <w:rFonts w:ascii="Arial" w:hAnsi="Arial" w:cs="Arial"/>
                      <w:lang w:val="en-IN"/>
                    </w:rPr>
                    <w:t>striae</w:t>
                  </w:r>
                  <w:r w:rsidRPr="00112CEB">
                    <w:rPr>
                      <w:rFonts w:ascii="Arial" w:hAnsi="Arial" w:cs="Arial"/>
                      <w:lang w:val="en-IN"/>
                    </w:rPr>
                    <w:t xml:space="preserve"> on left buccal mucosa</w:t>
                  </w:r>
                  <w:r>
                    <w:rPr>
                      <w:rFonts w:ascii="Arial" w:hAnsi="Arial" w:cs="Arial"/>
                      <w:lang w:val="en-IN"/>
                    </w:rPr>
                    <w:t xml:space="preserve"> B-</w:t>
                  </w:r>
                  <w:r w:rsidRPr="00031B4C">
                    <w:rPr>
                      <w:rFonts w:ascii="Arial" w:hAnsi="Arial" w:cs="Arial"/>
                      <w:lang w:val="en-IN"/>
                    </w:rPr>
                    <w:t xml:space="preserve"> </w:t>
                  </w:r>
                  <w:r w:rsidRPr="00112CEB">
                    <w:rPr>
                      <w:rFonts w:ascii="Arial" w:hAnsi="Arial" w:cs="Arial"/>
                      <w:lang w:val="en-IN"/>
                    </w:rPr>
                    <w:t>straies on right buccal mucosa</w:t>
                  </w:r>
                </w:p>
              </w:txbxContent>
            </v:textbox>
            <w10:wrap type="square"/>
          </v:shape>
        </w:pict>
      </w:r>
      <w:r w:rsidR="004E1A67" w:rsidRPr="00112CEB">
        <w:rPr>
          <w:rFonts w:ascii="Arial" w:hAnsi="Arial" w:cs="Arial"/>
          <w:noProof/>
          <w:lang w:val="en-IN"/>
        </w:rPr>
        <w:drawing>
          <wp:anchor distT="0" distB="0" distL="114300" distR="114300" simplePos="0" relativeHeight="251648000" behindDoc="0" locked="0" layoutInCell="1" allowOverlap="1" wp14:anchorId="6670B0B2" wp14:editId="10730BA9">
            <wp:simplePos x="0" y="0"/>
            <wp:positionH relativeFrom="column">
              <wp:posOffset>2475230</wp:posOffset>
            </wp:positionH>
            <wp:positionV relativeFrom="page">
              <wp:posOffset>1713230</wp:posOffset>
            </wp:positionV>
            <wp:extent cx="1854200" cy="2321560"/>
            <wp:effectExtent l="19050" t="19050" r="0" b="2540"/>
            <wp:wrapTopAndBottom/>
            <wp:docPr id="6" name="Picture 5">
              <a:extLst xmlns:a="http://schemas.openxmlformats.org/drawingml/2006/main">
                <a:ext uri="{FF2B5EF4-FFF2-40B4-BE49-F238E27FC236}">
                  <a16:creationId xmlns:a16="http://schemas.microsoft.com/office/drawing/2014/main" id="{FBBE46C6-20EE-94C2-32CD-9347C630B1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BBE46C6-20EE-94C2-32CD-9347C630B14C}"/>
                        </a:ext>
                      </a:extLst>
                    </pic:cNvPr>
                    <pic:cNvPicPr>
                      <a:picLocks noChangeAspect="1"/>
                    </pic:cNvPicPr>
                  </pic:nvPicPr>
                  <pic:blipFill>
                    <a:blip r:embed="rId12" cstate="print">
                      <a:extLst>
                        <a:ext uri="{28A0092B-C50C-407E-A947-70E740481C1C}">
                          <a14:useLocalDpi xmlns:a14="http://schemas.microsoft.com/office/drawing/2010/main" val="0"/>
                        </a:ext>
                      </a:extLst>
                    </a:blip>
                    <a:srcRect l="29184" t="13050" r="34220" b="16079"/>
                    <a:stretch/>
                  </pic:blipFill>
                  <pic:spPr>
                    <a:xfrm>
                      <a:off x="0" y="0"/>
                      <a:ext cx="1854200" cy="2321560"/>
                    </a:xfrm>
                    <a:prstGeom prst="rect">
                      <a:avLst/>
                    </a:prstGeom>
                    <a:ln>
                      <a:solidFill>
                        <a:schemeClr val="tx1"/>
                      </a:solidFill>
                    </a:ln>
                  </pic:spPr>
                </pic:pic>
              </a:graphicData>
            </a:graphic>
          </wp:anchor>
        </w:drawing>
      </w:r>
      <w:r w:rsidR="00112CEB" w:rsidRPr="00112CEB">
        <w:rPr>
          <w:rFonts w:ascii="Arial" w:hAnsi="Arial" w:cs="Arial"/>
          <w:lang w:val="en-IN"/>
        </w:rPr>
        <w:t xml:space="preserve">Bilateral lace-like, reticular white striations were present on the right and left buccal </w:t>
      </w:r>
      <w:r w:rsidR="007454A2" w:rsidRPr="00112CEB">
        <w:rPr>
          <w:rFonts w:ascii="Arial" w:hAnsi="Arial" w:cs="Arial"/>
          <w:lang w:val="en-IN"/>
        </w:rPr>
        <w:t>mucosa</w:t>
      </w:r>
      <w:r w:rsidR="007454A2">
        <w:rPr>
          <w:rFonts w:ascii="Arial" w:hAnsi="Arial" w:cs="Arial"/>
          <w:lang w:val="en-IN"/>
        </w:rPr>
        <w:t>, On</w:t>
      </w:r>
      <w:r w:rsidR="00112CEB" w:rsidRPr="00112CEB">
        <w:rPr>
          <w:rFonts w:ascii="Arial" w:hAnsi="Arial" w:cs="Arial"/>
          <w:lang w:val="en-IN"/>
        </w:rPr>
        <w:t xml:space="preserve"> right buccal mucosa </w:t>
      </w:r>
      <w:r w:rsidR="007454A2" w:rsidRPr="00112CEB">
        <w:rPr>
          <w:rFonts w:ascii="Arial" w:hAnsi="Arial" w:cs="Arial"/>
        </w:rPr>
        <w:t>striae</w:t>
      </w:r>
      <w:r w:rsidR="00112CEB" w:rsidRPr="00112CEB">
        <w:rPr>
          <w:rFonts w:ascii="Arial" w:hAnsi="Arial" w:cs="Arial"/>
        </w:rPr>
        <w:t xml:space="preserve"> seen on pterygomandibular raphe </w:t>
      </w:r>
      <w:r w:rsidR="00112CEB" w:rsidRPr="00112CEB">
        <w:rPr>
          <w:rFonts w:ascii="Arial" w:hAnsi="Arial" w:cs="Arial"/>
          <w:lang w:val="en-IN"/>
        </w:rPr>
        <w:t>and left buccal mucosa, extending from the corner of the mouth to the pterygomandibular raphe. The lesions measured approximately 6 × 2 cm on the right side (fig 2</w:t>
      </w:r>
      <w:r w:rsidR="00031B4C">
        <w:rPr>
          <w:rFonts w:ascii="Arial" w:hAnsi="Arial" w:cs="Arial"/>
          <w:lang w:val="en-IN"/>
        </w:rPr>
        <w:t xml:space="preserve"> A</w:t>
      </w:r>
      <w:r w:rsidR="00112CEB" w:rsidRPr="00112CEB">
        <w:rPr>
          <w:rFonts w:ascii="Arial" w:hAnsi="Arial" w:cs="Arial"/>
          <w:lang w:val="en-IN"/>
        </w:rPr>
        <w:t>) and 3 × 2 cm on the left side</w:t>
      </w:r>
      <w:r w:rsidR="007454A2">
        <w:rPr>
          <w:rFonts w:ascii="Arial" w:hAnsi="Arial" w:cs="Arial"/>
          <w:lang w:val="en-IN"/>
        </w:rPr>
        <w:t xml:space="preserve"> </w:t>
      </w:r>
      <w:r w:rsidR="00112CEB" w:rsidRPr="00112CEB">
        <w:rPr>
          <w:rFonts w:ascii="Arial" w:hAnsi="Arial" w:cs="Arial"/>
          <w:lang w:val="en-IN"/>
        </w:rPr>
        <w:t xml:space="preserve">(fig </w:t>
      </w:r>
      <w:r w:rsidR="00031B4C">
        <w:rPr>
          <w:rFonts w:ascii="Arial" w:hAnsi="Arial" w:cs="Arial"/>
          <w:lang w:val="en-IN"/>
        </w:rPr>
        <w:t>2 B</w:t>
      </w:r>
      <w:r w:rsidR="00112CEB" w:rsidRPr="00112CEB">
        <w:rPr>
          <w:rFonts w:ascii="Arial" w:hAnsi="Arial" w:cs="Arial"/>
          <w:lang w:val="en-IN"/>
        </w:rPr>
        <w:t xml:space="preserve">). </w:t>
      </w:r>
    </w:p>
    <w:p w14:paraId="0607D59D" w14:textId="1D8F19AE" w:rsidR="00910C03" w:rsidRDefault="00910C03" w:rsidP="00112CEB">
      <w:pPr>
        <w:pStyle w:val="Body"/>
        <w:spacing w:after="0"/>
        <w:rPr>
          <w:rFonts w:ascii="Arial" w:hAnsi="Arial" w:cs="Arial"/>
          <w:lang w:val="en-IN"/>
        </w:rPr>
      </w:pPr>
    </w:p>
    <w:p w14:paraId="1BA60106" w14:textId="5C07FA67" w:rsidR="00112CEB" w:rsidRPr="00112CEB" w:rsidRDefault="00031B4C" w:rsidP="00112CEB">
      <w:pPr>
        <w:pStyle w:val="Body"/>
        <w:spacing w:after="0"/>
        <w:rPr>
          <w:rFonts w:ascii="Arial" w:hAnsi="Arial" w:cs="Arial"/>
          <w:lang w:val="en-IN"/>
        </w:rPr>
      </w:pPr>
      <w:r w:rsidRPr="00112CEB">
        <w:rPr>
          <w:rFonts w:ascii="Arial" w:hAnsi="Arial" w:cs="Arial"/>
          <w:noProof/>
          <w:lang w:val="en-IN"/>
        </w:rPr>
        <w:drawing>
          <wp:anchor distT="0" distB="0" distL="114300" distR="114300" simplePos="0" relativeHeight="251650048" behindDoc="1" locked="0" layoutInCell="1" allowOverlap="1" wp14:anchorId="6E34168C" wp14:editId="39D03F47">
            <wp:simplePos x="0" y="0"/>
            <wp:positionH relativeFrom="margin">
              <wp:posOffset>318770</wp:posOffset>
            </wp:positionH>
            <wp:positionV relativeFrom="page">
              <wp:posOffset>1708785</wp:posOffset>
            </wp:positionV>
            <wp:extent cx="1977390" cy="2310765"/>
            <wp:effectExtent l="19050" t="19050" r="3810" b="0"/>
            <wp:wrapTopAndBottom/>
            <wp:docPr id="10" name="Picture 9">
              <a:extLst xmlns:a="http://schemas.openxmlformats.org/drawingml/2006/main">
                <a:ext uri="{FF2B5EF4-FFF2-40B4-BE49-F238E27FC236}">
                  <a16:creationId xmlns:a16="http://schemas.microsoft.com/office/drawing/2014/main" id="{4662A88A-6A41-8544-96F4-65CC78723A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662A88A-6A41-8544-96F4-65CC78723A55}"/>
                        </a:ext>
                      </a:extLst>
                    </pic:cNvPr>
                    <pic:cNvPicPr>
                      <a:picLocks noChangeAspect="1"/>
                    </pic:cNvPicPr>
                  </pic:nvPicPr>
                  <pic:blipFill>
                    <a:blip r:embed="rId13" cstate="print">
                      <a:extLst>
                        <a:ext uri="{28A0092B-C50C-407E-A947-70E740481C1C}">
                          <a14:useLocalDpi xmlns:a14="http://schemas.microsoft.com/office/drawing/2010/main" val="0"/>
                        </a:ext>
                      </a:extLst>
                    </a:blip>
                    <a:srcRect l="40142" t="26101" r="26773" b="14467"/>
                    <a:stretch/>
                  </pic:blipFill>
                  <pic:spPr>
                    <a:xfrm>
                      <a:off x="0" y="0"/>
                      <a:ext cx="1977390" cy="23107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12CEB" w:rsidRPr="00112CEB">
        <w:rPr>
          <w:rFonts w:ascii="Arial" w:hAnsi="Arial" w:cs="Arial"/>
          <w:lang w:val="en-IN"/>
        </w:rPr>
        <w:t xml:space="preserve">Striae were also observed on the </w:t>
      </w:r>
      <w:r w:rsidR="00112CEB" w:rsidRPr="00112CEB">
        <w:rPr>
          <w:rFonts w:ascii="Arial" w:hAnsi="Arial" w:cs="Arial"/>
          <w:b/>
          <w:bCs/>
          <w:lang w:val="en-IN"/>
        </w:rPr>
        <w:t>lower left labial mucosa</w:t>
      </w:r>
      <w:r w:rsidR="00112CEB" w:rsidRPr="00112CEB">
        <w:rPr>
          <w:rFonts w:ascii="Arial" w:hAnsi="Arial" w:cs="Arial"/>
          <w:lang w:val="en-IN"/>
        </w:rPr>
        <w:t xml:space="preserve">, opposite the region of the canine and first premolar teeth, extending for approximately </w:t>
      </w:r>
      <w:r w:rsidR="00112CEB" w:rsidRPr="00112CEB">
        <w:rPr>
          <w:rFonts w:ascii="Arial" w:hAnsi="Arial" w:cs="Arial"/>
          <w:b/>
          <w:bCs/>
          <w:lang w:val="en-IN"/>
        </w:rPr>
        <w:t xml:space="preserve">1 cm (fig </w:t>
      </w:r>
      <w:r w:rsidR="00356046">
        <w:rPr>
          <w:rFonts w:ascii="Arial" w:hAnsi="Arial" w:cs="Arial"/>
          <w:b/>
          <w:bCs/>
          <w:lang w:val="en-IN"/>
        </w:rPr>
        <w:t>3</w:t>
      </w:r>
      <w:r w:rsidR="004E1A67">
        <w:rPr>
          <w:rFonts w:ascii="Arial" w:hAnsi="Arial" w:cs="Arial"/>
          <w:b/>
          <w:bCs/>
          <w:lang w:val="en-IN"/>
        </w:rPr>
        <w:t xml:space="preserve"> A</w:t>
      </w:r>
      <w:r w:rsidR="00112CEB" w:rsidRPr="00112CEB">
        <w:rPr>
          <w:rFonts w:ascii="Arial" w:hAnsi="Arial" w:cs="Arial"/>
          <w:b/>
          <w:bCs/>
          <w:lang w:val="en-IN"/>
        </w:rPr>
        <w:t xml:space="preserve">) </w:t>
      </w:r>
      <w:r w:rsidR="00112CEB" w:rsidRPr="00112CEB">
        <w:rPr>
          <w:rFonts w:ascii="Arial" w:hAnsi="Arial" w:cs="Arial"/>
          <w:lang w:val="en-IN"/>
        </w:rPr>
        <w:t>.</w:t>
      </w:r>
    </w:p>
    <w:p w14:paraId="4A81F0F6" w14:textId="72210A6A" w:rsidR="00112CEB" w:rsidRPr="00112CEB" w:rsidRDefault="00112CEB" w:rsidP="00112CEB">
      <w:pPr>
        <w:pStyle w:val="Body"/>
        <w:spacing w:after="0"/>
        <w:rPr>
          <w:rFonts w:ascii="Arial" w:hAnsi="Arial" w:cs="Arial"/>
          <w:lang w:val="en-IN"/>
        </w:rPr>
      </w:pPr>
    </w:p>
    <w:p w14:paraId="053A7D8D" w14:textId="317EC2C6" w:rsidR="00112CEB" w:rsidRPr="00112CEB" w:rsidRDefault="00112CEB" w:rsidP="00112CEB">
      <w:pPr>
        <w:pStyle w:val="Body"/>
        <w:spacing w:after="0"/>
        <w:rPr>
          <w:rFonts w:ascii="Arial" w:hAnsi="Arial" w:cs="Arial"/>
          <w:lang w:val="en-IN"/>
        </w:rPr>
      </w:pPr>
    </w:p>
    <w:p w14:paraId="16971EB7" w14:textId="77777777" w:rsidR="00C363ED" w:rsidRDefault="00C363ED" w:rsidP="00112CEB">
      <w:pPr>
        <w:pStyle w:val="Body"/>
        <w:spacing w:after="0"/>
        <w:rPr>
          <w:rFonts w:ascii="Arial" w:hAnsi="Arial" w:cs="Arial"/>
          <w:lang w:val="en-IN"/>
        </w:rPr>
      </w:pPr>
    </w:p>
    <w:p w14:paraId="4DFB7FC1" w14:textId="77777777" w:rsidR="00C363ED" w:rsidRDefault="00C363ED" w:rsidP="00112CEB">
      <w:pPr>
        <w:pStyle w:val="Body"/>
        <w:spacing w:after="0"/>
        <w:rPr>
          <w:rFonts w:ascii="Arial" w:hAnsi="Arial" w:cs="Arial"/>
          <w:lang w:val="en-IN"/>
        </w:rPr>
      </w:pPr>
    </w:p>
    <w:p w14:paraId="111FDE22" w14:textId="485F8973" w:rsidR="00C363ED" w:rsidRDefault="00C363ED" w:rsidP="00112CEB">
      <w:pPr>
        <w:pStyle w:val="Body"/>
        <w:spacing w:after="0"/>
        <w:rPr>
          <w:rFonts w:ascii="Arial" w:hAnsi="Arial" w:cs="Arial"/>
          <w:lang w:val="en-IN"/>
        </w:rPr>
      </w:pPr>
    </w:p>
    <w:p w14:paraId="7D4C2A4F" w14:textId="1428EAF4" w:rsidR="00C363ED" w:rsidRDefault="00000000" w:rsidP="00112CEB">
      <w:pPr>
        <w:pStyle w:val="Body"/>
        <w:spacing w:after="0"/>
        <w:rPr>
          <w:rFonts w:ascii="Arial" w:hAnsi="Arial" w:cs="Arial"/>
          <w:lang w:val="en-IN"/>
        </w:rPr>
      </w:pPr>
      <w:r>
        <w:rPr>
          <w:rFonts w:ascii="Arial" w:hAnsi="Arial" w:cs="Arial"/>
          <w:noProof/>
          <w:lang w:val="en-IN"/>
        </w:rPr>
        <w:pict w14:anchorId="7B9D0482">
          <v:shape id="_x0000_s2054" type="#_x0000_t202" style="position:absolute;left:0;text-align:left;margin-left:-153.05pt;margin-top:72.2pt;width:20.8pt;height:20pt;z-index:251658240" fillcolor="black [3200]" stroked="f" strokecolor="#f2f2f2 [3041]" strokeweight="3pt">
            <v:shadow on="t" type="perspective" color="#7f7f7f [1601]" opacity=".5" offset="1pt" offset2="-1pt"/>
            <v:textbox style="mso-next-textbox:#_x0000_s2054">
              <w:txbxContent>
                <w:p w14:paraId="3AD329E3" w14:textId="72A24708" w:rsidR="00031B4C" w:rsidRDefault="00031B4C">
                  <w:r>
                    <w:t>B</w:t>
                  </w:r>
                </w:p>
              </w:txbxContent>
            </v:textbox>
          </v:shape>
        </w:pict>
      </w:r>
      <w:r>
        <w:rPr>
          <w:rFonts w:ascii="Arial" w:hAnsi="Arial" w:cs="Arial"/>
          <w:noProof/>
          <w:lang w:val="en-IN"/>
        </w:rPr>
        <w:pict w14:anchorId="36325B5F">
          <v:shape id="_x0000_s2053" type="#_x0000_t202" style="position:absolute;left:0;text-align:left;margin-left:-314.65pt;margin-top:72.2pt;width:21.2pt;height:17.9pt;z-index:251657216;mso-position-horizontal-relative:text;mso-position-vertical-relative:text" fillcolor="black [3200]" stroked="f" strokecolor="#f2f2f2 [3041]" strokeweight="3pt">
            <v:shadow on="t" type="perspective" color="#7f7f7f [1601]" opacity=".5" offset="1pt" offset2="-1pt"/>
            <v:textbox style="mso-next-textbox:#_x0000_s2053">
              <w:txbxContent>
                <w:p w14:paraId="16C8B812" w14:textId="2EA14490" w:rsidR="00031B4C" w:rsidRDefault="00031B4C">
                  <w:r>
                    <w:t>A</w:t>
                  </w:r>
                </w:p>
              </w:txbxContent>
            </v:textbox>
          </v:shape>
        </w:pict>
      </w:r>
    </w:p>
    <w:p w14:paraId="43F51BC4" w14:textId="336609FA" w:rsidR="00C363ED" w:rsidRDefault="00C363ED" w:rsidP="00112CEB">
      <w:pPr>
        <w:pStyle w:val="Body"/>
        <w:spacing w:after="0"/>
        <w:rPr>
          <w:rFonts w:ascii="Arial" w:hAnsi="Arial" w:cs="Arial"/>
          <w:lang w:val="en-IN"/>
        </w:rPr>
      </w:pPr>
    </w:p>
    <w:p w14:paraId="43C38E08" w14:textId="5AE8FBF8" w:rsidR="00C363ED" w:rsidRDefault="00C363ED" w:rsidP="00112CEB">
      <w:pPr>
        <w:pStyle w:val="Body"/>
        <w:spacing w:after="0"/>
        <w:rPr>
          <w:rFonts w:ascii="Arial" w:hAnsi="Arial" w:cs="Arial"/>
          <w:lang w:val="en-IN"/>
        </w:rPr>
      </w:pPr>
    </w:p>
    <w:p w14:paraId="511BE74A" w14:textId="64D6712D" w:rsidR="00C363ED" w:rsidRDefault="00C363ED" w:rsidP="00112CEB">
      <w:pPr>
        <w:pStyle w:val="Body"/>
        <w:spacing w:after="0"/>
        <w:rPr>
          <w:rFonts w:ascii="Arial" w:hAnsi="Arial" w:cs="Arial"/>
          <w:lang w:val="en-IN"/>
        </w:rPr>
      </w:pPr>
    </w:p>
    <w:p w14:paraId="7CA42E32" w14:textId="75E9AC25" w:rsidR="00112CEB" w:rsidRPr="00112CEB" w:rsidRDefault="00776E42" w:rsidP="00112CEB">
      <w:pPr>
        <w:pStyle w:val="Body"/>
        <w:spacing w:after="0"/>
        <w:rPr>
          <w:rFonts w:ascii="Arial" w:hAnsi="Arial" w:cs="Arial"/>
          <w:lang w:val="en-IN"/>
        </w:rPr>
      </w:pPr>
      <w:r w:rsidRPr="00112CEB">
        <w:rPr>
          <w:rFonts w:ascii="Arial" w:hAnsi="Arial" w:cs="Arial"/>
          <w:noProof/>
          <w:lang w:val="en-IN"/>
        </w:rPr>
        <w:drawing>
          <wp:anchor distT="0" distB="0" distL="114300" distR="114300" simplePos="0" relativeHeight="251650560" behindDoc="0" locked="0" layoutInCell="1" allowOverlap="1" wp14:anchorId="4A47FC51" wp14:editId="465AC12F">
            <wp:simplePos x="0" y="0"/>
            <wp:positionH relativeFrom="margin">
              <wp:posOffset>281940</wp:posOffset>
            </wp:positionH>
            <wp:positionV relativeFrom="page">
              <wp:posOffset>5683250</wp:posOffset>
            </wp:positionV>
            <wp:extent cx="2414270" cy="1581150"/>
            <wp:effectExtent l="19050" t="19050" r="5080" b="0"/>
            <wp:wrapTopAndBottom/>
            <wp:docPr id="971784450" name="Picture 9">
              <a:extLst xmlns:a="http://schemas.openxmlformats.org/drawingml/2006/main">
                <a:ext uri="{FF2B5EF4-FFF2-40B4-BE49-F238E27FC236}">
                  <a16:creationId xmlns:a16="http://schemas.microsoft.com/office/drawing/2014/main" id="{E871B1BF-3FE2-93E7-52A9-3F03540FE8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871B1BF-3FE2-93E7-52A9-3F03540FE805}"/>
                        </a:ext>
                      </a:extLst>
                    </pic:cNvPr>
                    <pic:cNvPicPr>
                      <a:picLocks noChangeAspect="1"/>
                    </pic:cNvPicPr>
                  </pic:nvPicPr>
                  <pic:blipFill>
                    <a:blip r:embed="rId14" cstate="print">
                      <a:extLst>
                        <a:ext uri="{28A0092B-C50C-407E-A947-70E740481C1C}">
                          <a14:useLocalDpi xmlns:a14="http://schemas.microsoft.com/office/drawing/2010/main" val="0"/>
                        </a:ext>
                      </a:extLst>
                    </a:blip>
                    <a:srcRect l="36951" t="45390" r="29432" b="25248"/>
                    <a:stretch/>
                  </pic:blipFill>
                  <pic:spPr>
                    <a:xfrm>
                      <a:off x="0" y="0"/>
                      <a:ext cx="2414270" cy="1581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12CEB" w:rsidRPr="00112CEB">
        <w:rPr>
          <w:rFonts w:ascii="Arial" w:hAnsi="Arial" w:cs="Arial"/>
          <w:lang w:val="en-IN"/>
        </w:rPr>
        <w:t xml:space="preserve">Similar striae were noted on the </w:t>
      </w:r>
      <w:r w:rsidR="00112CEB" w:rsidRPr="00112CEB">
        <w:rPr>
          <w:rFonts w:ascii="Arial" w:hAnsi="Arial" w:cs="Arial"/>
          <w:b/>
          <w:bCs/>
          <w:lang w:val="en-IN"/>
        </w:rPr>
        <w:t>upper left labial mucosa</w:t>
      </w:r>
      <w:r w:rsidR="00112CEB" w:rsidRPr="00112CEB">
        <w:rPr>
          <w:rFonts w:ascii="Arial" w:hAnsi="Arial" w:cs="Arial"/>
          <w:lang w:val="en-IN"/>
        </w:rPr>
        <w:t xml:space="preserve">, opposite the lateral incisor and canine teeth region, measuring approximately </w:t>
      </w:r>
      <w:r w:rsidR="00112CEB" w:rsidRPr="00112CEB">
        <w:rPr>
          <w:rFonts w:ascii="Arial" w:hAnsi="Arial" w:cs="Arial"/>
          <w:b/>
          <w:bCs/>
          <w:lang w:val="en-IN"/>
        </w:rPr>
        <w:t>2 cm in length</w:t>
      </w:r>
      <w:r w:rsidR="00112CEB" w:rsidRPr="00112CEB">
        <w:rPr>
          <w:rFonts w:ascii="Arial" w:hAnsi="Arial" w:cs="Arial"/>
          <w:lang w:val="en-IN"/>
        </w:rPr>
        <w:t>.</w:t>
      </w:r>
      <w:r w:rsidR="007454A2">
        <w:rPr>
          <w:rFonts w:ascii="Arial" w:hAnsi="Arial" w:cs="Arial"/>
          <w:lang w:val="en-IN"/>
        </w:rPr>
        <w:t xml:space="preserve"> </w:t>
      </w:r>
      <w:r w:rsidR="00112CEB" w:rsidRPr="00112CEB">
        <w:rPr>
          <w:rFonts w:ascii="Arial" w:hAnsi="Arial" w:cs="Arial"/>
          <w:lang w:val="en-IN"/>
        </w:rPr>
        <w:t xml:space="preserve">(fig </w:t>
      </w:r>
      <w:r w:rsidR="00356046">
        <w:rPr>
          <w:rFonts w:ascii="Arial" w:hAnsi="Arial" w:cs="Arial"/>
          <w:lang w:val="en-IN"/>
        </w:rPr>
        <w:t>3</w:t>
      </w:r>
      <w:r w:rsidR="004E1A67">
        <w:rPr>
          <w:rFonts w:ascii="Arial" w:hAnsi="Arial" w:cs="Arial"/>
          <w:lang w:val="en-IN"/>
        </w:rPr>
        <w:t xml:space="preserve"> B</w:t>
      </w:r>
      <w:r w:rsidR="00112CEB" w:rsidRPr="00112CEB">
        <w:rPr>
          <w:rFonts w:ascii="Arial" w:hAnsi="Arial" w:cs="Arial"/>
          <w:lang w:val="en-IN"/>
        </w:rPr>
        <w:t xml:space="preserve"> )</w:t>
      </w:r>
    </w:p>
    <w:p w14:paraId="6DA72614" w14:textId="103F03FF" w:rsidR="00112CEB" w:rsidRPr="00112CEB" w:rsidRDefault="00112CEB" w:rsidP="00112CEB">
      <w:pPr>
        <w:pStyle w:val="Body"/>
        <w:spacing w:after="0"/>
        <w:rPr>
          <w:rFonts w:ascii="Arial" w:hAnsi="Arial" w:cs="Arial"/>
          <w:lang w:val="en-IN"/>
        </w:rPr>
      </w:pPr>
    </w:p>
    <w:p w14:paraId="406CB87D" w14:textId="4AF1754B" w:rsidR="00112CEB" w:rsidRPr="00112CEB" w:rsidRDefault="00112CEB" w:rsidP="00112CEB">
      <w:pPr>
        <w:pStyle w:val="Body"/>
        <w:spacing w:after="0"/>
        <w:rPr>
          <w:rFonts w:ascii="Arial" w:hAnsi="Arial" w:cs="Arial"/>
          <w:lang w:val="en-IN"/>
        </w:rPr>
      </w:pPr>
      <w:r w:rsidRPr="00112CEB">
        <w:rPr>
          <w:rFonts w:ascii="Arial" w:hAnsi="Arial" w:cs="Arial"/>
          <w:lang w:val="en-IN"/>
        </w:rPr>
        <w:t>The lesions were non-scrapable and non-tender on palpation, with no induration, and the only presenting symptom was burning sensation. The margins were irregular but flat.</w:t>
      </w:r>
    </w:p>
    <w:p w14:paraId="3C5A96AC" w14:textId="4A08FE3B" w:rsidR="00790ADA" w:rsidRDefault="00112CEB" w:rsidP="00112CEB">
      <w:pPr>
        <w:pStyle w:val="Body"/>
        <w:spacing w:after="0"/>
        <w:rPr>
          <w:rFonts w:ascii="Arial" w:hAnsi="Arial" w:cs="Arial"/>
          <w:lang w:val="en-IN"/>
        </w:rPr>
      </w:pPr>
      <w:r w:rsidRPr="00112CEB">
        <w:rPr>
          <w:rFonts w:ascii="Arial" w:hAnsi="Arial" w:cs="Arial"/>
          <w:lang w:val="en-IN"/>
        </w:rPr>
        <w:t>Based on the clinical findings, a provisional diagnosis of Oral Lichen Planus (reticular type) was made</w:t>
      </w:r>
    </w:p>
    <w:p w14:paraId="7C8FCD3F" w14:textId="28ADE1F6" w:rsidR="004E1A67" w:rsidRPr="00FB3A86" w:rsidRDefault="00000000" w:rsidP="00112CEB">
      <w:pPr>
        <w:pStyle w:val="Body"/>
        <w:spacing w:after="0"/>
        <w:rPr>
          <w:rFonts w:ascii="Arial" w:hAnsi="Arial" w:cs="Arial"/>
        </w:rPr>
      </w:pPr>
      <w:r>
        <w:rPr>
          <w:rFonts w:ascii="Arial" w:hAnsi="Arial" w:cs="Arial"/>
          <w:noProof/>
          <w:lang w:val="en-IN"/>
        </w:rPr>
        <w:pict w14:anchorId="2972A456">
          <v:shape id="_x0000_s2064" type="#_x0000_t202" style="position:absolute;left:0;text-align:left;margin-left:191.7pt;margin-top:131.85pt;width:20.5pt;height:18pt;z-index:251663360" fillcolor="black [3213]" strokecolor="black [3213]">
            <v:textbox>
              <w:txbxContent>
                <w:p w14:paraId="4DF91689" w14:textId="751076C0" w:rsidR="0038512C" w:rsidRDefault="0038512C">
                  <w:r>
                    <w:t>A</w:t>
                  </w:r>
                </w:p>
              </w:txbxContent>
            </v:textbox>
          </v:shape>
        </w:pict>
      </w:r>
      <w:r>
        <w:rPr>
          <w:rFonts w:ascii="Arial" w:hAnsi="Arial" w:cs="Arial"/>
          <w:noProof/>
          <w:lang w:val="en-IN"/>
        </w:rPr>
        <w:pict w14:anchorId="685822B8">
          <v:shape id="_x0000_s2065" type="#_x0000_t202" style="position:absolute;left:0;text-align:left;margin-left:222.5pt;margin-top:130.85pt;width:21pt;height:19pt;z-index:251664384" fillcolor="black [3213]" strokecolor="black [3213]">
            <v:textbox>
              <w:txbxContent>
                <w:p w14:paraId="56F404AF" w14:textId="551210D6" w:rsidR="0038512C" w:rsidRDefault="0038512C">
                  <w:r>
                    <w:t>B</w:t>
                  </w:r>
                </w:p>
              </w:txbxContent>
            </v:textbox>
          </v:shape>
        </w:pict>
      </w:r>
      <w:r w:rsidR="00776E42" w:rsidRPr="00112CEB">
        <w:rPr>
          <w:rFonts w:ascii="Arial" w:hAnsi="Arial" w:cs="Arial"/>
          <w:noProof/>
          <w:lang w:val="en-IN"/>
        </w:rPr>
        <w:drawing>
          <wp:anchor distT="0" distB="0" distL="114300" distR="114300" simplePos="0" relativeHeight="251656704" behindDoc="0" locked="0" layoutInCell="1" allowOverlap="1" wp14:anchorId="50D4B7B3" wp14:editId="5BA54133">
            <wp:simplePos x="0" y="0"/>
            <wp:positionH relativeFrom="column">
              <wp:posOffset>2817495</wp:posOffset>
            </wp:positionH>
            <wp:positionV relativeFrom="paragraph">
              <wp:posOffset>330200</wp:posOffset>
            </wp:positionV>
            <wp:extent cx="2580005" cy="1587500"/>
            <wp:effectExtent l="19050" t="19050" r="0" b="0"/>
            <wp:wrapTopAndBottom/>
            <wp:docPr id="12" name="Picture 11">
              <a:extLst xmlns:a="http://schemas.openxmlformats.org/drawingml/2006/main">
                <a:ext uri="{FF2B5EF4-FFF2-40B4-BE49-F238E27FC236}">
                  <a16:creationId xmlns:a16="http://schemas.microsoft.com/office/drawing/2014/main" id="{BAE826B8-28F7-7498-EA50-07D88282C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AE826B8-28F7-7498-EA50-07D88282CD55}"/>
                        </a:ext>
                      </a:extLst>
                    </pic:cNvPr>
                    <pic:cNvPicPr>
                      <a:picLocks noChangeAspect="1"/>
                    </pic:cNvPicPr>
                  </pic:nvPicPr>
                  <pic:blipFill>
                    <a:blip r:embed="rId15" cstate="print">
                      <a:extLst>
                        <a:ext uri="{28A0092B-C50C-407E-A947-70E740481C1C}">
                          <a14:useLocalDpi xmlns:a14="http://schemas.microsoft.com/office/drawing/2010/main" val="0"/>
                        </a:ext>
                      </a:extLst>
                    </a:blip>
                    <a:srcRect l="37056" t="42817" r="23611" b="27821"/>
                    <a:stretch/>
                  </pic:blipFill>
                  <pic:spPr>
                    <a:xfrm>
                      <a:off x="0" y="0"/>
                      <a:ext cx="2580005" cy="1587500"/>
                    </a:xfrm>
                    <a:prstGeom prst="rect">
                      <a:avLst/>
                    </a:prstGeom>
                    <a:ln>
                      <a:solidFill>
                        <a:schemeClr val="tx1"/>
                      </a:solidFill>
                    </a:ln>
                  </pic:spPr>
                </pic:pic>
              </a:graphicData>
            </a:graphic>
            <wp14:sizeRelV relativeFrom="margin">
              <wp14:pctHeight>0</wp14:pctHeight>
            </wp14:sizeRelV>
          </wp:anchor>
        </w:drawing>
      </w:r>
    </w:p>
    <w:p w14:paraId="41A09791" w14:textId="77777777" w:rsidR="00776E42" w:rsidRDefault="00776E42" w:rsidP="004E1A67">
      <w:pPr>
        <w:pStyle w:val="Body"/>
        <w:rPr>
          <w:rFonts w:ascii="Arial" w:hAnsi="Arial" w:cs="Arial"/>
          <w:b/>
          <w:caps/>
          <w:sz w:val="22"/>
        </w:rPr>
      </w:pPr>
    </w:p>
    <w:p w14:paraId="0D547EE7" w14:textId="77777777" w:rsidR="00776E42" w:rsidRDefault="00776E42" w:rsidP="004E1A67">
      <w:pPr>
        <w:pStyle w:val="Body"/>
        <w:rPr>
          <w:rFonts w:ascii="Arial" w:hAnsi="Arial" w:cs="Arial"/>
          <w:b/>
          <w:caps/>
          <w:sz w:val="22"/>
        </w:rPr>
      </w:pPr>
    </w:p>
    <w:p w14:paraId="050D0875" w14:textId="6F401E48" w:rsidR="00776E42" w:rsidRDefault="00000000" w:rsidP="004E1A67">
      <w:pPr>
        <w:pStyle w:val="Body"/>
        <w:rPr>
          <w:rFonts w:ascii="Arial" w:hAnsi="Arial" w:cs="Arial"/>
          <w:b/>
          <w:caps/>
          <w:sz w:val="22"/>
        </w:rPr>
      </w:pPr>
      <w:r>
        <w:rPr>
          <w:noProof/>
        </w:rPr>
        <w:pict w14:anchorId="05B01DFA">
          <v:shape id="_x0000_s2055" type="#_x0000_t202" style="position:absolute;left:0;text-align:left;margin-left:27.25pt;margin-top:-42.7pt;width:411pt;height:25pt;z-index:251659264;visibility:visible;mso-wrap-distance-left:9pt;mso-wrap-distance-top:3.6pt;mso-wrap-distance-right:9pt;mso-wrap-distance-bottom:3.6pt;mso-position-horizontal-relative:text;mso-position-vertical-relative:text;mso-width-relative:margin;mso-height-relative:margin;v-text-anchor:top" fillcolor="white [3201]" strokecolor="#95b3d7 [1940]" strokeweight="1pt">
            <v:fill color2="#b8cce4 [1300]" focusposition="1" focussize="" focus="100%" type="gradient"/>
            <v:shadow on="t" type="perspective" color="#243f60 [1604]" opacity=".5" offset="1pt" offset2="-3pt"/>
            <v:textbox>
              <w:txbxContent>
                <w:p w14:paraId="41407678" w14:textId="05D696E9" w:rsidR="00910C03" w:rsidRPr="00112CEB" w:rsidRDefault="00910C03" w:rsidP="00910C03">
                  <w:pPr>
                    <w:pStyle w:val="Body"/>
                    <w:spacing w:after="0"/>
                    <w:rPr>
                      <w:rFonts w:ascii="Arial" w:hAnsi="Arial" w:cs="Arial"/>
                      <w:lang w:val="en-IN"/>
                    </w:rPr>
                  </w:pPr>
                  <w:r w:rsidRPr="00112CEB">
                    <w:rPr>
                      <w:rFonts w:ascii="Arial" w:hAnsi="Arial" w:cs="Arial"/>
                      <w:lang w:val="en-IN"/>
                    </w:rPr>
                    <w:t>Fig</w:t>
                  </w:r>
                  <w:r>
                    <w:rPr>
                      <w:rFonts w:ascii="Arial" w:hAnsi="Arial" w:cs="Arial"/>
                      <w:lang w:val="en-IN"/>
                    </w:rPr>
                    <w:t>.</w:t>
                  </w:r>
                  <w:r w:rsidRPr="00112CEB">
                    <w:rPr>
                      <w:rFonts w:ascii="Arial" w:hAnsi="Arial" w:cs="Arial"/>
                      <w:lang w:val="en-IN"/>
                    </w:rPr>
                    <w:t xml:space="preserve"> </w:t>
                  </w:r>
                  <w:r w:rsidR="00356046">
                    <w:rPr>
                      <w:rFonts w:ascii="Arial" w:hAnsi="Arial" w:cs="Arial"/>
                      <w:lang w:val="en-IN"/>
                    </w:rPr>
                    <w:t>3</w:t>
                  </w:r>
                  <w:r>
                    <w:rPr>
                      <w:rFonts w:ascii="Arial" w:hAnsi="Arial" w:cs="Arial"/>
                      <w:lang w:val="en-IN"/>
                    </w:rPr>
                    <w:t>.</w:t>
                  </w:r>
                  <w:r w:rsidRPr="00112CEB">
                    <w:rPr>
                      <w:rFonts w:ascii="Arial" w:hAnsi="Arial" w:cs="Arial"/>
                      <w:lang w:val="en-IN"/>
                    </w:rPr>
                    <w:t xml:space="preserve"> </w:t>
                  </w:r>
                  <w:r>
                    <w:rPr>
                      <w:rFonts w:ascii="Arial" w:hAnsi="Arial" w:cs="Arial"/>
                      <w:lang w:val="en-IN"/>
                    </w:rPr>
                    <w:t>A</w:t>
                  </w:r>
                  <w:r w:rsidRPr="00112CEB">
                    <w:rPr>
                      <w:rFonts w:ascii="Arial" w:hAnsi="Arial" w:cs="Arial"/>
                      <w:lang w:val="en-IN"/>
                    </w:rPr>
                    <w:t>– str</w:t>
                  </w:r>
                  <w:r w:rsidR="007454A2">
                    <w:rPr>
                      <w:rFonts w:ascii="Arial" w:hAnsi="Arial" w:cs="Arial"/>
                      <w:lang w:val="en-IN"/>
                    </w:rPr>
                    <w:t>iae</w:t>
                  </w:r>
                  <w:r w:rsidRPr="00112CEB">
                    <w:rPr>
                      <w:rFonts w:ascii="Arial" w:hAnsi="Arial" w:cs="Arial"/>
                      <w:lang w:val="en-IN"/>
                    </w:rPr>
                    <w:t xml:space="preserve"> on upper left labial mucosa </w:t>
                  </w:r>
                  <w:r>
                    <w:rPr>
                      <w:rFonts w:ascii="Arial" w:hAnsi="Arial" w:cs="Arial"/>
                      <w:lang w:val="en-IN"/>
                    </w:rPr>
                    <w:t>B-</w:t>
                  </w:r>
                  <w:r w:rsidRPr="00112CEB">
                    <w:rPr>
                      <w:rFonts w:ascii="Arial" w:hAnsi="Arial" w:cs="Arial"/>
                      <w:lang w:val="en-IN"/>
                    </w:rPr>
                    <w:t>striae on lower left labial mucosa</w:t>
                  </w:r>
                </w:p>
                <w:p w14:paraId="610DBD2C" w14:textId="77777777" w:rsidR="00910C03" w:rsidRPr="00112CEB" w:rsidRDefault="00910C03" w:rsidP="00910C03">
                  <w:pPr>
                    <w:pStyle w:val="Body"/>
                    <w:spacing w:after="0"/>
                    <w:rPr>
                      <w:rFonts w:ascii="Arial" w:hAnsi="Arial" w:cs="Arial"/>
                      <w:lang w:val="en-IN"/>
                    </w:rPr>
                  </w:pPr>
                </w:p>
                <w:p w14:paraId="26C7AE5E" w14:textId="4AC2D34A" w:rsidR="00910C03" w:rsidRDefault="00910C03"/>
              </w:txbxContent>
            </v:textbox>
            <w10:wrap type="square"/>
          </v:shape>
        </w:pict>
      </w:r>
    </w:p>
    <w:p w14:paraId="280EA3F2" w14:textId="77777777" w:rsidR="00776E42" w:rsidRDefault="00776E42" w:rsidP="004E1A67">
      <w:pPr>
        <w:pStyle w:val="Body"/>
        <w:rPr>
          <w:rFonts w:ascii="Arial" w:hAnsi="Arial" w:cs="Arial"/>
          <w:b/>
          <w:caps/>
          <w:sz w:val="22"/>
        </w:rPr>
      </w:pPr>
    </w:p>
    <w:p w14:paraId="2089A5D3" w14:textId="6B229081" w:rsidR="004E1A67" w:rsidRDefault="00AA74E0" w:rsidP="004E1A67">
      <w:pPr>
        <w:pStyle w:val="Body"/>
        <w:rPr>
          <w:rFonts w:ascii="Arial" w:hAnsi="Arial" w:cs="Arial"/>
          <w:b/>
          <w:sz w:val="22"/>
          <w:lang w:val="en-IN"/>
        </w:rPr>
      </w:pPr>
      <w:r w:rsidRPr="00C30A0F">
        <w:rPr>
          <w:rFonts w:ascii="Arial" w:hAnsi="Arial" w:cs="Arial"/>
          <w:b/>
          <w:caps/>
          <w:sz w:val="22"/>
        </w:rPr>
        <w:t xml:space="preserve">2.1 </w:t>
      </w:r>
      <w:r w:rsidR="004E1A67" w:rsidRPr="004E1A67">
        <w:rPr>
          <w:rFonts w:ascii="Arial" w:hAnsi="Arial" w:cs="Arial"/>
          <w:b/>
          <w:sz w:val="22"/>
          <w:lang w:val="en-IN"/>
        </w:rPr>
        <w:t>Management</w:t>
      </w:r>
      <w:r w:rsidR="00381B4A">
        <w:rPr>
          <w:rFonts w:ascii="Arial" w:hAnsi="Arial" w:cs="Arial"/>
          <w:b/>
          <w:sz w:val="22"/>
          <w:lang w:val="en-IN"/>
        </w:rPr>
        <w:t xml:space="preserve"> and follow-up</w:t>
      </w:r>
    </w:p>
    <w:p w14:paraId="05F34E56" w14:textId="75204C1B" w:rsidR="004E1A67" w:rsidRPr="004E1A67" w:rsidRDefault="004E1A67" w:rsidP="004E1A67">
      <w:pPr>
        <w:pStyle w:val="Body"/>
        <w:numPr>
          <w:ilvl w:val="0"/>
          <w:numId w:val="31"/>
        </w:numPr>
        <w:rPr>
          <w:rFonts w:ascii="Arial" w:hAnsi="Arial" w:cs="Arial"/>
          <w:bCs/>
          <w:sz w:val="22"/>
          <w:lang w:val="en-IN"/>
        </w:rPr>
      </w:pPr>
      <w:r w:rsidRPr="004E1A67">
        <w:rPr>
          <w:rFonts w:ascii="Arial" w:hAnsi="Arial" w:cs="Arial"/>
          <w:bCs/>
          <w:sz w:val="22"/>
          <w:lang w:val="en-IN"/>
        </w:rPr>
        <w:t xml:space="preserve">Clobetasol propionate 0.05% topical application three times daily for 15 days </w:t>
      </w:r>
    </w:p>
    <w:p w14:paraId="6210E06E" w14:textId="77777777" w:rsidR="004E1A67" w:rsidRPr="004E1A67" w:rsidRDefault="004E1A67" w:rsidP="004E1A67">
      <w:pPr>
        <w:pStyle w:val="Body"/>
        <w:numPr>
          <w:ilvl w:val="0"/>
          <w:numId w:val="31"/>
        </w:numPr>
        <w:rPr>
          <w:rFonts w:ascii="Arial" w:hAnsi="Arial" w:cs="Arial"/>
          <w:bCs/>
          <w:sz w:val="22"/>
          <w:lang w:val="en-IN"/>
        </w:rPr>
      </w:pPr>
      <w:r w:rsidRPr="004E1A67">
        <w:rPr>
          <w:rFonts w:ascii="Arial" w:hAnsi="Arial" w:cs="Arial"/>
          <w:bCs/>
          <w:sz w:val="22"/>
          <w:lang w:val="en-IN"/>
        </w:rPr>
        <w:t xml:space="preserve">Advised avoidance of spicy and hot food </w:t>
      </w:r>
    </w:p>
    <w:p w14:paraId="40AA529D" w14:textId="6E0C33DF" w:rsidR="004E1A67" w:rsidRDefault="004E1A67" w:rsidP="004E1A67">
      <w:pPr>
        <w:pStyle w:val="Body"/>
        <w:numPr>
          <w:ilvl w:val="0"/>
          <w:numId w:val="31"/>
        </w:numPr>
        <w:rPr>
          <w:rFonts w:ascii="Arial" w:hAnsi="Arial" w:cs="Arial"/>
          <w:bCs/>
          <w:sz w:val="22"/>
          <w:lang w:val="en-IN"/>
        </w:rPr>
      </w:pPr>
      <w:r w:rsidRPr="004E1A67">
        <w:rPr>
          <w:rFonts w:ascii="Arial" w:hAnsi="Arial" w:cs="Arial"/>
          <w:bCs/>
          <w:sz w:val="22"/>
          <w:lang w:val="en-IN"/>
        </w:rPr>
        <w:lastRenderedPageBreak/>
        <w:t>Referred to the psychiatry department for evaluation of sleep cycle disturbance and stress management</w:t>
      </w:r>
    </w:p>
    <w:p w14:paraId="6DF90FC9" w14:textId="1F5709E3" w:rsidR="004E1A67" w:rsidRDefault="00000000" w:rsidP="004E1A67">
      <w:pPr>
        <w:pStyle w:val="Body"/>
        <w:rPr>
          <w:rFonts w:ascii="Arial" w:hAnsi="Arial" w:cs="Arial"/>
          <w:bCs/>
          <w:sz w:val="22"/>
          <w:lang w:val="en-IN"/>
        </w:rPr>
      </w:pPr>
      <w:r>
        <w:rPr>
          <w:noProof/>
        </w:rPr>
        <w:pict w14:anchorId="39A76AB0">
          <v:shape id="_x0000_s2072" type="#_x0000_t202" style="position:absolute;left:0;text-align:left;margin-left:321pt;margin-top:229.3pt;width:23pt;height:22pt;z-index:251674112" fillcolor="black [3213]" strokecolor="black [3213]" strokeweight="3pt">
            <v:shadow on="t" type="perspective" color="#7f7f7f [1601]" opacity=".5" offset="1pt" offset2="-1pt"/>
            <v:textbox>
              <w:txbxContent>
                <w:p w14:paraId="31ED92E8" w14:textId="0E07FCD8" w:rsidR="00A310C6" w:rsidRDefault="00A310C6" w:rsidP="00A310C6">
                  <w:r>
                    <w:t>B</w:t>
                  </w:r>
                </w:p>
              </w:txbxContent>
            </v:textbox>
          </v:shape>
        </w:pict>
      </w:r>
      <w:r>
        <w:rPr>
          <w:noProof/>
        </w:rPr>
        <w:pict w14:anchorId="39A76AB0">
          <v:shape id="_x0000_s2070" type="#_x0000_t202" style="position:absolute;left:0;text-align:left;margin-left:150.5pt;margin-top:229.3pt;width:23pt;height:22pt;z-index:251673088" fillcolor="black [3213]" strokecolor="black [3213]" strokeweight="3pt">
            <v:shadow on="t" type="perspective" color="#7f7f7f [1601]" opacity=".5" offset="1pt" offset2="-1pt"/>
            <v:textbox>
              <w:txbxContent>
                <w:p w14:paraId="3D94BE7A" w14:textId="127AAFC1" w:rsidR="00A310C6" w:rsidRDefault="00A310C6">
                  <w:r>
                    <w:t>A</w:t>
                  </w:r>
                </w:p>
              </w:txbxContent>
            </v:textbox>
          </v:shape>
        </w:pict>
      </w:r>
      <w:r w:rsidR="00776E42" w:rsidRPr="00AC0F9F">
        <w:rPr>
          <w:noProof/>
        </w:rPr>
        <w:drawing>
          <wp:anchor distT="0" distB="0" distL="114300" distR="114300" simplePos="0" relativeHeight="251672064" behindDoc="0" locked="0" layoutInCell="1" allowOverlap="1" wp14:anchorId="032EF42D" wp14:editId="619F2E7A">
            <wp:simplePos x="0" y="0"/>
            <wp:positionH relativeFrom="column">
              <wp:posOffset>2498090</wp:posOffset>
            </wp:positionH>
            <wp:positionV relativeFrom="page">
              <wp:posOffset>2026920</wp:posOffset>
            </wp:positionV>
            <wp:extent cx="1879600" cy="2114550"/>
            <wp:effectExtent l="19050" t="19050" r="6350" b="0"/>
            <wp:wrapTopAndBottom/>
            <wp:docPr id="9" name="Picture 8">
              <a:extLst xmlns:a="http://schemas.openxmlformats.org/drawingml/2006/main">
                <a:ext uri="{FF2B5EF4-FFF2-40B4-BE49-F238E27FC236}">
                  <a16:creationId xmlns:a16="http://schemas.microsoft.com/office/drawing/2014/main" id="{06C1CB62-70E5-E32D-8609-E51A4EBD32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6C1CB62-70E5-E32D-8609-E51A4EBD32B9}"/>
                        </a:ext>
                      </a:extLst>
                    </pic:cNvPr>
                    <pic:cNvPicPr>
                      <a:picLocks noChangeAspect="1"/>
                    </pic:cNvPicPr>
                  </pic:nvPicPr>
                  <pic:blipFill>
                    <a:blip r:embed="rId16">
                      <a:extLst>
                        <a:ext uri="{28A0092B-C50C-407E-A947-70E740481C1C}">
                          <a14:useLocalDpi xmlns:a14="http://schemas.microsoft.com/office/drawing/2010/main" val="0"/>
                        </a:ext>
                      </a:extLst>
                    </a:blip>
                    <a:srcRect l="35992" t="25333" r="31454" b="12766"/>
                    <a:stretch/>
                  </pic:blipFill>
                  <pic:spPr>
                    <a:xfrm>
                      <a:off x="0" y="0"/>
                      <a:ext cx="1879600" cy="2114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noProof/>
          <w:lang w:val="en-IN"/>
        </w:rPr>
        <w:pict w14:anchorId="522DB88F">
          <v:shape id="_x0000_s2060" type="#_x0000_t202" style="position:absolute;left:0;text-align:left;margin-left:197.7pt;margin-top:230.8pt;width:22pt;height:20.5pt;z-index:251661312;mso-position-horizontal-relative:text;mso-position-vertical-relative:text" fillcolor="black [3200]" strokecolor="black [3213]" strokeweight="3pt">
            <v:shadow on="t" type="perspective" color="#7f7f7f [1601]" opacity=".5" offset="1pt" offset2="-1pt"/>
            <v:textbox>
              <w:txbxContent>
                <w:p w14:paraId="1A87A9D6" w14:textId="5C237471" w:rsidR="004E1A67" w:rsidRDefault="004E1A67">
                  <w:r>
                    <w:t>B</w:t>
                  </w:r>
                </w:p>
              </w:txbxContent>
            </v:textbox>
          </v:shape>
        </w:pict>
      </w:r>
      <w:r>
        <w:rPr>
          <w:rFonts w:ascii="Arial" w:hAnsi="Arial" w:cs="Arial"/>
          <w:noProof/>
          <w:lang w:val="en-IN"/>
        </w:rPr>
        <w:pict w14:anchorId="534A6520">
          <v:shape id="_x0000_s2059" type="#_x0000_t202" style="position:absolute;left:0;text-align:left;margin-left:152.7pt;margin-top:229.3pt;width:19.5pt;height:20pt;z-index:251660288;mso-position-horizontal-relative:text;mso-position-vertical-relative:text" fillcolor="black [3200]" strokecolor="black [3213]" strokeweight="3pt">
            <v:shadow on="t" type="perspective" color="#7f7f7f [1601]" opacity=".5" offset="1pt" offset2="-1pt"/>
            <v:textbox>
              <w:txbxContent>
                <w:p w14:paraId="68166885" w14:textId="59FC266A" w:rsidR="004E1A67" w:rsidRDefault="004E1A67">
                  <w:r>
                    <w:t>A</w:t>
                  </w:r>
                </w:p>
              </w:txbxContent>
            </v:textbox>
          </v:shape>
        </w:pict>
      </w:r>
      <w:r w:rsidR="00776E42" w:rsidRPr="00AC0F9F">
        <w:rPr>
          <w:noProof/>
        </w:rPr>
        <w:drawing>
          <wp:anchor distT="0" distB="0" distL="114300" distR="114300" simplePos="0" relativeHeight="251662848" behindDoc="0" locked="0" layoutInCell="1" allowOverlap="1" wp14:anchorId="3F1677E5" wp14:editId="7B539F26">
            <wp:simplePos x="0" y="0"/>
            <wp:positionH relativeFrom="column">
              <wp:posOffset>275590</wp:posOffset>
            </wp:positionH>
            <wp:positionV relativeFrom="paragraph">
              <wp:posOffset>1099185</wp:posOffset>
            </wp:positionV>
            <wp:extent cx="1911350" cy="2090420"/>
            <wp:effectExtent l="19050" t="19050" r="0" b="5080"/>
            <wp:wrapTopAndBottom/>
            <wp:docPr id="973646705" name="Picture 5">
              <a:extLst xmlns:a="http://schemas.openxmlformats.org/drawingml/2006/main">
                <a:ext uri="{FF2B5EF4-FFF2-40B4-BE49-F238E27FC236}">
                  <a16:creationId xmlns:a16="http://schemas.microsoft.com/office/drawing/2014/main" id="{91E39DC1-E283-F794-735E-DB213F6E4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1E39DC1-E283-F794-735E-DB213F6E4842}"/>
                        </a:ext>
                      </a:extLst>
                    </pic:cNvPr>
                    <pic:cNvPicPr>
                      <a:picLocks noChangeAspect="1"/>
                    </pic:cNvPicPr>
                  </pic:nvPicPr>
                  <pic:blipFill>
                    <a:blip r:embed="rId17" cstate="print">
                      <a:extLst>
                        <a:ext uri="{28A0092B-C50C-407E-A947-70E740481C1C}">
                          <a14:useLocalDpi xmlns:a14="http://schemas.microsoft.com/office/drawing/2010/main" val="0"/>
                        </a:ext>
                      </a:extLst>
                    </a:blip>
                    <a:srcRect l="30993" t="26951" r="32305" b="20000"/>
                    <a:stretch/>
                  </pic:blipFill>
                  <pic:spPr>
                    <a:xfrm>
                      <a:off x="0" y="0"/>
                      <a:ext cx="1911350" cy="20904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A74E0" w:rsidRPr="004E1A67">
        <w:rPr>
          <w:rFonts w:ascii="Arial" w:hAnsi="Arial" w:cs="Arial"/>
        </w:rPr>
        <w:t xml:space="preserve">  </w:t>
      </w:r>
      <w:r w:rsidR="004E1A67" w:rsidRPr="004E1A67">
        <w:rPr>
          <w:rFonts w:ascii="Arial" w:hAnsi="Arial" w:cs="Arial"/>
          <w:bCs/>
          <w:sz w:val="22"/>
          <w:lang w:val="en-IN"/>
        </w:rPr>
        <w:t xml:space="preserve">At 30-day follow-up, the patient showed marked improvement in symptoms. The burning sensation reduced significantly, with the VAS score decreasing from 8 to 3. Clinically, partial regression of reticular striations and reduction in erythema were observed. However, </w:t>
      </w:r>
      <w:r w:rsidR="004E1A67" w:rsidRPr="004E1A67">
        <w:rPr>
          <w:rFonts w:ascii="Arial" w:hAnsi="Arial" w:cs="Arial"/>
          <w:b/>
          <w:bCs/>
          <w:sz w:val="22"/>
          <w:lang w:val="en-IN"/>
        </w:rPr>
        <w:t>residual pigmentation was still present</w:t>
      </w:r>
      <w:r w:rsidR="004E1A67" w:rsidRPr="004E1A67">
        <w:rPr>
          <w:rFonts w:ascii="Arial" w:hAnsi="Arial" w:cs="Arial"/>
          <w:bCs/>
          <w:sz w:val="22"/>
          <w:lang w:val="en-IN"/>
        </w:rPr>
        <w:t xml:space="preserve"> on the affected buccal mucosa, indicating incomplete resolution of the lesion.</w:t>
      </w:r>
      <w:r w:rsidR="007454A2">
        <w:rPr>
          <w:rFonts w:ascii="Arial" w:hAnsi="Arial" w:cs="Arial"/>
          <w:bCs/>
          <w:sz w:val="22"/>
          <w:lang w:val="en-IN"/>
        </w:rPr>
        <w:t xml:space="preserve"> </w:t>
      </w:r>
      <w:r w:rsidR="004E1A67" w:rsidRPr="004E1A67">
        <w:rPr>
          <w:rFonts w:ascii="Arial" w:hAnsi="Arial" w:cs="Arial"/>
          <w:bCs/>
          <w:sz w:val="22"/>
          <w:lang w:val="en-IN"/>
        </w:rPr>
        <w:t xml:space="preserve">(fig </w:t>
      </w:r>
      <w:r w:rsidR="00356046">
        <w:rPr>
          <w:rFonts w:ascii="Arial" w:hAnsi="Arial" w:cs="Arial"/>
          <w:bCs/>
          <w:sz w:val="22"/>
          <w:lang w:val="en-IN"/>
        </w:rPr>
        <w:t>4</w:t>
      </w:r>
      <w:r w:rsidR="004E1A67">
        <w:rPr>
          <w:rFonts w:ascii="Arial" w:hAnsi="Arial" w:cs="Arial"/>
          <w:bCs/>
          <w:sz w:val="22"/>
          <w:lang w:val="en-IN"/>
        </w:rPr>
        <w:t xml:space="preserve"> A </w:t>
      </w:r>
      <w:r w:rsidR="004E1A67" w:rsidRPr="004E1A67">
        <w:rPr>
          <w:rFonts w:ascii="Arial" w:hAnsi="Arial" w:cs="Arial"/>
          <w:bCs/>
          <w:sz w:val="22"/>
          <w:lang w:val="en-IN"/>
        </w:rPr>
        <w:t xml:space="preserve">&amp; </w:t>
      </w:r>
      <w:r w:rsidR="004E1A67">
        <w:rPr>
          <w:rFonts w:ascii="Arial" w:hAnsi="Arial" w:cs="Arial"/>
          <w:bCs/>
          <w:sz w:val="22"/>
          <w:lang w:val="en-IN"/>
        </w:rPr>
        <w:t>B</w:t>
      </w:r>
      <w:r w:rsidR="004E1A67" w:rsidRPr="004E1A67">
        <w:rPr>
          <w:rFonts w:ascii="Arial" w:hAnsi="Arial" w:cs="Arial"/>
          <w:bCs/>
          <w:sz w:val="22"/>
          <w:lang w:val="en-IN"/>
        </w:rPr>
        <w:t>)</w:t>
      </w:r>
    </w:p>
    <w:p w14:paraId="66DBEFA5" w14:textId="54145180" w:rsidR="00381B4A" w:rsidRDefault="00000000" w:rsidP="004E1A67">
      <w:pPr>
        <w:pStyle w:val="Body"/>
        <w:rPr>
          <w:rFonts w:ascii="Arial" w:hAnsi="Arial" w:cs="Arial"/>
          <w:bCs/>
          <w:sz w:val="22"/>
          <w:lang w:val="en-IN"/>
        </w:rPr>
      </w:pPr>
      <w:r>
        <w:rPr>
          <w:noProof/>
        </w:rPr>
        <w:pict w14:anchorId="5E2207E7">
          <v:shape id="_x0000_s2061" type="#_x0000_t202" style="position:absolute;left:0;text-align:left;margin-left:117.7pt;margin-top:200.7pt;width:118.85pt;height:19.7pt;z-index:251662336;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white [3201]" strokecolor="#95b3d7 [1940]" strokeweight="1pt">
            <v:fill color2="#b8cce4 [1300]" focusposition="1" focussize="" focus="100%" type="gradient"/>
            <v:shadow on="t" type="perspective" color="#243f60 [1604]" opacity=".5" offset="1pt" offset2="-3pt"/>
            <v:textbox style="mso-fit-shape-to-text:t">
              <w:txbxContent>
                <w:p w14:paraId="2BB6ABCC" w14:textId="344955B7" w:rsidR="004E1A67" w:rsidRDefault="004E1A67">
                  <w:r>
                    <w:t>F</w:t>
                  </w:r>
                  <w:r w:rsidR="009D4156">
                    <w:t xml:space="preserve">ig </w:t>
                  </w:r>
                  <w:r w:rsidR="00356046">
                    <w:t>4</w:t>
                  </w:r>
                  <w:r>
                    <w:t xml:space="preserve"> A </w:t>
                  </w:r>
                  <w:r w:rsidR="009D4156">
                    <w:t>&amp; B Follow up</w:t>
                  </w:r>
                </w:p>
              </w:txbxContent>
            </v:textbox>
            <w10:wrap type="square"/>
          </v:shape>
        </w:pict>
      </w:r>
    </w:p>
    <w:p w14:paraId="46DF232B" w14:textId="7DBDC546" w:rsidR="008A7E05" w:rsidRDefault="00000000" w:rsidP="00EE5C64">
      <w:pPr>
        <w:pStyle w:val="Body"/>
        <w:rPr>
          <w:rFonts w:ascii="Arial" w:hAnsi="Arial" w:cs="Arial"/>
          <w:bCs/>
          <w:sz w:val="22"/>
          <w:lang w:val="en-IN"/>
        </w:rPr>
      </w:pPr>
      <w:r>
        <w:rPr>
          <w:rFonts w:ascii="Arial" w:hAnsi="Arial" w:cs="Arial"/>
          <w:bCs/>
          <w:noProof/>
          <w:sz w:val="22"/>
          <w:lang w:val="en-IN"/>
        </w:rPr>
        <w:pict w14:anchorId="5EE147B3">
          <v:shape id="_x0000_s2067" type="#_x0000_t202" style="position:absolute;left:0;text-align:left;margin-left:-290.95pt;margin-top:43.65pt;width:22pt;height:21.5pt;z-index:251666432" fillcolor="black [3213]" strokecolor="black [3213]">
            <v:textbox>
              <w:txbxContent>
                <w:p w14:paraId="2A5C186B" w14:textId="52C38698" w:rsidR="000B5DB2" w:rsidRDefault="000B5DB2">
                  <w:r>
                    <w:t>B</w:t>
                  </w:r>
                </w:p>
              </w:txbxContent>
            </v:textbox>
          </v:shape>
        </w:pict>
      </w:r>
      <w:r>
        <w:rPr>
          <w:rFonts w:ascii="Arial" w:hAnsi="Arial" w:cs="Arial"/>
          <w:bCs/>
          <w:noProof/>
          <w:sz w:val="22"/>
          <w:lang w:val="en-IN"/>
        </w:rPr>
        <w:pict w14:anchorId="4BDDACC6">
          <v:shape id="_x0000_s2066" type="#_x0000_t202" style="position:absolute;left:0;text-align:left;margin-left:-327.45pt;margin-top:43.65pt;width:19.5pt;height:20pt;z-index:251665408" fillcolor="black [3213]" strokecolor="black [3213]">
            <v:textbox>
              <w:txbxContent>
                <w:p w14:paraId="5700CD20" w14:textId="24C50E7F" w:rsidR="000B5DB2" w:rsidRDefault="000B5DB2">
                  <w:r>
                    <w:t>A</w:t>
                  </w:r>
                </w:p>
              </w:txbxContent>
            </v:textbox>
          </v:shape>
        </w:pict>
      </w:r>
    </w:p>
    <w:p w14:paraId="04FF68E6" w14:textId="190F4BC5" w:rsidR="00EE5C64" w:rsidRPr="00EE5C64" w:rsidRDefault="00EE5C64" w:rsidP="00EE5C64">
      <w:pPr>
        <w:pStyle w:val="Body"/>
        <w:rPr>
          <w:rFonts w:ascii="Arial" w:hAnsi="Arial" w:cs="Arial"/>
          <w:bCs/>
          <w:sz w:val="22"/>
          <w:lang w:val="en-IN"/>
        </w:rPr>
      </w:pPr>
      <w:r w:rsidRPr="00EE5C64">
        <w:rPr>
          <w:rFonts w:ascii="Arial" w:hAnsi="Arial" w:cs="Arial"/>
          <w:bCs/>
          <w:sz w:val="22"/>
          <w:lang w:val="en-IN"/>
        </w:rPr>
        <w:t>D</w:t>
      </w:r>
      <w:r>
        <w:rPr>
          <w:rFonts w:ascii="Arial" w:hAnsi="Arial" w:cs="Arial"/>
          <w:bCs/>
          <w:sz w:val="22"/>
          <w:lang w:val="en-IN"/>
        </w:rPr>
        <w:t>ifferential Diagnosis</w:t>
      </w:r>
    </w:p>
    <w:p w14:paraId="5567F354" w14:textId="3BA6907C" w:rsidR="00EE5C64" w:rsidRPr="00EE5C64" w:rsidRDefault="00EE5C64" w:rsidP="00EE5C64">
      <w:pPr>
        <w:pStyle w:val="Body"/>
        <w:rPr>
          <w:rFonts w:ascii="Arial" w:hAnsi="Arial" w:cs="Arial"/>
          <w:bCs/>
          <w:sz w:val="22"/>
          <w:vertAlign w:val="superscript"/>
          <w:lang w:val="en-IN"/>
        </w:rPr>
      </w:pPr>
      <w:r w:rsidRPr="00EE5C64">
        <w:rPr>
          <w:rFonts w:ascii="Arial" w:hAnsi="Arial" w:cs="Arial"/>
          <w:bCs/>
          <w:sz w:val="22"/>
          <w:lang w:val="en-IN"/>
        </w:rPr>
        <w:t xml:space="preserve">1.Oral Lichenoid Lesions / Lichenoid </w:t>
      </w:r>
      <w:r w:rsidRPr="00D0489F">
        <w:rPr>
          <w:rFonts w:ascii="Arial" w:hAnsi="Arial" w:cs="Arial"/>
          <w:bCs/>
          <w:sz w:val="22"/>
          <w:lang w:val="en-IN"/>
        </w:rPr>
        <w:t>Reaction</w:t>
      </w:r>
      <w:r w:rsidR="00D0489F">
        <w:rPr>
          <w:rFonts w:ascii="Arial" w:hAnsi="Arial" w:cs="Arial"/>
          <w:bCs/>
          <w:sz w:val="22"/>
          <w:lang w:val="en-IN"/>
        </w:rPr>
        <w:t xml:space="preserve"> </w:t>
      </w:r>
      <w:r w:rsidR="00D0489F">
        <w:rPr>
          <w:rFonts w:ascii="Arial" w:hAnsi="Arial" w:cs="Arial"/>
          <w:bCs/>
          <w:sz w:val="22"/>
          <w:vertAlign w:val="superscript"/>
          <w:lang w:val="en-IN"/>
        </w:rPr>
        <w:t>6,</w:t>
      </w:r>
      <w:r w:rsidRPr="00D0489F">
        <w:rPr>
          <w:rFonts w:ascii="Arial" w:hAnsi="Arial" w:cs="Arial"/>
          <w:bCs/>
          <w:sz w:val="22"/>
          <w:vertAlign w:val="superscript"/>
          <w:lang w:val="en-IN"/>
        </w:rPr>
        <w:t>7</w:t>
      </w:r>
    </w:p>
    <w:p w14:paraId="0FEECB10" w14:textId="77777777" w:rsidR="00EE5C64" w:rsidRPr="00EE5C64" w:rsidRDefault="00EE5C64" w:rsidP="00EE5C64">
      <w:pPr>
        <w:pStyle w:val="Body"/>
        <w:rPr>
          <w:rFonts w:ascii="Arial" w:hAnsi="Arial" w:cs="Arial"/>
          <w:bCs/>
          <w:sz w:val="22"/>
          <w:vertAlign w:val="superscript"/>
          <w:lang w:val="en-IN"/>
        </w:rPr>
      </w:pPr>
      <w:r w:rsidRPr="00EE5C64">
        <w:rPr>
          <w:rFonts w:ascii="Arial" w:hAnsi="Arial" w:cs="Arial"/>
          <w:bCs/>
          <w:sz w:val="22"/>
          <w:lang w:val="en-IN"/>
        </w:rPr>
        <w:t>2. Oral</w:t>
      </w:r>
      <w:r w:rsidRPr="00EE5C64">
        <w:rPr>
          <w:rFonts w:ascii="Arial" w:hAnsi="Arial" w:cs="Arial"/>
          <w:bCs/>
          <w:sz w:val="22"/>
          <w:vertAlign w:val="superscript"/>
          <w:lang w:val="en-IN"/>
        </w:rPr>
        <w:t xml:space="preserve"> </w:t>
      </w:r>
      <w:r w:rsidRPr="00EE5C64">
        <w:rPr>
          <w:rFonts w:ascii="Arial" w:hAnsi="Arial" w:cs="Arial"/>
          <w:bCs/>
          <w:sz w:val="22"/>
          <w:lang w:val="en-IN"/>
        </w:rPr>
        <w:t>leukoplakia</w:t>
      </w:r>
      <w:r w:rsidRPr="00EE5C64">
        <w:rPr>
          <w:rFonts w:ascii="Arial" w:hAnsi="Arial" w:cs="Arial"/>
          <w:bCs/>
          <w:sz w:val="22"/>
          <w:vertAlign w:val="superscript"/>
          <w:lang w:val="en-IN"/>
        </w:rPr>
        <w:t>8</w:t>
      </w:r>
    </w:p>
    <w:p w14:paraId="56F0EDB7" w14:textId="77777777" w:rsidR="00EE5C64" w:rsidRPr="00EE5C64" w:rsidRDefault="00EE5C64" w:rsidP="00EE5C64">
      <w:pPr>
        <w:pStyle w:val="Body"/>
        <w:rPr>
          <w:rFonts w:ascii="Arial" w:hAnsi="Arial" w:cs="Arial"/>
          <w:bCs/>
          <w:sz w:val="22"/>
          <w:lang w:val="en-IN"/>
        </w:rPr>
      </w:pPr>
      <w:r w:rsidRPr="00EE5C64">
        <w:rPr>
          <w:rFonts w:ascii="Arial" w:hAnsi="Arial" w:cs="Arial"/>
          <w:bCs/>
          <w:sz w:val="22"/>
          <w:lang w:val="en-IN"/>
        </w:rPr>
        <w:t>3. Frictional Keratosis</w:t>
      </w:r>
      <w:r w:rsidRPr="00EE5C64">
        <w:rPr>
          <w:rFonts w:ascii="Arial" w:hAnsi="Arial" w:cs="Arial"/>
          <w:bCs/>
          <w:sz w:val="22"/>
          <w:vertAlign w:val="superscript"/>
          <w:lang w:val="en-IN"/>
        </w:rPr>
        <w:t>9</w:t>
      </w:r>
    </w:p>
    <w:p w14:paraId="73DC7B91" w14:textId="24B0AA82" w:rsidR="00EE5C64" w:rsidRPr="00EE5C64" w:rsidRDefault="00EE5C64" w:rsidP="00EE5C64">
      <w:pPr>
        <w:pStyle w:val="Body"/>
        <w:rPr>
          <w:rFonts w:ascii="Arial" w:hAnsi="Arial" w:cs="Arial"/>
          <w:bCs/>
          <w:sz w:val="22"/>
          <w:vertAlign w:val="superscript"/>
          <w:lang w:val="en-IN"/>
        </w:rPr>
      </w:pPr>
      <w:r w:rsidRPr="00EE5C64">
        <w:rPr>
          <w:rFonts w:ascii="Arial" w:hAnsi="Arial" w:cs="Arial"/>
          <w:bCs/>
          <w:sz w:val="22"/>
          <w:lang w:val="en-IN"/>
        </w:rPr>
        <w:t>4. Discoid Lupus Erythematosus (DLE)</w:t>
      </w:r>
      <w:r w:rsidR="00D0489F">
        <w:rPr>
          <w:rFonts w:ascii="Arial" w:hAnsi="Arial" w:cs="Arial"/>
          <w:bCs/>
          <w:sz w:val="22"/>
          <w:vertAlign w:val="superscript"/>
          <w:lang w:val="en-IN"/>
        </w:rPr>
        <w:t>6,</w:t>
      </w:r>
      <w:r w:rsidRPr="00EE5C64">
        <w:rPr>
          <w:rFonts w:ascii="Arial" w:hAnsi="Arial" w:cs="Arial"/>
          <w:bCs/>
          <w:sz w:val="22"/>
          <w:vertAlign w:val="superscript"/>
          <w:lang w:val="en-IN"/>
        </w:rPr>
        <w:t>10</w:t>
      </w:r>
    </w:p>
    <w:p w14:paraId="6C7D4DB4" w14:textId="77777777" w:rsidR="00EE5C64" w:rsidRDefault="00EE5C64" w:rsidP="00EE5C64">
      <w:pPr>
        <w:pStyle w:val="Body"/>
        <w:rPr>
          <w:rFonts w:ascii="Arial" w:hAnsi="Arial" w:cs="Arial"/>
          <w:bCs/>
          <w:sz w:val="22"/>
          <w:lang w:val="en-IN"/>
        </w:rPr>
      </w:pPr>
      <w:r w:rsidRPr="00EE5C64">
        <w:rPr>
          <w:rFonts w:ascii="Arial" w:hAnsi="Arial" w:cs="Arial"/>
          <w:bCs/>
          <w:sz w:val="22"/>
          <w:lang w:val="en-IN"/>
        </w:rPr>
        <w:t>5. White Sponge Nevus</w:t>
      </w:r>
      <w:r w:rsidRPr="00EE5C64">
        <w:rPr>
          <w:rFonts w:ascii="Arial" w:hAnsi="Arial" w:cs="Arial"/>
          <w:bCs/>
          <w:sz w:val="22"/>
          <w:vertAlign w:val="superscript"/>
          <w:lang w:val="en-IN"/>
        </w:rPr>
        <w:t>10</w:t>
      </w:r>
    </w:p>
    <w:p w14:paraId="49A4A099" w14:textId="562CFAA4" w:rsidR="00D0489F" w:rsidRPr="00D0489F" w:rsidRDefault="00D0489F" w:rsidP="00EE5C64">
      <w:pPr>
        <w:pStyle w:val="Body"/>
        <w:rPr>
          <w:rFonts w:ascii="Arial" w:hAnsi="Arial" w:cs="Arial"/>
          <w:bCs/>
          <w:sz w:val="22"/>
          <w:vertAlign w:val="superscript"/>
          <w:lang w:val="en-IN"/>
        </w:rPr>
      </w:pPr>
      <w:r>
        <w:rPr>
          <w:rFonts w:ascii="Arial" w:hAnsi="Arial" w:cs="Arial"/>
          <w:bCs/>
          <w:sz w:val="22"/>
        </w:rPr>
        <w:t>6.</w:t>
      </w:r>
      <w:r w:rsidRPr="00D0489F">
        <w:rPr>
          <w:rFonts w:ascii="Arial" w:hAnsi="Arial" w:cs="Arial"/>
          <w:bCs/>
          <w:sz w:val="22"/>
        </w:rPr>
        <w:t>Oral Graft Versus Host Disease (GVHD)</w:t>
      </w:r>
      <w:r>
        <w:rPr>
          <w:rFonts w:ascii="Arial" w:hAnsi="Arial" w:cs="Arial"/>
          <w:bCs/>
          <w:sz w:val="22"/>
          <w:vertAlign w:val="superscript"/>
        </w:rPr>
        <w:t>6</w:t>
      </w:r>
    </w:p>
    <w:p w14:paraId="22183D0A" w14:textId="77777777" w:rsidR="00EE5C64" w:rsidRDefault="00EE5C64" w:rsidP="00441B6F">
      <w:pPr>
        <w:pStyle w:val="Head1"/>
        <w:spacing w:after="0"/>
        <w:jc w:val="both"/>
        <w:rPr>
          <w:rFonts w:ascii="Arial" w:hAnsi="Arial" w:cs="Arial"/>
        </w:rPr>
      </w:pPr>
    </w:p>
    <w:p w14:paraId="5059E428" w14:textId="7B80ECC1"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discussion</w:t>
      </w:r>
    </w:p>
    <w:p w14:paraId="35A07869" w14:textId="77777777" w:rsidR="0050697A" w:rsidRDefault="0050697A" w:rsidP="00441B6F">
      <w:pPr>
        <w:pStyle w:val="Head1"/>
        <w:spacing w:after="0"/>
        <w:jc w:val="both"/>
        <w:rPr>
          <w:rFonts w:ascii="Arial" w:hAnsi="Arial" w:cs="Arial"/>
        </w:rPr>
      </w:pPr>
    </w:p>
    <w:p w14:paraId="77ABD0EE" w14:textId="676FE34C" w:rsidR="0050697A" w:rsidRDefault="0050697A" w:rsidP="00441B6F">
      <w:pPr>
        <w:pStyle w:val="Body"/>
        <w:spacing w:after="0"/>
        <w:rPr>
          <w:rFonts w:ascii="Arial" w:hAnsi="Arial" w:cs="Arial"/>
          <w:vertAlign w:val="superscript"/>
        </w:rPr>
      </w:pPr>
      <w:r w:rsidRPr="0050697A">
        <w:rPr>
          <w:rFonts w:ascii="Arial" w:hAnsi="Arial" w:cs="Arial"/>
        </w:rPr>
        <w:t>Oral Lichen Planus (OLP) is a chronic immune-mediated inflammatory disorder of the oral mucosa, with a well-established T-cell–mediated pathogenesis. It is characterized by cytotoxic CD8+ lymphocyte attack against basal keratinocytes, leading to apoptosis and degeneration of the basal cell layer</w:t>
      </w:r>
      <w:r>
        <w:rPr>
          <w:rFonts w:ascii="Arial" w:hAnsi="Arial" w:cs="Arial"/>
        </w:rPr>
        <w:t>.</w:t>
      </w:r>
      <w:r w:rsidRPr="0050697A">
        <w:t xml:space="preserve"> </w:t>
      </w:r>
      <w:r w:rsidRPr="0050697A">
        <w:rPr>
          <w:rFonts w:ascii="Arial" w:hAnsi="Arial" w:cs="Arial"/>
        </w:rPr>
        <w:t>This immune dysregulation results in a chronic relapsing–remitting disease pattern affecting oral mucosal integrity</w:t>
      </w:r>
      <w:r>
        <w:rPr>
          <w:rFonts w:ascii="Arial" w:hAnsi="Arial" w:cs="Arial"/>
        </w:rPr>
        <w:t xml:space="preserve">. </w:t>
      </w:r>
      <w:r>
        <w:rPr>
          <w:rFonts w:ascii="Arial" w:hAnsi="Arial" w:cs="Arial"/>
          <w:vertAlign w:val="superscript"/>
        </w:rPr>
        <w:t>9</w:t>
      </w:r>
    </w:p>
    <w:p w14:paraId="7A456143" w14:textId="25189A51" w:rsidR="0050697A" w:rsidRPr="0050697A" w:rsidRDefault="0050697A" w:rsidP="00441B6F">
      <w:pPr>
        <w:pStyle w:val="Body"/>
        <w:spacing w:after="0"/>
        <w:rPr>
          <w:rFonts w:ascii="Arial" w:hAnsi="Arial" w:cs="Arial"/>
        </w:rPr>
      </w:pPr>
      <w:r w:rsidRPr="0050697A">
        <w:rPr>
          <w:rFonts w:ascii="Arial" w:hAnsi="Arial" w:cs="Arial"/>
        </w:rPr>
        <w:t>Epidemiologically, OLP demonstrates a prevalence of approximately 0.5% to 2%, with a marked predilection for middle-aged females, typically in the fourth to sixth decade of life.</w:t>
      </w:r>
      <w:r>
        <w:rPr>
          <w:rFonts w:ascii="Arial" w:hAnsi="Arial" w:cs="Arial"/>
        </w:rPr>
        <w:t xml:space="preserve"> </w:t>
      </w:r>
      <w:r>
        <w:rPr>
          <w:rFonts w:ascii="Arial" w:hAnsi="Arial" w:cs="Arial"/>
          <w:vertAlign w:val="superscript"/>
        </w:rPr>
        <w:t xml:space="preserve">13 </w:t>
      </w:r>
    </w:p>
    <w:p w14:paraId="7293C823" w14:textId="77777777" w:rsidR="0050697A" w:rsidRDefault="0050697A" w:rsidP="00441B6F">
      <w:pPr>
        <w:pStyle w:val="Body"/>
        <w:spacing w:after="0"/>
        <w:rPr>
          <w:rFonts w:ascii="Arial" w:hAnsi="Arial" w:cs="Arial"/>
        </w:rPr>
      </w:pPr>
    </w:p>
    <w:p w14:paraId="0DF559BA" w14:textId="1BB10EDC" w:rsidR="00790ADA" w:rsidRDefault="0050697A" w:rsidP="00441B6F">
      <w:pPr>
        <w:pStyle w:val="Body"/>
        <w:spacing w:after="0"/>
        <w:rPr>
          <w:rFonts w:ascii="Arial" w:hAnsi="Arial" w:cs="Arial"/>
          <w:vertAlign w:val="superscript"/>
        </w:rPr>
      </w:pPr>
      <w:r w:rsidRPr="0050697A">
        <w:rPr>
          <w:rFonts w:ascii="Arial" w:hAnsi="Arial" w:cs="Arial"/>
        </w:rPr>
        <w:t>Hormonal influences, immune modulation, and psychosocial factors have all been suggested as contributing elements in its etiopathogenesis.</w:t>
      </w:r>
      <w:r>
        <w:rPr>
          <w:rFonts w:ascii="Arial" w:hAnsi="Arial" w:cs="Arial"/>
          <w:vertAlign w:val="superscript"/>
        </w:rPr>
        <w:t>14</w:t>
      </w:r>
    </w:p>
    <w:p w14:paraId="60D1E8B5" w14:textId="77777777" w:rsidR="0050697A" w:rsidRDefault="0050697A" w:rsidP="00441B6F">
      <w:pPr>
        <w:pStyle w:val="Body"/>
        <w:spacing w:after="0"/>
        <w:rPr>
          <w:rFonts w:ascii="Arial" w:hAnsi="Arial" w:cs="Arial"/>
        </w:rPr>
      </w:pPr>
    </w:p>
    <w:p w14:paraId="6A733B00" w14:textId="49A883B7" w:rsidR="0050697A" w:rsidRDefault="0050697A" w:rsidP="00441B6F">
      <w:pPr>
        <w:pStyle w:val="Body"/>
        <w:spacing w:after="0"/>
        <w:rPr>
          <w:rFonts w:ascii="Arial" w:hAnsi="Arial" w:cs="Arial"/>
          <w:vertAlign w:val="superscript"/>
        </w:rPr>
      </w:pPr>
      <w:r w:rsidRPr="0050697A">
        <w:rPr>
          <w:rFonts w:ascii="Arial" w:hAnsi="Arial" w:cs="Arial"/>
        </w:rPr>
        <w:t xml:space="preserve">Clinically, OLP presents in multiple forms including reticular, erosive, atrophic, plaque-like, papular, and bullous variants. Among these, the reticular type is the most frequently encountered and is characterized by interlacing white keratotic lines </w:t>
      </w:r>
      <w:r w:rsidRPr="0050697A">
        <w:rPr>
          <w:rFonts w:ascii="Arial" w:hAnsi="Arial" w:cs="Arial"/>
        </w:rPr>
        <w:lastRenderedPageBreak/>
        <w:t>known as Wickham’s striae. These lesions are most commonly seen on the buccal mucosa in a bilateral and symmetrical distribution, which is considered highly suggestive of OLP</w:t>
      </w:r>
      <w:r>
        <w:rPr>
          <w:rFonts w:ascii="Arial" w:hAnsi="Arial" w:cs="Arial"/>
        </w:rPr>
        <w:t>.</w:t>
      </w:r>
      <w:r>
        <w:rPr>
          <w:rFonts w:ascii="Arial" w:hAnsi="Arial" w:cs="Arial"/>
          <w:vertAlign w:val="superscript"/>
        </w:rPr>
        <w:t>6,9,10</w:t>
      </w:r>
    </w:p>
    <w:p w14:paraId="5B8BC8D2" w14:textId="77777777" w:rsidR="0050697A" w:rsidRDefault="0050697A" w:rsidP="00441B6F">
      <w:pPr>
        <w:pStyle w:val="Body"/>
        <w:spacing w:after="0"/>
        <w:rPr>
          <w:rFonts w:ascii="Arial" w:hAnsi="Arial" w:cs="Arial"/>
        </w:rPr>
      </w:pPr>
    </w:p>
    <w:p w14:paraId="58E6A800" w14:textId="3070341B" w:rsidR="0050697A" w:rsidRDefault="0050697A" w:rsidP="00441B6F">
      <w:pPr>
        <w:pStyle w:val="Body"/>
        <w:spacing w:after="0"/>
        <w:rPr>
          <w:rFonts w:ascii="Arial" w:hAnsi="Arial" w:cs="Arial"/>
          <w:vertAlign w:val="superscript"/>
        </w:rPr>
      </w:pPr>
      <w:r w:rsidRPr="0050697A">
        <w:rPr>
          <w:rFonts w:ascii="Arial" w:hAnsi="Arial" w:cs="Arial"/>
        </w:rPr>
        <w:t>Although reticular OLP is often asymptomatic, a subset of patients may present with burning sensation, particularly when exposed to thermal, spicy, or acidic dietary triggers.⁴ The presence of burning symptoms in reticular lesions, as observed in the present case, may be attributed to subtle epithelial barrier disruption or subclinical inflammatory activity</w:t>
      </w:r>
      <w:r>
        <w:rPr>
          <w:rFonts w:ascii="Arial" w:hAnsi="Arial" w:cs="Arial"/>
        </w:rPr>
        <w:t>.</w:t>
      </w:r>
      <w:r>
        <w:rPr>
          <w:rFonts w:ascii="Arial" w:hAnsi="Arial" w:cs="Arial"/>
          <w:vertAlign w:val="superscript"/>
        </w:rPr>
        <w:t>4</w:t>
      </w:r>
    </w:p>
    <w:p w14:paraId="59F977EA" w14:textId="77777777" w:rsidR="0050697A" w:rsidRDefault="0050697A" w:rsidP="00441B6F">
      <w:pPr>
        <w:pStyle w:val="Body"/>
        <w:spacing w:after="0"/>
        <w:rPr>
          <w:rFonts w:ascii="Arial" w:hAnsi="Arial" w:cs="Arial"/>
          <w:vertAlign w:val="superscript"/>
        </w:rPr>
      </w:pPr>
    </w:p>
    <w:p w14:paraId="47CE051E" w14:textId="1EAC3921" w:rsidR="0050697A" w:rsidRDefault="0050697A" w:rsidP="00441B6F">
      <w:pPr>
        <w:pStyle w:val="Body"/>
        <w:spacing w:after="0"/>
        <w:rPr>
          <w:rFonts w:ascii="Arial" w:hAnsi="Arial" w:cs="Arial"/>
          <w:vertAlign w:val="superscript"/>
        </w:rPr>
      </w:pPr>
      <w:r w:rsidRPr="0050697A">
        <w:rPr>
          <w:rFonts w:ascii="Arial" w:hAnsi="Arial" w:cs="Arial"/>
        </w:rPr>
        <w:t>Psychological stress, anxiety, and sleep disturbances have been increasingly recognized as important modifying factors in OLP. Studies suggest that psychoneuroimmunological interactions may influence disease onset, severity, and recurrence, possibly through altered cytokine expression and immune response modulation. This supports the multidisciplinary approach adopted in the present case, including psychiatric referral.</w:t>
      </w:r>
      <w:r>
        <w:rPr>
          <w:rFonts w:ascii="Arial" w:hAnsi="Arial" w:cs="Arial"/>
          <w:vertAlign w:val="superscript"/>
        </w:rPr>
        <w:t>13</w:t>
      </w:r>
      <w:r w:rsidR="007454A2">
        <w:rPr>
          <w:rFonts w:ascii="Arial" w:hAnsi="Arial" w:cs="Arial"/>
          <w:vertAlign w:val="superscript"/>
        </w:rPr>
        <w:t>.17</w:t>
      </w:r>
    </w:p>
    <w:p w14:paraId="58E25B1B" w14:textId="061B18B6" w:rsidR="0050697A" w:rsidRDefault="0050697A" w:rsidP="00441B6F">
      <w:pPr>
        <w:pStyle w:val="Body"/>
        <w:spacing w:after="0"/>
        <w:rPr>
          <w:rFonts w:ascii="Arial" w:hAnsi="Arial" w:cs="Arial"/>
          <w:vertAlign w:val="superscript"/>
        </w:rPr>
      </w:pPr>
      <w:r w:rsidRPr="0050697A">
        <w:rPr>
          <w:rFonts w:ascii="Arial" w:hAnsi="Arial" w:cs="Arial"/>
        </w:rPr>
        <w:t>Histopathologically, OLP is characterized by saw-tooth rete ridges, liquefaction degeneration of the basal cell layer, Civatte (colloid) bodies, and a dense band-like lymphocytic infiltrate at the epithelial–connective tissue interface. While biopsy remains the gold standard for confirmation, classic clinical presentation such as bilateral reticular striations often allows for clinical diagnosis without invasive procedures.</w:t>
      </w:r>
      <w:r>
        <w:rPr>
          <w:rFonts w:ascii="Arial" w:hAnsi="Arial" w:cs="Arial"/>
          <w:vertAlign w:val="superscript"/>
        </w:rPr>
        <w:t>6,7</w:t>
      </w:r>
    </w:p>
    <w:p w14:paraId="0FBF36B3" w14:textId="77777777" w:rsidR="0050697A" w:rsidRDefault="0050697A" w:rsidP="00441B6F">
      <w:pPr>
        <w:pStyle w:val="Body"/>
        <w:spacing w:after="0"/>
        <w:rPr>
          <w:rFonts w:ascii="Arial" w:hAnsi="Arial" w:cs="Arial"/>
          <w:vertAlign w:val="superscript"/>
        </w:rPr>
      </w:pPr>
    </w:p>
    <w:p w14:paraId="7E93A8B5" w14:textId="4BA4EBB7" w:rsidR="0050697A" w:rsidRDefault="0050697A" w:rsidP="00441B6F">
      <w:pPr>
        <w:pStyle w:val="Body"/>
        <w:spacing w:after="0"/>
        <w:rPr>
          <w:rFonts w:ascii="Arial" w:hAnsi="Arial" w:cs="Arial"/>
          <w:vertAlign w:val="superscript"/>
        </w:rPr>
      </w:pPr>
      <w:r w:rsidRPr="0050697A">
        <w:rPr>
          <w:rFonts w:ascii="Arial" w:hAnsi="Arial" w:cs="Arial"/>
        </w:rPr>
        <w:t>Management of symptomatic OLP primarily involves topical corticosteroids, which remain the first-line therapeutic agents. High-potency corticosteroids such as clobetasol propionate act by suppressing T-lymphocyte activation, cytokine release, and inflammatory mediator production. Clinical studies have demonstrated significant improvement in both symptomatic relief and lesion regression with topical corticosteroid therapy.</w:t>
      </w:r>
      <w:r>
        <w:rPr>
          <w:rFonts w:ascii="Arial" w:hAnsi="Arial" w:cs="Arial"/>
          <w:vertAlign w:val="superscript"/>
        </w:rPr>
        <w:t>7,14</w:t>
      </w:r>
      <w:r w:rsidR="007454A2">
        <w:rPr>
          <w:rFonts w:ascii="Arial" w:hAnsi="Arial" w:cs="Arial"/>
          <w:vertAlign w:val="superscript"/>
        </w:rPr>
        <w:t>,15</w:t>
      </w:r>
    </w:p>
    <w:p w14:paraId="6796231D" w14:textId="77777777" w:rsidR="0050697A" w:rsidRDefault="0050697A" w:rsidP="00441B6F">
      <w:pPr>
        <w:pStyle w:val="Body"/>
        <w:spacing w:after="0"/>
        <w:rPr>
          <w:rFonts w:ascii="Arial" w:hAnsi="Arial" w:cs="Arial"/>
          <w:vertAlign w:val="superscript"/>
        </w:rPr>
      </w:pPr>
    </w:p>
    <w:p w14:paraId="6F9034B7" w14:textId="31482280" w:rsidR="0050697A" w:rsidRPr="0050697A" w:rsidRDefault="0050697A" w:rsidP="00441B6F">
      <w:pPr>
        <w:pStyle w:val="Body"/>
        <w:spacing w:after="0"/>
        <w:rPr>
          <w:rFonts w:ascii="Arial" w:hAnsi="Arial" w:cs="Arial"/>
          <w:vertAlign w:val="superscript"/>
        </w:rPr>
      </w:pPr>
      <w:r w:rsidRPr="0050697A">
        <w:rPr>
          <w:rFonts w:ascii="Arial" w:hAnsi="Arial" w:cs="Arial"/>
        </w:rPr>
        <w:t xml:space="preserve">In addition to pharmacological therapy, elimination of local irritants and patient counseling play an important role in disease control. </w:t>
      </w:r>
      <w:r>
        <w:rPr>
          <w:rFonts w:ascii="Arial" w:hAnsi="Arial" w:cs="Arial"/>
          <w:vertAlign w:val="superscript"/>
        </w:rPr>
        <w:t>7</w:t>
      </w:r>
    </w:p>
    <w:p w14:paraId="3755117F" w14:textId="77777777" w:rsidR="0050697A" w:rsidRDefault="0050697A" w:rsidP="00441B6F">
      <w:pPr>
        <w:pStyle w:val="Body"/>
        <w:spacing w:after="0"/>
        <w:rPr>
          <w:rFonts w:ascii="Arial" w:hAnsi="Arial" w:cs="Arial"/>
        </w:rPr>
      </w:pPr>
    </w:p>
    <w:p w14:paraId="0A142D8F" w14:textId="61272F79" w:rsidR="0050697A" w:rsidRDefault="0050697A" w:rsidP="00441B6F">
      <w:pPr>
        <w:pStyle w:val="Body"/>
        <w:spacing w:after="0"/>
        <w:rPr>
          <w:rFonts w:ascii="Arial" w:hAnsi="Arial" w:cs="Arial"/>
        </w:rPr>
      </w:pPr>
      <w:r w:rsidRPr="0050697A">
        <w:rPr>
          <w:rFonts w:ascii="Arial" w:hAnsi="Arial" w:cs="Arial"/>
        </w:rPr>
        <w:t>Long-term follow-up is essential, as OLP is a chronic relapsing condition with a low but documented risk of malignant transformation, particularly in erosive and atrophic forms. Therefore, regular monitoring is recommended even in clinically stable cases.</w:t>
      </w:r>
    </w:p>
    <w:p w14:paraId="35479D86" w14:textId="77777777" w:rsidR="00A310C6" w:rsidRDefault="00A310C6" w:rsidP="00441B6F">
      <w:pPr>
        <w:pStyle w:val="Body"/>
        <w:spacing w:after="0"/>
        <w:rPr>
          <w:rFonts w:ascii="Arial" w:hAnsi="Arial" w:cs="Arial"/>
        </w:rPr>
      </w:pPr>
    </w:p>
    <w:p w14:paraId="794E17F4" w14:textId="30E2F33B" w:rsidR="00A310C6" w:rsidRPr="0050697A" w:rsidRDefault="00A310C6" w:rsidP="00441B6F">
      <w:pPr>
        <w:pStyle w:val="Body"/>
        <w:spacing w:after="0"/>
        <w:rPr>
          <w:rFonts w:ascii="Arial" w:hAnsi="Arial" w:cs="Arial"/>
        </w:rPr>
      </w:pPr>
      <w:r w:rsidRPr="00A310C6">
        <w:rPr>
          <w:rFonts w:ascii="Arial" w:hAnsi="Arial" w:cs="Arial"/>
        </w:rPr>
        <w:t>This report describes a single patient, limiting the generalizability of the findings. Histopathological confirmation was not performed, and the follow-up period was relatively short. Therefore, long-term treatment outcomes, recurrence, and malignant transformation could not be assessed.</w:t>
      </w:r>
    </w:p>
    <w:p w14:paraId="30D9895C" w14:textId="77777777" w:rsidR="0050697A" w:rsidRDefault="0050697A" w:rsidP="00441B6F">
      <w:pPr>
        <w:pStyle w:val="Body"/>
        <w:spacing w:after="0"/>
        <w:rPr>
          <w:rFonts w:ascii="Arial" w:hAnsi="Arial" w:cs="Arial"/>
        </w:rPr>
      </w:pPr>
    </w:p>
    <w:p w14:paraId="52A70121" w14:textId="77777777" w:rsidR="00790ADA" w:rsidRPr="00FB3A86" w:rsidRDefault="00790ADA" w:rsidP="00441B6F">
      <w:pPr>
        <w:pStyle w:val="Body"/>
        <w:spacing w:after="0"/>
        <w:rPr>
          <w:rFonts w:ascii="Arial" w:hAnsi="Arial" w:cs="Arial"/>
        </w:rPr>
      </w:pPr>
    </w:p>
    <w:p w14:paraId="6BE327DA"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047CCEC2" w14:textId="77777777" w:rsidR="00790ADA" w:rsidRPr="00FB3A86" w:rsidRDefault="00790ADA" w:rsidP="00441B6F">
      <w:pPr>
        <w:pStyle w:val="ConcHead"/>
        <w:spacing w:after="0"/>
        <w:jc w:val="both"/>
        <w:rPr>
          <w:rFonts w:ascii="Arial" w:hAnsi="Arial" w:cs="Arial"/>
        </w:rPr>
      </w:pPr>
    </w:p>
    <w:p w14:paraId="0A30DFFD" w14:textId="71752E2A" w:rsidR="00790ADA" w:rsidRDefault="008A7E05" w:rsidP="00441B6F">
      <w:pPr>
        <w:pStyle w:val="Body"/>
        <w:spacing w:after="0"/>
        <w:rPr>
          <w:rFonts w:ascii="Arial" w:hAnsi="Arial" w:cs="Arial"/>
        </w:rPr>
      </w:pPr>
      <w:r w:rsidRPr="008A7E05">
        <w:rPr>
          <w:rFonts w:ascii="Arial" w:hAnsi="Arial" w:cs="Arial"/>
        </w:rPr>
        <w:t>Reticular Oral Lichen Planus is a chronic inflammatory condition that may present with minimal clinical changes but can significantly impact patient comfort when symptomatic. Early recognition of characteristic clinical features such as bilateral lace-like striations is essential for timely diagnosis and appropriate management. This case highlights that even reticular variants, typically considered asymptomatic, may present with notable burning sensation requiring intervention. Topical high-potency corticosteroids, along with elimination of local irritants and psychological evaluation when indicated, can provide effective symptomatic relief and clinical improvement. Regular follow-up is important due to the chronic and recurrent nature of the disease and its potential for long-term complications. A multidisciplinary approach ensures better patient compliance, symptom control, and overall quality of life.</w:t>
      </w:r>
    </w:p>
    <w:p w14:paraId="23AD0BB1" w14:textId="77777777" w:rsidR="002B685A" w:rsidRDefault="002B685A" w:rsidP="00441B6F">
      <w:pPr>
        <w:pStyle w:val="ReferHead"/>
        <w:spacing w:after="0"/>
        <w:jc w:val="both"/>
        <w:rPr>
          <w:rFonts w:ascii="Arial" w:hAnsi="Arial" w:cs="Arial"/>
          <w:b w:val="0"/>
          <w:caps w:val="0"/>
          <w:sz w:val="20"/>
        </w:rPr>
      </w:pPr>
    </w:p>
    <w:p w14:paraId="40A63EFF"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(where</w:t>
      </w:r>
      <w:r w:rsidR="007369E6">
        <w:rPr>
          <w:rFonts w:ascii="Arial" w:hAnsi="Arial" w:cs="Arial"/>
          <w:bCs/>
        </w:rPr>
        <w:t xml:space="preserve"> </w:t>
      </w:r>
      <w:r>
        <w:rPr>
          <w:rFonts w:ascii="Arial" w:hAnsi="Arial" w:cs="Arial"/>
          <w:bCs/>
        </w:rPr>
        <w:t>ever applicable)</w:t>
      </w:r>
    </w:p>
    <w:p w14:paraId="44CB913B" w14:textId="77777777" w:rsidR="002B685A" w:rsidRPr="002B685A" w:rsidRDefault="002B685A" w:rsidP="00441B6F">
      <w:pPr>
        <w:pStyle w:val="ReferHead"/>
        <w:spacing w:after="0"/>
        <w:jc w:val="both"/>
        <w:rPr>
          <w:rFonts w:ascii="Arial" w:hAnsi="Arial" w:cs="Arial"/>
          <w:bCs/>
        </w:rPr>
      </w:pPr>
    </w:p>
    <w:p w14:paraId="558354F7" w14:textId="2F415BDE" w:rsidR="001A29D8" w:rsidRDefault="008A7E05" w:rsidP="00441B6F">
      <w:pPr>
        <w:pStyle w:val="ReferHead"/>
        <w:spacing w:after="0"/>
        <w:jc w:val="both"/>
        <w:rPr>
          <w:rFonts w:ascii="Arial" w:hAnsi="Arial" w:cs="Arial"/>
          <w:b w:val="0"/>
          <w:caps w:val="0"/>
          <w:sz w:val="20"/>
        </w:rPr>
      </w:pPr>
      <w:r w:rsidRPr="008A7E05">
        <w:rPr>
          <w:rFonts w:ascii="Arial" w:hAnsi="Arial" w:cs="Arial"/>
          <w:b w:val="0"/>
          <w:caps w:val="0"/>
          <w:sz w:val="20"/>
        </w:rPr>
        <w:t>As per international standards or university standards, patient(s) written consent has been collected and preserved by the author(s).</w:t>
      </w:r>
    </w:p>
    <w:p w14:paraId="2A5F7A73" w14:textId="77777777" w:rsidR="005C784C" w:rsidRDefault="005C784C" w:rsidP="00441B6F">
      <w:pPr>
        <w:pStyle w:val="ReferHead"/>
        <w:spacing w:after="0"/>
        <w:jc w:val="both"/>
        <w:rPr>
          <w:rFonts w:ascii="Arial" w:hAnsi="Arial" w:cs="Arial"/>
          <w:b w:val="0"/>
          <w:caps w:val="0"/>
          <w:sz w:val="20"/>
        </w:rPr>
      </w:pPr>
    </w:p>
    <w:p w14:paraId="2BE944C7"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2F004635" w14:textId="77777777" w:rsidR="005C784C" w:rsidRPr="002B685A" w:rsidRDefault="005C784C" w:rsidP="00441B6F">
      <w:pPr>
        <w:pStyle w:val="ReferHead"/>
        <w:spacing w:after="0"/>
        <w:jc w:val="both"/>
        <w:rPr>
          <w:rFonts w:ascii="Arial" w:hAnsi="Arial" w:cs="Arial"/>
          <w:bCs/>
        </w:rPr>
      </w:pPr>
    </w:p>
    <w:p w14:paraId="34DBCCEF" w14:textId="063147F5" w:rsidR="00860000" w:rsidRDefault="008A7E05" w:rsidP="00441B6F">
      <w:pPr>
        <w:pStyle w:val="ReferHead"/>
        <w:spacing w:after="0"/>
        <w:jc w:val="both"/>
        <w:rPr>
          <w:rFonts w:ascii="Arial" w:hAnsi="Arial" w:cs="Arial"/>
          <w:b w:val="0"/>
          <w:caps w:val="0"/>
          <w:sz w:val="20"/>
        </w:rPr>
      </w:pPr>
      <w:r w:rsidRPr="008A7E05">
        <w:rPr>
          <w:rFonts w:ascii="Arial" w:hAnsi="Arial" w:cs="Arial"/>
          <w:b w:val="0"/>
          <w:caps w:val="0"/>
          <w:sz w:val="20"/>
        </w:rPr>
        <w:t>As per international standards or university standards written ethical approval has been collected and preserved by the author(s).</w:t>
      </w:r>
    </w:p>
    <w:p w14:paraId="7E391364" w14:textId="77777777" w:rsidR="008A7E05" w:rsidRDefault="008A7E05" w:rsidP="00441B6F">
      <w:pPr>
        <w:pStyle w:val="ReferHead"/>
        <w:spacing w:after="0"/>
        <w:jc w:val="both"/>
        <w:rPr>
          <w:rFonts w:ascii="Arial" w:hAnsi="Arial" w:cs="Arial"/>
        </w:rPr>
      </w:pPr>
    </w:p>
    <w:p w14:paraId="6F51B98C"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2D483010" w14:textId="77777777" w:rsidR="00790ADA" w:rsidRPr="00FB3A86" w:rsidRDefault="00790ADA" w:rsidP="00441B6F">
      <w:pPr>
        <w:pStyle w:val="ReferHead"/>
        <w:spacing w:after="0"/>
        <w:jc w:val="both"/>
        <w:rPr>
          <w:rFonts w:ascii="Arial" w:hAnsi="Arial" w:cs="Arial"/>
        </w:rPr>
      </w:pPr>
    </w:p>
    <w:p w14:paraId="41BCA474" w14:textId="77777777" w:rsidR="008A7E05" w:rsidRPr="008A7E05" w:rsidRDefault="008A7E05" w:rsidP="008A7E05">
      <w:pPr>
        <w:pStyle w:val="Body"/>
        <w:spacing w:after="0"/>
        <w:rPr>
          <w:lang w:val="en-IN"/>
        </w:rPr>
      </w:pPr>
      <w:r w:rsidRPr="008A7E05">
        <w:rPr>
          <w:lang w:val="en-IN"/>
        </w:rPr>
        <w:t xml:space="preserve">1 Arnold DL, Krishnamurthy K. Lichen planus. InStatPearls [Internet] 2024 Oct 29. StatPearls Publishing. </w:t>
      </w:r>
    </w:p>
    <w:p w14:paraId="7CFDD033" w14:textId="77777777" w:rsidR="008A7E05" w:rsidRPr="008A7E05" w:rsidRDefault="008A7E05" w:rsidP="008A7E05">
      <w:pPr>
        <w:pStyle w:val="Body"/>
        <w:spacing w:after="0"/>
        <w:rPr>
          <w:lang w:val="en-IN"/>
        </w:rPr>
      </w:pPr>
      <w:r w:rsidRPr="008A7E05">
        <w:rPr>
          <w:lang w:val="en-IN"/>
        </w:rPr>
        <w:t xml:space="preserve">2  Duś-Ilnicka I, et al. Different approaches to oral lichen planus treatment. </w:t>
      </w:r>
      <w:r w:rsidRPr="008A7E05">
        <w:rPr>
          <w:i/>
          <w:iCs/>
          <w:lang w:val="en-IN"/>
        </w:rPr>
        <w:t>Int J Mol Sci</w:t>
      </w:r>
      <w:r w:rsidRPr="008A7E05">
        <w:rPr>
          <w:lang w:val="en-IN"/>
        </w:rPr>
        <w:t xml:space="preserve">. 2026;27(2):914. doi:10.3390/ijms27020914 </w:t>
      </w:r>
    </w:p>
    <w:p w14:paraId="30294178" w14:textId="77777777" w:rsidR="008A7E05" w:rsidRPr="008A7E05" w:rsidRDefault="008A7E05" w:rsidP="008A7E05">
      <w:pPr>
        <w:pStyle w:val="Body"/>
        <w:spacing w:after="0"/>
        <w:rPr>
          <w:lang w:val="en-IN"/>
        </w:rPr>
      </w:pPr>
      <w:r w:rsidRPr="008A7E05">
        <w:rPr>
          <w:lang w:val="en-IN"/>
        </w:rPr>
        <w:lastRenderedPageBreak/>
        <w:t xml:space="preserve">3  Eisen D, Carrozzo M, Bagan JV, Thongprasom K. Oral lichen planus: clinical features and management. </w:t>
      </w:r>
      <w:r w:rsidRPr="008A7E05">
        <w:rPr>
          <w:i/>
          <w:iCs/>
          <w:lang w:val="en-IN"/>
        </w:rPr>
        <w:t>Oral Dis</w:t>
      </w:r>
      <w:r w:rsidRPr="008A7E05">
        <w:rPr>
          <w:lang w:val="en-IN"/>
        </w:rPr>
        <w:t xml:space="preserve">. 2005;11(6):338–349. </w:t>
      </w:r>
    </w:p>
    <w:p w14:paraId="39C165B2" w14:textId="77777777" w:rsidR="008A7E05" w:rsidRPr="008A7E05" w:rsidRDefault="008A7E05" w:rsidP="008A7E05">
      <w:pPr>
        <w:pStyle w:val="Body"/>
        <w:spacing w:after="0"/>
        <w:rPr>
          <w:lang w:val="en-IN"/>
        </w:rPr>
      </w:pPr>
      <w:r w:rsidRPr="008A7E05">
        <w:rPr>
          <w:lang w:val="en-IN"/>
        </w:rPr>
        <w:t xml:space="preserve">4  Lodi G, Scully C, Carrozzo M, Griffiths M, Sugerman PB, Thongprasom K. Current controversies in oral lichen planus: diagnosis and management. </w:t>
      </w:r>
      <w:r w:rsidRPr="008A7E05">
        <w:rPr>
          <w:i/>
          <w:iCs/>
          <w:lang w:val="en-IN"/>
        </w:rPr>
        <w:t>Oral Dis</w:t>
      </w:r>
      <w:r w:rsidRPr="008A7E05">
        <w:rPr>
          <w:lang w:val="en-IN"/>
        </w:rPr>
        <w:t xml:space="preserve">. 2005;11(6):336–345. </w:t>
      </w:r>
    </w:p>
    <w:p w14:paraId="4B6733FB" w14:textId="77777777" w:rsidR="008A7E05" w:rsidRPr="008A7E05" w:rsidRDefault="008A7E05" w:rsidP="008A7E05">
      <w:pPr>
        <w:pStyle w:val="Body"/>
        <w:spacing w:after="0"/>
        <w:rPr>
          <w:lang w:val="en-IN"/>
        </w:rPr>
      </w:pPr>
      <w:r w:rsidRPr="008A7E05">
        <w:rPr>
          <w:lang w:val="en-IN"/>
        </w:rPr>
        <w:t>5  Wu T, Bai Y, Jing Y, Chen F. What can we learn from treatments of oral lichen planus?. Frontiers in Cellular and Infection Microbiology. 2024 Feb 15;14:1279220.</w:t>
      </w:r>
    </w:p>
    <w:p w14:paraId="5142079D" w14:textId="5AC73920" w:rsidR="008A7E05" w:rsidRPr="008A7E05" w:rsidRDefault="008A7E05" w:rsidP="008A7E05">
      <w:pPr>
        <w:pStyle w:val="Body"/>
        <w:spacing w:after="0"/>
        <w:rPr>
          <w:lang w:val="en-IN"/>
        </w:rPr>
      </w:pPr>
      <w:r w:rsidRPr="008A7E05">
        <w:rPr>
          <w:lang w:val="en-IN"/>
        </w:rPr>
        <w:t>6. B</w:t>
      </w:r>
      <w:r w:rsidR="001003A0">
        <w:rPr>
          <w:lang w:val="en-IN"/>
        </w:rPr>
        <w:t>u</w:t>
      </w:r>
      <w:r w:rsidRPr="008A7E05">
        <w:rPr>
          <w:lang w:val="en-IN"/>
        </w:rPr>
        <w:t>rkits textbook</w:t>
      </w:r>
      <w:r w:rsidR="001003A0">
        <w:rPr>
          <w:lang w:val="en-IN"/>
        </w:rPr>
        <w:t xml:space="preserve"> (2021)</w:t>
      </w:r>
      <w:r w:rsidRPr="008A7E05">
        <w:rPr>
          <w:lang w:val="en-IN"/>
        </w:rPr>
        <w:t xml:space="preserve"> </w:t>
      </w:r>
      <w:r w:rsidR="001003A0">
        <w:rPr>
          <w:lang w:val="en-IN"/>
        </w:rPr>
        <w:t>of</w:t>
      </w:r>
      <w:r w:rsidRPr="008A7E05">
        <w:rPr>
          <w:lang w:val="en-IN"/>
        </w:rPr>
        <w:t xml:space="preserve"> oral medicine</w:t>
      </w:r>
      <w:r w:rsidR="001003A0">
        <w:rPr>
          <w:lang w:val="en-IN"/>
        </w:rPr>
        <w:t xml:space="preserve"> and Radiology</w:t>
      </w:r>
      <w:r w:rsidRPr="008A7E05">
        <w:rPr>
          <w:lang w:val="en-IN"/>
        </w:rPr>
        <w:t xml:space="preserve"> </w:t>
      </w:r>
      <w:r w:rsidR="001003A0">
        <w:rPr>
          <w:lang w:val="en-IN"/>
        </w:rPr>
        <w:t>(</w:t>
      </w:r>
      <w:r w:rsidRPr="008A7E05">
        <w:rPr>
          <w:lang w:val="en-IN"/>
        </w:rPr>
        <w:t>13</w:t>
      </w:r>
      <w:r w:rsidRPr="008A7E05">
        <w:rPr>
          <w:vertAlign w:val="superscript"/>
          <w:lang w:val="en-IN"/>
        </w:rPr>
        <w:t>th</w:t>
      </w:r>
      <w:r w:rsidRPr="008A7E05">
        <w:rPr>
          <w:lang w:val="en-IN"/>
        </w:rPr>
        <w:t xml:space="preserve"> ed</w:t>
      </w:r>
      <w:r w:rsidR="001003A0">
        <w:rPr>
          <w:lang w:val="en-IN"/>
        </w:rPr>
        <w:t>)</w:t>
      </w:r>
    </w:p>
    <w:p w14:paraId="6D2AED4C" w14:textId="77777777" w:rsidR="008A7E05" w:rsidRPr="008A7E05" w:rsidRDefault="008A7E05" w:rsidP="008A7E05">
      <w:pPr>
        <w:pStyle w:val="Body"/>
        <w:spacing w:after="0"/>
        <w:rPr>
          <w:lang w:val="en-IN"/>
        </w:rPr>
      </w:pPr>
      <w:r w:rsidRPr="008A7E05">
        <w:rPr>
          <w:lang w:val="en-IN"/>
        </w:rPr>
        <w:t>7. Al-Hashimi I, Schifter M, Lockhart PB, Wray D, Brennan M, Migliorati CA, Axéll T, Bruce AJ, Carpenter W, Eisenberg E, Epstein JB. Oral lichen planus and oral lichenoid lesions: diagnostic and therapeutic considerations. Oral Surgery, Oral Medicine, Oral Pathology, Oral Radiology, and Endodontology. 2007 Mar 1;103:S25-e1.</w:t>
      </w:r>
    </w:p>
    <w:p w14:paraId="22DE5F97" w14:textId="77777777" w:rsidR="008A7E05" w:rsidRPr="008A7E05" w:rsidRDefault="008A7E05" w:rsidP="008A7E05">
      <w:pPr>
        <w:pStyle w:val="Body"/>
        <w:spacing w:after="0"/>
        <w:rPr>
          <w:lang w:val="en-IN"/>
        </w:rPr>
      </w:pPr>
      <w:r w:rsidRPr="008A7E05">
        <w:rPr>
          <w:lang w:val="en-IN"/>
        </w:rPr>
        <w:t>8. Warnakulasuriya S. Clinical features and presentation of oral potentially malignant disorders. Oral surgery, oral medicine, oral pathology and oral radiology. 2018 Jun 1;125(6):582-90.</w:t>
      </w:r>
    </w:p>
    <w:p w14:paraId="4805FBBF" w14:textId="6D9FA309" w:rsidR="008A7E05" w:rsidRPr="008A7E05" w:rsidRDefault="008A7E05" w:rsidP="008A7E05">
      <w:pPr>
        <w:pStyle w:val="Body"/>
        <w:spacing w:after="0"/>
        <w:rPr>
          <w:lang w:val="en-IN"/>
        </w:rPr>
      </w:pPr>
      <w:r w:rsidRPr="008A7E05">
        <w:rPr>
          <w:lang w:val="en-IN"/>
        </w:rPr>
        <w:t xml:space="preserve">9. </w:t>
      </w:r>
      <w:r w:rsidR="001003A0" w:rsidRPr="001003A0">
        <w:t>Neville, B. W. (2017). Oral and maxillofacial pathology (4th ed.). Elsevier. https://www.elsevier.com/books/oral-and-maxillofacial-pathology/neville/978-1-4557-7052-6</w:t>
      </w:r>
    </w:p>
    <w:p w14:paraId="2897AAB3" w14:textId="77777777" w:rsidR="008A7E05" w:rsidRPr="008A7E05" w:rsidRDefault="008A7E05" w:rsidP="008A7E05">
      <w:pPr>
        <w:pStyle w:val="Body"/>
        <w:spacing w:after="0"/>
        <w:rPr>
          <w:lang w:val="en-IN"/>
        </w:rPr>
      </w:pPr>
      <w:r w:rsidRPr="008A7E05">
        <w:rPr>
          <w:lang w:val="en-IN"/>
        </w:rPr>
        <w:t>10. Scully C, Carrozzo M.</w:t>
      </w:r>
      <w:r w:rsidRPr="008A7E05">
        <w:rPr>
          <w:i/>
          <w:iCs/>
          <w:lang w:val="en-IN"/>
        </w:rPr>
        <w:t>Oral mucosal disease: lupus erythematosus.</w:t>
      </w:r>
      <w:r w:rsidRPr="008A7E05">
        <w:rPr>
          <w:lang w:val="en-IN"/>
        </w:rPr>
        <w:t>Br J Oral Maxillofac Surg. 2008;46(6):494–498.</w:t>
      </w:r>
    </w:p>
    <w:p w14:paraId="5D7C6679" w14:textId="77777777" w:rsidR="008A7E05" w:rsidRPr="008A7E05" w:rsidRDefault="008A7E05" w:rsidP="008A7E05">
      <w:pPr>
        <w:pStyle w:val="Body"/>
        <w:spacing w:after="0"/>
        <w:rPr>
          <w:lang w:val="en-IN"/>
        </w:rPr>
      </w:pPr>
      <w:r w:rsidRPr="008A7E05">
        <w:rPr>
          <w:lang w:val="en-IN"/>
        </w:rPr>
        <w:t>11. Krupaa RJ, Sankari SL, Masthan KM, Rajesh E: Oral lichen planus: an overview. J Pharm Bioallied Sci. 2015, 7:S158-61. 10.4103/0975-7406.155873</w:t>
      </w:r>
    </w:p>
    <w:p w14:paraId="08741ACF" w14:textId="77777777" w:rsidR="008A7E05" w:rsidRPr="008A7E05" w:rsidRDefault="008A7E05" w:rsidP="008A7E05">
      <w:pPr>
        <w:pStyle w:val="Body"/>
        <w:spacing w:after="0"/>
        <w:rPr>
          <w:lang w:val="en-IN"/>
        </w:rPr>
      </w:pPr>
      <w:r w:rsidRPr="008A7E05">
        <w:rPr>
          <w:lang w:val="en-IN"/>
        </w:rPr>
        <w:t>12. Katta R: Lichen planus. Am Fam Physician. 2000, 61:3319-24, 3327-8.</w:t>
      </w:r>
    </w:p>
    <w:p w14:paraId="69352B6C" w14:textId="77777777" w:rsidR="008A7E05" w:rsidRPr="008A7E05" w:rsidRDefault="008A7E05" w:rsidP="008A7E05">
      <w:pPr>
        <w:pStyle w:val="Body"/>
        <w:spacing w:after="0"/>
        <w:rPr>
          <w:lang w:val="en-IN"/>
        </w:rPr>
      </w:pPr>
      <w:r w:rsidRPr="008A7E05">
        <w:rPr>
          <w:lang w:val="en-IN"/>
        </w:rPr>
        <w:t xml:space="preserve">13. McCartan BE, Healy CM. The reported prevalence of oral lichen planus: a review and critique. </w:t>
      </w:r>
      <w:r w:rsidRPr="008A7E05">
        <w:rPr>
          <w:i/>
          <w:iCs/>
          <w:lang w:val="en-IN"/>
        </w:rPr>
        <w:t>J Oral Pathol Med</w:t>
      </w:r>
      <w:r w:rsidRPr="008A7E05">
        <w:rPr>
          <w:lang w:val="en-IN"/>
        </w:rPr>
        <w:t>. 2008;37(8):447–453</w:t>
      </w:r>
    </w:p>
    <w:p w14:paraId="37CFBF3A" w14:textId="77777777" w:rsidR="008A7E05" w:rsidRDefault="008A7E05" w:rsidP="008A7E05">
      <w:pPr>
        <w:pStyle w:val="Body"/>
        <w:spacing w:after="0"/>
        <w:rPr>
          <w:lang w:val="en-IN"/>
        </w:rPr>
      </w:pPr>
      <w:r w:rsidRPr="008A7E05">
        <w:rPr>
          <w:lang w:val="en-IN"/>
        </w:rPr>
        <w:t>14.</w:t>
      </w:r>
      <w:r w:rsidRPr="008A7E05">
        <w:rPr>
          <w:b/>
          <w:bCs/>
          <w:lang w:val="en-IN"/>
        </w:rPr>
        <w:t xml:space="preserve"> </w:t>
      </w:r>
      <w:r w:rsidRPr="008A7E05">
        <w:rPr>
          <w:lang w:val="en-IN"/>
        </w:rPr>
        <w:t>Thongprasom K, Dhanuthai K</w:t>
      </w:r>
      <w:r w:rsidRPr="008A7E05">
        <w:rPr>
          <w:b/>
          <w:bCs/>
          <w:lang w:val="en-IN"/>
        </w:rPr>
        <w:t>.</w:t>
      </w:r>
      <w:r w:rsidRPr="008A7E05">
        <w:rPr>
          <w:lang w:val="en-IN"/>
        </w:rPr>
        <w:t>Oral lichen planus: a literature review and update.</w:t>
      </w:r>
      <w:r w:rsidRPr="008A7E05">
        <w:rPr>
          <w:lang w:val="en-IN"/>
        </w:rPr>
        <w:br/>
      </w:r>
      <w:r w:rsidRPr="008A7E05">
        <w:rPr>
          <w:i/>
          <w:iCs/>
          <w:lang w:val="en-IN"/>
        </w:rPr>
        <w:t>Oral Surgery, Oral Medicine, Oral Pathology, Oral Radiology.</w:t>
      </w:r>
      <w:r w:rsidRPr="008A7E05">
        <w:rPr>
          <w:lang w:val="en-IN"/>
        </w:rPr>
        <w:t xml:space="preserve"> 2014;117(2):e1–e13.</w:t>
      </w:r>
    </w:p>
    <w:p w14:paraId="3D71A19B" w14:textId="55ADC2D6" w:rsidR="007454A2" w:rsidRDefault="007454A2" w:rsidP="008A7E05">
      <w:pPr>
        <w:pStyle w:val="Body"/>
        <w:spacing w:after="0"/>
      </w:pPr>
      <w:r>
        <w:rPr>
          <w:lang w:val="en-IN"/>
        </w:rPr>
        <w:t>15.</w:t>
      </w:r>
      <w:r w:rsidRPr="007454A2">
        <w:rPr>
          <w:rFonts w:ascii="Arial" w:hAnsi="Arial" w:cs="Arial"/>
          <w:color w:val="222222"/>
          <w:shd w:val="clear" w:color="auto" w:fill="FFFFFF"/>
        </w:rPr>
        <w:t xml:space="preserve"> </w:t>
      </w:r>
      <w:r w:rsidRPr="007454A2">
        <w:t>Zheng T, Liu C, Wang Y, Zhou R, Wu D, Tan J, Zhu K. Efficacy and safety of topical clobetasol propionate in comparison with alternative treatments in oral lichen planus: an updated systematic review and meta-analysis. Frontiers in Medicine. 2024 May 24;11:1391754.</w:t>
      </w:r>
    </w:p>
    <w:p w14:paraId="12BEB333" w14:textId="10C69719" w:rsidR="007454A2" w:rsidRDefault="007454A2" w:rsidP="008A7E05">
      <w:pPr>
        <w:pStyle w:val="Body"/>
        <w:spacing w:after="0"/>
      </w:pPr>
      <w:r>
        <w:t>16.</w:t>
      </w:r>
      <w:r w:rsidRPr="007454A2">
        <w:rPr>
          <w:rFonts w:ascii="Arial" w:hAnsi="Arial" w:cs="Arial"/>
          <w:color w:val="222222"/>
          <w:shd w:val="clear" w:color="auto" w:fill="FFFFFF"/>
        </w:rPr>
        <w:t xml:space="preserve"> </w:t>
      </w:r>
      <w:r w:rsidRPr="007454A2">
        <w:t>Gränse F, Kroona L, Truedsson A, Larsson Wexell C, Götrick B. Topical clobetasol propionate 0.025% oral gel in the treatment of oral lichen planus: a double-blind, randomized placebo-controlled trial. BMC Oral Health. 2026 May 20.</w:t>
      </w:r>
    </w:p>
    <w:p w14:paraId="1FCAFC51" w14:textId="4FDE3DE7" w:rsidR="007454A2" w:rsidRPr="008A7E05" w:rsidRDefault="007454A2" w:rsidP="008A7E05">
      <w:pPr>
        <w:pStyle w:val="Body"/>
        <w:spacing w:after="0"/>
        <w:rPr>
          <w:lang w:val="en-IN"/>
        </w:rPr>
      </w:pPr>
      <w:r>
        <w:t>17.</w:t>
      </w:r>
      <w:r w:rsidRPr="007454A2">
        <w:rPr>
          <w:rFonts w:ascii="Arial" w:hAnsi="Arial" w:cs="Arial"/>
          <w:color w:val="222222"/>
          <w:shd w:val="clear" w:color="auto" w:fill="FFFFFF"/>
        </w:rPr>
        <w:t xml:space="preserve"> </w:t>
      </w:r>
      <w:r w:rsidRPr="007454A2">
        <w:t>Vaidya AU, Khorate MM, Chinam N, Figueiredo N. Efficacy of aloe vera and clobetasol propionate in the management of oral lichen planus: A randomized parallel clinical trial. Frontiers in dentistry. 2023 Mar 15;20:4.</w:t>
      </w:r>
    </w:p>
    <w:p w14:paraId="3FA2FCB7" w14:textId="77777777" w:rsidR="00790ADA" w:rsidRPr="002C57D2" w:rsidRDefault="00790ADA" w:rsidP="00441B6F">
      <w:pPr>
        <w:pStyle w:val="Body"/>
        <w:spacing w:after="0"/>
        <w:rPr>
          <w:rFonts w:ascii="Arial" w:hAnsi="Arial" w:cs="Arial"/>
        </w:rPr>
      </w:pPr>
    </w:p>
    <w:p w14:paraId="6BF43249" w14:textId="77777777" w:rsidR="00790ADA" w:rsidRDefault="00790ADA" w:rsidP="00441B6F">
      <w:pPr>
        <w:pStyle w:val="Body"/>
        <w:spacing w:after="0"/>
        <w:rPr>
          <w:rFonts w:ascii="Arial" w:hAnsi="Arial" w:cs="Arial"/>
        </w:rPr>
      </w:pPr>
    </w:p>
    <w:p w14:paraId="6B9AD2FC" w14:textId="77777777" w:rsidR="00B01FCD" w:rsidRPr="00FB3A86" w:rsidRDefault="00B01FCD" w:rsidP="00441B6F">
      <w:pPr>
        <w:pStyle w:val="Appendix"/>
        <w:spacing w:after="0"/>
        <w:jc w:val="both"/>
        <w:rPr>
          <w:rFonts w:ascii="Arial" w:hAnsi="Arial" w:cs="Arial"/>
          <w:b w:val="0"/>
        </w:rPr>
      </w:pPr>
    </w:p>
    <w:sectPr w:rsidR="00B01FCD" w:rsidRPr="00FB3A86" w:rsidSect="00412475">
      <w:footerReference w:type="default" r:id="rId18"/>
      <w:type w:val="continuous"/>
      <w:pgSz w:w="12240" w:h="15840"/>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B3428" w14:textId="77777777" w:rsidR="0033541F" w:rsidRDefault="0033541F" w:rsidP="00C37E61">
      <w:r>
        <w:separator/>
      </w:r>
    </w:p>
  </w:endnote>
  <w:endnote w:type="continuationSeparator" w:id="0">
    <w:p w14:paraId="3B52A7E5" w14:textId="77777777" w:rsidR="0033541F" w:rsidRDefault="0033541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5141" w14:textId="28F41C8A" w:rsidR="00C37E61" w:rsidRDefault="00C37E61" w:rsidP="0004613C">
    <w:pPr>
      <w:pStyle w:val="Footer"/>
      <w:spacing w:line="480" w:lineRule="auto"/>
    </w:pPr>
    <w:r>
      <w:t xml:space="preserve">E-mail address: </w:t>
    </w:r>
    <w:r w:rsidR="0004613C">
      <w:t>drishalideoka</w:t>
    </w:r>
    <w:r w:rsidR="00A137C7">
      <w:t>r</w:t>
    </w:r>
    <w:r w:rsidR="0004613C">
      <w:t>@gmail.com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12F3" w14:textId="77777777" w:rsidR="009E048A" w:rsidRDefault="009E048A">
    <w:pPr>
      <w:pStyle w:val="Footer"/>
      <w:rPr>
        <w:rFonts w:ascii="Arial" w:hAnsi="Arial" w:cs="Arial"/>
        <w:sz w:val="16"/>
      </w:rPr>
    </w:pPr>
  </w:p>
  <w:p w14:paraId="223CFF32"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916F204" w14:textId="77777777" w:rsidR="009E048A" w:rsidRDefault="009E048A">
    <w:pPr>
      <w:pStyle w:val="Footer"/>
      <w:rPr>
        <w:rFonts w:ascii="Arial" w:hAnsi="Arial" w:cs="Arial"/>
        <w:sz w:val="16"/>
      </w:rPr>
    </w:pPr>
  </w:p>
  <w:p w14:paraId="204F368E"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524A"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8417" w14:textId="77777777" w:rsidR="0033541F" w:rsidRDefault="0033541F" w:rsidP="00C37E61">
      <w:r>
        <w:separator/>
      </w:r>
    </w:p>
  </w:footnote>
  <w:footnote w:type="continuationSeparator" w:id="0">
    <w:p w14:paraId="2AB984AA" w14:textId="77777777" w:rsidR="0033541F" w:rsidRDefault="0033541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0C49" w14:textId="77777777" w:rsidR="00296529" w:rsidRPr="00296529" w:rsidRDefault="00296529" w:rsidP="00296529">
    <w:pPr>
      <w:ind w:left="2160"/>
      <w:jc w:val="center"/>
      <w:rPr>
        <w:rFonts w:ascii="Times New Roman" w:eastAsia="Calibri" w:hAnsi="Times New Roman"/>
        <w:i/>
        <w:sz w:val="18"/>
        <w:szCs w:val="22"/>
      </w:rPr>
    </w:pPr>
  </w:p>
  <w:p w14:paraId="7CB50AC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86B98AF"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2CD5F7E"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BD55084"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17EDFCC"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B5C7B16"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C22EB"/>
    <w:multiLevelType w:val="multilevel"/>
    <w:tmpl w:val="6DE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24861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42272636">
    <w:abstractNumId w:val="15"/>
  </w:num>
  <w:num w:numId="3" w16cid:durableId="554850641">
    <w:abstractNumId w:val="24"/>
  </w:num>
  <w:num w:numId="4" w16cid:durableId="18344730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498498708">
    <w:abstractNumId w:val="7"/>
  </w:num>
  <w:num w:numId="6" w16cid:durableId="569731922">
    <w:abstractNumId w:val="6"/>
  </w:num>
  <w:num w:numId="7" w16cid:durableId="1585719372">
    <w:abstractNumId w:val="1"/>
  </w:num>
  <w:num w:numId="8" w16cid:durableId="223833556">
    <w:abstractNumId w:val="12"/>
  </w:num>
  <w:num w:numId="9" w16cid:durableId="990327422">
    <w:abstractNumId w:val="26"/>
  </w:num>
  <w:num w:numId="10" w16cid:durableId="225839996">
    <w:abstractNumId w:val="2"/>
  </w:num>
  <w:num w:numId="11" w16cid:durableId="2020110275">
    <w:abstractNumId w:val="19"/>
  </w:num>
  <w:num w:numId="12" w16cid:durableId="1304387360">
    <w:abstractNumId w:val="3"/>
  </w:num>
  <w:num w:numId="13" w16cid:durableId="1617565055">
    <w:abstractNumId w:val="18"/>
  </w:num>
  <w:num w:numId="14" w16cid:durableId="1286765728">
    <w:abstractNumId w:val="8"/>
  </w:num>
  <w:num w:numId="15" w16cid:durableId="1890720495">
    <w:abstractNumId w:val="22"/>
  </w:num>
  <w:num w:numId="16" w16cid:durableId="1484932849">
    <w:abstractNumId w:val="5"/>
  </w:num>
  <w:num w:numId="17" w16cid:durableId="400178183">
    <w:abstractNumId w:val="23"/>
  </w:num>
  <w:num w:numId="18" w16cid:durableId="956181625">
    <w:abstractNumId w:val="14"/>
  </w:num>
  <w:num w:numId="19" w16cid:durableId="2145199282">
    <w:abstractNumId w:val="29"/>
  </w:num>
  <w:num w:numId="20" w16cid:durableId="1212182832">
    <w:abstractNumId w:val="11"/>
  </w:num>
  <w:num w:numId="21" w16cid:durableId="1276909671">
    <w:abstractNumId w:val="9"/>
  </w:num>
  <w:num w:numId="22" w16cid:durableId="174465460">
    <w:abstractNumId w:val="13"/>
  </w:num>
  <w:num w:numId="23" w16cid:durableId="704402084">
    <w:abstractNumId w:val="20"/>
  </w:num>
  <w:num w:numId="24" w16cid:durableId="1508401497">
    <w:abstractNumId w:val="27"/>
  </w:num>
  <w:num w:numId="25" w16cid:durableId="446704020">
    <w:abstractNumId w:val="4"/>
  </w:num>
  <w:num w:numId="26" w16cid:durableId="2094279886">
    <w:abstractNumId w:val="16"/>
  </w:num>
  <w:num w:numId="27" w16cid:durableId="1986007301">
    <w:abstractNumId w:val="21"/>
  </w:num>
  <w:num w:numId="28" w16cid:durableId="1215265689">
    <w:abstractNumId w:val="28"/>
  </w:num>
  <w:num w:numId="29" w16cid:durableId="1742023070">
    <w:abstractNumId w:val="25"/>
  </w:num>
  <w:num w:numId="30" w16cid:durableId="2070373723">
    <w:abstractNumId w:val="10"/>
  </w:num>
  <w:num w:numId="31" w16cid:durableId="21104680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7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3A76"/>
    <w:rsid w:val="00030174"/>
    <w:rsid w:val="00031B4C"/>
    <w:rsid w:val="0004579C"/>
    <w:rsid w:val="0004613C"/>
    <w:rsid w:val="0005343F"/>
    <w:rsid w:val="0009030C"/>
    <w:rsid w:val="000A47FA"/>
    <w:rsid w:val="000A65D3"/>
    <w:rsid w:val="000B1E33"/>
    <w:rsid w:val="000B5DB2"/>
    <w:rsid w:val="000D689F"/>
    <w:rsid w:val="000E3729"/>
    <w:rsid w:val="000E7B7B"/>
    <w:rsid w:val="000E7D62"/>
    <w:rsid w:val="000F2AD4"/>
    <w:rsid w:val="001003A0"/>
    <w:rsid w:val="00103357"/>
    <w:rsid w:val="00112CEB"/>
    <w:rsid w:val="00123C9F"/>
    <w:rsid w:val="00126190"/>
    <w:rsid w:val="00130F17"/>
    <w:rsid w:val="001320BF"/>
    <w:rsid w:val="00156168"/>
    <w:rsid w:val="00163BC4"/>
    <w:rsid w:val="001740D7"/>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A0835"/>
    <w:rsid w:val="002B27FB"/>
    <w:rsid w:val="002B685A"/>
    <w:rsid w:val="002C57D2"/>
    <w:rsid w:val="002E0D56"/>
    <w:rsid w:val="00303510"/>
    <w:rsid w:val="00315186"/>
    <w:rsid w:val="0033343E"/>
    <w:rsid w:val="0033541F"/>
    <w:rsid w:val="003512C2"/>
    <w:rsid w:val="00356046"/>
    <w:rsid w:val="00371FB6"/>
    <w:rsid w:val="003763C1"/>
    <w:rsid w:val="00376BBE"/>
    <w:rsid w:val="00381B4A"/>
    <w:rsid w:val="0038512C"/>
    <w:rsid w:val="0039224F"/>
    <w:rsid w:val="003A43A4"/>
    <w:rsid w:val="003A7E18"/>
    <w:rsid w:val="003B030D"/>
    <w:rsid w:val="003C4C86"/>
    <w:rsid w:val="003C6258"/>
    <w:rsid w:val="003C73AB"/>
    <w:rsid w:val="003E2904"/>
    <w:rsid w:val="00401927"/>
    <w:rsid w:val="0041027F"/>
    <w:rsid w:val="00412475"/>
    <w:rsid w:val="00415110"/>
    <w:rsid w:val="00423789"/>
    <w:rsid w:val="00436665"/>
    <w:rsid w:val="00440F43"/>
    <w:rsid w:val="00441B6F"/>
    <w:rsid w:val="00446221"/>
    <w:rsid w:val="00450E62"/>
    <w:rsid w:val="004539DB"/>
    <w:rsid w:val="00471A80"/>
    <w:rsid w:val="004D305E"/>
    <w:rsid w:val="004D4277"/>
    <w:rsid w:val="004E1A67"/>
    <w:rsid w:val="00501072"/>
    <w:rsid w:val="00502516"/>
    <w:rsid w:val="00505F06"/>
    <w:rsid w:val="00506828"/>
    <w:rsid w:val="0050697A"/>
    <w:rsid w:val="0053056E"/>
    <w:rsid w:val="00554FDA"/>
    <w:rsid w:val="00577ED0"/>
    <w:rsid w:val="005C784C"/>
    <w:rsid w:val="005D17F6"/>
    <w:rsid w:val="005E5539"/>
    <w:rsid w:val="00602BF5"/>
    <w:rsid w:val="00617FDD"/>
    <w:rsid w:val="006312E5"/>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54A2"/>
    <w:rsid w:val="00746E59"/>
    <w:rsid w:val="00754C9A"/>
    <w:rsid w:val="0075599A"/>
    <w:rsid w:val="00761689"/>
    <w:rsid w:val="00761D52"/>
    <w:rsid w:val="00776E42"/>
    <w:rsid w:val="0077749E"/>
    <w:rsid w:val="00790ADA"/>
    <w:rsid w:val="007C6B0A"/>
    <w:rsid w:val="007D2288"/>
    <w:rsid w:val="007E088F"/>
    <w:rsid w:val="007F7B32"/>
    <w:rsid w:val="00804BC2"/>
    <w:rsid w:val="0081431A"/>
    <w:rsid w:val="00831CD9"/>
    <w:rsid w:val="0083216F"/>
    <w:rsid w:val="00860000"/>
    <w:rsid w:val="00863BD3"/>
    <w:rsid w:val="008641ED"/>
    <w:rsid w:val="00866D66"/>
    <w:rsid w:val="008671C6"/>
    <w:rsid w:val="00875803"/>
    <w:rsid w:val="008A7E05"/>
    <w:rsid w:val="008B459E"/>
    <w:rsid w:val="008E13AE"/>
    <w:rsid w:val="008E1506"/>
    <w:rsid w:val="008E710C"/>
    <w:rsid w:val="008F69D6"/>
    <w:rsid w:val="00902823"/>
    <w:rsid w:val="00910C03"/>
    <w:rsid w:val="00915CA6"/>
    <w:rsid w:val="00927834"/>
    <w:rsid w:val="00942FBE"/>
    <w:rsid w:val="009500A6"/>
    <w:rsid w:val="00953D47"/>
    <w:rsid w:val="00954441"/>
    <w:rsid w:val="00957C18"/>
    <w:rsid w:val="009659BA"/>
    <w:rsid w:val="0098148E"/>
    <w:rsid w:val="00983040"/>
    <w:rsid w:val="009B3FB9"/>
    <w:rsid w:val="009C2465"/>
    <w:rsid w:val="009D35A0"/>
    <w:rsid w:val="009D4156"/>
    <w:rsid w:val="009D7EB7"/>
    <w:rsid w:val="009E048A"/>
    <w:rsid w:val="009E08E9"/>
    <w:rsid w:val="009E3DB9"/>
    <w:rsid w:val="009E6E35"/>
    <w:rsid w:val="009F0EDA"/>
    <w:rsid w:val="00A03B96"/>
    <w:rsid w:val="00A05B19"/>
    <w:rsid w:val="00A1134E"/>
    <w:rsid w:val="00A137C7"/>
    <w:rsid w:val="00A24E7E"/>
    <w:rsid w:val="00A258C3"/>
    <w:rsid w:val="00A310C6"/>
    <w:rsid w:val="00A347C0"/>
    <w:rsid w:val="00A51431"/>
    <w:rsid w:val="00A539AD"/>
    <w:rsid w:val="00A94063"/>
    <w:rsid w:val="00AA6219"/>
    <w:rsid w:val="00AA74E0"/>
    <w:rsid w:val="00AB703F"/>
    <w:rsid w:val="00AC6BB8"/>
    <w:rsid w:val="00AD15C3"/>
    <w:rsid w:val="00AE008F"/>
    <w:rsid w:val="00B01FCD"/>
    <w:rsid w:val="00B1776C"/>
    <w:rsid w:val="00B23CCE"/>
    <w:rsid w:val="00B52583"/>
    <w:rsid w:val="00B52896"/>
    <w:rsid w:val="00B95236"/>
    <w:rsid w:val="00B96BD9"/>
    <w:rsid w:val="00BA1B01"/>
    <w:rsid w:val="00BA2641"/>
    <w:rsid w:val="00BB37AA"/>
    <w:rsid w:val="00BC53A0"/>
    <w:rsid w:val="00BE62AD"/>
    <w:rsid w:val="00BF121F"/>
    <w:rsid w:val="00BF1F80"/>
    <w:rsid w:val="00C10930"/>
    <w:rsid w:val="00C166EF"/>
    <w:rsid w:val="00C17EB0"/>
    <w:rsid w:val="00C27F5F"/>
    <w:rsid w:val="00C30A0F"/>
    <w:rsid w:val="00C363ED"/>
    <w:rsid w:val="00C37E61"/>
    <w:rsid w:val="00C70F1B"/>
    <w:rsid w:val="00C71A47"/>
    <w:rsid w:val="00C7464C"/>
    <w:rsid w:val="00C85588"/>
    <w:rsid w:val="00CD6755"/>
    <w:rsid w:val="00CD6856"/>
    <w:rsid w:val="00CE0089"/>
    <w:rsid w:val="00CE793C"/>
    <w:rsid w:val="00CF193C"/>
    <w:rsid w:val="00D0489F"/>
    <w:rsid w:val="00D173F1"/>
    <w:rsid w:val="00D5020D"/>
    <w:rsid w:val="00D74CB0"/>
    <w:rsid w:val="00D8295D"/>
    <w:rsid w:val="00DA1E45"/>
    <w:rsid w:val="00DC2A65"/>
    <w:rsid w:val="00DE15F0"/>
    <w:rsid w:val="00DE5663"/>
    <w:rsid w:val="00DE78AA"/>
    <w:rsid w:val="00DF3C3B"/>
    <w:rsid w:val="00E053D0"/>
    <w:rsid w:val="00E15994"/>
    <w:rsid w:val="00E3114E"/>
    <w:rsid w:val="00E31A70"/>
    <w:rsid w:val="00E31ADE"/>
    <w:rsid w:val="00E35B02"/>
    <w:rsid w:val="00E40E4A"/>
    <w:rsid w:val="00E66496"/>
    <w:rsid w:val="00E66B35"/>
    <w:rsid w:val="00E66E10"/>
    <w:rsid w:val="00E769F6"/>
    <w:rsid w:val="00E8407C"/>
    <w:rsid w:val="00E84F3C"/>
    <w:rsid w:val="00E874B3"/>
    <w:rsid w:val="00EA012C"/>
    <w:rsid w:val="00EC6A55"/>
    <w:rsid w:val="00ED0288"/>
    <w:rsid w:val="00EE52CB"/>
    <w:rsid w:val="00EE5C64"/>
    <w:rsid w:val="00EF581D"/>
    <w:rsid w:val="00EF7FD8"/>
    <w:rsid w:val="00F06F59"/>
    <w:rsid w:val="00F17988"/>
    <w:rsid w:val="00F233DB"/>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o:shapelayout v:ext="edit">
      <o:idmap v:ext="edit" data="2"/>
      <o:rules v:ext="edit">
        <o:r id="V:Rule1" type="connector" idref="#_x0000_s2073"/>
      </o:rules>
    </o:shapelayout>
  </w:shapeDefaults>
  <w:decimalSymbol w:val="."/>
  <w:listSeparator w:val=","/>
  <w14:docId w14:val="7A6F04B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200</TotalTime>
  <Pages>6</Pages>
  <Words>2128</Words>
  <Characters>12133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14233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29</cp:revision>
  <cp:lastPrinted>1999-07-06T11:00:00Z</cp:lastPrinted>
  <dcterms:created xsi:type="dcterms:W3CDTF">2014-10-25T14:34:00Z</dcterms:created>
  <dcterms:modified xsi:type="dcterms:W3CDTF">2026-06-20T07:55:00Z</dcterms:modified>
</cp:coreProperties>
</file>