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33D2" w14:textId="47B5BD03" w:rsidR="00F13580" w:rsidRPr="009E0616" w:rsidRDefault="00F13580" w:rsidP="00F13580">
      <w:pPr>
        <w:spacing w:line="360" w:lineRule="auto"/>
        <w:jc w:val="right"/>
        <w:rPr>
          <w:rFonts w:ascii="Times New Roman" w:hAnsi="Times New Roman" w:cs="Times New Roman"/>
          <w:i/>
          <w:iCs/>
          <w:color w:val="FF0000"/>
          <w:sz w:val="24"/>
          <w:szCs w:val="24"/>
        </w:rPr>
      </w:pPr>
      <w:bookmarkStart w:id="0" w:name="_Hlk230596061"/>
      <w:bookmarkStart w:id="1" w:name="_Hlk230602233"/>
      <w:bookmarkStart w:id="2" w:name="_Hlk228340177"/>
      <w:r w:rsidRPr="009E0616">
        <w:rPr>
          <w:rFonts w:ascii="Times New Roman" w:hAnsi="Times New Roman" w:cs="Times New Roman"/>
          <w:i/>
          <w:iCs/>
          <w:color w:val="FF0000"/>
          <w:sz w:val="24"/>
          <w:szCs w:val="24"/>
        </w:rPr>
        <w:t>Original Research</w:t>
      </w:r>
    </w:p>
    <w:p w14:paraId="15D2AFA8" w14:textId="227690AF" w:rsidR="009F1931" w:rsidRPr="00410676" w:rsidRDefault="007537A2" w:rsidP="00AB66AC">
      <w:pPr>
        <w:spacing w:line="360" w:lineRule="auto"/>
        <w:jc w:val="center"/>
        <w:rPr>
          <w:rFonts w:ascii="Times New Roman" w:hAnsi="Times New Roman" w:cs="Times New Roman"/>
          <w:b/>
          <w:bCs/>
          <w:color w:val="FF0000"/>
          <w:sz w:val="24"/>
          <w:szCs w:val="24"/>
        </w:rPr>
      </w:pPr>
      <w:r w:rsidRPr="00410676">
        <w:rPr>
          <w:rFonts w:ascii="Times New Roman" w:hAnsi="Times New Roman" w:cs="Times New Roman"/>
          <w:b/>
          <w:bCs/>
          <w:color w:val="FF0000"/>
          <w:sz w:val="24"/>
          <w:szCs w:val="24"/>
        </w:rPr>
        <w:t>TUBERCULOSIS AND RIFAMPICIN RESISTANCE TREND IN A CHEST HOSPITAL: A 3-YEAR RETROSPECTIVE STUDY</w:t>
      </w:r>
      <w:bookmarkEnd w:id="0"/>
    </w:p>
    <w:bookmarkEnd w:id="1"/>
    <w:p w14:paraId="24D248E7" w14:textId="77777777" w:rsidR="006F5C12" w:rsidRPr="00286749" w:rsidRDefault="006F5C12" w:rsidP="00AB66AC">
      <w:pPr>
        <w:spacing w:line="360" w:lineRule="auto"/>
        <w:jc w:val="both"/>
        <w:rPr>
          <w:rFonts w:ascii="Times New Roman" w:hAnsi="Times New Roman" w:cs="Times New Roman"/>
          <w:b/>
          <w:bCs/>
          <w:sz w:val="24"/>
          <w:szCs w:val="24"/>
        </w:rPr>
      </w:pPr>
    </w:p>
    <w:p w14:paraId="49496F9B" w14:textId="3BBD1F69" w:rsidR="006F5C12" w:rsidRPr="00286749" w:rsidRDefault="006F5C12" w:rsidP="00AB66AC">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Abstract</w:t>
      </w:r>
    </w:p>
    <w:p w14:paraId="0D15043D" w14:textId="25F70FE7"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Background:</w:t>
      </w:r>
      <w:r w:rsidRPr="00286749">
        <w:rPr>
          <w:rFonts w:ascii="Times New Roman" w:hAnsi="Times New Roman" w:cs="Times New Roman"/>
          <w:sz w:val="24"/>
          <w:szCs w:val="24"/>
        </w:rPr>
        <w:t xml:space="preserve"> </w:t>
      </w:r>
      <w:r w:rsidR="0062480A" w:rsidRPr="00286749">
        <w:rPr>
          <w:rFonts w:ascii="Times New Roman" w:hAnsi="Times New Roman" w:cs="Times New Roman"/>
          <w:sz w:val="24"/>
          <w:szCs w:val="24"/>
        </w:rPr>
        <w:t>The occurrence of m</w:t>
      </w:r>
      <w:r w:rsidR="00AF27B7" w:rsidRPr="00286749">
        <w:rPr>
          <w:rFonts w:ascii="Times New Roman" w:hAnsi="Times New Roman" w:cs="Times New Roman"/>
          <w:sz w:val="24"/>
          <w:szCs w:val="24"/>
        </w:rPr>
        <w:t>ultidrug-resistant tuberculosis (MDR-TB)</w:t>
      </w:r>
      <w:r w:rsidR="0062480A" w:rsidRPr="00286749">
        <w:rPr>
          <w:rFonts w:ascii="Times New Roman" w:hAnsi="Times New Roman" w:cs="Times New Roman"/>
          <w:sz w:val="24"/>
          <w:szCs w:val="24"/>
        </w:rPr>
        <w:t xml:space="preserve"> warrants the</w:t>
      </w:r>
      <w:r w:rsidRPr="00286749">
        <w:rPr>
          <w:rFonts w:ascii="Times New Roman" w:hAnsi="Times New Roman" w:cs="Times New Roman"/>
          <w:sz w:val="24"/>
          <w:szCs w:val="24"/>
        </w:rPr>
        <w:t xml:space="preserve"> need for sustained monitoring of the prevalence of TB and rifampicin resistance pattern for proper control and management of the disease.</w:t>
      </w:r>
    </w:p>
    <w:p w14:paraId="600CC5C9" w14:textId="77777777"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Aim</w:t>
      </w:r>
      <w:r w:rsidR="00E13F53"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The objective of this study was to </w:t>
      </w:r>
      <w:r w:rsidR="00A240D3" w:rsidRPr="00286749">
        <w:rPr>
          <w:rFonts w:ascii="Times New Roman" w:hAnsi="Times New Roman" w:cs="Times New Roman"/>
          <w:sz w:val="24"/>
          <w:szCs w:val="24"/>
        </w:rPr>
        <w:t>evaluate</w:t>
      </w:r>
      <w:r w:rsidRPr="00286749">
        <w:rPr>
          <w:rFonts w:ascii="Times New Roman" w:hAnsi="Times New Roman" w:cs="Times New Roman"/>
          <w:sz w:val="24"/>
          <w:szCs w:val="24"/>
        </w:rPr>
        <w:t xml:space="preserve"> the trend of tuberculosis and rifampicin resistance in suspected patients in a chest hospital during the three-year period (20</w:t>
      </w:r>
      <w:r w:rsidR="00A240D3" w:rsidRPr="00286749">
        <w:rPr>
          <w:rFonts w:ascii="Times New Roman" w:hAnsi="Times New Roman" w:cs="Times New Roman"/>
          <w:sz w:val="24"/>
          <w:szCs w:val="24"/>
        </w:rPr>
        <w:t>23</w:t>
      </w:r>
      <w:r w:rsidRPr="00286749">
        <w:rPr>
          <w:rFonts w:ascii="Times New Roman" w:hAnsi="Times New Roman" w:cs="Times New Roman"/>
          <w:sz w:val="24"/>
          <w:szCs w:val="24"/>
        </w:rPr>
        <w:t>-20</w:t>
      </w:r>
      <w:r w:rsidR="00A240D3" w:rsidRPr="00286749">
        <w:rPr>
          <w:rFonts w:ascii="Times New Roman" w:hAnsi="Times New Roman" w:cs="Times New Roman"/>
          <w:sz w:val="24"/>
          <w:szCs w:val="24"/>
        </w:rPr>
        <w:t>25</w:t>
      </w:r>
      <w:r w:rsidRPr="00286749">
        <w:rPr>
          <w:rFonts w:ascii="Times New Roman" w:hAnsi="Times New Roman" w:cs="Times New Roman"/>
          <w:sz w:val="24"/>
          <w:szCs w:val="24"/>
        </w:rPr>
        <w:t>).</w:t>
      </w:r>
    </w:p>
    <w:p w14:paraId="663F3D94" w14:textId="67E4626A"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Methodology</w:t>
      </w:r>
      <w:r w:rsidR="00A240D3" w:rsidRPr="00286749">
        <w:rPr>
          <w:rFonts w:ascii="Times New Roman" w:hAnsi="Times New Roman" w:cs="Times New Roman"/>
          <w:sz w:val="24"/>
          <w:szCs w:val="24"/>
        </w:rPr>
        <w:t>:</w:t>
      </w:r>
      <w:r w:rsidRPr="00286749">
        <w:rPr>
          <w:rFonts w:ascii="Times New Roman" w:hAnsi="Times New Roman" w:cs="Times New Roman"/>
          <w:sz w:val="24"/>
          <w:szCs w:val="24"/>
        </w:rPr>
        <w:t xml:space="preserve"> A retrospective study design </w:t>
      </w:r>
      <w:r w:rsidR="00A240D3" w:rsidRPr="00286749">
        <w:rPr>
          <w:rFonts w:ascii="Times New Roman" w:hAnsi="Times New Roman" w:cs="Times New Roman"/>
          <w:sz w:val="24"/>
          <w:szCs w:val="24"/>
        </w:rPr>
        <w:t>was</w:t>
      </w:r>
      <w:r w:rsidRPr="00286749">
        <w:rPr>
          <w:rFonts w:ascii="Times New Roman" w:hAnsi="Times New Roman" w:cs="Times New Roman"/>
          <w:sz w:val="24"/>
          <w:szCs w:val="24"/>
        </w:rPr>
        <w:t xml:space="preserve"> used </w:t>
      </w:r>
      <w:r w:rsidR="00A240D3" w:rsidRPr="00286749">
        <w:rPr>
          <w:rFonts w:ascii="Times New Roman" w:hAnsi="Times New Roman" w:cs="Times New Roman"/>
          <w:sz w:val="24"/>
          <w:szCs w:val="24"/>
        </w:rPr>
        <w:t>to extract</w:t>
      </w:r>
      <w:r w:rsidRPr="00286749">
        <w:rPr>
          <w:rFonts w:ascii="Times New Roman" w:hAnsi="Times New Roman" w:cs="Times New Roman"/>
          <w:sz w:val="24"/>
          <w:szCs w:val="24"/>
        </w:rPr>
        <w:t xml:space="preserve"> Laboratory records of suspected tuberculosis patients. </w:t>
      </w:r>
      <w:r w:rsidR="00A240D3" w:rsidRPr="00286749">
        <w:rPr>
          <w:rFonts w:ascii="Times New Roman" w:hAnsi="Times New Roman" w:cs="Times New Roman"/>
          <w:sz w:val="24"/>
          <w:szCs w:val="24"/>
        </w:rPr>
        <w:t xml:space="preserve">Only patient data documented with complete results were included in the study. </w:t>
      </w:r>
      <w:r w:rsidRPr="00286749">
        <w:rPr>
          <w:rFonts w:ascii="Times New Roman" w:hAnsi="Times New Roman" w:cs="Times New Roman"/>
          <w:sz w:val="24"/>
          <w:szCs w:val="24"/>
        </w:rPr>
        <w:t xml:space="preserve">The information collected included age, sex, tuberculosis test results and resistance to rifampicin detected via the GeneXpert MTB/RIF Assay. </w:t>
      </w:r>
    </w:p>
    <w:p w14:paraId="311D2B60" w14:textId="68E9619B"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Results</w:t>
      </w:r>
      <w:r w:rsidR="00A240D3" w:rsidRPr="00286749">
        <w:rPr>
          <w:rFonts w:ascii="Times New Roman" w:hAnsi="Times New Roman" w:cs="Times New Roman"/>
          <w:sz w:val="24"/>
          <w:szCs w:val="24"/>
        </w:rPr>
        <w:t xml:space="preserve">: </w:t>
      </w:r>
      <w:r w:rsidR="008B65E6" w:rsidRPr="00286749">
        <w:rPr>
          <w:rFonts w:ascii="Times New Roman" w:hAnsi="Times New Roman" w:cs="Times New Roman"/>
          <w:sz w:val="24"/>
          <w:szCs w:val="24"/>
        </w:rPr>
        <w:t>A total of</w:t>
      </w:r>
      <w:r w:rsidRPr="00286749">
        <w:rPr>
          <w:rFonts w:ascii="Times New Roman" w:hAnsi="Times New Roman" w:cs="Times New Roman"/>
          <w:sz w:val="24"/>
          <w:szCs w:val="24"/>
        </w:rPr>
        <w:t xml:space="preserve"> 4,508 suspected tuberculosis patients' </w:t>
      </w:r>
      <w:r w:rsidR="008B65E6" w:rsidRPr="00286749">
        <w:rPr>
          <w:rFonts w:ascii="Times New Roman" w:hAnsi="Times New Roman" w:cs="Times New Roman"/>
          <w:sz w:val="24"/>
          <w:szCs w:val="24"/>
        </w:rPr>
        <w:t xml:space="preserve">complete </w:t>
      </w:r>
      <w:r w:rsidRPr="00286749">
        <w:rPr>
          <w:rFonts w:ascii="Times New Roman" w:hAnsi="Times New Roman" w:cs="Times New Roman"/>
          <w:sz w:val="24"/>
          <w:szCs w:val="24"/>
        </w:rPr>
        <w:t>records</w:t>
      </w:r>
      <w:r w:rsidR="008B65E6" w:rsidRPr="00286749">
        <w:rPr>
          <w:rFonts w:ascii="Times New Roman" w:hAnsi="Times New Roman" w:cs="Times New Roman"/>
          <w:sz w:val="24"/>
          <w:szCs w:val="24"/>
        </w:rPr>
        <w:t xml:space="preserve"> were</w:t>
      </w:r>
      <w:r w:rsidRPr="00286749">
        <w:rPr>
          <w:rFonts w:ascii="Times New Roman" w:hAnsi="Times New Roman" w:cs="Times New Roman"/>
          <w:sz w:val="24"/>
          <w:szCs w:val="24"/>
        </w:rPr>
        <w:t xml:space="preserve"> reviewed. </w:t>
      </w:r>
      <w:r w:rsidR="00836DF3" w:rsidRPr="00286749">
        <w:rPr>
          <w:rFonts w:ascii="Times New Roman" w:hAnsi="Times New Roman" w:cs="Times New Roman"/>
          <w:sz w:val="24"/>
          <w:szCs w:val="24"/>
        </w:rPr>
        <w:t xml:space="preserve">Of these, 811 (18.0%; 95% CI: </w:t>
      </w:r>
      <w:r w:rsidR="009D1298" w:rsidRPr="009D1298">
        <w:rPr>
          <w:rFonts w:ascii="Times New Roman" w:hAnsi="Times New Roman" w:cs="Times New Roman"/>
          <w:sz w:val="24"/>
          <w:szCs w:val="24"/>
        </w:rPr>
        <w:t>16.3–20.1</w:t>
      </w:r>
      <w:r w:rsidR="00836DF3" w:rsidRPr="00286749">
        <w:rPr>
          <w:rFonts w:ascii="Times New Roman" w:hAnsi="Times New Roman" w:cs="Times New Roman"/>
          <w:sz w:val="24"/>
          <w:szCs w:val="24"/>
        </w:rPr>
        <w:t>) were positive for TB and 3,697 (82.0%)</w:t>
      </w:r>
      <w:r w:rsidRPr="00286749">
        <w:rPr>
          <w:rFonts w:ascii="Times New Roman" w:hAnsi="Times New Roman" w:cs="Times New Roman"/>
          <w:sz w:val="24"/>
          <w:szCs w:val="24"/>
        </w:rPr>
        <w:t xml:space="preserve">. </w:t>
      </w:r>
      <w:r w:rsidR="007F58FF" w:rsidRPr="007F58FF">
        <w:rPr>
          <w:rFonts w:ascii="Times New Roman" w:hAnsi="Times New Roman" w:cs="Times New Roman"/>
          <w:color w:val="FF0000"/>
          <w:sz w:val="24"/>
          <w:szCs w:val="24"/>
        </w:rPr>
        <w:t xml:space="preserve">Tuberculosis prevalence and rifampicin resistance remained stable over the three-year study period, with no statistically significant temporal trend observed. </w:t>
      </w:r>
      <w:r w:rsidRPr="00286749">
        <w:rPr>
          <w:rFonts w:ascii="Times New Roman" w:hAnsi="Times New Roman" w:cs="Times New Roman"/>
          <w:sz w:val="24"/>
          <w:szCs w:val="24"/>
        </w:rPr>
        <w:t xml:space="preserve">There was a slight greater positivity rate in the male patients compared with the females, but this was not statistically associated with sex (χ² = 0.48, p = 0.489). Of those who were positive for tuberculosis, 766 (94.5%) were found to be susceptible to rifampicin, </w:t>
      </w:r>
      <w:r w:rsidR="00AF27B7" w:rsidRPr="00286749">
        <w:rPr>
          <w:rFonts w:ascii="Times New Roman" w:hAnsi="Times New Roman" w:cs="Times New Roman"/>
          <w:sz w:val="24"/>
          <w:szCs w:val="24"/>
        </w:rPr>
        <w:t xml:space="preserve">33 (4.1%) showed </w:t>
      </w:r>
      <w:r w:rsidR="00564DBD" w:rsidRPr="00564DBD">
        <w:rPr>
          <w:rFonts w:ascii="Times New Roman" w:hAnsi="Times New Roman" w:cs="Times New Roman"/>
          <w:color w:val="FF0000"/>
          <w:sz w:val="24"/>
          <w:szCs w:val="24"/>
        </w:rPr>
        <w:t>indeterminate</w:t>
      </w:r>
      <w:r w:rsidR="00AF27B7" w:rsidRPr="00286749">
        <w:rPr>
          <w:rFonts w:ascii="Times New Roman" w:hAnsi="Times New Roman" w:cs="Times New Roman"/>
          <w:sz w:val="24"/>
          <w:szCs w:val="24"/>
        </w:rPr>
        <w:t xml:space="preserve"> rifampicin resistance</w:t>
      </w:r>
      <w:r w:rsidRPr="00286749">
        <w:rPr>
          <w:rFonts w:ascii="Times New Roman" w:hAnsi="Times New Roman" w:cs="Times New Roman"/>
          <w:sz w:val="24"/>
          <w:szCs w:val="24"/>
        </w:rPr>
        <w:t xml:space="preserve">, and </w:t>
      </w:r>
      <w:r w:rsidR="00836DF3" w:rsidRPr="00286749">
        <w:rPr>
          <w:rFonts w:ascii="Times New Roman" w:hAnsi="Times New Roman" w:cs="Times New Roman"/>
          <w:sz w:val="24"/>
          <w:szCs w:val="24"/>
        </w:rPr>
        <w:t>only 12 were rifampicin-resistant (1.5%; 95% CI: 0.</w:t>
      </w:r>
      <w:r w:rsidR="009D1298">
        <w:rPr>
          <w:rFonts w:ascii="Times New Roman" w:hAnsi="Times New Roman" w:cs="Times New Roman"/>
          <w:sz w:val="24"/>
          <w:szCs w:val="24"/>
        </w:rPr>
        <w:t>8</w:t>
      </w:r>
      <w:r w:rsidR="00836DF3" w:rsidRPr="00286749">
        <w:rPr>
          <w:rFonts w:ascii="Times New Roman" w:hAnsi="Times New Roman" w:cs="Times New Roman"/>
          <w:sz w:val="24"/>
          <w:szCs w:val="24"/>
        </w:rPr>
        <w:t>–2.</w:t>
      </w:r>
      <w:r w:rsidR="009D1298">
        <w:rPr>
          <w:rFonts w:ascii="Times New Roman" w:hAnsi="Times New Roman" w:cs="Times New Roman"/>
          <w:sz w:val="24"/>
          <w:szCs w:val="24"/>
        </w:rPr>
        <w:t>6</w:t>
      </w:r>
      <w:r w:rsidR="00836DF3" w:rsidRPr="00286749">
        <w:rPr>
          <w:rFonts w:ascii="Times New Roman" w:hAnsi="Times New Roman" w:cs="Times New Roman"/>
          <w:sz w:val="24"/>
          <w:szCs w:val="24"/>
        </w:rPr>
        <w:t>)</w:t>
      </w:r>
      <w:r w:rsidRPr="00286749">
        <w:rPr>
          <w:rFonts w:ascii="Times New Roman" w:hAnsi="Times New Roman" w:cs="Times New Roman"/>
          <w:sz w:val="24"/>
          <w:szCs w:val="24"/>
        </w:rPr>
        <w:t>. The</w:t>
      </w:r>
      <w:r w:rsidR="0062480A" w:rsidRPr="00286749">
        <w:rPr>
          <w:rFonts w:ascii="Times New Roman" w:hAnsi="Times New Roman" w:cs="Times New Roman"/>
          <w:sz w:val="24"/>
          <w:szCs w:val="24"/>
        </w:rPr>
        <w:t xml:space="preserve"> prevalence of tuberculosis </w:t>
      </w:r>
      <w:r w:rsidRPr="00286749">
        <w:rPr>
          <w:rFonts w:ascii="Times New Roman" w:hAnsi="Times New Roman" w:cs="Times New Roman"/>
          <w:sz w:val="24"/>
          <w:szCs w:val="24"/>
        </w:rPr>
        <w:t>level of rifampicin resistance was fairly constant throughout the study period.</w:t>
      </w:r>
    </w:p>
    <w:p w14:paraId="5A9A52A6" w14:textId="78361A84" w:rsidR="006F5C12"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Conclusion</w:t>
      </w:r>
      <w:r w:rsidR="008B65E6" w:rsidRPr="00286749">
        <w:rPr>
          <w:rFonts w:ascii="Times New Roman" w:hAnsi="Times New Roman" w:cs="Times New Roman"/>
          <w:b/>
          <w:bCs/>
          <w:sz w:val="24"/>
          <w:szCs w:val="24"/>
        </w:rPr>
        <w:t>:</w:t>
      </w:r>
      <w:r w:rsidRPr="00286749">
        <w:rPr>
          <w:rFonts w:ascii="Times New Roman" w:hAnsi="Times New Roman" w:cs="Times New Roman"/>
          <w:sz w:val="24"/>
          <w:szCs w:val="24"/>
        </w:rPr>
        <w:t xml:space="preserve"> The prevalence of RRTB was relatively low, whereas there are still resistant and </w:t>
      </w:r>
      <w:r w:rsidR="00564DBD" w:rsidRPr="00564DBD">
        <w:rPr>
          <w:rFonts w:ascii="Times New Roman" w:hAnsi="Times New Roman" w:cs="Times New Roman"/>
          <w:color w:val="FF0000"/>
          <w:sz w:val="24"/>
          <w:szCs w:val="24"/>
        </w:rPr>
        <w:t>indeterminate</w:t>
      </w:r>
      <w:r w:rsidRPr="00286749">
        <w:rPr>
          <w:rFonts w:ascii="Times New Roman" w:hAnsi="Times New Roman" w:cs="Times New Roman"/>
          <w:sz w:val="24"/>
          <w:szCs w:val="24"/>
        </w:rPr>
        <w:t xml:space="preserve"> resistance cases. Regular monitoring, timely diagnosis, effective adherence to treatment, and improved TB control continue to be key to curbing the spread of TB and avoiding the onset of MDR TB.</w:t>
      </w:r>
    </w:p>
    <w:p w14:paraId="42C8A9DA" w14:textId="5AB228D3" w:rsidR="008B65E6" w:rsidRPr="00286749" w:rsidRDefault="008B65E6" w:rsidP="00AB66AC">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 xml:space="preserve">Keywords: </w:t>
      </w:r>
      <w:r w:rsidR="004F4C36" w:rsidRPr="00286749">
        <w:rPr>
          <w:rFonts w:ascii="Times New Roman" w:hAnsi="Times New Roman" w:cs="Times New Roman"/>
          <w:i/>
          <w:iCs/>
          <w:sz w:val="24"/>
          <w:szCs w:val="24"/>
        </w:rPr>
        <w:t>Mycobacterium t</w:t>
      </w:r>
      <w:r w:rsidR="00FA6896" w:rsidRPr="00286749">
        <w:rPr>
          <w:rFonts w:ascii="Times New Roman" w:hAnsi="Times New Roman" w:cs="Times New Roman"/>
          <w:i/>
          <w:iCs/>
          <w:sz w:val="24"/>
          <w:szCs w:val="24"/>
        </w:rPr>
        <w:t>uberculosis</w:t>
      </w:r>
      <w:r w:rsidR="00FA6896" w:rsidRPr="00286749">
        <w:rPr>
          <w:rFonts w:ascii="Times New Roman" w:hAnsi="Times New Roman" w:cs="Times New Roman"/>
          <w:sz w:val="24"/>
          <w:szCs w:val="24"/>
        </w:rPr>
        <w:t xml:space="preserve">, Rifampicin resistance, GeneXpert, Trend analysis, </w:t>
      </w:r>
      <w:r w:rsidR="0062480A" w:rsidRPr="00286749">
        <w:rPr>
          <w:rFonts w:ascii="Times New Roman" w:hAnsi="Times New Roman" w:cs="Times New Roman"/>
          <w:sz w:val="24"/>
          <w:szCs w:val="24"/>
        </w:rPr>
        <w:t>tuberculosis</w:t>
      </w:r>
    </w:p>
    <w:p w14:paraId="5361C8BC" w14:textId="28D2133D" w:rsidR="00482207" w:rsidRPr="00286749" w:rsidRDefault="005E499D" w:rsidP="00AB66AC">
      <w:pPr>
        <w:spacing w:line="360" w:lineRule="auto"/>
        <w:jc w:val="both"/>
        <w:rPr>
          <w:rFonts w:ascii="Times New Roman" w:hAnsi="Times New Roman" w:cs="Times New Roman"/>
          <w:b/>
          <w:bCs/>
          <w:sz w:val="24"/>
          <w:szCs w:val="24"/>
        </w:rPr>
      </w:pPr>
      <w:bookmarkStart w:id="3" w:name="_Hlk228266816"/>
      <w:bookmarkStart w:id="4" w:name="_Hlk228341200"/>
      <w:bookmarkEnd w:id="2"/>
      <w:r w:rsidRPr="00286749">
        <w:rPr>
          <w:rFonts w:ascii="Times New Roman" w:hAnsi="Times New Roman" w:cs="Times New Roman"/>
          <w:b/>
          <w:bCs/>
          <w:sz w:val="24"/>
          <w:szCs w:val="24"/>
        </w:rPr>
        <w:t xml:space="preserve">1. </w:t>
      </w:r>
      <w:r w:rsidR="007E5AC6" w:rsidRPr="00286749">
        <w:rPr>
          <w:rFonts w:ascii="Times New Roman" w:hAnsi="Times New Roman" w:cs="Times New Roman"/>
          <w:b/>
          <w:bCs/>
          <w:sz w:val="24"/>
          <w:szCs w:val="24"/>
        </w:rPr>
        <w:t>Introduction</w:t>
      </w:r>
    </w:p>
    <w:p w14:paraId="327EC53C" w14:textId="77777777" w:rsidR="009C4CC5" w:rsidRPr="00286749" w:rsidRDefault="009C4CC5" w:rsidP="009C4CC5">
      <w:pPr>
        <w:spacing w:line="360" w:lineRule="auto"/>
        <w:jc w:val="both"/>
        <w:rPr>
          <w:rFonts w:ascii="Times New Roman" w:hAnsi="Times New Roman" w:cs="Times New Roman"/>
          <w:sz w:val="24"/>
          <w:szCs w:val="24"/>
        </w:rPr>
      </w:pPr>
      <w:bookmarkStart w:id="5" w:name="_Hlk228266927"/>
      <w:bookmarkEnd w:id="3"/>
      <w:r w:rsidRPr="00286749">
        <w:rPr>
          <w:rFonts w:ascii="Times New Roman" w:hAnsi="Times New Roman" w:cs="Times New Roman"/>
          <w:sz w:val="24"/>
          <w:szCs w:val="24"/>
        </w:rPr>
        <w:t xml:space="preserve">Tuberculosis (TB) remains one of the leading infectious diseases affecting global public health, particularly in low- and middle-income countries.¹ It is caused by </w:t>
      </w:r>
      <w:r w:rsidRPr="00286749">
        <w:rPr>
          <w:rFonts w:ascii="Times New Roman" w:hAnsi="Times New Roman" w:cs="Times New Roman"/>
          <w:i/>
          <w:iCs/>
          <w:sz w:val="24"/>
          <w:szCs w:val="24"/>
        </w:rPr>
        <w:t>Mycobacterium tuberculosis</w:t>
      </w:r>
      <w:r w:rsidRPr="00286749">
        <w:rPr>
          <w:rFonts w:ascii="Times New Roman" w:hAnsi="Times New Roman" w:cs="Times New Roman"/>
          <w:sz w:val="24"/>
          <w:szCs w:val="24"/>
        </w:rPr>
        <w:t xml:space="preserve"> and is primarily transmitted through airborne droplets when infected individuals cough, sneeze, or speak.²⁻⁴ Despite being preventable and curable, TB continues to cause significant morbidity and mortality worldwide.⁴ According to the World Health Organization, millions of new TB cases are recorded annually, with developing countries bearing the highest burden due to poverty, overcrowding, malnutrition, poor access to healthcare, and co-infection with HIV.⁵</w:t>
      </w:r>
    </w:p>
    <w:p w14:paraId="44616244"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Nigeria is among the countries with a high TB burden globally and contributes substantially to TB cases in sub-Saharan </w:t>
      </w:r>
      <w:proofErr w:type="gramStart"/>
      <w:r w:rsidRPr="00286749">
        <w:rPr>
          <w:rFonts w:ascii="Times New Roman" w:hAnsi="Times New Roman" w:cs="Times New Roman"/>
          <w:sz w:val="24"/>
          <w:szCs w:val="24"/>
        </w:rPr>
        <w:t>Africa.⁷</w:t>
      </w:r>
      <w:proofErr w:type="gram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The</w:t>
      </w:r>
      <w:proofErr w:type="gramEnd"/>
      <w:r w:rsidRPr="00286749">
        <w:rPr>
          <w:rFonts w:ascii="Times New Roman" w:hAnsi="Times New Roman" w:cs="Times New Roman"/>
          <w:sz w:val="24"/>
          <w:szCs w:val="24"/>
        </w:rPr>
        <w:t xml:space="preserve"> disease remains a major challenge to the Nigerian healthcare system, especially in urban and semi-urban settings where population density and delayed diagnosis </w:t>
      </w:r>
      <w:proofErr w:type="spellStart"/>
      <w:r w:rsidRPr="00286749">
        <w:rPr>
          <w:rFonts w:ascii="Times New Roman" w:hAnsi="Times New Roman" w:cs="Times New Roman"/>
          <w:sz w:val="24"/>
          <w:szCs w:val="24"/>
        </w:rPr>
        <w:t>favor</w:t>
      </w:r>
      <w:proofErr w:type="spell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transmission.⁸</w:t>
      </w:r>
      <w:proofErr w:type="gram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The</w:t>
      </w:r>
      <w:proofErr w:type="gramEnd"/>
      <w:r w:rsidRPr="00286749">
        <w:rPr>
          <w:rFonts w:ascii="Times New Roman" w:hAnsi="Times New Roman" w:cs="Times New Roman"/>
          <w:sz w:val="24"/>
          <w:szCs w:val="24"/>
        </w:rPr>
        <w:t xml:space="preserve"> presence of undiagnosed infectious cases within communities further sustains the spread of the disease. In response, the Nigerian government, in collaboration with international partners, has strengthened TB control programs through case detection, treatment support, contact tracing, and the introduction of rapid molecular diagnostic </w:t>
      </w:r>
      <w:proofErr w:type="gramStart"/>
      <w:r w:rsidRPr="00286749">
        <w:rPr>
          <w:rFonts w:ascii="Times New Roman" w:hAnsi="Times New Roman" w:cs="Times New Roman"/>
          <w:sz w:val="24"/>
          <w:szCs w:val="24"/>
        </w:rPr>
        <w:t>techniques.⁹</w:t>
      </w:r>
      <w:proofErr w:type="gramEnd"/>
      <w:r w:rsidRPr="00286749">
        <w:rPr>
          <w:rFonts w:ascii="Times New Roman" w:hAnsi="Times New Roman" w:cs="Times New Roman"/>
          <w:sz w:val="24"/>
          <w:szCs w:val="24"/>
        </w:rPr>
        <w:t>˒¹⁰</w:t>
      </w:r>
    </w:p>
    <w:p w14:paraId="6703B1E1"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One of the most significant challenges in TB control is the emergence of drug-resistant strains of </w:t>
      </w:r>
      <w:r w:rsidRPr="00286749">
        <w:rPr>
          <w:rFonts w:ascii="Times New Roman" w:hAnsi="Times New Roman" w:cs="Times New Roman"/>
          <w:i/>
          <w:iCs/>
          <w:sz w:val="24"/>
          <w:szCs w:val="24"/>
        </w:rPr>
        <w:t>Mycobacterium tuberculosis</w:t>
      </w:r>
      <w:r w:rsidRPr="00286749">
        <w:rPr>
          <w:rFonts w:ascii="Times New Roman" w:hAnsi="Times New Roman" w:cs="Times New Roman"/>
          <w:sz w:val="24"/>
          <w:szCs w:val="24"/>
        </w:rPr>
        <w:t xml:space="preserve">, particularly resistance to rifampicin.¹¹⁻¹³ Rifampicin is one of the most potent first-line anti-tuberculosis drugs and forms a core component of the standard short-course chemotherapy regimen.¹⁴ Resistance to rifampicin is often used as a surrogate marker for multidrug-resistant tuberculosis (MDR-TB), since many rifampicin-resistant strains are also resistant to isoniazid.¹⁵ The emergence of rifampicin resistance complicates treatment, prolongs infectiousness, increases treatment costs, and contributes to poorer patient outcomes. Rapid and accurate diagnosis of TB and rifampicin resistance is essential for effective disease management and prevention of transmission.⁹˒¹⁴ The introduction of molecular diagnostic platforms such as </w:t>
      </w:r>
      <w:r w:rsidRPr="00286749">
        <w:rPr>
          <w:rFonts w:ascii="Times New Roman" w:hAnsi="Times New Roman" w:cs="Times New Roman"/>
          <w:i/>
          <w:iCs/>
          <w:sz w:val="24"/>
          <w:szCs w:val="24"/>
        </w:rPr>
        <w:t>GeneXpert MTB/RIF Assay</w:t>
      </w:r>
      <w:r w:rsidRPr="00286749">
        <w:rPr>
          <w:rFonts w:ascii="Times New Roman" w:hAnsi="Times New Roman" w:cs="Times New Roman"/>
          <w:sz w:val="24"/>
          <w:szCs w:val="24"/>
        </w:rPr>
        <w:t xml:space="preserve"> has revolutionized TB diagnosis by simultaneously detecting </w:t>
      </w:r>
      <w:r w:rsidRPr="00286749">
        <w:rPr>
          <w:rFonts w:ascii="Times New Roman" w:hAnsi="Times New Roman" w:cs="Times New Roman"/>
          <w:i/>
          <w:iCs/>
          <w:sz w:val="24"/>
          <w:szCs w:val="24"/>
        </w:rPr>
        <w:t>Mycobacterium tuberculosis</w:t>
      </w:r>
      <w:r w:rsidRPr="00286749">
        <w:rPr>
          <w:rFonts w:ascii="Times New Roman" w:hAnsi="Times New Roman" w:cs="Times New Roman"/>
          <w:sz w:val="24"/>
          <w:szCs w:val="24"/>
        </w:rPr>
        <w:t xml:space="preserve"> complex and rifampicin resistance within a short period.¹⁵˒¹⁷ This has </w:t>
      </w:r>
      <w:r w:rsidRPr="00286749">
        <w:rPr>
          <w:rFonts w:ascii="Times New Roman" w:hAnsi="Times New Roman" w:cs="Times New Roman"/>
          <w:sz w:val="24"/>
          <w:szCs w:val="24"/>
        </w:rPr>
        <w:lastRenderedPageBreak/>
        <w:t>improved early case detection and timely initiation of appropriate therapy, particularly in resource-limited settings where conventional culture methods are slow and less accessible.¹⁵˒¹⁶</w:t>
      </w:r>
    </w:p>
    <w:p w14:paraId="13CBE327"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Trend analysis of TB cases and rifampicin resistance patterns over time is important for evaluating the effectiveness of control programs, identifying changing epidemiological patterns, and guiding policy </w:t>
      </w:r>
      <w:proofErr w:type="gramStart"/>
      <w:r w:rsidRPr="00286749">
        <w:rPr>
          <w:rFonts w:ascii="Times New Roman" w:hAnsi="Times New Roman" w:cs="Times New Roman"/>
          <w:sz w:val="24"/>
          <w:szCs w:val="24"/>
        </w:rPr>
        <w:t>decisions.¹</w:t>
      </w:r>
      <w:proofErr w:type="gramEnd"/>
      <w:r w:rsidRPr="00286749">
        <w:rPr>
          <w:rFonts w:ascii="Times New Roman" w:hAnsi="Times New Roman" w:cs="Times New Roman"/>
          <w:sz w:val="24"/>
          <w:szCs w:val="24"/>
        </w:rPr>
        <w:t xml:space="preserve">⁷˒¹⁸ Retrospective studies using hospital records provide valuable insights into the burden of disease, demographic distribution, seasonal or annual fluctuations, and the prevalence of drug resistance among suspected patients attending chest hospitals. Such data are crucial for planning targeted interventions, resource allocation, and strengthening surveillance </w:t>
      </w:r>
      <w:proofErr w:type="gramStart"/>
      <w:r w:rsidRPr="00286749">
        <w:rPr>
          <w:rFonts w:ascii="Times New Roman" w:hAnsi="Times New Roman" w:cs="Times New Roman"/>
          <w:sz w:val="24"/>
          <w:szCs w:val="24"/>
        </w:rPr>
        <w:t>systems.¹</w:t>
      </w:r>
      <w:proofErr w:type="gramEnd"/>
      <w:r w:rsidRPr="00286749">
        <w:rPr>
          <w:rFonts w:ascii="Times New Roman" w:hAnsi="Times New Roman" w:cs="Times New Roman"/>
          <w:sz w:val="24"/>
          <w:szCs w:val="24"/>
        </w:rPr>
        <w:t>⁹</w:t>
      </w:r>
    </w:p>
    <w:p w14:paraId="1F6CCE69" w14:textId="1F734CDE"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Chest hospitals serve as referral </w:t>
      </w:r>
      <w:proofErr w:type="spellStart"/>
      <w:r w:rsidRPr="00286749">
        <w:rPr>
          <w:rFonts w:ascii="Times New Roman" w:hAnsi="Times New Roman" w:cs="Times New Roman"/>
          <w:sz w:val="24"/>
          <w:szCs w:val="24"/>
        </w:rPr>
        <w:t>centers</w:t>
      </w:r>
      <w:proofErr w:type="spellEnd"/>
      <w:r w:rsidRPr="00286749">
        <w:rPr>
          <w:rFonts w:ascii="Times New Roman" w:hAnsi="Times New Roman" w:cs="Times New Roman"/>
          <w:sz w:val="24"/>
          <w:szCs w:val="24"/>
        </w:rPr>
        <w:t xml:space="preserve"> for the diagnosis and management of respiratory diseases, including tuberculosis, and therefore represent important sources of epidemiological </w:t>
      </w:r>
      <w:proofErr w:type="gramStart"/>
      <w:r w:rsidRPr="00286749">
        <w:rPr>
          <w:rFonts w:ascii="Times New Roman" w:hAnsi="Times New Roman" w:cs="Times New Roman"/>
          <w:sz w:val="24"/>
          <w:szCs w:val="24"/>
        </w:rPr>
        <w:t>data.²</w:t>
      </w:r>
      <w:proofErr w:type="gramEnd"/>
      <w:r w:rsidRPr="00286749">
        <w:rPr>
          <w:rFonts w:ascii="Times New Roman" w:hAnsi="Times New Roman" w:cs="Times New Roman"/>
          <w:sz w:val="24"/>
          <w:szCs w:val="24"/>
        </w:rPr>
        <w:t xml:space="preserve">⁰ Examining records from suspected TB patients over a three-year period can reveal whether TB notification rates are increasing or decreasing, as well as whether rifampicin resistance is becoming more common. These findings may reflect diagnostic coverage, treatment adherence, community transmission, and the effectiveness of public health </w:t>
      </w:r>
      <w:proofErr w:type="gramStart"/>
      <w:r w:rsidRPr="00286749">
        <w:rPr>
          <w:rFonts w:ascii="Times New Roman" w:hAnsi="Times New Roman" w:cs="Times New Roman"/>
          <w:sz w:val="24"/>
          <w:szCs w:val="24"/>
        </w:rPr>
        <w:t>interventions.²</w:t>
      </w:r>
      <w:proofErr w:type="gramEnd"/>
      <w:r w:rsidRPr="00286749">
        <w:rPr>
          <w:rFonts w:ascii="Times New Roman" w:hAnsi="Times New Roman" w:cs="Times New Roman"/>
          <w:sz w:val="24"/>
          <w:szCs w:val="24"/>
        </w:rPr>
        <w:t>¹</w:t>
      </w:r>
      <w:r w:rsidR="006514CF">
        <w:rPr>
          <w:rFonts w:ascii="Times New Roman" w:hAnsi="Times New Roman" w:cs="Times New Roman"/>
          <w:sz w:val="24"/>
          <w:szCs w:val="24"/>
        </w:rPr>
        <w:t xml:space="preserve"> </w:t>
      </w:r>
      <w:r w:rsidRPr="00286749">
        <w:rPr>
          <w:rFonts w:ascii="Times New Roman" w:hAnsi="Times New Roman" w:cs="Times New Roman"/>
          <w:sz w:val="24"/>
          <w:szCs w:val="24"/>
        </w:rPr>
        <w:t xml:space="preserve">Therefore, </w:t>
      </w:r>
      <w:r w:rsidR="006514CF">
        <w:rPr>
          <w:rFonts w:ascii="Times New Roman" w:hAnsi="Times New Roman" w:cs="Times New Roman"/>
          <w:sz w:val="24"/>
          <w:szCs w:val="24"/>
        </w:rPr>
        <w:t>t</w:t>
      </w:r>
      <w:r w:rsidRPr="00286749">
        <w:rPr>
          <w:rFonts w:ascii="Times New Roman" w:hAnsi="Times New Roman" w:cs="Times New Roman"/>
          <w:sz w:val="24"/>
          <w:szCs w:val="24"/>
        </w:rPr>
        <w:t>he aim of this study is to evaluate the trend of tuberculosis cases and the pattern of rifampicin resistance among suspected patients attending a chest hospital over a three-year retrospective period. Specifically, the study seeks to determine the yearly prevalence of tuberculosis among suspected patients within the three-year study period, assess the pattern of rifampicin resistance among tuberculosis-positive patients during the study period, and evaluate the distribution of tuberculosis cases based on demographic variables such as age and sex.</w:t>
      </w:r>
    </w:p>
    <w:p w14:paraId="5CA35717" w14:textId="6D484CA6" w:rsidR="009F1931" w:rsidRPr="00286749" w:rsidRDefault="005E499D" w:rsidP="004B57FA">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2. </w:t>
      </w:r>
      <w:r w:rsidR="009F1931" w:rsidRPr="00286749">
        <w:rPr>
          <w:rFonts w:ascii="Times New Roman" w:hAnsi="Times New Roman" w:cs="Times New Roman"/>
          <w:b/>
          <w:bCs/>
          <w:sz w:val="24"/>
          <w:szCs w:val="24"/>
        </w:rPr>
        <w:t>Methodology</w:t>
      </w:r>
    </w:p>
    <w:p w14:paraId="12A1F49C" w14:textId="0F41A930" w:rsidR="00A65E76" w:rsidRPr="00286749" w:rsidRDefault="00A65E76" w:rsidP="00A65E76">
      <w:pPr>
        <w:spacing w:line="360" w:lineRule="auto"/>
        <w:jc w:val="both"/>
        <w:rPr>
          <w:rFonts w:ascii="Times New Roman" w:hAnsi="Times New Roman" w:cs="Times New Roman"/>
          <w:b/>
          <w:bCs/>
          <w:sz w:val="24"/>
          <w:szCs w:val="24"/>
        </w:rPr>
      </w:pPr>
      <w:bookmarkStart w:id="6" w:name="_Hlk228267209"/>
      <w:bookmarkEnd w:id="5"/>
      <w:r w:rsidRPr="00286749">
        <w:rPr>
          <w:rFonts w:ascii="Times New Roman" w:hAnsi="Times New Roman" w:cs="Times New Roman"/>
          <w:b/>
          <w:bCs/>
          <w:sz w:val="24"/>
          <w:szCs w:val="24"/>
        </w:rPr>
        <w:t>Study design</w:t>
      </w:r>
    </w:p>
    <w:p w14:paraId="6842BB21" w14:textId="258FA461"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This study used a retrospective descriptive hospital-based research design. The study involved the review and analysis of previously documented records of patients who were suspected of tuberculosis and attended Government Chest Hospital within a three-year period. Existing laboratory registers, patient case files, and electronic databases where available were examined to determine the trend of tuberculosis cases and rifampicin resistance patterns among suspected patients.</w:t>
      </w:r>
    </w:p>
    <w:p w14:paraId="6311C8B0"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A retrospective design was considered appropriate because it enabled the researcher to utilize already existing hospital records to assess disease patterns over time without direct interaction with patients. It was also cost-effective, less time-consuming, and useful for evaluating previous occurrences of disease and treatment outcomes.</w:t>
      </w:r>
    </w:p>
    <w:p w14:paraId="3C4CF0C3" w14:textId="1B26ABFA"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Study Area</w:t>
      </w:r>
    </w:p>
    <w:p w14:paraId="6EBD4719"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study was conducted at Government Chest Hospital located in Ibadan. The hospital is a specialized healthcare facility that provides services related to the diagnosis, treatment, and management of tuberculosis and other respiratory diseases. It serves as a referral </w:t>
      </w:r>
      <w:proofErr w:type="spellStart"/>
      <w:r w:rsidRPr="00286749">
        <w:rPr>
          <w:rFonts w:ascii="Times New Roman" w:hAnsi="Times New Roman" w:cs="Times New Roman"/>
          <w:sz w:val="24"/>
          <w:szCs w:val="24"/>
        </w:rPr>
        <w:t>center</w:t>
      </w:r>
      <w:proofErr w:type="spellEnd"/>
      <w:r w:rsidRPr="00286749">
        <w:rPr>
          <w:rFonts w:ascii="Times New Roman" w:hAnsi="Times New Roman" w:cs="Times New Roman"/>
          <w:sz w:val="24"/>
          <w:szCs w:val="24"/>
        </w:rPr>
        <w:t xml:space="preserve"> for patients from various local government areas within Oyo State and neighbouring states.</w:t>
      </w:r>
    </w:p>
    <w:p w14:paraId="6E5D7740"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hospital had trained healthcare professionals, laboratory personnel, and diagnostic facilities such as sputum microscopy and molecular testing platforms including the GeneXpert MTB/RIF Assay for rapid tuberculosis diagnosis and rifampicin resistance detection. Its high patient turnout and availability of records made it suitable for this study.</w:t>
      </w:r>
    </w:p>
    <w:p w14:paraId="12B4C51E" w14:textId="35A04626"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Study Population</w:t>
      </w:r>
    </w:p>
    <w:p w14:paraId="3BFAD4E8" w14:textId="563593E5"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study population comprised all patients who presented to the selected chest hospital as suspected tuberculosis cases during the specified three-year study period. </w:t>
      </w:r>
      <w:r w:rsidR="00C46290" w:rsidRPr="00286749">
        <w:rPr>
          <w:rFonts w:ascii="Times New Roman" w:hAnsi="Times New Roman" w:cs="Times New Roman"/>
          <w:sz w:val="24"/>
          <w:szCs w:val="24"/>
        </w:rPr>
        <w:t>suspected tuberculosis patient refers to any individual</w:t>
      </w:r>
      <w:r w:rsidRPr="00286749">
        <w:rPr>
          <w:rFonts w:ascii="Times New Roman" w:hAnsi="Times New Roman" w:cs="Times New Roman"/>
          <w:sz w:val="24"/>
          <w:szCs w:val="24"/>
        </w:rPr>
        <w:t xml:space="preserve"> presenting with symptoms suggestive of tuberculosis or referred for TB screening and laboratory investigation.</w:t>
      </w:r>
    </w:p>
    <w:p w14:paraId="20C6AD49"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Such symptoms included persistent cough lasting two weeks or more, unexplained weight loss, fever, night sweats, chest pain, weakness, and </w:t>
      </w:r>
      <w:proofErr w:type="spellStart"/>
      <w:r w:rsidRPr="00286749">
        <w:rPr>
          <w:rFonts w:ascii="Times New Roman" w:hAnsi="Times New Roman" w:cs="Times New Roman"/>
          <w:sz w:val="24"/>
          <w:szCs w:val="24"/>
        </w:rPr>
        <w:t>hemoptysis</w:t>
      </w:r>
      <w:proofErr w:type="spellEnd"/>
      <w:r w:rsidRPr="00286749">
        <w:rPr>
          <w:rFonts w:ascii="Times New Roman" w:hAnsi="Times New Roman" w:cs="Times New Roman"/>
          <w:sz w:val="24"/>
          <w:szCs w:val="24"/>
        </w:rPr>
        <w:t>. The study population included males and females of different age groups, newly suspected cases, previously treated patients undergoing re-evaluation, and referred patients from other health facilities.</w:t>
      </w:r>
    </w:p>
    <w:p w14:paraId="00F29DAB" w14:textId="77777777" w:rsidR="00A65E76"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Only patients whose records were available and contained relevant information required for the study were considered eligible for inclusion.</w:t>
      </w:r>
    </w:p>
    <w:p w14:paraId="1BFA79F5" w14:textId="77777777" w:rsidR="00AB47E5" w:rsidRPr="00286749" w:rsidRDefault="00AB47E5" w:rsidP="00A65E76">
      <w:pPr>
        <w:spacing w:line="360" w:lineRule="auto"/>
        <w:jc w:val="both"/>
        <w:rPr>
          <w:rFonts w:ascii="Times New Roman" w:hAnsi="Times New Roman" w:cs="Times New Roman"/>
          <w:sz w:val="24"/>
          <w:szCs w:val="24"/>
        </w:rPr>
      </w:pPr>
    </w:p>
    <w:p w14:paraId="76975BEB" w14:textId="5AF1D623"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Sample Size Determination</w:t>
      </w:r>
    </w:p>
    <w:p w14:paraId="27AE4C6C"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Because this study was retrospective and record-based, all eligible records of suspected tuberculosis patients seen during the three-year study period were included. Therefore, the study utilized total population sampling, also known as census sampling.</w:t>
      </w:r>
    </w:p>
    <w:p w14:paraId="64B68899"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use of all available eligible records improved representativeness, reduced sampling error, and provided a more accurate picture of tuberculosis trends and rifampicin resistance patterns within the hospital. Where records were excessively large or incomplete, only records meeting the stated inclusion criteria were </w:t>
      </w:r>
      <w:proofErr w:type="spellStart"/>
      <w:r w:rsidRPr="00286749">
        <w:rPr>
          <w:rFonts w:ascii="Times New Roman" w:hAnsi="Times New Roman" w:cs="Times New Roman"/>
          <w:sz w:val="24"/>
          <w:szCs w:val="24"/>
        </w:rPr>
        <w:t>analyzed</w:t>
      </w:r>
      <w:proofErr w:type="spellEnd"/>
      <w:r w:rsidRPr="00286749">
        <w:rPr>
          <w:rFonts w:ascii="Times New Roman" w:hAnsi="Times New Roman" w:cs="Times New Roman"/>
          <w:sz w:val="24"/>
          <w:szCs w:val="24"/>
        </w:rPr>
        <w:t>.</w:t>
      </w:r>
    </w:p>
    <w:p w14:paraId="49A34CB8" w14:textId="0AB0E192"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Sampling Technique</w:t>
      </w:r>
    </w:p>
    <w:p w14:paraId="18C30158"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 purposive total enumeration sampling technique was employed. This meant that all records relevant to the study objectives and meeting the inclusion criteria were purposely selected for analysis. This sampling method was appropriate because the research focused specifically on suspected TB patients managed in a specialized chest hospital. It ensured that only records containing information directly related to tuberculosis diagnosis and rifampicin resistance were reviewed.</w:t>
      </w:r>
    </w:p>
    <w:p w14:paraId="0C173FEC" w14:textId="3ECA643F"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Sources of Data</w:t>
      </w:r>
    </w:p>
    <w:p w14:paraId="72FC07FD"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Data for the study were obtained from secondary sources within the hospital. These sources included tuberculosis laboratory registers, GeneXpert result registers, sputum microscopy registers, patient case notes, clinic attendance registers, medical records units, and electronic databases where available.</w:t>
      </w:r>
    </w:p>
    <w:p w14:paraId="49CB6B26"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These records contained demographic details, dates of presentation, tuberculosis test outcomes, rifampicin resistance results, and other relevant clinical information required for the study.</w:t>
      </w:r>
    </w:p>
    <w:p w14:paraId="1BDA5C8F" w14:textId="7574A64A"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Instrument for Data Collection</w:t>
      </w:r>
    </w:p>
    <w:p w14:paraId="584E7456" w14:textId="13BFA905" w:rsidR="00F844BD" w:rsidRPr="00286749" w:rsidRDefault="00C46290"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 structured data extraction form was designed and used</w:t>
      </w:r>
      <w:r w:rsidR="00A65E76" w:rsidRPr="00286749">
        <w:rPr>
          <w:rFonts w:ascii="Times New Roman" w:hAnsi="Times New Roman" w:cs="Times New Roman"/>
          <w:sz w:val="24"/>
          <w:szCs w:val="24"/>
        </w:rPr>
        <w:t xml:space="preserve"> for data collection. The form was developed to ensure consistency and uniformity in retrieving information from records.</w:t>
      </w:r>
      <w:r w:rsidR="00914F30" w:rsidRPr="00286749">
        <w:rPr>
          <w:rFonts w:ascii="Times New Roman" w:hAnsi="Times New Roman" w:cs="Times New Roman"/>
          <w:sz w:val="24"/>
          <w:szCs w:val="24"/>
        </w:rPr>
        <w:t xml:space="preserve"> </w:t>
      </w:r>
      <w:r w:rsidR="00A65E76" w:rsidRPr="00286749">
        <w:rPr>
          <w:rFonts w:ascii="Times New Roman" w:hAnsi="Times New Roman" w:cs="Times New Roman"/>
          <w:sz w:val="24"/>
          <w:szCs w:val="24"/>
        </w:rPr>
        <w:t xml:space="preserve">The form contained sections for demographic data such as age and sex, clinical details </w:t>
      </w:r>
      <w:proofErr w:type="spellStart"/>
      <w:r w:rsidR="00A65E76" w:rsidRPr="00286749">
        <w:rPr>
          <w:rFonts w:ascii="Times New Roman" w:hAnsi="Times New Roman" w:cs="Times New Roman"/>
          <w:sz w:val="24"/>
          <w:szCs w:val="24"/>
        </w:rPr>
        <w:t>where</w:t>
      </w:r>
      <w:proofErr w:type="spellEnd"/>
      <w:r w:rsidR="00A65E76" w:rsidRPr="00286749">
        <w:rPr>
          <w:rFonts w:ascii="Times New Roman" w:hAnsi="Times New Roman" w:cs="Times New Roman"/>
          <w:sz w:val="24"/>
          <w:szCs w:val="24"/>
        </w:rPr>
        <w:t xml:space="preserve"> available, year of attendance, laboratory findings, tuberculosis test results, and rifampicin resistance outcomes. Each eligible patient record was reviewed systematically, and the required information was entered into the extraction form.</w:t>
      </w:r>
      <w:bookmarkEnd w:id="6"/>
    </w:p>
    <w:p w14:paraId="509BD305" w14:textId="171C6A2F"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Data Collection Procedure</w:t>
      </w:r>
    </w:p>
    <w:p w14:paraId="04FB5544"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Following ethical approval and permission from the hospital authorities, medical records, relevant laboratory registers, and archived files were accessed to obtain data. Records covering the selected three-year period were reviewed, and the required information was extracted using the prepared data collection form. Records were checked carefully to avoid duplication. Incomplete or illegible entries that did not meet the study criteria were excluded.</w:t>
      </w:r>
    </w:p>
    <w:p w14:paraId="3902BB24"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All extracted data were coded serially and entered into a database for analysis. The researcher ensured confidentiality throughout the process.</w:t>
      </w:r>
    </w:p>
    <w:p w14:paraId="38D218B7" w14:textId="382245F2"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Variables of the Study</w:t>
      </w:r>
    </w:p>
    <w:p w14:paraId="6F0AE6A4"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independent variables in the study included age, sex, and year of presentation. The dependent variables included tuberculosis test result and rifampicin resistance status.</w:t>
      </w:r>
    </w:p>
    <w:p w14:paraId="103F0A55"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Where additional information was available, variables such as patient category (new case or previously treated case) were also considered.</w:t>
      </w:r>
    </w:p>
    <w:p w14:paraId="5D7C0FF5" w14:textId="15E22996"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Selection Criteria</w:t>
      </w:r>
    </w:p>
    <w:p w14:paraId="7B7D02DE" w14:textId="77777777"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Inclusion Criteria</w:t>
      </w:r>
    </w:p>
    <w:p w14:paraId="05E3E8D3"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study included records of all suspected tuberculosis patients tested within the selected three-year period whose records contained complete and usable information. Records with documented tuberculosis test results and rifampicin resistance results, where GeneXpert testing was performed, were also included.</w:t>
      </w:r>
    </w:p>
    <w:p w14:paraId="1367A8F8" w14:textId="77777777"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Exclusion Criteria</w:t>
      </w:r>
    </w:p>
    <w:p w14:paraId="0AC9DC0F" w14:textId="77777777" w:rsidR="00F844BD"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study excluded records outside the selected study period, incomplete records lacking essential information such as age, sex, or test result, duplicate entries, and records that were illegible or damaged beyond interpretation.</w:t>
      </w:r>
    </w:p>
    <w:p w14:paraId="7EB821BA" w14:textId="77777777" w:rsidR="00AB47E5" w:rsidRPr="00286749" w:rsidRDefault="00AB47E5" w:rsidP="00F844BD">
      <w:pPr>
        <w:spacing w:line="360" w:lineRule="auto"/>
        <w:jc w:val="both"/>
        <w:rPr>
          <w:rFonts w:ascii="Times New Roman" w:hAnsi="Times New Roman" w:cs="Times New Roman"/>
          <w:sz w:val="24"/>
          <w:szCs w:val="24"/>
        </w:rPr>
      </w:pPr>
    </w:p>
    <w:p w14:paraId="7D0BD422" w14:textId="20621CB6"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Ethical Considerations</w:t>
      </w:r>
    </w:p>
    <w:p w14:paraId="49D60E64" w14:textId="61441068"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 xml:space="preserve">Ethical approval was sought and obtained from the Research Ethics Committee of the Federal Ministry of Health </w:t>
      </w:r>
      <w:r w:rsidR="006F5C12" w:rsidRPr="00286749">
        <w:rPr>
          <w:rFonts w:ascii="Times New Roman" w:hAnsi="Times New Roman" w:cs="Times New Roman"/>
          <w:sz w:val="24"/>
          <w:szCs w:val="24"/>
        </w:rPr>
        <w:t xml:space="preserve">with NREC assigned number (NHREC/OYOSHRIEC/10/11/22) </w:t>
      </w:r>
      <w:r w:rsidRPr="00286749">
        <w:rPr>
          <w:rFonts w:ascii="Times New Roman" w:hAnsi="Times New Roman" w:cs="Times New Roman"/>
          <w:sz w:val="24"/>
          <w:szCs w:val="24"/>
        </w:rPr>
        <w:t>before commencement of the study. Permission was also obtained from the hospital management and heads of relevant departments to access records.</w:t>
      </w:r>
      <w:r w:rsidR="00F038DD" w:rsidRPr="00286749">
        <w:t xml:space="preserve"> </w:t>
      </w:r>
      <w:r w:rsidR="00F038DD" w:rsidRPr="00286749">
        <w:rPr>
          <w:rFonts w:ascii="Times New Roman" w:hAnsi="Times New Roman" w:cs="Times New Roman"/>
          <w:sz w:val="24"/>
          <w:szCs w:val="24"/>
        </w:rPr>
        <w:t>This study was conducted in accordance with the ethical principles of the Declaration of Helsinki.</w:t>
      </w:r>
      <w:r w:rsidR="009C4CC5" w:rsidRPr="00286749">
        <w:rPr>
          <w:rFonts w:ascii="Times New Roman" w:hAnsi="Times New Roman" w:cs="Times New Roman"/>
          <w:sz w:val="24"/>
          <w:szCs w:val="24"/>
          <w:vertAlign w:val="superscript"/>
        </w:rPr>
        <w:t>19</w:t>
      </w:r>
    </w:p>
    <w:p w14:paraId="33F2FDDA"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Because the study was retrospective and based solely on record review, no direct contact with patients occurred. Patient names and personal identifiers were not collected. Information obtained was used strictly for academic purposes and handled with confidentiality.</w:t>
      </w:r>
    </w:p>
    <w:p w14:paraId="5838604B" w14:textId="035DFC5A" w:rsidR="00F844BD" w:rsidRPr="00286749" w:rsidRDefault="00F038D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Patients’ data were assessed from register and hospital records anonymously </w:t>
      </w:r>
      <w:r w:rsidR="00914F30" w:rsidRPr="00286749">
        <w:rPr>
          <w:rFonts w:ascii="Times New Roman" w:hAnsi="Times New Roman" w:cs="Times New Roman"/>
          <w:sz w:val="24"/>
          <w:szCs w:val="24"/>
        </w:rPr>
        <w:t>to</w:t>
      </w:r>
      <w:r w:rsidR="00F844BD" w:rsidRPr="00286749">
        <w:rPr>
          <w:rFonts w:ascii="Times New Roman" w:hAnsi="Times New Roman" w:cs="Times New Roman"/>
          <w:sz w:val="24"/>
          <w:szCs w:val="24"/>
        </w:rPr>
        <w:t xml:space="preserve"> ensure validity, only official hospital records and authenticated registers were used. The data extraction form was reviewed for clarity and relevance before use.</w:t>
      </w:r>
      <w:r w:rsidR="00914F30" w:rsidRPr="00286749">
        <w:rPr>
          <w:rFonts w:ascii="Times New Roman" w:hAnsi="Times New Roman" w:cs="Times New Roman"/>
          <w:sz w:val="24"/>
          <w:szCs w:val="24"/>
        </w:rPr>
        <w:t xml:space="preserve"> </w:t>
      </w:r>
      <w:r w:rsidR="00F844BD" w:rsidRPr="00286749">
        <w:rPr>
          <w:rFonts w:ascii="Times New Roman" w:hAnsi="Times New Roman" w:cs="Times New Roman"/>
          <w:sz w:val="24"/>
          <w:szCs w:val="24"/>
        </w:rPr>
        <w:t>Reliability was enhanced through consistent data coding, repeated checking of entries, and cross-verification of selected records from multiple sources where possible. Data cleaning procedures were also carried out before final analysis.</w:t>
      </w:r>
    </w:p>
    <w:p w14:paraId="05D2F5E4" w14:textId="50A1943C"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Data Analysis</w:t>
      </w:r>
    </w:p>
    <w:p w14:paraId="78256217" w14:textId="189CAD36" w:rsidR="00361409" w:rsidRDefault="00F844BD" w:rsidP="00AB66AC">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Completed data extraction forms were checked for completeness daily. Variables were coded appropriately before entry into statistical software. Data cleaning was performed to identify missing values, duplicate entries, and possible errors. All cleaned data were then stored securely for analysis.</w:t>
      </w:r>
      <w:r w:rsidR="00FA6896" w:rsidRPr="00286749">
        <w:rPr>
          <w:rFonts w:ascii="Times New Roman" w:hAnsi="Times New Roman" w:cs="Times New Roman"/>
          <w:sz w:val="24"/>
          <w:szCs w:val="24"/>
        </w:rPr>
        <w:t xml:space="preserve"> </w:t>
      </w:r>
      <w:r w:rsidRPr="00286749">
        <w:rPr>
          <w:rFonts w:ascii="Times New Roman" w:hAnsi="Times New Roman" w:cs="Times New Roman"/>
          <w:sz w:val="24"/>
          <w:szCs w:val="24"/>
        </w:rPr>
        <w:t>Collected data were entered into IBM SPSS Statistics version 25.0 or Microsoft Excel for analysis.</w:t>
      </w:r>
      <w:r w:rsidR="00FA6896" w:rsidRPr="00286749">
        <w:rPr>
          <w:rFonts w:ascii="Times New Roman" w:hAnsi="Times New Roman" w:cs="Times New Roman"/>
          <w:sz w:val="24"/>
          <w:szCs w:val="24"/>
        </w:rPr>
        <w:t xml:space="preserve"> </w:t>
      </w:r>
      <w:r w:rsidRPr="00286749">
        <w:rPr>
          <w:rFonts w:ascii="Times New Roman" w:hAnsi="Times New Roman" w:cs="Times New Roman"/>
          <w:sz w:val="24"/>
          <w:szCs w:val="24"/>
        </w:rPr>
        <w:t>Descriptive statistics such as frequencies, percentages, tables, charts, means, and standard deviations where appropriate were used to summarize findings. Line graphs and bar charts were used to illustrate yearly trends in tuberculosis positivity and rifampicin resistance.</w:t>
      </w:r>
      <w:r w:rsidR="00FA6896" w:rsidRPr="00286749">
        <w:rPr>
          <w:rFonts w:ascii="Times New Roman" w:hAnsi="Times New Roman" w:cs="Times New Roman"/>
          <w:sz w:val="24"/>
          <w:szCs w:val="24"/>
        </w:rPr>
        <w:t xml:space="preserve"> </w:t>
      </w:r>
      <w:r w:rsidRPr="00286749">
        <w:rPr>
          <w:rFonts w:ascii="Times New Roman" w:hAnsi="Times New Roman" w:cs="Times New Roman"/>
          <w:sz w:val="24"/>
          <w:szCs w:val="24"/>
        </w:rPr>
        <w:t>Inferential statistics such as the Chi-square test were used to determine associations between categorical variables such as age group, sex, TB positivity, and rifampicin resistance. Trend analysis across the three years was also carried out. A p-value of less than 0.05 was considered statistically significant.</w:t>
      </w:r>
    </w:p>
    <w:p w14:paraId="1B4EA971" w14:textId="77777777" w:rsidR="00241D4D" w:rsidRDefault="00241D4D" w:rsidP="00AB66AC">
      <w:pPr>
        <w:spacing w:line="360" w:lineRule="auto"/>
        <w:jc w:val="both"/>
        <w:rPr>
          <w:rFonts w:ascii="Times New Roman" w:hAnsi="Times New Roman" w:cs="Times New Roman"/>
          <w:sz w:val="24"/>
          <w:szCs w:val="24"/>
        </w:rPr>
      </w:pPr>
    </w:p>
    <w:p w14:paraId="78D6F0EA" w14:textId="77777777" w:rsidR="00241D4D" w:rsidRPr="00286749" w:rsidRDefault="00241D4D" w:rsidP="00AB66AC">
      <w:pPr>
        <w:spacing w:line="360" w:lineRule="auto"/>
        <w:jc w:val="both"/>
        <w:rPr>
          <w:rFonts w:ascii="Times New Roman" w:hAnsi="Times New Roman" w:cs="Times New Roman"/>
          <w:sz w:val="24"/>
          <w:szCs w:val="24"/>
        </w:rPr>
      </w:pPr>
    </w:p>
    <w:p w14:paraId="6B9C5436" w14:textId="77AAF116" w:rsidR="00361409" w:rsidRPr="00286749" w:rsidRDefault="009E0DF8" w:rsidP="000C6832">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3. </w:t>
      </w:r>
      <w:r w:rsidR="006F610E" w:rsidRPr="00286749">
        <w:rPr>
          <w:rFonts w:ascii="Times New Roman" w:hAnsi="Times New Roman" w:cs="Times New Roman"/>
          <w:b/>
          <w:bCs/>
          <w:sz w:val="24"/>
          <w:szCs w:val="24"/>
        </w:rPr>
        <w:t>Results and analysis</w:t>
      </w:r>
    </w:p>
    <w:p w14:paraId="421603D9" w14:textId="77777777" w:rsidR="00B6506B" w:rsidRPr="00286749" w:rsidRDefault="00B6506B" w:rsidP="00B6506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A total of 4,508 suspected tuberculosis patients were included in the study. The age distribution showed that the majority of the participants were within the 41–60 years age group, accounting for 2,084 (46.2%) of the respondents. This was followed by those aged 21–40 years with 1,324 (29.4%) participants. Patients aged 0–20 years constituted 621 (13.8%), while those above 60 years were the least represented with 479 (10.6%).</w:t>
      </w:r>
    </w:p>
    <w:p w14:paraId="619E8195" w14:textId="7F692266" w:rsidR="00B6506B" w:rsidRPr="00286749" w:rsidRDefault="00B6506B" w:rsidP="00B6506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Regarding sex distribution, males constituted the larger proportion of the study population with 2,581 (57.3%) participants, whereas females accounted for 1,927 (42.7%). This indicates that more males than females presented as suspected tuberculosis cases during the study period.</w:t>
      </w:r>
      <w:r w:rsidR="00E706C3" w:rsidRPr="00286749">
        <w:rPr>
          <w:rFonts w:ascii="Times New Roman" w:hAnsi="Times New Roman" w:cs="Times New Roman"/>
          <w:sz w:val="24"/>
          <w:szCs w:val="24"/>
        </w:rPr>
        <w:t xml:space="preserve"> The higher proportion of male participants compared to females may indicate greater vulnerability of men to tuberculosis-related risk factors or higher healthcare utilization for TB symptoms among males. Cultural, occupational, and </w:t>
      </w:r>
      <w:proofErr w:type="spellStart"/>
      <w:r w:rsidR="00E706C3" w:rsidRPr="00286749">
        <w:rPr>
          <w:rFonts w:ascii="Times New Roman" w:hAnsi="Times New Roman" w:cs="Times New Roman"/>
          <w:sz w:val="24"/>
          <w:szCs w:val="24"/>
        </w:rPr>
        <w:t>behavioral</w:t>
      </w:r>
      <w:proofErr w:type="spellEnd"/>
      <w:r w:rsidR="00E706C3" w:rsidRPr="00286749">
        <w:rPr>
          <w:rFonts w:ascii="Times New Roman" w:hAnsi="Times New Roman" w:cs="Times New Roman"/>
          <w:sz w:val="24"/>
          <w:szCs w:val="24"/>
        </w:rPr>
        <w:t xml:space="preserve"> factors may also contribute to this difference</w:t>
      </w:r>
    </w:p>
    <w:p w14:paraId="3A18E650" w14:textId="5C7CD2F6" w:rsidR="00B6506B" w:rsidRPr="00286749" w:rsidRDefault="00E706C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Table </w:t>
      </w:r>
      <w:r w:rsidR="003A281E" w:rsidRPr="00286749">
        <w:rPr>
          <w:rFonts w:ascii="Times New Roman" w:hAnsi="Times New Roman" w:cs="Times New Roman"/>
          <w:sz w:val="24"/>
          <w:szCs w:val="24"/>
        </w:rPr>
        <w:t xml:space="preserve">1 </w:t>
      </w:r>
      <w:r w:rsidRPr="00286749">
        <w:rPr>
          <w:rFonts w:ascii="Times New Roman" w:hAnsi="Times New Roman" w:cs="Times New Roman"/>
          <w:sz w:val="24"/>
          <w:szCs w:val="24"/>
        </w:rPr>
        <w:t xml:space="preserve">shows the overall, across the three years, 811 </w:t>
      </w:r>
      <w:r w:rsidR="009D103D" w:rsidRPr="00286749">
        <w:rPr>
          <w:rFonts w:ascii="Times New Roman" w:hAnsi="Times New Roman" w:cs="Times New Roman"/>
          <w:sz w:val="24"/>
          <w:szCs w:val="24"/>
        </w:rPr>
        <w:t>(18.0%; 95% CI: 16.</w:t>
      </w:r>
      <w:r w:rsidR="00146A06">
        <w:rPr>
          <w:rFonts w:ascii="Times New Roman" w:hAnsi="Times New Roman" w:cs="Times New Roman"/>
          <w:sz w:val="24"/>
          <w:szCs w:val="24"/>
        </w:rPr>
        <w:t>3</w:t>
      </w:r>
      <w:r w:rsidR="009D103D" w:rsidRPr="00286749">
        <w:rPr>
          <w:rFonts w:ascii="Times New Roman" w:hAnsi="Times New Roman" w:cs="Times New Roman"/>
          <w:sz w:val="24"/>
          <w:szCs w:val="24"/>
        </w:rPr>
        <w:t>–</w:t>
      </w:r>
      <w:r w:rsidR="00146A06">
        <w:rPr>
          <w:rFonts w:ascii="Times New Roman" w:hAnsi="Times New Roman" w:cs="Times New Roman"/>
          <w:sz w:val="24"/>
          <w:szCs w:val="24"/>
        </w:rPr>
        <w:t>20</w:t>
      </w:r>
      <w:r w:rsidR="009D103D" w:rsidRPr="00286749">
        <w:rPr>
          <w:rFonts w:ascii="Times New Roman" w:hAnsi="Times New Roman" w:cs="Times New Roman"/>
          <w:sz w:val="24"/>
          <w:szCs w:val="24"/>
        </w:rPr>
        <w:t>.1</w:t>
      </w:r>
      <w:r w:rsidRPr="00286749">
        <w:rPr>
          <w:rFonts w:ascii="Times New Roman" w:hAnsi="Times New Roman" w:cs="Times New Roman"/>
          <w:sz w:val="24"/>
          <w:szCs w:val="24"/>
        </w:rPr>
        <w:t>) of the 4,508 suspected patients tested positive for tuberculosis, while 3,697 (82.0%) tested negative.</w:t>
      </w:r>
    </w:p>
    <w:p w14:paraId="398DC389" w14:textId="6BCD1B54" w:rsidR="00B6506B" w:rsidRPr="009D1298" w:rsidRDefault="00E706C3" w:rsidP="000C6832">
      <w:pPr>
        <w:spacing w:line="360" w:lineRule="auto"/>
        <w:jc w:val="both"/>
        <w:rPr>
          <w:rFonts w:ascii="Times New Roman" w:hAnsi="Times New Roman" w:cs="Times New Roman"/>
          <w:color w:val="FF0000"/>
          <w:sz w:val="24"/>
          <w:szCs w:val="24"/>
        </w:rPr>
      </w:pPr>
      <w:r w:rsidRPr="009D1298">
        <w:rPr>
          <w:rFonts w:ascii="Times New Roman" w:hAnsi="Times New Roman" w:cs="Times New Roman"/>
          <w:color w:val="FF0000"/>
          <w:sz w:val="24"/>
          <w:szCs w:val="24"/>
        </w:rPr>
        <w:t>The findings demonstrate a relatively stable tuberculosis prevalence across the three-year study period, with positivity rates ranging narrowly between 17.7% and 18.2%. This consistency suggests that the burden of tuberculosis among suspected patients remained relatively unchanged during the study years.</w:t>
      </w:r>
      <w:r w:rsidR="009D1298" w:rsidRPr="009D1298">
        <w:rPr>
          <w:rFonts w:ascii="Times New Roman" w:hAnsi="Times New Roman" w:cs="Times New Roman"/>
          <w:color w:val="FF0000"/>
          <w:sz w:val="24"/>
          <w:szCs w:val="24"/>
        </w:rPr>
        <w:t xml:space="preserve"> The prevalence of tuberculosis was 18.0% (95% CI: 15.8–20.1%) in 2023, 17.7% (95% CI: 15.9–19.5%) in 2024, and 18.2% (95% CI: 16.3–20.1%) in 2025. The overlapping confidence intervals indicate minimal variation in TB prevalence across the study period.</w:t>
      </w:r>
    </w:p>
    <w:p w14:paraId="32455F45" w14:textId="478A283A" w:rsidR="00E706C3" w:rsidRPr="00286749" w:rsidRDefault="00E706C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Table </w:t>
      </w:r>
      <w:r w:rsidR="003A281E" w:rsidRPr="00286749">
        <w:rPr>
          <w:rFonts w:ascii="Times New Roman" w:hAnsi="Times New Roman" w:cs="Times New Roman"/>
          <w:sz w:val="24"/>
          <w:szCs w:val="24"/>
        </w:rPr>
        <w:t xml:space="preserve">2 </w:t>
      </w:r>
      <w:r w:rsidRPr="00286749">
        <w:rPr>
          <w:rFonts w:ascii="Times New Roman" w:hAnsi="Times New Roman" w:cs="Times New Roman"/>
          <w:sz w:val="24"/>
          <w:szCs w:val="24"/>
        </w:rPr>
        <w:t>reveals the association between demographic characteristics and tuberculosis positivity among suspected patients was assessed using the Chi-square test. The absence of a statistically significant association between sex and tuberculosis positivity indicates that males and females had comparable likelihoods of testing positive for tuberculosis among the suspected cases.</w:t>
      </w:r>
    </w:p>
    <w:p w14:paraId="0D576B33" w14:textId="42CA00A2" w:rsidR="00E706C3" w:rsidRPr="00286749" w:rsidRDefault="00580E5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466 (18.1%) of the 2,581 male patients tested positive for tuberculosis, while 345 (17.9%) of the 1,927 female patients were positive. The Chi-square analysis showed no statistically significant association between sex and tuberculosis positivity (χ² = 0.48, p = 0.489). Regarding age group, tuberculosis positivity varied across the different age categories. Among patients aged 0–20 years, 96 (15.5%) tested positive, while positivity rates were higher among those aged 21–40 years and </w:t>
      </w:r>
      <w:r w:rsidRPr="00286749">
        <w:rPr>
          <w:rFonts w:ascii="Times New Roman" w:hAnsi="Times New Roman" w:cs="Times New Roman"/>
          <w:sz w:val="24"/>
          <w:szCs w:val="24"/>
        </w:rPr>
        <w:lastRenderedPageBreak/>
        <w:t>41–60 years, both recording 248 (18.7%) and 390 (18.7%) respectively. Patients older than 60 years had a positivity rate of 16.1%.</w:t>
      </w:r>
    </w:p>
    <w:p w14:paraId="5745CB60" w14:textId="1BF8CAA0" w:rsidR="00580E53" w:rsidRPr="00286749" w:rsidRDefault="00F95910" w:rsidP="00580E53">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Table</w:t>
      </w:r>
      <w:r w:rsidR="00580E53" w:rsidRPr="00286749">
        <w:rPr>
          <w:rFonts w:ascii="Times New Roman" w:hAnsi="Times New Roman" w:cs="Times New Roman"/>
          <w:sz w:val="24"/>
          <w:szCs w:val="24"/>
        </w:rPr>
        <w:t xml:space="preserve"> </w:t>
      </w:r>
      <w:r w:rsidR="003A281E" w:rsidRPr="00286749">
        <w:rPr>
          <w:rFonts w:ascii="Times New Roman" w:hAnsi="Times New Roman" w:cs="Times New Roman"/>
          <w:sz w:val="24"/>
          <w:szCs w:val="24"/>
        </w:rPr>
        <w:t>3</w:t>
      </w:r>
      <w:r w:rsidR="00E5255F" w:rsidRPr="00286749">
        <w:rPr>
          <w:rFonts w:ascii="Times New Roman" w:hAnsi="Times New Roman" w:cs="Times New Roman"/>
          <w:sz w:val="24"/>
          <w:szCs w:val="24"/>
        </w:rPr>
        <w:t xml:space="preserve"> </w:t>
      </w:r>
      <w:r w:rsidR="00580E53" w:rsidRPr="00286749">
        <w:rPr>
          <w:rFonts w:ascii="Times New Roman" w:hAnsi="Times New Roman" w:cs="Times New Roman"/>
          <w:sz w:val="24"/>
          <w:szCs w:val="24"/>
        </w:rPr>
        <w:t>shows the distribution of rifampicin resistance status among tuberculosis-positive patients</w:t>
      </w:r>
      <w:r w:rsidRPr="00286749">
        <w:rPr>
          <w:rFonts w:ascii="Times New Roman" w:hAnsi="Times New Roman" w:cs="Times New Roman"/>
          <w:sz w:val="24"/>
          <w:szCs w:val="24"/>
        </w:rPr>
        <w:t xml:space="preserve">. </w:t>
      </w:r>
      <w:r w:rsidR="00580E53" w:rsidRPr="00286749">
        <w:rPr>
          <w:rFonts w:ascii="Times New Roman" w:hAnsi="Times New Roman" w:cs="Times New Roman"/>
          <w:sz w:val="24"/>
          <w:szCs w:val="24"/>
        </w:rPr>
        <w:t xml:space="preserve">Among the 811 tuberculosis-positive patients identified during the study period, the majority, 766 (94.5%), had no rifampicin resistance detected. Resistance </w:t>
      </w:r>
      <w:r w:rsidR="00564DBD" w:rsidRPr="00564DBD">
        <w:rPr>
          <w:rFonts w:ascii="Times New Roman" w:hAnsi="Times New Roman" w:cs="Times New Roman"/>
          <w:color w:val="FF0000"/>
          <w:sz w:val="24"/>
          <w:szCs w:val="24"/>
        </w:rPr>
        <w:t>indeterminate</w:t>
      </w:r>
      <w:r w:rsidR="00580E53" w:rsidRPr="00286749">
        <w:rPr>
          <w:rFonts w:ascii="Times New Roman" w:hAnsi="Times New Roman" w:cs="Times New Roman"/>
          <w:sz w:val="24"/>
          <w:szCs w:val="24"/>
        </w:rPr>
        <w:t xml:space="preserve"> cases accounted for 33 (4.1%) of the patients, while only 12 (1.5%) were confirmed as rifampicin-resistant. The findings indicate that rifampicin-sensitive tuberculosis was predominant among the TB-positive patients in this study. The very low proportion of confirmed rifampicin-resistant cases (1.5%) suggests that multidrug-resistant tuberculosis may not be highly prevalent within the study population during the study period.</w:t>
      </w:r>
    </w:p>
    <w:p w14:paraId="424C6690" w14:textId="72DFE51E" w:rsidR="00580E53" w:rsidRPr="009C5919" w:rsidRDefault="00580E53" w:rsidP="00580E53">
      <w:pPr>
        <w:spacing w:line="360" w:lineRule="auto"/>
        <w:jc w:val="both"/>
        <w:rPr>
          <w:rFonts w:ascii="Times New Roman" w:hAnsi="Times New Roman" w:cs="Times New Roman"/>
          <w:color w:val="FF0000"/>
          <w:sz w:val="24"/>
          <w:szCs w:val="24"/>
        </w:rPr>
      </w:pPr>
      <w:r w:rsidRPr="009C5919">
        <w:rPr>
          <w:rFonts w:ascii="Times New Roman" w:hAnsi="Times New Roman" w:cs="Times New Roman"/>
          <w:color w:val="FF0000"/>
          <w:sz w:val="24"/>
          <w:szCs w:val="24"/>
        </w:rPr>
        <w:t xml:space="preserve">The yearly </w:t>
      </w:r>
      <w:r w:rsidR="00146A06">
        <w:rPr>
          <w:rFonts w:ascii="Times New Roman" w:hAnsi="Times New Roman" w:cs="Times New Roman"/>
          <w:color w:val="FF0000"/>
          <w:sz w:val="24"/>
          <w:szCs w:val="24"/>
        </w:rPr>
        <w:t>trend</w:t>
      </w:r>
      <w:r w:rsidRPr="009C5919">
        <w:rPr>
          <w:rFonts w:ascii="Times New Roman" w:hAnsi="Times New Roman" w:cs="Times New Roman"/>
          <w:color w:val="FF0000"/>
          <w:sz w:val="24"/>
          <w:szCs w:val="24"/>
        </w:rPr>
        <w:t xml:space="preserve"> of rifampicin resistance remained relatively stable throughout the study period. The proportion of confirmed rifampicin-resistant cases fluctuated only slightly between 1.4% and 1.6%, indicating no major increase in drug-resistant tuberculosis over the years studied.</w:t>
      </w:r>
    </w:p>
    <w:p w14:paraId="2301AC88" w14:textId="1287FA0E" w:rsidR="00580E53" w:rsidRPr="00286749" w:rsidRDefault="00580E53" w:rsidP="00580E53">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Similarly, </w:t>
      </w:r>
      <w:r w:rsidR="00564DBD" w:rsidRPr="00564DBD">
        <w:rPr>
          <w:rFonts w:ascii="Times New Roman" w:hAnsi="Times New Roman" w:cs="Times New Roman"/>
          <w:color w:val="FF0000"/>
          <w:sz w:val="24"/>
          <w:szCs w:val="24"/>
        </w:rPr>
        <w:t>indeterminate</w:t>
      </w:r>
      <w:r w:rsidRPr="00286749">
        <w:rPr>
          <w:rFonts w:ascii="Times New Roman" w:hAnsi="Times New Roman" w:cs="Times New Roman"/>
          <w:sz w:val="24"/>
          <w:szCs w:val="24"/>
        </w:rPr>
        <w:t xml:space="preserve"> resistance rates showed minimal variation, ranging from 3.8% to 4.5%. The consistently high proportion of rifampicin-sensitive cases across all years demonstrates sustained effectiveness of tuberculosis control measures and treatment adherence within the population. The absence of a marked upward trend in resistance prevalence is encouraging for tuberculosis management programs, although the persistence of resistant and </w:t>
      </w:r>
      <w:r w:rsidR="00564DBD" w:rsidRPr="00564DBD">
        <w:rPr>
          <w:rFonts w:ascii="Times New Roman" w:hAnsi="Times New Roman" w:cs="Times New Roman"/>
          <w:color w:val="FF0000"/>
          <w:sz w:val="24"/>
          <w:szCs w:val="24"/>
        </w:rPr>
        <w:t>indeterminate</w:t>
      </w:r>
      <w:r w:rsidRPr="00286749">
        <w:rPr>
          <w:rFonts w:ascii="Times New Roman" w:hAnsi="Times New Roman" w:cs="Times New Roman"/>
          <w:sz w:val="24"/>
          <w:szCs w:val="24"/>
        </w:rPr>
        <w:t xml:space="preserve"> cases underscores the need for continued surveillance, early detection, and proper treatment monitoring to prevent the emergence and spread of multidrug-resistant tuberculosis.</w:t>
      </w:r>
    </w:p>
    <w:p w14:paraId="6D36E4AE" w14:textId="77777777" w:rsidR="002F360E" w:rsidRPr="00286749" w:rsidRDefault="002F360E" w:rsidP="002F360E">
      <w:pPr>
        <w:spacing w:line="360" w:lineRule="auto"/>
        <w:jc w:val="both"/>
        <w:rPr>
          <w:rFonts w:ascii="Times New Roman" w:hAnsi="Times New Roman" w:cs="Times New Roman"/>
          <w:sz w:val="24"/>
          <w:szCs w:val="24"/>
        </w:rPr>
      </w:pPr>
    </w:p>
    <w:p w14:paraId="2811D94F" w14:textId="1A61979C" w:rsidR="002F360E" w:rsidRPr="00286749" w:rsidRDefault="002F360E" w:rsidP="002F360E">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Table.1: Socio-Demographic Distribution of Suspected Tuberculosis Patients According to Age Group and Sex</w:t>
      </w:r>
    </w:p>
    <w:tbl>
      <w:tblPr>
        <w:tblStyle w:val="TableGrid"/>
        <w:tblW w:w="5000" w:type="pct"/>
        <w:tblLook w:val="04A0" w:firstRow="1" w:lastRow="0" w:firstColumn="1" w:lastColumn="0" w:noHBand="0" w:noVBand="1"/>
      </w:tblPr>
      <w:tblGrid>
        <w:gridCol w:w="1870"/>
        <w:gridCol w:w="3583"/>
        <w:gridCol w:w="3897"/>
      </w:tblGrid>
      <w:tr w:rsidR="002F360E" w:rsidRPr="00286749" w14:paraId="12C03769" w14:textId="77777777" w:rsidTr="005238C2">
        <w:tc>
          <w:tcPr>
            <w:tcW w:w="1000" w:type="pct"/>
            <w:hideMark/>
          </w:tcPr>
          <w:p w14:paraId="4FCA6804"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1916" w:type="pct"/>
            <w:hideMark/>
          </w:tcPr>
          <w:p w14:paraId="230543C3"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Frequency (n)</w:t>
            </w:r>
          </w:p>
        </w:tc>
        <w:tc>
          <w:tcPr>
            <w:tcW w:w="2084" w:type="pct"/>
            <w:hideMark/>
          </w:tcPr>
          <w:p w14:paraId="1C054F4E"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Percentage (%)</w:t>
            </w:r>
          </w:p>
        </w:tc>
      </w:tr>
      <w:tr w:rsidR="002F360E" w:rsidRPr="00286749" w14:paraId="6DDC75DD" w14:textId="77777777" w:rsidTr="005238C2">
        <w:tc>
          <w:tcPr>
            <w:tcW w:w="2916" w:type="pct"/>
            <w:gridSpan w:val="2"/>
          </w:tcPr>
          <w:p w14:paraId="731A62F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Age Group (Years)</w:t>
            </w:r>
          </w:p>
        </w:tc>
        <w:tc>
          <w:tcPr>
            <w:tcW w:w="2084" w:type="pct"/>
          </w:tcPr>
          <w:p w14:paraId="5653F4A0" w14:textId="77777777" w:rsidR="002F360E" w:rsidRPr="00286749" w:rsidRDefault="002F360E" w:rsidP="002F360E">
            <w:pPr>
              <w:spacing w:after="160" w:line="360" w:lineRule="auto"/>
              <w:jc w:val="both"/>
              <w:rPr>
                <w:rFonts w:ascii="Times New Roman" w:hAnsi="Times New Roman" w:cs="Times New Roman"/>
                <w:b/>
                <w:bCs/>
                <w:sz w:val="24"/>
                <w:szCs w:val="24"/>
              </w:rPr>
            </w:pPr>
          </w:p>
        </w:tc>
      </w:tr>
      <w:tr w:rsidR="002F360E" w:rsidRPr="00286749" w14:paraId="4AEBE5CD" w14:textId="77777777" w:rsidTr="005238C2">
        <w:tc>
          <w:tcPr>
            <w:tcW w:w="1000" w:type="pct"/>
            <w:hideMark/>
          </w:tcPr>
          <w:p w14:paraId="3DA2940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0–20</w:t>
            </w:r>
          </w:p>
        </w:tc>
        <w:tc>
          <w:tcPr>
            <w:tcW w:w="1916" w:type="pct"/>
            <w:hideMark/>
          </w:tcPr>
          <w:p w14:paraId="2115840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621</w:t>
            </w:r>
          </w:p>
        </w:tc>
        <w:tc>
          <w:tcPr>
            <w:tcW w:w="2084" w:type="pct"/>
            <w:hideMark/>
          </w:tcPr>
          <w:p w14:paraId="5176857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13.8</w:t>
            </w:r>
          </w:p>
        </w:tc>
      </w:tr>
      <w:tr w:rsidR="002F360E" w:rsidRPr="00286749" w14:paraId="74C9FCBB" w14:textId="77777777" w:rsidTr="005238C2">
        <w:tc>
          <w:tcPr>
            <w:tcW w:w="1000" w:type="pct"/>
            <w:hideMark/>
          </w:tcPr>
          <w:p w14:paraId="56DBB7B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21–40</w:t>
            </w:r>
          </w:p>
        </w:tc>
        <w:tc>
          <w:tcPr>
            <w:tcW w:w="1916" w:type="pct"/>
            <w:hideMark/>
          </w:tcPr>
          <w:p w14:paraId="462319C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1,324</w:t>
            </w:r>
          </w:p>
        </w:tc>
        <w:tc>
          <w:tcPr>
            <w:tcW w:w="2084" w:type="pct"/>
            <w:hideMark/>
          </w:tcPr>
          <w:p w14:paraId="4BA0D9A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29.4</w:t>
            </w:r>
          </w:p>
        </w:tc>
      </w:tr>
      <w:tr w:rsidR="002F360E" w:rsidRPr="00286749" w14:paraId="50BF2FE3" w14:textId="77777777" w:rsidTr="005238C2">
        <w:tc>
          <w:tcPr>
            <w:tcW w:w="1000" w:type="pct"/>
            <w:hideMark/>
          </w:tcPr>
          <w:p w14:paraId="03F18CD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41–60</w:t>
            </w:r>
          </w:p>
        </w:tc>
        <w:tc>
          <w:tcPr>
            <w:tcW w:w="1916" w:type="pct"/>
            <w:hideMark/>
          </w:tcPr>
          <w:p w14:paraId="64B4039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2,084</w:t>
            </w:r>
          </w:p>
        </w:tc>
        <w:tc>
          <w:tcPr>
            <w:tcW w:w="2084" w:type="pct"/>
            <w:hideMark/>
          </w:tcPr>
          <w:p w14:paraId="68F9C3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46.2</w:t>
            </w:r>
          </w:p>
        </w:tc>
      </w:tr>
      <w:tr w:rsidR="002F360E" w:rsidRPr="00286749" w14:paraId="140101BD" w14:textId="77777777" w:rsidTr="005238C2">
        <w:tc>
          <w:tcPr>
            <w:tcW w:w="1000" w:type="pct"/>
            <w:hideMark/>
          </w:tcPr>
          <w:p w14:paraId="519CF71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&gt;60</w:t>
            </w:r>
          </w:p>
        </w:tc>
        <w:tc>
          <w:tcPr>
            <w:tcW w:w="1916" w:type="pct"/>
            <w:hideMark/>
          </w:tcPr>
          <w:p w14:paraId="0DBF650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479</w:t>
            </w:r>
          </w:p>
        </w:tc>
        <w:tc>
          <w:tcPr>
            <w:tcW w:w="2084" w:type="pct"/>
            <w:hideMark/>
          </w:tcPr>
          <w:p w14:paraId="029472B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10.6</w:t>
            </w:r>
          </w:p>
        </w:tc>
      </w:tr>
      <w:tr w:rsidR="002F360E" w:rsidRPr="00286749" w14:paraId="716F0A50" w14:textId="77777777" w:rsidTr="005238C2">
        <w:tc>
          <w:tcPr>
            <w:tcW w:w="1000" w:type="pct"/>
            <w:hideMark/>
          </w:tcPr>
          <w:p w14:paraId="05AC78C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Total</w:t>
            </w:r>
          </w:p>
        </w:tc>
        <w:tc>
          <w:tcPr>
            <w:tcW w:w="1916" w:type="pct"/>
            <w:hideMark/>
          </w:tcPr>
          <w:p w14:paraId="44A2D90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4,508</w:t>
            </w:r>
          </w:p>
        </w:tc>
        <w:tc>
          <w:tcPr>
            <w:tcW w:w="2084" w:type="pct"/>
            <w:hideMark/>
          </w:tcPr>
          <w:p w14:paraId="366C3D0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100</w:t>
            </w:r>
          </w:p>
        </w:tc>
      </w:tr>
      <w:tr w:rsidR="002F360E" w:rsidRPr="00286749" w14:paraId="74762F72" w14:textId="77777777" w:rsidTr="005238C2">
        <w:tc>
          <w:tcPr>
            <w:tcW w:w="2916" w:type="pct"/>
            <w:gridSpan w:val="2"/>
          </w:tcPr>
          <w:p w14:paraId="4BEBA329"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Sex</w:t>
            </w:r>
          </w:p>
        </w:tc>
        <w:tc>
          <w:tcPr>
            <w:tcW w:w="2084" w:type="pct"/>
          </w:tcPr>
          <w:p w14:paraId="29DF3EBA" w14:textId="77777777" w:rsidR="002F360E" w:rsidRPr="00286749" w:rsidRDefault="002F360E" w:rsidP="002F360E">
            <w:pPr>
              <w:spacing w:after="160" w:line="360" w:lineRule="auto"/>
              <w:jc w:val="both"/>
              <w:rPr>
                <w:rFonts w:ascii="Times New Roman" w:hAnsi="Times New Roman" w:cs="Times New Roman"/>
                <w:b/>
                <w:bCs/>
                <w:sz w:val="24"/>
                <w:szCs w:val="24"/>
              </w:rPr>
            </w:pPr>
          </w:p>
        </w:tc>
      </w:tr>
      <w:tr w:rsidR="002F360E" w:rsidRPr="00286749" w14:paraId="2C776A96" w14:textId="77777777" w:rsidTr="005238C2">
        <w:tc>
          <w:tcPr>
            <w:tcW w:w="1000" w:type="pct"/>
          </w:tcPr>
          <w:p w14:paraId="75072C5C"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Male</w:t>
            </w:r>
          </w:p>
        </w:tc>
        <w:tc>
          <w:tcPr>
            <w:tcW w:w="1916" w:type="pct"/>
          </w:tcPr>
          <w:p w14:paraId="2F3DC0AE"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2,581</w:t>
            </w:r>
          </w:p>
        </w:tc>
        <w:tc>
          <w:tcPr>
            <w:tcW w:w="2084" w:type="pct"/>
          </w:tcPr>
          <w:p w14:paraId="6F15A56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57.3</w:t>
            </w:r>
          </w:p>
        </w:tc>
      </w:tr>
      <w:tr w:rsidR="002F360E" w:rsidRPr="00286749" w14:paraId="329FCD53" w14:textId="77777777" w:rsidTr="005238C2">
        <w:tc>
          <w:tcPr>
            <w:tcW w:w="1000" w:type="pct"/>
          </w:tcPr>
          <w:p w14:paraId="7C40D43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Female</w:t>
            </w:r>
          </w:p>
        </w:tc>
        <w:tc>
          <w:tcPr>
            <w:tcW w:w="1916" w:type="pct"/>
          </w:tcPr>
          <w:p w14:paraId="5E1AD02C"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1,927</w:t>
            </w:r>
          </w:p>
        </w:tc>
        <w:tc>
          <w:tcPr>
            <w:tcW w:w="2084" w:type="pct"/>
          </w:tcPr>
          <w:p w14:paraId="45B101D3"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42.7</w:t>
            </w:r>
          </w:p>
        </w:tc>
      </w:tr>
      <w:tr w:rsidR="002F360E" w:rsidRPr="00286749" w14:paraId="2FFB9959" w14:textId="77777777" w:rsidTr="005238C2">
        <w:tc>
          <w:tcPr>
            <w:tcW w:w="1000" w:type="pct"/>
          </w:tcPr>
          <w:p w14:paraId="3794C28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w:t>
            </w:r>
          </w:p>
        </w:tc>
        <w:tc>
          <w:tcPr>
            <w:tcW w:w="1916" w:type="pct"/>
          </w:tcPr>
          <w:p w14:paraId="60F81CB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4,508</w:t>
            </w:r>
          </w:p>
        </w:tc>
        <w:tc>
          <w:tcPr>
            <w:tcW w:w="2084" w:type="pct"/>
          </w:tcPr>
          <w:p w14:paraId="2972B0F6"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100</w:t>
            </w:r>
          </w:p>
        </w:tc>
      </w:tr>
    </w:tbl>
    <w:p w14:paraId="6236A5D9" w14:textId="77777777" w:rsidR="002F360E" w:rsidRPr="00286749" w:rsidRDefault="002F360E" w:rsidP="002F360E">
      <w:pPr>
        <w:spacing w:line="360" w:lineRule="auto"/>
        <w:jc w:val="both"/>
        <w:rPr>
          <w:rFonts w:ascii="Times New Roman" w:hAnsi="Times New Roman" w:cs="Times New Roman"/>
          <w:sz w:val="24"/>
          <w:szCs w:val="24"/>
        </w:rPr>
      </w:pPr>
    </w:p>
    <w:p w14:paraId="658570B6" w14:textId="77777777" w:rsidR="002F360E" w:rsidRPr="00286749" w:rsidRDefault="002F360E" w:rsidP="002F360E">
      <w:pPr>
        <w:spacing w:line="360" w:lineRule="auto"/>
        <w:jc w:val="both"/>
        <w:rPr>
          <w:rFonts w:ascii="Times New Roman" w:hAnsi="Times New Roman" w:cs="Times New Roman"/>
          <w:b/>
          <w:bCs/>
          <w:sz w:val="24"/>
          <w:szCs w:val="24"/>
        </w:rPr>
      </w:pPr>
    </w:p>
    <w:p w14:paraId="4B41F220" w14:textId="77777777" w:rsidR="002F360E" w:rsidRPr="00286749" w:rsidRDefault="002F360E" w:rsidP="002F360E">
      <w:pPr>
        <w:spacing w:line="360" w:lineRule="auto"/>
        <w:jc w:val="both"/>
        <w:rPr>
          <w:rFonts w:ascii="Times New Roman" w:hAnsi="Times New Roman" w:cs="Times New Roman"/>
          <w:sz w:val="24"/>
          <w:szCs w:val="24"/>
        </w:rPr>
      </w:pPr>
    </w:p>
    <w:p w14:paraId="3BF280B4" w14:textId="6A155518"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Table2 Yearly </w:t>
      </w:r>
      <w:r w:rsidR="009C5919">
        <w:rPr>
          <w:rFonts w:ascii="Times New Roman" w:hAnsi="Times New Roman" w:cs="Times New Roman"/>
          <w:sz w:val="24"/>
          <w:szCs w:val="24"/>
        </w:rPr>
        <w:t xml:space="preserve">Trend </w:t>
      </w:r>
      <w:r w:rsidRPr="00286749">
        <w:rPr>
          <w:rFonts w:ascii="Times New Roman" w:hAnsi="Times New Roman" w:cs="Times New Roman"/>
          <w:sz w:val="24"/>
          <w:szCs w:val="24"/>
        </w:rPr>
        <w:t>Prevalence of Tuberculosis Across the Three-Year Period</w:t>
      </w:r>
    </w:p>
    <w:tbl>
      <w:tblPr>
        <w:tblStyle w:val="TableGrid"/>
        <w:tblW w:w="0" w:type="auto"/>
        <w:tblLook w:val="04A0" w:firstRow="1" w:lastRow="0" w:firstColumn="1" w:lastColumn="0" w:noHBand="0" w:noVBand="1"/>
      </w:tblPr>
      <w:tblGrid>
        <w:gridCol w:w="763"/>
        <w:gridCol w:w="1930"/>
        <w:gridCol w:w="1090"/>
        <w:gridCol w:w="2274"/>
        <w:gridCol w:w="1579"/>
        <w:gridCol w:w="1714"/>
      </w:tblGrid>
      <w:tr w:rsidR="00EC6174" w:rsidRPr="00286749" w14:paraId="2F354655" w14:textId="77777777" w:rsidTr="00EC6174">
        <w:tc>
          <w:tcPr>
            <w:tcW w:w="0" w:type="auto"/>
            <w:hideMark/>
          </w:tcPr>
          <w:p w14:paraId="61405361" w14:textId="77777777" w:rsidR="00EC6174" w:rsidRPr="00286749" w:rsidRDefault="00EC6174"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Year</w:t>
            </w:r>
          </w:p>
        </w:tc>
        <w:tc>
          <w:tcPr>
            <w:tcW w:w="0" w:type="auto"/>
            <w:hideMark/>
          </w:tcPr>
          <w:p w14:paraId="7BCB8FD8" w14:textId="77777777" w:rsidR="00EC6174" w:rsidRPr="00286749" w:rsidRDefault="00EC6174"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Detected n (%)</w:t>
            </w:r>
          </w:p>
        </w:tc>
        <w:tc>
          <w:tcPr>
            <w:tcW w:w="0" w:type="auto"/>
          </w:tcPr>
          <w:p w14:paraId="11D240E4" w14:textId="081E14A5" w:rsidR="00EC6174" w:rsidRPr="000E444B" w:rsidRDefault="00EC6174" w:rsidP="002F360E">
            <w:pPr>
              <w:spacing w:line="360" w:lineRule="auto"/>
              <w:jc w:val="both"/>
              <w:rPr>
                <w:rFonts w:ascii="Times New Roman" w:hAnsi="Times New Roman" w:cs="Times New Roman"/>
                <w:b/>
                <w:bCs/>
                <w:color w:val="FF0000"/>
                <w:sz w:val="24"/>
                <w:szCs w:val="24"/>
              </w:rPr>
            </w:pPr>
            <w:r w:rsidRPr="000E444B">
              <w:rPr>
                <w:rFonts w:ascii="Times New Roman" w:hAnsi="Times New Roman" w:cs="Times New Roman"/>
                <w:b/>
                <w:bCs/>
                <w:color w:val="FF0000"/>
                <w:sz w:val="24"/>
                <w:szCs w:val="24"/>
              </w:rPr>
              <w:t>95% CI</w:t>
            </w:r>
          </w:p>
        </w:tc>
        <w:tc>
          <w:tcPr>
            <w:tcW w:w="0" w:type="auto"/>
            <w:hideMark/>
          </w:tcPr>
          <w:p w14:paraId="4B5A48FB" w14:textId="782A8236" w:rsidR="00EC6174" w:rsidRPr="00286749" w:rsidRDefault="00EC6174"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Not Detected n (%)</w:t>
            </w:r>
          </w:p>
        </w:tc>
        <w:tc>
          <w:tcPr>
            <w:tcW w:w="0" w:type="auto"/>
            <w:hideMark/>
          </w:tcPr>
          <w:p w14:paraId="61AE943B" w14:textId="77777777" w:rsidR="00EC6174" w:rsidRPr="00286749" w:rsidRDefault="00EC6174"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 tested (n)</w:t>
            </w:r>
          </w:p>
        </w:tc>
        <w:tc>
          <w:tcPr>
            <w:tcW w:w="0" w:type="auto"/>
            <w:hideMark/>
          </w:tcPr>
          <w:p w14:paraId="01798D7B" w14:textId="77777777" w:rsidR="00EC6174" w:rsidRPr="00286749" w:rsidRDefault="00EC6174"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Percentage (%)</w:t>
            </w:r>
          </w:p>
        </w:tc>
      </w:tr>
      <w:tr w:rsidR="00EC6174" w:rsidRPr="00286749" w14:paraId="4432423F" w14:textId="77777777" w:rsidTr="00EC6174">
        <w:tc>
          <w:tcPr>
            <w:tcW w:w="0" w:type="auto"/>
            <w:hideMark/>
          </w:tcPr>
          <w:p w14:paraId="29D7E986"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2023</w:t>
            </w:r>
          </w:p>
        </w:tc>
        <w:tc>
          <w:tcPr>
            <w:tcW w:w="0" w:type="auto"/>
            <w:hideMark/>
          </w:tcPr>
          <w:p w14:paraId="5B2672F6"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220 (18.0)</w:t>
            </w:r>
          </w:p>
        </w:tc>
        <w:tc>
          <w:tcPr>
            <w:tcW w:w="0" w:type="auto"/>
          </w:tcPr>
          <w:p w14:paraId="65E63956" w14:textId="7F4C5987" w:rsidR="00EC6174" w:rsidRPr="000E444B" w:rsidRDefault="00EC6174" w:rsidP="002F360E">
            <w:pPr>
              <w:spacing w:line="360" w:lineRule="auto"/>
              <w:jc w:val="both"/>
              <w:rPr>
                <w:rFonts w:ascii="Times New Roman" w:hAnsi="Times New Roman" w:cs="Times New Roman"/>
                <w:color w:val="FF0000"/>
                <w:sz w:val="24"/>
                <w:szCs w:val="24"/>
              </w:rPr>
            </w:pPr>
            <w:r w:rsidRPr="000E444B">
              <w:rPr>
                <w:rFonts w:ascii="Times New Roman" w:hAnsi="Times New Roman" w:cs="Times New Roman"/>
                <w:color w:val="FF0000"/>
                <w:sz w:val="24"/>
                <w:szCs w:val="24"/>
              </w:rPr>
              <w:t>15.8–20.1</w:t>
            </w:r>
          </w:p>
        </w:tc>
        <w:tc>
          <w:tcPr>
            <w:tcW w:w="0" w:type="auto"/>
            <w:hideMark/>
          </w:tcPr>
          <w:p w14:paraId="6D152F2E" w14:textId="4A101443"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1,001 (82.0)</w:t>
            </w:r>
          </w:p>
        </w:tc>
        <w:tc>
          <w:tcPr>
            <w:tcW w:w="0" w:type="auto"/>
            <w:hideMark/>
          </w:tcPr>
          <w:p w14:paraId="60BFD7C4"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1,221</w:t>
            </w:r>
          </w:p>
        </w:tc>
        <w:tc>
          <w:tcPr>
            <w:tcW w:w="0" w:type="auto"/>
            <w:hideMark/>
          </w:tcPr>
          <w:p w14:paraId="3AC57550"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27.1</w:t>
            </w:r>
          </w:p>
        </w:tc>
      </w:tr>
      <w:tr w:rsidR="00EC6174" w:rsidRPr="00286749" w14:paraId="08BF612B" w14:textId="77777777" w:rsidTr="00EC6174">
        <w:tc>
          <w:tcPr>
            <w:tcW w:w="0" w:type="auto"/>
            <w:hideMark/>
          </w:tcPr>
          <w:p w14:paraId="57244FF7"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2024</w:t>
            </w:r>
          </w:p>
        </w:tc>
        <w:tc>
          <w:tcPr>
            <w:tcW w:w="0" w:type="auto"/>
            <w:hideMark/>
          </w:tcPr>
          <w:p w14:paraId="271C91D8"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304 (17.7)</w:t>
            </w:r>
          </w:p>
        </w:tc>
        <w:tc>
          <w:tcPr>
            <w:tcW w:w="0" w:type="auto"/>
          </w:tcPr>
          <w:p w14:paraId="4882C7F4" w14:textId="01820CAB" w:rsidR="00EC6174" w:rsidRPr="000E444B" w:rsidRDefault="00EC6174" w:rsidP="002F360E">
            <w:pPr>
              <w:spacing w:line="360" w:lineRule="auto"/>
              <w:jc w:val="both"/>
              <w:rPr>
                <w:rFonts w:ascii="Times New Roman" w:hAnsi="Times New Roman" w:cs="Times New Roman"/>
                <w:color w:val="FF0000"/>
                <w:sz w:val="24"/>
                <w:szCs w:val="24"/>
              </w:rPr>
            </w:pPr>
            <w:r w:rsidRPr="000E444B">
              <w:rPr>
                <w:rFonts w:ascii="Times New Roman" w:hAnsi="Times New Roman" w:cs="Times New Roman"/>
                <w:color w:val="FF0000"/>
                <w:sz w:val="24"/>
                <w:szCs w:val="24"/>
              </w:rPr>
              <w:t>15.9–19.5</w:t>
            </w:r>
          </w:p>
        </w:tc>
        <w:tc>
          <w:tcPr>
            <w:tcW w:w="0" w:type="auto"/>
            <w:hideMark/>
          </w:tcPr>
          <w:p w14:paraId="0E13E084" w14:textId="4C3280C4"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1,409 (82.3)</w:t>
            </w:r>
          </w:p>
        </w:tc>
        <w:tc>
          <w:tcPr>
            <w:tcW w:w="0" w:type="auto"/>
            <w:hideMark/>
          </w:tcPr>
          <w:p w14:paraId="2B98E1A6"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1,713</w:t>
            </w:r>
          </w:p>
        </w:tc>
        <w:tc>
          <w:tcPr>
            <w:tcW w:w="0" w:type="auto"/>
            <w:hideMark/>
          </w:tcPr>
          <w:p w14:paraId="231571E7"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38.0</w:t>
            </w:r>
          </w:p>
        </w:tc>
      </w:tr>
      <w:tr w:rsidR="00EC6174" w:rsidRPr="00286749" w14:paraId="53AE15D3" w14:textId="77777777" w:rsidTr="00EC6174">
        <w:tc>
          <w:tcPr>
            <w:tcW w:w="0" w:type="auto"/>
            <w:hideMark/>
          </w:tcPr>
          <w:p w14:paraId="30FF7594"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2025</w:t>
            </w:r>
          </w:p>
        </w:tc>
        <w:tc>
          <w:tcPr>
            <w:tcW w:w="0" w:type="auto"/>
            <w:hideMark/>
          </w:tcPr>
          <w:p w14:paraId="534E8921"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287 (18.2)</w:t>
            </w:r>
          </w:p>
        </w:tc>
        <w:tc>
          <w:tcPr>
            <w:tcW w:w="0" w:type="auto"/>
          </w:tcPr>
          <w:p w14:paraId="460645C1" w14:textId="7FCF57BA" w:rsidR="00EC6174" w:rsidRPr="000E444B" w:rsidRDefault="00EC6174" w:rsidP="002F360E">
            <w:pPr>
              <w:spacing w:line="360" w:lineRule="auto"/>
              <w:jc w:val="both"/>
              <w:rPr>
                <w:rFonts w:ascii="Times New Roman" w:hAnsi="Times New Roman" w:cs="Times New Roman"/>
                <w:color w:val="FF0000"/>
                <w:sz w:val="24"/>
                <w:szCs w:val="24"/>
              </w:rPr>
            </w:pPr>
            <w:r w:rsidRPr="000E444B">
              <w:rPr>
                <w:rFonts w:ascii="Times New Roman" w:hAnsi="Times New Roman" w:cs="Times New Roman"/>
                <w:color w:val="FF0000"/>
                <w:sz w:val="24"/>
                <w:szCs w:val="24"/>
              </w:rPr>
              <w:t>16.3–20.1</w:t>
            </w:r>
          </w:p>
        </w:tc>
        <w:tc>
          <w:tcPr>
            <w:tcW w:w="0" w:type="auto"/>
            <w:hideMark/>
          </w:tcPr>
          <w:p w14:paraId="06EF9314" w14:textId="5C3DB2EE"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1,287 (81.8)</w:t>
            </w:r>
          </w:p>
        </w:tc>
        <w:tc>
          <w:tcPr>
            <w:tcW w:w="0" w:type="auto"/>
            <w:hideMark/>
          </w:tcPr>
          <w:p w14:paraId="2FEA22CF"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1,574</w:t>
            </w:r>
          </w:p>
        </w:tc>
        <w:tc>
          <w:tcPr>
            <w:tcW w:w="0" w:type="auto"/>
            <w:hideMark/>
          </w:tcPr>
          <w:p w14:paraId="4446300C"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34.9</w:t>
            </w:r>
          </w:p>
        </w:tc>
      </w:tr>
      <w:tr w:rsidR="00EC6174" w:rsidRPr="00286749" w14:paraId="7D3A4C58" w14:textId="77777777" w:rsidTr="00EC6174">
        <w:tc>
          <w:tcPr>
            <w:tcW w:w="0" w:type="auto"/>
            <w:hideMark/>
          </w:tcPr>
          <w:p w14:paraId="588814D8"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Total</w:t>
            </w:r>
          </w:p>
        </w:tc>
        <w:tc>
          <w:tcPr>
            <w:tcW w:w="0" w:type="auto"/>
            <w:hideMark/>
          </w:tcPr>
          <w:p w14:paraId="77949076"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811 (18.0)</w:t>
            </w:r>
          </w:p>
        </w:tc>
        <w:tc>
          <w:tcPr>
            <w:tcW w:w="0" w:type="auto"/>
          </w:tcPr>
          <w:p w14:paraId="4168381C" w14:textId="4EFA6C2C" w:rsidR="00EC6174" w:rsidRPr="000E444B" w:rsidRDefault="00EC6174" w:rsidP="002F360E">
            <w:pPr>
              <w:spacing w:line="360" w:lineRule="auto"/>
              <w:jc w:val="both"/>
              <w:rPr>
                <w:rFonts w:ascii="Times New Roman" w:hAnsi="Times New Roman" w:cs="Times New Roman"/>
                <w:b/>
                <w:bCs/>
                <w:color w:val="FF0000"/>
                <w:sz w:val="24"/>
                <w:szCs w:val="24"/>
              </w:rPr>
            </w:pPr>
            <w:r w:rsidRPr="000E444B">
              <w:rPr>
                <w:rFonts w:ascii="Times New Roman" w:hAnsi="Times New Roman" w:cs="Times New Roman"/>
                <w:b/>
                <w:bCs/>
                <w:color w:val="FF0000"/>
                <w:sz w:val="24"/>
                <w:szCs w:val="24"/>
              </w:rPr>
              <w:t>16.3–20.1</w:t>
            </w:r>
          </w:p>
        </w:tc>
        <w:tc>
          <w:tcPr>
            <w:tcW w:w="0" w:type="auto"/>
            <w:hideMark/>
          </w:tcPr>
          <w:p w14:paraId="1976F196" w14:textId="79AEC92A"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3,697 (82.0)</w:t>
            </w:r>
          </w:p>
        </w:tc>
        <w:tc>
          <w:tcPr>
            <w:tcW w:w="0" w:type="auto"/>
            <w:hideMark/>
          </w:tcPr>
          <w:p w14:paraId="031EBE92"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4,508</w:t>
            </w:r>
          </w:p>
        </w:tc>
        <w:tc>
          <w:tcPr>
            <w:tcW w:w="0" w:type="auto"/>
            <w:hideMark/>
          </w:tcPr>
          <w:p w14:paraId="4D81878F" w14:textId="77777777" w:rsidR="00EC6174" w:rsidRPr="00286749" w:rsidRDefault="00EC6174"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100</w:t>
            </w:r>
          </w:p>
        </w:tc>
      </w:tr>
    </w:tbl>
    <w:p w14:paraId="408FC32E" w14:textId="77777777" w:rsidR="002F360E" w:rsidRDefault="002F360E" w:rsidP="002F360E">
      <w:pPr>
        <w:spacing w:line="360" w:lineRule="auto"/>
        <w:jc w:val="both"/>
        <w:rPr>
          <w:rFonts w:ascii="Times New Roman" w:hAnsi="Times New Roman" w:cs="Times New Roman"/>
          <w:sz w:val="24"/>
          <w:szCs w:val="24"/>
        </w:rPr>
      </w:pPr>
    </w:p>
    <w:p w14:paraId="5A70B99D" w14:textId="77777777" w:rsidR="009C5919" w:rsidRDefault="009C5919" w:rsidP="002F360E">
      <w:pPr>
        <w:spacing w:line="360" w:lineRule="auto"/>
        <w:jc w:val="both"/>
        <w:rPr>
          <w:rFonts w:ascii="Times New Roman" w:hAnsi="Times New Roman" w:cs="Times New Roman"/>
          <w:sz w:val="24"/>
          <w:szCs w:val="24"/>
        </w:rPr>
      </w:pPr>
    </w:p>
    <w:p w14:paraId="3EFD96F7" w14:textId="77777777" w:rsidR="009C5919" w:rsidRPr="00286749" w:rsidRDefault="009C5919" w:rsidP="002F360E">
      <w:pPr>
        <w:spacing w:line="360" w:lineRule="auto"/>
        <w:jc w:val="both"/>
        <w:rPr>
          <w:rFonts w:ascii="Times New Roman" w:hAnsi="Times New Roman" w:cs="Times New Roman"/>
          <w:sz w:val="24"/>
          <w:szCs w:val="24"/>
        </w:rPr>
      </w:pPr>
    </w:p>
    <w:p w14:paraId="663F9540" w14:textId="407C5CBE"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Table 3: Association Between Demographic Characteristics (Age Group and Sex) and Tuberculosis Positivity Among Suspected Patients</w:t>
      </w:r>
    </w:p>
    <w:tbl>
      <w:tblPr>
        <w:tblStyle w:val="TableGrid"/>
        <w:tblW w:w="0" w:type="auto"/>
        <w:tblLook w:val="04A0" w:firstRow="1" w:lastRow="0" w:firstColumn="1" w:lastColumn="0" w:noHBand="0" w:noVBand="1"/>
      </w:tblPr>
      <w:tblGrid>
        <w:gridCol w:w="1356"/>
        <w:gridCol w:w="2143"/>
        <w:gridCol w:w="2576"/>
        <w:gridCol w:w="763"/>
        <w:gridCol w:w="636"/>
        <w:gridCol w:w="977"/>
      </w:tblGrid>
      <w:tr w:rsidR="002F360E" w:rsidRPr="00286749" w14:paraId="0B8F4149" w14:textId="77777777" w:rsidTr="005238C2">
        <w:tc>
          <w:tcPr>
            <w:tcW w:w="0" w:type="auto"/>
            <w:hideMark/>
          </w:tcPr>
          <w:p w14:paraId="304D946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Age Group</w:t>
            </w:r>
          </w:p>
        </w:tc>
        <w:tc>
          <w:tcPr>
            <w:tcW w:w="0" w:type="auto"/>
            <w:hideMark/>
          </w:tcPr>
          <w:p w14:paraId="2B436A05"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Detected n (%)</w:t>
            </w:r>
          </w:p>
        </w:tc>
        <w:tc>
          <w:tcPr>
            <w:tcW w:w="0" w:type="auto"/>
            <w:hideMark/>
          </w:tcPr>
          <w:p w14:paraId="54470E8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Not Detected n (%)</w:t>
            </w:r>
          </w:p>
        </w:tc>
        <w:tc>
          <w:tcPr>
            <w:tcW w:w="0" w:type="auto"/>
          </w:tcPr>
          <w:p w14:paraId="4505C456"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w:t>
            </w:r>
          </w:p>
        </w:tc>
        <w:tc>
          <w:tcPr>
            <w:tcW w:w="0" w:type="auto"/>
            <w:hideMark/>
          </w:tcPr>
          <w:p w14:paraId="0949E8E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χ²</w:t>
            </w:r>
          </w:p>
        </w:tc>
        <w:tc>
          <w:tcPr>
            <w:tcW w:w="0" w:type="auto"/>
            <w:hideMark/>
          </w:tcPr>
          <w:p w14:paraId="73793265"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p-value</w:t>
            </w:r>
          </w:p>
        </w:tc>
      </w:tr>
      <w:tr w:rsidR="002F360E" w:rsidRPr="00286749" w14:paraId="6039CE82" w14:textId="77777777" w:rsidTr="005238C2">
        <w:tc>
          <w:tcPr>
            <w:tcW w:w="0" w:type="auto"/>
            <w:gridSpan w:val="3"/>
          </w:tcPr>
          <w:p w14:paraId="11C832E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Sex</w:t>
            </w:r>
          </w:p>
        </w:tc>
        <w:tc>
          <w:tcPr>
            <w:tcW w:w="0" w:type="auto"/>
          </w:tcPr>
          <w:p w14:paraId="4855E09F"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219714A5"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3BFFD276"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02C67D90" w14:textId="77777777" w:rsidTr="005238C2">
        <w:tc>
          <w:tcPr>
            <w:tcW w:w="0" w:type="auto"/>
          </w:tcPr>
          <w:p w14:paraId="24B442A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Male</w:t>
            </w:r>
          </w:p>
        </w:tc>
        <w:tc>
          <w:tcPr>
            <w:tcW w:w="0" w:type="auto"/>
          </w:tcPr>
          <w:p w14:paraId="326E741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466 (18.1)</w:t>
            </w:r>
          </w:p>
        </w:tc>
        <w:tc>
          <w:tcPr>
            <w:tcW w:w="0" w:type="auto"/>
          </w:tcPr>
          <w:p w14:paraId="526935C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2,115 (81.9)</w:t>
            </w:r>
          </w:p>
        </w:tc>
        <w:tc>
          <w:tcPr>
            <w:tcW w:w="0" w:type="auto"/>
          </w:tcPr>
          <w:p w14:paraId="29410AC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2,581</w:t>
            </w:r>
          </w:p>
        </w:tc>
        <w:tc>
          <w:tcPr>
            <w:tcW w:w="0" w:type="auto"/>
          </w:tcPr>
          <w:p w14:paraId="3F484FD0"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542AA345"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19DBC880" w14:textId="77777777" w:rsidTr="005238C2">
        <w:tc>
          <w:tcPr>
            <w:tcW w:w="0" w:type="auto"/>
          </w:tcPr>
          <w:p w14:paraId="13CBBB9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Female</w:t>
            </w:r>
          </w:p>
        </w:tc>
        <w:tc>
          <w:tcPr>
            <w:tcW w:w="0" w:type="auto"/>
          </w:tcPr>
          <w:p w14:paraId="09E7F470"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345 (17.9)</w:t>
            </w:r>
          </w:p>
        </w:tc>
        <w:tc>
          <w:tcPr>
            <w:tcW w:w="0" w:type="auto"/>
          </w:tcPr>
          <w:p w14:paraId="229924B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1,582 (82.1)</w:t>
            </w:r>
          </w:p>
        </w:tc>
        <w:tc>
          <w:tcPr>
            <w:tcW w:w="0" w:type="auto"/>
          </w:tcPr>
          <w:p w14:paraId="6823150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1,927</w:t>
            </w:r>
          </w:p>
        </w:tc>
        <w:tc>
          <w:tcPr>
            <w:tcW w:w="0" w:type="auto"/>
          </w:tcPr>
          <w:p w14:paraId="24EB0B2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0.48</w:t>
            </w:r>
          </w:p>
        </w:tc>
        <w:tc>
          <w:tcPr>
            <w:tcW w:w="0" w:type="auto"/>
          </w:tcPr>
          <w:p w14:paraId="6818C8C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0.489</w:t>
            </w:r>
          </w:p>
        </w:tc>
      </w:tr>
      <w:tr w:rsidR="002F360E" w:rsidRPr="00286749" w14:paraId="0848E7FB" w14:textId="77777777" w:rsidTr="005238C2">
        <w:tc>
          <w:tcPr>
            <w:tcW w:w="0" w:type="auto"/>
          </w:tcPr>
          <w:p w14:paraId="1FA7852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Total</w:t>
            </w:r>
          </w:p>
        </w:tc>
        <w:tc>
          <w:tcPr>
            <w:tcW w:w="0" w:type="auto"/>
          </w:tcPr>
          <w:p w14:paraId="78AD15C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 (18.0)</w:t>
            </w:r>
          </w:p>
        </w:tc>
        <w:tc>
          <w:tcPr>
            <w:tcW w:w="0" w:type="auto"/>
          </w:tcPr>
          <w:p w14:paraId="2328FB2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3,697 (82.0)</w:t>
            </w:r>
          </w:p>
        </w:tc>
        <w:tc>
          <w:tcPr>
            <w:tcW w:w="0" w:type="auto"/>
          </w:tcPr>
          <w:p w14:paraId="7638309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4,508</w:t>
            </w:r>
          </w:p>
        </w:tc>
        <w:tc>
          <w:tcPr>
            <w:tcW w:w="0" w:type="auto"/>
          </w:tcPr>
          <w:p w14:paraId="64AC920D"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4B6BF954"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3568A38A" w14:textId="77777777" w:rsidTr="005238C2">
        <w:tc>
          <w:tcPr>
            <w:tcW w:w="0" w:type="auto"/>
            <w:gridSpan w:val="2"/>
          </w:tcPr>
          <w:p w14:paraId="6FF8413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Age groups</w:t>
            </w:r>
          </w:p>
        </w:tc>
        <w:tc>
          <w:tcPr>
            <w:tcW w:w="0" w:type="auto"/>
          </w:tcPr>
          <w:p w14:paraId="21EA4A80"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3438C57A"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00FC9CE9"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61C43F9"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6E08649" w14:textId="77777777" w:rsidTr="005238C2">
        <w:tc>
          <w:tcPr>
            <w:tcW w:w="0" w:type="auto"/>
            <w:hideMark/>
          </w:tcPr>
          <w:p w14:paraId="0A56C2B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0–20</w:t>
            </w:r>
          </w:p>
        </w:tc>
        <w:tc>
          <w:tcPr>
            <w:tcW w:w="0" w:type="auto"/>
          </w:tcPr>
          <w:p w14:paraId="3D78E1A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96 (15.5)</w:t>
            </w:r>
          </w:p>
        </w:tc>
        <w:tc>
          <w:tcPr>
            <w:tcW w:w="0" w:type="auto"/>
          </w:tcPr>
          <w:p w14:paraId="617601E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525 (84.5)</w:t>
            </w:r>
          </w:p>
        </w:tc>
        <w:tc>
          <w:tcPr>
            <w:tcW w:w="0" w:type="auto"/>
          </w:tcPr>
          <w:p w14:paraId="0734289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621</w:t>
            </w:r>
          </w:p>
        </w:tc>
        <w:tc>
          <w:tcPr>
            <w:tcW w:w="0" w:type="auto"/>
            <w:hideMark/>
          </w:tcPr>
          <w:p w14:paraId="7706776E"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4E20AED8"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6868E9D9" w14:textId="77777777" w:rsidTr="005238C2">
        <w:tc>
          <w:tcPr>
            <w:tcW w:w="0" w:type="auto"/>
            <w:hideMark/>
          </w:tcPr>
          <w:p w14:paraId="7E8C74F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21–40</w:t>
            </w:r>
          </w:p>
        </w:tc>
        <w:tc>
          <w:tcPr>
            <w:tcW w:w="0" w:type="auto"/>
          </w:tcPr>
          <w:p w14:paraId="6D70D8E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248 (18.7)</w:t>
            </w:r>
          </w:p>
        </w:tc>
        <w:tc>
          <w:tcPr>
            <w:tcW w:w="0" w:type="auto"/>
          </w:tcPr>
          <w:p w14:paraId="1D3E5C1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1,076 (81.3)</w:t>
            </w:r>
          </w:p>
        </w:tc>
        <w:tc>
          <w:tcPr>
            <w:tcW w:w="0" w:type="auto"/>
          </w:tcPr>
          <w:p w14:paraId="7C603C3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1,324</w:t>
            </w:r>
          </w:p>
        </w:tc>
        <w:tc>
          <w:tcPr>
            <w:tcW w:w="0" w:type="auto"/>
            <w:hideMark/>
          </w:tcPr>
          <w:p w14:paraId="12F303F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0.66</w:t>
            </w:r>
          </w:p>
        </w:tc>
        <w:tc>
          <w:tcPr>
            <w:tcW w:w="0" w:type="auto"/>
            <w:hideMark/>
          </w:tcPr>
          <w:p w14:paraId="0FEBE97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0.512</w:t>
            </w:r>
          </w:p>
        </w:tc>
      </w:tr>
      <w:tr w:rsidR="002F360E" w:rsidRPr="00286749" w14:paraId="0EED3371" w14:textId="77777777" w:rsidTr="005238C2">
        <w:tc>
          <w:tcPr>
            <w:tcW w:w="0" w:type="auto"/>
            <w:hideMark/>
          </w:tcPr>
          <w:p w14:paraId="1BE025B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41–60</w:t>
            </w:r>
          </w:p>
        </w:tc>
        <w:tc>
          <w:tcPr>
            <w:tcW w:w="0" w:type="auto"/>
          </w:tcPr>
          <w:p w14:paraId="0112B47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390 (18.7)</w:t>
            </w:r>
          </w:p>
        </w:tc>
        <w:tc>
          <w:tcPr>
            <w:tcW w:w="0" w:type="auto"/>
          </w:tcPr>
          <w:p w14:paraId="45A1354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1,694 (81.3)</w:t>
            </w:r>
          </w:p>
        </w:tc>
        <w:tc>
          <w:tcPr>
            <w:tcW w:w="0" w:type="auto"/>
          </w:tcPr>
          <w:p w14:paraId="5485EA0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2,084</w:t>
            </w:r>
          </w:p>
        </w:tc>
        <w:tc>
          <w:tcPr>
            <w:tcW w:w="0" w:type="auto"/>
            <w:hideMark/>
          </w:tcPr>
          <w:p w14:paraId="306F7F1C"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406C1EFA"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1121C494" w14:textId="77777777" w:rsidTr="005238C2">
        <w:tc>
          <w:tcPr>
            <w:tcW w:w="0" w:type="auto"/>
            <w:hideMark/>
          </w:tcPr>
          <w:p w14:paraId="3CDB28A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&gt;60</w:t>
            </w:r>
          </w:p>
        </w:tc>
        <w:tc>
          <w:tcPr>
            <w:tcW w:w="0" w:type="auto"/>
          </w:tcPr>
          <w:p w14:paraId="3EB2734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77 (16.1)</w:t>
            </w:r>
          </w:p>
        </w:tc>
        <w:tc>
          <w:tcPr>
            <w:tcW w:w="0" w:type="auto"/>
          </w:tcPr>
          <w:p w14:paraId="5EFCDC2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402 (83.9)</w:t>
            </w:r>
          </w:p>
        </w:tc>
        <w:tc>
          <w:tcPr>
            <w:tcW w:w="0" w:type="auto"/>
          </w:tcPr>
          <w:p w14:paraId="2597C0C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479</w:t>
            </w:r>
          </w:p>
        </w:tc>
        <w:tc>
          <w:tcPr>
            <w:tcW w:w="0" w:type="auto"/>
          </w:tcPr>
          <w:p w14:paraId="49CC6E7C"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42B7681C"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4806587E" w14:textId="77777777" w:rsidTr="005238C2">
        <w:tc>
          <w:tcPr>
            <w:tcW w:w="0" w:type="auto"/>
          </w:tcPr>
          <w:p w14:paraId="577F236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Total</w:t>
            </w:r>
          </w:p>
        </w:tc>
        <w:tc>
          <w:tcPr>
            <w:tcW w:w="0" w:type="auto"/>
          </w:tcPr>
          <w:p w14:paraId="437E04C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 (18.0)</w:t>
            </w:r>
          </w:p>
        </w:tc>
        <w:tc>
          <w:tcPr>
            <w:tcW w:w="0" w:type="auto"/>
          </w:tcPr>
          <w:p w14:paraId="54892DE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3,697 (82.0)</w:t>
            </w:r>
          </w:p>
        </w:tc>
        <w:tc>
          <w:tcPr>
            <w:tcW w:w="0" w:type="auto"/>
          </w:tcPr>
          <w:p w14:paraId="2DB24C2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4,508</w:t>
            </w:r>
          </w:p>
        </w:tc>
        <w:tc>
          <w:tcPr>
            <w:tcW w:w="0" w:type="auto"/>
          </w:tcPr>
          <w:p w14:paraId="2C1F990F"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533F8CB8" w14:textId="77777777" w:rsidR="002F360E" w:rsidRPr="00286749" w:rsidRDefault="002F360E" w:rsidP="002F360E">
            <w:pPr>
              <w:spacing w:after="160" w:line="360" w:lineRule="auto"/>
              <w:jc w:val="both"/>
              <w:rPr>
                <w:rFonts w:ascii="Times New Roman" w:hAnsi="Times New Roman" w:cs="Times New Roman"/>
                <w:sz w:val="24"/>
                <w:szCs w:val="24"/>
              </w:rPr>
            </w:pPr>
          </w:p>
        </w:tc>
      </w:tr>
    </w:tbl>
    <w:p w14:paraId="367DB7F6" w14:textId="77777777" w:rsidR="002F360E" w:rsidRPr="00286749" w:rsidRDefault="002F360E" w:rsidP="002F360E">
      <w:pPr>
        <w:spacing w:line="360" w:lineRule="auto"/>
        <w:jc w:val="both"/>
        <w:rPr>
          <w:rFonts w:ascii="Times New Roman" w:hAnsi="Times New Roman" w:cs="Times New Roman"/>
          <w:sz w:val="24"/>
          <w:szCs w:val="24"/>
        </w:rPr>
      </w:pPr>
    </w:p>
    <w:p w14:paraId="10071836" w14:textId="77777777" w:rsidR="002F360E" w:rsidRPr="00286749" w:rsidRDefault="002F360E" w:rsidP="002F360E">
      <w:pPr>
        <w:spacing w:line="360" w:lineRule="auto"/>
        <w:jc w:val="both"/>
        <w:rPr>
          <w:rFonts w:ascii="Times New Roman" w:hAnsi="Times New Roman" w:cs="Times New Roman"/>
          <w:sz w:val="24"/>
          <w:szCs w:val="24"/>
        </w:rPr>
      </w:pPr>
    </w:p>
    <w:p w14:paraId="7B3879CC" w14:textId="77777777" w:rsidR="002F360E" w:rsidRPr="00286749" w:rsidRDefault="002F360E" w:rsidP="002F360E">
      <w:pPr>
        <w:spacing w:line="360" w:lineRule="auto"/>
        <w:jc w:val="both"/>
        <w:rPr>
          <w:rFonts w:ascii="Times New Roman" w:hAnsi="Times New Roman" w:cs="Times New Roman"/>
          <w:sz w:val="24"/>
          <w:szCs w:val="24"/>
        </w:rPr>
      </w:pPr>
    </w:p>
    <w:p w14:paraId="40A5916D" w14:textId="77777777" w:rsidR="002F360E" w:rsidRPr="00286749" w:rsidRDefault="002F360E" w:rsidP="002F360E">
      <w:pPr>
        <w:spacing w:line="360" w:lineRule="auto"/>
        <w:jc w:val="both"/>
        <w:rPr>
          <w:rFonts w:ascii="Times New Roman" w:hAnsi="Times New Roman" w:cs="Times New Roman"/>
          <w:sz w:val="24"/>
          <w:szCs w:val="24"/>
        </w:rPr>
      </w:pPr>
    </w:p>
    <w:p w14:paraId="2AC8E86D" w14:textId="7DFEAFF3"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Table.4 Distribution of Rifampicin Resistance Status Among Tuberculosis-Positive Patients</w:t>
      </w:r>
    </w:p>
    <w:tbl>
      <w:tblPr>
        <w:tblStyle w:val="TableGrid"/>
        <w:tblW w:w="0" w:type="auto"/>
        <w:tblLook w:val="04A0" w:firstRow="1" w:lastRow="0" w:firstColumn="1" w:lastColumn="0" w:noHBand="0" w:noVBand="1"/>
      </w:tblPr>
      <w:tblGrid>
        <w:gridCol w:w="3203"/>
        <w:gridCol w:w="1663"/>
        <w:gridCol w:w="1809"/>
      </w:tblGrid>
      <w:tr w:rsidR="002F360E" w:rsidRPr="00286749" w14:paraId="498AD10C" w14:textId="77777777" w:rsidTr="005238C2">
        <w:tc>
          <w:tcPr>
            <w:tcW w:w="0" w:type="auto"/>
            <w:hideMark/>
          </w:tcPr>
          <w:p w14:paraId="788971A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Rifampicin Resistance Status</w:t>
            </w:r>
          </w:p>
        </w:tc>
        <w:tc>
          <w:tcPr>
            <w:tcW w:w="0" w:type="auto"/>
            <w:hideMark/>
          </w:tcPr>
          <w:p w14:paraId="4BDA7F51"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Frequency (n)</w:t>
            </w:r>
          </w:p>
        </w:tc>
        <w:tc>
          <w:tcPr>
            <w:tcW w:w="0" w:type="auto"/>
            <w:hideMark/>
          </w:tcPr>
          <w:p w14:paraId="18532A4F"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Percentage (%)</w:t>
            </w:r>
          </w:p>
        </w:tc>
      </w:tr>
      <w:tr w:rsidR="002F360E" w:rsidRPr="00286749" w14:paraId="05C7892B" w14:textId="77777777" w:rsidTr="005238C2">
        <w:tc>
          <w:tcPr>
            <w:tcW w:w="0" w:type="auto"/>
            <w:hideMark/>
          </w:tcPr>
          <w:p w14:paraId="6D82839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Resistant Detected</w:t>
            </w:r>
          </w:p>
        </w:tc>
        <w:tc>
          <w:tcPr>
            <w:tcW w:w="0" w:type="auto"/>
            <w:hideMark/>
          </w:tcPr>
          <w:p w14:paraId="42FFF81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w:t>
            </w:r>
          </w:p>
        </w:tc>
        <w:tc>
          <w:tcPr>
            <w:tcW w:w="0" w:type="auto"/>
            <w:hideMark/>
          </w:tcPr>
          <w:p w14:paraId="70DDBDC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w:t>
            </w:r>
          </w:p>
        </w:tc>
      </w:tr>
      <w:tr w:rsidR="002F360E" w:rsidRPr="00286749" w14:paraId="003BA3CE" w14:textId="77777777" w:rsidTr="005238C2">
        <w:tc>
          <w:tcPr>
            <w:tcW w:w="0" w:type="auto"/>
            <w:hideMark/>
          </w:tcPr>
          <w:p w14:paraId="52E5D784" w14:textId="17CF4F9C"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Resistance </w:t>
            </w:r>
            <w:r w:rsidR="00564DBD" w:rsidRPr="00564DBD">
              <w:rPr>
                <w:rFonts w:ascii="Times New Roman" w:hAnsi="Times New Roman" w:cs="Times New Roman"/>
                <w:color w:val="FF0000"/>
                <w:sz w:val="24"/>
                <w:szCs w:val="24"/>
              </w:rPr>
              <w:t>indeterminate</w:t>
            </w:r>
          </w:p>
        </w:tc>
        <w:tc>
          <w:tcPr>
            <w:tcW w:w="0" w:type="auto"/>
            <w:hideMark/>
          </w:tcPr>
          <w:p w14:paraId="5689B2D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33</w:t>
            </w:r>
          </w:p>
        </w:tc>
        <w:tc>
          <w:tcPr>
            <w:tcW w:w="0" w:type="auto"/>
            <w:hideMark/>
          </w:tcPr>
          <w:p w14:paraId="7B9E3A9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4.1</w:t>
            </w:r>
          </w:p>
        </w:tc>
      </w:tr>
      <w:tr w:rsidR="002F360E" w:rsidRPr="00286749" w14:paraId="72821EAF" w14:textId="77777777" w:rsidTr="005238C2">
        <w:tc>
          <w:tcPr>
            <w:tcW w:w="0" w:type="auto"/>
            <w:hideMark/>
          </w:tcPr>
          <w:p w14:paraId="0B07D89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Rifampicin Susceptible</w:t>
            </w:r>
          </w:p>
        </w:tc>
        <w:tc>
          <w:tcPr>
            <w:tcW w:w="0" w:type="auto"/>
            <w:hideMark/>
          </w:tcPr>
          <w:p w14:paraId="470D395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w:t>
            </w:r>
          </w:p>
        </w:tc>
        <w:tc>
          <w:tcPr>
            <w:tcW w:w="0" w:type="auto"/>
            <w:hideMark/>
          </w:tcPr>
          <w:p w14:paraId="615E1CC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94.5</w:t>
            </w:r>
          </w:p>
        </w:tc>
      </w:tr>
      <w:tr w:rsidR="002F360E" w:rsidRPr="00286749" w14:paraId="60A0AC15" w14:textId="77777777" w:rsidTr="005238C2">
        <w:tc>
          <w:tcPr>
            <w:tcW w:w="0" w:type="auto"/>
            <w:hideMark/>
          </w:tcPr>
          <w:p w14:paraId="04E0021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lastRenderedPageBreak/>
              <w:t>Total</w:t>
            </w:r>
          </w:p>
        </w:tc>
        <w:tc>
          <w:tcPr>
            <w:tcW w:w="0" w:type="auto"/>
            <w:hideMark/>
          </w:tcPr>
          <w:p w14:paraId="20BD9A4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811</w:t>
            </w:r>
          </w:p>
        </w:tc>
        <w:tc>
          <w:tcPr>
            <w:tcW w:w="0" w:type="auto"/>
            <w:hideMark/>
          </w:tcPr>
          <w:p w14:paraId="24D37E4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100</w:t>
            </w:r>
          </w:p>
        </w:tc>
      </w:tr>
    </w:tbl>
    <w:p w14:paraId="0EF67B3F" w14:textId="77777777" w:rsidR="002F360E" w:rsidRPr="00286749" w:rsidRDefault="002F360E" w:rsidP="002F360E">
      <w:pPr>
        <w:spacing w:line="360" w:lineRule="auto"/>
        <w:jc w:val="both"/>
        <w:rPr>
          <w:rFonts w:ascii="Times New Roman" w:hAnsi="Times New Roman" w:cs="Times New Roman"/>
          <w:sz w:val="24"/>
          <w:szCs w:val="24"/>
        </w:rPr>
      </w:pPr>
    </w:p>
    <w:p w14:paraId="20E2DCA8" w14:textId="77777777" w:rsidR="002F360E" w:rsidRPr="00286749" w:rsidRDefault="002F360E" w:rsidP="002F360E">
      <w:pPr>
        <w:spacing w:line="360" w:lineRule="auto"/>
        <w:jc w:val="both"/>
        <w:rPr>
          <w:rFonts w:ascii="Times New Roman" w:hAnsi="Times New Roman" w:cs="Times New Roman"/>
          <w:sz w:val="24"/>
          <w:szCs w:val="24"/>
        </w:rPr>
      </w:pPr>
    </w:p>
    <w:p w14:paraId="3A37D86C" w14:textId="2EB0EFB2" w:rsidR="002F360E" w:rsidRPr="00286749" w:rsidRDefault="002F360E" w:rsidP="002F360E">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Table 5: Yearly Trend Distribution of Rifampicin Resistance Status Among Tuberculosis-Positive Patients with 95% Confidence Intervals</w:t>
      </w:r>
    </w:p>
    <w:tbl>
      <w:tblPr>
        <w:tblStyle w:val="TableGrid"/>
        <w:tblW w:w="0" w:type="auto"/>
        <w:tblLook w:val="04A0" w:firstRow="1" w:lastRow="0" w:firstColumn="1" w:lastColumn="0" w:noHBand="0" w:noVBand="1"/>
      </w:tblPr>
      <w:tblGrid>
        <w:gridCol w:w="723"/>
        <w:gridCol w:w="1532"/>
        <w:gridCol w:w="1764"/>
        <w:gridCol w:w="990"/>
        <w:gridCol w:w="2207"/>
        <w:gridCol w:w="2134"/>
      </w:tblGrid>
      <w:tr w:rsidR="009D1298" w:rsidRPr="00286749" w14:paraId="7ADCF97F" w14:textId="77777777" w:rsidTr="009D1298">
        <w:tc>
          <w:tcPr>
            <w:tcW w:w="0" w:type="auto"/>
            <w:hideMark/>
          </w:tcPr>
          <w:p w14:paraId="0B767457" w14:textId="77777777" w:rsidR="009D1298" w:rsidRPr="00286749" w:rsidRDefault="009D1298"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Year</w:t>
            </w:r>
          </w:p>
        </w:tc>
        <w:tc>
          <w:tcPr>
            <w:tcW w:w="0" w:type="auto"/>
            <w:hideMark/>
          </w:tcPr>
          <w:p w14:paraId="5A59DD8F" w14:textId="77777777" w:rsidR="009D1298" w:rsidRPr="00286749" w:rsidRDefault="009D1298"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Positive Cases (n)</w:t>
            </w:r>
          </w:p>
        </w:tc>
        <w:tc>
          <w:tcPr>
            <w:tcW w:w="0" w:type="auto"/>
            <w:hideMark/>
          </w:tcPr>
          <w:p w14:paraId="44959A61" w14:textId="77777777" w:rsidR="009D1298" w:rsidRPr="00286749" w:rsidRDefault="009D1298"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Resistant Detected n (%)</w:t>
            </w:r>
          </w:p>
        </w:tc>
        <w:tc>
          <w:tcPr>
            <w:tcW w:w="0" w:type="auto"/>
          </w:tcPr>
          <w:p w14:paraId="62665B77" w14:textId="3698969D" w:rsidR="009D1298" w:rsidRPr="00286749" w:rsidRDefault="009D1298" w:rsidP="002F360E">
            <w:pPr>
              <w:spacing w:line="360" w:lineRule="auto"/>
              <w:jc w:val="both"/>
              <w:rPr>
                <w:rFonts w:ascii="Times New Roman" w:hAnsi="Times New Roman" w:cs="Times New Roman"/>
                <w:b/>
                <w:bCs/>
                <w:sz w:val="24"/>
                <w:szCs w:val="24"/>
              </w:rPr>
            </w:pPr>
            <w:r w:rsidRPr="009D1298">
              <w:rPr>
                <w:rFonts w:ascii="Times New Roman" w:hAnsi="Times New Roman" w:cs="Times New Roman"/>
                <w:b/>
                <w:bCs/>
                <w:sz w:val="24"/>
                <w:szCs w:val="24"/>
              </w:rPr>
              <w:t>95% CI (%)</w:t>
            </w:r>
          </w:p>
        </w:tc>
        <w:tc>
          <w:tcPr>
            <w:tcW w:w="0" w:type="auto"/>
            <w:hideMark/>
          </w:tcPr>
          <w:p w14:paraId="3A505680" w14:textId="42AF83F6" w:rsidR="009D1298" w:rsidRPr="00286749" w:rsidRDefault="009D1298"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Resistance </w:t>
            </w:r>
            <w:r w:rsidRPr="00564DBD">
              <w:rPr>
                <w:rFonts w:ascii="Times New Roman" w:hAnsi="Times New Roman" w:cs="Times New Roman"/>
                <w:color w:val="FF0000"/>
                <w:sz w:val="24"/>
                <w:szCs w:val="24"/>
              </w:rPr>
              <w:t>indeterminate</w:t>
            </w:r>
            <w:r w:rsidRPr="00286749">
              <w:rPr>
                <w:rFonts w:ascii="Times New Roman" w:hAnsi="Times New Roman" w:cs="Times New Roman"/>
                <w:b/>
                <w:bCs/>
                <w:sz w:val="24"/>
                <w:szCs w:val="24"/>
              </w:rPr>
              <w:t xml:space="preserve"> n (%)</w:t>
            </w:r>
          </w:p>
        </w:tc>
        <w:tc>
          <w:tcPr>
            <w:tcW w:w="0" w:type="auto"/>
            <w:hideMark/>
          </w:tcPr>
          <w:p w14:paraId="37134F7B" w14:textId="77777777" w:rsidR="009D1298" w:rsidRPr="00286749" w:rsidRDefault="009D1298"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Rifampicin </w:t>
            </w:r>
            <w:proofErr w:type="spellStart"/>
            <w:r w:rsidRPr="00286749">
              <w:rPr>
                <w:rFonts w:ascii="Times New Roman" w:hAnsi="Times New Roman" w:cs="Times New Roman"/>
                <w:b/>
                <w:bCs/>
                <w:sz w:val="24"/>
                <w:szCs w:val="24"/>
              </w:rPr>
              <w:t>Susceptiblen</w:t>
            </w:r>
            <w:proofErr w:type="spellEnd"/>
            <w:r w:rsidRPr="00286749">
              <w:rPr>
                <w:rFonts w:ascii="Times New Roman" w:hAnsi="Times New Roman" w:cs="Times New Roman"/>
                <w:b/>
                <w:bCs/>
                <w:sz w:val="24"/>
                <w:szCs w:val="24"/>
              </w:rPr>
              <w:t xml:space="preserve"> (%)</w:t>
            </w:r>
          </w:p>
        </w:tc>
      </w:tr>
      <w:tr w:rsidR="009D1298" w:rsidRPr="00286749" w14:paraId="37D30B88" w14:textId="77777777" w:rsidTr="009D1298">
        <w:tc>
          <w:tcPr>
            <w:tcW w:w="0" w:type="auto"/>
            <w:hideMark/>
          </w:tcPr>
          <w:p w14:paraId="0A5C78D9"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2023</w:t>
            </w:r>
          </w:p>
        </w:tc>
        <w:tc>
          <w:tcPr>
            <w:tcW w:w="0" w:type="auto"/>
            <w:hideMark/>
          </w:tcPr>
          <w:p w14:paraId="1894CC1D"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220</w:t>
            </w:r>
          </w:p>
        </w:tc>
        <w:tc>
          <w:tcPr>
            <w:tcW w:w="0" w:type="auto"/>
            <w:hideMark/>
          </w:tcPr>
          <w:p w14:paraId="1F673F9E"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 (1.4)</w:t>
            </w:r>
          </w:p>
        </w:tc>
        <w:tc>
          <w:tcPr>
            <w:tcW w:w="0" w:type="auto"/>
          </w:tcPr>
          <w:p w14:paraId="411F4C22" w14:textId="2DE5BAF4" w:rsidR="009D1298" w:rsidRPr="00286749" w:rsidRDefault="009D1298" w:rsidP="002F360E">
            <w:pPr>
              <w:spacing w:line="360" w:lineRule="auto"/>
              <w:jc w:val="both"/>
              <w:rPr>
                <w:rFonts w:ascii="Times New Roman" w:hAnsi="Times New Roman" w:cs="Times New Roman"/>
                <w:sz w:val="24"/>
                <w:szCs w:val="24"/>
              </w:rPr>
            </w:pPr>
            <w:r w:rsidRPr="009D1298">
              <w:rPr>
                <w:rFonts w:ascii="Times New Roman" w:hAnsi="Times New Roman" w:cs="Times New Roman"/>
                <w:sz w:val="24"/>
                <w:szCs w:val="24"/>
              </w:rPr>
              <w:t>0.3–3.9</w:t>
            </w:r>
          </w:p>
        </w:tc>
        <w:tc>
          <w:tcPr>
            <w:tcW w:w="0" w:type="auto"/>
            <w:hideMark/>
          </w:tcPr>
          <w:p w14:paraId="57004406" w14:textId="0BCFE20A"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 (4.5)</w:t>
            </w:r>
          </w:p>
        </w:tc>
        <w:tc>
          <w:tcPr>
            <w:tcW w:w="0" w:type="auto"/>
            <w:hideMark/>
          </w:tcPr>
          <w:p w14:paraId="403E79CA"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207 (94.1)</w:t>
            </w:r>
          </w:p>
        </w:tc>
      </w:tr>
      <w:tr w:rsidR="009D1298" w:rsidRPr="00286749" w14:paraId="48143FE5" w14:textId="77777777" w:rsidTr="009D1298">
        <w:tc>
          <w:tcPr>
            <w:tcW w:w="0" w:type="auto"/>
            <w:hideMark/>
          </w:tcPr>
          <w:p w14:paraId="366E2F62"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2024</w:t>
            </w:r>
          </w:p>
        </w:tc>
        <w:tc>
          <w:tcPr>
            <w:tcW w:w="0" w:type="auto"/>
            <w:hideMark/>
          </w:tcPr>
          <w:p w14:paraId="3C1C8750"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304</w:t>
            </w:r>
          </w:p>
        </w:tc>
        <w:tc>
          <w:tcPr>
            <w:tcW w:w="0" w:type="auto"/>
            <w:hideMark/>
          </w:tcPr>
          <w:p w14:paraId="2D7FD132"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5 (1.6)</w:t>
            </w:r>
          </w:p>
        </w:tc>
        <w:tc>
          <w:tcPr>
            <w:tcW w:w="0" w:type="auto"/>
          </w:tcPr>
          <w:p w14:paraId="0DA66348" w14:textId="3035273D" w:rsidR="009D1298" w:rsidRPr="00286749" w:rsidRDefault="009D1298" w:rsidP="002F360E">
            <w:pPr>
              <w:spacing w:line="360" w:lineRule="auto"/>
              <w:jc w:val="both"/>
              <w:rPr>
                <w:rFonts w:ascii="Times New Roman" w:hAnsi="Times New Roman" w:cs="Times New Roman"/>
                <w:sz w:val="24"/>
                <w:szCs w:val="24"/>
              </w:rPr>
            </w:pPr>
            <w:r w:rsidRPr="009D1298">
              <w:rPr>
                <w:rFonts w:ascii="Times New Roman" w:hAnsi="Times New Roman" w:cs="Times New Roman"/>
                <w:sz w:val="24"/>
                <w:szCs w:val="24"/>
              </w:rPr>
              <w:t>0.5–3.8</w:t>
            </w:r>
          </w:p>
        </w:tc>
        <w:tc>
          <w:tcPr>
            <w:tcW w:w="0" w:type="auto"/>
            <w:hideMark/>
          </w:tcPr>
          <w:p w14:paraId="1B89296F" w14:textId="68B89E86"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 (3.9)</w:t>
            </w:r>
          </w:p>
        </w:tc>
        <w:tc>
          <w:tcPr>
            <w:tcW w:w="0" w:type="auto"/>
            <w:hideMark/>
          </w:tcPr>
          <w:p w14:paraId="780738A0"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287 (94.4)</w:t>
            </w:r>
          </w:p>
        </w:tc>
      </w:tr>
      <w:tr w:rsidR="009D1298" w:rsidRPr="00286749" w14:paraId="70CCEF5B" w14:textId="77777777" w:rsidTr="009D1298">
        <w:tc>
          <w:tcPr>
            <w:tcW w:w="0" w:type="auto"/>
            <w:hideMark/>
          </w:tcPr>
          <w:p w14:paraId="4BE41213"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2025</w:t>
            </w:r>
          </w:p>
        </w:tc>
        <w:tc>
          <w:tcPr>
            <w:tcW w:w="0" w:type="auto"/>
            <w:hideMark/>
          </w:tcPr>
          <w:p w14:paraId="07965399"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287</w:t>
            </w:r>
          </w:p>
        </w:tc>
        <w:tc>
          <w:tcPr>
            <w:tcW w:w="0" w:type="auto"/>
            <w:hideMark/>
          </w:tcPr>
          <w:p w14:paraId="2D11CF41"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 (1.4)</w:t>
            </w:r>
          </w:p>
        </w:tc>
        <w:tc>
          <w:tcPr>
            <w:tcW w:w="0" w:type="auto"/>
          </w:tcPr>
          <w:p w14:paraId="5E3D96C2" w14:textId="663A99FF" w:rsidR="009D1298" w:rsidRPr="00286749" w:rsidRDefault="009D1298" w:rsidP="002F360E">
            <w:pPr>
              <w:spacing w:line="360" w:lineRule="auto"/>
              <w:jc w:val="both"/>
              <w:rPr>
                <w:rFonts w:ascii="Times New Roman" w:hAnsi="Times New Roman" w:cs="Times New Roman"/>
                <w:sz w:val="24"/>
                <w:szCs w:val="24"/>
              </w:rPr>
            </w:pPr>
            <w:r w:rsidRPr="009D1298">
              <w:rPr>
                <w:rFonts w:ascii="Times New Roman" w:hAnsi="Times New Roman" w:cs="Times New Roman"/>
                <w:sz w:val="24"/>
                <w:szCs w:val="24"/>
              </w:rPr>
              <w:t>0.4–3.5</w:t>
            </w:r>
          </w:p>
        </w:tc>
        <w:tc>
          <w:tcPr>
            <w:tcW w:w="0" w:type="auto"/>
            <w:hideMark/>
          </w:tcPr>
          <w:p w14:paraId="1F48ACB5" w14:textId="433B8A83"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11 (3.8)</w:t>
            </w:r>
          </w:p>
        </w:tc>
        <w:tc>
          <w:tcPr>
            <w:tcW w:w="0" w:type="auto"/>
            <w:hideMark/>
          </w:tcPr>
          <w:p w14:paraId="42166928"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272 (94.8)</w:t>
            </w:r>
          </w:p>
        </w:tc>
      </w:tr>
      <w:tr w:rsidR="009D1298" w:rsidRPr="00286749" w14:paraId="51C0EF39" w14:textId="77777777" w:rsidTr="009D1298">
        <w:tc>
          <w:tcPr>
            <w:tcW w:w="0" w:type="auto"/>
            <w:hideMark/>
          </w:tcPr>
          <w:p w14:paraId="01076F5F"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Total</w:t>
            </w:r>
          </w:p>
        </w:tc>
        <w:tc>
          <w:tcPr>
            <w:tcW w:w="0" w:type="auto"/>
            <w:hideMark/>
          </w:tcPr>
          <w:p w14:paraId="154845FD"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w:t>
            </w:r>
          </w:p>
        </w:tc>
        <w:tc>
          <w:tcPr>
            <w:tcW w:w="0" w:type="auto"/>
            <w:hideMark/>
          </w:tcPr>
          <w:p w14:paraId="10B1B06A"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 (1.5)</w:t>
            </w:r>
          </w:p>
        </w:tc>
        <w:tc>
          <w:tcPr>
            <w:tcW w:w="0" w:type="auto"/>
          </w:tcPr>
          <w:p w14:paraId="16068DFA" w14:textId="44740CCD" w:rsidR="009D1298" w:rsidRPr="00286749" w:rsidRDefault="009D1298" w:rsidP="002F360E">
            <w:pPr>
              <w:spacing w:line="360" w:lineRule="auto"/>
              <w:jc w:val="both"/>
              <w:rPr>
                <w:rFonts w:ascii="Times New Roman" w:hAnsi="Times New Roman" w:cs="Times New Roman"/>
                <w:sz w:val="24"/>
                <w:szCs w:val="24"/>
              </w:rPr>
            </w:pPr>
            <w:r w:rsidRPr="009D1298">
              <w:rPr>
                <w:rFonts w:ascii="Times New Roman" w:hAnsi="Times New Roman" w:cs="Times New Roman"/>
                <w:sz w:val="24"/>
                <w:szCs w:val="24"/>
              </w:rPr>
              <w:t>0.8–2.6</w:t>
            </w:r>
          </w:p>
        </w:tc>
        <w:tc>
          <w:tcPr>
            <w:tcW w:w="0" w:type="auto"/>
            <w:hideMark/>
          </w:tcPr>
          <w:p w14:paraId="0BC985A6" w14:textId="7BCD8224"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33 (4.1)</w:t>
            </w:r>
          </w:p>
        </w:tc>
        <w:tc>
          <w:tcPr>
            <w:tcW w:w="0" w:type="auto"/>
            <w:hideMark/>
          </w:tcPr>
          <w:p w14:paraId="4D18F6CD" w14:textId="77777777" w:rsidR="009D1298" w:rsidRPr="00286749" w:rsidRDefault="009D1298"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 (94.4)</w:t>
            </w:r>
          </w:p>
        </w:tc>
      </w:tr>
    </w:tbl>
    <w:p w14:paraId="71A650A5" w14:textId="77777777" w:rsidR="002F360E" w:rsidRPr="00286749" w:rsidRDefault="002F360E" w:rsidP="002F360E">
      <w:pPr>
        <w:spacing w:line="360" w:lineRule="auto"/>
        <w:jc w:val="both"/>
        <w:rPr>
          <w:rFonts w:ascii="Times New Roman" w:hAnsi="Times New Roman" w:cs="Times New Roman"/>
          <w:sz w:val="24"/>
          <w:szCs w:val="24"/>
        </w:rPr>
      </w:pPr>
    </w:p>
    <w:p w14:paraId="1470BC36" w14:textId="77777777" w:rsidR="002F360E" w:rsidRPr="00286749" w:rsidRDefault="002F360E" w:rsidP="002F360E">
      <w:pPr>
        <w:spacing w:line="360" w:lineRule="auto"/>
        <w:jc w:val="both"/>
        <w:rPr>
          <w:rFonts w:ascii="Times New Roman" w:hAnsi="Times New Roman" w:cs="Times New Roman"/>
          <w:sz w:val="24"/>
          <w:szCs w:val="24"/>
        </w:rPr>
      </w:pPr>
    </w:p>
    <w:p w14:paraId="43F1173E" w14:textId="77777777" w:rsidR="002F360E" w:rsidRPr="00286749" w:rsidRDefault="002F360E" w:rsidP="002F360E">
      <w:pPr>
        <w:spacing w:line="360" w:lineRule="auto"/>
        <w:jc w:val="both"/>
        <w:rPr>
          <w:rFonts w:ascii="Times New Roman" w:hAnsi="Times New Roman" w:cs="Times New Roman"/>
          <w:sz w:val="24"/>
          <w:szCs w:val="24"/>
        </w:rPr>
      </w:pPr>
    </w:p>
    <w:p w14:paraId="13158523" w14:textId="520BDCA0" w:rsidR="002F360E" w:rsidRPr="00286749" w:rsidRDefault="004B780F" w:rsidP="002F360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w:t>
      </w:r>
      <w:r w:rsidR="002F360E" w:rsidRPr="00286749">
        <w:rPr>
          <w:rFonts w:ascii="Times New Roman" w:hAnsi="Times New Roman" w:cs="Times New Roman"/>
          <w:b/>
          <w:bCs/>
          <w:sz w:val="24"/>
          <w:szCs w:val="24"/>
        </w:rPr>
        <w:t>6 Association Between Rifampicin Resistance and demographic status</w:t>
      </w:r>
    </w:p>
    <w:tbl>
      <w:tblPr>
        <w:tblStyle w:val="TableGrid"/>
        <w:tblW w:w="0" w:type="auto"/>
        <w:tblLook w:val="04A0" w:firstRow="1" w:lastRow="0" w:firstColumn="1" w:lastColumn="0" w:noHBand="0" w:noVBand="1"/>
      </w:tblPr>
      <w:tblGrid>
        <w:gridCol w:w="923"/>
        <w:gridCol w:w="2193"/>
        <w:gridCol w:w="2746"/>
        <w:gridCol w:w="763"/>
        <w:gridCol w:w="636"/>
        <w:gridCol w:w="977"/>
      </w:tblGrid>
      <w:tr w:rsidR="002F360E" w:rsidRPr="00286749" w14:paraId="3438561D" w14:textId="77777777" w:rsidTr="005238C2">
        <w:tc>
          <w:tcPr>
            <w:tcW w:w="0" w:type="auto"/>
            <w:hideMark/>
          </w:tcPr>
          <w:p w14:paraId="3BA13A80"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hideMark/>
          </w:tcPr>
          <w:p w14:paraId="334E0F7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Resistant n=45 (%)</w:t>
            </w:r>
          </w:p>
        </w:tc>
        <w:tc>
          <w:tcPr>
            <w:tcW w:w="0" w:type="auto"/>
            <w:hideMark/>
          </w:tcPr>
          <w:p w14:paraId="54B48007"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Not Resistant n=766 (%)</w:t>
            </w:r>
          </w:p>
        </w:tc>
        <w:tc>
          <w:tcPr>
            <w:tcW w:w="0" w:type="auto"/>
            <w:hideMark/>
          </w:tcPr>
          <w:p w14:paraId="2BA07C0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w:t>
            </w:r>
          </w:p>
        </w:tc>
        <w:tc>
          <w:tcPr>
            <w:tcW w:w="0" w:type="auto"/>
            <w:hideMark/>
          </w:tcPr>
          <w:p w14:paraId="46C349E6"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χ²</w:t>
            </w:r>
          </w:p>
        </w:tc>
        <w:tc>
          <w:tcPr>
            <w:tcW w:w="0" w:type="auto"/>
          </w:tcPr>
          <w:p w14:paraId="4CF6D43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p-value</w:t>
            </w:r>
          </w:p>
        </w:tc>
      </w:tr>
      <w:tr w:rsidR="002F360E" w:rsidRPr="00286749" w14:paraId="386467DE" w14:textId="77777777" w:rsidTr="005238C2">
        <w:tc>
          <w:tcPr>
            <w:tcW w:w="0" w:type="auto"/>
            <w:gridSpan w:val="2"/>
            <w:hideMark/>
          </w:tcPr>
          <w:p w14:paraId="704C745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Sex</w:t>
            </w:r>
          </w:p>
        </w:tc>
        <w:tc>
          <w:tcPr>
            <w:tcW w:w="0" w:type="auto"/>
            <w:hideMark/>
          </w:tcPr>
          <w:p w14:paraId="40183DB1"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hideMark/>
          </w:tcPr>
          <w:p w14:paraId="7D039487"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hideMark/>
          </w:tcPr>
          <w:p w14:paraId="0D65E819"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tcPr>
          <w:p w14:paraId="1985ADAC" w14:textId="77777777" w:rsidR="002F360E" w:rsidRPr="00286749" w:rsidRDefault="002F360E" w:rsidP="002F360E">
            <w:pPr>
              <w:spacing w:after="160" w:line="360" w:lineRule="auto"/>
              <w:jc w:val="both"/>
              <w:rPr>
                <w:rFonts w:ascii="Times New Roman" w:hAnsi="Times New Roman" w:cs="Times New Roman"/>
                <w:b/>
                <w:bCs/>
                <w:sz w:val="24"/>
                <w:szCs w:val="24"/>
              </w:rPr>
            </w:pPr>
          </w:p>
        </w:tc>
      </w:tr>
      <w:tr w:rsidR="002F360E" w:rsidRPr="00286749" w14:paraId="1EDA5B22" w14:textId="77777777" w:rsidTr="005238C2">
        <w:tc>
          <w:tcPr>
            <w:tcW w:w="0" w:type="auto"/>
            <w:hideMark/>
          </w:tcPr>
          <w:p w14:paraId="7EF174F4"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Male</w:t>
            </w:r>
          </w:p>
        </w:tc>
        <w:tc>
          <w:tcPr>
            <w:tcW w:w="0" w:type="auto"/>
            <w:hideMark/>
          </w:tcPr>
          <w:p w14:paraId="1020B58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24 (5.2)</w:t>
            </w:r>
          </w:p>
        </w:tc>
        <w:tc>
          <w:tcPr>
            <w:tcW w:w="0" w:type="auto"/>
            <w:hideMark/>
          </w:tcPr>
          <w:p w14:paraId="51E072F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442 (94.8)</w:t>
            </w:r>
          </w:p>
        </w:tc>
        <w:tc>
          <w:tcPr>
            <w:tcW w:w="0" w:type="auto"/>
            <w:hideMark/>
          </w:tcPr>
          <w:p w14:paraId="2AA7BB7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466</w:t>
            </w:r>
          </w:p>
        </w:tc>
        <w:tc>
          <w:tcPr>
            <w:tcW w:w="0" w:type="auto"/>
            <w:hideMark/>
          </w:tcPr>
          <w:p w14:paraId="7FD055A4"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6726D5C"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0D19278" w14:textId="77777777" w:rsidTr="005238C2">
        <w:tc>
          <w:tcPr>
            <w:tcW w:w="0" w:type="auto"/>
            <w:hideMark/>
          </w:tcPr>
          <w:p w14:paraId="39E6F2CE"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Female</w:t>
            </w:r>
          </w:p>
        </w:tc>
        <w:tc>
          <w:tcPr>
            <w:tcW w:w="0" w:type="auto"/>
            <w:hideMark/>
          </w:tcPr>
          <w:p w14:paraId="6BFD9F4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 (6.1)</w:t>
            </w:r>
          </w:p>
        </w:tc>
        <w:tc>
          <w:tcPr>
            <w:tcW w:w="0" w:type="auto"/>
            <w:hideMark/>
          </w:tcPr>
          <w:p w14:paraId="7BD53E5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324 (93.9)</w:t>
            </w:r>
          </w:p>
        </w:tc>
        <w:tc>
          <w:tcPr>
            <w:tcW w:w="0" w:type="auto"/>
            <w:hideMark/>
          </w:tcPr>
          <w:p w14:paraId="3EC562B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345</w:t>
            </w:r>
          </w:p>
        </w:tc>
        <w:tc>
          <w:tcPr>
            <w:tcW w:w="0" w:type="auto"/>
            <w:hideMark/>
          </w:tcPr>
          <w:p w14:paraId="356857C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0.48</w:t>
            </w:r>
          </w:p>
        </w:tc>
        <w:tc>
          <w:tcPr>
            <w:tcW w:w="0" w:type="auto"/>
          </w:tcPr>
          <w:p w14:paraId="7EFD271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0.589</w:t>
            </w:r>
          </w:p>
        </w:tc>
      </w:tr>
      <w:tr w:rsidR="002F360E" w:rsidRPr="00286749" w14:paraId="6F460E2C" w14:textId="77777777" w:rsidTr="005238C2">
        <w:tc>
          <w:tcPr>
            <w:tcW w:w="0" w:type="auto"/>
          </w:tcPr>
          <w:p w14:paraId="12ECDBD7"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Total</w:t>
            </w:r>
          </w:p>
        </w:tc>
        <w:tc>
          <w:tcPr>
            <w:tcW w:w="0" w:type="auto"/>
          </w:tcPr>
          <w:p w14:paraId="23BA7D3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 (5.5)</w:t>
            </w:r>
          </w:p>
        </w:tc>
        <w:tc>
          <w:tcPr>
            <w:tcW w:w="0" w:type="auto"/>
          </w:tcPr>
          <w:p w14:paraId="4462134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 (94.5)</w:t>
            </w:r>
          </w:p>
        </w:tc>
        <w:tc>
          <w:tcPr>
            <w:tcW w:w="0" w:type="auto"/>
          </w:tcPr>
          <w:p w14:paraId="018A470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w:t>
            </w:r>
          </w:p>
        </w:tc>
        <w:tc>
          <w:tcPr>
            <w:tcW w:w="0" w:type="auto"/>
          </w:tcPr>
          <w:p w14:paraId="30D3FF9C"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5001C742"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1933D15C" w14:textId="77777777" w:rsidTr="005238C2">
        <w:tc>
          <w:tcPr>
            <w:tcW w:w="0" w:type="auto"/>
            <w:gridSpan w:val="2"/>
            <w:hideMark/>
          </w:tcPr>
          <w:p w14:paraId="6D9A926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Age groups</w:t>
            </w:r>
          </w:p>
        </w:tc>
        <w:tc>
          <w:tcPr>
            <w:tcW w:w="0" w:type="auto"/>
            <w:hideMark/>
          </w:tcPr>
          <w:p w14:paraId="5DEEC916"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2CA54B34"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5C42C72E"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08E01FE2"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969EC97" w14:textId="77777777" w:rsidTr="005238C2">
        <w:tc>
          <w:tcPr>
            <w:tcW w:w="0" w:type="auto"/>
            <w:hideMark/>
          </w:tcPr>
          <w:p w14:paraId="73F368FF"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0–20</w:t>
            </w:r>
          </w:p>
        </w:tc>
        <w:tc>
          <w:tcPr>
            <w:tcW w:w="0" w:type="auto"/>
          </w:tcPr>
          <w:p w14:paraId="5C0FEFC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 (4.2)</w:t>
            </w:r>
          </w:p>
        </w:tc>
        <w:tc>
          <w:tcPr>
            <w:tcW w:w="0" w:type="auto"/>
          </w:tcPr>
          <w:p w14:paraId="6A6E89E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92 (95.8)</w:t>
            </w:r>
          </w:p>
        </w:tc>
        <w:tc>
          <w:tcPr>
            <w:tcW w:w="0" w:type="auto"/>
            <w:hideMark/>
          </w:tcPr>
          <w:p w14:paraId="2DADFA6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96</w:t>
            </w:r>
          </w:p>
        </w:tc>
        <w:tc>
          <w:tcPr>
            <w:tcW w:w="0" w:type="auto"/>
            <w:hideMark/>
          </w:tcPr>
          <w:p w14:paraId="066C08D4"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99B6476"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64B171B" w14:textId="77777777" w:rsidTr="005238C2">
        <w:tc>
          <w:tcPr>
            <w:tcW w:w="0" w:type="auto"/>
            <w:hideMark/>
          </w:tcPr>
          <w:p w14:paraId="4FA64215"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lastRenderedPageBreak/>
              <w:t>21–40</w:t>
            </w:r>
          </w:p>
        </w:tc>
        <w:tc>
          <w:tcPr>
            <w:tcW w:w="0" w:type="auto"/>
          </w:tcPr>
          <w:p w14:paraId="384208A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 (6.0)</w:t>
            </w:r>
          </w:p>
        </w:tc>
        <w:tc>
          <w:tcPr>
            <w:tcW w:w="0" w:type="auto"/>
          </w:tcPr>
          <w:p w14:paraId="5853C80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233 (94.0)</w:t>
            </w:r>
          </w:p>
        </w:tc>
        <w:tc>
          <w:tcPr>
            <w:tcW w:w="0" w:type="auto"/>
            <w:hideMark/>
          </w:tcPr>
          <w:p w14:paraId="212CFBE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248</w:t>
            </w:r>
          </w:p>
        </w:tc>
        <w:tc>
          <w:tcPr>
            <w:tcW w:w="0" w:type="auto"/>
            <w:hideMark/>
          </w:tcPr>
          <w:p w14:paraId="55C8741B"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061B0994"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71890006" w14:textId="77777777" w:rsidTr="005238C2">
        <w:tc>
          <w:tcPr>
            <w:tcW w:w="0" w:type="auto"/>
            <w:hideMark/>
          </w:tcPr>
          <w:p w14:paraId="19C24452"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41–60</w:t>
            </w:r>
          </w:p>
        </w:tc>
        <w:tc>
          <w:tcPr>
            <w:tcW w:w="0" w:type="auto"/>
          </w:tcPr>
          <w:p w14:paraId="4CC3CBA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 (5.1)</w:t>
            </w:r>
          </w:p>
        </w:tc>
        <w:tc>
          <w:tcPr>
            <w:tcW w:w="0" w:type="auto"/>
          </w:tcPr>
          <w:p w14:paraId="0E6821D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370 (94.9)</w:t>
            </w:r>
          </w:p>
        </w:tc>
        <w:tc>
          <w:tcPr>
            <w:tcW w:w="0" w:type="auto"/>
            <w:hideMark/>
          </w:tcPr>
          <w:p w14:paraId="4BE788C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390</w:t>
            </w:r>
          </w:p>
        </w:tc>
        <w:tc>
          <w:tcPr>
            <w:tcW w:w="0" w:type="auto"/>
            <w:hideMark/>
          </w:tcPr>
          <w:p w14:paraId="0C77194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0.72</w:t>
            </w:r>
          </w:p>
        </w:tc>
        <w:tc>
          <w:tcPr>
            <w:tcW w:w="0" w:type="auto"/>
          </w:tcPr>
          <w:p w14:paraId="5012851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0.23</w:t>
            </w:r>
          </w:p>
        </w:tc>
      </w:tr>
      <w:tr w:rsidR="002F360E" w:rsidRPr="00286749" w14:paraId="73D1B8FC" w14:textId="77777777" w:rsidTr="005238C2">
        <w:tc>
          <w:tcPr>
            <w:tcW w:w="0" w:type="auto"/>
            <w:hideMark/>
          </w:tcPr>
          <w:p w14:paraId="2FD2CE42"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&gt;60</w:t>
            </w:r>
          </w:p>
        </w:tc>
        <w:tc>
          <w:tcPr>
            <w:tcW w:w="0" w:type="auto"/>
          </w:tcPr>
          <w:p w14:paraId="453F78F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6 (7.8)</w:t>
            </w:r>
          </w:p>
        </w:tc>
        <w:tc>
          <w:tcPr>
            <w:tcW w:w="0" w:type="auto"/>
          </w:tcPr>
          <w:p w14:paraId="2F1178E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71 (92.2)</w:t>
            </w:r>
          </w:p>
        </w:tc>
        <w:tc>
          <w:tcPr>
            <w:tcW w:w="0" w:type="auto"/>
            <w:hideMark/>
          </w:tcPr>
          <w:p w14:paraId="4C57D4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77</w:t>
            </w:r>
          </w:p>
        </w:tc>
        <w:tc>
          <w:tcPr>
            <w:tcW w:w="0" w:type="auto"/>
            <w:hideMark/>
          </w:tcPr>
          <w:p w14:paraId="60713E17"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367E539"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31A46980" w14:textId="77777777" w:rsidTr="005238C2">
        <w:tc>
          <w:tcPr>
            <w:tcW w:w="0" w:type="auto"/>
          </w:tcPr>
          <w:p w14:paraId="4FB2905C"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Total</w:t>
            </w:r>
          </w:p>
        </w:tc>
        <w:tc>
          <w:tcPr>
            <w:tcW w:w="0" w:type="auto"/>
          </w:tcPr>
          <w:p w14:paraId="1058FA2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w:t>
            </w:r>
          </w:p>
        </w:tc>
        <w:tc>
          <w:tcPr>
            <w:tcW w:w="0" w:type="auto"/>
          </w:tcPr>
          <w:p w14:paraId="408197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w:t>
            </w:r>
          </w:p>
        </w:tc>
        <w:tc>
          <w:tcPr>
            <w:tcW w:w="0" w:type="auto"/>
          </w:tcPr>
          <w:p w14:paraId="468F116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w:t>
            </w:r>
          </w:p>
        </w:tc>
        <w:tc>
          <w:tcPr>
            <w:tcW w:w="0" w:type="auto"/>
          </w:tcPr>
          <w:p w14:paraId="799C268F"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6804357" w14:textId="77777777" w:rsidR="002F360E" w:rsidRPr="00286749" w:rsidRDefault="002F360E" w:rsidP="002F360E">
            <w:pPr>
              <w:spacing w:after="160" w:line="360" w:lineRule="auto"/>
              <w:jc w:val="both"/>
              <w:rPr>
                <w:rFonts w:ascii="Times New Roman" w:hAnsi="Times New Roman" w:cs="Times New Roman"/>
                <w:sz w:val="24"/>
                <w:szCs w:val="24"/>
              </w:rPr>
            </w:pPr>
          </w:p>
        </w:tc>
      </w:tr>
    </w:tbl>
    <w:p w14:paraId="0B7027F3" w14:textId="77777777" w:rsidR="002F360E" w:rsidRPr="00286749" w:rsidRDefault="002F360E" w:rsidP="002F360E">
      <w:pPr>
        <w:spacing w:line="360" w:lineRule="auto"/>
        <w:jc w:val="both"/>
        <w:rPr>
          <w:rFonts w:ascii="Times New Roman" w:hAnsi="Times New Roman" w:cs="Times New Roman"/>
          <w:sz w:val="24"/>
          <w:szCs w:val="24"/>
        </w:rPr>
      </w:pPr>
    </w:p>
    <w:p w14:paraId="0F8F184F" w14:textId="77777777" w:rsidR="002F360E" w:rsidRPr="00286749" w:rsidRDefault="002F360E" w:rsidP="00580E53">
      <w:pPr>
        <w:spacing w:line="360" w:lineRule="auto"/>
        <w:jc w:val="both"/>
        <w:rPr>
          <w:rFonts w:ascii="Times New Roman" w:hAnsi="Times New Roman" w:cs="Times New Roman"/>
          <w:sz w:val="24"/>
          <w:szCs w:val="24"/>
        </w:rPr>
      </w:pPr>
    </w:p>
    <w:p w14:paraId="7C92792D" w14:textId="3D953A8A" w:rsidR="00993A49" w:rsidRPr="00286749" w:rsidRDefault="009E0DF8" w:rsidP="00054D7A">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4. </w:t>
      </w:r>
      <w:r w:rsidR="00E959B6" w:rsidRPr="00286749">
        <w:rPr>
          <w:rFonts w:ascii="Times New Roman" w:hAnsi="Times New Roman" w:cs="Times New Roman"/>
          <w:b/>
          <w:bCs/>
          <w:sz w:val="24"/>
          <w:szCs w:val="24"/>
        </w:rPr>
        <w:t>Discussion</w:t>
      </w:r>
    </w:p>
    <w:p w14:paraId="2C7992C7" w14:textId="4E145E86"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This study evaluated the trend of tuberculosis (TB) and Rifampicin resistance among suspected patients at the chest hospital over three years. The results indicated that 811 (18.0%) out of the 4,508 suspected patients for TB tested positive for TB and 82.0% tested negative. The observed prevalence of TB is a significant level of tuberculosis among people presenting with symptoms suggestive of TB. This discovery reinforces the ongoing public health relevance of TB in high burden countries like Nigeria.</w:t>
      </w:r>
    </w:p>
    <w:p w14:paraId="4F00B5FB" w14:textId="1978A156"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Tuberculosis prevalence among suspected patients was relatively stable, ranging from 17.7% to 18.2%, across the three-year study period, indicating that the burden of tuberculosis among suspected cases throughout the study years was relatively stable. This stability can suggest continued community transmission even in the face of tuberculosis control measures. Adherence to ongoing hospitalization seeking</w:t>
      </w:r>
      <w:r w:rsidR="00D45E91" w:rsidRPr="00286749">
        <w:rPr>
          <w:rFonts w:ascii="Times New Roman" w:hAnsi="Times New Roman" w:cs="Times New Roman"/>
          <w:sz w:val="24"/>
          <w:szCs w:val="24"/>
        </w:rPr>
        <w:t xml:space="preserve"> which has been supported by </w:t>
      </w:r>
      <w:r w:rsidRPr="00286749">
        <w:rPr>
          <w:rFonts w:ascii="Times New Roman" w:hAnsi="Times New Roman" w:cs="Times New Roman"/>
          <w:sz w:val="24"/>
          <w:szCs w:val="24"/>
        </w:rPr>
        <w:t xml:space="preserve">ongoing availability of </w:t>
      </w:r>
      <w:r w:rsidR="00D45E91" w:rsidRPr="00286749">
        <w:rPr>
          <w:rFonts w:ascii="Times New Roman" w:hAnsi="Times New Roman" w:cs="Times New Roman"/>
          <w:sz w:val="24"/>
          <w:szCs w:val="24"/>
        </w:rPr>
        <w:t xml:space="preserve">subsidized </w:t>
      </w:r>
      <w:r w:rsidRPr="00286749">
        <w:rPr>
          <w:rFonts w:ascii="Times New Roman" w:hAnsi="Times New Roman" w:cs="Times New Roman"/>
          <w:sz w:val="24"/>
          <w:szCs w:val="24"/>
        </w:rPr>
        <w:t>diagnostic services may also be the reason for the consistent positive rate.</w:t>
      </w:r>
    </w:p>
    <w:p w14:paraId="69524848" w14:textId="6B24A803"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Several factors that are typical for tuberculosis transmission in developing countries may also contribute to the persistence of tuberculosis positivity over the years. </w:t>
      </w:r>
      <w:r w:rsidR="00D45E91" w:rsidRPr="00286749">
        <w:rPr>
          <w:rFonts w:ascii="Times New Roman" w:hAnsi="Times New Roman" w:cs="Times New Roman"/>
          <w:sz w:val="24"/>
          <w:szCs w:val="24"/>
        </w:rPr>
        <w:t>Overcrowding</w:t>
      </w:r>
      <w:r w:rsidRPr="00286749">
        <w:rPr>
          <w:rFonts w:ascii="Times New Roman" w:hAnsi="Times New Roman" w:cs="Times New Roman"/>
          <w:sz w:val="24"/>
          <w:szCs w:val="24"/>
        </w:rPr>
        <w:t xml:space="preserve">, lack of ventilation, poverty, delayed diagnosis, lack of awareness, malnutrition and lack of infection control. Coexisting medical conditions, like HIV infection and diabetes mellitus, may also play a role in the susceptibility of people who are exposed. The results </w:t>
      </w:r>
      <w:r w:rsidR="00D45E91" w:rsidRPr="00286749">
        <w:rPr>
          <w:rFonts w:ascii="Times New Roman" w:hAnsi="Times New Roman" w:cs="Times New Roman"/>
          <w:sz w:val="24"/>
          <w:szCs w:val="24"/>
        </w:rPr>
        <w:t>show</w:t>
      </w:r>
      <w:r w:rsidRPr="00286749">
        <w:rPr>
          <w:rFonts w:ascii="Times New Roman" w:hAnsi="Times New Roman" w:cs="Times New Roman"/>
          <w:sz w:val="24"/>
          <w:szCs w:val="24"/>
        </w:rPr>
        <w:t xml:space="preserve"> that </w:t>
      </w:r>
      <w:r w:rsidR="00D45E91" w:rsidRPr="00286749">
        <w:rPr>
          <w:rFonts w:ascii="Times New Roman" w:hAnsi="Times New Roman" w:cs="Times New Roman"/>
          <w:sz w:val="24"/>
          <w:szCs w:val="24"/>
        </w:rPr>
        <w:t>tuberculosis</w:t>
      </w:r>
      <w:r w:rsidRPr="00286749">
        <w:rPr>
          <w:rFonts w:ascii="Times New Roman" w:hAnsi="Times New Roman" w:cs="Times New Roman"/>
          <w:sz w:val="24"/>
          <w:szCs w:val="24"/>
        </w:rPr>
        <w:t xml:space="preserve"> is </w:t>
      </w:r>
      <w:r w:rsidR="00D45E91" w:rsidRPr="00286749">
        <w:rPr>
          <w:rFonts w:ascii="Times New Roman" w:hAnsi="Times New Roman" w:cs="Times New Roman"/>
          <w:sz w:val="24"/>
          <w:szCs w:val="24"/>
        </w:rPr>
        <w:t xml:space="preserve">still </w:t>
      </w:r>
      <w:r w:rsidRPr="00286749">
        <w:rPr>
          <w:rFonts w:ascii="Times New Roman" w:hAnsi="Times New Roman" w:cs="Times New Roman"/>
          <w:sz w:val="24"/>
          <w:szCs w:val="24"/>
        </w:rPr>
        <w:t>an endemic and continues to be a major health care burden.</w:t>
      </w:r>
    </w:p>
    <w:p w14:paraId="727782E3" w14:textId="39C37A2E" w:rsidR="003516CE"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overall positivity rate </w:t>
      </w:r>
      <w:r w:rsidR="00AC211D" w:rsidRPr="00286749">
        <w:rPr>
          <w:rFonts w:ascii="Times New Roman" w:hAnsi="Times New Roman" w:cs="Times New Roman"/>
          <w:sz w:val="24"/>
          <w:szCs w:val="24"/>
        </w:rPr>
        <w:t>of 18.0% observed</w:t>
      </w:r>
      <w:r w:rsidRPr="00286749">
        <w:rPr>
          <w:rFonts w:ascii="Times New Roman" w:hAnsi="Times New Roman" w:cs="Times New Roman"/>
          <w:sz w:val="24"/>
          <w:szCs w:val="24"/>
        </w:rPr>
        <w:t xml:space="preserve"> in this study is similar to results of several hospital-based retrospective studies in other areas of Nigeria and sub-Saharan Africa that reported moderate </w:t>
      </w:r>
      <w:r w:rsidRPr="00286749">
        <w:rPr>
          <w:rFonts w:ascii="Times New Roman" w:hAnsi="Times New Roman" w:cs="Times New Roman"/>
          <w:sz w:val="24"/>
          <w:szCs w:val="24"/>
        </w:rPr>
        <w:lastRenderedPageBreak/>
        <w:t>levels of tuberculosis positivity among suspected tuberculosis patients.</w:t>
      </w:r>
      <w:r w:rsidR="003516CE" w:rsidRPr="00286749">
        <w:rPr>
          <w:rFonts w:ascii="Times New Roman" w:hAnsi="Times New Roman" w:cs="Times New Roman"/>
          <w:sz w:val="24"/>
          <w:szCs w:val="24"/>
        </w:rPr>
        <w:t xml:space="preserve"> </w:t>
      </w:r>
      <w:r w:rsidR="003516CE" w:rsidRPr="00410676">
        <w:rPr>
          <w:rFonts w:ascii="Times New Roman" w:hAnsi="Times New Roman" w:cs="Times New Roman"/>
          <w:color w:val="FF0000"/>
          <w:sz w:val="24"/>
          <w:szCs w:val="24"/>
        </w:rPr>
        <w:t xml:space="preserve">A study by </w:t>
      </w:r>
      <w:proofErr w:type="spellStart"/>
      <w:r w:rsidR="00042D65" w:rsidRPr="00410676">
        <w:rPr>
          <w:rFonts w:ascii="Times New Roman" w:hAnsi="Times New Roman" w:cs="Times New Roman"/>
          <w:color w:val="FF0000"/>
          <w:sz w:val="24"/>
          <w:szCs w:val="24"/>
        </w:rPr>
        <w:t>Odume</w:t>
      </w:r>
      <w:proofErr w:type="spellEnd"/>
      <w:r w:rsidR="003516CE" w:rsidRPr="00410676">
        <w:rPr>
          <w:rFonts w:ascii="Times New Roman" w:hAnsi="Times New Roman" w:cs="Times New Roman"/>
          <w:color w:val="FF0000"/>
          <w:sz w:val="24"/>
          <w:szCs w:val="24"/>
        </w:rPr>
        <w:t xml:space="preserve"> et al. </w:t>
      </w:r>
      <w:r w:rsidR="00F7340D" w:rsidRPr="00410676">
        <w:rPr>
          <w:rFonts w:ascii="Times New Roman" w:hAnsi="Times New Roman" w:cs="Times New Roman"/>
          <w:color w:val="FF0000"/>
          <w:sz w:val="24"/>
          <w:szCs w:val="24"/>
        </w:rPr>
        <w:t>(20</w:t>
      </w:r>
      <w:r w:rsidR="00042D65" w:rsidRPr="00410676">
        <w:rPr>
          <w:rFonts w:ascii="Times New Roman" w:hAnsi="Times New Roman" w:cs="Times New Roman"/>
          <w:color w:val="FF0000"/>
          <w:sz w:val="24"/>
          <w:szCs w:val="24"/>
        </w:rPr>
        <w:t>2</w:t>
      </w:r>
      <w:r w:rsidR="00F7340D" w:rsidRPr="00410676">
        <w:rPr>
          <w:rFonts w:ascii="Times New Roman" w:hAnsi="Times New Roman" w:cs="Times New Roman"/>
          <w:color w:val="FF0000"/>
          <w:sz w:val="24"/>
          <w:szCs w:val="24"/>
        </w:rPr>
        <w:t>4)</w:t>
      </w:r>
      <w:r w:rsidR="00EA75B8" w:rsidRPr="00410676">
        <w:rPr>
          <w:rFonts w:ascii="Times New Roman" w:hAnsi="Times New Roman" w:cs="Times New Roman"/>
          <w:color w:val="FF0000"/>
          <w:sz w:val="24"/>
          <w:szCs w:val="24"/>
        </w:rPr>
        <w:t xml:space="preserve"> </w:t>
      </w:r>
      <w:r w:rsidR="009C4CC5" w:rsidRPr="00410676">
        <w:rPr>
          <w:rFonts w:ascii="Times New Roman" w:hAnsi="Times New Roman" w:cs="Times New Roman"/>
          <w:color w:val="FF0000"/>
          <w:sz w:val="24"/>
          <w:szCs w:val="24"/>
          <w:vertAlign w:val="superscript"/>
        </w:rPr>
        <w:t>20</w:t>
      </w:r>
      <w:r w:rsidR="00F7340D" w:rsidRPr="00410676">
        <w:rPr>
          <w:rFonts w:ascii="Times New Roman" w:hAnsi="Times New Roman" w:cs="Times New Roman"/>
          <w:color w:val="FF0000"/>
          <w:sz w:val="24"/>
          <w:szCs w:val="24"/>
        </w:rPr>
        <w:t xml:space="preserve"> </w:t>
      </w:r>
      <w:r w:rsidR="003516CE" w:rsidRPr="00410676">
        <w:rPr>
          <w:rFonts w:ascii="Times New Roman" w:hAnsi="Times New Roman" w:cs="Times New Roman"/>
          <w:color w:val="FF0000"/>
          <w:sz w:val="24"/>
          <w:szCs w:val="24"/>
        </w:rPr>
        <w:t xml:space="preserve">reported a tuberculosis prevalence rate in the range of </w:t>
      </w:r>
      <w:r w:rsidR="00042D65" w:rsidRPr="00410676">
        <w:rPr>
          <w:rFonts w:ascii="Times New Roman" w:hAnsi="Times New Roman" w:cs="Times New Roman"/>
          <w:color w:val="FF0000"/>
          <w:sz w:val="24"/>
          <w:szCs w:val="24"/>
        </w:rPr>
        <w:t>21</w:t>
      </w:r>
      <w:r w:rsidR="00F7340D" w:rsidRPr="00410676">
        <w:rPr>
          <w:rFonts w:ascii="Times New Roman" w:hAnsi="Times New Roman" w:cs="Times New Roman"/>
          <w:color w:val="FF0000"/>
          <w:sz w:val="24"/>
          <w:szCs w:val="24"/>
        </w:rPr>
        <w:t>.</w:t>
      </w:r>
      <w:r w:rsidR="00042D65" w:rsidRPr="00410676">
        <w:rPr>
          <w:rFonts w:ascii="Times New Roman" w:hAnsi="Times New Roman" w:cs="Times New Roman"/>
          <w:color w:val="FF0000"/>
          <w:sz w:val="24"/>
          <w:szCs w:val="24"/>
        </w:rPr>
        <w:t>9</w:t>
      </w:r>
      <w:r w:rsidR="003516CE" w:rsidRPr="00410676">
        <w:rPr>
          <w:rFonts w:ascii="Times New Roman" w:hAnsi="Times New Roman" w:cs="Times New Roman"/>
          <w:color w:val="FF0000"/>
          <w:sz w:val="24"/>
          <w:szCs w:val="24"/>
        </w:rPr>
        <w:t xml:space="preserve">% </w:t>
      </w:r>
      <w:r w:rsidR="003516CE" w:rsidRPr="00286749">
        <w:rPr>
          <w:rFonts w:ascii="Times New Roman" w:hAnsi="Times New Roman" w:cs="Times New Roman"/>
          <w:sz w:val="24"/>
          <w:szCs w:val="24"/>
        </w:rPr>
        <w:t xml:space="preserve">in </w:t>
      </w:r>
      <w:r w:rsidR="00042D65">
        <w:rPr>
          <w:rFonts w:ascii="Times New Roman" w:hAnsi="Times New Roman" w:cs="Times New Roman"/>
          <w:sz w:val="24"/>
          <w:szCs w:val="24"/>
        </w:rPr>
        <w:t>in different Nigerian states</w:t>
      </w:r>
      <w:r w:rsidR="00F7340D" w:rsidRPr="00286749">
        <w:rPr>
          <w:rFonts w:ascii="Times New Roman" w:hAnsi="Times New Roman" w:cs="Times New Roman"/>
          <w:sz w:val="24"/>
          <w:szCs w:val="24"/>
        </w:rPr>
        <w:t xml:space="preserve">. Also, a </w:t>
      </w:r>
      <w:r w:rsidR="003516CE" w:rsidRPr="00286749">
        <w:rPr>
          <w:rFonts w:ascii="Times New Roman" w:hAnsi="Times New Roman" w:cs="Times New Roman"/>
          <w:sz w:val="24"/>
          <w:szCs w:val="24"/>
        </w:rPr>
        <w:t xml:space="preserve">study by </w:t>
      </w:r>
      <w:proofErr w:type="spellStart"/>
      <w:r w:rsidR="003516CE" w:rsidRPr="00286749">
        <w:rPr>
          <w:rFonts w:ascii="Times New Roman" w:hAnsi="Times New Roman" w:cs="Times New Roman"/>
          <w:sz w:val="24"/>
          <w:szCs w:val="24"/>
        </w:rPr>
        <w:t>Ochonye</w:t>
      </w:r>
      <w:proofErr w:type="spellEnd"/>
      <w:r w:rsidR="003516CE" w:rsidRPr="00286749">
        <w:rPr>
          <w:rFonts w:ascii="Times New Roman" w:hAnsi="Times New Roman" w:cs="Times New Roman"/>
          <w:sz w:val="24"/>
          <w:szCs w:val="24"/>
        </w:rPr>
        <w:t xml:space="preserve"> et al. (2024) </w:t>
      </w:r>
      <w:r w:rsidR="00AF50A1" w:rsidRPr="00286749">
        <w:rPr>
          <w:rFonts w:ascii="Times New Roman" w:hAnsi="Times New Roman" w:cs="Times New Roman"/>
          <w:sz w:val="24"/>
          <w:szCs w:val="24"/>
          <w:vertAlign w:val="superscript"/>
        </w:rPr>
        <w:t>2</w:t>
      </w:r>
      <w:r w:rsidR="009C4CC5" w:rsidRPr="00286749">
        <w:rPr>
          <w:rFonts w:ascii="Times New Roman" w:hAnsi="Times New Roman" w:cs="Times New Roman"/>
          <w:sz w:val="24"/>
          <w:szCs w:val="24"/>
          <w:vertAlign w:val="superscript"/>
        </w:rPr>
        <w:t>1</w:t>
      </w:r>
      <w:r w:rsidR="00EA75B8" w:rsidRPr="00286749">
        <w:rPr>
          <w:rFonts w:ascii="Times New Roman" w:hAnsi="Times New Roman" w:cs="Times New Roman"/>
          <w:sz w:val="24"/>
          <w:szCs w:val="24"/>
        </w:rPr>
        <w:t xml:space="preserve"> </w:t>
      </w:r>
      <w:r w:rsidR="003516CE" w:rsidRPr="00286749">
        <w:rPr>
          <w:rFonts w:ascii="Times New Roman" w:hAnsi="Times New Roman" w:cs="Times New Roman"/>
          <w:sz w:val="24"/>
          <w:szCs w:val="24"/>
        </w:rPr>
        <w:t xml:space="preserve">reported a </w:t>
      </w:r>
      <w:r w:rsidR="00F7340D" w:rsidRPr="00286749">
        <w:rPr>
          <w:rFonts w:ascii="Times New Roman" w:hAnsi="Times New Roman" w:cs="Times New Roman"/>
          <w:sz w:val="24"/>
          <w:szCs w:val="24"/>
        </w:rPr>
        <w:t xml:space="preserve">tuberculosis </w:t>
      </w:r>
      <w:r w:rsidR="003516CE" w:rsidRPr="00286749">
        <w:rPr>
          <w:rFonts w:ascii="Times New Roman" w:hAnsi="Times New Roman" w:cs="Times New Roman"/>
          <w:sz w:val="24"/>
          <w:szCs w:val="24"/>
        </w:rPr>
        <w:t xml:space="preserve">prevalence of 19.1% among </w:t>
      </w:r>
      <w:r w:rsidR="00F7340D" w:rsidRPr="00286749">
        <w:rPr>
          <w:rFonts w:ascii="Times New Roman" w:hAnsi="Times New Roman" w:cs="Times New Roman"/>
          <w:sz w:val="24"/>
          <w:szCs w:val="24"/>
        </w:rPr>
        <w:t>people</w:t>
      </w:r>
      <w:r w:rsidR="003516CE" w:rsidRPr="00286749">
        <w:rPr>
          <w:rFonts w:ascii="Times New Roman" w:hAnsi="Times New Roman" w:cs="Times New Roman"/>
          <w:sz w:val="24"/>
          <w:szCs w:val="24"/>
        </w:rPr>
        <w:t xml:space="preserve"> living with HIV</w:t>
      </w:r>
      <w:r w:rsidR="00F7340D" w:rsidRPr="00286749">
        <w:rPr>
          <w:rFonts w:ascii="Times New Roman" w:hAnsi="Times New Roman" w:cs="Times New Roman"/>
          <w:sz w:val="24"/>
          <w:szCs w:val="24"/>
        </w:rPr>
        <w:t xml:space="preserve">. Comparable findings were also reported outside Nigeria, where </w:t>
      </w:r>
      <w:r w:rsidR="00F5074F" w:rsidRPr="00286749">
        <w:rPr>
          <w:rFonts w:ascii="Times New Roman" w:hAnsi="Times New Roman" w:cs="Times New Roman"/>
          <w:sz w:val="24"/>
          <w:szCs w:val="24"/>
        </w:rPr>
        <w:t>Dejene</w:t>
      </w:r>
      <w:r w:rsidR="00F7340D" w:rsidRPr="00286749">
        <w:rPr>
          <w:rFonts w:ascii="Times New Roman" w:hAnsi="Times New Roman" w:cs="Times New Roman"/>
          <w:sz w:val="24"/>
          <w:szCs w:val="24"/>
        </w:rPr>
        <w:t xml:space="preserve"> et al. </w:t>
      </w:r>
      <w:r w:rsidR="00F5074F" w:rsidRPr="00286749">
        <w:rPr>
          <w:rFonts w:ascii="Times New Roman" w:hAnsi="Times New Roman" w:cs="Times New Roman"/>
          <w:sz w:val="24"/>
          <w:szCs w:val="24"/>
        </w:rPr>
        <w:t xml:space="preserve">(2024) </w:t>
      </w:r>
      <w:r w:rsidR="008E05D4" w:rsidRPr="00286749">
        <w:rPr>
          <w:rFonts w:ascii="Times New Roman" w:hAnsi="Times New Roman" w:cs="Times New Roman"/>
          <w:sz w:val="24"/>
          <w:szCs w:val="24"/>
          <w:vertAlign w:val="superscript"/>
        </w:rPr>
        <w:t>2</w:t>
      </w:r>
      <w:r w:rsidR="009C4CC5" w:rsidRPr="00286749">
        <w:rPr>
          <w:rFonts w:ascii="Times New Roman" w:hAnsi="Times New Roman" w:cs="Times New Roman"/>
          <w:sz w:val="24"/>
          <w:szCs w:val="24"/>
          <w:vertAlign w:val="superscript"/>
        </w:rPr>
        <w:t>2</w:t>
      </w:r>
      <w:r w:rsidR="00EA75B8" w:rsidRPr="00286749">
        <w:rPr>
          <w:rFonts w:ascii="Times New Roman" w:hAnsi="Times New Roman" w:cs="Times New Roman"/>
          <w:sz w:val="24"/>
          <w:szCs w:val="24"/>
        </w:rPr>
        <w:t xml:space="preserve"> </w:t>
      </w:r>
      <w:r w:rsidR="00F7340D" w:rsidRPr="00286749">
        <w:rPr>
          <w:rFonts w:ascii="Times New Roman" w:hAnsi="Times New Roman" w:cs="Times New Roman"/>
          <w:sz w:val="24"/>
          <w:szCs w:val="24"/>
        </w:rPr>
        <w:t xml:space="preserve">documented a TB positivity rate of </w:t>
      </w:r>
      <w:r w:rsidR="00F5074F" w:rsidRPr="00286749">
        <w:rPr>
          <w:rFonts w:ascii="Times New Roman" w:hAnsi="Times New Roman" w:cs="Times New Roman"/>
          <w:sz w:val="24"/>
          <w:szCs w:val="24"/>
        </w:rPr>
        <w:t>9</w:t>
      </w:r>
      <w:r w:rsidR="00F7340D" w:rsidRPr="00286749">
        <w:rPr>
          <w:rFonts w:ascii="Times New Roman" w:hAnsi="Times New Roman" w:cs="Times New Roman"/>
          <w:sz w:val="24"/>
          <w:szCs w:val="24"/>
        </w:rPr>
        <w:t>% among presumptive TB cases in Ethiopia.</w:t>
      </w:r>
    </w:p>
    <w:p w14:paraId="26C01B3C" w14:textId="677D6A60" w:rsidR="00065D73" w:rsidRPr="00286749" w:rsidRDefault="00F5074F"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However, higher prevalence rates have also been reported in some studies. </w:t>
      </w:r>
      <w:r w:rsidR="00065D73" w:rsidRPr="00286749">
        <w:rPr>
          <w:rFonts w:ascii="Times New Roman" w:hAnsi="Times New Roman" w:cs="Times New Roman"/>
          <w:sz w:val="24"/>
          <w:szCs w:val="24"/>
        </w:rPr>
        <w:t>She</w:t>
      </w:r>
      <w:r w:rsidR="001072C4" w:rsidRPr="00286749">
        <w:rPr>
          <w:rFonts w:ascii="Times New Roman" w:hAnsi="Times New Roman" w:cs="Times New Roman"/>
          <w:sz w:val="24"/>
          <w:szCs w:val="24"/>
        </w:rPr>
        <w:t>h</w:t>
      </w:r>
      <w:r w:rsidR="00065D73" w:rsidRPr="00286749">
        <w:rPr>
          <w:rFonts w:ascii="Times New Roman" w:hAnsi="Times New Roman" w:cs="Times New Roman"/>
          <w:sz w:val="24"/>
          <w:szCs w:val="24"/>
        </w:rPr>
        <w:t>u et al</w:t>
      </w:r>
      <w:r w:rsidR="00EA75B8" w:rsidRPr="00286749">
        <w:rPr>
          <w:rFonts w:ascii="Times New Roman" w:hAnsi="Times New Roman" w:cs="Times New Roman"/>
          <w:sz w:val="24"/>
          <w:szCs w:val="24"/>
        </w:rPr>
        <w:t>.</w:t>
      </w:r>
      <w:r w:rsidR="00065D73" w:rsidRPr="00286749">
        <w:rPr>
          <w:rFonts w:ascii="Times New Roman" w:hAnsi="Times New Roman" w:cs="Times New Roman"/>
          <w:sz w:val="24"/>
          <w:szCs w:val="24"/>
        </w:rPr>
        <w:t xml:space="preserve"> </w:t>
      </w:r>
      <w:r w:rsidR="001072C4" w:rsidRPr="00286749">
        <w:rPr>
          <w:rFonts w:ascii="Times New Roman" w:hAnsi="Times New Roman" w:cs="Times New Roman"/>
          <w:sz w:val="24"/>
          <w:szCs w:val="24"/>
        </w:rPr>
        <w:t xml:space="preserve">(2025) </w:t>
      </w:r>
      <w:r w:rsidR="00AF50A1" w:rsidRPr="00286749">
        <w:rPr>
          <w:rFonts w:ascii="Times New Roman" w:hAnsi="Times New Roman" w:cs="Times New Roman"/>
          <w:sz w:val="24"/>
          <w:szCs w:val="24"/>
          <w:vertAlign w:val="superscript"/>
        </w:rPr>
        <w:t>23</w:t>
      </w:r>
      <w:r w:rsidR="00F558AB" w:rsidRPr="00286749">
        <w:rPr>
          <w:rFonts w:ascii="Times New Roman" w:hAnsi="Times New Roman" w:cs="Times New Roman"/>
          <w:sz w:val="24"/>
          <w:szCs w:val="24"/>
        </w:rPr>
        <w:t xml:space="preserve"> </w:t>
      </w:r>
      <w:r w:rsidR="00065D73" w:rsidRPr="00286749">
        <w:rPr>
          <w:rFonts w:ascii="Times New Roman" w:hAnsi="Times New Roman" w:cs="Times New Roman"/>
          <w:sz w:val="24"/>
          <w:szCs w:val="24"/>
        </w:rPr>
        <w:t xml:space="preserve">reported a prevalence of 33% in Bauchi Northern Nigeria. </w:t>
      </w:r>
    </w:p>
    <w:p w14:paraId="14ABD3CA" w14:textId="03683B0E"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High rates of community transmission and community screening of those with symptoms who attend chest clinics and referral hospitals have been associated with similar prevalence rates. However, positive rates have been reported as higher in some of the studies, which could be due to variations in study population, method of diagnosis, geographical environment, access to health services, or prevalence of underlying risk factors like HIV infection.</w:t>
      </w:r>
    </w:p>
    <w:p w14:paraId="1C542ED6" w14:textId="3FF95D0B" w:rsidR="007A069C"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present study also evaluated the correlation </w:t>
      </w:r>
      <w:r w:rsidR="007A069C" w:rsidRPr="00286749">
        <w:rPr>
          <w:rFonts w:ascii="Times New Roman" w:hAnsi="Times New Roman" w:cs="Times New Roman"/>
          <w:sz w:val="24"/>
          <w:szCs w:val="24"/>
        </w:rPr>
        <w:t xml:space="preserve">socio demographic variables and the prevalence of tuberculosis with no statistically significant association. There was no statistically significant difference between males (18.1%) and females (17.9%) in terms of positivity rate. This is in </w:t>
      </w:r>
      <w:r w:rsidR="00AD1F51" w:rsidRPr="00286749">
        <w:rPr>
          <w:rFonts w:ascii="Times New Roman" w:hAnsi="Times New Roman" w:cs="Times New Roman"/>
          <w:sz w:val="24"/>
          <w:szCs w:val="24"/>
        </w:rPr>
        <w:t>agreement</w:t>
      </w:r>
      <w:r w:rsidR="007A069C" w:rsidRPr="00286749">
        <w:rPr>
          <w:rFonts w:ascii="Times New Roman" w:hAnsi="Times New Roman" w:cs="Times New Roman"/>
          <w:sz w:val="24"/>
          <w:szCs w:val="24"/>
        </w:rPr>
        <w:t xml:space="preserve"> with earlier studies mentioned but in disagreement with study by Humayun et al. (202</w:t>
      </w:r>
      <w:r w:rsidR="001072C4" w:rsidRPr="00286749">
        <w:rPr>
          <w:rFonts w:ascii="Times New Roman" w:hAnsi="Times New Roman" w:cs="Times New Roman"/>
          <w:sz w:val="24"/>
          <w:szCs w:val="24"/>
        </w:rPr>
        <w:t>2</w:t>
      </w:r>
      <w:r w:rsidR="007A069C" w:rsidRPr="00286749">
        <w:rPr>
          <w:rFonts w:ascii="Times New Roman" w:hAnsi="Times New Roman" w:cs="Times New Roman"/>
          <w:sz w:val="24"/>
          <w:szCs w:val="24"/>
        </w:rPr>
        <w:t xml:space="preserve">) </w:t>
      </w:r>
      <w:r w:rsidR="00AF50A1" w:rsidRPr="00286749">
        <w:rPr>
          <w:rFonts w:ascii="Times New Roman" w:hAnsi="Times New Roman" w:cs="Times New Roman"/>
          <w:sz w:val="24"/>
          <w:szCs w:val="24"/>
          <w:vertAlign w:val="superscript"/>
        </w:rPr>
        <w:t>24</w:t>
      </w:r>
      <w:r w:rsidR="00EA75B8" w:rsidRPr="00286749">
        <w:rPr>
          <w:rFonts w:ascii="Times New Roman" w:hAnsi="Times New Roman" w:cs="Times New Roman"/>
          <w:sz w:val="24"/>
          <w:szCs w:val="24"/>
        </w:rPr>
        <w:t xml:space="preserve"> </w:t>
      </w:r>
      <w:r w:rsidR="007A069C" w:rsidRPr="00286749">
        <w:rPr>
          <w:rFonts w:ascii="Times New Roman" w:hAnsi="Times New Roman" w:cs="Times New Roman"/>
          <w:sz w:val="24"/>
          <w:szCs w:val="24"/>
        </w:rPr>
        <w:t xml:space="preserve">who reported that males were at a higher risk of tuberculosis.  </w:t>
      </w:r>
    </w:p>
    <w:p w14:paraId="612EFFB7" w14:textId="669B486D" w:rsidR="00367C2B" w:rsidRPr="00286749" w:rsidRDefault="007A069C"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These differences in findings</w:t>
      </w:r>
      <w:r w:rsidR="00367C2B" w:rsidRPr="00286749">
        <w:rPr>
          <w:rFonts w:ascii="Times New Roman" w:hAnsi="Times New Roman" w:cs="Times New Roman"/>
          <w:sz w:val="24"/>
          <w:szCs w:val="24"/>
        </w:rPr>
        <w:t xml:space="preserve"> may be due to high exposure within the community</w:t>
      </w:r>
      <w:r w:rsidRPr="00286749">
        <w:rPr>
          <w:rFonts w:ascii="Times New Roman" w:hAnsi="Times New Roman" w:cs="Times New Roman"/>
          <w:sz w:val="24"/>
          <w:szCs w:val="24"/>
        </w:rPr>
        <w:t xml:space="preserve"> of study</w:t>
      </w:r>
      <w:r w:rsidR="00367C2B" w:rsidRPr="00286749">
        <w:rPr>
          <w:rFonts w:ascii="Times New Roman" w:hAnsi="Times New Roman" w:cs="Times New Roman"/>
          <w:sz w:val="24"/>
          <w:szCs w:val="24"/>
        </w:rPr>
        <w:t>, or may be due to similar access to health services</w:t>
      </w:r>
      <w:r w:rsidRPr="00286749">
        <w:rPr>
          <w:rFonts w:ascii="Times New Roman" w:hAnsi="Times New Roman" w:cs="Times New Roman"/>
          <w:sz w:val="24"/>
          <w:szCs w:val="24"/>
        </w:rPr>
        <w:t xml:space="preserve"> </w:t>
      </w:r>
      <w:r w:rsidR="00367C2B" w:rsidRPr="00286749">
        <w:rPr>
          <w:rFonts w:ascii="Times New Roman" w:hAnsi="Times New Roman" w:cs="Times New Roman"/>
          <w:sz w:val="24"/>
          <w:szCs w:val="24"/>
        </w:rPr>
        <w:t>to the chest hospital by the symptomatic individuals. It also implies that there was no significant difference in the disease's occurrence rates between males and females in the study population that was due to biological or social factors.</w:t>
      </w:r>
    </w:p>
    <w:p w14:paraId="631504AB" w14:textId="77777777"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However, the marginalized difference in positivity rate between the genders may reflect the general epidemiology of TB as reported in the majority of African studies and in most of the world, where males are more likely to have TB. A few reasons have been suggested for this phenomenon, such as exposure to occupation, smoking, drinking, decreasing the time period between onset of symptoms and seeking treatment, and rising social mobility among males. There are also suggested differences in hormones and immune responses. But in the current study these differences were not large enough to be statistically significant.</w:t>
      </w:r>
    </w:p>
    <w:p w14:paraId="7A144258" w14:textId="7B60D5D4"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 xml:space="preserve">As for age distribution, highest positivity rate was seen in age group 21-40 years and 41-60 years. This </w:t>
      </w:r>
      <w:r w:rsidR="00ED182F" w:rsidRPr="00286749">
        <w:rPr>
          <w:rFonts w:ascii="Times New Roman" w:hAnsi="Times New Roman" w:cs="Times New Roman"/>
          <w:sz w:val="24"/>
          <w:szCs w:val="24"/>
        </w:rPr>
        <w:t>finding</w:t>
      </w:r>
      <w:r w:rsidRPr="00286749">
        <w:rPr>
          <w:rFonts w:ascii="Times New Roman" w:hAnsi="Times New Roman" w:cs="Times New Roman"/>
          <w:sz w:val="24"/>
          <w:szCs w:val="24"/>
        </w:rPr>
        <w:t xml:space="preserve"> indicates that TB was more prevalent in the economically active adult population. People in these age groups tend to be more active in social, economic and busy settings like workplaces, markets and public transport systems, which makes them more likely to be exposed to the virus.</w:t>
      </w:r>
      <w:r w:rsidR="00AD1F51" w:rsidRPr="00286749">
        <w:rPr>
          <w:rFonts w:ascii="Times New Roman" w:hAnsi="Times New Roman" w:cs="Times New Roman"/>
          <w:sz w:val="24"/>
          <w:szCs w:val="24"/>
        </w:rPr>
        <w:t xml:space="preserve"> </w:t>
      </w:r>
      <w:r w:rsidRPr="00286749">
        <w:rPr>
          <w:rFonts w:ascii="Times New Roman" w:hAnsi="Times New Roman" w:cs="Times New Roman"/>
          <w:sz w:val="24"/>
          <w:szCs w:val="24"/>
        </w:rPr>
        <w:t>This is because the lower positivity rate in people aged 0–20 could be explained by potentially less exposure to high-risk locations, more healthcare seeking by carers or different symptoms presenting in younger age groups. Likewise, the modestly decreased positivity rate among those aged more than 60 years could be due to under representation in the study population or decreased access of elderly persons to care.</w:t>
      </w:r>
    </w:p>
    <w:p w14:paraId="576ED880" w14:textId="23612EF1" w:rsidR="00AD1F51"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distribution and trend of rifampicin resistance among TB-positive individuals over the 3-year study period was also evaluated. The TB incidence was 811 confirmed and 12 cases (1.5%) were confirmed to be rifampicin resistant with 766 cases (94.5%) being susceptible to rifampicin. Furthermore, there were 33 (4.1%) with </w:t>
      </w:r>
      <w:r w:rsidR="00564DBD" w:rsidRPr="00564DBD">
        <w:rPr>
          <w:rFonts w:ascii="Times New Roman" w:hAnsi="Times New Roman" w:cs="Times New Roman"/>
          <w:color w:val="FF0000"/>
          <w:sz w:val="24"/>
          <w:szCs w:val="24"/>
        </w:rPr>
        <w:t>indeterminate</w:t>
      </w:r>
      <w:r w:rsidRPr="00286749">
        <w:rPr>
          <w:rFonts w:ascii="Times New Roman" w:hAnsi="Times New Roman" w:cs="Times New Roman"/>
          <w:sz w:val="24"/>
          <w:szCs w:val="24"/>
        </w:rPr>
        <w:t xml:space="preserve"> resistance. This suggests that the Rifampicin Sensitive tuberculosis (RS-TB) continued to be the main form of TB in the study population.</w:t>
      </w:r>
      <w:r w:rsidR="00354AB8"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The very low prevalence of confirmed MDR TB cases in this study indicates that </w:t>
      </w:r>
      <w:r w:rsidR="001072C4" w:rsidRPr="00286749">
        <w:rPr>
          <w:rFonts w:ascii="Times New Roman" w:hAnsi="Times New Roman" w:cs="Times New Roman"/>
          <w:sz w:val="24"/>
          <w:szCs w:val="24"/>
        </w:rPr>
        <w:t>MDR-TB may currently represent a relatively low burden within the study population</w:t>
      </w:r>
      <w:r w:rsidRPr="00286749">
        <w:rPr>
          <w:rFonts w:ascii="Times New Roman" w:hAnsi="Times New Roman" w:cs="Times New Roman"/>
          <w:sz w:val="24"/>
          <w:szCs w:val="24"/>
        </w:rPr>
        <w:t>. The low resistance rate found may be attributed to the relatively effective TB treatment programmes, treatment adherence and the performance of TB control measures in the hospital and communities over time, as it is believed that resistance to rifampicin is also a good indicator of MDR-TB.</w:t>
      </w:r>
    </w:p>
    <w:p w14:paraId="1A88C3E8" w14:textId="3D7426DD" w:rsidR="00066D93" w:rsidRPr="00286749" w:rsidRDefault="00066D93" w:rsidP="00AD1F51">
      <w:pPr>
        <w:spacing w:line="360" w:lineRule="auto"/>
        <w:jc w:val="both"/>
        <w:rPr>
          <w:rFonts w:ascii="Times New Roman" w:hAnsi="Times New Roman" w:cs="Times New Roman"/>
          <w:sz w:val="24"/>
          <w:szCs w:val="24"/>
        </w:rPr>
      </w:pPr>
      <w:r w:rsidRPr="00066D93">
        <w:rPr>
          <w:rFonts w:ascii="Times New Roman" w:hAnsi="Times New Roman" w:cs="Times New Roman"/>
          <w:color w:val="FF0000"/>
          <w:sz w:val="24"/>
          <w:szCs w:val="24"/>
        </w:rPr>
        <w:t>There was no significant change in prevalence data or rifampicin resistance over 3 years, indicating a fairly stable burden of disease in the study population.</w:t>
      </w:r>
      <w:r w:rsidRPr="00066D93">
        <w:rPr>
          <w:rFonts w:ascii="Times New Roman" w:hAnsi="Times New Roman" w:cs="Times New Roman"/>
          <w:sz w:val="24"/>
          <w:szCs w:val="24"/>
        </w:rPr>
        <w:t xml:space="preserve"> A lack of temporal trends could imply that current TB control programs (case detection and treatment services), have not been able to achieve a measurable reduction in the disease burden or drug resistance. </w:t>
      </w:r>
      <w:r w:rsidRPr="00066D93">
        <w:rPr>
          <w:rFonts w:ascii="Times New Roman" w:hAnsi="Times New Roman" w:cs="Times New Roman"/>
          <w:color w:val="FF0000"/>
          <w:sz w:val="24"/>
          <w:szCs w:val="24"/>
        </w:rPr>
        <w:t>The long-standing low and stable proportion of rifampicin-resistant TB (RR-TB) is also promising, meaning that the spread of drug-resistant TB (DR-TB) over the course of the study was limited</w:t>
      </w:r>
      <w:r w:rsidRPr="00066D93">
        <w:rPr>
          <w:rFonts w:ascii="Times New Roman" w:hAnsi="Times New Roman" w:cs="Times New Roman"/>
          <w:sz w:val="24"/>
          <w:szCs w:val="24"/>
        </w:rPr>
        <w:t>. The results highlight the need for ongoing surveillance of both tuberculosis incidence and the prevalence of drug resistance to inform programmatic decisions and help stop the escalation of multidrug resistant tuberculosis in the future.</w:t>
      </w:r>
    </w:p>
    <w:p w14:paraId="527493AB" w14:textId="3CD65DE2" w:rsidR="00AD1F51"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This predominance of rifampicin sensitive TB may also be a reflection of good implementation of directly observed treatment (DOT) services, improved treatment follow-up, availability of anti-</w:t>
      </w:r>
      <w:r w:rsidRPr="00286749">
        <w:rPr>
          <w:rFonts w:ascii="Times New Roman" w:hAnsi="Times New Roman" w:cs="Times New Roman"/>
          <w:sz w:val="24"/>
          <w:szCs w:val="24"/>
        </w:rPr>
        <w:lastRenderedPageBreak/>
        <w:t xml:space="preserve">tuberculous drugs and early detection of TB cases using GeneXpert MTB/RIF </w:t>
      </w:r>
      <w:r w:rsidR="00354AB8" w:rsidRPr="00286749">
        <w:rPr>
          <w:rFonts w:ascii="Times New Roman" w:hAnsi="Times New Roman" w:cs="Times New Roman"/>
          <w:sz w:val="24"/>
          <w:szCs w:val="24"/>
        </w:rPr>
        <w:t>molecular diagnostic a</w:t>
      </w:r>
      <w:r w:rsidRPr="00286749">
        <w:rPr>
          <w:rFonts w:ascii="Times New Roman" w:hAnsi="Times New Roman" w:cs="Times New Roman"/>
          <w:sz w:val="24"/>
          <w:szCs w:val="24"/>
        </w:rPr>
        <w:t>ssay. With proper utilization of treatment regimen, the chances of development of resistant strains due to incomplete or irregular use of treatment are minimized.</w:t>
      </w:r>
    </w:p>
    <w:p w14:paraId="090772A2" w14:textId="15772DAC" w:rsidR="00354AB8"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This study corroborates the results of several hospital-based studies in developing countries where the majority of the confirmed TB cases were found to be rifampicin susceptible.</w:t>
      </w:r>
      <w:r w:rsidR="0045640E" w:rsidRPr="00286749">
        <w:rPr>
          <w:rFonts w:ascii="Times New Roman" w:hAnsi="Times New Roman" w:cs="Times New Roman"/>
          <w:sz w:val="24"/>
          <w:szCs w:val="24"/>
        </w:rPr>
        <w:t xml:space="preserve"> </w:t>
      </w:r>
      <w:proofErr w:type="spellStart"/>
      <w:r w:rsidR="00354AB8" w:rsidRPr="00286749">
        <w:rPr>
          <w:rFonts w:ascii="Times New Roman" w:hAnsi="Times New Roman" w:cs="Times New Roman"/>
          <w:sz w:val="24"/>
          <w:szCs w:val="24"/>
        </w:rPr>
        <w:t>Kumbi</w:t>
      </w:r>
      <w:proofErr w:type="spellEnd"/>
      <w:r w:rsidR="00354AB8" w:rsidRPr="00286749">
        <w:rPr>
          <w:rFonts w:ascii="Times New Roman" w:hAnsi="Times New Roman" w:cs="Times New Roman"/>
          <w:sz w:val="24"/>
          <w:szCs w:val="24"/>
        </w:rPr>
        <w:t xml:space="preserve"> et al.</w:t>
      </w:r>
      <w:r w:rsidR="009C4CC5"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5</w:t>
      </w:r>
      <w:r w:rsidR="008E05D4" w:rsidRPr="00286749">
        <w:rPr>
          <w:rFonts w:ascii="Times New Roman" w:hAnsi="Times New Roman" w:cs="Times New Roman"/>
          <w:sz w:val="24"/>
          <w:szCs w:val="24"/>
        </w:rPr>
        <w:t xml:space="preserve"> reported</w:t>
      </w:r>
      <w:r w:rsidR="00354AB8" w:rsidRPr="00286749">
        <w:rPr>
          <w:rFonts w:ascii="Times New Roman" w:hAnsi="Times New Roman" w:cs="Times New Roman"/>
          <w:sz w:val="24"/>
          <w:szCs w:val="24"/>
        </w:rPr>
        <w:t xml:space="preserve"> a rifampicin resistance prevalence of 4.7% among GeneXpert-confirmed tuberculosis patients in Ethiopia. Similarly, </w:t>
      </w:r>
      <w:proofErr w:type="spellStart"/>
      <w:r w:rsidR="00FF4C7E" w:rsidRPr="00286749">
        <w:rPr>
          <w:rFonts w:ascii="Times New Roman" w:hAnsi="Times New Roman" w:cs="Times New Roman"/>
          <w:sz w:val="24"/>
          <w:szCs w:val="24"/>
        </w:rPr>
        <w:t>Bedzina</w:t>
      </w:r>
      <w:proofErr w:type="spellEnd"/>
      <w:r w:rsidR="00354AB8" w:rsidRPr="00286749">
        <w:rPr>
          <w:rFonts w:ascii="Times New Roman" w:hAnsi="Times New Roman" w:cs="Times New Roman"/>
          <w:sz w:val="24"/>
          <w:szCs w:val="24"/>
        </w:rPr>
        <w:t xml:space="preserve"> et al.</w:t>
      </w:r>
      <w:r w:rsidR="004A1939"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6</w:t>
      </w:r>
      <w:r w:rsidR="004A1939" w:rsidRPr="00286749">
        <w:rPr>
          <w:rFonts w:ascii="Times New Roman" w:hAnsi="Times New Roman" w:cs="Times New Roman"/>
          <w:sz w:val="24"/>
          <w:szCs w:val="24"/>
        </w:rPr>
        <w:t xml:space="preserve"> recently </w:t>
      </w:r>
      <w:r w:rsidR="00354AB8" w:rsidRPr="00286749">
        <w:rPr>
          <w:rFonts w:ascii="Times New Roman" w:hAnsi="Times New Roman" w:cs="Times New Roman"/>
          <w:sz w:val="24"/>
          <w:szCs w:val="24"/>
        </w:rPr>
        <w:t xml:space="preserve">documented a resistance rate of </w:t>
      </w:r>
      <w:r w:rsidR="00FF4C7E" w:rsidRPr="00286749">
        <w:rPr>
          <w:rFonts w:ascii="Times New Roman" w:hAnsi="Times New Roman" w:cs="Times New Roman"/>
          <w:sz w:val="24"/>
          <w:szCs w:val="24"/>
        </w:rPr>
        <w:t>1.8</w:t>
      </w:r>
      <w:r w:rsidR="00354AB8" w:rsidRPr="00286749">
        <w:rPr>
          <w:rFonts w:ascii="Times New Roman" w:hAnsi="Times New Roman" w:cs="Times New Roman"/>
          <w:sz w:val="24"/>
          <w:szCs w:val="24"/>
        </w:rPr>
        <w:t>% among tuberculosis-positive patients</w:t>
      </w:r>
      <w:r w:rsidR="00FF4C7E" w:rsidRPr="00286749">
        <w:rPr>
          <w:rFonts w:ascii="Times New Roman" w:hAnsi="Times New Roman" w:cs="Times New Roman"/>
          <w:sz w:val="24"/>
          <w:szCs w:val="24"/>
        </w:rPr>
        <w:t xml:space="preserve"> with 6.6% reported as </w:t>
      </w:r>
      <w:r w:rsidR="00564DBD" w:rsidRPr="00564DBD">
        <w:rPr>
          <w:rFonts w:ascii="Times New Roman" w:hAnsi="Times New Roman" w:cs="Times New Roman"/>
          <w:color w:val="FF0000"/>
          <w:sz w:val="24"/>
          <w:szCs w:val="24"/>
        </w:rPr>
        <w:t>indeterminate</w:t>
      </w:r>
      <w:r w:rsidR="00AE5EF1" w:rsidRPr="00286749">
        <w:rPr>
          <w:rFonts w:ascii="Times New Roman" w:hAnsi="Times New Roman" w:cs="Times New Roman"/>
          <w:sz w:val="24"/>
          <w:szCs w:val="24"/>
        </w:rPr>
        <w:t>.</w:t>
      </w:r>
      <w:r w:rsidR="0045640E" w:rsidRPr="00286749">
        <w:rPr>
          <w:rFonts w:ascii="Times New Roman" w:hAnsi="Times New Roman" w:cs="Times New Roman"/>
          <w:sz w:val="24"/>
          <w:szCs w:val="24"/>
        </w:rPr>
        <w:t xml:space="preserve"> </w:t>
      </w:r>
      <w:r w:rsidR="00354AB8" w:rsidRPr="00286749">
        <w:rPr>
          <w:rFonts w:ascii="Times New Roman" w:hAnsi="Times New Roman" w:cs="Times New Roman"/>
          <w:sz w:val="24"/>
          <w:szCs w:val="24"/>
        </w:rPr>
        <w:t xml:space="preserve">Higher rifampicin resistance rates have however been documented in several studies. </w:t>
      </w:r>
      <w:proofErr w:type="spellStart"/>
      <w:r w:rsidR="00AE5EF1" w:rsidRPr="00286749">
        <w:rPr>
          <w:rFonts w:ascii="Times New Roman" w:hAnsi="Times New Roman" w:cs="Times New Roman"/>
          <w:sz w:val="24"/>
          <w:szCs w:val="24"/>
        </w:rPr>
        <w:t>Ukwamedua</w:t>
      </w:r>
      <w:proofErr w:type="spellEnd"/>
      <w:r w:rsidR="00354AB8" w:rsidRPr="00286749">
        <w:rPr>
          <w:rFonts w:ascii="Times New Roman" w:hAnsi="Times New Roman" w:cs="Times New Roman"/>
          <w:sz w:val="24"/>
          <w:szCs w:val="24"/>
        </w:rPr>
        <w:t xml:space="preserve"> et al.</w:t>
      </w:r>
      <w:r w:rsidR="00AE5EF1" w:rsidRPr="00286749">
        <w:rPr>
          <w:rFonts w:ascii="Times New Roman" w:hAnsi="Times New Roman" w:cs="Times New Roman"/>
          <w:sz w:val="24"/>
          <w:szCs w:val="24"/>
        </w:rPr>
        <w:t xml:space="preserve"> (2019)</w:t>
      </w:r>
      <w:r w:rsidR="004A1939"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7</w:t>
      </w:r>
      <w:r w:rsidR="004A1939" w:rsidRPr="00286749">
        <w:rPr>
          <w:rFonts w:ascii="Times New Roman" w:hAnsi="Times New Roman" w:cs="Times New Roman"/>
          <w:sz w:val="24"/>
          <w:szCs w:val="24"/>
        </w:rPr>
        <w:t xml:space="preserve"> </w:t>
      </w:r>
      <w:r w:rsidR="00AE5EF1" w:rsidRPr="00286749">
        <w:rPr>
          <w:rFonts w:ascii="Times New Roman" w:hAnsi="Times New Roman" w:cs="Times New Roman"/>
          <w:sz w:val="24"/>
          <w:szCs w:val="24"/>
        </w:rPr>
        <w:t>reported</w:t>
      </w:r>
      <w:r w:rsidR="00354AB8" w:rsidRPr="00286749">
        <w:rPr>
          <w:rFonts w:ascii="Times New Roman" w:hAnsi="Times New Roman" w:cs="Times New Roman"/>
          <w:sz w:val="24"/>
          <w:szCs w:val="24"/>
        </w:rPr>
        <w:t xml:space="preserve"> a rifampicin resistance rate of </w:t>
      </w:r>
      <w:r w:rsidR="00AE5EF1" w:rsidRPr="00286749">
        <w:rPr>
          <w:rFonts w:ascii="Times New Roman" w:hAnsi="Times New Roman" w:cs="Times New Roman"/>
          <w:sz w:val="24"/>
          <w:szCs w:val="24"/>
        </w:rPr>
        <w:t>7.8</w:t>
      </w:r>
      <w:r w:rsidR="00354AB8" w:rsidRPr="00286749">
        <w:rPr>
          <w:rFonts w:ascii="Times New Roman" w:hAnsi="Times New Roman" w:cs="Times New Roman"/>
          <w:sz w:val="24"/>
          <w:szCs w:val="24"/>
        </w:rPr>
        <w:t>% among confirmed tuberculosis patients in South</w:t>
      </w:r>
      <w:r w:rsidR="00AE5EF1" w:rsidRPr="00286749">
        <w:rPr>
          <w:rFonts w:ascii="Times New Roman" w:hAnsi="Times New Roman" w:cs="Times New Roman"/>
          <w:sz w:val="24"/>
          <w:szCs w:val="24"/>
        </w:rPr>
        <w:t xml:space="preserve">-Southern </w:t>
      </w:r>
      <w:r w:rsidR="00354AB8" w:rsidRPr="00286749">
        <w:rPr>
          <w:rFonts w:ascii="Times New Roman" w:hAnsi="Times New Roman" w:cs="Times New Roman"/>
          <w:sz w:val="24"/>
          <w:szCs w:val="24"/>
        </w:rPr>
        <w:t xml:space="preserve">Nigeria, while </w:t>
      </w:r>
      <w:proofErr w:type="spellStart"/>
      <w:r w:rsidR="008A4088" w:rsidRPr="00286749">
        <w:rPr>
          <w:rFonts w:ascii="Times New Roman" w:hAnsi="Times New Roman" w:cs="Times New Roman"/>
          <w:sz w:val="24"/>
          <w:szCs w:val="24"/>
        </w:rPr>
        <w:t>Demelash</w:t>
      </w:r>
      <w:proofErr w:type="spellEnd"/>
      <w:r w:rsidR="00354AB8" w:rsidRPr="00286749">
        <w:rPr>
          <w:rFonts w:ascii="Times New Roman" w:hAnsi="Times New Roman" w:cs="Times New Roman"/>
          <w:sz w:val="24"/>
          <w:szCs w:val="24"/>
        </w:rPr>
        <w:t xml:space="preserve"> et al. </w:t>
      </w:r>
      <w:r w:rsidR="008A4088" w:rsidRPr="00286749">
        <w:rPr>
          <w:rFonts w:ascii="Times New Roman" w:hAnsi="Times New Roman" w:cs="Times New Roman"/>
          <w:sz w:val="24"/>
          <w:szCs w:val="24"/>
        </w:rPr>
        <w:t>(2023)</w:t>
      </w:r>
      <w:r w:rsidR="004A1939"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8</w:t>
      </w:r>
      <w:r w:rsidR="009C4CC5" w:rsidRPr="00286749">
        <w:rPr>
          <w:rFonts w:ascii="Times New Roman" w:hAnsi="Times New Roman" w:cs="Times New Roman"/>
          <w:sz w:val="24"/>
          <w:szCs w:val="24"/>
        </w:rPr>
        <w:t xml:space="preserve"> </w:t>
      </w:r>
      <w:r w:rsidR="00354AB8" w:rsidRPr="00286749">
        <w:rPr>
          <w:rFonts w:ascii="Times New Roman" w:hAnsi="Times New Roman" w:cs="Times New Roman"/>
          <w:sz w:val="24"/>
          <w:szCs w:val="24"/>
        </w:rPr>
        <w:t xml:space="preserve">documented a </w:t>
      </w:r>
      <w:r w:rsidR="008A4088" w:rsidRPr="00286749">
        <w:rPr>
          <w:rFonts w:ascii="Times New Roman" w:hAnsi="Times New Roman" w:cs="Times New Roman"/>
          <w:sz w:val="24"/>
          <w:szCs w:val="24"/>
        </w:rPr>
        <w:t xml:space="preserve">pooled TB rifampicin resistance </w:t>
      </w:r>
      <w:r w:rsidR="00354AB8" w:rsidRPr="00286749">
        <w:rPr>
          <w:rFonts w:ascii="Times New Roman" w:hAnsi="Times New Roman" w:cs="Times New Roman"/>
          <w:sz w:val="24"/>
          <w:szCs w:val="24"/>
        </w:rPr>
        <w:t>prevalence of 9.</w:t>
      </w:r>
      <w:r w:rsidR="008A4088" w:rsidRPr="00286749">
        <w:rPr>
          <w:rFonts w:ascii="Times New Roman" w:hAnsi="Times New Roman" w:cs="Times New Roman"/>
          <w:sz w:val="24"/>
          <w:szCs w:val="24"/>
        </w:rPr>
        <w:t>67</w:t>
      </w:r>
      <w:r w:rsidR="00354AB8" w:rsidRPr="00286749">
        <w:rPr>
          <w:rFonts w:ascii="Times New Roman" w:hAnsi="Times New Roman" w:cs="Times New Roman"/>
          <w:sz w:val="24"/>
          <w:szCs w:val="24"/>
        </w:rPr>
        <w:t xml:space="preserve">% among GeneXpert-positive TB cases. </w:t>
      </w:r>
    </w:p>
    <w:p w14:paraId="5D51F9E9" w14:textId="21226307" w:rsidR="00AD1F51"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Low rates of rifampicin resistance </w:t>
      </w:r>
      <w:r w:rsidR="0045640E" w:rsidRPr="00286749">
        <w:rPr>
          <w:rFonts w:ascii="Times New Roman" w:hAnsi="Times New Roman" w:cs="Times New Roman"/>
          <w:sz w:val="24"/>
          <w:szCs w:val="24"/>
        </w:rPr>
        <w:t xml:space="preserve">as seen </w:t>
      </w:r>
      <w:r w:rsidRPr="00286749">
        <w:rPr>
          <w:rFonts w:ascii="Times New Roman" w:hAnsi="Times New Roman" w:cs="Times New Roman"/>
          <w:sz w:val="24"/>
          <w:szCs w:val="24"/>
        </w:rPr>
        <w:t>been attributed to the strengthening of diagnostic capacity,</w:t>
      </w:r>
      <w:r w:rsidR="009C4CC5" w:rsidRPr="00286749">
        <w:rPr>
          <w:rFonts w:ascii="Times New Roman" w:hAnsi="Times New Roman" w:cs="Times New Roman"/>
          <w:sz w:val="24"/>
          <w:szCs w:val="24"/>
          <w:vertAlign w:val="superscript"/>
        </w:rPr>
        <w:t>29</w:t>
      </w:r>
      <w:r w:rsidR="009C4CC5" w:rsidRPr="00286749">
        <w:rPr>
          <w:rFonts w:ascii="Times New Roman" w:hAnsi="Times New Roman" w:cs="Times New Roman"/>
          <w:sz w:val="24"/>
          <w:szCs w:val="24"/>
        </w:rPr>
        <w:t xml:space="preserve"> </w:t>
      </w:r>
      <w:r w:rsidRPr="00286749">
        <w:rPr>
          <w:rFonts w:ascii="Times New Roman" w:hAnsi="Times New Roman" w:cs="Times New Roman"/>
          <w:sz w:val="24"/>
          <w:szCs w:val="24"/>
        </w:rPr>
        <w:t>scaling up of national TB programmes and better awareness of treatment adherence.</w:t>
      </w:r>
      <w:r w:rsidR="00F558AB" w:rsidRPr="00286749">
        <w:rPr>
          <w:rFonts w:ascii="Times New Roman" w:hAnsi="Times New Roman" w:cs="Times New Roman"/>
          <w:sz w:val="24"/>
          <w:szCs w:val="24"/>
          <w:vertAlign w:val="superscript"/>
        </w:rPr>
        <w:t>30</w:t>
      </w:r>
      <w:r w:rsidRPr="00286749">
        <w:rPr>
          <w:rFonts w:ascii="Times New Roman" w:hAnsi="Times New Roman" w:cs="Times New Roman"/>
          <w:sz w:val="24"/>
          <w:szCs w:val="24"/>
          <w:vertAlign w:val="superscript"/>
        </w:rPr>
        <w:t xml:space="preserve"> </w:t>
      </w:r>
      <w:r w:rsidRPr="00286749">
        <w:rPr>
          <w:rFonts w:ascii="Times New Roman" w:hAnsi="Times New Roman" w:cs="Times New Roman"/>
          <w:sz w:val="24"/>
          <w:szCs w:val="24"/>
        </w:rPr>
        <w:t>In high burden or referral centres, however, higher prevalence of rifampicin resistance has been reported, especially amongst patients with poor treatment adherence, relapse, treatment failures, and those who were previously treated.</w:t>
      </w:r>
    </w:p>
    <w:p w14:paraId="0AA8176A" w14:textId="78EB4A99" w:rsidR="00AD1F51" w:rsidRPr="00286749" w:rsidRDefault="00564DBD" w:rsidP="00AD1F51">
      <w:pPr>
        <w:spacing w:line="360" w:lineRule="auto"/>
        <w:jc w:val="both"/>
        <w:rPr>
          <w:rFonts w:ascii="Times New Roman" w:hAnsi="Times New Roman" w:cs="Times New Roman"/>
          <w:sz w:val="24"/>
          <w:szCs w:val="24"/>
        </w:rPr>
      </w:pPr>
      <w:r w:rsidRPr="00564DBD">
        <w:rPr>
          <w:rFonts w:ascii="Times New Roman" w:hAnsi="Times New Roman" w:cs="Times New Roman"/>
          <w:color w:val="FF0000"/>
          <w:sz w:val="24"/>
          <w:szCs w:val="24"/>
        </w:rPr>
        <w:t>indeterminate</w:t>
      </w:r>
      <w:r w:rsidR="00AD1F51" w:rsidRPr="00286749">
        <w:rPr>
          <w:rFonts w:ascii="Times New Roman" w:hAnsi="Times New Roman" w:cs="Times New Roman"/>
          <w:sz w:val="24"/>
          <w:szCs w:val="24"/>
        </w:rPr>
        <w:t xml:space="preserve"> resistance cases were also present in this study, but in relatively small numbers, which means that they are clinically significant. </w:t>
      </w:r>
      <w:r w:rsidRPr="00564DBD">
        <w:rPr>
          <w:rFonts w:ascii="Times New Roman" w:hAnsi="Times New Roman" w:cs="Times New Roman"/>
          <w:color w:val="FF0000"/>
          <w:sz w:val="24"/>
          <w:szCs w:val="24"/>
        </w:rPr>
        <w:t>indeterminate</w:t>
      </w:r>
      <w:r w:rsidR="00AD1F51" w:rsidRPr="00286749">
        <w:rPr>
          <w:rFonts w:ascii="Times New Roman" w:hAnsi="Times New Roman" w:cs="Times New Roman"/>
          <w:sz w:val="24"/>
          <w:szCs w:val="24"/>
        </w:rPr>
        <w:t xml:space="preserve"> resistance may indicate the beginning of drug resistance, border-line mutation or bacterial susceptibility.</w:t>
      </w:r>
      <w:r w:rsidR="00C73EE0" w:rsidRPr="00C73EE0">
        <w:rPr>
          <w:rFonts w:ascii="Times New Roman" w:hAnsi="Times New Roman" w:cs="Times New Roman"/>
          <w:sz w:val="24"/>
          <w:szCs w:val="24"/>
          <w:vertAlign w:val="superscript"/>
        </w:rPr>
        <w:t>31</w:t>
      </w:r>
      <w:r w:rsidR="00AD1F51" w:rsidRPr="00286749">
        <w:rPr>
          <w:rFonts w:ascii="Times New Roman" w:hAnsi="Times New Roman" w:cs="Times New Roman"/>
          <w:sz w:val="24"/>
          <w:szCs w:val="24"/>
        </w:rPr>
        <w:t xml:space="preserve"> These cases need to be monitored as they can develop into full resistance if the treatment is not followed adequately or if the wrong treatment is given. Continuous drug susceptibility testing and patient follow-up are important, as these cases persist.</w:t>
      </w:r>
      <w:r w:rsidR="0045640E" w:rsidRPr="00286749">
        <w:rPr>
          <w:rFonts w:ascii="Times New Roman" w:hAnsi="Times New Roman" w:cs="Times New Roman"/>
          <w:sz w:val="24"/>
          <w:szCs w:val="24"/>
        </w:rPr>
        <w:t xml:space="preserve"> </w:t>
      </w:r>
      <w:r w:rsidR="00AD1F51" w:rsidRPr="00286749">
        <w:rPr>
          <w:rFonts w:ascii="Times New Roman" w:hAnsi="Times New Roman" w:cs="Times New Roman"/>
          <w:sz w:val="24"/>
          <w:szCs w:val="24"/>
        </w:rPr>
        <w:t>The stable trend suggests that there was little or no increase in rifampicin-resistant tuberculosis cases during the study period.</w:t>
      </w:r>
      <w:r w:rsidR="00CA31EB" w:rsidRPr="00286749">
        <w:rPr>
          <w:rFonts w:ascii="Times New Roman" w:hAnsi="Times New Roman" w:cs="Times New Roman"/>
          <w:sz w:val="24"/>
          <w:szCs w:val="24"/>
        </w:rPr>
        <w:t xml:space="preserve"> </w:t>
      </w:r>
      <w:r w:rsidR="00AD1F51" w:rsidRPr="00286749">
        <w:rPr>
          <w:rFonts w:ascii="Times New Roman" w:hAnsi="Times New Roman" w:cs="Times New Roman"/>
          <w:sz w:val="24"/>
          <w:szCs w:val="24"/>
        </w:rPr>
        <w:t xml:space="preserve">This is </w:t>
      </w:r>
      <w:r w:rsidR="00ED182F" w:rsidRPr="00286749">
        <w:rPr>
          <w:rFonts w:ascii="Times New Roman" w:hAnsi="Times New Roman" w:cs="Times New Roman"/>
          <w:sz w:val="24"/>
          <w:szCs w:val="24"/>
        </w:rPr>
        <w:t>favourable</w:t>
      </w:r>
      <w:r w:rsidR="00AD1F51" w:rsidRPr="00286749">
        <w:rPr>
          <w:rFonts w:ascii="Times New Roman" w:hAnsi="Times New Roman" w:cs="Times New Roman"/>
          <w:sz w:val="24"/>
          <w:szCs w:val="24"/>
        </w:rPr>
        <w:t xml:space="preserve"> for TB control programmes that there was no apparent increase in prevalence of resistance. Although a low prevalence was observed, there is a concern regarding resistance of tuberculosis cases in which the drug resistance is either rifampicin-resistant or rifampicin-</w:t>
      </w:r>
      <w:r w:rsidRPr="00564DBD">
        <w:rPr>
          <w:rFonts w:ascii="Times New Roman" w:hAnsi="Times New Roman" w:cs="Times New Roman"/>
          <w:color w:val="FF0000"/>
          <w:sz w:val="24"/>
          <w:szCs w:val="24"/>
        </w:rPr>
        <w:t>indeterminate</w:t>
      </w:r>
      <w:r w:rsidR="00AD1F51" w:rsidRPr="00286749">
        <w:rPr>
          <w:rFonts w:ascii="Times New Roman" w:hAnsi="Times New Roman" w:cs="Times New Roman"/>
          <w:sz w:val="24"/>
          <w:szCs w:val="24"/>
        </w:rPr>
        <w:t>, as it is more difficult and costly to treat and requires extended treatment with second-line drugs. Untreated, drug-resistant TB also contributes to higher morbidity, treatment failure and risk of community transmission.</w:t>
      </w:r>
    </w:p>
    <w:p w14:paraId="5165D3B4" w14:textId="28076C4E" w:rsidR="00AD1F51" w:rsidRPr="00286749" w:rsidRDefault="00CA31EB"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 xml:space="preserve">In </w:t>
      </w:r>
      <w:r w:rsidR="00ED182F" w:rsidRPr="00286749">
        <w:rPr>
          <w:rFonts w:ascii="Times New Roman" w:hAnsi="Times New Roman" w:cs="Times New Roman"/>
          <w:sz w:val="24"/>
          <w:szCs w:val="24"/>
        </w:rPr>
        <w:t>this paper</w:t>
      </w:r>
      <w:r w:rsidRPr="00286749">
        <w:rPr>
          <w:rFonts w:ascii="Times New Roman" w:hAnsi="Times New Roman" w:cs="Times New Roman"/>
          <w:sz w:val="24"/>
          <w:szCs w:val="24"/>
        </w:rPr>
        <w:t>, t</w:t>
      </w:r>
      <w:r w:rsidR="002F2680" w:rsidRPr="00286749">
        <w:rPr>
          <w:rFonts w:ascii="Times New Roman" w:hAnsi="Times New Roman" w:cs="Times New Roman"/>
          <w:sz w:val="24"/>
          <w:szCs w:val="24"/>
        </w:rPr>
        <w:t xml:space="preserve">he proportion of confirmed rifampicin resistance was low, however the fact that more people were either resistant or </w:t>
      </w:r>
      <w:r w:rsidR="00564DBD" w:rsidRPr="00564DBD">
        <w:rPr>
          <w:rFonts w:ascii="Times New Roman" w:hAnsi="Times New Roman" w:cs="Times New Roman"/>
          <w:color w:val="FF0000"/>
          <w:sz w:val="24"/>
          <w:szCs w:val="24"/>
        </w:rPr>
        <w:t>indeterminate</w:t>
      </w:r>
      <w:r w:rsidR="002F2680" w:rsidRPr="00286749">
        <w:rPr>
          <w:rFonts w:ascii="Times New Roman" w:hAnsi="Times New Roman" w:cs="Times New Roman"/>
          <w:sz w:val="24"/>
          <w:szCs w:val="24"/>
        </w:rPr>
        <w:t xml:space="preserve"> resistant to rifampicin is of concern as it leads to longer treatment duration, more expensive, lower treatment success and increased risk for transmission of resistant strains. In cases where the patient is affected by the drug resistance, it can cause higher morbidity, stress, and lower quality of life because of the complexity of treating the patient. A health care perspective would include the need for specialized diagnostic tests, second-line drugs, extended monitoring, and other healthcare resources for the treatment of resistant tuberculosis. The results thus highlight the need for ongoing resistance monitoring, prompt molecular diagnosis, good adherence to treatment and good surveillance programmes to control the emergence and spread of MDR-TB.</w:t>
      </w:r>
    </w:p>
    <w:p w14:paraId="4A777B21" w14:textId="77777777" w:rsidR="00AD1F51" w:rsidRPr="00286749" w:rsidRDefault="00AD1F51" w:rsidP="00AD1F51">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Conclusion</w:t>
      </w:r>
    </w:p>
    <w:p w14:paraId="64D82CD5" w14:textId="0FCAEEE8" w:rsidR="00890D29"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This </w:t>
      </w:r>
      <w:r w:rsidR="00ED182F" w:rsidRPr="00286749">
        <w:rPr>
          <w:rFonts w:ascii="Times New Roman" w:hAnsi="Times New Roman" w:cs="Times New Roman"/>
          <w:sz w:val="24"/>
          <w:szCs w:val="24"/>
        </w:rPr>
        <w:t>outcome</w:t>
      </w:r>
      <w:r w:rsidRPr="00286749">
        <w:rPr>
          <w:rFonts w:ascii="Times New Roman" w:hAnsi="Times New Roman" w:cs="Times New Roman"/>
          <w:sz w:val="24"/>
          <w:szCs w:val="24"/>
        </w:rPr>
        <w:t xml:space="preserve"> showed that TB is still a great public health problem in the study area with an overall prevalence of 18.0% for suspected TB patients. Tuberculosis prevalence did not change significantly during the study period, suggesting ongoing transmission and </w:t>
      </w:r>
      <w:r w:rsidR="001072C4" w:rsidRPr="00286749">
        <w:rPr>
          <w:rFonts w:ascii="Times New Roman" w:hAnsi="Times New Roman" w:cs="Times New Roman"/>
          <w:sz w:val="24"/>
          <w:szCs w:val="24"/>
        </w:rPr>
        <w:t>continued burden</w:t>
      </w:r>
      <w:r w:rsidRPr="00286749">
        <w:rPr>
          <w:rFonts w:ascii="Times New Roman" w:hAnsi="Times New Roman" w:cs="Times New Roman"/>
          <w:sz w:val="24"/>
          <w:szCs w:val="24"/>
        </w:rPr>
        <w:t xml:space="preserve"> in the population.</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The study also found that all the demographic groups were found to be TB positive, with a higher positivity rate </w:t>
      </w:r>
      <w:r w:rsidR="001072C4" w:rsidRPr="00286749">
        <w:rPr>
          <w:rFonts w:ascii="Times New Roman" w:hAnsi="Times New Roman" w:cs="Times New Roman"/>
          <w:sz w:val="24"/>
          <w:szCs w:val="24"/>
        </w:rPr>
        <w:t xml:space="preserve">observed </w:t>
      </w:r>
      <w:r w:rsidRPr="00286749">
        <w:rPr>
          <w:rFonts w:ascii="Times New Roman" w:hAnsi="Times New Roman" w:cs="Times New Roman"/>
          <w:sz w:val="24"/>
          <w:szCs w:val="24"/>
        </w:rPr>
        <w:t xml:space="preserve">among the adult population in the economically productive age groups. Male patients had slightly higher positivity rates than female patients, but there was no statistically significant difference between the sexes and the positivity rates of tuberculosis. The </w:t>
      </w:r>
      <w:r w:rsidR="001072C4" w:rsidRPr="00286749">
        <w:rPr>
          <w:rFonts w:ascii="Times New Roman" w:hAnsi="Times New Roman" w:cs="Times New Roman"/>
          <w:sz w:val="24"/>
          <w:szCs w:val="24"/>
        </w:rPr>
        <w:t>tuberculosis positivity rates were not significantly associated with age group</w:t>
      </w:r>
      <w:r w:rsidRPr="00286749">
        <w:rPr>
          <w:rFonts w:ascii="Times New Roman" w:hAnsi="Times New Roman" w:cs="Times New Roman"/>
          <w:sz w:val="24"/>
          <w:szCs w:val="24"/>
        </w:rPr>
        <w:t xml:space="preserve">, were </w:t>
      </w:r>
      <w:r w:rsidR="00C46290" w:rsidRPr="00286749">
        <w:rPr>
          <w:rFonts w:ascii="Times New Roman" w:hAnsi="Times New Roman" w:cs="Times New Roman"/>
          <w:sz w:val="24"/>
          <w:szCs w:val="24"/>
        </w:rPr>
        <w:t>also</w:t>
      </w:r>
      <w:r w:rsidRPr="00286749">
        <w:rPr>
          <w:rFonts w:ascii="Times New Roman" w:hAnsi="Times New Roman" w:cs="Times New Roman"/>
          <w:sz w:val="24"/>
          <w:szCs w:val="24"/>
        </w:rPr>
        <w:t xml:space="preserve"> </w:t>
      </w:r>
      <w:r w:rsidR="00C46290" w:rsidRPr="00286749">
        <w:rPr>
          <w:rFonts w:ascii="Times New Roman" w:hAnsi="Times New Roman" w:cs="Times New Roman"/>
          <w:sz w:val="24"/>
          <w:szCs w:val="24"/>
        </w:rPr>
        <w:t>not significantly associated with age group</w:t>
      </w:r>
      <w:r w:rsidRPr="00286749">
        <w:rPr>
          <w:rFonts w:ascii="Times New Roman" w:hAnsi="Times New Roman" w:cs="Times New Roman"/>
          <w:sz w:val="24"/>
          <w:szCs w:val="24"/>
        </w:rPr>
        <w:t>.</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In terms of rifampicin resistance, most of the patients were rifampicin sensitive and there were only a few with confirmed rifampicin resistance or </w:t>
      </w:r>
      <w:r w:rsidR="00564DBD" w:rsidRPr="00564DBD">
        <w:rPr>
          <w:rFonts w:ascii="Times New Roman" w:hAnsi="Times New Roman" w:cs="Times New Roman"/>
          <w:color w:val="FF0000"/>
          <w:sz w:val="24"/>
          <w:szCs w:val="24"/>
        </w:rPr>
        <w:t>indeterminate</w:t>
      </w:r>
      <w:r w:rsidRPr="00286749">
        <w:rPr>
          <w:rFonts w:ascii="Times New Roman" w:hAnsi="Times New Roman" w:cs="Times New Roman"/>
          <w:sz w:val="24"/>
          <w:szCs w:val="24"/>
        </w:rPr>
        <w:t xml:space="preserve"> resistance. The prevalence and annual trend of rifampicin resistance were low making multidrug resistant tuberculosis not yet a big burden in the studied population. However, the continued existence of resistant cases makes it important to maintain ongoing surveillance and monitoring over effective treatment.</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Overall, the results suggest that control measures might have made a contribution to controlling the spread of rifampicin-resistant tuberculosis, but the ongoing incidence of TB in suspected cases highlights the need for continued public health efforts, early diagnosis, good treatment compliance, and improved TB surveillance.</w:t>
      </w:r>
    </w:p>
    <w:p w14:paraId="7404CBCD" w14:textId="77777777" w:rsidR="00FA6896" w:rsidRPr="00286749" w:rsidRDefault="00FA6896" w:rsidP="00FA689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Limitations of the Study</w:t>
      </w:r>
    </w:p>
    <w:p w14:paraId="770B64F1" w14:textId="77777777" w:rsidR="00FA6896" w:rsidRPr="00286749" w:rsidRDefault="00FA6896" w:rsidP="00FA689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 xml:space="preserve">This study was limited by its retrospective design, </w:t>
      </w:r>
      <w:r w:rsidRPr="00066D93">
        <w:rPr>
          <w:rFonts w:ascii="Times New Roman" w:hAnsi="Times New Roman" w:cs="Times New Roman"/>
          <w:color w:val="FF0000"/>
          <w:sz w:val="24"/>
          <w:szCs w:val="24"/>
        </w:rPr>
        <w:t>which relied solely on existing hospital and laboratory records</w:t>
      </w:r>
      <w:r w:rsidRPr="00286749">
        <w:rPr>
          <w:rFonts w:ascii="Times New Roman" w:hAnsi="Times New Roman" w:cs="Times New Roman"/>
          <w:sz w:val="24"/>
          <w:szCs w:val="24"/>
        </w:rPr>
        <w:t xml:space="preserve">; therefore, the accuracy of the findings depended on the completeness and quality of the recorded data. Some patient records with incomplete demographic or laboratory information may have been excluded, potentially affecting the overall representation of the study population. The study was also conducted in a single chest hospital, which may limit the generalizability of the findings to other healthcare facilities or populations outside the study setting. In addition, important clinical and </w:t>
      </w:r>
      <w:proofErr w:type="spellStart"/>
      <w:r w:rsidRPr="00286749">
        <w:rPr>
          <w:rFonts w:ascii="Times New Roman" w:hAnsi="Times New Roman" w:cs="Times New Roman"/>
          <w:sz w:val="24"/>
          <w:szCs w:val="24"/>
        </w:rPr>
        <w:t>behavioral</w:t>
      </w:r>
      <w:proofErr w:type="spellEnd"/>
      <w:r w:rsidRPr="00286749">
        <w:rPr>
          <w:rFonts w:ascii="Times New Roman" w:hAnsi="Times New Roman" w:cs="Times New Roman"/>
          <w:sz w:val="24"/>
          <w:szCs w:val="24"/>
        </w:rPr>
        <w:t xml:space="preserve"> variables such as HIV status, treatment history, socioeconomic status, smoking, alcohol use, and treatment adherence were not consistently available in the records and could not be assessed for their possible influence on tuberculosis positivity and rifampicin resistance. Furthermore, the use of routine laboratory data restricted the study to the available diagnostic outcomes without opportunity for confirmatory testing or patient follow-up.</w:t>
      </w:r>
    </w:p>
    <w:p w14:paraId="741ABFE8" w14:textId="77777777" w:rsidR="00FA6896" w:rsidRPr="00286749" w:rsidRDefault="00FA6896" w:rsidP="00AD1F51">
      <w:pPr>
        <w:spacing w:line="360" w:lineRule="auto"/>
        <w:jc w:val="both"/>
        <w:rPr>
          <w:rFonts w:ascii="Times New Roman" w:hAnsi="Times New Roman" w:cs="Times New Roman"/>
          <w:sz w:val="24"/>
          <w:szCs w:val="24"/>
        </w:rPr>
      </w:pPr>
      <w:bookmarkStart w:id="7" w:name="_Hlk230810471"/>
    </w:p>
    <w:p w14:paraId="61CFDD02" w14:textId="77777777" w:rsidR="00F413F9" w:rsidRDefault="00F413F9" w:rsidP="00F413F9">
      <w:pPr>
        <w:rPr>
          <w:rFonts w:ascii="Calibri" w:eastAsia="Calibri" w:hAnsi="Calibri" w:cs="Times New Roman"/>
          <w:kern w:val="2"/>
          <w:highlight w:val="yellow"/>
          <w:lang w:val="en-US"/>
        </w:rPr>
      </w:pPr>
      <w:bookmarkStart w:id="8" w:name="_Hlk218868534"/>
      <w:bookmarkStart w:id="9" w:name="_Hlk229240739"/>
      <w:bookmarkStart w:id="10" w:name="_Hlk230792978"/>
    </w:p>
    <w:p w14:paraId="7E5E7E8C" w14:textId="77777777" w:rsidR="00F413F9" w:rsidRPr="00005ED1" w:rsidRDefault="00F413F9" w:rsidP="00F413F9">
      <w:pPr>
        <w:pStyle w:val="NoSpacing"/>
        <w:rPr>
          <w:rFonts w:ascii="Arial" w:hAnsi="Arial" w:cs="Arial"/>
          <w:highlight w:val="yellow"/>
        </w:rPr>
      </w:pPr>
      <w:bookmarkStart w:id="11" w:name="_Hlk221624953"/>
      <w:r w:rsidRPr="00005ED1">
        <w:rPr>
          <w:rFonts w:ascii="Arial" w:hAnsi="Arial" w:cs="Arial"/>
          <w:highlight w:val="yellow"/>
        </w:rPr>
        <w:t>Disclaimer (Artificial intelligence)</w:t>
      </w:r>
    </w:p>
    <w:p w14:paraId="0A29C57C" w14:textId="77777777" w:rsidR="00F413F9" w:rsidRPr="00005ED1" w:rsidRDefault="00F413F9" w:rsidP="00F413F9">
      <w:pPr>
        <w:pStyle w:val="NoSpacing"/>
        <w:rPr>
          <w:rFonts w:ascii="Arial" w:hAnsi="Arial" w:cs="Arial"/>
          <w:highlight w:val="yellow"/>
        </w:rPr>
      </w:pPr>
    </w:p>
    <w:p w14:paraId="7F89ED00" w14:textId="77777777" w:rsidR="00F413F9" w:rsidRDefault="00F413F9" w:rsidP="00F413F9">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8"/>
    </w:p>
    <w:bookmarkEnd w:id="9"/>
    <w:bookmarkEnd w:id="11"/>
    <w:p w14:paraId="5B9B104A" w14:textId="77777777" w:rsidR="006001B2" w:rsidRPr="00286749" w:rsidRDefault="006001B2" w:rsidP="00AD1F51">
      <w:pPr>
        <w:spacing w:line="360" w:lineRule="auto"/>
        <w:jc w:val="both"/>
        <w:rPr>
          <w:rFonts w:ascii="Times New Roman" w:hAnsi="Times New Roman" w:cs="Times New Roman"/>
          <w:sz w:val="24"/>
          <w:szCs w:val="24"/>
        </w:rPr>
      </w:pPr>
    </w:p>
    <w:p w14:paraId="3F59A968" w14:textId="77777777" w:rsidR="006001B2" w:rsidRPr="00286749" w:rsidRDefault="006001B2" w:rsidP="006001B2">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References</w:t>
      </w:r>
    </w:p>
    <w:p w14:paraId="5520A55A"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Chakaya</w:t>
      </w:r>
      <w:proofErr w:type="spellEnd"/>
      <w:r w:rsidRPr="00286749">
        <w:rPr>
          <w:rFonts w:ascii="Times New Roman" w:hAnsi="Times New Roman" w:cs="Times New Roman"/>
          <w:sz w:val="24"/>
          <w:szCs w:val="24"/>
        </w:rPr>
        <w:t xml:space="preserve"> J, Khan M, </w:t>
      </w:r>
      <w:proofErr w:type="spellStart"/>
      <w:r w:rsidRPr="00286749">
        <w:rPr>
          <w:rFonts w:ascii="Times New Roman" w:hAnsi="Times New Roman" w:cs="Times New Roman"/>
          <w:sz w:val="24"/>
          <w:szCs w:val="24"/>
        </w:rPr>
        <w:t>Ntoumi</w:t>
      </w:r>
      <w:proofErr w:type="spellEnd"/>
      <w:r w:rsidRPr="00286749">
        <w:rPr>
          <w:rFonts w:ascii="Times New Roman" w:hAnsi="Times New Roman" w:cs="Times New Roman"/>
          <w:sz w:val="24"/>
          <w:szCs w:val="24"/>
        </w:rPr>
        <w:t xml:space="preserve"> F, </w:t>
      </w:r>
      <w:proofErr w:type="spellStart"/>
      <w:r w:rsidRPr="00286749">
        <w:rPr>
          <w:rFonts w:ascii="Times New Roman" w:hAnsi="Times New Roman" w:cs="Times New Roman"/>
          <w:sz w:val="24"/>
          <w:szCs w:val="24"/>
        </w:rPr>
        <w:t>Aklillu</w:t>
      </w:r>
      <w:proofErr w:type="spellEnd"/>
      <w:r w:rsidRPr="00286749">
        <w:rPr>
          <w:rFonts w:ascii="Times New Roman" w:hAnsi="Times New Roman" w:cs="Times New Roman"/>
          <w:sz w:val="24"/>
          <w:szCs w:val="24"/>
        </w:rPr>
        <w:t xml:space="preserve"> E, Fatima R, Mwaba P, Kapata N, </w:t>
      </w:r>
      <w:proofErr w:type="spellStart"/>
      <w:r w:rsidRPr="00286749">
        <w:rPr>
          <w:rFonts w:ascii="Times New Roman" w:hAnsi="Times New Roman" w:cs="Times New Roman"/>
          <w:sz w:val="24"/>
          <w:szCs w:val="24"/>
        </w:rPr>
        <w:t>Mfinanga</w:t>
      </w:r>
      <w:proofErr w:type="spellEnd"/>
      <w:r w:rsidRPr="00286749">
        <w:rPr>
          <w:rFonts w:ascii="Times New Roman" w:hAnsi="Times New Roman" w:cs="Times New Roman"/>
          <w:sz w:val="24"/>
          <w:szCs w:val="24"/>
        </w:rPr>
        <w:t xml:space="preserve"> S, Hasnain SE, Katoto PDMC, </w:t>
      </w:r>
      <w:proofErr w:type="spellStart"/>
      <w:r w:rsidRPr="00286749">
        <w:rPr>
          <w:rFonts w:ascii="Times New Roman" w:hAnsi="Times New Roman" w:cs="Times New Roman"/>
          <w:sz w:val="24"/>
          <w:szCs w:val="24"/>
        </w:rPr>
        <w:t>Bulabula</w:t>
      </w:r>
      <w:proofErr w:type="spellEnd"/>
      <w:r w:rsidRPr="00286749">
        <w:rPr>
          <w:rFonts w:ascii="Times New Roman" w:hAnsi="Times New Roman" w:cs="Times New Roman"/>
          <w:sz w:val="24"/>
          <w:szCs w:val="24"/>
        </w:rPr>
        <w:t xml:space="preserve"> ANH, Sam-Agudu NA, </w:t>
      </w:r>
      <w:proofErr w:type="spellStart"/>
      <w:r w:rsidRPr="00286749">
        <w:rPr>
          <w:rFonts w:ascii="Times New Roman" w:hAnsi="Times New Roman" w:cs="Times New Roman"/>
          <w:sz w:val="24"/>
          <w:szCs w:val="24"/>
        </w:rPr>
        <w:t>Nachega</w:t>
      </w:r>
      <w:proofErr w:type="spellEnd"/>
      <w:r w:rsidRPr="00286749">
        <w:rPr>
          <w:rFonts w:ascii="Times New Roman" w:hAnsi="Times New Roman" w:cs="Times New Roman"/>
          <w:sz w:val="24"/>
          <w:szCs w:val="24"/>
        </w:rPr>
        <w:t xml:space="preserve"> JB, Tiberi S, McHugh TD, Abubakar I, Zumla A. Global Tuberculosis Report 2020 - Reflections on the global TB burden, treatment and prevention efforts. Int J Infect Dis. 2021;113(</w:t>
      </w:r>
      <w:proofErr w:type="spellStart"/>
      <w:r w:rsidRPr="00286749">
        <w:rPr>
          <w:rFonts w:ascii="Times New Roman" w:hAnsi="Times New Roman" w:cs="Times New Roman"/>
          <w:sz w:val="24"/>
          <w:szCs w:val="24"/>
        </w:rPr>
        <w:t>Suppl</w:t>
      </w:r>
      <w:proofErr w:type="spellEnd"/>
      <w:r w:rsidRPr="00286749">
        <w:rPr>
          <w:rFonts w:ascii="Times New Roman" w:hAnsi="Times New Roman" w:cs="Times New Roman"/>
          <w:sz w:val="24"/>
          <w:szCs w:val="24"/>
        </w:rPr>
        <w:t xml:space="preserve"> 1</w:t>
      </w:r>
      <w:proofErr w:type="gramStart"/>
      <w:r w:rsidRPr="00286749">
        <w:rPr>
          <w:rFonts w:ascii="Times New Roman" w:hAnsi="Times New Roman" w:cs="Times New Roman"/>
          <w:sz w:val="24"/>
          <w:szCs w:val="24"/>
        </w:rPr>
        <w:t>):S</w:t>
      </w:r>
      <w:proofErr w:type="gramEnd"/>
      <w:r w:rsidRPr="00286749">
        <w:rPr>
          <w:rFonts w:ascii="Times New Roman" w:hAnsi="Times New Roman" w:cs="Times New Roman"/>
          <w:sz w:val="24"/>
          <w:szCs w:val="24"/>
        </w:rPr>
        <w:t xml:space="preserve">7-S12. </w:t>
      </w:r>
      <w:proofErr w:type="gramStart"/>
      <w:r w:rsidRPr="00286749">
        <w:rPr>
          <w:rFonts w:ascii="Times New Roman" w:hAnsi="Times New Roman" w:cs="Times New Roman"/>
          <w:sz w:val="24"/>
          <w:szCs w:val="24"/>
        </w:rPr>
        <w:t>doi:10.1016/j.ijid</w:t>
      </w:r>
      <w:proofErr w:type="gramEnd"/>
      <w:r w:rsidRPr="00286749">
        <w:rPr>
          <w:rFonts w:ascii="Times New Roman" w:hAnsi="Times New Roman" w:cs="Times New Roman"/>
          <w:sz w:val="24"/>
          <w:szCs w:val="24"/>
        </w:rPr>
        <w:t>.2021.02.107</w:t>
      </w:r>
    </w:p>
    <w:p w14:paraId="60745804"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Mohammadnabi</w:t>
      </w:r>
      <w:proofErr w:type="spellEnd"/>
      <w:r w:rsidRPr="00286749">
        <w:rPr>
          <w:rFonts w:ascii="Times New Roman" w:hAnsi="Times New Roman" w:cs="Times New Roman"/>
          <w:sz w:val="24"/>
          <w:szCs w:val="24"/>
        </w:rPr>
        <w:t xml:space="preserve"> N, </w:t>
      </w:r>
      <w:proofErr w:type="spellStart"/>
      <w:r w:rsidRPr="00286749">
        <w:rPr>
          <w:rFonts w:ascii="Times New Roman" w:hAnsi="Times New Roman" w:cs="Times New Roman"/>
          <w:sz w:val="24"/>
          <w:szCs w:val="24"/>
        </w:rPr>
        <w:t>Shamseddin</w:t>
      </w:r>
      <w:proofErr w:type="spellEnd"/>
      <w:r w:rsidRPr="00286749">
        <w:rPr>
          <w:rFonts w:ascii="Times New Roman" w:hAnsi="Times New Roman" w:cs="Times New Roman"/>
          <w:sz w:val="24"/>
          <w:szCs w:val="24"/>
        </w:rPr>
        <w:t xml:space="preserve"> J, Emadi M, </w:t>
      </w:r>
      <w:proofErr w:type="spellStart"/>
      <w:r w:rsidRPr="00286749">
        <w:rPr>
          <w:rFonts w:ascii="Times New Roman" w:hAnsi="Times New Roman" w:cs="Times New Roman"/>
          <w:sz w:val="24"/>
          <w:szCs w:val="24"/>
        </w:rPr>
        <w:t>Bodaghi</w:t>
      </w:r>
      <w:proofErr w:type="spellEnd"/>
      <w:r w:rsidRPr="00286749">
        <w:rPr>
          <w:rFonts w:ascii="Times New Roman" w:hAnsi="Times New Roman" w:cs="Times New Roman"/>
          <w:sz w:val="24"/>
          <w:szCs w:val="24"/>
        </w:rPr>
        <w:t xml:space="preserve"> AB, </w:t>
      </w:r>
      <w:proofErr w:type="spellStart"/>
      <w:r w:rsidRPr="00286749">
        <w:rPr>
          <w:rFonts w:ascii="Times New Roman" w:hAnsi="Times New Roman" w:cs="Times New Roman"/>
          <w:sz w:val="24"/>
          <w:szCs w:val="24"/>
        </w:rPr>
        <w:t>Varseh</w:t>
      </w:r>
      <w:proofErr w:type="spellEnd"/>
      <w:r w:rsidRPr="00286749">
        <w:rPr>
          <w:rFonts w:ascii="Times New Roman" w:hAnsi="Times New Roman" w:cs="Times New Roman"/>
          <w:sz w:val="24"/>
          <w:szCs w:val="24"/>
        </w:rPr>
        <w:t xml:space="preserve"> M, Shariati A, Rezaei M, </w:t>
      </w:r>
      <w:proofErr w:type="spellStart"/>
      <w:r w:rsidRPr="00286749">
        <w:rPr>
          <w:rFonts w:ascii="Times New Roman" w:hAnsi="Times New Roman" w:cs="Times New Roman"/>
          <w:sz w:val="24"/>
          <w:szCs w:val="24"/>
        </w:rPr>
        <w:t>Dastranj</w:t>
      </w:r>
      <w:proofErr w:type="spellEnd"/>
      <w:r w:rsidRPr="00286749">
        <w:rPr>
          <w:rFonts w:ascii="Times New Roman" w:hAnsi="Times New Roman" w:cs="Times New Roman"/>
          <w:sz w:val="24"/>
          <w:szCs w:val="24"/>
        </w:rPr>
        <w:t xml:space="preserve"> M, Farahani A. Mycobacterium tuberculosis: The mechanism of pathogenicity, immune responses, and diagnostic challenges. J Clin Lab Anal. 2024;38(23</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25122. doi:10.1002/jcla.25122</w:t>
      </w:r>
    </w:p>
    <w:p w14:paraId="6A6187FD"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lastRenderedPageBreak/>
        <w:t>Orgeur</w:t>
      </w:r>
      <w:proofErr w:type="spellEnd"/>
      <w:r w:rsidRPr="00286749">
        <w:rPr>
          <w:rFonts w:ascii="Times New Roman" w:hAnsi="Times New Roman" w:cs="Times New Roman"/>
          <w:sz w:val="24"/>
          <w:szCs w:val="24"/>
        </w:rPr>
        <w:t xml:space="preserve"> M, Sous C, </w:t>
      </w:r>
      <w:proofErr w:type="spellStart"/>
      <w:r w:rsidRPr="00286749">
        <w:rPr>
          <w:rFonts w:ascii="Times New Roman" w:hAnsi="Times New Roman" w:cs="Times New Roman"/>
          <w:sz w:val="24"/>
          <w:szCs w:val="24"/>
        </w:rPr>
        <w:t>Madacki</w:t>
      </w:r>
      <w:proofErr w:type="spellEnd"/>
      <w:r w:rsidRPr="00286749">
        <w:rPr>
          <w:rFonts w:ascii="Times New Roman" w:hAnsi="Times New Roman" w:cs="Times New Roman"/>
          <w:sz w:val="24"/>
          <w:szCs w:val="24"/>
        </w:rPr>
        <w:t xml:space="preserve"> J, Brosch R. Evolution and emergence of Mycobacterium tuberculosis. FEMS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Rev. 2024;48(2</w:t>
      </w:r>
      <w:proofErr w:type="gramStart"/>
      <w:r w:rsidRPr="00286749">
        <w:rPr>
          <w:rFonts w:ascii="Times New Roman" w:hAnsi="Times New Roman" w:cs="Times New Roman"/>
          <w:sz w:val="24"/>
          <w:szCs w:val="24"/>
        </w:rPr>
        <w:t>):fuae</w:t>
      </w:r>
      <w:proofErr w:type="gramEnd"/>
      <w:r w:rsidRPr="00286749">
        <w:rPr>
          <w:rFonts w:ascii="Times New Roman" w:hAnsi="Times New Roman" w:cs="Times New Roman"/>
          <w:sz w:val="24"/>
          <w:szCs w:val="24"/>
        </w:rPr>
        <w:t>006. doi:10.1093/</w:t>
      </w:r>
      <w:proofErr w:type="spellStart"/>
      <w:r w:rsidRPr="00286749">
        <w:rPr>
          <w:rFonts w:ascii="Times New Roman" w:hAnsi="Times New Roman" w:cs="Times New Roman"/>
          <w:sz w:val="24"/>
          <w:szCs w:val="24"/>
        </w:rPr>
        <w:t>femsre</w:t>
      </w:r>
      <w:proofErr w:type="spellEnd"/>
      <w:r w:rsidRPr="00286749">
        <w:rPr>
          <w:rFonts w:ascii="Times New Roman" w:hAnsi="Times New Roman" w:cs="Times New Roman"/>
          <w:sz w:val="24"/>
          <w:szCs w:val="24"/>
        </w:rPr>
        <w:t>/fuae006</w:t>
      </w:r>
    </w:p>
    <w:p w14:paraId="3AAADC63"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Liu D, Huang F, Li Y, Mao L, He W, Wu S, Xia H, He P, Zheng H, Zhou Y, Zhao B, Ou X, Song Y, Song Z, Mei L, Liu L, Zhang G, Wei Q, Zhao Y. Transmission characteristics in Tuberculosis by WGS: nationwide cross-sectional surveillance in China. Emerg Microbes Infect. 2024 Dec;13(1):2348505.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xml:space="preserve">: 10.1080/22221751.2024.2348505. </w:t>
      </w:r>
      <w:proofErr w:type="spellStart"/>
      <w:r w:rsidRPr="00286749">
        <w:rPr>
          <w:rFonts w:ascii="Times New Roman" w:hAnsi="Times New Roman" w:cs="Times New Roman"/>
          <w:sz w:val="24"/>
          <w:szCs w:val="24"/>
        </w:rPr>
        <w:t>Epub</w:t>
      </w:r>
      <w:proofErr w:type="spellEnd"/>
      <w:r w:rsidRPr="00286749">
        <w:rPr>
          <w:rFonts w:ascii="Times New Roman" w:hAnsi="Times New Roman" w:cs="Times New Roman"/>
          <w:sz w:val="24"/>
          <w:szCs w:val="24"/>
        </w:rPr>
        <w:t xml:space="preserve"> 2024 May 15. PMID: 38686553; PMCID: PMC11097701.</w:t>
      </w:r>
    </w:p>
    <w:p w14:paraId="47D595E2"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World Health Organization. WHO releases updated target product profiles for tuberculosis diagnosis and detection of drug resistance [Internet]. Geneva: World Health Organization; 2024 Aug 14 [accessed 2026 May 27]. Available from: </w:t>
      </w:r>
      <w:hyperlink r:id="rId8" w:tgtFrame="_new" w:history="1">
        <w:r w:rsidRPr="00286749">
          <w:rPr>
            <w:rStyle w:val="Hyperlink"/>
            <w:rFonts w:ascii="Times New Roman" w:hAnsi="Times New Roman" w:cs="Times New Roman"/>
            <w:sz w:val="24"/>
            <w:szCs w:val="24"/>
          </w:rPr>
          <w:t>https://www.who.int/news/item/14-08-2024-who-releases-updated-target-product-profiles-for-tuberculosis-diagnosis-and-detection-of-drug-resistance</w:t>
        </w:r>
      </w:hyperlink>
    </w:p>
    <w:p w14:paraId="67E3E9B9"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Wondmeneh</w:t>
      </w:r>
      <w:proofErr w:type="spellEnd"/>
      <w:r w:rsidRPr="00286749">
        <w:rPr>
          <w:rFonts w:ascii="Times New Roman" w:hAnsi="Times New Roman" w:cs="Times New Roman"/>
          <w:sz w:val="24"/>
          <w:szCs w:val="24"/>
        </w:rPr>
        <w:t xml:space="preserve"> TG, Mekonnen AT. The incidence rate of tuberculosis and its associated factors among HIV-positive persons in Sub-Saharan Africa: A systematic review and meta-analysis. BMC Infect Dis. 2023;23(1):613. doi:10.1186/s12879-023-08533-0</w:t>
      </w:r>
    </w:p>
    <w:p w14:paraId="2D8A4A41"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Nwaolai</w:t>
      </w:r>
      <w:proofErr w:type="spellEnd"/>
      <w:r w:rsidRPr="00286749">
        <w:rPr>
          <w:rFonts w:ascii="Times New Roman" w:hAnsi="Times New Roman" w:cs="Times New Roman"/>
          <w:sz w:val="24"/>
          <w:szCs w:val="24"/>
        </w:rPr>
        <w:t xml:space="preserve"> TE, Omoruyi IM. A comprehensive review on tuberculosis and its associated co-infections in Nigeria. </w:t>
      </w:r>
      <w:proofErr w:type="spellStart"/>
      <w:r w:rsidRPr="00286749">
        <w:rPr>
          <w:rFonts w:ascii="Times New Roman" w:hAnsi="Times New Roman" w:cs="Times New Roman"/>
          <w:sz w:val="24"/>
          <w:szCs w:val="24"/>
        </w:rPr>
        <w:t>Dutse</w:t>
      </w:r>
      <w:proofErr w:type="spellEnd"/>
      <w:r w:rsidRPr="00286749">
        <w:rPr>
          <w:rFonts w:ascii="Times New Roman" w:hAnsi="Times New Roman" w:cs="Times New Roman"/>
          <w:sz w:val="24"/>
          <w:szCs w:val="24"/>
        </w:rPr>
        <w:t xml:space="preserve"> J Pure Appl Sci. 2025;11(3e):309-328.</w:t>
      </w:r>
    </w:p>
    <w:p w14:paraId="2D4F769B"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Zhang Y, Yuan D, Wang HL, Zhou CQ, Liu YQ, Xie YH, Kong LR. A review of rifampicin resistance in Mycobacterium tuberculosis: From molecular mechanism to laboratory diagnosis. </w:t>
      </w:r>
      <w:proofErr w:type="spellStart"/>
      <w:r w:rsidRPr="00286749">
        <w:rPr>
          <w:rFonts w:ascii="Times New Roman" w:hAnsi="Times New Roman" w:cs="Times New Roman"/>
          <w:sz w:val="24"/>
          <w:szCs w:val="24"/>
        </w:rPr>
        <w:t>Diagn</w:t>
      </w:r>
      <w:proofErr w:type="spell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Infect Dis. 2026;114(3):117245. </w:t>
      </w:r>
      <w:proofErr w:type="gramStart"/>
      <w:r w:rsidRPr="00286749">
        <w:rPr>
          <w:rFonts w:ascii="Times New Roman" w:hAnsi="Times New Roman" w:cs="Times New Roman"/>
          <w:sz w:val="24"/>
          <w:szCs w:val="24"/>
        </w:rPr>
        <w:t>doi:10.1016/j.diagmicrobio</w:t>
      </w:r>
      <w:proofErr w:type="gramEnd"/>
      <w:r w:rsidRPr="00286749">
        <w:rPr>
          <w:rFonts w:ascii="Times New Roman" w:hAnsi="Times New Roman" w:cs="Times New Roman"/>
          <w:sz w:val="24"/>
          <w:szCs w:val="24"/>
        </w:rPr>
        <w:t>.2025.117245</w:t>
      </w:r>
    </w:p>
    <w:p w14:paraId="5C85EDBA"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Abbew ET, Lorent N, Mesic A, </w:t>
      </w:r>
      <w:proofErr w:type="spellStart"/>
      <w:r w:rsidRPr="00286749">
        <w:rPr>
          <w:rFonts w:ascii="Times New Roman" w:hAnsi="Times New Roman" w:cs="Times New Roman"/>
          <w:sz w:val="24"/>
          <w:szCs w:val="24"/>
        </w:rPr>
        <w:t>Wachinou</w:t>
      </w:r>
      <w:proofErr w:type="spellEnd"/>
      <w:r w:rsidRPr="00286749">
        <w:rPr>
          <w:rFonts w:ascii="Times New Roman" w:hAnsi="Times New Roman" w:cs="Times New Roman"/>
          <w:sz w:val="24"/>
          <w:szCs w:val="24"/>
        </w:rPr>
        <w:t xml:space="preserve"> AP, Obiri-Yeboah D, Decroo T, Rigouts L, Lynen L. Challenges and knowledge gaps in the management of non-tuberculous mycobacterial pulmonary disease in sub-Saharan African countries with a high tuberculosis burden: A scoping review. BMJ Open. 2024;14(1</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078818. doi:10.1136/bmjopen-2023-078818</w:t>
      </w:r>
    </w:p>
    <w:p w14:paraId="18FDD51C"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Nandlal L, Perumal R, Naidoo K. Rapid molecular assays for the diagnosis of drug-resistant tuberculosis. Infect Drug Resist. </w:t>
      </w:r>
      <w:proofErr w:type="gramStart"/>
      <w:r w:rsidRPr="00286749">
        <w:rPr>
          <w:rFonts w:ascii="Times New Roman" w:hAnsi="Times New Roman" w:cs="Times New Roman"/>
          <w:sz w:val="24"/>
          <w:szCs w:val="24"/>
        </w:rPr>
        <w:t>2022;15:4971</w:t>
      </w:r>
      <w:proofErr w:type="gramEnd"/>
      <w:r w:rsidRPr="00286749">
        <w:rPr>
          <w:rFonts w:ascii="Times New Roman" w:hAnsi="Times New Roman" w:cs="Times New Roman"/>
          <w:sz w:val="24"/>
          <w:szCs w:val="24"/>
        </w:rPr>
        <w:t xml:space="preserve">-4984. doi:10.2147/IDR.S381643 </w:t>
      </w:r>
    </w:p>
    <w:p w14:paraId="5CE55329"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Jose Vadakunnel M, Nehru VJ, </w:t>
      </w:r>
      <w:proofErr w:type="spellStart"/>
      <w:r w:rsidRPr="00286749">
        <w:rPr>
          <w:rFonts w:ascii="Times New Roman" w:hAnsi="Times New Roman" w:cs="Times New Roman"/>
          <w:sz w:val="24"/>
          <w:szCs w:val="24"/>
        </w:rPr>
        <w:t>Brammacharry</w:t>
      </w:r>
      <w:proofErr w:type="spellEnd"/>
      <w:r w:rsidRPr="00286749">
        <w:rPr>
          <w:rFonts w:ascii="Times New Roman" w:hAnsi="Times New Roman" w:cs="Times New Roman"/>
          <w:sz w:val="24"/>
          <w:szCs w:val="24"/>
        </w:rPr>
        <w:t xml:space="preserve"> U, Ramachandra V, </w:t>
      </w:r>
      <w:proofErr w:type="spellStart"/>
      <w:r w:rsidRPr="00286749">
        <w:rPr>
          <w:rFonts w:ascii="Times New Roman" w:hAnsi="Times New Roman" w:cs="Times New Roman"/>
          <w:sz w:val="24"/>
          <w:szCs w:val="24"/>
        </w:rPr>
        <w:t>Palavesam</w:t>
      </w:r>
      <w:proofErr w:type="spellEnd"/>
      <w:r w:rsidRPr="00286749">
        <w:rPr>
          <w:rFonts w:ascii="Times New Roman" w:hAnsi="Times New Roman" w:cs="Times New Roman"/>
          <w:sz w:val="24"/>
          <w:szCs w:val="24"/>
        </w:rPr>
        <w:t xml:space="preserve"> S, Muthukumar A, Mani BR, R SS, </w:t>
      </w:r>
      <w:proofErr w:type="spellStart"/>
      <w:r w:rsidRPr="00286749">
        <w:rPr>
          <w:rFonts w:ascii="Times New Roman" w:hAnsi="Times New Roman" w:cs="Times New Roman"/>
          <w:sz w:val="24"/>
          <w:szCs w:val="24"/>
        </w:rPr>
        <w:t>Pradhabane</w:t>
      </w:r>
      <w:proofErr w:type="spellEnd"/>
      <w:r w:rsidRPr="00286749">
        <w:rPr>
          <w:rFonts w:ascii="Times New Roman" w:hAnsi="Times New Roman" w:cs="Times New Roman"/>
          <w:sz w:val="24"/>
          <w:szCs w:val="24"/>
        </w:rPr>
        <w:t xml:space="preserve"> G, </w:t>
      </w:r>
      <w:proofErr w:type="spellStart"/>
      <w:r w:rsidRPr="00286749">
        <w:rPr>
          <w:rFonts w:ascii="Times New Roman" w:hAnsi="Times New Roman" w:cs="Times New Roman"/>
          <w:sz w:val="24"/>
          <w:szCs w:val="24"/>
        </w:rPr>
        <w:t>Vn</w:t>
      </w:r>
      <w:proofErr w:type="spellEnd"/>
      <w:r w:rsidRPr="00286749">
        <w:rPr>
          <w:rFonts w:ascii="Times New Roman" w:hAnsi="Times New Roman" w:cs="Times New Roman"/>
          <w:sz w:val="24"/>
          <w:szCs w:val="24"/>
        </w:rPr>
        <w:t xml:space="preserve"> AD, Subramani S, Muthaiah M, </w:t>
      </w:r>
      <w:proofErr w:type="spellStart"/>
      <w:r w:rsidRPr="00286749">
        <w:rPr>
          <w:rFonts w:ascii="Times New Roman" w:hAnsi="Times New Roman" w:cs="Times New Roman"/>
          <w:sz w:val="24"/>
          <w:szCs w:val="24"/>
        </w:rPr>
        <w:t>Soundappan</w:t>
      </w:r>
      <w:proofErr w:type="spellEnd"/>
      <w:r w:rsidRPr="00286749">
        <w:rPr>
          <w:rFonts w:ascii="Times New Roman" w:hAnsi="Times New Roman" w:cs="Times New Roman"/>
          <w:sz w:val="24"/>
          <w:szCs w:val="24"/>
        </w:rPr>
        <w:t xml:space="preserve"> G. Impact of </w:t>
      </w:r>
      <w:proofErr w:type="spellStart"/>
      <w:r w:rsidRPr="00286749">
        <w:rPr>
          <w:rFonts w:ascii="Times New Roman" w:hAnsi="Times New Roman" w:cs="Times New Roman"/>
          <w:sz w:val="24"/>
          <w:szCs w:val="24"/>
        </w:rPr>
        <w:t>rpoB</w:t>
      </w:r>
      <w:proofErr w:type="spellEnd"/>
      <w:r w:rsidRPr="00286749">
        <w:rPr>
          <w:rFonts w:ascii="Times New Roman" w:hAnsi="Times New Roman" w:cs="Times New Roman"/>
          <w:sz w:val="24"/>
          <w:szCs w:val="24"/>
        </w:rPr>
        <w:t xml:space="preserve"> gene mutations and rifampicin-resistance levels on </w:t>
      </w:r>
      <w:r w:rsidRPr="00286749">
        <w:rPr>
          <w:rFonts w:ascii="Times New Roman" w:hAnsi="Times New Roman" w:cs="Times New Roman"/>
          <w:sz w:val="24"/>
          <w:szCs w:val="24"/>
        </w:rPr>
        <w:lastRenderedPageBreak/>
        <w:t xml:space="preserve">treatment outcomes in rifampicin-resistant tuberculosis. BMC Infect Dis. 2025;25(1):284. doi:10.1186/s12879-025-10655-6 </w:t>
      </w:r>
    </w:p>
    <w:p w14:paraId="64B42A61"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Abdul JBPAA, Adegbite BR, Ndanga MED, Edoa JR, </w:t>
      </w:r>
      <w:proofErr w:type="spellStart"/>
      <w:r w:rsidRPr="00286749">
        <w:rPr>
          <w:rFonts w:ascii="Times New Roman" w:hAnsi="Times New Roman" w:cs="Times New Roman"/>
          <w:sz w:val="24"/>
          <w:szCs w:val="24"/>
        </w:rPr>
        <w:t>Mevyann</w:t>
      </w:r>
      <w:proofErr w:type="spellEnd"/>
      <w:r w:rsidRPr="00286749">
        <w:rPr>
          <w:rFonts w:ascii="Times New Roman" w:hAnsi="Times New Roman" w:cs="Times New Roman"/>
          <w:sz w:val="24"/>
          <w:szCs w:val="24"/>
        </w:rPr>
        <w:t xml:space="preserve"> RC, </w:t>
      </w:r>
      <w:proofErr w:type="spellStart"/>
      <w:r w:rsidRPr="00286749">
        <w:rPr>
          <w:rFonts w:ascii="Times New Roman" w:hAnsi="Times New Roman" w:cs="Times New Roman"/>
          <w:sz w:val="24"/>
          <w:szCs w:val="24"/>
        </w:rPr>
        <w:t>Mfoumbi</w:t>
      </w:r>
      <w:proofErr w:type="spellEnd"/>
      <w:r w:rsidRPr="00286749">
        <w:rPr>
          <w:rFonts w:ascii="Times New Roman" w:hAnsi="Times New Roman" w:cs="Times New Roman"/>
          <w:sz w:val="24"/>
          <w:szCs w:val="24"/>
        </w:rPr>
        <w:t xml:space="preserve"> GRAI, de Dieu TJ, </w:t>
      </w:r>
      <w:proofErr w:type="spellStart"/>
      <w:r w:rsidRPr="00286749">
        <w:rPr>
          <w:rFonts w:ascii="Times New Roman" w:hAnsi="Times New Roman" w:cs="Times New Roman"/>
          <w:sz w:val="24"/>
          <w:szCs w:val="24"/>
        </w:rPr>
        <w:t>Mahoumbou</w:t>
      </w:r>
      <w:proofErr w:type="spellEnd"/>
      <w:r w:rsidRPr="00286749">
        <w:rPr>
          <w:rFonts w:ascii="Times New Roman" w:hAnsi="Times New Roman" w:cs="Times New Roman"/>
          <w:sz w:val="24"/>
          <w:szCs w:val="24"/>
        </w:rPr>
        <w:t xml:space="preserve"> J, </w:t>
      </w:r>
      <w:proofErr w:type="spellStart"/>
      <w:r w:rsidRPr="00286749">
        <w:rPr>
          <w:rFonts w:ascii="Times New Roman" w:hAnsi="Times New Roman" w:cs="Times New Roman"/>
          <w:sz w:val="24"/>
          <w:szCs w:val="24"/>
        </w:rPr>
        <w:t>Biyogho</w:t>
      </w:r>
      <w:proofErr w:type="spellEnd"/>
      <w:r w:rsidRPr="00286749">
        <w:rPr>
          <w:rFonts w:ascii="Times New Roman" w:hAnsi="Times New Roman" w:cs="Times New Roman"/>
          <w:sz w:val="24"/>
          <w:szCs w:val="24"/>
        </w:rPr>
        <w:t xml:space="preserve"> CM, Jeyaraj S, Niemann S, Lell B, Kremsner PG, Alabi AS, </w:t>
      </w:r>
      <w:proofErr w:type="spellStart"/>
      <w:r w:rsidRPr="00286749">
        <w:rPr>
          <w:rFonts w:ascii="Times New Roman" w:hAnsi="Times New Roman" w:cs="Times New Roman"/>
          <w:sz w:val="24"/>
          <w:szCs w:val="24"/>
        </w:rPr>
        <w:t>Adegnika</w:t>
      </w:r>
      <w:proofErr w:type="spellEnd"/>
      <w:r w:rsidRPr="00286749">
        <w:rPr>
          <w:rFonts w:ascii="Times New Roman" w:hAnsi="Times New Roman" w:cs="Times New Roman"/>
          <w:sz w:val="24"/>
          <w:szCs w:val="24"/>
        </w:rPr>
        <w:t xml:space="preserve"> AA, </w:t>
      </w:r>
      <w:proofErr w:type="spellStart"/>
      <w:r w:rsidRPr="00286749">
        <w:rPr>
          <w:rFonts w:ascii="Times New Roman" w:hAnsi="Times New Roman" w:cs="Times New Roman"/>
          <w:sz w:val="24"/>
          <w:szCs w:val="24"/>
        </w:rPr>
        <w:t>Grobusch</w:t>
      </w:r>
      <w:proofErr w:type="spellEnd"/>
      <w:r w:rsidRPr="00286749">
        <w:rPr>
          <w:rFonts w:ascii="Times New Roman" w:hAnsi="Times New Roman" w:cs="Times New Roman"/>
          <w:sz w:val="24"/>
          <w:szCs w:val="24"/>
        </w:rPr>
        <w:t xml:space="preserve"> MP. Resistance patterns among drug-resistant tuberculosis patients and trends-over-time analysis of national surveillance data in Gabon, Central Africa. Infection. 2023;51(3):697-704. doi:10.1007/s15010-022-01941-5 </w:t>
      </w:r>
    </w:p>
    <w:p w14:paraId="6ECAA6F3"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Deku JG, </w:t>
      </w:r>
      <w:proofErr w:type="spellStart"/>
      <w:r w:rsidRPr="00286749">
        <w:rPr>
          <w:rFonts w:ascii="Times New Roman" w:hAnsi="Times New Roman" w:cs="Times New Roman"/>
          <w:sz w:val="24"/>
          <w:szCs w:val="24"/>
        </w:rPr>
        <w:t>Aninagyei</w:t>
      </w:r>
      <w:proofErr w:type="spellEnd"/>
      <w:r w:rsidRPr="00286749">
        <w:rPr>
          <w:rFonts w:ascii="Times New Roman" w:hAnsi="Times New Roman" w:cs="Times New Roman"/>
          <w:sz w:val="24"/>
          <w:szCs w:val="24"/>
        </w:rPr>
        <w:t xml:space="preserve"> E, </w:t>
      </w:r>
      <w:proofErr w:type="spellStart"/>
      <w:r w:rsidRPr="00286749">
        <w:rPr>
          <w:rFonts w:ascii="Times New Roman" w:hAnsi="Times New Roman" w:cs="Times New Roman"/>
          <w:sz w:val="24"/>
          <w:szCs w:val="24"/>
        </w:rPr>
        <w:t>Bedzina</w:t>
      </w:r>
      <w:proofErr w:type="spellEnd"/>
      <w:r w:rsidRPr="00286749">
        <w:rPr>
          <w:rFonts w:ascii="Times New Roman" w:hAnsi="Times New Roman" w:cs="Times New Roman"/>
          <w:sz w:val="24"/>
          <w:szCs w:val="24"/>
        </w:rPr>
        <w:t xml:space="preserve"> I, Nudo G, </w:t>
      </w:r>
      <w:proofErr w:type="spellStart"/>
      <w:r w:rsidRPr="00286749">
        <w:rPr>
          <w:rFonts w:ascii="Times New Roman" w:hAnsi="Times New Roman" w:cs="Times New Roman"/>
          <w:sz w:val="24"/>
          <w:szCs w:val="24"/>
        </w:rPr>
        <w:t>Ativi</w:t>
      </w:r>
      <w:proofErr w:type="spellEnd"/>
      <w:r w:rsidRPr="00286749">
        <w:rPr>
          <w:rFonts w:ascii="Times New Roman" w:hAnsi="Times New Roman" w:cs="Times New Roman"/>
          <w:sz w:val="24"/>
          <w:szCs w:val="24"/>
        </w:rPr>
        <w:t xml:space="preserve"> E, Mensah P, </w:t>
      </w:r>
      <w:proofErr w:type="spellStart"/>
      <w:r w:rsidRPr="00286749">
        <w:rPr>
          <w:rFonts w:ascii="Times New Roman" w:hAnsi="Times New Roman" w:cs="Times New Roman"/>
          <w:sz w:val="24"/>
          <w:szCs w:val="24"/>
        </w:rPr>
        <w:t>Wireko</w:t>
      </w:r>
      <w:proofErr w:type="spellEnd"/>
      <w:r w:rsidRPr="00286749">
        <w:rPr>
          <w:rFonts w:ascii="Times New Roman" w:hAnsi="Times New Roman" w:cs="Times New Roman"/>
          <w:sz w:val="24"/>
          <w:szCs w:val="24"/>
        </w:rPr>
        <w:t xml:space="preserve"> S, Osei-Tutu A, Duker E, </w:t>
      </w:r>
      <w:proofErr w:type="spellStart"/>
      <w:r w:rsidRPr="00286749">
        <w:rPr>
          <w:rFonts w:ascii="Times New Roman" w:hAnsi="Times New Roman" w:cs="Times New Roman"/>
          <w:sz w:val="24"/>
          <w:szCs w:val="24"/>
        </w:rPr>
        <w:t>Afeke</w:t>
      </w:r>
      <w:proofErr w:type="spellEnd"/>
      <w:r w:rsidRPr="00286749">
        <w:rPr>
          <w:rFonts w:ascii="Times New Roman" w:hAnsi="Times New Roman" w:cs="Times New Roman"/>
          <w:sz w:val="24"/>
          <w:szCs w:val="24"/>
        </w:rPr>
        <w:t xml:space="preserve"> I. Trends of Mycobacterium tuberculosis and rifampicin resistance at the Ho Teaching Hospital in Ghana. </w:t>
      </w:r>
      <w:proofErr w:type="spellStart"/>
      <w:r w:rsidRPr="00286749">
        <w:rPr>
          <w:rFonts w:ascii="Times New Roman" w:hAnsi="Times New Roman" w:cs="Times New Roman"/>
          <w:sz w:val="24"/>
          <w:szCs w:val="24"/>
        </w:rPr>
        <w:t>PLoS</w:t>
      </w:r>
      <w:proofErr w:type="spellEnd"/>
      <w:r w:rsidRPr="00286749">
        <w:rPr>
          <w:rFonts w:ascii="Times New Roman" w:hAnsi="Times New Roman" w:cs="Times New Roman"/>
          <w:sz w:val="24"/>
          <w:szCs w:val="24"/>
        </w:rPr>
        <w:t xml:space="preserve"> One. 2024;19(6</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0305161. </w:t>
      </w:r>
      <w:proofErr w:type="gramStart"/>
      <w:r w:rsidRPr="00286749">
        <w:rPr>
          <w:rFonts w:ascii="Times New Roman" w:hAnsi="Times New Roman" w:cs="Times New Roman"/>
          <w:sz w:val="24"/>
          <w:szCs w:val="24"/>
        </w:rPr>
        <w:t>doi:10.1371/journal.pone</w:t>
      </w:r>
      <w:proofErr w:type="gramEnd"/>
      <w:r w:rsidRPr="00286749">
        <w:rPr>
          <w:rFonts w:ascii="Times New Roman" w:hAnsi="Times New Roman" w:cs="Times New Roman"/>
          <w:sz w:val="24"/>
          <w:szCs w:val="24"/>
        </w:rPr>
        <w:t xml:space="preserve">.0305161 </w:t>
      </w:r>
    </w:p>
    <w:p w14:paraId="6F739EB4"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Olasunkanmi YA, Afolabi RF, Alex OT, Adebowale AS, </w:t>
      </w:r>
      <w:proofErr w:type="spellStart"/>
      <w:r w:rsidRPr="00286749">
        <w:rPr>
          <w:rFonts w:ascii="Times New Roman" w:hAnsi="Times New Roman" w:cs="Times New Roman"/>
          <w:sz w:val="24"/>
          <w:szCs w:val="24"/>
        </w:rPr>
        <w:t>Fagbamigbe</w:t>
      </w:r>
      <w:proofErr w:type="spellEnd"/>
      <w:r w:rsidRPr="00286749">
        <w:rPr>
          <w:rFonts w:ascii="Times New Roman" w:hAnsi="Times New Roman" w:cs="Times New Roman"/>
          <w:sz w:val="24"/>
          <w:szCs w:val="24"/>
        </w:rPr>
        <w:t xml:space="preserve"> AF. Time to recovery among tuberculosis patients receiving anti-Koch's drug in Ibadan, Oyo State, Nigeria. BMC Infect Dis. 2025;25(1):1429. doi:10.1186/s12879-025-11873-8 </w:t>
      </w:r>
    </w:p>
    <w:p w14:paraId="5D184D67" w14:textId="77777777" w:rsidR="00042D65" w:rsidRPr="00042D65" w:rsidRDefault="00042D65" w:rsidP="00AA7415">
      <w:pPr>
        <w:pStyle w:val="ListParagraph"/>
        <w:numPr>
          <w:ilvl w:val="0"/>
          <w:numId w:val="18"/>
        </w:numPr>
        <w:spacing w:line="360" w:lineRule="auto"/>
        <w:jc w:val="both"/>
        <w:rPr>
          <w:rFonts w:ascii="Times New Roman" w:hAnsi="Times New Roman" w:cs="Times New Roman"/>
          <w:color w:val="FF0000"/>
          <w:sz w:val="24"/>
          <w:szCs w:val="24"/>
        </w:rPr>
      </w:pPr>
      <w:r w:rsidRPr="00042D65">
        <w:rPr>
          <w:rFonts w:ascii="Times New Roman" w:hAnsi="Times New Roman" w:cs="Times New Roman"/>
          <w:color w:val="FF0000"/>
          <w:sz w:val="24"/>
          <w:szCs w:val="24"/>
        </w:rPr>
        <w:t xml:space="preserve">Singha B, Behera D, Khan MZ, Singh NK, </w:t>
      </w:r>
      <w:proofErr w:type="spellStart"/>
      <w:r w:rsidRPr="00042D65">
        <w:rPr>
          <w:rFonts w:ascii="Times New Roman" w:hAnsi="Times New Roman" w:cs="Times New Roman"/>
          <w:color w:val="FF0000"/>
          <w:sz w:val="24"/>
          <w:szCs w:val="24"/>
        </w:rPr>
        <w:t>Sowpati</w:t>
      </w:r>
      <w:proofErr w:type="spellEnd"/>
      <w:r w:rsidRPr="00042D65">
        <w:rPr>
          <w:rFonts w:ascii="Times New Roman" w:hAnsi="Times New Roman" w:cs="Times New Roman"/>
          <w:color w:val="FF0000"/>
          <w:sz w:val="24"/>
          <w:szCs w:val="24"/>
        </w:rPr>
        <w:t xml:space="preserve"> DT, Gopal B, </w:t>
      </w:r>
      <w:proofErr w:type="spellStart"/>
      <w:r w:rsidRPr="00042D65">
        <w:rPr>
          <w:rFonts w:ascii="Times New Roman" w:hAnsi="Times New Roman" w:cs="Times New Roman"/>
          <w:color w:val="FF0000"/>
          <w:sz w:val="24"/>
          <w:szCs w:val="24"/>
        </w:rPr>
        <w:t>Nandicoori</w:t>
      </w:r>
      <w:proofErr w:type="spellEnd"/>
      <w:r w:rsidRPr="00042D65">
        <w:rPr>
          <w:rFonts w:ascii="Times New Roman" w:hAnsi="Times New Roman" w:cs="Times New Roman"/>
          <w:color w:val="FF0000"/>
          <w:sz w:val="24"/>
          <w:szCs w:val="24"/>
        </w:rPr>
        <w:t xml:space="preserve"> VK. The unique N-terminal region of Mycobacterium tuberculosis sigma factor A plays a dominant role in the essential function of this protein. J </w:t>
      </w:r>
      <w:proofErr w:type="spellStart"/>
      <w:r w:rsidRPr="00042D65">
        <w:rPr>
          <w:rFonts w:ascii="Times New Roman" w:hAnsi="Times New Roman" w:cs="Times New Roman"/>
          <w:color w:val="FF0000"/>
          <w:sz w:val="24"/>
          <w:szCs w:val="24"/>
        </w:rPr>
        <w:t>Biol</w:t>
      </w:r>
      <w:proofErr w:type="spellEnd"/>
      <w:r w:rsidRPr="00042D65">
        <w:rPr>
          <w:rFonts w:ascii="Times New Roman" w:hAnsi="Times New Roman" w:cs="Times New Roman"/>
          <w:color w:val="FF0000"/>
          <w:sz w:val="24"/>
          <w:szCs w:val="24"/>
        </w:rPr>
        <w:t xml:space="preserve"> Chem. 2023 Mar;299(3):102933. </w:t>
      </w:r>
      <w:proofErr w:type="spellStart"/>
      <w:r w:rsidRPr="00042D65">
        <w:rPr>
          <w:rFonts w:ascii="Times New Roman" w:hAnsi="Times New Roman" w:cs="Times New Roman"/>
          <w:color w:val="FF0000"/>
          <w:sz w:val="24"/>
          <w:szCs w:val="24"/>
        </w:rPr>
        <w:t>doi</w:t>
      </w:r>
      <w:proofErr w:type="spellEnd"/>
      <w:r w:rsidRPr="00042D65">
        <w:rPr>
          <w:rFonts w:ascii="Times New Roman" w:hAnsi="Times New Roman" w:cs="Times New Roman"/>
          <w:color w:val="FF0000"/>
          <w:sz w:val="24"/>
          <w:szCs w:val="24"/>
        </w:rPr>
        <w:t xml:space="preserve">: 10.1016/j.jbc.2023.102933. </w:t>
      </w:r>
      <w:proofErr w:type="spellStart"/>
      <w:r w:rsidRPr="00042D65">
        <w:rPr>
          <w:rFonts w:ascii="Times New Roman" w:hAnsi="Times New Roman" w:cs="Times New Roman"/>
          <w:color w:val="FF0000"/>
          <w:sz w:val="24"/>
          <w:szCs w:val="24"/>
        </w:rPr>
        <w:t>Epub</w:t>
      </w:r>
      <w:proofErr w:type="spellEnd"/>
      <w:r w:rsidRPr="00042D65">
        <w:rPr>
          <w:rFonts w:ascii="Times New Roman" w:hAnsi="Times New Roman" w:cs="Times New Roman"/>
          <w:color w:val="FF0000"/>
          <w:sz w:val="24"/>
          <w:szCs w:val="24"/>
        </w:rPr>
        <w:t xml:space="preserve"> 2023 Jan 20. PMID: 36690275; PMCID: PMC10011835. </w:t>
      </w:r>
    </w:p>
    <w:p w14:paraId="230CCA02" w14:textId="62C5E613"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Alao MA, </w:t>
      </w:r>
      <w:proofErr w:type="spellStart"/>
      <w:r w:rsidRPr="00286749">
        <w:rPr>
          <w:rFonts w:ascii="Times New Roman" w:hAnsi="Times New Roman" w:cs="Times New Roman"/>
          <w:sz w:val="24"/>
          <w:szCs w:val="24"/>
        </w:rPr>
        <w:t>Ogunbosi</w:t>
      </w:r>
      <w:proofErr w:type="spellEnd"/>
      <w:r w:rsidRPr="00286749">
        <w:rPr>
          <w:rFonts w:ascii="Times New Roman" w:hAnsi="Times New Roman" w:cs="Times New Roman"/>
          <w:sz w:val="24"/>
          <w:szCs w:val="24"/>
        </w:rPr>
        <w:t xml:space="preserve"> BO, Ibrahim OR. Trends in Rifampicin Resistance Among Children </w:t>
      </w:r>
      <w:proofErr w:type="gramStart"/>
      <w:r w:rsidRPr="00286749">
        <w:rPr>
          <w:rFonts w:ascii="Times New Roman" w:hAnsi="Times New Roman" w:cs="Times New Roman"/>
          <w:sz w:val="24"/>
          <w:szCs w:val="24"/>
        </w:rPr>
        <w:t>With</w:t>
      </w:r>
      <w:proofErr w:type="gramEnd"/>
      <w:r w:rsidRPr="00286749">
        <w:rPr>
          <w:rFonts w:ascii="Times New Roman" w:hAnsi="Times New Roman" w:cs="Times New Roman"/>
          <w:sz w:val="24"/>
          <w:szCs w:val="24"/>
        </w:rPr>
        <w:t xml:space="preserve"> Presumptive TB in the Pre-COVID and COVID-Era. Glob </w:t>
      </w:r>
      <w:proofErr w:type="spellStart"/>
      <w:r w:rsidRPr="00286749">
        <w:rPr>
          <w:rFonts w:ascii="Times New Roman" w:hAnsi="Times New Roman" w:cs="Times New Roman"/>
          <w:sz w:val="24"/>
          <w:szCs w:val="24"/>
        </w:rPr>
        <w:t>Pediatr</w:t>
      </w:r>
      <w:proofErr w:type="spellEnd"/>
      <w:r w:rsidRPr="00286749">
        <w:rPr>
          <w:rFonts w:ascii="Times New Roman" w:hAnsi="Times New Roman" w:cs="Times New Roman"/>
          <w:sz w:val="24"/>
          <w:szCs w:val="24"/>
        </w:rPr>
        <w:t xml:space="preserve"> Health. 2023 Feb </w:t>
      </w:r>
      <w:proofErr w:type="gramStart"/>
      <w:r w:rsidRPr="00286749">
        <w:rPr>
          <w:rFonts w:ascii="Times New Roman" w:hAnsi="Times New Roman" w:cs="Times New Roman"/>
          <w:sz w:val="24"/>
          <w:szCs w:val="24"/>
        </w:rPr>
        <w:t>17;10:2333794</w:t>
      </w:r>
      <w:proofErr w:type="gramEnd"/>
      <w:r w:rsidRPr="00286749">
        <w:rPr>
          <w:rFonts w:ascii="Times New Roman" w:hAnsi="Times New Roman" w:cs="Times New Roman"/>
          <w:sz w:val="24"/>
          <w:szCs w:val="24"/>
        </w:rPr>
        <w:t xml:space="preserve">X231156048.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10.1177/2333794X231156048. PMID: 36814532; PMCID: PMC9939620.</w:t>
      </w:r>
    </w:p>
    <w:p w14:paraId="3CAE7203"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Liu Z, Zhang M, Wang J, Chen S, Wu B, Zhou L, Pan A, Wang W, Wang X. Longitudinal Analysis of Prevalence and Risk Factors of Rifampicin-Resistant Tuberculosis in Zhejiang, China. Biomed Res Int. 2020 Feb </w:t>
      </w:r>
      <w:proofErr w:type="gramStart"/>
      <w:r w:rsidRPr="00286749">
        <w:rPr>
          <w:rFonts w:ascii="Times New Roman" w:hAnsi="Times New Roman" w:cs="Times New Roman"/>
          <w:sz w:val="24"/>
          <w:szCs w:val="24"/>
        </w:rPr>
        <w:t>12;2020:3159482</w:t>
      </w:r>
      <w:proofErr w:type="gram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xml:space="preserve">: 10.1155/2020/3159482. PMID: 32104686; PMCID: PMC7037975. </w:t>
      </w:r>
    </w:p>
    <w:p w14:paraId="27639A84" w14:textId="77777777" w:rsidR="00AA7415"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Russell NJ, Stöhr W, </w:t>
      </w:r>
      <w:proofErr w:type="spellStart"/>
      <w:r w:rsidRPr="00286749">
        <w:rPr>
          <w:rFonts w:ascii="Times New Roman" w:hAnsi="Times New Roman" w:cs="Times New Roman"/>
          <w:sz w:val="24"/>
          <w:szCs w:val="24"/>
        </w:rPr>
        <w:t>Plakkal</w:t>
      </w:r>
      <w:proofErr w:type="spellEnd"/>
      <w:r w:rsidRPr="00286749">
        <w:rPr>
          <w:rFonts w:ascii="Times New Roman" w:hAnsi="Times New Roman" w:cs="Times New Roman"/>
          <w:sz w:val="24"/>
          <w:szCs w:val="24"/>
        </w:rPr>
        <w:t xml:space="preserve"> N, Cook A, Berkley JA, </w:t>
      </w:r>
      <w:proofErr w:type="spellStart"/>
      <w:r w:rsidRPr="00286749">
        <w:rPr>
          <w:rFonts w:ascii="Times New Roman" w:hAnsi="Times New Roman" w:cs="Times New Roman"/>
          <w:sz w:val="24"/>
          <w:szCs w:val="24"/>
        </w:rPr>
        <w:t>Adhisivam</w:t>
      </w:r>
      <w:proofErr w:type="spellEnd"/>
      <w:r w:rsidRPr="00286749">
        <w:rPr>
          <w:rFonts w:ascii="Times New Roman" w:hAnsi="Times New Roman" w:cs="Times New Roman"/>
          <w:sz w:val="24"/>
          <w:szCs w:val="24"/>
        </w:rPr>
        <w:t xml:space="preserve"> B, et al. Patterns of antibiotic use, pathogens, and prediction of mortality in hospitalized neonates and young infants with sepsis: A global neonatal sepsis observational cohort study (</w:t>
      </w:r>
      <w:proofErr w:type="spellStart"/>
      <w:r w:rsidRPr="00286749">
        <w:rPr>
          <w:rFonts w:ascii="Times New Roman" w:hAnsi="Times New Roman" w:cs="Times New Roman"/>
          <w:sz w:val="24"/>
          <w:szCs w:val="24"/>
        </w:rPr>
        <w:t>NeoOBS</w:t>
      </w:r>
      <w:proofErr w:type="spell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PLoS</w:t>
      </w:r>
      <w:proofErr w:type="spellEnd"/>
      <w:r w:rsidRPr="00286749">
        <w:rPr>
          <w:rFonts w:ascii="Times New Roman" w:hAnsi="Times New Roman" w:cs="Times New Roman"/>
          <w:sz w:val="24"/>
          <w:szCs w:val="24"/>
        </w:rPr>
        <w:t xml:space="preserve"> </w:t>
      </w:r>
      <w:r w:rsidRPr="00286749">
        <w:rPr>
          <w:rFonts w:ascii="Times New Roman" w:hAnsi="Times New Roman" w:cs="Times New Roman"/>
          <w:sz w:val="24"/>
          <w:szCs w:val="24"/>
        </w:rPr>
        <w:lastRenderedPageBreak/>
        <w:t>Med. 2023 Jun 8;20(6</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1004179.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10.1371/journal.pmed.1004179. PMID: 37289666; PMCID: PMC10249878.</w:t>
      </w:r>
    </w:p>
    <w:p w14:paraId="6211CFBB" w14:textId="77777777" w:rsidR="009C4CC5" w:rsidRPr="00286749" w:rsidRDefault="009C4CC5" w:rsidP="009C4CC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World Medical Association. World Medical Association Declaration of Helsinki: Ethical Principles for Medical Research Involving Human Participants. JAMA. 2025 Jan 7;333(1):71-74.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10.1001/jama.2024.21972. PMID: 39425955.</w:t>
      </w:r>
    </w:p>
    <w:p w14:paraId="4FB95A31" w14:textId="22D6647A" w:rsidR="00042D65" w:rsidRPr="00042D65" w:rsidRDefault="00042D65" w:rsidP="00AA7415">
      <w:pPr>
        <w:pStyle w:val="ListParagraph"/>
        <w:numPr>
          <w:ilvl w:val="0"/>
          <w:numId w:val="18"/>
        </w:numPr>
        <w:spacing w:line="360" w:lineRule="auto"/>
        <w:jc w:val="both"/>
        <w:rPr>
          <w:rFonts w:ascii="Times New Roman" w:hAnsi="Times New Roman" w:cs="Times New Roman"/>
          <w:color w:val="FF0000"/>
          <w:sz w:val="24"/>
          <w:szCs w:val="24"/>
        </w:rPr>
      </w:pPr>
      <w:proofErr w:type="spellStart"/>
      <w:r w:rsidRPr="00042D65">
        <w:rPr>
          <w:rFonts w:ascii="Times New Roman" w:hAnsi="Times New Roman" w:cs="Times New Roman"/>
          <w:color w:val="FF0000"/>
          <w:sz w:val="24"/>
          <w:szCs w:val="24"/>
        </w:rPr>
        <w:t>Odume</w:t>
      </w:r>
      <w:proofErr w:type="spellEnd"/>
      <w:r w:rsidRPr="00042D65">
        <w:rPr>
          <w:rFonts w:ascii="Times New Roman" w:hAnsi="Times New Roman" w:cs="Times New Roman"/>
          <w:color w:val="FF0000"/>
          <w:sz w:val="24"/>
          <w:szCs w:val="24"/>
        </w:rPr>
        <w:t xml:space="preserve"> B, </w:t>
      </w:r>
      <w:proofErr w:type="spellStart"/>
      <w:r w:rsidRPr="00042D65">
        <w:rPr>
          <w:rFonts w:ascii="Times New Roman" w:hAnsi="Times New Roman" w:cs="Times New Roman"/>
          <w:color w:val="FF0000"/>
          <w:sz w:val="24"/>
          <w:szCs w:val="24"/>
        </w:rPr>
        <w:t>Ogbudebe</w:t>
      </w:r>
      <w:proofErr w:type="spellEnd"/>
      <w:r w:rsidRPr="00042D65">
        <w:rPr>
          <w:rFonts w:ascii="Times New Roman" w:hAnsi="Times New Roman" w:cs="Times New Roman"/>
          <w:color w:val="FF0000"/>
          <w:sz w:val="24"/>
          <w:szCs w:val="24"/>
        </w:rPr>
        <w:t xml:space="preserve"> C, Mukadi Y, Dim C, Chukwu E, </w:t>
      </w:r>
      <w:proofErr w:type="spellStart"/>
      <w:r w:rsidRPr="00042D65">
        <w:rPr>
          <w:rFonts w:ascii="Times New Roman" w:hAnsi="Times New Roman" w:cs="Times New Roman"/>
          <w:color w:val="FF0000"/>
          <w:sz w:val="24"/>
          <w:szCs w:val="24"/>
        </w:rPr>
        <w:t>Chukwuogo</w:t>
      </w:r>
      <w:proofErr w:type="spellEnd"/>
      <w:r w:rsidRPr="00042D65">
        <w:rPr>
          <w:rFonts w:ascii="Times New Roman" w:hAnsi="Times New Roman" w:cs="Times New Roman"/>
          <w:color w:val="FF0000"/>
          <w:sz w:val="24"/>
          <w:szCs w:val="24"/>
        </w:rPr>
        <w:t xml:space="preserve"> O, Useni S, </w:t>
      </w:r>
      <w:proofErr w:type="spellStart"/>
      <w:r w:rsidRPr="00042D65">
        <w:rPr>
          <w:rFonts w:ascii="Times New Roman" w:hAnsi="Times New Roman" w:cs="Times New Roman"/>
          <w:color w:val="FF0000"/>
          <w:sz w:val="24"/>
          <w:szCs w:val="24"/>
        </w:rPr>
        <w:t>Nwokoye</w:t>
      </w:r>
      <w:proofErr w:type="spellEnd"/>
      <w:r w:rsidRPr="00042D65">
        <w:rPr>
          <w:rFonts w:ascii="Times New Roman" w:hAnsi="Times New Roman" w:cs="Times New Roman"/>
          <w:color w:val="FF0000"/>
          <w:sz w:val="24"/>
          <w:szCs w:val="24"/>
        </w:rPr>
        <w:t xml:space="preserve"> N, </w:t>
      </w:r>
      <w:proofErr w:type="spellStart"/>
      <w:r w:rsidRPr="00042D65">
        <w:rPr>
          <w:rFonts w:ascii="Times New Roman" w:hAnsi="Times New Roman" w:cs="Times New Roman"/>
          <w:color w:val="FF0000"/>
          <w:sz w:val="24"/>
          <w:szCs w:val="24"/>
        </w:rPr>
        <w:t>Sheshi</w:t>
      </w:r>
      <w:proofErr w:type="spellEnd"/>
      <w:r w:rsidRPr="00042D65">
        <w:rPr>
          <w:rFonts w:ascii="Times New Roman" w:hAnsi="Times New Roman" w:cs="Times New Roman"/>
          <w:color w:val="FF0000"/>
          <w:sz w:val="24"/>
          <w:szCs w:val="24"/>
        </w:rPr>
        <w:t xml:space="preserve"> M, Nongo D, </w:t>
      </w:r>
      <w:proofErr w:type="spellStart"/>
      <w:r w:rsidRPr="00042D65">
        <w:rPr>
          <w:rFonts w:ascii="Times New Roman" w:hAnsi="Times New Roman" w:cs="Times New Roman"/>
          <w:color w:val="FF0000"/>
          <w:sz w:val="24"/>
          <w:szCs w:val="24"/>
        </w:rPr>
        <w:t>Eneogu</w:t>
      </w:r>
      <w:proofErr w:type="spellEnd"/>
      <w:r w:rsidRPr="00042D65">
        <w:rPr>
          <w:rFonts w:ascii="Times New Roman" w:hAnsi="Times New Roman" w:cs="Times New Roman"/>
          <w:color w:val="FF0000"/>
          <w:sz w:val="24"/>
          <w:szCs w:val="24"/>
        </w:rPr>
        <w:t xml:space="preserve"> R, </w:t>
      </w:r>
      <w:proofErr w:type="spellStart"/>
      <w:r w:rsidRPr="00042D65">
        <w:rPr>
          <w:rFonts w:ascii="Times New Roman" w:hAnsi="Times New Roman" w:cs="Times New Roman"/>
          <w:color w:val="FF0000"/>
          <w:sz w:val="24"/>
          <w:szCs w:val="24"/>
        </w:rPr>
        <w:t>Ihesie</w:t>
      </w:r>
      <w:proofErr w:type="spellEnd"/>
      <w:r w:rsidRPr="00042D65">
        <w:rPr>
          <w:rFonts w:ascii="Times New Roman" w:hAnsi="Times New Roman" w:cs="Times New Roman"/>
          <w:color w:val="FF0000"/>
          <w:sz w:val="24"/>
          <w:szCs w:val="24"/>
        </w:rPr>
        <w:t xml:space="preserve"> A, </w:t>
      </w:r>
      <w:proofErr w:type="spellStart"/>
      <w:r w:rsidRPr="00042D65">
        <w:rPr>
          <w:rFonts w:ascii="Times New Roman" w:hAnsi="Times New Roman" w:cs="Times New Roman"/>
          <w:color w:val="FF0000"/>
          <w:sz w:val="24"/>
          <w:szCs w:val="24"/>
        </w:rPr>
        <w:t>Ubochioma</w:t>
      </w:r>
      <w:proofErr w:type="spellEnd"/>
      <w:r w:rsidRPr="00042D65">
        <w:rPr>
          <w:rFonts w:ascii="Times New Roman" w:hAnsi="Times New Roman" w:cs="Times New Roman"/>
          <w:color w:val="FF0000"/>
          <w:sz w:val="24"/>
          <w:szCs w:val="24"/>
        </w:rPr>
        <w:t xml:space="preserve"> E, </w:t>
      </w:r>
      <w:proofErr w:type="spellStart"/>
      <w:r w:rsidRPr="00042D65">
        <w:rPr>
          <w:rFonts w:ascii="Times New Roman" w:hAnsi="Times New Roman" w:cs="Times New Roman"/>
          <w:color w:val="FF0000"/>
          <w:sz w:val="24"/>
          <w:szCs w:val="24"/>
        </w:rPr>
        <w:t>Anyaike</w:t>
      </w:r>
      <w:proofErr w:type="spellEnd"/>
      <w:r w:rsidRPr="00042D65">
        <w:rPr>
          <w:rFonts w:ascii="Times New Roman" w:hAnsi="Times New Roman" w:cs="Times New Roman"/>
          <w:color w:val="FF0000"/>
          <w:sz w:val="24"/>
          <w:szCs w:val="24"/>
        </w:rPr>
        <w:t xml:space="preserve"> C. The burden of subclinical TB in Nigeria. Public Health Action. 2024 Dec 1;14(4):181-185. </w:t>
      </w:r>
      <w:proofErr w:type="spellStart"/>
      <w:r w:rsidRPr="00042D65">
        <w:rPr>
          <w:rFonts w:ascii="Times New Roman" w:hAnsi="Times New Roman" w:cs="Times New Roman"/>
          <w:color w:val="FF0000"/>
          <w:sz w:val="24"/>
          <w:szCs w:val="24"/>
        </w:rPr>
        <w:t>doi</w:t>
      </w:r>
      <w:proofErr w:type="spellEnd"/>
      <w:r w:rsidRPr="00042D65">
        <w:rPr>
          <w:rFonts w:ascii="Times New Roman" w:hAnsi="Times New Roman" w:cs="Times New Roman"/>
          <w:color w:val="FF0000"/>
          <w:sz w:val="24"/>
          <w:szCs w:val="24"/>
        </w:rPr>
        <w:t>: 10.5588/pha.24.0038. PMID: 39618833; PMCID: PMC11604149.</w:t>
      </w:r>
    </w:p>
    <w:p w14:paraId="661552A1"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Ochonye</w:t>
      </w:r>
      <w:proofErr w:type="spellEnd"/>
      <w:r w:rsidRPr="00286749">
        <w:rPr>
          <w:rFonts w:ascii="Times New Roman" w:hAnsi="Times New Roman" w:cs="Times New Roman"/>
          <w:sz w:val="24"/>
          <w:szCs w:val="24"/>
        </w:rPr>
        <w:t xml:space="preserve"> B, Sanni OF, Emmanuel G, Umoh P, </w:t>
      </w:r>
      <w:proofErr w:type="spellStart"/>
      <w:r w:rsidRPr="00286749">
        <w:rPr>
          <w:rFonts w:ascii="Times New Roman" w:hAnsi="Times New Roman" w:cs="Times New Roman"/>
          <w:sz w:val="24"/>
          <w:szCs w:val="24"/>
        </w:rPr>
        <w:t>Kalaiwo</w:t>
      </w:r>
      <w:proofErr w:type="spellEnd"/>
      <w:r w:rsidRPr="00286749">
        <w:rPr>
          <w:rFonts w:ascii="Times New Roman" w:hAnsi="Times New Roman" w:cs="Times New Roman"/>
          <w:sz w:val="24"/>
          <w:szCs w:val="24"/>
        </w:rPr>
        <w:t xml:space="preserve"> A, Abang R, Amechi P, </w:t>
      </w:r>
      <w:proofErr w:type="spellStart"/>
      <w:r w:rsidRPr="00286749">
        <w:rPr>
          <w:rFonts w:ascii="Times New Roman" w:hAnsi="Times New Roman" w:cs="Times New Roman"/>
          <w:sz w:val="24"/>
          <w:szCs w:val="24"/>
        </w:rPr>
        <w:t>Ahkigbe</w:t>
      </w:r>
      <w:proofErr w:type="spellEnd"/>
      <w:r w:rsidRPr="00286749">
        <w:rPr>
          <w:rFonts w:ascii="Times New Roman" w:hAnsi="Times New Roman" w:cs="Times New Roman"/>
          <w:sz w:val="24"/>
          <w:szCs w:val="24"/>
        </w:rPr>
        <w:t xml:space="preserve"> M, </w:t>
      </w:r>
      <w:proofErr w:type="spellStart"/>
      <w:r w:rsidRPr="00286749">
        <w:rPr>
          <w:rFonts w:ascii="Times New Roman" w:hAnsi="Times New Roman" w:cs="Times New Roman"/>
          <w:sz w:val="24"/>
          <w:szCs w:val="24"/>
        </w:rPr>
        <w:t>Akinpelumi</w:t>
      </w:r>
      <w:proofErr w:type="spellEnd"/>
      <w:r w:rsidRPr="00286749">
        <w:rPr>
          <w:rFonts w:ascii="Times New Roman" w:hAnsi="Times New Roman" w:cs="Times New Roman"/>
          <w:sz w:val="24"/>
          <w:szCs w:val="24"/>
        </w:rPr>
        <w:t xml:space="preserve"> S, </w:t>
      </w:r>
      <w:proofErr w:type="spellStart"/>
      <w:r w:rsidRPr="00286749">
        <w:rPr>
          <w:rFonts w:ascii="Times New Roman" w:hAnsi="Times New Roman" w:cs="Times New Roman"/>
          <w:sz w:val="24"/>
          <w:szCs w:val="24"/>
        </w:rPr>
        <w:t>Motilewa</w:t>
      </w:r>
      <w:proofErr w:type="spellEnd"/>
      <w:r w:rsidRPr="00286749">
        <w:rPr>
          <w:rFonts w:ascii="Times New Roman" w:hAnsi="Times New Roman" w:cs="Times New Roman"/>
          <w:sz w:val="24"/>
          <w:szCs w:val="24"/>
        </w:rPr>
        <w:t xml:space="preserve"> O. A retrospective study of tuberculosis prevalence and associated factors among HIV-positive key populations in Nigeria. PLOS Glob Public Health. 2024;4(7</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0003461. </w:t>
      </w:r>
      <w:proofErr w:type="gramStart"/>
      <w:r w:rsidRPr="00286749">
        <w:rPr>
          <w:rFonts w:ascii="Times New Roman" w:hAnsi="Times New Roman" w:cs="Times New Roman"/>
          <w:sz w:val="24"/>
          <w:szCs w:val="24"/>
        </w:rPr>
        <w:t>doi:10.1371/journal.pgph</w:t>
      </w:r>
      <w:proofErr w:type="gramEnd"/>
      <w:r w:rsidRPr="00286749">
        <w:rPr>
          <w:rFonts w:ascii="Times New Roman" w:hAnsi="Times New Roman" w:cs="Times New Roman"/>
          <w:sz w:val="24"/>
          <w:szCs w:val="24"/>
        </w:rPr>
        <w:t xml:space="preserve">.0003461 </w:t>
      </w:r>
    </w:p>
    <w:p w14:paraId="5B0FE166"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Dejene TA, Hailu GG, Kahsay AG, </w:t>
      </w:r>
      <w:proofErr w:type="spellStart"/>
      <w:r w:rsidRPr="00286749">
        <w:rPr>
          <w:rFonts w:ascii="Times New Roman" w:hAnsi="Times New Roman" w:cs="Times New Roman"/>
          <w:sz w:val="24"/>
          <w:szCs w:val="24"/>
        </w:rPr>
        <w:t>Wasihun</w:t>
      </w:r>
      <w:proofErr w:type="spellEnd"/>
      <w:r w:rsidRPr="00286749">
        <w:rPr>
          <w:rFonts w:ascii="Times New Roman" w:hAnsi="Times New Roman" w:cs="Times New Roman"/>
          <w:sz w:val="24"/>
          <w:szCs w:val="24"/>
        </w:rPr>
        <w:t xml:space="preserve"> AG. Mycobacterium tuberculosis and rifampicin-resistant tuberculosis among tuberculosis presumptive patients in selected zones of Tigray, Northern Ethiopia, 2016-2019. </w:t>
      </w:r>
      <w:proofErr w:type="spellStart"/>
      <w:r w:rsidRPr="00286749">
        <w:rPr>
          <w:rFonts w:ascii="Times New Roman" w:hAnsi="Times New Roman" w:cs="Times New Roman"/>
          <w:sz w:val="24"/>
          <w:szCs w:val="24"/>
        </w:rPr>
        <w:t>Heliyon</w:t>
      </w:r>
      <w:proofErr w:type="spellEnd"/>
      <w:r w:rsidRPr="00286749">
        <w:rPr>
          <w:rFonts w:ascii="Times New Roman" w:hAnsi="Times New Roman" w:cs="Times New Roman"/>
          <w:sz w:val="24"/>
          <w:szCs w:val="24"/>
        </w:rPr>
        <w:t>. 2024;10(13</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33863. </w:t>
      </w:r>
      <w:proofErr w:type="gramStart"/>
      <w:r w:rsidRPr="00286749">
        <w:rPr>
          <w:rFonts w:ascii="Times New Roman" w:hAnsi="Times New Roman" w:cs="Times New Roman"/>
          <w:sz w:val="24"/>
          <w:szCs w:val="24"/>
        </w:rPr>
        <w:t>doi:10.1016/j.heliyon</w:t>
      </w:r>
      <w:proofErr w:type="gramEnd"/>
      <w:r w:rsidRPr="00286749">
        <w:rPr>
          <w:rFonts w:ascii="Times New Roman" w:hAnsi="Times New Roman" w:cs="Times New Roman"/>
          <w:sz w:val="24"/>
          <w:szCs w:val="24"/>
        </w:rPr>
        <w:t>.2024.e33863</w:t>
      </w:r>
    </w:p>
    <w:p w14:paraId="3A8C3468"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Shehu MA, Amoo FK, Musa IM, Mohammed AO. Prevalence and risk factors associated with tuberculosis among patients attending General Hospital Toro, Bauchi State, Nigeria. </w:t>
      </w:r>
      <w:proofErr w:type="spellStart"/>
      <w:r w:rsidRPr="00286749">
        <w:rPr>
          <w:rFonts w:ascii="Times New Roman" w:hAnsi="Times New Roman" w:cs="Times New Roman"/>
          <w:sz w:val="24"/>
          <w:szCs w:val="24"/>
        </w:rPr>
        <w:t>Dutse</w:t>
      </w:r>
      <w:proofErr w:type="spellEnd"/>
      <w:r w:rsidRPr="00286749">
        <w:rPr>
          <w:rFonts w:ascii="Times New Roman" w:hAnsi="Times New Roman" w:cs="Times New Roman"/>
          <w:sz w:val="24"/>
          <w:szCs w:val="24"/>
        </w:rPr>
        <w:t xml:space="preserve"> J Pure Appl Sci. 2025;11(2c):42-50.</w:t>
      </w:r>
    </w:p>
    <w:p w14:paraId="2FC33FEA"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Humayun M, </w:t>
      </w:r>
      <w:proofErr w:type="spellStart"/>
      <w:r w:rsidRPr="00286749">
        <w:rPr>
          <w:rFonts w:ascii="Times New Roman" w:hAnsi="Times New Roman" w:cs="Times New Roman"/>
          <w:sz w:val="24"/>
          <w:szCs w:val="24"/>
        </w:rPr>
        <w:t>Chirenda</w:t>
      </w:r>
      <w:proofErr w:type="spellEnd"/>
      <w:r w:rsidRPr="00286749">
        <w:rPr>
          <w:rFonts w:ascii="Times New Roman" w:hAnsi="Times New Roman" w:cs="Times New Roman"/>
          <w:sz w:val="24"/>
          <w:szCs w:val="24"/>
        </w:rPr>
        <w:t xml:space="preserve"> J, Ye W, </w:t>
      </w:r>
      <w:proofErr w:type="spellStart"/>
      <w:r w:rsidRPr="00286749">
        <w:rPr>
          <w:rFonts w:ascii="Times New Roman" w:hAnsi="Times New Roman" w:cs="Times New Roman"/>
          <w:sz w:val="24"/>
          <w:szCs w:val="24"/>
        </w:rPr>
        <w:t>Mukeredzi</w:t>
      </w:r>
      <w:proofErr w:type="spellEnd"/>
      <w:r w:rsidRPr="00286749">
        <w:rPr>
          <w:rFonts w:ascii="Times New Roman" w:hAnsi="Times New Roman" w:cs="Times New Roman"/>
          <w:sz w:val="24"/>
          <w:szCs w:val="24"/>
        </w:rPr>
        <w:t xml:space="preserve"> I, Mujuru HA, Yang Z. Effect of gender on clinical presentation of tuberculosis (TB) and age-specific risk of TB, and TB-human immunodeficiency virus coinfection. Open Forum Infect Dis. 2022;9(10</w:t>
      </w:r>
      <w:proofErr w:type="gramStart"/>
      <w:r w:rsidRPr="00286749">
        <w:rPr>
          <w:rFonts w:ascii="Times New Roman" w:hAnsi="Times New Roman" w:cs="Times New Roman"/>
          <w:sz w:val="24"/>
          <w:szCs w:val="24"/>
        </w:rPr>
        <w:t>):ofac</w:t>
      </w:r>
      <w:proofErr w:type="gramEnd"/>
      <w:r w:rsidRPr="00286749">
        <w:rPr>
          <w:rFonts w:ascii="Times New Roman" w:hAnsi="Times New Roman" w:cs="Times New Roman"/>
          <w:sz w:val="24"/>
          <w:szCs w:val="24"/>
        </w:rPr>
        <w:t>512. doi:10.1093/</w:t>
      </w:r>
      <w:proofErr w:type="spellStart"/>
      <w:r w:rsidRPr="00286749">
        <w:rPr>
          <w:rFonts w:ascii="Times New Roman" w:hAnsi="Times New Roman" w:cs="Times New Roman"/>
          <w:sz w:val="24"/>
          <w:szCs w:val="24"/>
        </w:rPr>
        <w:t>ofid</w:t>
      </w:r>
      <w:proofErr w:type="spellEnd"/>
      <w:r w:rsidRPr="00286749">
        <w:rPr>
          <w:rFonts w:ascii="Times New Roman" w:hAnsi="Times New Roman" w:cs="Times New Roman"/>
          <w:sz w:val="24"/>
          <w:szCs w:val="24"/>
        </w:rPr>
        <w:t>/ofac512</w:t>
      </w:r>
    </w:p>
    <w:p w14:paraId="7077CE72"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Kumbi</w:t>
      </w:r>
      <w:proofErr w:type="spellEnd"/>
      <w:r w:rsidRPr="00286749">
        <w:rPr>
          <w:rFonts w:ascii="Times New Roman" w:hAnsi="Times New Roman" w:cs="Times New Roman"/>
          <w:sz w:val="24"/>
          <w:szCs w:val="24"/>
        </w:rPr>
        <w:t xml:space="preserve"> H, Abate A, Kedir A, Chala T, Gemechu M, </w:t>
      </w:r>
      <w:proofErr w:type="spellStart"/>
      <w:r w:rsidRPr="00286749">
        <w:rPr>
          <w:rFonts w:ascii="Times New Roman" w:hAnsi="Times New Roman" w:cs="Times New Roman"/>
          <w:sz w:val="24"/>
          <w:szCs w:val="24"/>
        </w:rPr>
        <w:t>Garedew</w:t>
      </w:r>
      <w:proofErr w:type="spellEnd"/>
      <w:r w:rsidRPr="00286749">
        <w:rPr>
          <w:rFonts w:ascii="Times New Roman" w:hAnsi="Times New Roman" w:cs="Times New Roman"/>
          <w:sz w:val="24"/>
          <w:szCs w:val="24"/>
        </w:rPr>
        <w:t xml:space="preserve"> A, Ali M. Prevalence of pulmonary tuberculosis and rifampicin resistance among patients attending Adama Hospital Medical College. Int J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2025;2025:1475396</w:t>
      </w:r>
      <w:proofErr w:type="gramEnd"/>
      <w:r w:rsidRPr="00286749">
        <w:rPr>
          <w:rFonts w:ascii="Times New Roman" w:hAnsi="Times New Roman" w:cs="Times New Roman"/>
          <w:sz w:val="24"/>
          <w:szCs w:val="24"/>
        </w:rPr>
        <w:t>. doi:10.1155/</w:t>
      </w:r>
      <w:proofErr w:type="spellStart"/>
      <w:r w:rsidRPr="00286749">
        <w:rPr>
          <w:rFonts w:ascii="Times New Roman" w:hAnsi="Times New Roman" w:cs="Times New Roman"/>
          <w:sz w:val="24"/>
          <w:szCs w:val="24"/>
        </w:rPr>
        <w:t>ijm</w:t>
      </w:r>
      <w:proofErr w:type="spellEnd"/>
      <w:r w:rsidRPr="00286749">
        <w:rPr>
          <w:rFonts w:ascii="Times New Roman" w:hAnsi="Times New Roman" w:cs="Times New Roman"/>
          <w:sz w:val="24"/>
          <w:szCs w:val="24"/>
        </w:rPr>
        <w:t>/1475396</w:t>
      </w:r>
    </w:p>
    <w:p w14:paraId="3F37CE78"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Bedzina</w:t>
      </w:r>
      <w:proofErr w:type="spellEnd"/>
      <w:r w:rsidRPr="00286749">
        <w:rPr>
          <w:rFonts w:ascii="Times New Roman" w:hAnsi="Times New Roman" w:cs="Times New Roman"/>
          <w:sz w:val="24"/>
          <w:szCs w:val="24"/>
        </w:rPr>
        <w:t xml:space="preserve"> I, Lartey ANL, </w:t>
      </w:r>
      <w:proofErr w:type="spellStart"/>
      <w:r w:rsidRPr="00286749">
        <w:rPr>
          <w:rFonts w:ascii="Times New Roman" w:hAnsi="Times New Roman" w:cs="Times New Roman"/>
          <w:sz w:val="24"/>
          <w:szCs w:val="24"/>
        </w:rPr>
        <w:t>Kwaley-Buabeng</w:t>
      </w:r>
      <w:proofErr w:type="spellEnd"/>
      <w:r w:rsidRPr="00286749">
        <w:rPr>
          <w:rFonts w:ascii="Times New Roman" w:hAnsi="Times New Roman" w:cs="Times New Roman"/>
          <w:sz w:val="24"/>
          <w:szCs w:val="24"/>
        </w:rPr>
        <w:t xml:space="preserve"> L, Mensah P, Nudo G, Odum ES, </w:t>
      </w:r>
      <w:proofErr w:type="spellStart"/>
      <w:r w:rsidRPr="00286749">
        <w:rPr>
          <w:rFonts w:ascii="Times New Roman" w:hAnsi="Times New Roman" w:cs="Times New Roman"/>
          <w:sz w:val="24"/>
          <w:szCs w:val="24"/>
        </w:rPr>
        <w:t>Sewornu</w:t>
      </w:r>
      <w:proofErr w:type="spellEnd"/>
      <w:r w:rsidRPr="00286749">
        <w:rPr>
          <w:rFonts w:ascii="Times New Roman" w:hAnsi="Times New Roman" w:cs="Times New Roman"/>
          <w:sz w:val="24"/>
          <w:szCs w:val="24"/>
        </w:rPr>
        <w:t xml:space="preserve"> R, </w:t>
      </w:r>
      <w:proofErr w:type="spellStart"/>
      <w:r w:rsidRPr="00286749">
        <w:rPr>
          <w:rFonts w:ascii="Times New Roman" w:hAnsi="Times New Roman" w:cs="Times New Roman"/>
          <w:sz w:val="24"/>
          <w:szCs w:val="24"/>
        </w:rPr>
        <w:t>Ablordey</w:t>
      </w:r>
      <w:proofErr w:type="spellEnd"/>
      <w:r w:rsidRPr="00286749">
        <w:rPr>
          <w:rFonts w:ascii="Times New Roman" w:hAnsi="Times New Roman" w:cs="Times New Roman"/>
          <w:sz w:val="24"/>
          <w:szCs w:val="24"/>
        </w:rPr>
        <w:t xml:space="preserve"> K, Deku JG, </w:t>
      </w:r>
      <w:proofErr w:type="spellStart"/>
      <w:r w:rsidRPr="00286749">
        <w:rPr>
          <w:rFonts w:ascii="Times New Roman" w:hAnsi="Times New Roman" w:cs="Times New Roman"/>
          <w:sz w:val="24"/>
          <w:szCs w:val="24"/>
        </w:rPr>
        <w:t>Duedu</w:t>
      </w:r>
      <w:proofErr w:type="spellEnd"/>
      <w:r w:rsidRPr="00286749">
        <w:rPr>
          <w:rFonts w:ascii="Times New Roman" w:hAnsi="Times New Roman" w:cs="Times New Roman"/>
          <w:sz w:val="24"/>
          <w:szCs w:val="24"/>
        </w:rPr>
        <w:t xml:space="preserve"> KO. Prevalence of rifampicin resistance in pulmonary tuberculosis: A laboratory-based study. PLOS Glob Public Health. 2025;5(12</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0005525. </w:t>
      </w:r>
      <w:proofErr w:type="gramStart"/>
      <w:r w:rsidRPr="00286749">
        <w:rPr>
          <w:rFonts w:ascii="Times New Roman" w:hAnsi="Times New Roman" w:cs="Times New Roman"/>
          <w:sz w:val="24"/>
          <w:szCs w:val="24"/>
        </w:rPr>
        <w:t>doi:10.1371/journal.pgph</w:t>
      </w:r>
      <w:proofErr w:type="gramEnd"/>
      <w:r w:rsidRPr="00286749">
        <w:rPr>
          <w:rFonts w:ascii="Times New Roman" w:hAnsi="Times New Roman" w:cs="Times New Roman"/>
          <w:sz w:val="24"/>
          <w:szCs w:val="24"/>
        </w:rPr>
        <w:t>.0005525</w:t>
      </w:r>
    </w:p>
    <w:p w14:paraId="5AF8B087"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lastRenderedPageBreak/>
        <w:t>Ukwamedua</w:t>
      </w:r>
      <w:proofErr w:type="spellEnd"/>
      <w:r w:rsidRPr="00286749">
        <w:rPr>
          <w:rFonts w:ascii="Times New Roman" w:hAnsi="Times New Roman" w:cs="Times New Roman"/>
          <w:sz w:val="24"/>
          <w:szCs w:val="24"/>
        </w:rPr>
        <w:t xml:space="preserve"> H, </w:t>
      </w:r>
      <w:proofErr w:type="spellStart"/>
      <w:r w:rsidRPr="00286749">
        <w:rPr>
          <w:rFonts w:ascii="Times New Roman" w:hAnsi="Times New Roman" w:cs="Times New Roman"/>
          <w:sz w:val="24"/>
          <w:szCs w:val="24"/>
        </w:rPr>
        <w:t>Omote</w:t>
      </w:r>
      <w:proofErr w:type="spellEnd"/>
      <w:r w:rsidRPr="00286749">
        <w:rPr>
          <w:rFonts w:ascii="Times New Roman" w:hAnsi="Times New Roman" w:cs="Times New Roman"/>
          <w:sz w:val="24"/>
          <w:szCs w:val="24"/>
        </w:rPr>
        <w:t xml:space="preserve"> V, </w:t>
      </w:r>
      <w:proofErr w:type="spellStart"/>
      <w:r w:rsidRPr="00286749">
        <w:rPr>
          <w:rFonts w:ascii="Times New Roman" w:hAnsi="Times New Roman" w:cs="Times New Roman"/>
          <w:sz w:val="24"/>
          <w:szCs w:val="24"/>
        </w:rPr>
        <w:t>Etaghene</w:t>
      </w:r>
      <w:proofErr w:type="spellEnd"/>
      <w:r w:rsidRPr="00286749">
        <w:rPr>
          <w:rFonts w:ascii="Times New Roman" w:hAnsi="Times New Roman" w:cs="Times New Roman"/>
          <w:sz w:val="24"/>
          <w:szCs w:val="24"/>
        </w:rPr>
        <w:t xml:space="preserve"> J, </w:t>
      </w:r>
      <w:proofErr w:type="spellStart"/>
      <w:r w:rsidRPr="00286749">
        <w:rPr>
          <w:rFonts w:ascii="Times New Roman" w:hAnsi="Times New Roman" w:cs="Times New Roman"/>
          <w:sz w:val="24"/>
          <w:szCs w:val="24"/>
        </w:rPr>
        <w:t>Oseji</w:t>
      </w:r>
      <w:proofErr w:type="spellEnd"/>
      <w:r w:rsidRPr="00286749">
        <w:rPr>
          <w:rFonts w:ascii="Times New Roman" w:hAnsi="Times New Roman" w:cs="Times New Roman"/>
          <w:sz w:val="24"/>
          <w:szCs w:val="24"/>
        </w:rPr>
        <w:t xml:space="preserve"> ME, Agwai IC, </w:t>
      </w:r>
      <w:proofErr w:type="spellStart"/>
      <w:r w:rsidRPr="00286749">
        <w:rPr>
          <w:rFonts w:ascii="Times New Roman" w:hAnsi="Times New Roman" w:cs="Times New Roman"/>
          <w:sz w:val="24"/>
          <w:szCs w:val="24"/>
        </w:rPr>
        <w:t>Agbroko</w:t>
      </w:r>
      <w:proofErr w:type="spellEnd"/>
      <w:r w:rsidRPr="00286749">
        <w:rPr>
          <w:rFonts w:ascii="Times New Roman" w:hAnsi="Times New Roman" w:cs="Times New Roman"/>
          <w:sz w:val="24"/>
          <w:szCs w:val="24"/>
        </w:rPr>
        <w:t xml:space="preserve"> H. Rifampicin resistance among notified pulmonary tuberculosis (PTB) cases in South-Southern Nigeria. </w:t>
      </w:r>
      <w:proofErr w:type="spellStart"/>
      <w:r w:rsidRPr="00286749">
        <w:rPr>
          <w:rFonts w:ascii="Times New Roman" w:hAnsi="Times New Roman" w:cs="Times New Roman"/>
          <w:sz w:val="24"/>
          <w:szCs w:val="24"/>
        </w:rPr>
        <w:t>Heliyon</w:t>
      </w:r>
      <w:proofErr w:type="spellEnd"/>
      <w:r w:rsidRPr="00286749">
        <w:rPr>
          <w:rFonts w:ascii="Times New Roman" w:hAnsi="Times New Roman" w:cs="Times New Roman"/>
          <w:sz w:val="24"/>
          <w:szCs w:val="24"/>
        </w:rPr>
        <w:t>. 2019;5(7</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02096. </w:t>
      </w:r>
      <w:proofErr w:type="gramStart"/>
      <w:r w:rsidRPr="00286749">
        <w:rPr>
          <w:rFonts w:ascii="Times New Roman" w:hAnsi="Times New Roman" w:cs="Times New Roman"/>
          <w:sz w:val="24"/>
          <w:szCs w:val="24"/>
        </w:rPr>
        <w:t>doi:10.1016/j.heliyon</w:t>
      </w:r>
      <w:proofErr w:type="gramEnd"/>
      <w:r w:rsidRPr="00286749">
        <w:rPr>
          <w:rFonts w:ascii="Times New Roman" w:hAnsi="Times New Roman" w:cs="Times New Roman"/>
          <w:sz w:val="24"/>
          <w:szCs w:val="24"/>
        </w:rPr>
        <w:t>.2019.e02096</w:t>
      </w:r>
    </w:p>
    <w:p w14:paraId="11990A34"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Demelash</w:t>
      </w:r>
      <w:proofErr w:type="spellEnd"/>
      <w:r w:rsidRPr="00286749">
        <w:rPr>
          <w:rFonts w:ascii="Times New Roman" w:hAnsi="Times New Roman" w:cs="Times New Roman"/>
          <w:sz w:val="24"/>
          <w:szCs w:val="24"/>
        </w:rPr>
        <w:t xml:space="preserve"> M, </w:t>
      </w:r>
      <w:proofErr w:type="spellStart"/>
      <w:r w:rsidRPr="00286749">
        <w:rPr>
          <w:rFonts w:ascii="Times New Roman" w:hAnsi="Times New Roman" w:cs="Times New Roman"/>
          <w:sz w:val="24"/>
          <w:szCs w:val="24"/>
        </w:rPr>
        <w:t>Nibret</w:t>
      </w:r>
      <w:proofErr w:type="spellEnd"/>
      <w:r w:rsidRPr="00286749">
        <w:rPr>
          <w:rFonts w:ascii="Times New Roman" w:hAnsi="Times New Roman" w:cs="Times New Roman"/>
          <w:sz w:val="24"/>
          <w:szCs w:val="24"/>
        </w:rPr>
        <w:t xml:space="preserve"> E, </w:t>
      </w:r>
      <w:proofErr w:type="spellStart"/>
      <w:r w:rsidRPr="00286749">
        <w:rPr>
          <w:rFonts w:ascii="Times New Roman" w:hAnsi="Times New Roman" w:cs="Times New Roman"/>
          <w:sz w:val="24"/>
          <w:szCs w:val="24"/>
        </w:rPr>
        <w:t>Hailegebriel</w:t>
      </w:r>
      <w:proofErr w:type="spellEnd"/>
      <w:r w:rsidRPr="00286749">
        <w:rPr>
          <w:rFonts w:ascii="Times New Roman" w:hAnsi="Times New Roman" w:cs="Times New Roman"/>
          <w:sz w:val="24"/>
          <w:szCs w:val="24"/>
        </w:rPr>
        <w:t xml:space="preserve"> T, </w:t>
      </w:r>
      <w:proofErr w:type="spellStart"/>
      <w:r w:rsidRPr="00286749">
        <w:rPr>
          <w:rFonts w:ascii="Times New Roman" w:hAnsi="Times New Roman" w:cs="Times New Roman"/>
          <w:sz w:val="24"/>
          <w:szCs w:val="24"/>
        </w:rPr>
        <w:t>Minichil</w:t>
      </w:r>
      <w:proofErr w:type="spellEnd"/>
      <w:r w:rsidRPr="00286749">
        <w:rPr>
          <w:rFonts w:ascii="Times New Roman" w:hAnsi="Times New Roman" w:cs="Times New Roman"/>
          <w:sz w:val="24"/>
          <w:szCs w:val="24"/>
        </w:rPr>
        <w:t xml:space="preserve"> Z, Mekonnen D. Prevalence of rifampicin resistant pulmonary tuberculosis using GeneXpert assay in Ethiopia: A systematic review and meta-analysis. </w:t>
      </w:r>
      <w:proofErr w:type="spellStart"/>
      <w:r w:rsidRPr="00286749">
        <w:rPr>
          <w:rFonts w:ascii="Times New Roman" w:hAnsi="Times New Roman" w:cs="Times New Roman"/>
          <w:sz w:val="24"/>
          <w:szCs w:val="24"/>
        </w:rPr>
        <w:t>Heliyon</w:t>
      </w:r>
      <w:proofErr w:type="spellEnd"/>
      <w:r w:rsidRPr="00286749">
        <w:rPr>
          <w:rFonts w:ascii="Times New Roman" w:hAnsi="Times New Roman" w:cs="Times New Roman"/>
          <w:sz w:val="24"/>
          <w:szCs w:val="24"/>
        </w:rPr>
        <w:t>. 2023;9(9</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19554. </w:t>
      </w:r>
      <w:proofErr w:type="gramStart"/>
      <w:r w:rsidRPr="00286749">
        <w:rPr>
          <w:rFonts w:ascii="Times New Roman" w:hAnsi="Times New Roman" w:cs="Times New Roman"/>
          <w:sz w:val="24"/>
          <w:szCs w:val="24"/>
        </w:rPr>
        <w:t>doi:10.1016/j.heliyon</w:t>
      </w:r>
      <w:proofErr w:type="gramEnd"/>
      <w:r w:rsidRPr="00286749">
        <w:rPr>
          <w:rFonts w:ascii="Times New Roman" w:hAnsi="Times New Roman" w:cs="Times New Roman"/>
          <w:sz w:val="24"/>
          <w:szCs w:val="24"/>
        </w:rPr>
        <w:t>.2023.e19554</w:t>
      </w:r>
    </w:p>
    <w:p w14:paraId="37293A98"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Oga-</w:t>
      </w:r>
      <w:proofErr w:type="spellStart"/>
      <w:r w:rsidRPr="00286749">
        <w:rPr>
          <w:rFonts w:ascii="Times New Roman" w:hAnsi="Times New Roman" w:cs="Times New Roman"/>
          <w:sz w:val="24"/>
          <w:szCs w:val="24"/>
        </w:rPr>
        <w:t>Omenka</w:t>
      </w:r>
      <w:proofErr w:type="spellEnd"/>
      <w:r w:rsidRPr="00286749">
        <w:rPr>
          <w:rFonts w:ascii="Times New Roman" w:hAnsi="Times New Roman" w:cs="Times New Roman"/>
          <w:sz w:val="24"/>
          <w:szCs w:val="24"/>
        </w:rPr>
        <w:t xml:space="preserve"> C, </w:t>
      </w:r>
      <w:proofErr w:type="spellStart"/>
      <w:r w:rsidRPr="00286749">
        <w:rPr>
          <w:rFonts w:ascii="Times New Roman" w:hAnsi="Times New Roman" w:cs="Times New Roman"/>
          <w:sz w:val="24"/>
          <w:szCs w:val="24"/>
        </w:rPr>
        <w:t>Tseja-Akinrin</w:t>
      </w:r>
      <w:proofErr w:type="spellEnd"/>
      <w:r w:rsidRPr="00286749">
        <w:rPr>
          <w:rFonts w:ascii="Times New Roman" w:hAnsi="Times New Roman" w:cs="Times New Roman"/>
          <w:sz w:val="24"/>
          <w:szCs w:val="24"/>
        </w:rPr>
        <w:t xml:space="preserve"> A, Sen P, Mac-</w:t>
      </w:r>
      <w:proofErr w:type="spellStart"/>
      <w:r w:rsidRPr="00286749">
        <w:rPr>
          <w:rFonts w:ascii="Times New Roman" w:hAnsi="Times New Roman" w:cs="Times New Roman"/>
          <w:sz w:val="24"/>
          <w:szCs w:val="24"/>
        </w:rPr>
        <w:t>Seing</w:t>
      </w:r>
      <w:proofErr w:type="spellEnd"/>
      <w:r w:rsidRPr="00286749">
        <w:rPr>
          <w:rFonts w:ascii="Times New Roman" w:hAnsi="Times New Roman" w:cs="Times New Roman"/>
          <w:sz w:val="24"/>
          <w:szCs w:val="24"/>
        </w:rPr>
        <w:t xml:space="preserve"> M, Agbaje A, Menzies D, </w:t>
      </w:r>
      <w:proofErr w:type="spellStart"/>
      <w:r w:rsidRPr="00286749">
        <w:rPr>
          <w:rFonts w:ascii="Times New Roman" w:hAnsi="Times New Roman" w:cs="Times New Roman"/>
          <w:sz w:val="24"/>
          <w:szCs w:val="24"/>
        </w:rPr>
        <w:t>Zarowsky</w:t>
      </w:r>
      <w:proofErr w:type="spellEnd"/>
      <w:r w:rsidRPr="00286749">
        <w:rPr>
          <w:rFonts w:ascii="Times New Roman" w:hAnsi="Times New Roman" w:cs="Times New Roman"/>
          <w:sz w:val="24"/>
          <w:szCs w:val="24"/>
        </w:rPr>
        <w:t xml:space="preserve"> C. Factors influencing diagnosis and treatment initiation for multidrug-resistant/rifampicin-resistant tuberculosis in six sub-Saharan African countries: A mixed-methods systematic review. BMJ Glob Health. 2020;5(7</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002280. doi:10.1136/bmjgh-2019-002280</w:t>
      </w:r>
    </w:p>
    <w:p w14:paraId="1FAE2DC1" w14:textId="0C1B7B27" w:rsidR="00C951EF" w:rsidRDefault="00914F30" w:rsidP="00C951EF">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Rahmati S, </w:t>
      </w:r>
      <w:proofErr w:type="spellStart"/>
      <w:r w:rsidRPr="00286749">
        <w:rPr>
          <w:rFonts w:ascii="Times New Roman" w:hAnsi="Times New Roman" w:cs="Times New Roman"/>
          <w:sz w:val="24"/>
          <w:szCs w:val="24"/>
        </w:rPr>
        <w:t>Nasehi</w:t>
      </w:r>
      <w:proofErr w:type="spellEnd"/>
      <w:r w:rsidRPr="00286749">
        <w:rPr>
          <w:rFonts w:ascii="Times New Roman" w:hAnsi="Times New Roman" w:cs="Times New Roman"/>
          <w:sz w:val="24"/>
          <w:szCs w:val="24"/>
        </w:rPr>
        <w:t xml:space="preserve"> M, Bahrampour A, Mirzazadeh A, </w:t>
      </w:r>
      <w:proofErr w:type="spellStart"/>
      <w:r w:rsidRPr="00286749">
        <w:rPr>
          <w:rFonts w:ascii="Times New Roman" w:hAnsi="Times New Roman" w:cs="Times New Roman"/>
          <w:sz w:val="24"/>
          <w:szCs w:val="24"/>
        </w:rPr>
        <w:t>Shahesmaeili</w:t>
      </w:r>
      <w:proofErr w:type="spellEnd"/>
      <w:r w:rsidRPr="00286749">
        <w:rPr>
          <w:rFonts w:ascii="Times New Roman" w:hAnsi="Times New Roman" w:cs="Times New Roman"/>
          <w:sz w:val="24"/>
          <w:szCs w:val="24"/>
        </w:rPr>
        <w:t xml:space="preserve"> A. Barriers and gaps in tuberculosis care and treatment in Iran: A multi-</w:t>
      </w:r>
      <w:proofErr w:type="spellStart"/>
      <w:r w:rsidRPr="00286749">
        <w:rPr>
          <w:rFonts w:ascii="Times New Roman" w:hAnsi="Times New Roman" w:cs="Times New Roman"/>
          <w:sz w:val="24"/>
          <w:szCs w:val="24"/>
        </w:rPr>
        <w:t>center</w:t>
      </w:r>
      <w:proofErr w:type="spellEnd"/>
      <w:r w:rsidRPr="00286749">
        <w:rPr>
          <w:rFonts w:ascii="Times New Roman" w:hAnsi="Times New Roman" w:cs="Times New Roman"/>
          <w:sz w:val="24"/>
          <w:szCs w:val="24"/>
        </w:rPr>
        <w:t xml:space="preserve"> qualitative study. J Clin </w:t>
      </w:r>
      <w:proofErr w:type="spellStart"/>
      <w:r w:rsidRPr="00286749">
        <w:rPr>
          <w:rFonts w:ascii="Times New Roman" w:hAnsi="Times New Roman" w:cs="Times New Roman"/>
          <w:sz w:val="24"/>
          <w:szCs w:val="24"/>
        </w:rPr>
        <w:t>Tuberc</w:t>
      </w:r>
      <w:proofErr w:type="spellEnd"/>
      <w:r w:rsidRPr="00286749">
        <w:rPr>
          <w:rFonts w:ascii="Times New Roman" w:hAnsi="Times New Roman" w:cs="Times New Roman"/>
          <w:sz w:val="24"/>
          <w:szCs w:val="24"/>
        </w:rPr>
        <w:t xml:space="preserve"> Other </w:t>
      </w:r>
      <w:proofErr w:type="spellStart"/>
      <w:r w:rsidRPr="00286749">
        <w:rPr>
          <w:rFonts w:ascii="Times New Roman" w:hAnsi="Times New Roman" w:cs="Times New Roman"/>
          <w:sz w:val="24"/>
          <w:szCs w:val="24"/>
        </w:rPr>
        <w:t>Mycobact</w:t>
      </w:r>
      <w:proofErr w:type="spellEnd"/>
      <w:r w:rsidRPr="00286749">
        <w:rPr>
          <w:rFonts w:ascii="Times New Roman" w:hAnsi="Times New Roman" w:cs="Times New Roman"/>
          <w:sz w:val="24"/>
          <w:szCs w:val="24"/>
        </w:rPr>
        <w:t xml:space="preserve"> Dis. 2023 Feb </w:t>
      </w:r>
      <w:proofErr w:type="gramStart"/>
      <w:r w:rsidRPr="00286749">
        <w:rPr>
          <w:rFonts w:ascii="Times New Roman" w:hAnsi="Times New Roman" w:cs="Times New Roman"/>
          <w:sz w:val="24"/>
          <w:szCs w:val="24"/>
        </w:rPr>
        <w:t>16;31:100353</w:t>
      </w:r>
      <w:proofErr w:type="gram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10.1016/j.jctube.2023.100353. PMID: 36874622; PMCID: PMC9982675.</w:t>
      </w:r>
      <w:bookmarkEnd w:id="4"/>
      <w:bookmarkEnd w:id="7"/>
      <w:bookmarkEnd w:id="10"/>
    </w:p>
    <w:p w14:paraId="43F4A5F2" w14:textId="5CB2C099" w:rsidR="00C73EE0" w:rsidRPr="00564DBD" w:rsidRDefault="00C73EE0" w:rsidP="00C951EF">
      <w:pPr>
        <w:pStyle w:val="ListParagraph"/>
        <w:numPr>
          <w:ilvl w:val="0"/>
          <w:numId w:val="18"/>
        </w:numPr>
        <w:spacing w:line="360" w:lineRule="auto"/>
        <w:jc w:val="both"/>
        <w:rPr>
          <w:rFonts w:ascii="Times New Roman" w:hAnsi="Times New Roman" w:cs="Times New Roman"/>
          <w:color w:val="FF0000"/>
          <w:sz w:val="24"/>
          <w:szCs w:val="24"/>
        </w:rPr>
      </w:pPr>
      <w:r w:rsidRPr="00564DBD">
        <w:rPr>
          <w:rFonts w:ascii="Times New Roman" w:hAnsi="Times New Roman" w:cs="Times New Roman"/>
          <w:color w:val="FF0000"/>
          <w:sz w:val="24"/>
          <w:szCs w:val="24"/>
        </w:rPr>
        <w:t xml:space="preserve">Xu G, Liu H, Jia X, Wang X, Xu P. Mechanisms and detection methods of Mycobacterium tuberculosis rifampicin resistance: The phenomenon of drug resistance is complex. Tuberculosis (Edinb). 2021 </w:t>
      </w:r>
      <w:proofErr w:type="gramStart"/>
      <w:r w:rsidRPr="00564DBD">
        <w:rPr>
          <w:rFonts w:ascii="Times New Roman" w:hAnsi="Times New Roman" w:cs="Times New Roman"/>
          <w:color w:val="FF0000"/>
          <w:sz w:val="24"/>
          <w:szCs w:val="24"/>
        </w:rPr>
        <w:t>May;128:102083</w:t>
      </w:r>
      <w:proofErr w:type="gramEnd"/>
      <w:r w:rsidRPr="00564DBD">
        <w:rPr>
          <w:rFonts w:ascii="Times New Roman" w:hAnsi="Times New Roman" w:cs="Times New Roman"/>
          <w:color w:val="FF0000"/>
          <w:sz w:val="24"/>
          <w:szCs w:val="24"/>
        </w:rPr>
        <w:t xml:space="preserve">. </w:t>
      </w:r>
      <w:proofErr w:type="spellStart"/>
      <w:r w:rsidRPr="00564DBD">
        <w:rPr>
          <w:rFonts w:ascii="Times New Roman" w:hAnsi="Times New Roman" w:cs="Times New Roman"/>
          <w:color w:val="FF0000"/>
          <w:sz w:val="24"/>
          <w:szCs w:val="24"/>
        </w:rPr>
        <w:t>doi</w:t>
      </w:r>
      <w:proofErr w:type="spellEnd"/>
      <w:r w:rsidRPr="00564DBD">
        <w:rPr>
          <w:rFonts w:ascii="Times New Roman" w:hAnsi="Times New Roman" w:cs="Times New Roman"/>
          <w:color w:val="FF0000"/>
          <w:sz w:val="24"/>
          <w:szCs w:val="24"/>
        </w:rPr>
        <w:t xml:space="preserve">: 10.1016/j.tube.2021.102083. </w:t>
      </w:r>
      <w:proofErr w:type="spellStart"/>
      <w:r w:rsidRPr="00564DBD">
        <w:rPr>
          <w:rFonts w:ascii="Times New Roman" w:hAnsi="Times New Roman" w:cs="Times New Roman"/>
          <w:color w:val="FF0000"/>
          <w:sz w:val="24"/>
          <w:szCs w:val="24"/>
        </w:rPr>
        <w:t>Epub</w:t>
      </w:r>
      <w:proofErr w:type="spellEnd"/>
      <w:r w:rsidRPr="00564DBD">
        <w:rPr>
          <w:rFonts w:ascii="Times New Roman" w:hAnsi="Times New Roman" w:cs="Times New Roman"/>
          <w:color w:val="FF0000"/>
          <w:sz w:val="24"/>
          <w:szCs w:val="24"/>
        </w:rPr>
        <w:t xml:space="preserve"> 2021 May 8. PMID: 33975262.</w:t>
      </w:r>
    </w:p>
    <w:sectPr w:rsidR="00C73EE0" w:rsidRPr="00564D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A322" w14:textId="77777777" w:rsidR="00D5275B" w:rsidRDefault="00D5275B" w:rsidP="006E218C">
      <w:pPr>
        <w:spacing w:after="0" w:line="240" w:lineRule="auto"/>
      </w:pPr>
      <w:r>
        <w:separator/>
      </w:r>
    </w:p>
  </w:endnote>
  <w:endnote w:type="continuationSeparator" w:id="0">
    <w:p w14:paraId="1669CD2F" w14:textId="77777777" w:rsidR="00D5275B" w:rsidRDefault="00D5275B" w:rsidP="006E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D970" w14:textId="77777777" w:rsidR="00F82DD9" w:rsidRDefault="00F82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5026" w14:textId="77777777" w:rsidR="006E218C" w:rsidRDefault="006E2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FEAE" w14:textId="77777777" w:rsidR="00F82DD9" w:rsidRDefault="00F82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C0BAC" w14:textId="77777777" w:rsidR="00D5275B" w:rsidRDefault="00D5275B" w:rsidP="006E218C">
      <w:pPr>
        <w:spacing w:after="0" w:line="240" w:lineRule="auto"/>
      </w:pPr>
      <w:r>
        <w:separator/>
      </w:r>
    </w:p>
  </w:footnote>
  <w:footnote w:type="continuationSeparator" w:id="0">
    <w:p w14:paraId="205A8A67" w14:textId="77777777" w:rsidR="00D5275B" w:rsidRDefault="00D5275B" w:rsidP="006E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D2DE" w14:textId="402C79CB" w:rsidR="00F82DD9" w:rsidRDefault="00000000">
    <w:pPr>
      <w:pStyle w:val="Header"/>
    </w:pPr>
    <w:r>
      <w:rPr>
        <w:noProof/>
      </w:rPr>
      <w:pict w14:anchorId="7BDBF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3325" w14:textId="7D486B4B" w:rsidR="00F82DD9" w:rsidRDefault="00000000">
    <w:pPr>
      <w:pStyle w:val="Header"/>
    </w:pPr>
    <w:r>
      <w:rPr>
        <w:noProof/>
      </w:rPr>
      <w:pict w14:anchorId="6BBE44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B8A9" w14:textId="59E44BA7" w:rsidR="00F82DD9" w:rsidRDefault="00000000">
    <w:pPr>
      <w:pStyle w:val="Header"/>
    </w:pPr>
    <w:r>
      <w:rPr>
        <w:noProof/>
      </w:rPr>
      <w:pict w14:anchorId="32329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082F"/>
    <w:multiLevelType w:val="multilevel"/>
    <w:tmpl w:val="2344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228B0"/>
    <w:multiLevelType w:val="multilevel"/>
    <w:tmpl w:val="4F0C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C2929"/>
    <w:multiLevelType w:val="multilevel"/>
    <w:tmpl w:val="AB84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B0D23"/>
    <w:multiLevelType w:val="multilevel"/>
    <w:tmpl w:val="3370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9B250B"/>
    <w:multiLevelType w:val="multilevel"/>
    <w:tmpl w:val="B320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921A0"/>
    <w:multiLevelType w:val="hybridMultilevel"/>
    <w:tmpl w:val="810E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7FDB"/>
    <w:multiLevelType w:val="multilevel"/>
    <w:tmpl w:val="72627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AF1A0D"/>
    <w:multiLevelType w:val="multilevel"/>
    <w:tmpl w:val="2AE2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035B7"/>
    <w:multiLevelType w:val="multilevel"/>
    <w:tmpl w:val="CB34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52234"/>
    <w:multiLevelType w:val="hybridMultilevel"/>
    <w:tmpl w:val="AA8A21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70E0C0C"/>
    <w:multiLevelType w:val="multilevel"/>
    <w:tmpl w:val="B55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0D2DC1"/>
    <w:multiLevelType w:val="multilevel"/>
    <w:tmpl w:val="FBF6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2546FD"/>
    <w:multiLevelType w:val="multilevel"/>
    <w:tmpl w:val="338A91A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301DB0"/>
    <w:multiLevelType w:val="multilevel"/>
    <w:tmpl w:val="1CE6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04883"/>
    <w:multiLevelType w:val="multilevel"/>
    <w:tmpl w:val="12547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5312FF"/>
    <w:multiLevelType w:val="multilevel"/>
    <w:tmpl w:val="D31EA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9D218A"/>
    <w:multiLevelType w:val="multilevel"/>
    <w:tmpl w:val="D690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5233BD"/>
    <w:multiLevelType w:val="multilevel"/>
    <w:tmpl w:val="48F0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144100">
    <w:abstractNumId w:val="14"/>
  </w:num>
  <w:num w:numId="2" w16cid:durableId="1386876526">
    <w:abstractNumId w:val="3"/>
  </w:num>
  <w:num w:numId="3" w16cid:durableId="1340620252">
    <w:abstractNumId w:val="6"/>
  </w:num>
  <w:num w:numId="4" w16cid:durableId="61491003">
    <w:abstractNumId w:val="10"/>
  </w:num>
  <w:num w:numId="5" w16cid:durableId="50662428">
    <w:abstractNumId w:val="13"/>
  </w:num>
  <w:num w:numId="6" w16cid:durableId="804465179">
    <w:abstractNumId w:val="7"/>
  </w:num>
  <w:num w:numId="7" w16cid:durableId="1376663785">
    <w:abstractNumId w:val="0"/>
  </w:num>
  <w:num w:numId="8" w16cid:durableId="385186326">
    <w:abstractNumId w:val="15"/>
  </w:num>
  <w:num w:numId="9" w16cid:durableId="1330669365">
    <w:abstractNumId w:val="17"/>
  </w:num>
  <w:num w:numId="10" w16cid:durableId="1475490148">
    <w:abstractNumId w:val="4"/>
  </w:num>
  <w:num w:numId="11" w16cid:durableId="1325932519">
    <w:abstractNumId w:val="2"/>
  </w:num>
  <w:num w:numId="12" w16cid:durableId="343561079">
    <w:abstractNumId w:val="16"/>
  </w:num>
  <w:num w:numId="13" w16cid:durableId="1402943031">
    <w:abstractNumId w:val="8"/>
  </w:num>
  <w:num w:numId="14" w16cid:durableId="927231116">
    <w:abstractNumId w:val="1"/>
  </w:num>
  <w:num w:numId="15" w16cid:durableId="1131289422">
    <w:abstractNumId w:val="11"/>
  </w:num>
  <w:num w:numId="16" w16cid:durableId="391394984">
    <w:abstractNumId w:val="12"/>
  </w:num>
  <w:num w:numId="17" w16cid:durableId="2025666315">
    <w:abstractNumId w:val="9"/>
  </w:num>
  <w:num w:numId="18" w16cid:durableId="1213494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07"/>
    <w:rsid w:val="0000621F"/>
    <w:rsid w:val="0002325E"/>
    <w:rsid w:val="00042D65"/>
    <w:rsid w:val="000501E3"/>
    <w:rsid w:val="000532C0"/>
    <w:rsid w:val="00054D7A"/>
    <w:rsid w:val="00065D73"/>
    <w:rsid w:val="00066D93"/>
    <w:rsid w:val="000C6832"/>
    <w:rsid w:val="000D21B4"/>
    <w:rsid w:val="000E444B"/>
    <w:rsid w:val="000F29FB"/>
    <w:rsid w:val="001072C4"/>
    <w:rsid w:val="001225AA"/>
    <w:rsid w:val="00146A06"/>
    <w:rsid w:val="00155D8B"/>
    <w:rsid w:val="001811D9"/>
    <w:rsid w:val="00185FDA"/>
    <w:rsid w:val="001944A2"/>
    <w:rsid w:val="001A3434"/>
    <w:rsid w:val="001A4A6C"/>
    <w:rsid w:val="001A7296"/>
    <w:rsid w:val="001E0097"/>
    <w:rsid w:val="001E24AF"/>
    <w:rsid w:val="0020142B"/>
    <w:rsid w:val="00241D4D"/>
    <w:rsid w:val="00247C60"/>
    <w:rsid w:val="002579E5"/>
    <w:rsid w:val="00274F2E"/>
    <w:rsid w:val="00274FDE"/>
    <w:rsid w:val="00286749"/>
    <w:rsid w:val="002B2E90"/>
    <w:rsid w:val="002B419E"/>
    <w:rsid w:val="002B5B55"/>
    <w:rsid w:val="002C5EB9"/>
    <w:rsid w:val="002D0E42"/>
    <w:rsid w:val="002D1B62"/>
    <w:rsid w:val="002E2EE1"/>
    <w:rsid w:val="002F2680"/>
    <w:rsid w:val="002F360E"/>
    <w:rsid w:val="00314839"/>
    <w:rsid w:val="003516CE"/>
    <w:rsid w:val="00354AB8"/>
    <w:rsid w:val="00361409"/>
    <w:rsid w:val="00367076"/>
    <w:rsid w:val="00367C2B"/>
    <w:rsid w:val="00372108"/>
    <w:rsid w:val="003A281E"/>
    <w:rsid w:val="003B2932"/>
    <w:rsid w:val="003D6D19"/>
    <w:rsid w:val="003E661D"/>
    <w:rsid w:val="003F2604"/>
    <w:rsid w:val="004050FA"/>
    <w:rsid w:val="0040700C"/>
    <w:rsid w:val="00410676"/>
    <w:rsid w:val="00414278"/>
    <w:rsid w:val="0041700F"/>
    <w:rsid w:val="00437998"/>
    <w:rsid w:val="004400CD"/>
    <w:rsid w:val="00447606"/>
    <w:rsid w:val="00452265"/>
    <w:rsid w:val="00454DAB"/>
    <w:rsid w:val="0045640E"/>
    <w:rsid w:val="00482207"/>
    <w:rsid w:val="004A1939"/>
    <w:rsid w:val="004B57FA"/>
    <w:rsid w:val="004B780F"/>
    <w:rsid w:val="004F4C36"/>
    <w:rsid w:val="005117CA"/>
    <w:rsid w:val="00517560"/>
    <w:rsid w:val="00520961"/>
    <w:rsid w:val="00526688"/>
    <w:rsid w:val="00541217"/>
    <w:rsid w:val="00564DBD"/>
    <w:rsid w:val="00566757"/>
    <w:rsid w:val="00570D32"/>
    <w:rsid w:val="00580E53"/>
    <w:rsid w:val="005A5EB0"/>
    <w:rsid w:val="005C242E"/>
    <w:rsid w:val="005C574D"/>
    <w:rsid w:val="005E499D"/>
    <w:rsid w:val="005F0061"/>
    <w:rsid w:val="006001B2"/>
    <w:rsid w:val="00613427"/>
    <w:rsid w:val="0062480A"/>
    <w:rsid w:val="00625E38"/>
    <w:rsid w:val="00631967"/>
    <w:rsid w:val="006514CF"/>
    <w:rsid w:val="00662B0E"/>
    <w:rsid w:val="006B4919"/>
    <w:rsid w:val="006C320A"/>
    <w:rsid w:val="006E218C"/>
    <w:rsid w:val="006F5C12"/>
    <w:rsid w:val="006F610E"/>
    <w:rsid w:val="007465A6"/>
    <w:rsid w:val="007537A2"/>
    <w:rsid w:val="007829EB"/>
    <w:rsid w:val="00785ED5"/>
    <w:rsid w:val="00791EE5"/>
    <w:rsid w:val="007A069C"/>
    <w:rsid w:val="007A0DD5"/>
    <w:rsid w:val="007C4C63"/>
    <w:rsid w:val="007E5AC6"/>
    <w:rsid w:val="007E71CC"/>
    <w:rsid w:val="007F58FF"/>
    <w:rsid w:val="00805778"/>
    <w:rsid w:val="00836DF3"/>
    <w:rsid w:val="00837AA3"/>
    <w:rsid w:val="00861E78"/>
    <w:rsid w:val="00890D29"/>
    <w:rsid w:val="008A4088"/>
    <w:rsid w:val="008B4A78"/>
    <w:rsid w:val="008B65E6"/>
    <w:rsid w:val="008C0BA9"/>
    <w:rsid w:val="008C5F47"/>
    <w:rsid w:val="008E05D4"/>
    <w:rsid w:val="008F3985"/>
    <w:rsid w:val="00914F30"/>
    <w:rsid w:val="00963697"/>
    <w:rsid w:val="00993A49"/>
    <w:rsid w:val="009C27A7"/>
    <w:rsid w:val="009C4CC5"/>
    <w:rsid w:val="009C5919"/>
    <w:rsid w:val="009D103D"/>
    <w:rsid w:val="009D1298"/>
    <w:rsid w:val="009E0616"/>
    <w:rsid w:val="009E0DF8"/>
    <w:rsid w:val="009E5198"/>
    <w:rsid w:val="009F1931"/>
    <w:rsid w:val="009F5B0D"/>
    <w:rsid w:val="00A07888"/>
    <w:rsid w:val="00A240D3"/>
    <w:rsid w:val="00A30DBB"/>
    <w:rsid w:val="00A56230"/>
    <w:rsid w:val="00A65E76"/>
    <w:rsid w:val="00A80754"/>
    <w:rsid w:val="00A85AE4"/>
    <w:rsid w:val="00AA7415"/>
    <w:rsid w:val="00AB27C8"/>
    <w:rsid w:val="00AB47E5"/>
    <w:rsid w:val="00AB66AC"/>
    <w:rsid w:val="00AC211D"/>
    <w:rsid w:val="00AD1F51"/>
    <w:rsid w:val="00AD47F2"/>
    <w:rsid w:val="00AE44F6"/>
    <w:rsid w:val="00AE5EF1"/>
    <w:rsid w:val="00AF27B7"/>
    <w:rsid w:val="00AF50A1"/>
    <w:rsid w:val="00B53630"/>
    <w:rsid w:val="00B6506B"/>
    <w:rsid w:val="00B7498C"/>
    <w:rsid w:val="00C36BE2"/>
    <w:rsid w:val="00C46290"/>
    <w:rsid w:val="00C73EE0"/>
    <w:rsid w:val="00C750DB"/>
    <w:rsid w:val="00C951EF"/>
    <w:rsid w:val="00CA31EB"/>
    <w:rsid w:val="00D07729"/>
    <w:rsid w:val="00D35743"/>
    <w:rsid w:val="00D45E91"/>
    <w:rsid w:val="00D5275B"/>
    <w:rsid w:val="00D678A9"/>
    <w:rsid w:val="00D7294A"/>
    <w:rsid w:val="00DD1DB1"/>
    <w:rsid w:val="00E13F53"/>
    <w:rsid w:val="00E32667"/>
    <w:rsid w:val="00E34EFD"/>
    <w:rsid w:val="00E5255F"/>
    <w:rsid w:val="00E706C3"/>
    <w:rsid w:val="00E959B6"/>
    <w:rsid w:val="00EA3CCC"/>
    <w:rsid w:val="00EA55A9"/>
    <w:rsid w:val="00EA75B8"/>
    <w:rsid w:val="00EC6174"/>
    <w:rsid w:val="00ED182F"/>
    <w:rsid w:val="00F038DD"/>
    <w:rsid w:val="00F10589"/>
    <w:rsid w:val="00F13580"/>
    <w:rsid w:val="00F20F98"/>
    <w:rsid w:val="00F413F9"/>
    <w:rsid w:val="00F5074F"/>
    <w:rsid w:val="00F558AB"/>
    <w:rsid w:val="00F7340D"/>
    <w:rsid w:val="00F82DD9"/>
    <w:rsid w:val="00F844BD"/>
    <w:rsid w:val="00F95910"/>
    <w:rsid w:val="00FA6896"/>
    <w:rsid w:val="00FB0D82"/>
    <w:rsid w:val="00FB1E76"/>
    <w:rsid w:val="00FF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C48F0"/>
  <w15:chartTrackingRefBased/>
  <w15:docId w15:val="{BD0C7999-2F2B-4224-BC92-EDACE14A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822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4822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8220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8220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8220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822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2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2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2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207"/>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rsid w:val="00482207"/>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482207"/>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482207"/>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482207"/>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48220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8220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8220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8220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82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20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822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20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82207"/>
    <w:pPr>
      <w:spacing w:before="160"/>
      <w:jc w:val="center"/>
    </w:pPr>
    <w:rPr>
      <w:i/>
      <w:iCs/>
      <w:color w:val="404040" w:themeColor="text1" w:themeTint="BF"/>
    </w:rPr>
  </w:style>
  <w:style w:type="character" w:customStyle="1" w:styleId="QuoteChar">
    <w:name w:val="Quote Char"/>
    <w:basedOn w:val="DefaultParagraphFont"/>
    <w:link w:val="Quote"/>
    <w:uiPriority w:val="29"/>
    <w:rsid w:val="00482207"/>
    <w:rPr>
      <w:i/>
      <w:iCs/>
      <w:color w:val="404040" w:themeColor="text1" w:themeTint="BF"/>
      <w:lang w:val="en-GB"/>
    </w:rPr>
  </w:style>
  <w:style w:type="paragraph" w:styleId="ListParagraph">
    <w:name w:val="List Paragraph"/>
    <w:basedOn w:val="Normal"/>
    <w:uiPriority w:val="34"/>
    <w:qFormat/>
    <w:rsid w:val="00482207"/>
    <w:pPr>
      <w:ind w:left="720"/>
      <w:contextualSpacing/>
    </w:pPr>
  </w:style>
  <w:style w:type="character" w:styleId="IntenseEmphasis">
    <w:name w:val="Intense Emphasis"/>
    <w:basedOn w:val="DefaultParagraphFont"/>
    <w:uiPriority w:val="21"/>
    <w:qFormat/>
    <w:rsid w:val="00482207"/>
    <w:rPr>
      <w:i/>
      <w:iCs/>
      <w:color w:val="2E74B5" w:themeColor="accent1" w:themeShade="BF"/>
    </w:rPr>
  </w:style>
  <w:style w:type="paragraph" w:styleId="IntenseQuote">
    <w:name w:val="Intense Quote"/>
    <w:basedOn w:val="Normal"/>
    <w:next w:val="Normal"/>
    <w:link w:val="IntenseQuoteChar"/>
    <w:uiPriority w:val="30"/>
    <w:qFormat/>
    <w:rsid w:val="004822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82207"/>
    <w:rPr>
      <w:i/>
      <w:iCs/>
      <w:color w:val="2E74B5" w:themeColor="accent1" w:themeShade="BF"/>
      <w:lang w:val="en-GB"/>
    </w:rPr>
  </w:style>
  <w:style w:type="character" w:styleId="IntenseReference">
    <w:name w:val="Intense Reference"/>
    <w:basedOn w:val="DefaultParagraphFont"/>
    <w:uiPriority w:val="32"/>
    <w:qFormat/>
    <w:rsid w:val="00482207"/>
    <w:rPr>
      <w:b/>
      <w:bCs/>
      <w:smallCaps/>
      <w:color w:val="2E74B5" w:themeColor="accent1" w:themeShade="BF"/>
      <w:spacing w:val="5"/>
    </w:rPr>
  </w:style>
  <w:style w:type="paragraph" w:styleId="Header">
    <w:name w:val="header"/>
    <w:basedOn w:val="Normal"/>
    <w:link w:val="HeaderChar"/>
    <w:uiPriority w:val="99"/>
    <w:unhideWhenUsed/>
    <w:rsid w:val="006E2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18C"/>
    <w:rPr>
      <w:lang w:val="en-GB"/>
    </w:rPr>
  </w:style>
  <w:style w:type="paragraph" w:styleId="Footer">
    <w:name w:val="footer"/>
    <w:basedOn w:val="Normal"/>
    <w:link w:val="FooterChar"/>
    <w:uiPriority w:val="99"/>
    <w:unhideWhenUsed/>
    <w:rsid w:val="006E2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18C"/>
    <w:rPr>
      <w:lang w:val="en-GB"/>
    </w:rPr>
  </w:style>
  <w:style w:type="table" w:styleId="TableGrid">
    <w:name w:val="Table Grid"/>
    <w:basedOn w:val="TableNormal"/>
    <w:uiPriority w:val="39"/>
    <w:rsid w:val="00361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2932"/>
    <w:rPr>
      <w:b/>
      <w:bCs/>
    </w:rPr>
  </w:style>
  <w:style w:type="table" w:styleId="TableGridLight">
    <w:name w:val="Grid Table Light"/>
    <w:basedOn w:val="TableNormal"/>
    <w:uiPriority w:val="40"/>
    <w:rsid w:val="003B29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580E53"/>
    <w:rPr>
      <w:rFonts w:ascii="Times New Roman" w:hAnsi="Times New Roman" w:cs="Times New Roman"/>
      <w:sz w:val="24"/>
      <w:szCs w:val="24"/>
    </w:rPr>
  </w:style>
  <w:style w:type="character" w:styleId="Hyperlink">
    <w:name w:val="Hyperlink"/>
    <w:basedOn w:val="DefaultParagraphFont"/>
    <w:uiPriority w:val="99"/>
    <w:unhideWhenUsed/>
    <w:rsid w:val="00FA6896"/>
    <w:rPr>
      <w:color w:val="0563C1" w:themeColor="hyperlink"/>
      <w:u w:val="single"/>
    </w:rPr>
  </w:style>
  <w:style w:type="character" w:styleId="UnresolvedMention">
    <w:name w:val="Unresolved Mention"/>
    <w:basedOn w:val="DefaultParagraphFont"/>
    <w:uiPriority w:val="99"/>
    <w:semiHidden/>
    <w:unhideWhenUsed/>
    <w:rsid w:val="00FA6896"/>
    <w:rPr>
      <w:color w:val="605E5C"/>
      <w:shd w:val="clear" w:color="auto" w:fill="E1DFDD"/>
    </w:rPr>
  </w:style>
  <w:style w:type="paragraph" w:styleId="NoSpacing">
    <w:name w:val="No Spacing"/>
    <w:uiPriority w:val="1"/>
    <w:qFormat/>
    <w:rsid w:val="00F413F9"/>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535">
      <w:bodyDiv w:val="1"/>
      <w:marLeft w:val="0"/>
      <w:marRight w:val="0"/>
      <w:marTop w:val="0"/>
      <w:marBottom w:val="0"/>
      <w:divBdr>
        <w:top w:val="none" w:sz="0" w:space="0" w:color="auto"/>
        <w:left w:val="none" w:sz="0" w:space="0" w:color="auto"/>
        <w:bottom w:val="none" w:sz="0" w:space="0" w:color="auto"/>
        <w:right w:val="none" w:sz="0" w:space="0" w:color="auto"/>
      </w:divBdr>
    </w:div>
    <w:div w:id="25177090">
      <w:bodyDiv w:val="1"/>
      <w:marLeft w:val="0"/>
      <w:marRight w:val="0"/>
      <w:marTop w:val="0"/>
      <w:marBottom w:val="0"/>
      <w:divBdr>
        <w:top w:val="none" w:sz="0" w:space="0" w:color="auto"/>
        <w:left w:val="none" w:sz="0" w:space="0" w:color="auto"/>
        <w:bottom w:val="none" w:sz="0" w:space="0" w:color="auto"/>
        <w:right w:val="none" w:sz="0" w:space="0" w:color="auto"/>
      </w:divBdr>
      <w:divsChild>
        <w:div w:id="1212185362">
          <w:marLeft w:val="0"/>
          <w:marRight w:val="0"/>
          <w:marTop w:val="0"/>
          <w:marBottom w:val="0"/>
          <w:divBdr>
            <w:top w:val="none" w:sz="0" w:space="0" w:color="auto"/>
            <w:left w:val="none" w:sz="0" w:space="0" w:color="auto"/>
            <w:bottom w:val="none" w:sz="0" w:space="0" w:color="auto"/>
            <w:right w:val="none" w:sz="0" w:space="0" w:color="auto"/>
          </w:divBdr>
          <w:divsChild>
            <w:div w:id="17960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1196">
      <w:bodyDiv w:val="1"/>
      <w:marLeft w:val="0"/>
      <w:marRight w:val="0"/>
      <w:marTop w:val="0"/>
      <w:marBottom w:val="0"/>
      <w:divBdr>
        <w:top w:val="none" w:sz="0" w:space="0" w:color="auto"/>
        <w:left w:val="none" w:sz="0" w:space="0" w:color="auto"/>
        <w:bottom w:val="none" w:sz="0" w:space="0" w:color="auto"/>
        <w:right w:val="none" w:sz="0" w:space="0" w:color="auto"/>
      </w:divBdr>
      <w:divsChild>
        <w:div w:id="403721441">
          <w:marLeft w:val="0"/>
          <w:marRight w:val="0"/>
          <w:marTop w:val="0"/>
          <w:marBottom w:val="0"/>
          <w:divBdr>
            <w:top w:val="none" w:sz="0" w:space="0" w:color="auto"/>
            <w:left w:val="none" w:sz="0" w:space="0" w:color="auto"/>
            <w:bottom w:val="none" w:sz="0" w:space="0" w:color="auto"/>
            <w:right w:val="none" w:sz="0" w:space="0" w:color="auto"/>
          </w:divBdr>
          <w:divsChild>
            <w:div w:id="1182746569">
              <w:marLeft w:val="0"/>
              <w:marRight w:val="0"/>
              <w:marTop w:val="0"/>
              <w:marBottom w:val="0"/>
              <w:divBdr>
                <w:top w:val="none" w:sz="0" w:space="0" w:color="auto"/>
                <w:left w:val="none" w:sz="0" w:space="0" w:color="auto"/>
                <w:bottom w:val="none" w:sz="0" w:space="0" w:color="auto"/>
                <w:right w:val="none" w:sz="0" w:space="0" w:color="auto"/>
              </w:divBdr>
              <w:divsChild>
                <w:div w:id="1497452244">
                  <w:marLeft w:val="0"/>
                  <w:marRight w:val="0"/>
                  <w:marTop w:val="0"/>
                  <w:marBottom w:val="0"/>
                  <w:divBdr>
                    <w:top w:val="none" w:sz="0" w:space="0" w:color="auto"/>
                    <w:left w:val="none" w:sz="0" w:space="0" w:color="auto"/>
                    <w:bottom w:val="none" w:sz="0" w:space="0" w:color="auto"/>
                    <w:right w:val="none" w:sz="0" w:space="0" w:color="auto"/>
                  </w:divBdr>
                  <w:divsChild>
                    <w:div w:id="800882389">
                      <w:marLeft w:val="0"/>
                      <w:marRight w:val="0"/>
                      <w:marTop w:val="0"/>
                      <w:marBottom w:val="0"/>
                      <w:divBdr>
                        <w:top w:val="none" w:sz="0" w:space="0" w:color="auto"/>
                        <w:left w:val="none" w:sz="0" w:space="0" w:color="auto"/>
                        <w:bottom w:val="none" w:sz="0" w:space="0" w:color="auto"/>
                        <w:right w:val="none" w:sz="0" w:space="0" w:color="auto"/>
                      </w:divBdr>
                      <w:divsChild>
                        <w:div w:id="1171870470">
                          <w:marLeft w:val="0"/>
                          <w:marRight w:val="0"/>
                          <w:marTop w:val="0"/>
                          <w:marBottom w:val="0"/>
                          <w:divBdr>
                            <w:top w:val="none" w:sz="0" w:space="0" w:color="auto"/>
                            <w:left w:val="none" w:sz="0" w:space="0" w:color="auto"/>
                            <w:bottom w:val="none" w:sz="0" w:space="0" w:color="auto"/>
                            <w:right w:val="none" w:sz="0" w:space="0" w:color="auto"/>
                          </w:divBdr>
                          <w:divsChild>
                            <w:div w:id="240650199">
                              <w:marLeft w:val="0"/>
                              <w:marRight w:val="0"/>
                              <w:marTop w:val="0"/>
                              <w:marBottom w:val="0"/>
                              <w:divBdr>
                                <w:top w:val="none" w:sz="0" w:space="0" w:color="auto"/>
                                <w:left w:val="none" w:sz="0" w:space="0" w:color="auto"/>
                                <w:bottom w:val="none" w:sz="0" w:space="0" w:color="auto"/>
                                <w:right w:val="none" w:sz="0" w:space="0" w:color="auto"/>
                              </w:divBdr>
                              <w:divsChild>
                                <w:div w:id="88087384">
                                  <w:marLeft w:val="0"/>
                                  <w:marRight w:val="0"/>
                                  <w:marTop w:val="0"/>
                                  <w:marBottom w:val="0"/>
                                  <w:divBdr>
                                    <w:top w:val="none" w:sz="0" w:space="0" w:color="auto"/>
                                    <w:left w:val="none" w:sz="0" w:space="0" w:color="auto"/>
                                    <w:bottom w:val="none" w:sz="0" w:space="0" w:color="auto"/>
                                    <w:right w:val="none" w:sz="0" w:space="0" w:color="auto"/>
                                  </w:divBdr>
                                  <w:divsChild>
                                    <w:div w:id="16080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67744">
      <w:bodyDiv w:val="1"/>
      <w:marLeft w:val="0"/>
      <w:marRight w:val="0"/>
      <w:marTop w:val="0"/>
      <w:marBottom w:val="0"/>
      <w:divBdr>
        <w:top w:val="none" w:sz="0" w:space="0" w:color="auto"/>
        <w:left w:val="none" w:sz="0" w:space="0" w:color="auto"/>
        <w:bottom w:val="none" w:sz="0" w:space="0" w:color="auto"/>
        <w:right w:val="none" w:sz="0" w:space="0" w:color="auto"/>
      </w:divBdr>
      <w:divsChild>
        <w:div w:id="1819958962">
          <w:marLeft w:val="0"/>
          <w:marRight w:val="0"/>
          <w:marTop w:val="0"/>
          <w:marBottom w:val="0"/>
          <w:divBdr>
            <w:top w:val="none" w:sz="0" w:space="0" w:color="auto"/>
            <w:left w:val="none" w:sz="0" w:space="0" w:color="auto"/>
            <w:bottom w:val="none" w:sz="0" w:space="0" w:color="auto"/>
            <w:right w:val="none" w:sz="0" w:space="0" w:color="auto"/>
          </w:divBdr>
          <w:divsChild>
            <w:div w:id="536889789">
              <w:marLeft w:val="0"/>
              <w:marRight w:val="0"/>
              <w:marTop w:val="0"/>
              <w:marBottom w:val="0"/>
              <w:divBdr>
                <w:top w:val="none" w:sz="0" w:space="0" w:color="auto"/>
                <w:left w:val="none" w:sz="0" w:space="0" w:color="auto"/>
                <w:bottom w:val="none" w:sz="0" w:space="0" w:color="auto"/>
                <w:right w:val="none" w:sz="0" w:space="0" w:color="auto"/>
              </w:divBdr>
              <w:divsChild>
                <w:div w:id="544877852">
                  <w:marLeft w:val="0"/>
                  <w:marRight w:val="0"/>
                  <w:marTop w:val="0"/>
                  <w:marBottom w:val="0"/>
                  <w:divBdr>
                    <w:top w:val="none" w:sz="0" w:space="0" w:color="auto"/>
                    <w:left w:val="none" w:sz="0" w:space="0" w:color="auto"/>
                    <w:bottom w:val="none" w:sz="0" w:space="0" w:color="auto"/>
                    <w:right w:val="none" w:sz="0" w:space="0" w:color="auto"/>
                  </w:divBdr>
                  <w:divsChild>
                    <w:div w:id="376047203">
                      <w:marLeft w:val="0"/>
                      <w:marRight w:val="0"/>
                      <w:marTop w:val="0"/>
                      <w:marBottom w:val="0"/>
                      <w:divBdr>
                        <w:top w:val="none" w:sz="0" w:space="0" w:color="auto"/>
                        <w:left w:val="none" w:sz="0" w:space="0" w:color="auto"/>
                        <w:bottom w:val="none" w:sz="0" w:space="0" w:color="auto"/>
                        <w:right w:val="none" w:sz="0" w:space="0" w:color="auto"/>
                      </w:divBdr>
                      <w:divsChild>
                        <w:div w:id="1147624775">
                          <w:marLeft w:val="0"/>
                          <w:marRight w:val="0"/>
                          <w:marTop w:val="0"/>
                          <w:marBottom w:val="0"/>
                          <w:divBdr>
                            <w:top w:val="none" w:sz="0" w:space="0" w:color="auto"/>
                            <w:left w:val="none" w:sz="0" w:space="0" w:color="auto"/>
                            <w:bottom w:val="none" w:sz="0" w:space="0" w:color="auto"/>
                            <w:right w:val="none" w:sz="0" w:space="0" w:color="auto"/>
                          </w:divBdr>
                          <w:divsChild>
                            <w:div w:id="16719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1713">
      <w:bodyDiv w:val="1"/>
      <w:marLeft w:val="0"/>
      <w:marRight w:val="0"/>
      <w:marTop w:val="0"/>
      <w:marBottom w:val="0"/>
      <w:divBdr>
        <w:top w:val="none" w:sz="0" w:space="0" w:color="auto"/>
        <w:left w:val="none" w:sz="0" w:space="0" w:color="auto"/>
        <w:bottom w:val="none" w:sz="0" w:space="0" w:color="auto"/>
        <w:right w:val="none" w:sz="0" w:space="0" w:color="auto"/>
      </w:divBdr>
    </w:div>
    <w:div w:id="110053569">
      <w:bodyDiv w:val="1"/>
      <w:marLeft w:val="0"/>
      <w:marRight w:val="0"/>
      <w:marTop w:val="0"/>
      <w:marBottom w:val="0"/>
      <w:divBdr>
        <w:top w:val="none" w:sz="0" w:space="0" w:color="auto"/>
        <w:left w:val="none" w:sz="0" w:space="0" w:color="auto"/>
        <w:bottom w:val="none" w:sz="0" w:space="0" w:color="auto"/>
        <w:right w:val="none" w:sz="0" w:space="0" w:color="auto"/>
      </w:divBdr>
    </w:div>
    <w:div w:id="126705480">
      <w:bodyDiv w:val="1"/>
      <w:marLeft w:val="0"/>
      <w:marRight w:val="0"/>
      <w:marTop w:val="0"/>
      <w:marBottom w:val="0"/>
      <w:divBdr>
        <w:top w:val="none" w:sz="0" w:space="0" w:color="auto"/>
        <w:left w:val="none" w:sz="0" w:space="0" w:color="auto"/>
        <w:bottom w:val="none" w:sz="0" w:space="0" w:color="auto"/>
        <w:right w:val="none" w:sz="0" w:space="0" w:color="auto"/>
      </w:divBdr>
    </w:div>
    <w:div w:id="129329565">
      <w:bodyDiv w:val="1"/>
      <w:marLeft w:val="0"/>
      <w:marRight w:val="0"/>
      <w:marTop w:val="0"/>
      <w:marBottom w:val="0"/>
      <w:divBdr>
        <w:top w:val="none" w:sz="0" w:space="0" w:color="auto"/>
        <w:left w:val="none" w:sz="0" w:space="0" w:color="auto"/>
        <w:bottom w:val="none" w:sz="0" w:space="0" w:color="auto"/>
        <w:right w:val="none" w:sz="0" w:space="0" w:color="auto"/>
      </w:divBdr>
      <w:divsChild>
        <w:div w:id="1643080275">
          <w:marLeft w:val="0"/>
          <w:marRight w:val="0"/>
          <w:marTop w:val="0"/>
          <w:marBottom w:val="0"/>
          <w:divBdr>
            <w:top w:val="none" w:sz="0" w:space="0" w:color="auto"/>
            <w:left w:val="none" w:sz="0" w:space="0" w:color="auto"/>
            <w:bottom w:val="none" w:sz="0" w:space="0" w:color="auto"/>
            <w:right w:val="none" w:sz="0" w:space="0" w:color="auto"/>
          </w:divBdr>
          <w:divsChild>
            <w:div w:id="1984115638">
              <w:marLeft w:val="0"/>
              <w:marRight w:val="0"/>
              <w:marTop w:val="0"/>
              <w:marBottom w:val="0"/>
              <w:divBdr>
                <w:top w:val="none" w:sz="0" w:space="0" w:color="auto"/>
                <w:left w:val="none" w:sz="0" w:space="0" w:color="auto"/>
                <w:bottom w:val="none" w:sz="0" w:space="0" w:color="auto"/>
                <w:right w:val="none" w:sz="0" w:space="0" w:color="auto"/>
              </w:divBdr>
              <w:divsChild>
                <w:div w:id="1988317516">
                  <w:marLeft w:val="0"/>
                  <w:marRight w:val="0"/>
                  <w:marTop w:val="0"/>
                  <w:marBottom w:val="0"/>
                  <w:divBdr>
                    <w:top w:val="none" w:sz="0" w:space="0" w:color="auto"/>
                    <w:left w:val="none" w:sz="0" w:space="0" w:color="auto"/>
                    <w:bottom w:val="none" w:sz="0" w:space="0" w:color="auto"/>
                    <w:right w:val="none" w:sz="0" w:space="0" w:color="auto"/>
                  </w:divBdr>
                  <w:divsChild>
                    <w:div w:id="1775662942">
                      <w:marLeft w:val="0"/>
                      <w:marRight w:val="0"/>
                      <w:marTop w:val="0"/>
                      <w:marBottom w:val="0"/>
                      <w:divBdr>
                        <w:top w:val="none" w:sz="0" w:space="0" w:color="auto"/>
                        <w:left w:val="none" w:sz="0" w:space="0" w:color="auto"/>
                        <w:bottom w:val="none" w:sz="0" w:space="0" w:color="auto"/>
                        <w:right w:val="none" w:sz="0" w:space="0" w:color="auto"/>
                      </w:divBdr>
                      <w:divsChild>
                        <w:div w:id="1598903728">
                          <w:marLeft w:val="0"/>
                          <w:marRight w:val="0"/>
                          <w:marTop w:val="0"/>
                          <w:marBottom w:val="0"/>
                          <w:divBdr>
                            <w:top w:val="none" w:sz="0" w:space="0" w:color="auto"/>
                            <w:left w:val="none" w:sz="0" w:space="0" w:color="auto"/>
                            <w:bottom w:val="none" w:sz="0" w:space="0" w:color="auto"/>
                            <w:right w:val="none" w:sz="0" w:space="0" w:color="auto"/>
                          </w:divBdr>
                          <w:divsChild>
                            <w:div w:id="1556624507">
                              <w:marLeft w:val="0"/>
                              <w:marRight w:val="0"/>
                              <w:marTop w:val="0"/>
                              <w:marBottom w:val="0"/>
                              <w:divBdr>
                                <w:top w:val="none" w:sz="0" w:space="0" w:color="auto"/>
                                <w:left w:val="none" w:sz="0" w:space="0" w:color="auto"/>
                                <w:bottom w:val="none" w:sz="0" w:space="0" w:color="auto"/>
                                <w:right w:val="none" w:sz="0" w:space="0" w:color="auto"/>
                              </w:divBdr>
                              <w:divsChild>
                                <w:div w:id="1991131526">
                                  <w:marLeft w:val="0"/>
                                  <w:marRight w:val="0"/>
                                  <w:marTop w:val="0"/>
                                  <w:marBottom w:val="0"/>
                                  <w:divBdr>
                                    <w:top w:val="none" w:sz="0" w:space="0" w:color="auto"/>
                                    <w:left w:val="none" w:sz="0" w:space="0" w:color="auto"/>
                                    <w:bottom w:val="none" w:sz="0" w:space="0" w:color="auto"/>
                                    <w:right w:val="none" w:sz="0" w:space="0" w:color="auto"/>
                                  </w:divBdr>
                                  <w:divsChild>
                                    <w:div w:id="12653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07694">
      <w:bodyDiv w:val="1"/>
      <w:marLeft w:val="0"/>
      <w:marRight w:val="0"/>
      <w:marTop w:val="0"/>
      <w:marBottom w:val="0"/>
      <w:divBdr>
        <w:top w:val="none" w:sz="0" w:space="0" w:color="auto"/>
        <w:left w:val="none" w:sz="0" w:space="0" w:color="auto"/>
        <w:bottom w:val="none" w:sz="0" w:space="0" w:color="auto"/>
        <w:right w:val="none" w:sz="0" w:space="0" w:color="auto"/>
      </w:divBdr>
      <w:divsChild>
        <w:div w:id="697002836">
          <w:marLeft w:val="0"/>
          <w:marRight w:val="0"/>
          <w:marTop w:val="0"/>
          <w:marBottom w:val="0"/>
          <w:divBdr>
            <w:top w:val="none" w:sz="0" w:space="0" w:color="auto"/>
            <w:left w:val="none" w:sz="0" w:space="0" w:color="auto"/>
            <w:bottom w:val="none" w:sz="0" w:space="0" w:color="auto"/>
            <w:right w:val="none" w:sz="0" w:space="0" w:color="auto"/>
          </w:divBdr>
          <w:divsChild>
            <w:div w:id="15357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585">
      <w:bodyDiv w:val="1"/>
      <w:marLeft w:val="0"/>
      <w:marRight w:val="0"/>
      <w:marTop w:val="0"/>
      <w:marBottom w:val="0"/>
      <w:divBdr>
        <w:top w:val="none" w:sz="0" w:space="0" w:color="auto"/>
        <w:left w:val="none" w:sz="0" w:space="0" w:color="auto"/>
        <w:bottom w:val="none" w:sz="0" w:space="0" w:color="auto"/>
        <w:right w:val="none" w:sz="0" w:space="0" w:color="auto"/>
      </w:divBdr>
    </w:div>
    <w:div w:id="224529665">
      <w:bodyDiv w:val="1"/>
      <w:marLeft w:val="0"/>
      <w:marRight w:val="0"/>
      <w:marTop w:val="0"/>
      <w:marBottom w:val="0"/>
      <w:divBdr>
        <w:top w:val="none" w:sz="0" w:space="0" w:color="auto"/>
        <w:left w:val="none" w:sz="0" w:space="0" w:color="auto"/>
        <w:bottom w:val="none" w:sz="0" w:space="0" w:color="auto"/>
        <w:right w:val="none" w:sz="0" w:space="0" w:color="auto"/>
      </w:divBdr>
    </w:div>
    <w:div w:id="241986918">
      <w:bodyDiv w:val="1"/>
      <w:marLeft w:val="0"/>
      <w:marRight w:val="0"/>
      <w:marTop w:val="0"/>
      <w:marBottom w:val="0"/>
      <w:divBdr>
        <w:top w:val="none" w:sz="0" w:space="0" w:color="auto"/>
        <w:left w:val="none" w:sz="0" w:space="0" w:color="auto"/>
        <w:bottom w:val="none" w:sz="0" w:space="0" w:color="auto"/>
        <w:right w:val="none" w:sz="0" w:space="0" w:color="auto"/>
      </w:divBdr>
      <w:divsChild>
        <w:div w:id="1638220368">
          <w:marLeft w:val="0"/>
          <w:marRight w:val="0"/>
          <w:marTop w:val="0"/>
          <w:marBottom w:val="0"/>
          <w:divBdr>
            <w:top w:val="none" w:sz="0" w:space="0" w:color="auto"/>
            <w:left w:val="none" w:sz="0" w:space="0" w:color="auto"/>
            <w:bottom w:val="none" w:sz="0" w:space="0" w:color="auto"/>
            <w:right w:val="none" w:sz="0" w:space="0" w:color="auto"/>
          </w:divBdr>
          <w:divsChild>
            <w:div w:id="1955478301">
              <w:marLeft w:val="0"/>
              <w:marRight w:val="0"/>
              <w:marTop w:val="0"/>
              <w:marBottom w:val="0"/>
              <w:divBdr>
                <w:top w:val="none" w:sz="0" w:space="0" w:color="auto"/>
                <w:left w:val="none" w:sz="0" w:space="0" w:color="auto"/>
                <w:bottom w:val="none" w:sz="0" w:space="0" w:color="auto"/>
                <w:right w:val="none" w:sz="0" w:space="0" w:color="auto"/>
              </w:divBdr>
              <w:divsChild>
                <w:div w:id="1568682968">
                  <w:marLeft w:val="0"/>
                  <w:marRight w:val="0"/>
                  <w:marTop w:val="0"/>
                  <w:marBottom w:val="0"/>
                  <w:divBdr>
                    <w:top w:val="none" w:sz="0" w:space="0" w:color="auto"/>
                    <w:left w:val="none" w:sz="0" w:space="0" w:color="auto"/>
                    <w:bottom w:val="none" w:sz="0" w:space="0" w:color="auto"/>
                    <w:right w:val="none" w:sz="0" w:space="0" w:color="auto"/>
                  </w:divBdr>
                  <w:divsChild>
                    <w:div w:id="1402019778">
                      <w:marLeft w:val="0"/>
                      <w:marRight w:val="0"/>
                      <w:marTop w:val="0"/>
                      <w:marBottom w:val="0"/>
                      <w:divBdr>
                        <w:top w:val="none" w:sz="0" w:space="0" w:color="auto"/>
                        <w:left w:val="none" w:sz="0" w:space="0" w:color="auto"/>
                        <w:bottom w:val="none" w:sz="0" w:space="0" w:color="auto"/>
                        <w:right w:val="none" w:sz="0" w:space="0" w:color="auto"/>
                      </w:divBdr>
                      <w:divsChild>
                        <w:div w:id="1856261871">
                          <w:marLeft w:val="0"/>
                          <w:marRight w:val="0"/>
                          <w:marTop w:val="0"/>
                          <w:marBottom w:val="0"/>
                          <w:divBdr>
                            <w:top w:val="none" w:sz="0" w:space="0" w:color="auto"/>
                            <w:left w:val="none" w:sz="0" w:space="0" w:color="auto"/>
                            <w:bottom w:val="none" w:sz="0" w:space="0" w:color="auto"/>
                            <w:right w:val="none" w:sz="0" w:space="0" w:color="auto"/>
                          </w:divBdr>
                          <w:divsChild>
                            <w:div w:id="2112889437">
                              <w:marLeft w:val="0"/>
                              <w:marRight w:val="0"/>
                              <w:marTop w:val="0"/>
                              <w:marBottom w:val="0"/>
                              <w:divBdr>
                                <w:top w:val="none" w:sz="0" w:space="0" w:color="auto"/>
                                <w:left w:val="none" w:sz="0" w:space="0" w:color="auto"/>
                                <w:bottom w:val="none" w:sz="0" w:space="0" w:color="auto"/>
                                <w:right w:val="none" w:sz="0" w:space="0" w:color="auto"/>
                              </w:divBdr>
                              <w:divsChild>
                                <w:div w:id="190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954114">
      <w:bodyDiv w:val="1"/>
      <w:marLeft w:val="0"/>
      <w:marRight w:val="0"/>
      <w:marTop w:val="0"/>
      <w:marBottom w:val="0"/>
      <w:divBdr>
        <w:top w:val="none" w:sz="0" w:space="0" w:color="auto"/>
        <w:left w:val="none" w:sz="0" w:space="0" w:color="auto"/>
        <w:bottom w:val="none" w:sz="0" w:space="0" w:color="auto"/>
        <w:right w:val="none" w:sz="0" w:space="0" w:color="auto"/>
      </w:divBdr>
    </w:div>
    <w:div w:id="263197091">
      <w:bodyDiv w:val="1"/>
      <w:marLeft w:val="0"/>
      <w:marRight w:val="0"/>
      <w:marTop w:val="0"/>
      <w:marBottom w:val="0"/>
      <w:divBdr>
        <w:top w:val="none" w:sz="0" w:space="0" w:color="auto"/>
        <w:left w:val="none" w:sz="0" w:space="0" w:color="auto"/>
        <w:bottom w:val="none" w:sz="0" w:space="0" w:color="auto"/>
        <w:right w:val="none" w:sz="0" w:space="0" w:color="auto"/>
      </w:divBdr>
    </w:div>
    <w:div w:id="280767639">
      <w:bodyDiv w:val="1"/>
      <w:marLeft w:val="0"/>
      <w:marRight w:val="0"/>
      <w:marTop w:val="0"/>
      <w:marBottom w:val="0"/>
      <w:divBdr>
        <w:top w:val="none" w:sz="0" w:space="0" w:color="auto"/>
        <w:left w:val="none" w:sz="0" w:space="0" w:color="auto"/>
        <w:bottom w:val="none" w:sz="0" w:space="0" w:color="auto"/>
        <w:right w:val="none" w:sz="0" w:space="0" w:color="auto"/>
      </w:divBdr>
      <w:divsChild>
        <w:div w:id="967126376">
          <w:marLeft w:val="0"/>
          <w:marRight w:val="0"/>
          <w:marTop w:val="0"/>
          <w:marBottom w:val="0"/>
          <w:divBdr>
            <w:top w:val="none" w:sz="0" w:space="0" w:color="auto"/>
            <w:left w:val="none" w:sz="0" w:space="0" w:color="auto"/>
            <w:bottom w:val="none" w:sz="0" w:space="0" w:color="auto"/>
            <w:right w:val="none" w:sz="0" w:space="0" w:color="auto"/>
          </w:divBdr>
          <w:divsChild>
            <w:div w:id="83187186">
              <w:marLeft w:val="0"/>
              <w:marRight w:val="0"/>
              <w:marTop w:val="0"/>
              <w:marBottom w:val="0"/>
              <w:divBdr>
                <w:top w:val="none" w:sz="0" w:space="0" w:color="auto"/>
                <w:left w:val="none" w:sz="0" w:space="0" w:color="auto"/>
                <w:bottom w:val="none" w:sz="0" w:space="0" w:color="auto"/>
                <w:right w:val="none" w:sz="0" w:space="0" w:color="auto"/>
              </w:divBdr>
              <w:divsChild>
                <w:div w:id="1305088371">
                  <w:marLeft w:val="0"/>
                  <w:marRight w:val="0"/>
                  <w:marTop w:val="0"/>
                  <w:marBottom w:val="0"/>
                  <w:divBdr>
                    <w:top w:val="none" w:sz="0" w:space="0" w:color="auto"/>
                    <w:left w:val="none" w:sz="0" w:space="0" w:color="auto"/>
                    <w:bottom w:val="none" w:sz="0" w:space="0" w:color="auto"/>
                    <w:right w:val="none" w:sz="0" w:space="0" w:color="auto"/>
                  </w:divBdr>
                  <w:divsChild>
                    <w:div w:id="79256167">
                      <w:marLeft w:val="0"/>
                      <w:marRight w:val="0"/>
                      <w:marTop w:val="0"/>
                      <w:marBottom w:val="0"/>
                      <w:divBdr>
                        <w:top w:val="none" w:sz="0" w:space="0" w:color="auto"/>
                        <w:left w:val="none" w:sz="0" w:space="0" w:color="auto"/>
                        <w:bottom w:val="none" w:sz="0" w:space="0" w:color="auto"/>
                        <w:right w:val="none" w:sz="0" w:space="0" w:color="auto"/>
                      </w:divBdr>
                      <w:divsChild>
                        <w:div w:id="1418283277">
                          <w:marLeft w:val="0"/>
                          <w:marRight w:val="0"/>
                          <w:marTop w:val="0"/>
                          <w:marBottom w:val="0"/>
                          <w:divBdr>
                            <w:top w:val="none" w:sz="0" w:space="0" w:color="auto"/>
                            <w:left w:val="none" w:sz="0" w:space="0" w:color="auto"/>
                            <w:bottom w:val="none" w:sz="0" w:space="0" w:color="auto"/>
                            <w:right w:val="none" w:sz="0" w:space="0" w:color="auto"/>
                          </w:divBdr>
                          <w:divsChild>
                            <w:div w:id="1134835715">
                              <w:marLeft w:val="0"/>
                              <w:marRight w:val="0"/>
                              <w:marTop w:val="0"/>
                              <w:marBottom w:val="0"/>
                              <w:divBdr>
                                <w:top w:val="none" w:sz="0" w:space="0" w:color="auto"/>
                                <w:left w:val="none" w:sz="0" w:space="0" w:color="auto"/>
                                <w:bottom w:val="none" w:sz="0" w:space="0" w:color="auto"/>
                                <w:right w:val="none" w:sz="0" w:space="0" w:color="auto"/>
                              </w:divBdr>
                              <w:divsChild>
                                <w:div w:id="2087799411">
                                  <w:marLeft w:val="0"/>
                                  <w:marRight w:val="0"/>
                                  <w:marTop w:val="0"/>
                                  <w:marBottom w:val="0"/>
                                  <w:divBdr>
                                    <w:top w:val="none" w:sz="0" w:space="0" w:color="auto"/>
                                    <w:left w:val="none" w:sz="0" w:space="0" w:color="auto"/>
                                    <w:bottom w:val="none" w:sz="0" w:space="0" w:color="auto"/>
                                    <w:right w:val="none" w:sz="0" w:space="0" w:color="auto"/>
                                  </w:divBdr>
                                  <w:divsChild>
                                    <w:div w:id="20511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668131">
      <w:bodyDiv w:val="1"/>
      <w:marLeft w:val="0"/>
      <w:marRight w:val="0"/>
      <w:marTop w:val="0"/>
      <w:marBottom w:val="0"/>
      <w:divBdr>
        <w:top w:val="none" w:sz="0" w:space="0" w:color="auto"/>
        <w:left w:val="none" w:sz="0" w:space="0" w:color="auto"/>
        <w:bottom w:val="none" w:sz="0" w:space="0" w:color="auto"/>
        <w:right w:val="none" w:sz="0" w:space="0" w:color="auto"/>
      </w:divBdr>
    </w:div>
    <w:div w:id="301230232">
      <w:bodyDiv w:val="1"/>
      <w:marLeft w:val="0"/>
      <w:marRight w:val="0"/>
      <w:marTop w:val="0"/>
      <w:marBottom w:val="0"/>
      <w:divBdr>
        <w:top w:val="none" w:sz="0" w:space="0" w:color="auto"/>
        <w:left w:val="none" w:sz="0" w:space="0" w:color="auto"/>
        <w:bottom w:val="none" w:sz="0" w:space="0" w:color="auto"/>
        <w:right w:val="none" w:sz="0" w:space="0" w:color="auto"/>
      </w:divBdr>
    </w:div>
    <w:div w:id="302344830">
      <w:bodyDiv w:val="1"/>
      <w:marLeft w:val="0"/>
      <w:marRight w:val="0"/>
      <w:marTop w:val="0"/>
      <w:marBottom w:val="0"/>
      <w:divBdr>
        <w:top w:val="none" w:sz="0" w:space="0" w:color="auto"/>
        <w:left w:val="none" w:sz="0" w:space="0" w:color="auto"/>
        <w:bottom w:val="none" w:sz="0" w:space="0" w:color="auto"/>
        <w:right w:val="none" w:sz="0" w:space="0" w:color="auto"/>
      </w:divBdr>
    </w:div>
    <w:div w:id="302929417">
      <w:bodyDiv w:val="1"/>
      <w:marLeft w:val="0"/>
      <w:marRight w:val="0"/>
      <w:marTop w:val="0"/>
      <w:marBottom w:val="0"/>
      <w:divBdr>
        <w:top w:val="none" w:sz="0" w:space="0" w:color="auto"/>
        <w:left w:val="none" w:sz="0" w:space="0" w:color="auto"/>
        <w:bottom w:val="none" w:sz="0" w:space="0" w:color="auto"/>
        <w:right w:val="none" w:sz="0" w:space="0" w:color="auto"/>
      </w:divBdr>
    </w:div>
    <w:div w:id="311176345">
      <w:bodyDiv w:val="1"/>
      <w:marLeft w:val="0"/>
      <w:marRight w:val="0"/>
      <w:marTop w:val="0"/>
      <w:marBottom w:val="0"/>
      <w:divBdr>
        <w:top w:val="none" w:sz="0" w:space="0" w:color="auto"/>
        <w:left w:val="none" w:sz="0" w:space="0" w:color="auto"/>
        <w:bottom w:val="none" w:sz="0" w:space="0" w:color="auto"/>
        <w:right w:val="none" w:sz="0" w:space="0" w:color="auto"/>
      </w:divBdr>
    </w:div>
    <w:div w:id="335769283">
      <w:bodyDiv w:val="1"/>
      <w:marLeft w:val="0"/>
      <w:marRight w:val="0"/>
      <w:marTop w:val="0"/>
      <w:marBottom w:val="0"/>
      <w:divBdr>
        <w:top w:val="none" w:sz="0" w:space="0" w:color="auto"/>
        <w:left w:val="none" w:sz="0" w:space="0" w:color="auto"/>
        <w:bottom w:val="none" w:sz="0" w:space="0" w:color="auto"/>
        <w:right w:val="none" w:sz="0" w:space="0" w:color="auto"/>
      </w:divBdr>
    </w:div>
    <w:div w:id="372654645">
      <w:bodyDiv w:val="1"/>
      <w:marLeft w:val="0"/>
      <w:marRight w:val="0"/>
      <w:marTop w:val="0"/>
      <w:marBottom w:val="0"/>
      <w:divBdr>
        <w:top w:val="none" w:sz="0" w:space="0" w:color="auto"/>
        <w:left w:val="none" w:sz="0" w:space="0" w:color="auto"/>
        <w:bottom w:val="none" w:sz="0" w:space="0" w:color="auto"/>
        <w:right w:val="none" w:sz="0" w:space="0" w:color="auto"/>
      </w:divBdr>
    </w:div>
    <w:div w:id="401291810">
      <w:bodyDiv w:val="1"/>
      <w:marLeft w:val="0"/>
      <w:marRight w:val="0"/>
      <w:marTop w:val="0"/>
      <w:marBottom w:val="0"/>
      <w:divBdr>
        <w:top w:val="none" w:sz="0" w:space="0" w:color="auto"/>
        <w:left w:val="none" w:sz="0" w:space="0" w:color="auto"/>
        <w:bottom w:val="none" w:sz="0" w:space="0" w:color="auto"/>
        <w:right w:val="none" w:sz="0" w:space="0" w:color="auto"/>
      </w:divBdr>
    </w:div>
    <w:div w:id="432746837">
      <w:bodyDiv w:val="1"/>
      <w:marLeft w:val="0"/>
      <w:marRight w:val="0"/>
      <w:marTop w:val="0"/>
      <w:marBottom w:val="0"/>
      <w:divBdr>
        <w:top w:val="none" w:sz="0" w:space="0" w:color="auto"/>
        <w:left w:val="none" w:sz="0" w:space="0" w:color="auto"/>
        <w:bottom w:val="none" w:sz="0" w:space="0" w:color="auto"/>
        <w:right w:val="none" w:sz="0" w:space="0" w:color="auto"/>
      </w:divBdr>
    </w:div>
    <w:div w:id="506286442">
      <w:bodyDiv w:val="1"/>
      <w:marLeft w:val="0"/>
      <w:marRight w:val="0"/>
      <w:marTop w:val="0"/>
      <w:marBottom w:val="0"/>
      <w:divBdr>
        <w:top w:val="none" w:sz="0" w:space="0" w:color="auto"/>
        <w:left w:val="none" w:sz="0" w:space="0" w:color="auto"/>
        <w:bottom w:val="none" w:sz="0" w:space="0" w:color="auto"/>
        <w:right w:val="none" w:sz="0" w:space="0" w:color="auto"/>
      </w:divBdr>
    </w:div>
    <w:div w:id="509611288">
      <w:bodyDiv w:val="1"/>
      <w:marLeft w:val="0"/>
      <w:marRight w:val="0"/>
      <w:marTop w:val="0"/>
      <w:marBottom w:val="0"/>
      <w:divBdr>
        <w:top w:val="none" w:sz="0" w:space="0" w:color="auto"/>
        <w:left w:val="none" w:sz="0" w:space="0" w:color="auto"/>
        <w:bottom w:val="none" w:sz="0" w:space="0" w:color="auto"/>
        <w:right w:val="none" w:sz="0" w:space="0" w:color="auto"/>
      </w:divBdr>
    </w:div>
    <w:div w:id="543828858">
      <w:bodyDiv w:val="1"/>
      <w:marLeft w:val="0"/>
      <w:marRight w:val="0"/>
      <w:marTop w:val="0"/>
      <w:marBottom w:val="0"/>
      <w:divBdr>
        <w:top w:val="none" w:sz="0" w:space="0" w:color="auto"/>
        <w:left w:val="none" w:sz="0" w:space="0" w:color="auto"/>
        <w:bottom w:val="none" w:sz="0" w:space="0" w:color="auto"/>
        <w:right w:val="none" w:sz="0" w:space="0" w:color="auto"/>
      </w:divBdr>
    </w:div>
    <w:div w:id="649942809">
      <w:bodyDiv w:val="1"/>
      <w:marLeft w:val="0"/>
      <w:marRight w:val="0"/>
      <w:marTop w:val="0"/>
      <w:marBottom w:val="0"/>
      <w:divBdr>
        <w:top w:val="none" w:sz="0" w:space="0" w:color="auto"/>
        <w:left w:val="none" w:sz="0" w:space="0" w:color="auto"/>
        <w:bottom w:val="none" w:sz="0" w:space="0" w:color="auto"/>
        <w:right w:val="none" w:sz="0" w:space="0" w:color="auto"/>
      </w:divBdr>
    </w:div>
    <w:div w:id="712265538">
      <w:bodyDiv w:val="1"/>
      <w:marLeft w:val="0"/>
      <w:marRight w:val="0"/>
      <w:marTop w:val="0"/>
      <w:marBottom w:val="0"/>
      <w:divBdr>
        <w:top w:val="none" w:sz="0" w:space="0" w:color="auto"/>
        <w:left w:val="none" w:sz="0" w:space="0" w:color="auto"/>
        <w:bottom w:val="none" w:sz="0" w:space="0" w:color="auto"/>
        <w:right w:val="none" w:sz="0" w:space="0" w:color="auto"/>
      </w:divBdr>
    </w:div>
    <w:div w:id="712925400">
      <w:bodyDiv w:val="1"/>
      <w:marLeft w:val="0"/>
      <w:marRight w:val="0"/>
      <w:marTop w:val="0"/>
      <w:marBottom w:val="0"/>
      <w:divBdr>
        <w:top w:val="none" w:sz="0" w:space="0" w:color="auto"/>
        <w:left w:val="none" w:sz="0" w:space="0" w:color="auto"/>
        <w:bottom w:val="none" w:sz="0" w:space="0" w:color="auto"/>
        <w:right w:val="none" w:sz="0" w:space="0" w:color="auto"/>
      </w:divBdr>
    </w:div>
    <w:div w:id="777481706">
      <w:bodyDiv w:val="1"/>
      <w:marLeft w:val="0"/>
      <w:marRight w:val="0"/>
      <w:marTop w:val="0"/>
      <w:marBottom w:val="0"/>
      <w:divBdr>
        <w:top w:val="none" w:sz="0" w:space="0" w:color="auto"/>
        <w:left w:val="none" w:sz="0" w:space="0" w:color="auto"/>
        <w:bottom w:val="none" w:sz="0" w:space="0" w:color="auto"/>
        <w:right w:val="none" w:sz="0" w:space="0" w:color="auto"/>
      </w:divBdr>
      <w:divsChild>
        <w:div w:id="112796071">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60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071469">
      <w:bodyDiv w:val="1"/>
      <w:marLeft w:val="0"/>
      <w:marRight w:val="0"/>
      <w:marTop w:val="0"/>
      <w:marBottom w:val="0"/>
      <w:divBdr>
        <w:top w:val="none" w:sz="0" w:space="0" w:color="auto"/>
        <w:left w:val="none" w:sz="0" w:space="0" w:color="auto"/>
        <w:bottom w:val="none" w:sz="0" w:space="0" w:color="auto"/>
        <w:right w:val="none" w:sz="0" w:space="0" w:color="auto"/>
      </w:divBdr>
    </w:div>
    <w:div w:id="843907614">
      <w:bodyDiv w:val="1"/>
      <w:marLeft w:val="0"/>
      <w:marRight w:val="0"/>
      <w:marTop w:val="0"/>
      <w:marBottom w:val="0"/>
      <w:divBdr>
        <w:top w:val="none" w:sz="0" w:space="0" w:color="auto"/>
        <w:left w:val="none" w:sz="0" w:space="0" w:color="auto"/>
        <w:bottom w:val="none" w:sz="0" w:space="0" w:color="auto"/>
        <w:right w:val="none" w:sz="0" w:space="0" w:color="auto"/>
      </w:divBdr>
    </w:div>
    <w:div w:id="860437297">
      <w:bodyDiv w:val="1"/>
      <w:marLeft w:val="0"/>
      <w:marRight w:val="0"/>
      <w:marTop w:val="0"/>
      <w:marBottom w:val="0"/>
      <w:divBdr>
        <w:top w:val="none" w:sz="0" w:space="0" w:color="auto"/>
        <w:left w:val="none" w:sz="0" w:space="0" w:color="auto"/>
        <w:bottom w:val="none" w:sz="0" w:space="0" w:color="auto"/>
        <w:right w:val="none" w:sz="0" w:space="0" w:color="auto"/>
      </w:divBdr>
      <w:divsChild>
        <w:div w:id="1329091499">
          <w:marLeft w:val="0"/>
          <w:marRight w:val="0"/>
          <w:marTop w:val="0"/>
          <w:marBottom w:val="0"/>
          <w:divBdr>
            <w:top w:val="none" w:sz="0" w:space="0" w:color="auto"/>
            <w:left w:val="none" w:sz="0" w:space="0" w:color="auto"/>
            <w:bottom w:val="none" w:sz="0" w:space="0" w:color="auto"/>
            <w:right w:val="none" w:sz="0" w:space="0" w:color="auto"/>
          </w:divBdr>
          <w:divsChild>
            <w:div w:id="1667170713">
              <w:marLeft w:val="0"/>
              <w:marRight w:val="0"/>
              <w:marTop w:val="0"/>
              <w:marBottom w:val="0"/>
              <w:divBdr>
                <w:top w:val="none" w:sz="0" w:space="0" w:color="auto"/>
                <w:left w:val="none" w:sz="0" w:space="0" w:color="auto"/>
                <w:bottom w:val="none" w:sz="0" w:space="0" w:color="auto"/>
                <w:right w:val="none" w:sz="0" w:space="0" w:color="auto"/>
              </w:divBdr>
            </w:div>
          </w:divsChild>
        </w:div>
        <w:div w:id="786892218">
          <w:marLeft w:val="0"/>
          <w:marRight w:val="0"/>
          <w:marTop w:val="0"/>
          <w:marBottom w:val="0"/>
          <w:divBdr>
            <w:top w:val="none" w:sz="0" w:space="0" w:color="auto"/>
            <w:left w:val="none" w:sz="0" w:space="0" w:color="auto"/>
            <w:bottom w:val="none" w:sz="0" w:space="0" w:color="auto"/>
            <w:right w:val="none" w:sz="0" w:space="0" w:color="auto"/>
          </w:divBdr>
          <w:divsChild>
            <w:div w:id="13981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627">
      <w:bodyDiv w:val="1"/>
      <w:marLeft w:val="0"/>
      <w:marRight w:val="0"/>
      <w:marTop w:val="0"/>
      <w:marBottom w:val="0"/>
      <w:divBdr>
        <w:top w:val="none" w:sz="0" w:space="0" w:color="auto"/>
        <w:left w:val="none" w:sz="0" w:space="0" w:color="auto"/>
        <w:bottom w:val="none" w:sz="0" w:space="0" w:color="auto"/>
        <w:right w:val="none" w:sz="0" w:space="0" w:color="auto"/>
      </w:divBdr>
    </w:div>
    <w:div w:id="926381010">
      <w:bodyDiv w:val="1"/>
      <w:marLeft w:val="0"/>
      <w:marRight w:val="0"/>
      <w:marTop w:val="0"/>
      <w:marBottom w:val="0"/>
      <w:divBdr>
        <w:top w:val="none" w:sz="0" w:space="0" w:color="auto"/>
        <w:left w:val="none" w:sz="0" w:space="0" w:color="auto"/>
        <w:bottom w:val="none" w:sz="0" w:space="0" w:color="auto"/>
        <w:right w:val="none" w:sz="0" w:space="0" w:color="auto"/>
      </w:divBdr>
    </w:div>
    <w:div w:id="951596619">
      <w:bodyDiv w:val="1"/>
      <w:marLeft w:val="0"/>
      <w:marRight w:val="0"/>
      <w:marTop w:val="0"/>
      <w:marBottom w:val="0"/>
      <w:divBdr>
        <w:top w:val="none" w:sz="0" w:space="0" w:color="auto"/>
        <w:left w:val="none" w:sz="0" w:space="0" w:color="auto"/>
        <w:bottom w:val="none" w:sz="0" w:space="0" w:color="auto"/>
        <w:right w:val="none" w:sz="0" w:space="0" w:color="auto"/>
      </w:divBdr>
      <w:divsChild>
        <w:div w:id="2137600875">
          <w:marLeft w:val="0"/>
          <w:marRight w:val="0"/>
          <w:marTop w:val="0"/>
          <w:marBottom w:val="0"/>
          <w:divBdr>
            <w:top w:val="none" w:sz="0" w:space="0" w:color="auto"/>
            <w:left w:val="none" w:sz="0" w:space="0" w:color="auto"/>
            <w:bottom w:val="none" w:sz="0" w:space="0" w:color="auto"/>
            <w:right w:val="none" w:sz="0" w:space="0" w:color="auto"/>
          </w:divBdr>
          <w:divsChild>
            <w:div w:id="1760642143">
              <w:marLeft w:val="0"/>
              <w:marRight w:val="0"/>
              <w:marTop w:val="0"/>
              <w:marBottom w:val="0"/>
              <w:divBdr>
                <w:top w:val="none" w:sz="0" w:space="0" w:color="auto"/>
                <w:left w:val="none" w:sz="0" w:space="0" w:color="auto"/>
                <w:bottom w:val="none" w:sz="0" w:space="0" w:color="auto"/>
                <w:right w:val="none" w:sz="0" w:space="0" w:color="auto"/>
              </w:divBdr>
              <w:divsChild>
                <w:div w:id="1927567706">
                  <w:marLeft w:val="0"/>
                  <w:marRight w:val="0"/>
                  <w:marTop w:val="0"/>
                  <w:marBottom w:val="0"/>
                  <w:divBdr>
                    <w:top w:val="none" w:sz="0" w:space="0" w:color="auto"/>
                    <w:left w:val="none" w:sz="0" w:space="0" w:color="auto"/>
                    <w:bottom w:val="none" w:sz="0" w:space="0" w:color="auto"/>
                    <w:right w:val="none" w:sz="0" w:space="0" w:color="auto"/>
                  </w:divBdr>
                  <w:divsChild>
                    <w:div w:id="319433000">
                      <w:marLeft w:val="0"/>
                      <w:marRight w:val="0"/>
                      <w:marTop w:val="0"/>
                      <w:marBottom w:val="0"/>
                      <w:divBdr>
                        <w:top w:val="none" w:sz="0" w:space="0" w:color="auto"/>
                        <w:left w:val="none" w:sz="0" w:space="0" w:color="auto"/>
                        <w:bottom w:val="none" w:sz="0" w:space="0" w:color="auto"/>
                        <w:right w:val="none" w:sz="0" w:space="0" w:color="auto"/>
                      </w:divBdr>
                      <w:divsChild>
                        <w:div w:id="1157116452">
                          <w:marLeft w:val="0"/>
                          <w:marRight w:val="0"/>
                          <w:marTop w:val="0"/>
                          <w:marBottom w:val="0"/>
                          <w:divBdr>
                            <w:top w:val="none" w:sz="0" w:space="0" w:color="auto"/>
                            <w:left w:val="none" w:sz="0" w:space="0" w:color="auto"/>
                            <w:bottom w:val="none" w:sz="0" w:space="0" w:color="auto"/>
                            <w:right w:val="none" w:sz="0" w:space="0" w:color="auto"/>
                          </w:divBdr>
                          <w:divsChild>
                            <w:div w:id="1526408570">
                              <w:marLeft w:val="0"/>
                              <w:marRight w:val="0"/>
                              <w:marTop w:val="0"/>
                              <w:marBottom w:val="0"/>
                              <w:divBdr>
                                <w:top w:val="none" w:sz="0" w:space="0" w:color="auto"/>
                                <w:left w:val="none" w:sz="0" w:space="0" w:color="auto"/>
                                <w:bottom w:val="none" w:sz="0" w:space="0" w:color="auto"/>
                                <w:right w:val="none" w:sz="0" w:space="0" w:color="auto"/>
                              </w:divBdr>
                              <w:divsChild>
                                <w:div w:id="2089568280">
                                  <w:marLeft w:val="0"/>
                                  <w:marRight w:val="0"/>
                                  <w:marTop w:val="0"/>
                                  <w:marBottom w:val="0"/>
                                  <w:divBdr>
                                    <w:top w:val="none" w:sz="0" w:space="0" w:color="auto"/>
                                    <w:left w:val="none" w:sz="0" w:space="0" w:color="auto"/>
                                    <w:bottom w:val="none" w:sz="0" w:space="0" w:color="auto"/>
                                    <w:right w:val="none" w:sz="0" w:space="0" w:color="auto"/>
                                  </w:divBdr>
                                  <w:divsChild>
                                    <w:div w:id="980309498">
                                      <w:marLeft w:val="0"/>
                                      <w:marRight w:val="0"/>
                                      <w:marTop w:val="0"/>
                                      <w:marBottom w:val="0"/>
                                      <w:divBdr>
                                        <w:top w:val="none" w:sz="0" w:space="0" w:color="auto"/>
                                        <w:left w:val="none" w:sz="0" w:space="0" w:color="auto"/>
                                        <w:bottom w:val="none" w:sz="0" w:space="0" w:color="auto"/>
                                        <w:right w:val="none" w:sz="0" w:space="0" w:color="auto"/>
                                      </w:divBdr>
                                      <w:divsChild>
                                        <w:div w:id="547762905">
                                          <w:marLeft w:val="0"/>
                                          <w:marRight w:val="0"/>
                                          <w:marTop w:val="0"/>
                                          <w:marBottom w:val="0"/>
                                          <w:divBdr>
                                            <w:top w:val="none" w:sz="0" w:space="0" w:color="auto"/>
                                            <w:left w:val="none" w:sz="0" w:space="0" w:color="auto"/>
                                            <w:bottom w:val="none" w:sz="0" w:space="0" w:color="auto"/>
                                            <w:right w:val="none" w:sz="0" w:space="0" w:color="auto"/>
                                          </w:divBdr>
                                          <w:divsChild>
                                            <w:div w:id="14473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672527">
      <w:bodyDiv w:val="1"/>
      <w:marLeft w:val="0"/>
      <w:marRight w:val="0"/>
      <w:marTop w:val="0"/>
      <w:marBottom w:val="0"/>
      <w:divBdr>
        <w:top w:val="none" w:sz="0" w:space="0" w:color="auto"/>
        <w:left w:val="none" w:sz="0" w:space="0" w:color="auto"/>
        <w:bottom w:val="none" w:sz="0" w:space="0" w:color="auto"/>
        <w:right w:val="none" w:sz="0" w:space="0" w:color="auto"/>
      </w:divBdr>
      <w:divsChild>
        <w:div w:id="296031208">
          <w:marLeft w:val="0"/>
          <w:marRight w:val="0"/>
          <w:marTop w:val="0"/>
          <w:marBottom w:val="0"/>
          <w:divBdr>
            <w:top w:val="none" w:sz="0" w:space="0" w:color="auto"/>
            <w:left w:val="none" w:sz="0" w:space="0" w:color="auto"/>
            <w:bottom w:val="none" w:sz="0" w:space="0" w:color="auto"/>
            <w:right w:val="none" w:sz="0" w:space="0" w:color="auto"/>
          </w:divBdr>
          <w:divsChild>
            <w:div w:id="1746688357">
              <w:marLeft w:val="0"/>
              <w:marRight w:val="0"/>
              <w:marTop w:val="0"/>
              <w:marBottom w:val="0"/>
              <w:divBdr>
                <w:top w:val="none" w:sz="0" w:space="0" w:color="auto"/>
                <w:left w:val="none" w:sz="0" w:space="0" w:color="auto"/>
                <w:bottom w:val="none" w:sz="0" w:space="0" w:color="auto"/>
                <w:right w:val="none" w:sz="0" w:space="0" w:color="auto"/>
              </w:divBdr>
              <w:divsChild>
                <w:div w:id="1870872076">
                  <w:marLeft w:val="0"/>
                  <w:marRight w:val="0"/>
                  <w:marTop w:val="0"/>
                  <w:marBottom w:val="0"/>
                  <w:divBdr>
                    <w:top w:val="none" w:sz="0" w:space="0" w:color="auto"/>
                    <w:left w:val="none" w:sz="0" w:space="0" w:color="auto"/>
                    <w:bottom w:val="none" w:sz="0" w:space="0" w:color="auto"/>
                    <w:right w:val="none" w:sz="0" w:space="0" w:color="auto"/>
                  </w:divBdr>
                  <w:divsChild>
                    <w:div w:id="1828091712">
                      <w:marLeft w:val="0"/>
                      <w:marRight w:val="0"/>
                      <w:marTop w:val="0"/>
                      <w:marBottom w:val="0"/>
                      <w:divBdr>
                        <w:top w:val="none" w:sz="0" w:space="0" w:color="auto"/>
                        <w:left w:val="none" w:sz="0" w:space="0" w:color="auto"/>
                        <w:bottom w:val="none" w:sz="0" w:space="0" w:color="auto"/>
                        <w:right w:val="none" w:sz="0" w:space="0" w:color="auto"/>
                      </w:divBdr>
                      <w:divsChild>
                        <w:div w:id="897203601">
                          <w:marLeft w:val="0"/>
                          <w:marRight w:val="0"/>
                          <w:marTop w:val="0"/>
                          <w:marBottom w:val="0"/>
                          <w:divBdr>
                            <w:top w:val="none" w:sz="0" w:space="0" w:color="auto"/>
                            <w:left w:val="none" w:sz="0" w:space="0" w:color="auto"/>
                            <w:bottom w:val="none" w:sz="0" w:space="0" w:color="auto"/>
                            <w:right w:val="none" w:sz="0" w:space="0" w:color="auto"/>
                          </w:divBdr>
                          <w:divsChild>
                            <w:div w:id="1690179981">
                              <w:marLeft w:val="0"/>
                              <w:marRight w:val="0"/>
                              <w:marTop w:val="0"/>
                              <w:marBottom w:val="0"/>
                              <w:divBdr>
                                <w:top w:val="none" w:sz="0" w:space="0" w:color="auto"/>
                                <w:left w:val="none" w:sz="0" w:space="0" w:color="auto"/>
                                <w:bottom w:val="none" w:sz="0" w:space="0" w:color="auto"/>
                                <w:right w:val="none" w:sz="0" w:space="0" w:color="auto"/>
                              </w:divBdr>
                              <w:divsChild>
                                <w:div w:id="533932671">
                                  <w:marLeft w:val="0"/>
                                  <w:marRight w:val="0"/>
                                  <w:marTop w:val="0"/>
                                  <w:marBottom w:val="0"/>
                                  <w:divBdr>
                                    <w:top w:val="none" w:sz="0" w:space="0" w:color="auto"/>
                                    <w:left w:val="none" w:sz="0" w:space="0" w:color="auto"/>
                                    <w:bottom w:val="none" w:sz="0" w:space="0" w:color="auto"/>
                                    <w:right w:val="none" w:sz="0" w:space="0" w:color="auto"/>
                                  </w:divBdr>
                                  <w:divsChild>
                                    <w:div w:id="13663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145357">
      <w:bodyDiv w:val="1"/>
      <w:marLeft w:val="0"/>
      <w:marRight w:val="0"/>
      <w:marTop w:val="0"/>
      <w:marBottom w:val="0"/>
      <w:divBdr>
        <w:top w:val="none" w:sz="0" w:space="0" w:color="auto"/>
        <w:left w:val="none" w:sz="0" w:space="0" w:color="auto"/>
        <w:bottom w:val="none" w:sz="0" w:space="0" w:color="auto"/>
        <w:right w:val="none" w:sz="0" w:space="0" w:color="auto"/>
      </w:divBdr>
    </w:div>
    <w:div w:id="1173492911">
      <w:bodyDiv w:val="1"/>
      <w:marLeft w:val="0"/>
      <w:marRight w:val="0"/>
      <w:marTop w:val="0"/>
      <w:marBottom w:val="0"/>
      <w:divBdr>
        <w:top w:val="none" w:sz="0" w:space="0" w:color="auto"/>
        <w:left w:val="none" w:sz="0" w:space="0" w:color="auto"/>
        <w:bottom w:val="none" w:sz="0" w:space="0" w:color="auto"/>
        <w:right w:val="none" w:sz="0" w:space="0" w:color="auto"/>
      </w:divBdr>
    </w:div>
    <w:div w:id="1198734934">
      <w:bodyDiv w:val="1"/>
      <w:marLeft w:val="0"/>
      <w:marRight w:val="0"/>
      <w:marTop w:val="0"/>
      <w:marBottom w:val="0"/>
      <w:divBdr>
        <w:top w:val="none" w:sz="0" w:space="0" w:color="auto"/>
        <w:left w:val="none" w:sz="0" w:space="0" w:color="auto"/>
        <w:bottom w:val="none" w:sz="0" w:space="0" w:color="auto"/>
        <w:right w:val="none" w:sz="0" w:space="0" w:color="auto"/>
      </w:divBdr>
    </w:div>
    <w:div w:id="1227913640">
      <w:bodyDiv w:val="1"/>
      <w:marLeft w:val="0"/>
      <w:marRight w:val="0"/>
      <w:marTop w:val="0"/>
      <w:marBottom w:val="0"/>
      <w:divBdr>
        <w:top w:val="none" w:sz="0" w:space="0" w:color="auto"/>
        <w:left w:val="none" w:sz="0" w:space="0" w:color="auto"/>
        <w:bottom w:val="none" w:sz="0" w:space="0" w:color="auto"/>
        <w:right w:val="none" w:sz="0" w:space="0" w:color="auto"/>
      </w:divBdr>
    </w:div>
    <w:div w:id="1233126135">
      <w:bodyDiv w:val="1"/>
      <w:marLeft w:val="0"/>
      <w:marRight w:val="0"/>
      <w:marTop w:val="0"/>
      <w:marBottom w:val="0"/>
      <w:divBdr>
        <w:top w:val="none" w:sz="0" w:space="0" w:color="auto"/>
        <w:left w:val="none" w:sz="0" w:space="0" w:color="auto"/>
        <w:bottom w:val="none" w:sz="0" w:space="0" w:color="auto"/>
        <w:right w:val="none" w:sz="0" w:space="0" w:color="auto"/>
      </w:divBdr>
      <w:divsChild>
        <w:div w:id="704133643">
          <w:marLeft w:val="0"/>
          <w:marRight w:val="0"/>
          <w:marTop w:val="0"/>
          <w:marBottom w:val="0"/>
          <w:divBdr>
            <w:top w:val="none" w:sz="0" w:space="0" w:color="auto"/>
            <w:left w:val="none" w:sz="0" w:space="0" w:color="auto"/>
            <w:bottom w:val="none" w:sz="0" w:space="0" w:color="auto"/>
            <w:right w:val="none" w:sz="0" w:space="0" w:color="auto"/>
          </w:divBdr>
          <w:divsChild>
            <w:div w:id="1803041477">
              <w:marLeft w:val="0"/>
              <w:marRight w:val="0"/>
              <w:marTop w:val="0"/>
              <w:marBottom w:val="0"/>
              <w:divBdr>
                <w:top w:val="none" w:sz="0" w:space="0" w:color="auto"/>
                <w:left w:val="none" w:sz="0" w:space="0" w:color="auto"/>
                <w:bottom w:val="none" w:sz="0" w:space="0" w:color="auto"/>
                <w:right w:val="none" w:sz="0" w:space="0" w:color="auto"/>
              </w:divBdr>
              <w:divsChild>
                <w:div w:id="2137140236">
                  <w:marLeft w:val="0"/>
                  <w:marRight w:val="0"/>
                  <w:marTop w:val="0"/>
                  <w:marBottom w:val="0"/>
                  <w:divBdr>
                    <w:top w:val="none" w:sz="0" w:space="0" w:color="auto"/>
                    <w:left w:val="none" w:sz="0" w:space="0" w:color="auto"/>
                    <w:bottom w:val="none" w:sz="0" w:space="0" w:color="auto"/>
                    <w:right w:val="none" w:sz="0" w:space="0" w:color="auto"/>
                  </w:divBdr>
                  <w:divsChild>
                    <w:div w:id="1477183662">
                      <w:marLeft w:val="0"/>
                      <w:marRight w:val="0"/>
                      <w:marTop w:val="0"/>
                      <w:marBottom w:val="0"/>
                      <w:divBdr>
                        <w:top w:val="none" w:sz="0" w:space="0" w:color="auto"/>
                        <w:left w:val="none" w:sz="0" w:space="0" w:color="auto"/>
                        <w:bottom w:val="none" w:sz="0" w:space="0" w:color="auto"/>
                        <w:right w:val="none" w:sz="0" w:space="0" w:color="auto"/>
                      </w:divBdr>
                      <w:divsChild>
                        <w:div w:id="2046365976">
                          <w:marLeft w:val="0"/>
                          <w:marRight w:val="0"/>
                          <w:marTop w:val="0"/>
                          <w:marBottom w:val="0"/>
                          <w:divBdr>
                            <w:top w:val="none" w:sz="0" w:space="0" w:color="auto"/>
                            <w:left w:val="none" w:sz="0" w:space="0" w:color="auto"/>
                            <w:bottom w:val="none" w:sz="0" w:space="0" w:color="auto"/>
                            <w:right w:val="none" w:sz="0" w:space="0" w:color="auto"/>
                          </w:divBdr>
                          <w:divsChild>
                            <w:div w:id="1071081516">
                              <w:marLeft w:val="0"/>
                              <w:marRight w:val="0"/>
                              <w:marTop w:val="0"/>
                              <w:marBottom w:val="0"/>
                              <w:divBdr>
                                <w:top w:val="none" w:sz="0" w:space="0" w:color="auto"/>
                                <w:left w:val="none" w:sz="0" w:space="0" w:color="auto"/>
                                <w:bottom w:val="none" w:sz="0" w:space="0" w:color="auto"/>
                                <w:right w:val="none" w:sz="0" w:space="0" w:color="auto"/>
                              </w:divBdr>
                              <w:divsChild>
                                <w:div w:id="28019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336069">
      <w:bodyDiv w:val="1"/>
      <w:marLeft w:val="0"/>
      <w:marRight w:val="0"/>
      <w:marTop w:val="0"/>
      <w:marBottom w:val="0"/>
      <w:divBdr>
        <w:top w:val="none" w:sz="0" w:space="0" w:color="auto"/>
        <w:left w:val="none" w:sz="0" w:space="0" w:color="auto"/>
        <w:bottom w:val="none" w:sz="0" w:space="0" w:color="auto"/>
        <w:right w:val="none" w:sz="0" w:space="0" w:color="auto"/>
      </w:divBdr>
    </w:div>
    <w:div w:id="1322154611">
      <w:bodyDiv w:val="1"/>
      <w:marLeft w:val="0"/>
      <w:marRight w:val="0"/>
      <w:marTop w:val="0"/>
      <w:marBottom w:val="0"/>
      <w:divBdr>
        <w:top w:val="none" w:sz="0" w:space="0" w:color="auto"/>
        <w:left w:val="none" w:sz="0" w:space="0" w:color="auto"/>
        <w:bottom w:val="none" w:sz="0" w:space="0" w:color="auto"/>
        <w:right w:val="none" w:sz="0" w:space="0" w:color="auto"/>
      </w:divBdr>
      <w:divsChild>
        <w:div w:id="454447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577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729587">
      <w:bodyDiv w:val="1"/>
      <w:marLeft w:val="0"/>
      <w:marRight w:val="0"/>
      <w:marTop w:val="0"/>
      <w:marBottom w:val="0"/>
      <w:divBdr>
        <w:top w:val="none" w:sz="0" w:space="0" w:color="auto"/>
        <w:left w:val="none" w:sz="0" w:space="0" w:color="auto"/>
        <w:bottom w:val="none" w:sz="0" w:space="0" w:color="auto"/>
        <w:right w:val="none" w:sz="0" w:space="0" w:color="auto"/>
      </w:divBdr>
    </w:div>
    <w:div w:id="1362902839">
      <w:bodyDiv w:val="1"/>
      <w:marLeft w:val="0"/>
      <w:marRight w:val="0"/>
      <w:marTop w:val="0"/>
      <w:marBottom w:val="0"/>
      <w:divBdr>
        <w:top w:val="none" w:sz="0" w:space="0" w:color="auto"/>
        <w:left w:val="none" w:sz="0" w:space="0" w:color="auto"/>
        <w:bottom w:val="none" w:sz="0" w:space="0" w:color="auto"/>
        <w:right w:val="none" w:sz="0" w:space="0" w:color="auto"/>
      </w:divBdr>
    </w:div>
    <w:div w:id="1379354812">
      <w:bodyDiv w:val="1"/>
      <w:marLeft w:val="0"/>
      <w:marRight w:val="0"/>
      <w:marTop w:val="0"/>
      <w:marBottom w:val="0"/>
      <w:divBdr>
        <w:top w:val="none" w:sz="0" w:space="0" w:color="auto"/>
        <w:left w:val="none" w:sz="0" w:space="0" w:color="auto"/>
        <w:bottom w:val="none" w:sz="0" w:space="0" w:color="auto"/>
        <w:right w:val="none" w:sz="0" w:space="0" w:color="auto"/>
      </w:divBdr>
      <w:divsChild>
        <w:div w:id="1413968789">
          <w:marLeft w:val="0"/>
          <w:marRight w:val="0"/>
          <w:marTop w:val="0"/>
          <w:marBottom w:val="0"/>
          <w:divBdr>
            <w:top w:val="none" w:sz="0" w:space="0" w:color="auto"/>
            <w:left w:val="none" w:sz="0" w:space="0" w:color="auto"/>
            <w:bottom w:val="none" w:sz="0" w:space="0" w:color="auto"/>
            <w:right w:val="none" w:sz="0" w:space="0" w:color="auto"/>
          </w:divBdr>
          <w:divsChild>
            <w:div w:id="278922346">
              <w:marLeft w:val="0"/>
              <w:marRight w:val="0"/>
              <w:marTop w:val="0"/>
              <w:marBottom w:val="0"/>
              <w:divBdr>
                <w:top w:val="none" w:sz="0" w:space="0" w:color="auto"/>
                <w:left w:val="none" w:sz="0" w:space="0" w:color="auto"/>
                <w:bottom w:val="none" w:sz="0" w:space="0" w:color="auto"/>
                <w:right w:val="none" w:sz="0" w:space="0" w:color="auto"/>
              </w:divBdr>
              <w:divsChild>
                <w:div w:id="104472048">
                  <w:marLeft w:val="0"/>
                  <w:marRight w:val="0"/>
                  <w:marTop w:val="0"/>
                  <w:marBottom w:val="0"/>
                  <w:divBdr>
                    <w:top w:val="none" w:sz="0" w:space="0" w:color="auto"/>
                    <w:left w:val="none" w:sz="0" w:space="0" w:color="auto"/>
                    <w:bottom w:val="none" w:sz="0" w:space="0" w:color="auto"/>
                    <w:right w:val="none" w:sz="0" w:space="0" w:color="auto"/>
                  </w:divBdr>
                  <w:divsChild>
                    <w:div w:id="378167883">
                      <w:marLeft w:val="0"/>
                      <w:marRight w:val="0"/>
                      <w:marTop w:val="0"/>
                      <w:marBottom w:val="0"/>
                      <w:divBdr>
                        <w:top w:val="none" w:sz="0" w:space="0" w:color="auto"/>
                        <w:left w:val="none" w:sz="0" w:space="0" w:color="auto"/>
                        <w:bottom w:val="none" w:sz="0" w:space="0" w:color="auto"/>
                        <w:right w:val="none" w:sz="0" w:space="0" w:color="auto"/>
                      </w:divBdr>
                      <w:divsChild>
                        <w:div w:id="2138329748">
                          <w:marLeft w:val="0"/>
                          <w:marRight w:val="0"/>
                          <w:marTop w:val="0"/>
                          <w:marBottom w:val="0"/>
                          <w:divBdr>
                            <w:top w:val="none" w:sz="0" w:space="0" w:color="auto"/>
                            <w:left w:val="none" w:sz="0" w:space="0" w:color="auto"/>
                            <w:bottom w:val="none" w:sz="0" w:space="0" w:color="auto"/>
                            <w:right w:val="none" w:sz="0" w:space="0" w:color="auto"/>
                          </w:divBdr>
                          <w:divsChild>
                            <w:div w:id="19633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403070">
      <w:bodyDiv w:val="1"/>
      <w:marLeft w:val="0"/>
      <w:marRight w:val="0"/>
      <w:marTop w:val="0"/>
      <w:marBottom w:val="0"/>
      <w:divBdr>
        <w:top w:val="none" w:sz="0" w:space="0" w:color="auto"/>
        <w:left w:val="none" w:sz="0" w:space="0" w:color="auto"/>
        <w:bottom w:val="none" w:sz="0" w:space="0" w:color="auto"/>
        <w:right w:val="none" w:sz="0" w:space="0" w:color="auto"/>
      </w:divBdr>
    </w:div>
    <w:div w:id="1406224284">
      <w:bodyDiv w:val="1"/>
      <w:marLeft w:val="0"/>
      <w:marRight w:val="0"/>
      <w:marTop w:val="0"/>
      <w:marBottom w:val="0"/>
      <w:divBdr>
        <w:top w:val="none" w:sz="0" w:space="0" w:color="auto"/>
        <w:left w:val="none" w:sz="0" w:space="0" w:color="auto"/>
        <w:bottom w:val="none" w:sz="0" w:space="0" w:color="auto"/>
        <w:right w:val="none" w:sz="0" w:space="0" w:color="auto"/>
      </w:divBdr>
    </w:div>
    <w:div w:id="1419787727">
      <w:bodyDiv w:val="1"/>
      <w:marLeft w:val="0"/>
      <w:marRight w:val="0"/>
      <w:marTop w:val="0"/>
      <w:marBottom w:val="0"/>
      <w:divBdr>
        <w:top w:val="none" w:sz="0" w:space="0" w:color="auto"/>
        <w:left w:val="none" w:sz="0" w:space="0" w:color="auto"/>
        <w:bottom w:val="none" w:sz="0" w:space="0" w:color="auto"/>
        <w:right w:val="none" w:sz="0" w:space="0" w:color="auto"/>
      </w:divBdr>
    </w:div>
    <w:div w:id="1429736026">
      <w:bodyDiv w:val="1"/>
      <w:marLeft w:val="0"/>
      <w:marRight w:val="0"/>
      <w:marTop w:val="0"/>
      <w:marBottom w:val="0"/>
      <w:divBdr>
        <w:top w:val="none" w:sz="0" w:space="0" w:color="auto"/>
        <w:left w:val="none" w:sz="0" w:space="0" w:color="auto"/>
        <w:bottom w:val="none" w:sz="0" w:space="0" w:color="auto"/>
        <w:right w:val="none" w:sz="0" w:space="0" w:color="auto"/>
      </w:divBdr>
    </w:div>
    <w:div w:id="1433938892">
      <w:bodyDiv w:val="1"/>
      <w:marLeft w:val="0"/>
      <w:marRight w:val="0"/>
      <w:marTop w:val="0"/>
      <w:marBottom w:val="0"/>
      <w:divBdr>
        <w:top w:val="none" w:sz="0" w:space="0" w:color="auto"/>
        <w:left w:val="none" w:sz="0" w:space="0" w:color="auto"/>
        <w:bottom w:val="none" w:sz="0" w:space="0" w:color="auto"/>
        <w:right w:val="none" w:sz="0" w:space="0" w:color="auto"/>
      </w:divBdr>
    </w:div>
    <w:div w:id="1464616731">
      <w:bodyDiv w:val="1"/>
      <w:marLeft w:val="0"/>
      <w:marRight w:val="0"/>
      <w:marTop w:val="0"/>
      <w:marBottom w:val="0"/>
      <w:divBdr>
        <w:top w:val="none" w:sz="0" w:space="0" w:color="auto"/>
        <w:left w:val="none" w:sz="0" w:space="0" w:color="auto"/>
        <w:bottom w:val="none" w:sz="0" w:space="0" w:color="auto"/>
        <w:right w:val="none" w:sz="0" w:space="0" w:color="auto"/>
      </w:divBdr>
    </w:div>
    <w:div w:id="1466006245">
      <w:bodyDiv w:val="1"/>
      <w:marLeft w:val="0"/>
      <w:marRight w:val="0"/>
      <w:marTop w:val="0"/>
      <w:marBottom w:val="0"/>
      <w:divBdr>
        <w:top w:val="none" w:sz="0" w:space="0" w:color="auto"/>
        <w:left w:val="none" w:sz="0" w:space="0" w:color="auto"/>
        <w:bottom w:val="none" w:sz="0" w:space="0" w:color="auto"/>
        <w:right w:val="none" w:sz="0" w:space="0" w:color="auto"/>
      </w:divBdr>
    </w:div>
    <w:div w:id="1489783898">
      <w:bodyDiv w:val="1"/>
      <w:marLeft w:val="0"/>
      <w:marRight w:val="0"/>
      <w:marTop w:val="0"/>
      <w:marBottom w:val="0"/>
      <w:divBdr>
        <w:top w:val="none" w:sz="0" w:space="0" w:color="auto"/>
        <w:left w:val="none" w:sz="0" w:space="0" w:color="auto"/>
        <w:bottom w:val="none" w:sz="0" w:space="0" w:color="auto"/>
        <w:right w:val="none" w:sz="0" w:space="0" w:color="auto"/>
      </w:divBdr>
    </w:div>
    <w:div w:id="1553227205">
      <w:bodyDiv w:val="1"/>
      <w:marLeft w:val="0"/>
      <w:marRight w:val="0"/>
      <w:marTop w:val="0"/>
      <w:marBottom w:val="0"/>
      <w:divBdr>
        <w:top w:val="none" w:sz="0" w:space="0" w:color="auto"/>
        <w:left w:val="none" w:sz="0" w:space="0" w:color="auto"/>
        <w:bottom w:val="none" w:sz="0" w:space="0" w:color="auto"/>
        <w:right w:val="none" w:sz="0" w:space="0" w:color="auto"/>
      </w:divBdr>
    </w:div>
    <w:div w:id="1587566610">
      <w:bodyDiv w:val="1"/>
      <w:marLeft w:val="0"/>
      <w:marRight w:val="0"/>
      <w:marTop w:val="0"/>
      <w:marBottom w:val="0"/>
      <w:divBdr>
        <w:top w:val="none" w:sz="0" w:space="0" w:color="auto"/>
        <w:left w:val="none" w:sz="0" w:space="0" w:color="auto"/>
        <w:bottom w:val="none" w:sz="0" w:space="0" w:color="auto"/>
        <w:right w:val="none" w:sz="0" w:space="0" w:color="auto"/>
      </w:divBdr>
      <w:divsChild>
        <w:div w:id="30500413">
          <w:marLeft w:val="0"/>
          <w:marRight w:val="0"/>
          <w:marTop w:val="0"/>
          <w:marBottom w:val="0"/>
          <w:divBdr>
            <w:top w:val="none" w:sz="0" w:space="0" w:color="auto"/>
            <w:left w:val="none" w:sz="0" w:space="0" w:color="auto"/>
            <w:bottom w:val="none" w:sz="0" w:space="0" w:color="auto"/>
            <w:right w:val="none" w:sz="0" w:space="0" w:color="auto"/>
          </w:divBdr>
          <w:divsChild>
            <w:div w:id="8918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9358">
      <w:bodyDiv w:val="1"/>
      <w:marLeft w:val="0"/>
      <w:marRight w:val="0"/>
      <w:marTop w:val="0"/>
      <w:marBottom w:val="0"/>
      <w:divBdr>
        <w:top w:val="none" w:sz="0" w:space="0" w:color="auto"/>
        <w:left w:val="none" w:sz="0" w:space="0" w:color="auto"/>
        <w:bottom w:val="none" w:sz="0" w:space="0" w:color="auto"/>
        <w:right w:val="none" w:sz="0" w:space="0" w:color="auto"/>
      </w:divBdr>
    </w:div>
    <w:div w:id="1653212787">
      <w:bodyDiv w:val="1"/>
      <w:marLeft w:val="0"/>
      <w:marRight w:val="0"/>
      <w:marTop w:val="0"/>
      <w:marBottom w:val="0"/>
      <w:divBdr>
        <w:top w:val="none" w:sz="0" w:space="0" w:color="auto"/>
        <w:left w:val="none" w:sz="0" w:space="0" w:color="auto"/>
        <w:bottom w:val="none" w:sz="0" w:space="0" w:color="auto"/>
        <w:right w:val="none" w:sz="0" w:space="0" w:color="auto"/>
      </w:divBdr>
    </w:div>
    <w:div w:id="1659924013">
      <w:bodyDiv w:val="1"/>
      <w:marLeft w:val="0"/>
      <w:marRight w:val="0"/>
      <w:marTop w:val="0"/>
      <w:marBottom w:val="0"/>
      <w:divBdr>
        <w:top w:val="none" w:sz="0" w:space="0" w:color="auto"/>
        <w:left w:val="none" w:sz="0" w:space="0" w:color="auto"/>
        <w:bottom w:val="none" w:sz="0" w:space="0" w:color="auto"/>
        <w:right w:val="none" w:sz="0" w:space="0" w:color="auto"/>
      </w:divBdr>
    </w:div>
    <w:div w:id="1662611214">
      <w:bodyDiv w:val="1"/>
      <w:marLeft w:val="0"/>
      <w:marRight w:val="0"/>
      <w:marTop w:val="0"/>
      <w:marBottom w:val="0"/>
      <w:divBdr>
        <w:top w:val="none" w:sz="0" w:space="0" w:color="auto"/>
        <w:left w:val="none" w:sz="0" w:space="0" w:color="auto"/>
        <w:bottom w:val="none" w:sz="0" w:space="0" w:color="auto"/>
        <w:right w:val="none" w:sz="0" w:space="0" w:color="auto"/>
      </w:divBdr>
    </w:div>
    <w:div w:id="1681273344">
      <w:bodyDiv w:val="1"/>
      <w:marLeft w:val="0"/>
      <w:marRight w:val="0"/>
      <w:marTop w:val="0"/>
      <w:marBottom w:val="0"/>
      <w:divBdr>
        <w:top w:val="none" w:sz="0" w:space="0" w:color="auto"/>
        <w:left w:val="none" w:sz="0" w:space="0" w:color="auto"/>
        <w:bottom w:val="none" w:sz="0" w:space="0" w:color="auto"/>
        <w:right w:val="none" w:sz="0" w:space="0" w:color="auto"/>
      </w:divBdr>
    </w:div>
    <w:div w:id="1692031366">
      <w:bodyDiv w:val="1"/>
      <w:marLeft w:val="0"/>
      <w:marRight w:val="0"/>
      <w:marTop w:val="0"/>
      <w:marBottom w:val="0"/>
      <w:divBdr>
        <w:top w:val="none" w:sz="0" w:space="0" w:color="auto"/>
        <w:left w:val="none" w:sz="0" w:space="0" w:color="auto"/>
        <w:bottom w:val="none" w:sz="0" w:space="0" w:color="auto"/>
        <w:right w:val="none" w:sz="0" w:space="0" w:color="auto"/>
      </w:divBdr>
      <w:divsChild>
        <w:div w:id="621886047">
          <w:marLeft w:val="0"/>
          <w:marRight w:val="0"/>
          <w:marTop w:val="0"/>
          <w:marBottom w:val="0"/>
          <w:divBdr>
            <w:top w:val="none" w:sz="0" w:space="0" w:color="auto"/>
            <w:left w:val="none" w:sz="0" w:space="0" w:color="auto"/>
            <w:bottom w:val="none" w:sz="0" w:space="0" w:color="auto"/>
            <w:right w:val="none" w:sz="0" w:space="0" w:color="auto"/>
          </w:divBdr>
          <w:divsChild>
            <w:div w:id="293759231">
              <w:marLeft w:val="0"/>
              <w:marRight w:val="0"/>
              <w:marTop w:val="0"/>
              <w:marBottom w:val="0"/>
              <w:divBdr>
                <w:top w:val="none" w:sz="0" w:space="0" w:color="auto"/>
                <w:left w:val="none" w:sz="0" w:space="0" w:color="auto"/>
                <w:bottom w:val="none" w:sz="0" w:space="0" w:color="auto"/>
                <w:right w:val="none" w:sz="0" w:space="0" w:color="auto"/>
              </w:divBdr>
              <w:divsChild>
                <w:div w:id="9724552">
                  <w:marLeft w:val="0"/>
                  <w:marRight w:val="0"/>
                  <w:marTop w:val="0"/>
                  <w:marBottom w:val="0"/>
                  <w:divBdr>
                    <w:top w:val="none" w:sz="0" w:space="0" w:color="auto"/>
                    <w:left w:val="none" w:sz="0" w:space="0" w:color="auto"/>
                    <w:bottom w:val="none" w:sz="0" w:space="0" w:color="auto"/>
                    <w:right w:val="none" w:sz="0" w:space="0" w:color="auto"/>
                  </w:divBdr>
                  <w:divsChild>
                    <w:div w:id="1904675894">
                      <w:marLeft w:val="0"/>
                      <w:marRight w:val="0"/>
                      <w:marTop w:val="0"/>
                      <w:marBottom w:val="0"/>
                      <w:divBdr>
                        <w:top w:val="none" w:sz="0" w:space="0" w:color="auto"/>
                        <w:left w:val="none" w:sz="0" w:space="0" w:color="auto"/>
                        <w:bottom w:val="none" w:sz="0" w:space="0" w:color="auto"/>
                        <w:right w:val="none" w:sz="0" w:space="0" w:color="auto"/>
                      </w:divBdr>
                      <w:divsChild>
                        <w:div w:id="1000696248">
                          <w:marLeft w:val="0"/>
                          <w:marRight w:val="0"/>
                          <w:marTop w:val="0"/>
                          <w:marBottom w:val="0"/>
                          <w:divBdr>
                            <w:top w:val="none" w:sz="0" w:space="0" w:color="auto"/>
                            <w:left w:val="none" w:sz="0" w:space="0" w:color="auto"/>
                            <w:bottom w:val="none" w:sz="0" w:space="0" w:color="auto"/>
                            <w:right w:val="none" w:sz="0" w:space="0" w:color="auto"/>
                          </w:divBdr>
                          <w:divsChild>
                            <w:div w:id="515773833">
                              <w:marLeft w:val="0"/>
                              <w:marRight w:val="0"/>
                              <w:marTop w:val="0"/>
                              <w:marBottom w:val="0"/>
                              <w:divBdr>
                                <w:top w:val="none" w:sz="0" w:space="0" w:color="auto"/>
                                <w:left w:val="none" w:sz="0" w:space="0" w:color="auto"/>
                                <w:bottom w:val="none" w:sz="0" w:space="0" w:color="auto"/>
                                <w:right w:val="none" w:sz="0" w:space="0" w:color="auto"/>
                              </w:divBdr>
                              <w:divsChild>
                                <w:div w:id="68893904">
                                  <w:marLeft w:val="0"/>
                                  <w:marRight w:val="0"/>
                                  <w:marTop w:val="0"/>
                                  <w:marBottom w:val="0"/>
                                  <w:divBdr>
                                    <w:top w:val="none" w:sz="0" w:space="0" w:color="auto"/>
                                    <w:left w:val="none" w:sz="0" w:space="0" w:color="auto"/>
                                    <w:bottom w:val="none" w:sz="0" w:space="0" w:color="auto"/>
                                    <w:right w:val="none" w:sz="0" w:space="0" w:color="auto"/>
                                  </w:divBdr>
                                  <w:divsChild>
                                    <w:div w:id="1024213874">
                                      <w:marLeft w:val="0"/>
                                      <w:marRight w:val="0"/>
                                      <w:marTop w:val="0"/>
                                      <w:marBottom w:val="0"/>
                                      <w:divBdr>
                                        <w:top w:val="none" w:sz="0" w:space="0" w:color="auto"/>
                                        <w:left w:val="none" w:sz="0" w:space="0" w:color="auto"/>
                                        <w:bottom w:val="none" w:sz="0" w:space="0" w:color="auto"/>
                                        <w:right w:val="none" w:sz="0" w:space="0" w:color="auto"/>
                                      </w:divBdr>
                                      <w:divsChild>
                                        <w:div w:id="566107183">
                                          <w:marLeft w:val="0"/>
                                          <w:marRight w:val="0"/>
                                          <w:marTop w:val="0"/>
                                          <w:marBottom w:val="0"/>
                                          <w:divBdr>
                                            <w:top w:val="none" w:sz="0" w:space="0" w:color="auto"/>
                                            <w:left w:val="none" w:sz="0" w:space="0" w:color="auto"/>
                                            <w:bottom w:val="none" w:sz="0" w:space="0" w:color="auto"/>
                                            <w:right w:val="none" w:sz="0" w:space="0" w:color="auto"/>
                                          </w:divBdr>
                                          <w:divsChild>
                                            <w:div w:id="2767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3898521">
      <w:bodyDiv w:val="1"/>
      <w:marLeft w:val="0"/>
      <w:marRight w:val="0"/>
      <w:marTop w:val="0"/>
      <w:marBottom w:val="0"/>
      <w:divBdr>
        <w:top w:val="none" w:sz="0" w:space="0" w:color="auto"/>
        <w:left w:val="none" w:sz="0" w:space="0" w:color="auto"/>
        <w:bottom w:val="none" w:sz="0" w:space="0" w:color="auto"/>
        <w:right w:val="none" w:sz="0" w:space="0" w:color="auto"/>
      </w:divBdr>
    </w:div>
    <w:div w:id="1711028621">
      <w:bodyDiv w:val="1"/>
      <w:marLeft w:val="0"/>
      <w:marRight w:val="0"/>
      <w:marTop w:val="0"/>
      <w:marBottom w:val="0"/>
      <w:divBdr>
        <w:top w:val="none" w:sz="0" w:space="0" w:color="auto"/>
        <w:left w:val="none" w:sz="0" w:space="0" w:color="auto"/>
        <w:bottom w:val="none" w:sz="0" w:space="0" w:color="auto"/>
        <w:right w:val="none" w:sz="0" w:space="0" w:color="auto"/>
      </w:divBdr>
    </w:div>
    <w:div w:id="1721830857">
      <w:bodyDiv w:val="1"/>
      <w:marLeft w:val="0"/>
      <w:marRight w:val="0"/>
      <w:marTop w:val="0"/>
      <w:marBottom w:val="0"/>
      <w:divBdr>
        <w:top w:val="none" w:sz="0" w:space="0" w:color="auto"/>
        <w:left w:val="none" w:sz="0" w:space="0" w:color="auto"/>
        <w:bottom w:val="none" w:sz="0" w:space="0" w:color="auto"/>
        <w:right w:val="none" w:sz="0" w:space="0" w:color="auto"/>
      </w:divBdr>
      <w:divsChild>
        <w:div w:id="48193919">
          <w:marLeft w:val="0"/>
          <w:marRight w:val="0"/>
          <w:marTop w:val="0"/>
          <w:marBottom w:val="0"/>
          <w:divBdr>
            <w:top w:val="none" w:sz="0" w:space="0" w:color="auto"/>
            <w:left w:val="none" w:sz="0" w:space="0" w:color="auto"/>
            <w:bottom w:val="none" w:sz="0" w:space="0" w:color="auto"/>
            <w:right w:val="none" w:sz="0" w:space="0" w:color="auto"/>
          </w:divBdr>
          <w:divsChild>
            <w:div w:id="502817095">
              <w:marLeft w:val="0"/>
              <w:marRight w:val="0"/>
              <w:marTop w:val="0"/>
              <w:marBottom w:val="0"/>
              <w:divBdr>
                <w:top w:val="none" w:sz="0" w:space="0" w:color="auto"/>
                <w:left w:val="none" w:sz="0" w:space="0" w:color="auto"/>
                <w:bottom w:val="none" w:sz="0" w:space="0" w:color="auto"/>
                <w:right w:val="none" w:sz="0" w:space="0" w:color="auto"/>
              </w:divBdr>
              <w:divsChild>
                <w:div w:id="808090286">
                  <w:marLeft w:val="0"/>
                  <w:marRight w:val="0"/>
                  <w:marTop w:val="0"/>
                  <w:marBottom w:val="0"/>
                  <w:divBdr>
                    <w:top w:val="none" w:sz="0" w:space="0" w:color="auto"/>
                    <w:left w:val="none" w:sz="0" w:space="0" w:color="auto"/>
                    <w:bottom w:val="none" w:sz="0" w:space="0" w:color="auto"/>
                    <w:right w:val="none" w:sz="0" w:space="0" w:color="auto"/>
                  </w:divBdr>
                  <w:divsChild>
                    <w:div w:id="939065815">
                      <w:marLeft w:val="0"/>
                      <w:marRight w:val="0"/>
                      <w:marTop w:val="0"/>
                      <w:marBottom w:val="0"/>
                      <w:divBdr>
                        <w:top w:val="none" w:sz="0" w:space="0" w:color="auto"/>
                        <w:left w:val="none" w:sz="0" w:space="0" w:color="auto"/>
                        <w:bottom w:val="none" w:sz="0" w:space="0" w:color="auto"/>
                        <w:right w:val="none" w:sz="0" w:space="0" w:color="auto"/>
                      </w:divBdr>
                      <w:divsChild>
                        <w:div w:id="1666779114">
                          <w:marLeft w:val="0"/>
                          <w:marRight w:val="0"/>
                          <w:marTop w:val="0"/>
                          <w:marBottom w:val="0"/>
                          <w:divBdr>
                            <w:top w:val="none" w:sz="0" w:space="0" w:color="auto"/>
                            <w:left w:val="none" w:sz="0" w:space="0" w:color="auto"/>
                            <w:bottom w:val="none" w:sz="0" w:space="0" w:color="auto"/>
                            <w:right w:val="none" w:sz="0" w:space="0" w:color="auto"/>
                          </w:divBdr>
                          <w:divsChild>
                            <w:div w:id="288904657">
                              <w:marLeft w:val="0"/>
                              <w:marRight w:val="0"/>
                              <w:marTop w:val="0"/>
                              <w:marBottom w:val="0"/>
                              <w:divBdr>
                                <w:top w:val="none" w:sz="0" w:space="0" w:color="auto"/>
                                <w:left w:val="none" w:sz="0" w:space="0" w:color="auto"/>
                                <w:bottom w:val="none" w:sz="0" w:space="0" w:color="auto"/>
                                <w:right w:val="none" w:sz="0" w:space="0" w:color="auto"/>
                              </w:divBdr>
                              <w:divsChild>
                                <w:div w:id="2017147922">
                                  <w:marLeft w:val="0"/>
                                  <w:marRight w:val="0"/>
                                  <w:marTop w:val="0"/>
                                  <w:marBottom w:val="0"/>
                                  <w:divBdr>
                                    <w:top w:val="none" w:sz="0" w:space="0" w:color="auto"/>
                                    <w:left w:val="none" w:sz="0" w:space="0" w:color="auto"/>
                                    <w:bottom w:val="none" w:sz="0" w:space="0" w:color="auto"/>
                                    <w:right w:val="none" w:sz="0" w:space="0" w:color="auto"/>
                                  </w:divBdr>
                                  <w:divsChild>
                                    <w:div w:id="12853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311458">
      <w:bodyDiv w:val="1"/>
      <w:marLeft w:val="0"/>
      <w:marRight w:val="0"/>
      <w:marTop w:val="0"/>
      <w:marBottom w:val="0"/>
      <w:divBdr>
        <w:top w:val="none" w:sz="0" w:space="0" w:color="auto"/>
        <w:left w:val="none" w:sz="0" w:space="0" w:color="auto"/>
        <w:bottom w:val="none" w:sz="0" w:space="0" w:color="auto"/>
        <w:right w:val="none" w:sz="0" w:space="0" w:color="auto"/>
      </w:divBdr>
    </w:div>
    <w:div w:id="1814709336">
      <w:bodyDiv w:val="1"/>
      <w:marLeft w:val="0"/>
      <w:marRight w:val="0"/>
      <w:marTop w:val="0"/>
      <w:marBottom w:val="0"/>
      <w:divBdr>
        <w:top w:val="none" w:sz="0" w:space="0" w:color="auto"/>
        <w:left w:val="none" w:sz="0" w:space="0" w:color="auto"/>
        <w:bottom w:val="none" w:sz="0" w:space="0" w:color="auto"/>
        <w:right w:val="none" w:sz="0" w:space="0" w:color="auto"/>
      </w:divBdr>
    </w:div>
    <w:div w:id="1820266591">
      <w:bodyDiv w:val="1"/>
      <w:marLeft w:val="0"/>
      <w:marRight w:val="0"/>
      <w:marTop w:val="0"/>
      <w:marBottom w:val="0"/>
      <w:divBdr>
        <w:top w:val="none" w:sz="0" w:space="0" w:color="auto"/>
        <w:left w:val="none" w:sz="0" w:space="0" w:color="auto"/>
        <w:bottom w:val="none" w:sz="0" w:space="0" w:color="auto"/>
        <w:right w:val="none" w:sz="0" w:space="0" w:color="auto"/>
      </w:divBdr>
    </w:div>
    <w:div w:id="1852841933">
      <w:bodyDiv w:val="1"/>
      <w:marLeft w:val="0"/>
      <w:marRight w:val="0"/>
      <w:marTop w:val="0"/>
      <w:marBottom w:val="0"/>
      <w:divBdr>
        <w:top w:val="none" w:sz="0" w:space="0" w:color="auto"/>
        <w:left w:val="none" w:sz="0" w:space="0" w:color="auto"/>
        <w:bottom w:val="none" w:sz="0" w:space="0" w:color="auto"/>
        <w:right w:val="none" w:sz="0" w:space="0" w:color="auto"/>
      </w:divBdr>
    </w:div>
    <w:div w:id="1877810598">
      <w:bodyDiv w:val="1"/>
      <w:marLeft w:val="0"/>
      <w:marRight w:val="0"/>
      <w:marTop w:val="0"/>
      <w:marBottom w:val="0"/>
      <w:divBdr>
        <w:top w:val="none" w:sz="0" w:space="0" w:color="auto"/>
        <w:left w:val="none" w:sz="0" w:space="0" w:color="auto"/>
        <w:bottom w:val="none" w:sz="0" w:space="0" w:color="auto"/>
        <w:right w:val="none" w:sz="0" w:space="0" w:color="auto"/>
      </w:divBdr>
    </w:div>
    <w:div w:id="1909460401">
      <w:bodyDiv w:val="1"/>
      <w:marLeft w:val="0"/>
      <w:marRight w:val="0"/>
      <w:marTop w:val="0"/>
      <w:marBottom w:val="0"/>
      <w:divBdr>
        <w:top w:val="none" w:sz="0" w:space="0" w:color="auto"/>
        <w:left w:val="none" w:sz="0" w:space="0" w:color="auto"/>
        <w:bottom w:val="none" w:sz="0" w:space="0" w:color="auto"/>
        <w:right w:val="none" w:sz="0" w:space="0" w:color="auto"/>
      </w:divBdr>
    </w:div>
    <w:div w:id="1911885626">
      <w:bodyDiv w:val="1"/>
      <w:marLeft w:val="0"/>
      <w:marRight w:val="0"/>
      <w:marTop w:val="0"/>
      <w:marBottom w:val="0"/>
      <w:divBdr>
        <w:top w:val="none" w:sz="0" w:space="0" w:color="auto"/>
        <w:left w:val="none" w:sz="0" w:space="0" w:color="auto"/>
        <w:bottom w:val="none" w:sz="0" w:space="0" w:color="auto"/>
        <w:right w:val="none" w:sz="0" w:space="0" w:color="auto"/>
      </w:divBdr>
    </w:div>
    <w:div w:id="1941721399">
      <w:bodyDiv w:val="1"/>
      <w:marLeft w:val="0"/>
      <w:marRight w:val="0"/>
      <w:marTop w:val="0"/>
      <w:marBottom w:val="0"/>
      <w:divBdr>
        <w:top w:val="none" w:sz="0" w:space="0" w:color="auto"/>
        <w:left w:val="none" w:sz="0" w:space="0" w:color="auto"/>
        <w:bottom w:val="none" w:sz="0" w:space="0" w:color="auto"/>
        <w:right w:val="none" w:sz="0" w:space="0" w:color="auto"/>
      </w:divBdr>
    </w:div>
    <w:div w:id="1953391391">
      <w:bodyDiv w:val="1"/>
      <w:marLeft w:val="0"/>
      <w:marRight w:val="0"/>
      <w:marTop w:val="0"/>
      <w:marBottom w:val="0"/>
      <w:divBdr>
        <w:top w:val="none" w:sz="0" w:space="0" w:color="auto"/>
        <w:left w:val="none" w:sz="0" w:space="0" w:color="auto"/>
        <w:bottom w:val="none" w:sz="0" w:space="0" w:color="auto"/>
        <w:right w:val="none" w:sz="0" w:space="0" w:color="auto"/>
      </w:divBdr>
    </w:div>
    <w:div w:id="1962952756">
      <w:bodyDiv w:val="1"/>
      <w:marLeft w:val="0"/>
      <w:marRight w:val="0"/>
      <w:marTop w:val="0"/>
      <w:marBottom w:val="0"/>
      <w:divBdr>
        <w:top w:val="none" w:sz="0" w:space="0" w:color="auto"/>
        <w:left w:val="none" w:sz="0" w:space="0" w:color="auto"/>
        <w:bottom w:val="none" w:sz="0" w:space="0" w:color="auto"/>
        <w:right w:val="none" w:sz="0" w:space="0" w:color="auto"/>
      </w:divBdr>
    </w:div>
    <w:div w:id="1994023073">
      <w:bodyDiv w:val="1"/>
      <w:marLeft w:val="0"/>
      <w:marRight w:val="0"/>
      <w:marTop w:val="0"/>
      <w:marBottom w:val="0"/>
      <w:divBdr>
        <w:top w:val="none" w:sz="0" w:space="0" w:color="auto"/>
        <w:left w:val="none" w:sz="0" w:space="0" w:color="auto"/>
        <w:bottom w:val="none" w:sz="0" w:space="0" w:color="auto"/>
        <w:right w:val="none" w:sz="0" w:space="0" w:color="auto"/>
      </w:divBdr>
      <w:divsChild>
        <w:div w:id="406853353">
          <w:marLeft w:val="0"/>
          <w:marRight w:val="0"/>
          <w:marTop w:val="0"/>
          <w:marBottom w:val="0"/>
          <w:divBdr>
            <w:top w:val="none" w:sz="0" w:space="0" w:color="auto"/>
            <w:left w:val="none" w:sz="0" w:space="0" w:color="auto"/>
            <w:bottom w:val="none" w:sz="0" w:space="0" w:color="auto"/>
            <w:right w:val="none" w:sz="0" w:space="0" w:color="auto"/>
          </w:divBdr>
          <w:divsChild>
            <w:div w:id="15264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0040">
      <w:bodyDiv w:val="1"/>
      <w:marLeft w:val="0"/>
      <w:marRight w:val="0"/>
      <w:marTop w:val="0"/>
      <w:marBottom w:val="0"/>
      <w:divBdr>
        <w:top w:val="none" w:sz="0" w:space="0" w:color="auto"/>
        <w:left w:val="none" w:sz="0" w:space="0" w:color="auto"/>
        <w:bottom w:val="none" w:sz="0" w:space="0" w:color="auto"/>
        <w:right w:val="none" w:sz="0" w:space="0" w:color="auto"/>
      </w:divBdr>
    </w:div>
    <w:div w:id="2011594147">
      <w:bodyDiv w:val="1"/>
      <w:marLeft w:val="0"/>
      <w:marRight w:val="0"/>
      <w:marTop w:val="0"/>
      <w:marBottom w:val="0"/>
      <w:divBdr>
        <w:top w:val="none" w:sz="0" w:space="0" w:color="auto"/>
        <w:left w:val="none" w:sz="0" w:space="0" w:color="auto"/>
        <w:bottom w:val="none" w:sz="0" w:space="0" w:color="auto"/>
        <w:right w:val="none" w:sz="0" w:space="0" w:color="auto"/>
      </w:divBdr>
    </w:div>
    <w:div w:id="2075160111">
      <w:bodyDiv w:val="1"/>
      <w:marLeft w:val="0"/>
      <w:marRight w:val="0"/>
      <w:marTop w:val="0"/>
      <w:marBottom w:val="0"/>
      <w:divBdr>
        <w:top w:val="none" w:sz="0" w:space="0" w:color="auto"/>
        <w:left w:val="none" w:sz="0" w:space="0" w:color="auto"/>
        <w:bottom w:val="none" w:sz="0" w:space="0" w:color="auto"/>
        <w:right w:val="none" w:sz="0" w:space="0" w:color="auto"/>
      </w:divBdr>
    </w:div>
    <w:div w:id="2088794965">
      <w:bodyDiv w:val="1"/>
      <w:marLeft w:val="0"/>
      <w:marRight w:val="0"/>
      <w:marTop w:val="0"/>
      <w:marBottom w:val="0"/>
      <w:divBdr>
        <w:top w:val="none" w:sz="0" w:space="0" w:color="auto"/>
        <w:left w:val="none" w:sz="0" w:space="0" w:color="auto"/>
        <w:bottom w:val="none" w:sz="0" w:space="0" w:color="auto"/>
        <w:right w:val="none" w:sz="0" w:space="0" w:color="auto"/>
      </w:divBdr>
      <w:divsChild>
        <w:div w:id="475033968">
          <w:marLeft w:val="0"/>
          <w:marRight w:val="0"/>
          <w:marTop w:val="0"/>
          <w:marBottom w:val="0"/>
          <w:divBdr>
            <w:top w:val="none" w:sz="0" w:space="0" w:color="auto"/>
            <w:left w:val="none" w:sz="0" w:space="0" w:color="auto"/>
            <w:bottom w:val="none" w:sz="0" w:space="0" w:color="auto"/>
            <w:right w:val="none" w:sz="0" w:space="0" w:color="auto"/>
          </w:divBdr>
          <w:divsChild>
            <w:div w:id="19506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ews/item/14-08-2024-who-releases-updated-target-product-profiles-for-tuberculosis-diagnosis-and-detection-of-drug-resistanc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EE6E3-E536-4E5D-894B-976ACF43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22</Pages>
  <Words>6558</Words>
  <Characters>37387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Editor-90</cp:lastModifiedBy>
  <cp:revision>33</cp:revision>
  <dcterms:created xsi:type="dcterms:W3CDTF">2026-05-25T14:17:00Z</dcterms:created>
  <dcterms:modified xsi:type="dcterms:W3CDTF">2026-06-16T10:19:00Z</dcterms:modified>
</cp:coreProperties>
</file>