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9AB14" w14:textId="53C36E4B" w:rsidR="00242722" w:rsidRPr="001225F2" w:rsidRDefault="00DF508D" w:rsidP="00F14BFD">
      <w:pPr>
        <w:spacing w:after="0" w:line="360" w:lineRule="auto"/>
        <w:jc w:val="center"/>
        <w:rPr>
          <w:rFonts w:ascii="Times New Roman" w:hAnsi="Times New Roman" w:cs="Times New Roman"/>
          <w:b/>
          <w:bCs/>
        </w:rPr>
      </w:pPr>
      <w:r w:rsidRPr="00DF508D">
        <w:rPr>
          <w:rFonts w:ascii="Times New Roman" w:hAnsi="Times New Roman" w:cs="Times New Roman"/>
          <w:b/>
          <w:bCs/>
        </w:rPr>
        <w:t>Job Bornout, Worklife Balance And Quiet Quitting: The Mediating Role Of Turnover Intention Among Gen Z employees in Ba</w:t>
      </w:r>
      <w:r>
        <w:rPr>
          <w:rFonts w:ascii="Times New Roman" w:hAnsi="Times New Roman" w:cs="Times New Roman"/>
          <w:b/>
          <w:bCs/>
        </w:rPr>
        <w:t>ndung</w:t>
      </w:r>
    </w:p>
    <w:p w14:paraId="306A40DE" w14:textId="77475AF6" w:rsidR="00490BFE" w:rsidRPr="001225F2" w:rsidRDefault="00490BFE" w:rsidP="00F14BFD">
      <w:pPr>
        <w:spacing w:after="0" w:line="360" w:lineRule="auto"/>
        <w:jc w:val="center"/>
        <w:rPr>
          <w:rFonts w:ascii="Times New Roman" w:hAnsi="Times New Roman" w:cs="Times New Roman"/>
        </w:rPr>
      </w:pPr>
    </w:p>
    <w:p w14:paraId="24782DAE" w14:textId="77777777" w:rsidR="00490BFE" w:rsidRPr="001225F2" w:rsidRDefault="00490BFE" w:rsidP="00490BFE">
      <w:pPr>
        <w:spacing w:after="0" w:line="360" w:lineRule="auto"/>
        <w:jc w:val="center"/>
        <w:rPr>
          <w:rFonts w:ascii="Times New Roman" w:hAnsi="Times New Roman" w:cs="Times New Roman"/>
          <w:b/>
          <w:bCs/>
        </w:rPr>
      </w:pPr>
      <w:r w:rsidRPr="001225F2">
        <w:rPr>
          <w:rFonts w:ascii="Times New Roman" w:hAnsi="Times New Roman" w:cs="Times New Roman"/>
          <w:b/>
          <w:bCs/>
        </w:rPr>
        <w:t>ABSTRACT</w:t>
      </w:r>
    </w:p>
    <w:p w14:paraId="317D21F0" w14:textId="641F6E67" w:rsidR="00490BFE" w:rsidRPr="001225F2" w:rsidRDefault="00DF508D" w:rsidP="00490BFE">
      <w:pPr>
        <w:spacing w:after="0" w:line="360" w:lineRule="auto"/>
        <w:jc w:val="both"/>
        <w:rPr>
          <w:rFonts w:ascii="Times New Roman" w:hAnsi="Times New Roman" w:cs="Times New Roman"/>
        </w:rPr>
      </w:pPr>
      <w:r w:rsidRPr="00DF508D">
        <w:rPr>
          <w:rFonts w:ascii="Times New Roman" w:hAnsi="Times New Roman" w:cs="Times New Roman"/>
        </w:rPr>
        <w:t>Quiet quitting has become an emerging workplace issue, particularly among Generation Z employees, yet studies examining its antecedents in the Indonesian context remain limited.</w:t>
      </w:r>
      <w:r w:rsidR="005F6A6F">
        <w:rPr>
          <w:rFonts w:ascii="Times New Roman" w:hAnsi="Times New Roman" w:cs="Times New Roman"/>
        </w:rPr>
        <w:t xml:space="preserve"> </w:t>
      </w:r>
      <w:r w:rsidR="00490BFE" w:rsidRPr="001225F2">
        <w:rPr>
          <w:rFonts w:ascii="Times New Roman" w:hAnsi="Times New Roman" w:cs="Times New Roman"/>
        </w:rPr>
        <w:t>This study aims to examine the influence of job burnout and work-life balance on quiet quitting, with turnover intention as an intervening variable, among Generation Z employees in Bandung. This study employs a quantitative approach using a causal-associative method. The population consists of Generation Z employees working in Bandung, with a sample of 100 respondents selected using purposive sampling. Data collection was conducted through the distribution of a questionnaire using a Likert scale. Data analysis techniques utilized SPSS software, including validity tests, reliability tests, classical assumption tests, multiple linear regression analysis, t-tests, F-tests, the coefficient of determination, and the Sobel test. The results indicate that job burnout has a positive and significant effect on turn</w:t>
      </w:r>
      <w:r w:rsidR="00F23FE9">
        <w:rPr>
          <w:rFonts w:ascii="Times New Roman" w:hAnsi="Times New Roman" w:cs="Times New Roman"/>
        </w:rPr>
        <w:t>over</w:t>
      </w:r>
      <w:r w:rsidR="00490BFE" w:rsidRPr="001225F2">
        <w:rPr>
          <w:rFonts w:ascii="Times New Roman" w:hAnsi="Times New Roman" w:cs="Times New Roman"/>
        </w:rPr>
        <w:t xml:space="preserve"> intention, while work-life balance has a negative and significant effect on </w:t>
      </w:r>
      <w:r w:rsidR="006B4C07">
        <w:rPr>
          <w:rFonts w:ascii="Times New Roman" w:hAnsi="Times New Roman" w:cs="Times New Roman"/>
        </w:rPr>
        <w:t>Turnover Intention</w:t>
      </w:r>
      <w:r w:rsidR="00490BFE" w:rsidRPr="001225F2">
        <w:rPr>
          <w:rFonts w:ascii="Times New Roman" w:hAnsi="Times New Roman" w:cs="Times New Roman"/>
        </w:rPr>
        <w:t xml:space="preserve">. Job burnout also has a positive and significant effect on quiet quitting, whereas work-life balance has a negative and significant effect on quiet quitting. Additionally, </w:t>
      </w:r>
      <w:r w:rsidR="006B4C07">
        <w:rPr>
          <w:rFonts w:ascii="Times New Roman" w:hAnsi="Times New Roman" w:cs="Times New Roman"/>
        </w:rPr>
        <w:t>Turnover Intention</w:t>
      </w:r>
      <w:r w:rsidR="00490BFE" w:rsidRPr="001225F2">
        <w:rPr>
          <w:rFonts w:ascii="Times New Roman" w:hAnsi="Times New Roman" w:cs="Times New Roman"/>
        </w:rPr>
        <w:t xml:space="preserve"> has a positive and significant effect on quiet quitting. The results of the Sobel test indicate that turnover intention mediates the effects of job burnout and work-life balance on quiet quitting. Thus, this study demonstrates that job burnout and work-life balance play a significant role in influencing quiet quitting, both directly and indirectly through turnover intention, among Generation Z employees in Bandung.</w:t>
      </w:r>
      <w:r w:rsidR="00F23FE9">
        <w:rPr>
          <w:rFonts w:ascii="Times New Roman" w:hAnsi="Times New Roman" w:cs="Times New Roman"/>
        </w:rPr>
        <w:t xml:space="preserve"> </w:t>
      </w:r>
      <w:r w:rsidR="00F23FE9" w:rsidRPr="00F23FE9">
        <w:rPr>
          <w:rFonts w:ascii="Times New Roman" w:hAnsi="Times New Roman" w:cs="Times New Roman"/>
        </w:rPr>
        <w:t>The</w:t>
      </w:r>
      <w:r w:rsidR="00F23FE9">
        <w:rPr>
          <w:rFonts w:ascii="Times New Roman" w:hAnsi="Times New Roman" w:cs="Times New Roman"/>
        </w:rPr>
        <w:t>se</w:t>
      </w:r>
      <w:r w:rsidR="00F23FE9" w:rsidRPr="00F23FE9">
        <w:rPr>
          <w:rFonts w:ascii="Times New Roman" w:hAnsi="Times New Roman" w:cs="Times New Roman"/>
        </w:rPr>
        <w:t xml:space="preserve"> findings of this study contribute to the organizational behavior literature by explaining the mechanisms through which burnout and work-life balance influence quiet quitting. From a practical perspective, this study provides insights for organizations and HR practitioners on how to reduce quiet quitting through burnout management, improvements in work-life balance, and addressing employees’ intentions to leave their jobs.</w:t>
      </w:r>
    </w:p>
    <w:p w14:paraId="59D15A89" w14:textId="77777777" w:rsidR="00490BFE" w:rsidRPr="001225F2" w:rsidRDefault="00490BFE" w:rsidP="00490BFE">
      <w:pPr>
        <w:spacing w:after="0" w:line="360" w:lineRule="auto"/>
        <w:rPr>
          <w:rFonts w:ascii="Times New Roman" w:hAnsi="Times New Roman" w:cs="Times New Roman"/>
          <w:b/>
          <w:bCs/>
        </w:rPr>
      </w:pPr>
    </w:p>
    <w:p w14:paraId="0779992A" w14:textId="2AF6E63B" w:rsidR="00490BFE" w:rsidRPr="001225F2" w:rsidRDefault="00490BFE" w:rsidP="00665686">
      <w:pPr>
        <w:spacing w:after="0" w:line="360" w:lineRule="auto"/>
        <w:ind w:left="1134" w:hanging="1134"/>
        <w:rPr>
          <w:rFonts w:ascii="Times New Roman" w:hAnsi="Times New Roman" w:cs="Times New Roman"/>
          <w:b/>
          <w:bCs/>
        </w:rPr>
      </w:pPr>
      <w:r w:rsidRPr="001225F2">
        <w:rPr>
          <w:rFonts w:ascii="Times New Roman" w:hAnsi="Times New Roman" w:cs="Times New Roman"/>
          <w:b/>
          <w:bCs/>
        </w:rPr>
        <w:t xml:space="preserve">Keywords: Job Burnout, Work-Life Balance, </w:t>
      </w:r>
      <w:r w:rsidR="00F23FE9">
        <w:rPr>
          <w:rFonts w:ascii="Times New Roman" w:hAnsi="Times New Roman" w:cs="Times New Roman"/>
          <w:b/>
          <w:bCs/>
        </w:rPr>
        <w:t>Turnover Intention</w:t>
      </w:r>
      <w:r w:rsidRPr="001225F2">
        <w:rPr>
          <w:rFonts w:ascii="Times New Roman" w:hAnsi="Times New Roman" w:cs="Times New Roman"/>
          <w:b/>
          <w:bCs/>
        </w:rPr>
        <w:t xml:space="preserve">, Quiet Quitting, </w:t>
      </w:r>
      <w:r w:rsidR="00B96EAD" w:rsidRPr="00B96EAD">
        <w:rPr>
          <w:rFonts w:ascii="Times New Roman" w:hAnsi="Times New Roman" w:cs="Times New Roman"/>
          <w:b/>
          <w:bCs/>
        </w:rPr>
        <w:t>Organizational Behavior</w:t>
      </w:r>
      <w:r w:rsidR="00B96EAD">
        <w:rPr>
          <w:rFonts w:ascii="Times New Roman" w:hAnsi="Times New Roman" w:cs="Times New Roman"/>
          <w:b/>
          <w:bCs/>
        </w:rPr>
        <w:t xml:space="preserve">, </w:t>
      </w:r>
      <w:r w:rsidRPr="001225F2">
        <w:rPr>
          <w:rFonts w:ascii="Times New Roman" w:hAnsi="Times New Roman" w:cs="Times New Roman"/>
          <w:b/>
          <w:bCs/>
        </w:rPr>
        <w:t>Generation Z.</w:t>
      </w:r>
    </w:p>
    <w:p w14:paraId="275943E1" w14:textId="268DC836" w:rsidR="00490BFE" w:rsidRPr="001225F2" w:rsidRDefault="00490BFE" w:rsidP="00490BFE">
      <w:pPr>
        <w:spacing w:after="0" w:line="360" w:lineRule="auto"/>
        <w:rPr>
          <w:rFonts w:ascii="Times New Roman" w:hAnsi="Times New Roman" w:cs="Times New Roman"/>
          <w:b/>
          <w:bCs/>
        </w:rPr>
      </w:pPr>
    </w:p>
    <w:p w14:paraId="75A6F766" w14:textId="57025476" w:rsidR="00D230D6" w:rsidRPr="001225F2" w:rsidRDefault="00490BFE" w:rsidP="00490BFE">
      <w:pPr>
        <w:jc w:val="both"/>
        <w:rPr>
          <w:rFonts w:ascii="Times New Roman" w:hAnsi="Times New Roman" w:cs="Times New Roman"/>
          <w:b/>
          <w:bCs/>
        </w:rPr>
      </w:pPr>
      <w:r w:rsidRPr="001225F2">
        <w:rPr>
          <w:rFonts w:ascii="Times New Roman" w:hAnsi="Times New Roman" w:cs="Times New Roman"/>
          <w:b/>
          <w:bCs/>
        </w:rPr>
        <w:t>Introduction</w:t>
      </w:r>
    </w:p>
    <w:p w14:paraId="105EFB13" w14:textId="4AEE977D" w:rsidR="00D230D6" w:rsidRPr="001225F2" w:rsidRDefault="00D230D6"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Quiet quitting is a phenomenon </w:t>
      </w:r>
      <w:r w:rsidR="00944F00" w:rsidRPr="001225F2">
        <w:rPr>
          <w:rFonts w:ascii="Times New Roman" w:hAnsi="Times New Roman" w:cs="Times New Roman"/>
        </w:rPr>
        <w:t xml:space="preserve">in which </w:t>
      </w:r>
      <w:r w:rsidR="0051420A" w:rsidRPr="001225F2">
        <w:rPr>
          <w:rFonts w:ascii="Times New Roman" w:hAnsi="Times New Roman" w:cs="Times New Roman"/>
        </w:rPr>
        <w:t xml:space="preserve">individuals remain within an organization but perform only the minimum required work without demonstrating engagement, enthusiasm, or extra contributions to their work or the organization. </w:t>
      </w:r>
      <w:r w:rsidRPr="001225F2">
        <w:rPr>
          <w:rFonts w:ascii="Times New Roman" w:hAnsi="Times New Roman" w:cs="Times New Roman"/>
        </w:rPr>
        <w:t xml:space="preserve">This aligns with Aydin’s (2022) view, who states that quiet quitting involves doing the bare minimum and not exceeding set limits. Working as little as possible means working to a low </w:t>
      </w:r>
      <w:r w:rsidRPr="001225F2">
        <w:rPr>
          <w:rFonts w:ascii="Times New Roman" w:hAnsi="Times New Roman" w:cs="Times New Roman"/>
        </w:rPr>
        <w:lastRenderedPageBreak/>
        <w:t xml:space="preserve">standard without exceeding the limits set by the company, so that employees do not need to expend a lot of energy on their work. </w:t>
      </w:r>
      <w:r w:rsidR="0051420A" w:rsidRPr="001225F2">
        <w:rPr>
          <w:rFonts w:ascii="Times New Roman" w:hAnsi="Times New Roman" w:cs="Times New Roman"/>
        </w:rPr>
        <w:t>Meanwhile,</w:t>
      </w:r>
      <w:bookmarkStart w:id="0" w:name="_Hlk228132584"/>
      <w:r w:rsidRPr="001225F2">
        <w:rPr>
          <w:rFonts w:ascii="Times New Roman" w:hAnsi="Times New Roman" w:cs="Times New Roman"/>
        </w:rPr>
        <w:t xml:space="preserve"> Kumar (2022)</w:t>
      </w:r>
      <w:bookmarkEnd w:id="0"/>
      <w:r w:rsidR="0051420A" w:rsidRPr="001225F2">
        <w:rPr>
          <w:rFonts w:ascii="Times New Roman" w:hAnsi="Times New Roman" w:cs="Times New Roman"/>
        </w:rPr>
        <w:t xml:space="preserve"> </w:t>
      </w:r>
      <w:r w:rsidRPr="001225F2">
        <w:rPr>
          <w:rFonts w:ascii="Times New Roman" w:hAnsi="Times New Roman" w:cs="Times New Roman"/>
        </w:rPr>
        <w:t xml:space="preserve">states that quiet quitting is a form of resistance to the idea of </w:t>
      </w:r>
      <w:r w:rsidR="00B30D7C" w:rsidRPr="001225F2">
        <w:rPr>
          <w:rFonts w:ascii="Times New Roman" w:hAnsi="Times New Roman" w:cs="Times New Roman"/>
        </w:rPr>
        <w:t>prioritizing work above all else. Prioritizing work above all else is identified as resistance in the form of employees avoiding additional work that does not align with their core duties or responsibilities.</w:t>
      </w:r>
    </w:p>
    <w:p w14:paraId="3E3677F8" w14:textId="77777777" w:rsidR="00F14BFD" w:rsidRPr="001225F2" w:rsidRDefault="00F14BFD" w:rsidP="00F14BFD">
      <w:pPr>
        <w:spacing w:after="0" w:line="360" w:lineRule="auto"/>
        <w:jc w:val="both"/>
        <w:rPr>
          <w:rFonts w:ascii="Times New Roman" w:hAnsi="Times New Roman" w:cs="Times New Roman"/>
        </w:rPr>
      </w:pPr>
    </w:p>
    <w:p w14:paraId="2F1B5728" w14:textId="4DFD8900" w:rsidR="00B30D7C" w:rsidRPr="001225F2" w:rsidRDefault="00B30D7C" w:rsidP="00F14BFD">
      <w:pPr>
        <w:spacing w:after="0" w:line="360" w:lineRule="auto"/>
        <w:jc w:val="both"/>
        <w:rPr>
          <w:rFonts w:ascii="Times New Roman" w:hAnsi="Times New Roman" w:cs="Times New Roman"/>
        </w:rPr>
      </w:pPr>
      <w:r w:rsidRPr="001225F2">
        <w:rPr>
          <w:rFonts w:ascii="Times New Roman" w:hAnsi="Times New Roman" w:cs="Times New Roman"/>
        </w:rPr>
        <w:t>The concept of "quiet quitting" was first introduced by Mark Boldger in 2009, who used the term to describe a decline in motivation to perform well at work (</w:t>
      </w:r>
      <w:bookmarkStart w:id="1" w:name="_Hlk228132605"/>
      <w:r w:rsidRPr="001225F2">
        <w:rPr>
          <w:rFonts w:ascii="Times New Roman" w:hAnsi="Times New Roman" w:cs="Times New Roman"/>
        </w:rPr>
        <w:t>Yikilmaz, n.d., 2022</w:t>
      </w:r>
      <w:bookmarkEnd w:id="1"/>
      <w:r w:rsidRPr="001225F2">
        <w:rPr>
          <w:rFonts w:ascii="Times New Roman" w:hAnsi="Times New Roman" w:cs="Times New Roman"/>
        </w:rPr>
        <w:t xml:space="preserve"> ). A decline in employees’ motivation to perform well has a negative impact on a company’s productivity.</w:t>
      </w:r>
      <w:r w:rsidR="00016675" w:rsidRPr="001225F2">
        <w:rPr>
          <w:rFonts w:ascii="Times New Roman" w:hAnsi="Times New Roman" w:cs="Times New Roman"/>
        </w:rPr>
        <w:t xml:space="preserve"> </w:t>
      </w:r>
      <w:r w:rsidRPr="001225F2">
        <w:rPr>
          <w:rFonts w:ascii="Times New Roman" w:hAnsi="Times New Roman" w:cs="Times New Roman"/>
        </w:rPr>
        <w:t>The reason behind the large number of employees engaging in quiet quitting is to minimize the demands of workplace culture and workloads without having to quit their jobs. In other words, quiet quitting is a strategy to avoid the problems that could arise from quitting. However, employees who practice quiet quitting still perform their duties and responsibilities. Thus, adopting quiet quitting is a choice made in protest against increased workloads and the negative consequences that could result from quitting (</w:t>
      </w:r>
      <w:bookmarkStart w:id="2" w:name="_Hlk228132770"/>
      <w:r w:rsidRPr="001225F2">
        <w:rPr>
          <w:rFonts w:ascii="Times New Roman" w:hAnsi="Times New Roman" w:cs="Times New Roman"/>
        </w:rPr>
        <w:t xml:space="preserve"> Mahand &amp; Caldwell, 2023</w:t>
      </w:r>
      <w:bookmarkEnd w:id="2"/>
      <w:r w:rsidRPr="001225F2">
        <w:rPr>
          <w:rFonts w:ascii="Times New Roman" w:hAnsi="Times New Roman" w:cs="Times New Roman"/>
        </w:rPr>
        <w:t xml:space="preserve"> ).</w:t>
      </w:r>
    </w:p>
    <w:p w14:paraId="24A659F5" w14:textId="77777777" w:rsidR="00F14BFD" w:rsidRPr="001225F2" w:rsidRDefault="00F14BFD" w:rsidP="00F14BFD">
      <w:pPr>
        <w:spacing w:after="0" w:line="360" w:lineRule="auto"/>
        <w:jc w:val="both"/>
        <w:rPr>
          <w:rFonts w:ascii="Times New Roman" w:hAnsi="Times New Roman" w:cs="Times New Roman"/>
        </w:rPr>
      </w:pPr>
    </w:p>
    <w:p w14:paraId="628B3837" w14:textId="1FB7EDE3" w:rsidR="00944F00" w:rsidRPr="001225F2" w:rsidRDefault="00B30D7C" w:rsidP="00F14BFD">
      <w:pPr>
        <w:spacing w:after="0" w:line="360" w:lineRule="auto"/>
        <w:jc w:val="both"/>
        <w:rPr>
          <w:rFonts w:ascii="Times New Roman" w:hAnsi="Times New Roman" w:cs="Times New Roman"/>
        </w:rPr>
      </w:pPr>
      <w:r w:rsidRPr="001225F2">
        <w:rPr>
          <w:rFonts w:ascii="Times New Roman" w:hAnsi="Times New Roman" w:cs="Times New Roman"/>
        </w:rPr>
        <w:t>Based on the explanation of quiet quitting above, quiet quitting is a trend in the workplace</w:t>
      </w:r>
      <w:r w:rsidR="00A20521" w:rsidRPr="001225F2">
        <w:rPr>
          <w:rFonts w:ascii="Times New Roman" w:hAnsi="Times New Roman" w:cs="Times New Roman"/>
        </w:rPr>
        <w:t xml:space="preserve">. </w:t>
      </w:r>
      <w:r w:rsidRPr="001225F2">
        <w:rPr>
          <w:rFonts w:ascii="Times New Roman" w:hAnsi="Times New Roman" w:cs="Times New Roman"/>
        </w:rPr>
        <w:t xml:space="preserve">Since quiet quitting is commonly practiced by Generation </w:t>
      </w:r>
      <w:r w:rsidR="00944F00" w:rsidRPr="001225F2">
        <w:rPr>
          <w:rFonts w:ascii="Times New Roman" w:hAnsi="Times New Roman" w:cs="Times New Roman"/>
        </w:rPr>
        <w:t xml:space="preserve">Z </w:t>
      </w:r>
      <w:r w:rsidRPr="001225F2">
        <w:rPr>
          <w:rFonts w:ascii="Times New Roman" w:hAnsi="Times New Roman" w:cs="Times New Roman"/>
        </w:rPr>
        <w:t>workers, organizations must take steps to prevent or even eliminate it. Organizations must recognize that employees have the right to a life outside of work. Furthermore, supportive managerial practices within the organization can serve as a solution to prevent quiet quitting and accommodate employees’ aspirations, thereby gradually enhancing their satisfaction and addressing their psychological needs in the workplace. (Aydin &amp; Oznur, 2022).</w:t>
      </w:r>
    </w:p>
    <w:p w14:paraId="3D8689DD" w14:textId="77777777" w:rsidR="00F14BFD" w:rsidRPr="001225F2" w:rsidRDefault="00F14BFD" w:rsidP="00F14BFD">
      <w:pPr>
        <w:spacing w:after="0" w:line="360" w:lineRule="auto"/>
        <w:jc w:val="both"/>
        <w:rPr>
          <w:rFonts w:ascii="Times New Roman" w:hAnsi="Times New Roman" w:cs="Times New Roman"/>
        </w:rPr>
      </w:pPr>
    </w:p>
    <w:p w14:paraId="5887A3C9" w14:textId="64BC979A" w:rsidR="00A20521" w:rsidRPr="001225F2" w:rsidRDefault="00944F00" w:rsidP="00F14BFD">
      <w:pPr>
        <w:spacing w:after="0" w:line="360" w:lineRule="auto"/>
        <w:jc w:val="both"/>
        <w:rPr>
          <w:rFonts w:ascii="Times New Roman" w:hAnsi="Times New Roman" w:cs="Times New Roman"/>
        </w:rPr>
      </w:pPr>
      <w:r w:rsidRPr="001225F2">
        <w:rPr>
          <w:rFonts w:ascii="Times New Roman" w:hAnsi="Times New Roman" w:cs="Times New Roman"/>
        </w:rPr>
        <w:t>Generation Z is the first generation to be widely and directly exposed to digital technologies such as websites, social media, and the overwhelming amount of information available on the internet. Generation Z actively uses IT, social media, and smartphones more frequently. Their active use of smartphones distinguishes Generation Z from previous generations. Generation Z’s active smartphone use does not involve addictive behavior; however, they use smartphones because they have become an integral part of their lives</w:t>
      </w:r>
      <w:bookmarkStart w:id="3" w:name="_Hlk228132814"/>
      <w:r w:rsidRPr="001225F2">
        <w:rPr>
          <w:rFonts w:ascii="Times New Roman" w:hAnsi="Times New Roman" w:cs="Times New Roman"/>
        </w:rPr>
        <w:t xml:space="preserve"> (</w:t>
      </w:r>
      <w:r w:rsidR="00351343" w:rsidRPr="001225F2">
        <w:rPr>
          <w:rFonts w:ascii="Times New Roman" w:hAnsi="Times New Roman" w:cs="Times New Roman"/>
        </w:rPr>
        <w:t xml:space="preserve">Nguyen </w:t>
      </w:r>
      <w:r w:rsidRPr="001225F2">
        <w:rPr>
          <w:rFonts w:ascii="Times New Roman" w:hAnsi="Times New Roman" w:cs="Times New Roman"/>
        </w:rPr>
        <w:t>et al., 202</w:t>
      </w:r>
      <w:bookmarkEnd w:id="3"/>
      <w:r w:rsidR="00351343" w:rsidRPr="001225F2">
        <w:rPr>
          <w:rFonts w:ascii="Times New Roman" w:hAnsi="Times New Roman" w:cs="Times New Roman"/>
        </w:rPr>
        <w:t>5</w:t>
      </w:r>
      <w:r w:rsidR="004B0F99" w:rsidRPr="001225F2">
        <w:rPr>
          <w:rFonts w:ascii="Times New Roman" w:hAnsi="Times New Roman" w:cs="Times New Roman"/>
        </w:rPr>
        <w:t>)</w:t>
      </w:r>
      <w:r w:rsidR="000F5F7B" w:rsidRPr="001225F2">
        <w:rPr>
          <w:rFonts w:ascii="Times New Roman" w:hAnsi="Times New Roman" w:cs="Times New Roman"/>
        </w:rPr>
        <w:t xml:space="preserve">. </w:t>
      </w:r>
      <w:r w:rsidR="00A20521" w:rsidRPr="001225F2">
        <w:rPr>
          <w:rFonts w:ascii="Times New Roman" w:hAnsi="Times New Roman" w:cs="Times New Roman"/>
        </w:rPr>
        <w:t>Deloitte (2023) found that Generation Z members from 44 countries feel that the reality of the workplace often falls short of their expectations. Generation Z seeks a work environment that values work-life balance, offers flexibility, and promotes personal growth, while aligning with their personal values</w:t>
      </w:r>
      <w:bookmarkStart w:id="4" w:name="_Hlk228132826"/>
      <w:r w:rsidR="00A20521" w:rsidRPr="001225F2">
        <w:rPr>
          <w:rFonts w:ascii="Times New Roman" w:hAnsi="Times New Roman" w:cs="Times New Roman"/>
        </w:rPr>
        <w:t xml:space="preserve"> (Loveless, 2023).</w:t>
      </w:r>
      <w:bookmarkEnd w:id="4"/>
    </w:p>
    <w:p w14:paraId="50F70E25" w14:textId="77777777" w:rsidR="00F14BFD" w:rsidRPr="001225F2" w:rsidRDefault="00F14BFD" w:rsidP="00F14BFD">
      <w:pPr>
        <w:spacing w:after="0" w:line="360" w:lineRule="auto"/>
        <w:jc w:val="both"/>
        <w:rPr>
          <w:rFonts w:ascii="Times New Roman" w:hAnsi="Times New Roman" w:cs="Times New Roman"/>
        </w:rPr>
      </w:pPr>
    </w:p>
    <w:p w14:paraId="65854A5A" w14:textId="4660F7C2" w:rsidR="00A20521" w:rsidRPr="001225F2" w:rsidRDefault="00A20521" w:rsidP="00F14BFD">
      <w:pPr>
        <w:spacing w:after="0" w:line="360" w:lineRule="auto"/>
        <w:jc w:val="both"/>
        <w:rPr>
          <w:rFonts w:ascii="Times New Roman" w:hAnsi="Times New Roman" w:cs="Times New Roman"/>
        </w:rPr>
      </w:pPr>
      <w:bookmarkStart w:id="5" w:name="_Hlk228132837"/>
      <w:r w:rsidRPr="001225F2">
        <w:rPr>
          <w:rFonts w:ascii="Times New Roman" w:hAnsi="Times New Roman" w:cs="Times New Roman"/>
        </w:rPr>
        <w:t>Popaitoon (2022)</w:t>
      </w:r>
      <w:bookmarkEnd w:id="5"/>
      <w:r w:rsidRPr="001225F2">
        <w:rPr>
          <w:rFonts w:ascii="Times New Roman" w:hAnsi="Times New Roman" w:cs="Times New Roman"/>
        </w:rPr>
        <w:t xml:space="preserve"> found that Generation Z seeks meaningful and significant work. If these expectations are not met, job satisfaction will decline. Organizations can enhance job satisfaction and employee retention by creating a work environment that supports personal and professional goals. Generation Z exhibits unique </w:t>
      </w:r>
      <w:r w:rsidRPr="001225F2">
        <w:rPr>
          <w:rFonts w:ascii="Times New Roman" w:hAnsi="Times New Roman" w:cs="Times New Roman"/>
        </w:rPr>
        <w:lastRenderedPageBreak/>
        <w:t>behaviors and competencies that contribute to organizational sustainability. Muneer, Zulqarnain, and</w:t>
      </w:r>
      <w:bookmarkStart w:id="6" w:name="_Hlk228132853"/>
      <w:r w:rsidR="004B0F99" w:rsidRPr="001225F2">
        <w:rPr>
          <w:rFonts w:ascii="Times New Roman" w:hAnsi="Times New Roman" w:cs="Times New Roman"/>
        </w:rPr>
        <w:t xml:space="preserve"> Abdullah &amp; Bangcola </w:t>
      </w:r>
      <w:r w:rsidRPr="001225F2">
        <w:rPr>
          <w:rFonts w:ascii="Times New Roman" w:hAnsi="Times New Roman" w:cs="Times New Roman"/>
        </w:rPr>
        <w:t>(</w:t>
      </w:r>
      <w:r w:rsidR="004B0F99" w:rsidRPr="001225F2">
        <w:rPr>
          <w:rFonts w:ascii="Times New Roman" w:hAnsi="Times New Roman" w:cs="Times New Roman"/>
        </w:rPr>
        <w:t>2024</w:t>
      </w:r>
      <w:r w:rsidRPr="001225F2">
        <w:rPr>
          <w:rFonts w:ascii="Times New Roman" w:hAnsi="Times New Roman" w:cs="Times New Roman"/>
        </w:rPr>
        <w:t>)</w:t>
      </w:r>
      <w:bookmarkEnd w:id="6"/>
      <w:r w:rsidRPr="001225F2">
        <w:rPr>
          <w:rFonts w:ascii="Times New Roman" w:hAnsi="Times New Roman" w:cs="Times New Roman"/>
        </w:rPr>
        <w:t xml:space="preserve"> argue that a positive work environment, recognition of achievements, and career development opportunities significantly contribute to employees’ decisions to remain with the organization. Manggala and</w:t>
      </w:r>
      <w:bookmarkStart w:id="7" w:name="_Hlk228132907"/>
      <w:r w:rsidRPr="001225F2">
        <w:rPr>
          <w:rFonts w:ascii="Times New Roman" w:hAnsi="Times New Roman" w:cs="Times New Roman"/>
        </w:rPr>
        <w:t xml:space="preserve"> Siswanto (2024)</w:t>
      </w:r>
      <w:bookmarkEnd w:id="7"/>
      <w:r w:rsidRPr="001225F2">
        <w:rPr>
          <w:rFonts w:ascii="Times New Roman" w:hAnsi="Times New Roman" w:cs="Times New Roman"/>
        </w:rPr>
        <w:t xml:space="preserve"> suggest that job insecurity and high workloads have a positive relationship with turnover intentions among Generation Z. This is related to the increasingly prevalent phenomenon of “quiet quitting.”</w:t>
      </w:r>
    </w:p>
    <w:p w14:paraId="1EECA181" w14:textId="77777777" w:rsidR="005F6A6F" w:rsidRDefault="005F6A6F" w:rsidP="00F14BFD">
      <w:pPr>
        <w:spacing w:after="0" w:line="360" w:lineRule="auto"/>
        <w:jc w:val="both"/>
        <w:rPr>
          <w:rFonts w:ascii="Times New Roman" w:hAnsi="Times New Roman" w:cs="Times New Roman"/>
        </w:rPr>
      </w:pPr>
    </w:p>
    <w:p w14:paraId="4A3ED64F" w14:textId="52B093F7" w:rsidR="005F6A6F" w:rsidRDefault="005F6A6F" w:rsidP="00F14BFD">
      <w:pPr>
        <w:spacing w:after="0" w:line="360" w:lineRule="auto"/>
        <w:jc w:val="both"/>
        <w:rPr>
          <w:rFonts w:ascii="Times New Roman" w:hAnsi="Times New Roman" w:cs="Times New Roman"/>
        </w:rPr>
      </w:pPr>
      <w:r w:rsidRPr="005F6A6F">
        <w:rPr>
          <w:rFonts w:ascii="Times New Roman" w:hAnsi="Times New Roman" w:cs="Times New Roman"/>
        </w:rPr>
        <w:t>Recent research indicates that quiet quitting is closely linked to modern workplace stress, work-related burnout, and an imbalance between work and personal life. Alhammadi et al. (2025) found that technological overload, technological work burnout, and poor work-life balance can contribute to the emergence of quiet quitting. Additionally, Prentice et al. (2025) demonstrated that work-life imbalance and burnout can increase employees’ tendency to withdraw from their work and develop an intention to quietly leave.</w:t>
      </w:r>
    </w:p>
    <w:p w14:paraId="5B293CC7" w14:textId="77777777" w:rsidR="005F6A6F" w:rsidRPr="001225F2" w:rsidRDefault="005F6A6F" w:rsidP="00F14BFD">
      <w:pPr>
        <w:spacing w:after="0" w:line="360" w:lineRule="auto"/>
        <w:jc w:val="both"/>
        <w:rPr>
          <w:rFonts w:ascii="Times New Roman" w:hAnsi="Times New Roman" w:cs="Times New Roman"/>
        </w:rPr>
      </w:pPr>
    </w:p>
    <w:p w14:paraId="289F2D51" w14:textId="1ECA17A2" w:rsidR="00925D91" w:rsidRPr="001225F2" w:rsidRDefault="00214C62" w:rsidP="00F14BFD">
      <w:pPr>
        <w:spacing w:after="0" w:line="360" w:lineRule="auto"/>
        <w:jc w:val="both"/>
        <w:rPr>
          <w:rFonts w:ascii="Times New Roman" w:hAnsi="Times New Roman" w:cs="Times New Roman"/>
        </w:rPr>
      </w:pPr>
      <w:r w:rsidRPr="001225F2">
        <w:rPr>
          <w:rFonts w:ascii="Times New Roman" w:hAnsi="Times New Roman" w:cs="Times New Roman"/>
        </w:rPr>
        <w:t>The results of a preliminary survey conducted by the researcher among 50 Gen Z employees in Bandung revealed that 32 respondents, or 64%, experienced symptoms of job burnout, such as feeling emotionally exhausted, lacking motivation at work, and feeling overwhelmed by work demands. Additionally, 30 respondents, or 60%, reported challenges with work-life balance, evidenced by difficulty balancing time between work and personal life. Furthermore, 28 respondents, or 56%, demonstrated turnover intentions, such as a desire to seek other employment or leave their current job. Furthermore, 31 respondents (62%) exhibited tendencies toward quiet quitting, such as working only as instructed, refusing to take on additional tasks, and a decline in initiative at work</w:t>
      </w:r>
      <w:r w:rsidR="00D559EB" w:rsidRPr="001225F2">
        <w:rPr>
          <w:rFonts w:ascii="Times New Roman" w:hAnsi="Times New Roman" w:cs="Times New Roman"/>
        </w:rPr>
        <w:t>.</w:t>
      </w:r>
      <w:bookmarkStart w:id="8" w:name="_Hlk228132923"/>
      <w:r w:rsidR="00D559EB" w:rsidRPr="001225F2">
        <w:rPr>
          <w:rFonts w:ascii="Times New Roman" w:hAnsi="Times New Roman" w:cs="Times New Roman"/>
        </w:rPr>
        <w:t xml:space="preserve"> Ochis (2024)</w:t>
      </w:r>
      <w:bookmarkEnd w:id="8"/>
      <w:r w:rsidR="00D559EB" w:rsidRPr="001225F2">
        <w:rPr>
          <w:rFonts w:ascii="Times New Roman" w:hAnsi="Times New Roman" w:cs="Times New Roman"/>
        </w:rPr>
        <w:t xml:space="preserve"> notes that Generation Z views quiet quitting as a strategy to align work with the expectations set by the company. Generation Z views this phenomenon as a form of emotional detachment from work, which is a response to high work demands that can lead to burnout. Generation Z’s actions to limit their engagement in work can be understood as an effort to maintain mental health.</w:t>
      </w:r>
    </w:p>
    <w:p w14:paraId="49F96A88" w14:textId="77777777" w:rsidR="00F14BFD" w:rsidRPr="001225F2" w:rsidRDefault="00F14BFD" w:rsidP="00F14BFD">
      <w:pPr>
        <w:spacing w:after="0" w:line="360" w:lineRule="auto"/>
        <w:jc w:val="both"/>
        <w:rPr>
          <w:rFonts w:ascii="Times New Roman" w:hAnsi="Times New Roman" w:cs="Times New Roman"/>
        </w:rPr>
      </w:pPr>
    </w:p>
    <w:p w14:paraId="3A962126" w14:textId="0078C498" w:rsidR="00D559EB"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An individual’s intention to leave an organization and seek better job opportunities than their current position is referred to as turnover intention.</w:t>
      </w:r>
      <w:bookmarkStart w:id="9" w:name="_Hlk228132944"/>
      <w:r w:rsidRPr="001225F2">
        <w:rPr>
          <w:rFonts w:ascii="Times New Roman" w:hAnsi="Times New Roman" w:cs="Times New Roman"/>
        </w:rPr>
        <w:t xml:space="preserve"> (Haholongan, 2018)</w:t>
      </w:r>
      <w:bookmarkEnd w:id="9"/>
      <w:r w:rsidRPr="001225F2">
        <w:rPr>
          <w:rFonts w:ascii="Times New Roman" w:hAnsi="Times New Roman" w:cs="Times New Roman"/>
        </w:rPr>
        <w:t xml:space="preserve"> The desire to change jobs, or turnover intention, can be understood as a mental state and behavioral pattern among employees that indicates a tendency to resign from their current workplace. </w:t>
      </w:r>
      <w:r w:rsidR="00CC22B3" w:rsidRPr="001225F2">
        <w:rPr>
          <w:rFonts w:ascii="Times New Roman" w:hAnsi="Times New Roman" w:cs="Times New Roman"/>
        </w:rPr>
        <w:t xml:space="preserve">A lack of work flexibility, a poor work-life balance, and burnout are all factors that can drive Generation Z workers to seek new opportunities. </w:t>
      </w:r>
      <w:r w:rsidR="001230AA" w:rsidRPr="001225F2">
        <w:rPr>
          <w:rFonts w:ascii="Times New Roman" w:hAnsi="Times New Roman" w:cs="Times New Roman"/>
        </w:rPr>
        <w:t xml:space="preserve">Heavy workloads are the primary trigger for burnout among employees. The imbalance between job demands and individual </w:t>
      </w:r>
      <w:r w:rsidR="001230AA" w:rsidRPr="001225F2">
        <w:rPr>
          <w:rFonts w:ascii="Times New Roman" w:hAnsi="Times New Roman" w:cs="Times New Roman"/>
        </w:rPr>
        <w:lastRenderedPageBreak/>
        <w:t xml:space="preserve">capabilities resulting from excessive workloads can lead to deep feelings of exhaustion and a loss of motivation. Prolonged and unresolved work-related stress can trigger the onset of burnout </w:t>
      </w:r>
      <w:r w:rsidR="00214C62" w:rsidRPr="001225F2">
        <w:rPr>
          <w:rFonts w:ascii="Times New Roman" w:hAnsi="Times New Roman" w:cs="Times New Roman"/>
        </w:rPr>
        <w:t>(</w:t>
      </w:r>
      <w:r w:rsidR="001230AA" w:rsidRPr="001225F2">
        <w:rPr>
          <w:rFonts w:ascii="Times New Roman" w:hAnsi="Times New Roman" w:cs="Times New Roman"/>
        </w:rPr>
        <w:t>Chandra</w:t>
      </w:r>
      <w:r w:rsidR="00214C62" w:rsidRPr="001225F2">
        <w:rPr>
          <w:rFonts w:ascii="Times New Roman" w:hAnsi="Times New Roman" w:cs="Times New Roman"/>
        </w:rPr>
        <w:t>,</w:t>
      </w:r>
      <w:r w:rsidR="001230AA" w:rsidRPr="001225F2">
        <w:rPr>
          <w:rFonts w:ascii="Times New Roman" w:hAnsi="Times New Roman" w:cs="Times New Roman"/>
        </w:rPr>
        <w:t xml:space="preserve"> 2024).</w:t>
      </w:r>
    </w:p>
    <w:p w14:paraId="341A9EE3" w14:textId="77777777" w:rsidR="00F14BFD" w:rsidRPr="001225F2" w:rsidRDefault="00F14BFD" w:rsidP="00F14BFD">
      <w:pPr>
        <w:spacing w:after="0" w:line="360" w:lineRule="auto"/>
        <w:jc w:val="both"/>
        <w:rPr>
          <w:rFonts w:ascii="Times New Roman" w:hAnsi="Times New Roman" w:cs="Times New Roman"/>
        </w:rPr>
      </w:pPr>
    </w:p>
    <w:p w14:paraId="3FD124FE" w14:textId="40A5702C" w:rsidR="000F5F7B" w:rsidRPr="001225F2" w:rsidRDefault="005F6A6F" w:rsidP="000F5F7B">
      <w:pPr>
        <w:spacing w:after="0" w:line="360" w:lineRule="auto"/>
        <w:jc w:val="both"/>
        <w:rPr>
          <w:rFonts w:ascii="Times New Roman" w:hAnsi="Times New Roman" w:cs="Times New Roman"/>
        </w:rPr>
      </w:pPr>
      <w:r w:rsidRPr="005F6A6F">
        <w:rPr>
          <w:rFonts w:ascii="Times New Roman" w:hAnsi="Times New Roman" w:cs="Times New Roman"/>
        </w:rPr>
        <w:t>Based on this, it can be asserted that the balance between job demands and individual capacity is a critical factor in preventing burnout, turnover intention, and quiet quitting among Generation Z employees</w:t>
      </w:r>
      <w:r w:rsidR="000F5F7B" w:rsidRPr="001225F2">
        <w:rPr>
          <w:rFonts w:ascii="Times New Roman" w:hAnsi="Times New Roman" w:cs="Times New Roman"/>
        </w:rPr>
        <w:t>. Generation Z, which now dominates the workforce, needs to manage their workload to prevent burnout. Effective work-life balance strategies, supported by company policies that understand the characteristics of Generation Z, will be key to creating a healthy and sustainable work environment. Work-Life Balance is a term used to describe the balance between an employee’s personal life and their work. Rahmawati and Gunawan (2019) state that work-life balance is an individual’s ability to balance personal life and work responsibilities so that neither is compromised. Work-life balance comprises several components: time balance, involvement balance, and satisfaction balance.</w:t>
      </w:r>
    </w:p>
    <w:p w14:paraId="362FA8FE" w14:textId="77777777" w:rsidR="000F5F7B" w:rsidRPr="001225F2" w:rsidRDefault="000F5F7B" w:rsidP="000F5F7B">
      <w:pPr>
        <w:spacing w:after="0" w:line="360" w:lineRule="auto"/>
        <w:jc w:val="both"/>
        <w:rPr>
          <w:rFonts w:ascii="Times New Roman" w:hAnsi="Times New Roman" w:cs="Times New Roman"/>
        </w:rPr>
      </w:pPr>
    </w:p>
    <w:p w14:paraId="28686602" w14:textId="03A6B19D" w:rsidR="00AD5A9A" w:rsidRPr="001225F2" w:rsidRDefault="000F5F7B" w:rsidP="000F5F7B">
      <w:pPr>
        <w:spacing w:after="0" w:line="360" w:lineRule="auto"/>
        <w:jc w:val="both"/>
        <w:rPr>
          <w:rFonts w:ascii="Times New Roman" w:hAnsi="Times New Roman" w:cs="Times New Roman"/>
        </w:rPr>
      </w:pPr>
      <w:r w:rsidRPr="001225F2">
        <w:rPr>
          <w:rFonts w:ascii="Times New Roman" w:hAnsi="Times New Roman" w:cs="Times New Roman"/>
        </w:rPr>
        <w:t>Research findings by Fardianto &amp; Muzakki (2021) indicate that job burnout and work-life balance influence quiet quitting. Companies must manage work activities and workloads more efficiently so that employees can maintain control over their work-life balance (Haralayya, 2021). With the growing awareness of the importance of work-life balance, companies need to adapt and foster a culture that supports these needs. If companies fail to meet these expectations, they risk losing valuable employees who have significant potential to contribute to the organization’s success (Atqakum et al., 2025). Based on these phenomena, this study aims to analyze the effect of job burnout and work-life balance on quiet quitting, with turnover intention as an intervening variable, among Generation Z employees in Bandung.</w:t>
      </w:r>
    </w:p>
    <w:p w14:paraId="70FEC074" w14:textId="77777777" w:rsidR="000F5F7B" w:rsidRPr="001225F2" w:rsidRDefault="000F5F7B" w:rsidP="000F5F7B">
      <w:pPr>
        <w:spacing w:after="0" w:line="360" w:lineRule="auto"/>
        <w:jc w:val="both"/>
        <w:rPr>
          <w:rFonts w:ascii="Times New Roman" w:hAnsi="Times New Roman" w:cs="Times New Roman"/>
        </w:rPr>
      </w:pPr>
    </w:p>
    <w:p w14:paraId="6BD3EC1D" w14:textId="53D5A25B" w:rsidR="0087499F" w:rsidRPr="001225F2" w:rsidRDefault="0087499F" w:rsidP="00F14BFD">
      <w:pPr>
        <w:spacing w:after="0" w:line="360" w:lineRule="auto"/>
        <w:jc w:val="both"/>
        <w:rPr>
          <w:rFonts w:ascii="Times New Roman" w:hAnsi="Times New Roman" w:cs="Times New Roman"/>
          <w:b/>
          <w:bCs/>
        </w:rPr>
      </w:pPr>
      <w:r w:rsidRPr="001225F2">
        <w:rPr>
          <w:rFonts w:ascii="Times New Roman" w:hAnsi="Times New Roman" w:cs="Times New Roman"/>
          <w:b/>
          <w:bCs/>
        </w:rPr>
        <w:t>Literature Review</w:t>
      </w:r>
    </w:p>
    <w:p w14:paraId="383A9DF5" w14:textId="05D0039F" w:rsidR="0087499F" w:rsidRPr="001225F2" w:rsidRDefault="00977554" w:rsidP="00F14BFD">
      <w:pPr>
        <w:spacing w:after="0" w:line="360" w:lineRule="auto"/>
        <w:jc w:val="both"/>
        <w:rPr>
          <w:rFonts w:ascii="Times New Roman" w:hAnsi="Times New Roman" w:cs="Times New Roman"/>
          <w:b/>
          <w:bCs/>
        </w:rPr>
      </w:pPr>
      <w:r w:rsidRPr="001225F2">
        <w:rPr>
          <w:rFonts w:ascii="Times New Roman" w:hAnsi="Times New Roman" w:cs="Times New Roman"/>
          <w:b/>
          <w:bCs/>
        </w:rPr>
        <w:t>Quiet Quitting</w:t>
      </w:r>
    </w:p>
    <w:p w14:paraId="18279446" w14:textId="4A37B7CE" w:rsidR="00977554" w:rsidRDefault="007A6443" w:rsidP="00F14BFD">
      <w:pPr>
        <w:spacing w:after="0" w:line="360" w:lineRule="auto"/>
        <w:jc w:val="both"/>
        <w:rPr>
          <w:rFonts w:ascii="Times New Roman" w:hAnsi="Times New Roman" w:cs="Times New Roman"/>
        </w:rPr>
      </w:pPr>
      <w:r w:rsidRPr="001225F2">
        <w:rPr>
          <w:rFonts w:ascii="Times New Roman" w:hAnsi="Times New Roman" w:cs="Times New Roman"/>
        </w:rPr>
        <w:t>Mahand &amp; Caldwell (2023) define quiet quitting as a phenomenon in which an employee is reluctant to take on additional work from others due to high demands from the company. Employees who engage in quiet quitting set certain boundaries to maintain a balance between their work and personal lives.</w:t>
      </w:r>
      <w:r w:rsidR="005F6A6F">
        <w:rPr>
          <w:rFonts w:ascii="Times New Roman" w:hAnsi="Times New Roman" w:cs="Times New Roman"/>
        </w:rPr>
        <w:t xml:space="preserve"> </w:t>
      </w:r>
      <w:r w:rsidR="005F6A6F" w:rsidRPr="005F6A6F">
        <w:rPr>
          <w:rFonts w:ascii="Times New Roman" w:hAnsi="Times New Roman" w:cs="Times New Roman"/>
        </w:rPr>
        <w:t>Quiet quitting is also understood as an employee’s response to work conditions that cause psychological stress and reduce work engagement. Alhammadi et al. (2025) explain that quiet quitting can arise when employees experience excessive technological burdens, burnout resulting from technology-based work, and poor work-life balance.</w:t>
      </w:r>
    </w:p>
    <w:p w14:paraId="56933792" w14:textId="68C7BECB" w:rsidR="005F6A6F" w:rsidRDefault="005F6A6F" w:rsidP="00F14BFD">
      <w:pPr>
        <w:spacing w:after="0" w:line="360" w:lineRule="auto"/>
        <w:jc w:val="both"/>
        <w:rPr>
          <w:rFonts w:ascii="Times New Roman" w:hAnsi="Times New Roman" w:cs="Times New Roman"/>
        </w:rPr>
      </w:pPr>
    </w:p>
    <w:p w14:paraId="51EF5B05" w14:textId="77777777" w:rsidR="005F6A6F" w:rsidRPr="001225F2" w:rsidRDefault="005F6A6F" w:rsidP="00F14BFD">
      <w:pPr>
        <w:spacing w:after="0" w:line="360" w:lineRule="auto"/>
        <w:jc w:val="both"/>
        <w:rPr>
          <w:rFonts w:ascii="Times New Roman" w:hAnsi="Times New Roman" w:cs="Times New Roman"/>
        </w:rPr>
      </w:pPr>
    </w:p>
    <w:p w14:paraId="4A737B59" w14:textId="77777777" w:rsidR="00F14BFD" w:rsidRPr="001225F2" w:rsidRDefault="00F14BFD" w:rsidP="00F14BFD">
      <w:pPr>
        <w:spacing w:after="0" w:line="360" w:lineRule="auto"/>
        <w:jc w:val="both"/>
        <w:rPr>
          <w:rFonts w:ascii="Times New Roman" w:hAnsi="Times New Roman" w:cs="Times New Roman"/>
        </w:rPr>
      </w:pPr>
    </w:p>
    <w:p w14:paraId="6B97429F" w14:textId="1935F0F7" w:rsidR="007A6443" w:rsidRPr="001225F2" w:rsidRDefault="007A6443" w:rsidP="00F14BFD">
      <w:pPr>
        <w:spacing w:after="0" w:line="360" w:lineRule="auto"/>
        <w:jc w:val="both"/>
        <w:rPr>
          <w:rFonts w:ascii="Times New Roman" w:hAnsi="Times New Roman" w:cs="Times New Roman"/>
          <w:b/>
          <w:bCs/>
        </w:rPr>
      </w:pPr>
      <w:r w:rsidRPr="001225F2">
        <w:rPr>
          <w:rFonts w:ascii="Times New Roman" w:hAnsi="Times New Roman" w:cs="Times New Roman"/>
          <w:b/>
          <w:bCs/>
        </w:rPr>
        <w:lastRenderedPageBreak/>
        <w:t>Dimensions of Quiet Quitting</w:t>
      </w:r>
    </w:p>
    <w:p w14:paraId="0904519B" w14:textId="413014B0" w:rsidR="007A6443" w:rsidRPr="001225F2" w:rsidRDefault="007A6443" w:rsidP="00F14BFD">
      <w:pPr>
        <w:spacing w:after="0" w:line="360" w:lineRule="auto"/>
        <w:jc w:val="both"/>
        <w:rPr>
          <w:rFonts w:ascii="Times New Roman" w:hAnsi="Times New Roman" w:cs="Times New Roman"/>
        </w:rPr>
      </w:pPr>
      <w:r w:rsidRPr="001225F2">
        <w:rPr>
          <w:rFonts w:ascii="Times New Roman" w:hAnsi="Times New Roman" w:cs="Times New Roman"/>
        </w:rPr>
        <w:t>According to Mahand &amp; Caldwell (2023), quiet quitting consists of several dimensions, including:</w:t>
      </w:r>
    </w:p>
    <w:p w14:paraId="6C968D49" w14:textId="523BE140" w:rsidR="007A6443" w:rsidRPr="001225F2" w:rsidRDefault="007A6443" w:rsidP="00F14BFD">
      <w:pPr>
        <w:pStyle w:val="ListParagraph"/>
        <w:numPr>
          <w:ilvl w:val="0"/>
          <w:numId w:val="1"/>
        </w:numPr>
        <w:spacing w:after="0" w:line="360" w:lineRule="auto"/>
        <w:jc w:val="both"/>
        <w:rPr>
          <w:rFonts w:ascii="Times New Roman" w:hAnsi="Times New Roman" w:cs="Times New Roman"/>
        </w:rPr>
      </w:pPr>
      <w:r w:rsidRPr="001225F2">
        <w:rPr>
          <w:rFonts w:ascii="Times New Roman" w:hAnsi="Times New Roman" w:cs="Times New Roman"/>
        </w:rPr>
        <w:t>Decreased Work Commitment</w:t>
      </w:r>
    </w:p>
    <w:p w14:paraId="5E3D247F" w14:textId="55210691" w:rsidR="007A6443" w:rsidRPr="001225F2" w:rsidRDefault="007A6443" w:rsidP="00F14BFD">
      <w:pPr>
        <w:pStyle w:val="ListParagraph"/>
        <w:numPr>
          <w:ilvl w:val="0"/>
          <w:numId w:val="1"/>
        </w:numPr>
        <w:spacing w:after="0" w:line="360" w:lineRule="auto"/>
        <w:jc w:val="both"/>
        <w:rPr>
          <w:rFonts w:ascii="Times New Roman" w:hAnsi="Times New Roman" w:cs="Times New Roman"/>
        </w:rPr>
      </w:pPr>
      <w:r w:rsidRPr="001225F2">
        <w:rPr>
          <w:rFonts w:ascii="Times New Roman" w:hAnsi="Times New Roman" w:cs="Times New Roman"/>
        </w:rPr>
        <w:t>Refusal of Additional Work</w:t>
      </w:r>
    </w:p>
    <w:p w14:paraId="4EF3214C" w14:textId="4B4FE7CA" w:rsidR="00A3010E" w:rsidRPr="001225F2" w:rsidRDefault="007A6443" w:rsidP="00F14BFD">
      <w:pPr>
        <w:pStyle w:val="ListParagraph"/>
        <w:numPr>
          <w:ilvl w:val="0"/>
          <w:numId w:val="1"/>
        </w:numPr>
        <w:spacing w:after="0" w:line="360" w:lineRule="auto"/>
        <w:jc w:val="both"/>
        <w:rPr>
          <w:rFonts w:ascii="Times New Roman" w:hAnsi="Times New Roman" w:cs="Times New Roman"/>
        </w:rPr>
      </w:pPr>
      <w:r w:rsidRPr="001225F2">
        <w:rPr>
          <w:rFonts w:ascii="Times New Roman" w:hAnsi="Times New Roman" w:cs="Times New Roman"/>
        </w:rPr>
        <w:t>Minimum Work Effort</w:t>
      </w:r>
    </w:p>
    <w:p w14:paraId="537BFDC8" w14:textId="77777777" w:rsidR="00F14BFD" w:rsidRPr="001225F2" w:rsidRDefault="00F14BFD" w:rsidP="00F14BFD">
      <w:pPr>
        <w:pStyle w:val="ListParagraph"/>
        <w:spacing w:after="0" w:line="360" w:lineRule="auto"/>
        <w:jc w:val="both"/>
        <w:rPr>
          <w:rFonts w:ascii="Times New Roman" w:hAnsi="Times New Roman" w:cs="Times New Roman"/>
        </w:rPr>
      </w:pPr>
    </w:p>
    <w:p w14:paraId="32667523" w14:textId="6A1D191A" w:rsidR="007A6443" w:rsidRPr="001225F2" w:rsidRDefault="007A6443" w:rsidP="00F14BFD">
      <w:pPr>
        <w:spacing w:after="0" w:line="360" w:lineRule="auto"/>
        <w:jc w:val="both"/>
        <w:rPr>
          <w:rFonts w:ascii="Times New Roman" w:hAnsi="Times New Roman" w:cs="Times New Roman"/>
          <w:b/>
          <w:bCs/>
        </w:rPr>
      </w:pPr>
      <w:r w:rsidRPr="001225F2">
        <w:rPr>
          <w:rFonts w:ascii="Times New Roman" w:hAnsi="Times New Roman" w:cs="Times New Roman"/>
          <w:b/>
          <w:bCs/>
        </w:rPr>
        <w:t>Burnout</w:t>
      </w:r>
    </w:p>
    <w:p w14:paraId="7958EC55" w14:textId="6517D91F" w:rsidR="007A6443" w:rsidRPr="001225F2" w:rsidRDefault="007A6443" w:rsidP="00F14BFD">
      <w:pPr>
        <w:spacing w:after="0" w:line="360" w:lineRule="auto"/>
        <w:jc w:val="both"/>
        <w:rPr>
          <w:rFonts w:ascii="Times New Roman" w:hAnsi="Times New Roman" w:cs="Times New Roman"/>
        </w:rPr>
      </w:pPr>
      <w:bookmarkStart w:id="10" w:name="_Hlk228133026"/>
      <w:r w:rsidRPr="001225F2">
        <w:rPr>
          <w:rFonts w:ascii="Times New Roman" w:hAnsi="Times New Roman" w:cs="Times New Roman"/>
        </w:rPr>
        <w:t>According to Maslach &amp; Leiter (2007)</w:t>
      </w:r>
      <w:bookmarkEnd w:id="10"/>
      <w:r w:rsidRPr="001225F2">
        <w:rPr>
          <w:rFonts w:ascii="Times New Roman" w:hAnsi="Times New Roman" w:cs="Times New Roman"/>
        </w:rPr>
        <w:t>, burnout is a psychological syndrome characterized by exhaustion, cynicism, and a decline in work effectiveness. Burnout is a form of adaptation to stressors that involves one’s self-perception and interactions with others in the workplace.</w:t>
      </w:r>
    </w:p>
    <w:p w14:paraId="31A2FEC7" w14:textId="77777777" w:rsidR="00F14BFD" w:rsidRPr="001225F2" w:rsidRDefault="00F14BFD" w:rsidP="00F14BFD">
      <w:pPr>
        <w:spacing w:after="0" w:line="360" w:lineRule="auto"/>
        <w:jc w:val="both"/>
        <w:rPr>
          <w:rFonts w:ascii="Times New Roman" w:hAnsi="Times New Roman" w:cs="Times New Roman"/>
        </w:rPr>
      </w:pPr>
    </w:p>
    <w:p w14:paraId="051765EE" w14:textId="1BCF6D58" w:rsidR="007A6443" w:rsidRPr="001225F2" w:rsidRDefault="007A6443" w:rsidP="00F14BFD">
      <w:pPr>
        <w:spacing w:after="0" w:line="360" w:lineRule="auto"/>
        <w:jc w:val="both"/>
        <w:rPr>
          <w:rFonts w:ascii="Times New Roman" w:hAnsi="Times New Roman" w:cs="Times New Roman"/>
          <w:b/>
          <w:bCs/>
        </w:rPr>
      </w:pPr>
      <w:r w:rsidRPr="001225F2">
        <w:rPr>
          <w:rFonts w:ascii="Times New Roman" w:hAnsi="Times New Roman" w:cs="Times New Roman"/>
          <w:b/>
          <w:bCs/>
        </w:rPr>
        <w:t>Dimensions of Burnout</w:t>
      </w:r>
    </w:p>
    <w:p w14:paraId="6DF9EF78" w14:textId="251C8213" w:rsidR="007B7745" w:rsidRPr="001225F2" w:rsidRDefault="007B7745" w:rsidP="00F14BFD">
      <w:pPr>
        <w:spacing w:after="0" w:line="360" w:lineRule="auto"/>
        <w:jc w:val="both"/>
        <w:rPr>
          <w:rFonts w:ascii="Times New Roman" w:hAnsi="Times New Roman" w:cs="Times New Roman"/>
        </w:rPr>
      </w:pPr>
      <w:r w:rsidRPr="001225F2">
        <w:rPr>
          <w:rFonts w:ascii="Times New Roman" w:hAnsi="Times New Roman" w:cs="Times New Roman"/>
        </w:rPr>
        <w:t>Burnout consists of several dimensions. According to Maslach &amp; Leiter (1997), there are three dimensions of burnout, including:</w:t>
      </w:r>
    </w:p>
    <w:p w14:paraId="3A0F511C" w14:textId="7F5BAF47" w:rsidR="007A6443" w:rsidRPr="001225F2" w:rsidRDefault="007A6443" w:rsidP="00F14BFD">
      <w:pPr>
        <w:pStyle w:val="ListParagraph"/>
        <w:numPr>
          <w:ilvl w:val="0"/>
          <w:numId w:val="2"/>
        </w:numPr>
        <w:spacing w:after="0" w:line="360" w:lineRule="auto"/>
        <w:jc w:val="both"/>
        <w:rPr>
          <w:rFonts w:ascii="Times New Roman" w:hAnsi="Times New Roman" w:cs="Times New Roman"/>
        </w:rPr>
      </w:pPr>
      <w:r w:rsidRPr="001225F2">
        <w:rPr>
          <w:rFonts w:ascii="Times New Roman" w:hAnsi="Times New Roman" w:cs="Times New Roman"/>
        </w:rPr>
        <w:t>Emotional Exhaustion</w:t>
      </w:r>
    </w:p>
    <w:p w14:paraId="120A6558" w14:textId="169BE75A" w:rsidR="007A6443" w:rsidRPr="001225F2" w:rsidRDefault="007A6443" w:rsidP="00F14BFD">
      <w:pPr>
        <w:pStyle w:val="ListParagraph"/>
        <w:numPr>
          <w:ilvl w:val="0"/>
          <w:numId w:val="2"/>
        </w:numPr>
        <w:spacing w:after="0" w:line="360" w:lineRule="auto"/>
        <w:jc w:val="both"/>
        <w:rPr>
          <w:rFonts w:ascii="Times New Roman" w:hAnsi="Times New Roman" w:cs="Times New Roman"/>
        </w:rPr>
      </w:pPr>
      <w:r w:rsidRPr="001225F2">
        <w:rPr>
          <w:rFonts w:ascii="Times New Roman" w:hAnsi="Times New Roman" w:cs="Times New Roman"/>
        </w:rPr>
        <w:t>Depersonalization</w:t>
      </w:r>
    </w:p>
    <w:p w14:paraId="76073445" w14:textId="5514F50E" w:rsidR="007A6443" w:rsidRPr="001225F2" w:rsidRDefault="00ED476C" w:rsidP="00F14BFD">
      <w:pPr>
        <w:pStyle w:val="ListParagraph"/>
        <w:numPr>
          <w:ilvl w:val="0"/>
          <w:numId w:val="2"/>
        </w:numPr>
        <w:spacing w:after="0" w:line="360" w:lineRule="auto"/>
        <w:jc w:val="both"/>
        <w:rPr>
          <w:rFonts w:ascii="Times New Roman" w:hAnsi="Times New Roman" w:cs="Times New Roman"/>
        </w:rPr>
      </w:pPr>
      <w:r w:rsidRPr="001225F2">
        <w:rPr>
          <w:rFonts w:ascii="Times New Roman" w:hAnsi="Times New Roman" w:cs="Times New Roman"/>
        </w:rPr>
        <w:t>Low or Reduced Personal Accomplishment</w:t>
      </w:r>
    </w:p>
    <w:p w14:paraId="2009EEFB" w14:textId="77777777" w:rsidR="00F14BFD" w:rsidRPr="001225F2" w:rsidRDefault="00F14BFD" w:rsidP="00F14BFD">
      <w:pPr>
        <w:pStyle w:val="ListParagraph"/>
        <w:spacing w:after="0" w:line="360" w:lineRule="auto"/>
        <w:jc w:val="both"/>
        <w:rPr>
          <w:rFonts w:ascii="Times New Roman" w:hAnsi="Times New Roman" w:cs="Times New Roman"/>
        </w:rPr>
      </w:pPr>
    </w:p>
    <w:p w14:paraId="22A4A961" w14:textId="4CD0D11F" w:rsidR="00ED476C" w:rsidRPr="001225F2" w:rsidRDefault="00ED476C" w:rsidP="00F14BFD">
      <w:pPr>
        <w:spacing w:after="0" w:line="360" w:lineRule="auto"/>
        <w:jc w:val="both"/>
        <w:rPr>
          <w:rFonts w:ascii="Times New Roman" w:hAnsi="Times New Roman" w:cs="Times New Roman"/>
          <w:b/>
          <w:bCs/>
        </w:rPr>
      </w:pPr>
      <w:r w:rsidRPr="001225F2">
        <w:rPr>
          <w:rFonts w:ascii="Times New Roman" w:hAnsi="Times New Roman" w:cs="Times New Roman"/>
          <w:b/>
          <w:bCs/>
        </w:rPr>
        <w:t>Work-Life Balance</w:t>
      </w:r>
    </w:p>
    <w:p w14:paraId="01F36237" w14:textId="7AC59C6E" w:rsidR="00ED476C" w:rsidRPr="001225F2" w:rsidRDefault="00ED476C" w:rsidP="00F14BFD">
      <w:pPr>
        <w:spacing w:after="0" w:line="360" w:lineRule="auto"/>
        <w:jc w:val="both"/>
        <w:rPr>
          <w:rFonts w:ascii="Times New Roman" w:hAnsi="Times New Roman" w:cs="Times New Roman"/>
        </w:rPr>
      </w:pPr>
      <w:r w:rsidRPr="001225F2">
        <w:rPr>
          <w:rFonts w:ascii="Times New Roman" w:hAnsi="Times New Roman" w:cs="Times New Roman"/>
        </w:rPr>
        <w:t>According to</w:t>
      </w:r>
      <w:bookmarkStart w:id="11" w:name="_Hlk228133041"/>
      <w:r w:rsidRPr="001225F2">
        <w:rPr>
          <w:rFonts w:ascii="Times New Roman" w:hAnsi="Times New Roman" w:cs="Times New Roman"/>
        </w:rPr>
        <w:t xml:space="preserve"> Fisher (2002</w:t>
      </w:r>
      <w:bookmarkEnd w:id="11"/>
      <w:r w:rsidRPr="001225F2">
        <w:rPr>
          <w:rFonts w:ascii="Times New Roman" w:hAnsi="Times New Roman" w:cs="Times New Roman"/>
        </w:rPr>
        <w:t xml:space="preserve"> ), work-life balance is an approach taken by an individual to balance the various roles undertaken by a worker, which include time, energy, work-related stress, and personal life, as well as all the connections between them. Work-life balance, as the term implies, refers to the balance between work and personal life. Work-life balance pertains to a state of equilibrium and harmony between life and work</w:t>
      </w:r>
      <w:r w:rsidR="00F14BFD" w:rsidRPr="001225F2">
        <w:rPr>
          <w:rFonts w:ascii="Times New Roman" w:hAnsi="Times New Roman" w:cs="Times New Roman"/>
        </w:rPr>
        <w:t>.</w:t>
      </w:r>
      <w:r w:rsidR="005F6A6F">
        <w:rPr>
          <w:rFonts w:ascii="Times New Roman" w:hAnsi="Times New Roman" w:cs="Times New Roman"/>
        </w:rPr>
        <w:t xml:space="preserve"> </w:t>
      </w:r>
      <w:r w:rsidR="005F6A6F" w:rsidRPr="005F6A6F">
        <w:rPr>
          <w:rFonts w:ascii="Times New Roman" w:hAnsi="Times New Roman" w:cs="Times New Roman"/>
        </w:rPr>
        <w:t>Work-life balance plays a crucial role in preventing a decline in work engagement. Prentice et al. (2025) found that work-life imbalance can contribute to burnout, negative emotional states, turnover intentions, and quiet quitting among employees.</w:t>
      </w:r>
    </w:p>
    <w:p w14:paraId="0B9A79DA" w14:textId="77777777" w:rsidR="00F14BFD" w:rsidRPr="001225F2" w:rsidRDefault="00F14BFD" w:rsidP="00F14BFD">
      <w:pPr>
        <w:spacing w:after="0" w:line="360" w:lineRule="auto"/>
        <w:jc w:val="both"/>
        <w:rPr>
          <w:rFonts w:ascii="Times New Roman" w:hAnsi="Times New Roman" w:cs="Times New Roman"/>
        </w:rPr>
      </w:pPr>
    </w:p>
    <w:p w14:paraId="49548E09" w14:textId="2EEAC771" w:rsidR="00ED476C" w:rsidRPr="001225F2" w:rsidRDefault="00ED476C" w:rsidP="00F14BFD">
      <w:pPr>
        <w:spacing w:after="0" w:line="360" w:lineRule="auto"/>
        <w:jc w:val="both"/>
        <w:rPr>
          <w:rFonts w:ascii="Times New Roman" w:hAnsi="Times New Roman" w:cs="Times New Roman"/>
          <w:b/>
          <w:bCs/>
        </w:rPr>
      </w:pPr>
      <w:r w:rsidRPr="001225F2">
        <w:rPr>
          <w:rFonts w:ascii="Times New Roman" w:hAnsi="Times New Roman" w:cs="Times New Roman"/>
          <w:b/>
          <w:bCs/>
        </w:rPr>
        <w:t>Dimensions of Work-Life Balance</w:t>
      </w:r>
    </w:p>
    <w:p w14:paraId="7FF21037" w14:textId="5A2F3EA8" w:rsidR="00ED476C" w:rsidRPr="001225F2" w:rsidRDefault="00ED476C" w:rsidP="00F14BFD">
      <w:pPr>
        <w:spacing w:after="0" w:line="360" w:lineRule="auto"/>
        <w:jc w:val="both"/>
        <w:rPr>
          <w:rFonts w:ascii="Times New Roman" w:hAnsi="Times New Roman" w:cs="Times New Roman"/>
        </w:rPr>
      </w:pPr>
      <w:r w:rsidRPr="001225F2">
        <w:rPr>
          <w:rFonts w:ascii="Times New Roman" w:hAnsi="Times New Roman" w:cs="Times New Roman"/>
        </w:rPr>
        <w:t>Work-Life Balance consists of several dimensions. According to Fisher (2002), there are four dimensions of Work-Life Balance, namely:</w:t>
      </w:r>
    </w:p>
    <w:p w14:paraId="6183951C" w14:textId="403044D2" w:rsidR="00ED476C" w:rsidRPr="001225F2" w:rsidRDefault="00ED476C" w:rsidP="00F14BFD">
      <w:pPr>
        <w:pStyle w:val="ListParagraph"/>
        <w:numPr>
          <w:ilvl w:val="0"/>
          <w:numId w:val="3"/>
        </w:numPr>
        <w:spacing w:after="0" w:line="360" w:lineRule="auto"/>
        <w:jc w:val="both"/>
        <w:rPr>
          <w:rFonts w:ascii="Times New Roman" w:hAnsi="Times New Roman" w:cs="Times New Roman"/>
        </w:rPr>
      </w:pPr>
      <w:r w:rsidRPr="001225F2">
        <w:rPr>
          <w:rFonts w:ascii="Times New Roman" w:hAnsi="Times New Roman" w:cs="Times New Roman"/>
        </w:rPr>
        <w:t>Work Interference With Personal Life</w:t>
      </w:r>
    </w:p>
    <w:p w14:paraId="16CD1005" w14:textId="7286F47D" w:rsidR="00ED476C" w:rsidRPr="001225F2" w:rsidRDefault="00ED476C" w:rsidP="00F14BFD">
      <w:pPr>
        <w:pStyle w:val="ListParagraph"/>
        <w:numPr>
          <w:ilvl w:val="0"/>
          <w:numId w:val="3"/>
        </w:numPr>
        <w:spacing w:after="0" w:line="360" w:lineRule="auto"/>
        <w:jc w:val="both"/>
        <w:rPr>
          <w:rFonts w:ascii="Times New Roman" w:hAnsi="Times New Roman" w:cs="Times New Roman"/>
        </w:rPr>
      </w:pPr>
      <w:r w:rsidRPr="001225F2">
        <w:rPr>
          <w:rFonts w:ascii="Times New Roman" w:hAnsi="Times New Roman" w:cs="Times New Roman"/>
        </w:rPr>
        <w:t>Personal Life Interference with Work</w:t>
      </w:r>
    </w:p>
    <w:p w14:paraId="3E5E598B" w14:textId="7522EB44" w:rsidR="00ED476C" w:rsidRPr="001225F2" w:rsidRDefault="000B61DE" w:rsidP="00F14BFD">
      <w:pPr>
        <w:pStyle w:val="ListParagraph"/>
        <w:numPr>
          <w:ilvl w:val="0"/>
          <w:numId w:val="3"/>
        </w:numPr>
        <w:spacing w:after="0" w:line="360" w:lineRule="auto"/>
        <w:jc w:val="both"/>
        <w:rPr>
          <w:rFonts w:ascii="Times New Roman" w:hAnsi="Times New Roman" w:cs="Times New Roman"/>
        </w:rPr>
      </w:pPr>
      <w:r w:rsidRPr="001225F2">
        <w:rPr>
          <w:rFonts w:ascii="Times New Roman" w:hAnsi="Times New Roman" w:cs="Times New Roman"/>
        </w:rPr>
        <w:t>Personal Life Enhancement of Work</w:t>
      </w:r>
    </w:p>
    <w:p w14:paraId="60A4BCB6" w14:textId="404147D5" w:rsidR="007B7745" w:rsidRPr="001225F2" w:rsidRDefault="000B61DE" w:rsidP="00F14BFD">
      <w:pPr>
        <w:pStyle w:val="ListParagraph"/>
        <w:numPr>
          <w:ilvl w:val="0"/>
          <w:numId w:val="3"/>
        </w:numPr>
        <w:spacing w:after="0" w:line="360" w:lineRule="auto"/>
        <w:jc w:val="both"/>
        <w:rPr>
          <w:rFonts w:ascii="Times New Roman" w:hAnsi="Times New Roman" w:cs="Times New Roman"/>
        </w:rPr>
      </w:pPr>
      <w:r w:rsidRPr="001225F2">
        <w:rPr>
          <w:rFonts w:ascii="Times New Roman" w:hAnsi="Times New Roman" w:cs="Times New Roman"/>
        </w:rPr>
        <w:t>Work’s Enhancement of Personal Life</w:t>
      </w:r>
    </w:p>
    <w:p w14:paraId="236D9397" w14:textId="77777777" w:rsidR="00F14BFD" w:rsidRPr="001225F2" w:rsidRDefault="00F14BFD" w:rsidP="00F14BFD">
      <w:pPr>
        <w:pStyle w:val="ListParagraph"/>
        <w:spacing w:after="0" w:line="360" w:lineRule="auto"/>
        <w:jc w:val="both"/>
        <w:rPr>
          <w:rFonts w:ascii="Times New Roman" w:hAnsi="Times New Roman" w:cs="Times New Roman"/>
        </w:rPr>
      </w:pPr>
    </w:p>
    <w:p w14:paraId="12667AB2" w14:textId="77777777" w:rsidR="006F2F50" w:rsidRPr="001225F2" w:rsidRDefault="006F2F50" w:rsidP="00F14BFD">
      <w:pPr>
        <w:spacing w:after="0" w:line="360" w:lineRule="auto"/>
        <w:jc w:val="both"/>
        <w:rPr>
          <w:rFonts w:ascii="Times New Roman" w:hAnsi="Times New Roman" w:cs="Times New Roman"/>
        </w:rPr>
      </w:pPr>
      <w:r w:rsidRPr="001225F2">
        <w:rPr>
          <w:rFonts w:ascii="Times New Roman" w:hAnsi="Times New Roman" w:cs="Times New Roman"/>
          <w:b/>
          <w:bCs/>
        </w:rPr>
        <w:t>Turnover Intention</w:t>
      </w:r>
      <w:r w:rsidRPr="001225F2">
        <w:rPr>
          <w:rFonts w:ascii="Times New Roman" w:hAnsi="Times New Roman" w:cs="Times New Roman"/>
        </w:rPr>
        <w:t xml:space="preserve"> </w:t>
      </w:r>
    </w:p>
    <w:p w14:paraId="2E93AFC2" w14:textId="3C793EAE" w:rsidR="00184BCA" w:rsidRPr="001225F2" w:rsidRDefault="00F14BFD" w:rsidP="00F14BFD">
      <w:pPr>
        <w:spacing w:after="0" w:line="360" w:lineRule="auto"/>
        <w:jc w:val="both"/>
        <w:rPr>
          <w:rFonts w:ascii="Times New Roman" w:hAnsi="Times New Roman" w:cs="Times New Roman"/>
        </w:rPr>
      </w:pPr>
      <w:r w:rsidRPr="001225F2">
        <w:rPr>
          <w:rFonts w:ascii="Times New Roman" w:hAnsi="Times New Roman" w:cs="Times New Roman"/>
        </w:rPr>
        <w:t>Turnover intention is a term used to describe an employee’s desire or intention to leave their current job and seek employment elsewhere.</w:t>
      </w:r>
      <w:bookmarkStart w:id="12" w:name="_Hlk228133060"/>
      <w:r w:rsidR="00184BCA" w:rsidRPr="001225F2">
        <w:rPr>
          <w:rFonts w:ascii="Times New Roman" w:hAnsi="Times New Roman" w:cs="Times New Roman"/>
        </w:rPr>
        <w:t xml:space="preserve"> Siregar (2021)</w:t>
      </w:r>
      <w:bookmarkEnd w:id="12"/>
      <w:r w:rsidR="00184BCA" w:rsidRPr="001225F2">
        <w:rPr>
          <w:rFonts w:ascii="Times New Roman" w:hAnsi="Times New Roman" w:cs="Times New Roman"/>
        </w:rPr>
        <w:t xml:space="preserve"> defines turnover intention as an employee’s tendency or intention to voluntarily quit their job of their own accord.</w:t>
      </w:r>
    </w:p>
    <w:p w14:paraId="590B0B91" w14:textId="77777777" w:rsidR="00184BCA" w:rsidRPr="001225F2" w:rsidRDefault="00184BCA" w:rsidP="00F14BFD">
      <w:pPr>
        <w:spacing w:after="0" w:line="360" w:lineRule="auto"/>
        <w:jc w:val="both"/>
        <w:rPr>
          <w:rFonts w:ascii="Times New Roman" w:hAnsi="Times New Roman" w:cs="Times New Roman"/>
        </w:rPr>
      </w:pPr>
    </w:p>
    <w:p w14:paraId="311D3650" w14:textId="48B965FE" w:rsidR="00184BCA" w:rsidRPr="001225F2" w:rsidRDefault="00184BCA" w:rsidP="00184BCA">
      <w:pPr>
        <w:spacing w:after="0" w:line="360" w:lineRule="auto"/>
        <w:jc w:val="both"/>
        <w:rPr>
          <w:rFonts w:ascii="Times New Roman" w:hAnsi="Times New Roman" w:cs="Times New Roman"/>
          <w:b/>
          <w:bCs/>
        </w:rPr>
      </w:pPr>
      <w:r w:rsidRPr="001225F2">
        <w:rPr>
          <w:rFonts w:ascii="Times New Roman" w:hAnsi="Times New Roman" w:cs="Times New Roman"/>
          <w:b/>
          <w:bCs/>
        </w:rPr>
        <w:t>Dimensions of</w:t>
      </w:r>
      <w:r w:rsidRPr="001225F2">
        <w:rPr>
          <w:rFonts w:ascii="Times New Roman" w:hAnsi="Times New Roman" w:cs="Times New Roman"/>
        </w:rPr>
        <w:t xml:space="preserve"> </w:t>
      </w:r>
      <w:r w:rsidRPr="001225F2">
        <w:rPr>
          <w:rFonts w:ascii="Times New Roman" w:hAnsi="Times New Roman" w:cs="Times New Roman"/>
          <w:b/>
          <w:bCs/>
        </w:rPr>
        <w:t>Turnover Intention</w:t>
      </w:r>
    </w:p>
    <w:p w14:paraId="42D0094E" w14:textId="303EDBA5" w:rsidR="00184BCA" w:rsidRPr="001225F2" w:rsidRDefault="00184BCA"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According to </w:t>
      </w:r>
      <w:r w:rsidR="00351343" w:rsidRPr="001225F2">
        <w:rPr>
          <w:rFonts w:ascii="Times New Roman" w:hAnsi="Times New Roman" w:cs="Times New Roman"/>
        </w:rPr>
        <w:t>Siregar (2021)</w:t>
      </w:r>
      <w:r w:rsidRPr="001225F2">
        <w:rPr>
          <w:rFonts w:ascii="Times New Roman" w:hAnsi="Times New Roman" w:cs="Times New Roman"/>
        </w:rPr>
        <w:t xml:space="preserve">, the dimensions of turnover intention include: </w:t>
      </w:r>
    </w:p>
    <w:p w14:paraId="2084A9EA" w14:textId="77777777" w:rsidR="00184BCA" w:rsidRPr="001225F2" w:rsidRDefault="00184BCA" w:rsidP="00184BCA">
      <w:pPr>
        <w:pStyle w:val="ListParagraph"/>
        <w:numPr>
          <w:ilvl w:val="0"/>
          <w:numId w:val="8"/>
        </w:numPr>
        <w:spacing w:after="0" w:line="360" w:lineRule="auto"/>
        <w:jc w:val="both"/>
        <w:rPr>
          <w:rFonts w:ascii="Times New Roman" w:hAnsi="Times New Roman" w:cs="Times New Roman"/>
          <w:b/>
          <w:bCs/>
        </w:rPr>
      </w:pPr>
      <w:r w:rsidRPr="001225F2">
        <w:rPr>
          <w:rFonts w:ascii="Times New Roman" w:hAnsi="Times New Roman" w:cs="Times New Roman"/>
        </w:rPr>
        <w:t>Thoughts of leaving</w:t>
      </w:r>
    </w:p>
    <w:p w14:paraId="5C8475AC" w14:textId="77777777" w:rsidR="00184BCA" w:rsidRPr="001225F2" w:rsidRDefault="00184BCA" w:rsidP="00184BCA">
      <w:pPr>
        <w:pStyle w:val="ListParagraph"/>
        <w:numPr>
          <w:ilvl w:val="0"/>
          <w:numId w:val="8"/>
        </w:numPr>
        <w:spacing w:after="0" w:line="360" w:lineRule="auto"/>
        <w:jc w:val="both"/>
        <w:rPr>
          <w:rFonts w:ascii="Times New Roman" w:hAnsi="Times New Roman" w:cs="Times New Roman"/>
          <w:b/>
          <w:bCs/>
        </w:rPr>
      </w:pPr>
      <w:r w:rsidRPr="001225F2">
        <w:rPr>
          <w:rFonts w:ascii="Times New Roman" w:hAnsi="Times New Roman" w:cs="Times New Roman"/>
        </w:rPr>
        <w:t>Desire to look for another job</w:t>
      </w:r>
    </w:p>
    <w:p w14:paraId="5530A53D" w14:textId="490EBD6F" w:rsidR="00F14BFD" w:rsidRPr="005F6A6F" w:rsidRDefault="00184BCA" w:rsidP="00184BCA">
      <w:pPr>
        <w:pStyle w:val="ListParagraph"/>
        <w:numPr>
          <w:ilvl w:val="0"/>
          <w:numId w:val="8"/>
        </w:numPr>
        <w:spacing w:after="0" w:line="360" w:lineRule="auto"/>
        <w:jc w:val="both"/>
        <w:rPr>
          <w:rFonts w:ascii="Times New Roman" w:hAnsi="Times New Roman" w:cs="Times New Roman"/>
          <w:b/>
          <w:bCs/>
        </w:rPr>
      </w:pPr>
      <w:r w:rsidRPr="001225F2">
        <w:rPr>
          <w:rFonts w:ascii="Times New Roman" w:hAnsi="Times New Roman" w:cs="Times New Roman"/>
        </w:rPr>
        <w:t>The presence of a desire to leave the organization</w:t>
      </w:r>
    </w:p>
    <w:p w14:paraId="5586186D" w14:textId="77777777" w:rsidR="005F6A6F" w:rsidRPr="001225F2" w:rsidRDefault="005F6A6F" w:rsidP="005F6A6F">
      <w:pPr>
        <w:pStyle w:val="ListParagraph"/>
        <w:spacing w:after="0" w:line="360" w:lineRule="auto"/>
        <w:jc w:val="both"/>
        <w:rPr>
          <w:rFonts w:ascii="Times New Roman" w:hAnsi="Times New Roman" w:cs="Times New Roman"/>
          <w:b/>
          <w:bCs/>
        </w:rPr>
      </w:pPr>
    </w:p>
    <w:p w14:paraId="76B32029" w14:textId="77777777" w:rsidR="005F6A6F" w:rsidRPr="005F6A6F" w:rsidRDefault="005F6A6F" w:rsidP="005F6A6F">
      <w:pPr>
        <w:spacing w:after="0" w:line="360" w:lineRule="auto"/>
        <w:jc w:val="both"/>
        <w:rPr>
          <w:rFonts w:ascii="Times New Roman" w:hAnsi="Times New Roman" w:cs="Times New Roman"/>
          <w:b/>
          <w:bCs/>
        </w:rPr>
      </w:pPr>
      <w:r w:rsidRPr="005F6A6F">
        <w:rPr>
          <w:rFonts w:ascii="Times New Roman" w:hAnsi="Times New Roman" w:cs="Times New Roman"/>
          <w:b/>
          <w:bCs/>
        </w:rPr>
        <w:t>Organizational Behavior Perspective</w:t>
      </w:r>
    </w:p>
    <w:p w14:paraId="50E5C04D" w14:textId="77777777" w:rsidR="005F6A6F" w:rsidRPr="005F6A6F" w:rsidRDefault="005F6A6F" w:rsidP="005F6A6F">
      <w:pPr>
        <w:spacing w:after="0" w:line="360" w:lineRule="auto"/>
        <w:jc w:val="both"/>
        <w:rPr>
          <w:rFonts w:ascii="Times New Roman" w:hAnsi="Times New Roman" w:cs="Times New Roman"/>
        </w:rPr>
      </w:pPr>
      <w:r w:rsidRPr="005F6A6F">
        <w:rPr>
          <w:rFonts w:ascii="Times New Roman" w:hAnsi="Times New Roman" w:cs="Times New Roman"/>
        </w:rPr>
        <w:t>Organizational behavior explains how individuals and groups behave within an organization and how such behavior affects organizational effectiveness. In this study, quiet quitting can be understood as a form of work behavior that arises from the interaction between employees’ psychological states, job demands, work-life balance, and the intention to leave the organization. Karrani et al. (2024) explain that quiet quitting is an employee behavior associated with employee disengagement, dissatisfaction, job stress, and work alienation. Therefore, quiet quitting can be understood not only as low work motivation but also as a form of psychological withdrawal when employees feel that working conditions no longer support their well-being and engagement.</w:t>
      </w:r>
    </w:p>
    <w:p w14:paraId="190F2A1C" w14:textId="77777777" w:rsidR="005F6A6F" w:rsidRPr="005F6A6F" w:rsidRDefault="005F6A6F" w:rsidP="005F6A6F">
      <w:pPr>
        <w:spacing w:after="0" w:line="360" w:lineRule="auto"/>
        <w:jc w:val="both"/>
        <w:rPr>
          <w:rFonts w:ascii="Times New Roman" w:hAnsi="Times New Roman" w:cs="Times New Roman"/>
        </w:rPr>
      </w:pPr>
    </w:p>
    <w:p w14:paraId="75CF295E" w14:textId="77777777" w:rsidR="005F6A6F" w:rsidRPr="005F6A6F" w:rsidRDefault="005F6A6F" w:rsidP="005F6A6F">
      <w:pPr>
        <w:spacing w:after="0" w:line="360" w:lineRule="auto"/>
        <w:jc w:val="both"/>
        <w:rPr>
          <w:rFonts w:ascii="Times New Roman" w:hAnsi="Times New Roman" w:cs="Times New Roman"/>
        </w:rPr>
      </w:pPr>
      <w:r w:rsidRPr="005F6A6F">
        <w:rPr>
          <w:rFonts w:ascii="Times New Roman" w:hAnsi="Times New Roman" w:cs="Times New Roman"/>
        </w:rPr>
        <w:t>One of the key theories in organizational behavior is the Job Demands-Resources Theory. Demerouti et al. (2001) explain that burnout can occur when job demands are high, while job resources are insufficient to help employees cope with work-related stress. Furthermore, Bakker et al. (2023) assert that job demands can lead to exhaustion, while job resources can enhance motivation and work engagement. In this study, job burnout can be understood as a result of high job demands, while work-life balance can serve as a crucial resource that helps employees maintain their energy, well-being, and work engagement.</w:t>
      </w:r>
    </w:p>
    <w:p w14:paraId="2772FA01" w14:textId="77777777" w:rsidR="005F6A6F" w:rsidRPr="005F6A6F" w:rsidRDefault="005F6A6F" w:rsidP="005F6A6F">
      <w:pPr>
        <w:spacing w:after="0" w:line="360" w:lineRule="auto"/>
        <w:jc w:val="both"/>
        <w:rPr>
          <w:rFonts w:ascii="Times New Roman" w:hAnsi="Times New Roman" w:cs="Times New Roman"/>
        </w:rPr>
      </w:pPr>
    </w:p>
    <w:p w14:paraId="00EDBFC6" w14:textId="77777777" w:rsidR="005F6A6F" w:rsidRPr="005F6A6F" w:rsidRDefault="005F6A6F" w:rsidP="005F6A6F">
      <w:pPr>
        <w:spacing w:after="0" w:line="360" w:lineRule="auto"/>
        <w:jc w:val="both"/>
        <w:rPr>
          <w:rFonts w:ascii="Times New Roman" w:hAnsi="Times New Roman" w:cs="Times New Roman"/>
        </w:rPr>
      </w:pPr>
      <w:r w:rsidRPr="005F6A6F">
        <w:rPr>
          <w:rFonts w:ascii="Times New Roman" w:hAnsi="Times New Roman" w:cs="Times New Roman"/>
        </w:rPr>
        <w:t xml:space="preserve">Burnout is an important concept in organizational behavior because it is directly related to employees’ well-being and work behavior. Maslach and Leiter (2016) explain that burnout is a work experience characterized by exhaustion, cynicism, and a decline in work effectiveness. In this study, employees experiencing burnout tend to lose energy, motivation, and commitment to the organization. This condition can increase turnover intention, as employees begin to consider leaving a job they perceive as a source of stress. Additionally, </w:t>
      </w:r>
      <w:r w:rsidRPr="005F6A6F">
        <w:rPr>
          <w:rFonts w:ascii="Times New Roman" w:hAnsi="Times New Roman" w:cs="Times New Roman"/>
        </w:rPr>
        <w:lastRenderedPageBreak/>
        <w:t>burnout can also lead to quiet quitting, as emotionally exhausted employees may choose to stay at work but only perform the minimum required tasks.</w:t>
      </w:r>
    </w:p>
    <w:p w14:paraId="3BE2C661" w14:textId="77777777" w:rsidR="005F6A6F" w:rsidRPr="005F6A6F" w:rsidRDefault="005F6A6F" w:rsidP="005F6A6F">
      <w:pPr>
        <w:spacing w:after="0" w:line="360" w:lineRule="auto"/>
        <w:jc w:val="both"/>
        <w:rPr>
          <w:rFonts w:ascii="Times New Roman" w:hAnsi="Times New Roman" w:cs="Times New Roman"/>
        </w:rPr>
      </w:pPr>
    </w:p>
    <w:p w14:paraId="05E13A9B" w14:textId="77777777" w:rsidR="005F6A6F" w:rsidRPr="005F6A6F" w:rsidRDefault="005F6A6F" w:rsidP="005F6A6F">
      <w:pPr>
        <w:spacing w:after="0" w:line="360" w:lineRule="auto"/>
        <w:jc w:val="both"/>
        <w:rPr>
          <w:rFonts w:ascii="Times New Roman" w:hAnsi="Times New Roman" w:cs="Times New Roman"/>
        </w:rPr>
      </w:pPr>
      <w:r w:rsidRPr="005F6A6F">
        <w:rPr>
          <w:rFonts w:ascii="Times New Roman" w:hAnsi="Times New Roman" w:cs="Times New Roman"/>
        </w:rPr>
        <w:t>Work-life balance is also a crucial aspect of organizational behavior because it relates to employees’ ability to balance their professional and personal roles. Greenhaus and Allen (2011) explain that work-family balance refers to the equilibrium between work responsibilities and non-work activities. When this balance is disrupted, employees may experience stress, role conflict, decreased job satisfaction, and weakened organizational commitment. For Generation Z employees, work-life balance is becoming increasingly important because this generation tends to place a high priority on flexibility, mental health, and quality of life. Therefore, work-life balance can reduce turnover intention and prevent the emergence of quiet quitting.</w:t>
      </w:r>
    </w:p>
    <w:p w14:paraId="2C91F033" w14:textId="77777777" w:rsidR="005F6A6F" w:rsidRPr="005F6A6F" w:rsidRDefault="005F6A6F" w:rsidP="005F6A6F">
      <w:pPr>
        <w:spacing w:after="0" w:line="360" w:lineRule="auto"/>
        <w:jc w:val="both"/>
        <w:rPr>
          <w:rFonts w:ascii="Times New Roman" w:hAnsi="Times New Roman" w:cs="Times New Roman"/>
        </w:rPr>
      </w:pPr>
    </w:p>
    <w:p w14:paraId="027645BB" w14:textId="75B8AE97" w:rsidR="005F6A6F" w:rsidRPr="005F6A6F" w:rsidRDefault="005F6A6F" w:rsidP="005F6A6F">
      <w:pPr>
        <w:spacing w:after="0" w:line="360" w:lineRule="auto"/>
        <w:jc w:val="both"/>
        <w:rPr>
          <w:rFonts w:ascii="Times New Roman" w:hAnsi="Times New Roman" w:cs="Times New Roman"/>
        </w:rPr>
      </w:pPr>
      <w:r w:rsidRPr="005F6A6F">
        <w:rPr>
          <w:rFonts w:ascii="Times New Roman" w:hAnsi="Times New Roman" w:cs="Times New Roman"/>
        </w:rPr>
        <w:t>From an organizational behavior perspective, turnover intention can be understood as part of the process by which employees withdraw from an organization. Mobley (1977) explains that an employee’s decision to leave an organization does not occur suddenly, but rather through a gradual psychological process, such as evaluating one’s job, developing the intention to leave, searching for alternative employment, and finally deciding to leave the organization. In this study, turnover intention serves as an intervening variable that explains how job burnout and work-life balance can influence quiet quitting. Employees who intend to leave the organization may begin to psychologically disengage, reduce their involvement, and work only to the minimum extent required before finally deciding to resign.</w:t>
      </w:r>
    </w:p>
    <w:p w14:paraId="5FD03D9A" w14:textId="77777777" w:rsidR="005F6A6F" w:rsidRPr="005F6A6F" w:rsidRDefault="005F6A6F" w:rsidP="005F6A6F">
      <w:pPr>
        <w:spacing w:after="0" w:line="360" w:lineRule="auto"/>
        <w:jc w:val="both"/>
        <w:rPr>
          <w:rFonts w:ascii="Times New Roman" w:hAnsi="Times New Roman" w:cs="Times New Roman"/>
          <w:b/>
          <w:bCs/>
        </w:rPr>
      </w:pPr>
    </w:p>
    <w:p w14:paraId="1C59EB83" w14:textId="65A7107E"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t>Research Hypothesis</w:t>
      </w:r>
    </w:p>
    <w:p w14:paraId="5E6025C9" w14:textId="77777777" w:rsidR="00A47C2D" w:rsidRPr="001225F2" w:rsidRDefault="005B5EEA"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Based on the theoretical review and conceptual framework above, the following hypothesis can be formulated: </w:t>
      </w:r>
    </w:p>
    <w:p w14:paraId="521318A8"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1</w:t>
      </w:r>
      <w:r w:rsidRPr="001225F2">
        <w:rPr>
          <w:rFonts w:ascii="Times New Roman" w:hAnsi="Times New Roman" w:cs="Times New Roman"/>
        </w:rPr>
        <w:tab/>
        <w:t>Job burnout has a positive effect on turnover intention</w:t>
      </w:r>
    </w:p>
    <w:p w14:paraId="41A5D8B9"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2</w:t>
      </w:r>
      <w:r w:rsidRPr="001225F2">
        <w:rPr>
          <w:rFonts w:ascii="Times New Roman" w:hAnsi="Times New Roman" w:cs="Times New Roman"/>
        </w:rPr>
        <w:tab/>
        <w:t>Work-life balance has a negative effect on turnover intention</w:t>
      </w:r>
    </w:p>
    <w:p w14:paraId="1277F612"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3</w:t>
      </w:r>
      <w:r w:rsidRPr="001225F2">
        <w:rPr>
          <w:rFonts w:ascii="Times New Roman" w:hAnsi="Times New Roman" w:cs="Times New Roman"/>
        </w:rPr>
        <w:tab/>
        <w:t>Job burnout has a positive effect on quiet quitting</w:t>
      </w:r>
    </w:p>
    <w:p w14:paraId="1F27C13F"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4</w:t>
      </w:r>
      <w:r w:rsidRPr="001225F2">
        <w:rPr>
          <w:rFonts w:ascii="Times New Roman" w:hAnsi="Times New Roman" w:cs="Times New Roman"/>
        </w:rPr>
        <w:tab/>
        <w:t>Work-life balance has a negative effect on quiet quitting</w:t>
      </w:r>
    </w:p>
    <w:p w14:paraId="532D43E9"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5</w:t>
      </w:r>
      <w:r w:rsidRPr="001225F2">
        <w:rPr>
          <w:rFonts w:ascii="Times New Roman" w:hAnsi="Times New Roman" w:cs="Times New Roman"/>
        </w:rPr>
        <w:tab/>
        <w:t>Turnover intention has a positive effect on quiet quitting</w:t>
      </w:r>
    </w:p>
    <w:p w14:paraId="0A931A10" w14:textId="77777777" w:rsidR="00925D91"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6</w:t>
      </w:r>
      <w:r w:rsidRPr="001225F2">
        <w:rPr>
          <w:rFonts w:ascii="Times New Roman" w:hAnsi="Times New Roman" w:cs="Times New Roman"/>
        </w:rPr>
        <w:tab/>
        <w:t>Turnover intention mediates the effect of job burnout on quiet quitting</w:t>
      </w:r>
    </w:p>
    <w:p w14:paraId="78C83BBC" w14:textId="2EC087A3" w:rsidR="00AD5A9A" w:rsidRPr="001225F2" w:rsidRDefault="00925D91" w:rsidP="00F14BFD">
      <w:pPr>
        <w:spacing w:after="0" w:line="360" w:lineRule="auto"/>
        <w:jc w:val="both"/>
        <w:rPr>
          <w:rFonts w:ascii="Times New Roman" w:hAnsi="Times New Roman" w:cs="Times New Roman"/>
        </w:rPr>
      </w:pPr>
      <w:r w:rsidRPr="001225F2">
        <w:rPr>
          <w:rFonts w:ascii="Times New Roman" w:hAnsi="Times New Roman" w:cs="Times New Roman"/>
        </w:rPr>
        <w:t>H</w:t>
      </w:r>
      <w:r w:rsidRPr="001225F2">
        <w:rPr>
          <w:rFonts w:ascii="Times New Roman" w:hAnsi="Times New Roman" w:cs="Times New Roman"/>
          <w:vertAlign w:val="subscript"/>
        </w:rPr>
        <w:t>7</w:t>
      </w:r>
      <w:r w:rsidRPr="001225F2">
        <w:rPr>
          <w:rFonts w:ascii="Times New Roman" w:hAnsi="Times New Roman" w:cs="Times New Roman"/>
        </w:rPr>
        <w:tab/>
        <w:t>Turnover intention mediates the effect of work-life balance on quiet quitting</w:t>
      </w:r>
    </w:p>
    <w:p w14:paraId="0FE7CC8F" w14:textId="77777777" w:rsidR="002B1FAE" w:rsidRDefault="002B1FAE" w:rsidP="00F14BFD">
      <w:pPr>
        <w:spacing w:after="0" w:line="360" w:lineRule="auto"/>
        <w:jc w:val="both"/>
        <w:rPr>
          <w:rFonts w:ascii="Times New Roman" w:hAnsi="Times New Roman" w:cs="Times New Roman"/>
          <w:b/>
          <w:bCs/>
        </w:rPr>
      </w:pPr>
    </w:p>
    <w:p w14:paraId="3EBB085F" w14:textId="2B204445"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t>Research Methods</w:t>
      </w:r>
    </w:p>
    <w:p w14:paraId="0A3F7F57" w14:textId="67E397F7"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This study was conducted in the city of Bandung, West Java Province. This location was chosen because Bandung has a large workforce of working-age individuals, including Generation Z employees who are </w:t>
      </w:r>
      <w:r w:rsidRPr="001225F2">
        <w:rPr>
          <w:rFonts w:ascii="Times New Roman" w:hAnsi="Times New Roman" w:cs="Times New Roman"/>
        </w:rPr>
        <w:lastRenderedPageBreak/>
        <w:t>currently entering and developing their careers across various sectors. These conditions are relevant to the variables under study: job burnout, work-life balance, turnover intention, and quiet quitting.</w:t>
      </w:r>
    </w:p>
    <w:p w14:paraId="2149D532" w14:textId="77777777" w:rsidR="00184BCA" w:rsidRPr="001225F2" w:rsidRDefault="00184BCA" w:rsidP="00F14BFD">
      <w:pPr>
        <w:spacing w:after="0" w:line="360" w:lineRule="auto"/>
        <w:jc w:val="both"/>
        <w:rPr>
          <w:rFonts w:ascii="Times New Roman" w:hAnsi="Times New Roman" w:cs="Times New Roman"/>
        </w:rPr>
      </w:pPr>
    </w:p>
    <w:p w14:paraId="75A4B9D0" w14:textId="2884994F"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The subjects of this study include job burnout and work-life balance as independent variables, quiet quitting as the dependent variable, and turnover intention as the intervening variable. Job burnout and work-life balance were analyzed to determine their direct effects on quiet quitting, as well as their indirect effects through turnover intention among Generation Z employees in the city of Bandung.</w:t>
      </w:r>
    </w:p>
    <w:p w14:paraId="01FA43BE" w14:textId="77777777" w:rsidR="00184BCA" w:rsidRPr="001225F2" w:rsidRDefault="00184BCA" w:rsidP="00F14BFD">
      <w:pPr>
        <w:spacing w:after="0" w:line="360" w:lineRule="auto"/>
        <w:jc w:val="both"/>
        <w:rPr>
          <w:rFonts w:ascii="Times New Roman" w:hAnsi="Times New Roman" w:cs="Times New Roman"/>
        </w:rPr>
      </w:pPr>
    </w:p>
    <w:p w14:paraId="079C7252" w14:textId="11B21258" w:rsidR="00961869"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This study employs a quantitative approach using a causal-associative research design. A quantitative approach was chosen because the research data were collected in numerical form via questionnaires and analyzed statistically. Meanwhile, a causal-associative research design was selected because this study aims to examine the effects of job burnout and work-life balance on quiet quitting, with turnover intention serving as an intervening variable.</w:t>
      </w:r>
    </w:p>
    <w:p w14:paraId="77766E6A" w14:textId="77777777" w:rsidR="005F6A6F" w:rsidRPr="001225F2" w:rsidRDefault="005F6A6F" w:rsidP="00F14BFD">
      <w:pPr>
        <w:spacing w:after="0" w:line="360" w:lineRule="auto"/>
        <w:jc w:val="both"/>
        <w:rPr>
          <w:rFonts w:ascii="Times New Roman" w:hAnsi="Times New Roman" w:cs="Times New Roman"/>
        </w:rPr>
      </w:pPr>
    </w:p>
    <w:p w14:paraId="66081ADA" w14:textId="18626464" w:rsidR="00184BCA" w:rsidRDefault="005F6A6F" w:rsidP="00F14BFD">
      <w:pPr>
        <w:spacing w:after="0" w:line="360" w:lineRule="auto"/>
        <w:jc w:val="both"/>
        <w:rPr>
          <w:rFonts w:ascii="Times New Roman" w:hAnsi="Times New Roman" w:cs="Times New Roman"/>
        </w:rPr>
      </w:pPr>
      <w:r w:rsidRPr="005F6A6F">
        <w:rPr>
          <w:rFonts w:ascii="Times New Roman" w:hAnsi="Times New Roman" w:cs="Times New Roman"/>
        </w:rPr>
        <w:t>The research instrument was developed based on indicators for each variable: job burnout, work-life balance, turnover intention, and quiet quitting. Each statement in the questionnaire was measured using a Likert scale, ranging from “strongly disagree” to “strongly agree.” Before being used in the main analysis, the instrument underwent validity and reliability testing to ensure that each statement item was suitable for measuring the research variables.</w:t>
      </w:r>
    </w:p>
    <w:p w14:paraId="37C582F3" w14:textId="77777777" w:rsidR="005F6A6F" w:rsidRPr="001225F2" w:rsidRDefault="005F6A6F" w:rsidP="00F14BFD">
      <w:pPr>
        <w:spacing w:after="0" w:line="360" w:lineRule="auto"/>
        <w:jc w:val="both"/>
        <w:rPr>
          <w:rFonts w:ascii="Times New Roman" w:hAnsi="Times New Roman" w:cs="Times New Roman"/>
        </w:rPr>
      </w:pPr>
    </w:p>
    <w:p w14:paraId="300ED502" w14:textId="5FFAF96E"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This research process was conducted over a specific period determined by the researcher, encompassing the stages of questionnaire development, data collection, data processing, data analysis, and the preparation of the research report. The population for this study consists of all Generation Z employees working in the city of Bandung. Generation Z in this study refers to individuals born between 1997 and 2012. However, since this study focuses on active employees, the respondents were limited to Generation Z employees who are at least 18 years old, work in Bandung, have at least six months of work experience, and are willing to complete the research questionnaire.</w:t>
      </w:r>
    </w:p>
    <w:p w14:paraId="3A3FE1CE" w14:textId="77777777" w:rsidR="00184BCA" w:rsidRPr="001225F2" w:rsidRDefault="00184BCA" w:rsidP="00F14BFD">
      <w:pPr>
        <w:spacing w:after="0" w:line="360" w:lineRule="auto"/>
        <w:jc w:val="both"/>
        <w:rPr>
          <w:rFonts w:ascii="Times New Roman" w:hAnsi="Times New Roman" w:cs="Times New Roman"/>
        </w:rPr>
      </w:pPr>
    </w:p>
    <w:p w14:paraId="7893E3F6" w14:textId="34A89D86"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The exact size of the population in this study is unknown. Therefore, the sampling technique used was non-probability sampling with a purposive sampling method. This technique was chosen because respondents had to meet specific criteria aligned with the study’s objectives. The sample size was determined using the Lemeshow formula with a 95% confidence level, a Z-value of 1.96, a maximum proportion of 0.5, and a 10% error rate. Based on the calculations, the minimum sample size was 96.04 respondents, which was rounded up to 100 respondents.</w:t>
      </w:r>
    </w:p>
    <w:p w14:paraId="4CC34BDE" w14:textId="0DE1FFCD" w:rsidR="00A3010E" w:rsidRDefault="005F6A6F" w:rsidP="00F14BFD">
      <w:pPr>
        <w:spacing w:after="0" w:line="360" w:lineRule="auto"/>
        <w:jc w:val="both"/>
        <w:rPr>
          <w:rFonts w:ascii="Times New Roman" w:hAnsi="Times New Roman" w:cs="Times New Roman"/>
        </w:rPr>
      </w:pPr>
      <w:r w:rsidRPr="005F6A6F">
        <w:rPr>
          <w:rFonts w:ascii="Times New Roman" w:hAnsi="Times New Roman" w:cs="Times New Roman"/>
        </w:rPr>
        <w:lastRenderedPageBreak/>
        <w:t>This study adhered to research ethics principles by ensuring that all respondents participated voluntarily. Before completing the questionnaire, respondents were provided with information regarding the study’s objectives and asked to give their consent to participate. The identities and responses of the respondents were kept confidential and used solely for academic purposes.</w:t>
      </w:r>
    </w:p>
    <w:p w14:paraId="321F07AE" w14:textId="77777777" w:rsidR="005F6A6F" w:rsidRPr="001225F2" w:rsidRDefault="005F6A6F" w:rsidP="00F14BFD">
      <w:pPr>
        <w:spacing w:after="0" w:line="360" w:lineRule="auto"/>
        <w:jc w:val="both"/>
        <w:rPr>
          <w:rFonts w:ascii="Times New Roman" w:hAnsi="Times New Roman" w:cs="Times New Roman"/>
        </w:rPr>
      </w:pPr>
    </w:p>
    <w:p w14:paraId="45F6BFE1" w14:textId="4459E0C6"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t>Data Analysis Techniques</w:t>
      </w:r>
    </w:p>
    <w:p w14:paraId="4710F820" w14:textId="3FC66471"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Data analysis in this study was conducted using the Statistical Package for the Social Sciences (SPSS). Data analysis involved several stages of testing, namely validity testing, reliability testing, classical assumption testing, and hypothesis testing. Hypothesis testing was performed using multiple linear regression analysis, t-tests, the coefficient of determination, and the Sobel test. The Sobel test was used to determine whether turnover intention mediates the effects of job burnout and work-life balance on quiet quitting. The mediating effect was considered significant if the Sobel test value was greater than 1.96 or the significance level was less than 0.05.</w:t>
      </w:r>
    </w:p>
    <w:p w14:paraId="39081D44" w14:textId="77777777" w:rsidR="00184BCA" w:rsidRPr="001225F2" w:rsidRDefault="00184BCA" w:rsidP="00F14BFD">
      <w:pPr>
        <w:spacing w:after="0" w:line="360" w:lineRule="auto"/>
        <w:jc w:val="both"/>
        <w:rPr>
          <w:rFonts w:ascii="Times New Roman" w:hAnsi="Times New Roman" w:cs="Times New Roman"/>
        </w:rPr>
      </w:pPr>
    </w:p>
    <w:p w14:paraId="1FCC0610" w14:textId="77777777" w:rsidR="00961869" w:rsidRPr="001225F2" w:rsidRDefault="00961869" w:rsidP="00F14BFD">
      <w:pPr>
        <w:spacing w:after="0" w:line="360" w:lineRule="auto"/>
        <w:jc w:val="both"/>
        <w:rPr>
          <w:rFonts w:ascii="Times New Roman" w:hAnsi="Times New Roman" w:cs="Times New Roman"/>
          <w:b/>
          <w:bCs/>
        </w:rPr>
      </w:pPr>
      <w:r w:rsidRPr="001225F2">
        <w:rPr>
          <w:rFonts w:ascii="Times New Roman" w:hAnsi="Times New Roman" w:cs="Times New Roman"/>
          <w:b/>
          <w:bCs/>
        </w:rPr>
        <w:t>Classical Assumption Tests</w:t>
      </w:r>
    </w:p>
    <w:p w14:paraId="4133192C" w14:textId="3CF9A908" w:rsidR="00961869"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These assumption tests were conducted to verify that the sample and research data are free from sampling error. The assumption tests in this study are:</w:t>
      </w:r>
    </w:p>
    <w:p w14:paraId="50D65EA3" w14:textId="2033FA3C" w:rsidR="00961869" w:rsidRPr="001225F2" w:rsidRDefault="00961869" w:rsidP="00F14BFD">
      <w:pPr>
        <w:pStyle w:val="ListParagraph"/>
        <w:numPr>
          <w:ilvl w:val="0"/>
          <w:numId w:val="4"/>
        </w:numPr>
        <w:spacing w:after="0" w:line="360" w:lineRule="auto"/>
        <w:jc w:val="both"/>
        <w:rPr>
          <w:rFonts w:ascii="Times New Roman" w:hAnsi="Times New Roman" w:cs="Times New Roman"/>
          <w:b/>
          <w:bCs/>
        </w:rPr>
      </w:pPr>
      <w:r w:rsidRPr="001225F2">
        <w:rPr>
          <w:rFonts w:ascii="Times New Roman" w:hAnsi="Times New Roman" w:cs="Times New Roman"/>
        </w:rPr>
        <w:t>Normality Test</w:t>
      </w:r>
    </w:p>
    <w:p w14:paraId="72F6ABED" w14:textId="54922C23" w:rsidR="006F2F50" w:rsidRPr="001225F2" w:rsidRDefault="00961869" w:rsidP="00AD5A9A">
      <w:pPr>
        <w:pStyle w:val="ListParagraph"/>
        <w:spacing w:after="0" w:line="360" w:lineRule="auto"/>
        <w:jc w:val="both"/>
        <w:rPr>
          <w:rFonts w:ascii="Times New Roman" w:hAnsi="Times New Roman" w:cs="Times New Roman"/>
        </w:rPr>
      </w:pPr>
      <w:r w:rsidRPr="001225F2">
        <w:rPr>
          <w:rFonts w:ascii="Times New Roman" w:hAnsi="Times New Roman" w:cs="Times New Roman"/>
        </w:rPr>
        <w:t>The normality test can be performed by creating a normal probability plot and a histogram of the residual data. This is the simplest and easiest method. The data is considered normal if the normal probability plot shows that the residual data forms a straight line or is nearly straight (</w:t>
      </w:r>
      <w:bookmarkStart w:id="13" w:name="_Hlk228133098"/>
      <w:r w:rsidRPr="001225F2">
        <w:rPr>
          <w:rFonts w:ascii="Times New Roman" w:hAnsi="Times New Roman" w:cs="Times New Roman"/>
        </w:rPr>
        <w:t xml:space="preserve"> Amruddin et al., 2022</w:t>
      </w:r>
      <w:bookmarkEnd w:id="13"/>
      <w:r w:rsidRPr="001225F2">
        <w:rPr>
          <w:rFonts w:ascii="Times New Roman" w:hAnsi="Times New Roman" w:cs="Times New Roman"/>
        </w:rPr>
        <w:t xml:space="preserve"> ).</w:t>
      </w:r>
    </w:p>
    <w:p w14:paraId="72166686" w14:textId="3E9981FA" w:rsidR="00961869" w:rsidRPr="001225F2" w:rsidRDefault="00961869" w:rsidP="00F14BFD">
      <w:pPr>
        <w:pStyle w:val="ListParagraph"/>
        <w:numPr>
          <w:ilvl w:val="0"/>
          <w:numId w:val="4"/>
        </w:numPr>
        <w:spacing w:after="0" w:line="360" w:lineRule="auto"/>
        <w:jc w:val="both"/>
        <w:rPr>
          <w:rFonts w:ascii="Times New Roman" w:hAnsi="Times New Roman" w:cs="Times New Roman"/>
          <w:b/>
          <w:bCs/>
        </w:rPr>
      </w:pPr>
      <w:r w:rsidRPr="001225F2">
        <w:rPr>
          <w:rFonts w:ascii="Times New Roman" w:hAnsi="Times New Roman" w:cs="Times New Roman"/>
        </w:rPr>
        <w:t>Multicollinearity Test</w:t>
      </w:r>
    </w:p>
    <w:p w14:paraId="221C37ED" w14:textId="463911B5" w:rsidR="00961869" w:rsidRPr="001225F2" w:rsidRDefault="00961869" w:rsidP="00F14BFD">
      <w:pPr>
        <w:pStyle w:val="ListParagraph"/>
        <w:spacing w:after="0" w:line="360" w:lineRule="auto"/>
        <w:jc w:val="both"/>
        <w:rPr>
          <w:rFonts w:ascii="Times New Roman" w:hAnsi="Times New Roman" w:cs="Times New Roman"/>
        </w:rPr>
      </w:pPr>
      <w:r w:rsidRPr="001225F2">
        <w:rPr>
          <w:rFonts w:ascii="Times New Roman" w:hAnsi="Times New Roman" w:cs="Times New Roman"/>
        </w:rPr>
        <w:t>The multicollinearity test is conducted to determine the presence of near-perfect correlation or relationships among independent variables (</w:t>
      </w:r>
      <w:bookmarkStart w:id="14" w:name="_Hlk228133115"/>
      <w:r w:rsidRPr="001225F2">
        <w:rPr>
          <w:rFonts w:ascii="Times New Roman" w:hAnsi="Times New Roman" w:cs="Times New Roman"/>
        </w:rPr>
        <w:t xml:space="preserve"> Paramita et al., 2021</w:t>
      </w:r>
      <w:bookmarkEnd w:id="14"/>
      <w:r w:rsidRPr="001225F2">
        <w:rPr>
          <w:rFonts w:ascii="Times New Roman" w:hAnsi="Times New Roman" w:cs="Times New Roman"/>
        </w:rPr>
        <w:t xml:space="preserve"> ). Multicollinearity can be identified by examining the VIF (Variance Inflation Factor) value; if the VIF value is below 10, the multicollinearity is considered non-problematic or passes the multicollinearity test.</w:t>
      </w:r>
    </w:p>
    <w:p w14:paraId="1669326F" w14:textId="141AB9B8" w:rsidR="00961869" w:rsidRPr="001225F2" w:rsidRDefault="00961869" w:rsidP="00F14BFD">
      <w:pPr>
        <w:pStyle w:val="ListParagraph"/>
        <w:numPr>
          <w:ilvl w:val="0"/>
          <w:numId w:val="4"/>
        </w:numPr>
        <w:spacing w:after="0" w:line="360" w:lineRule="auto"/>
        <w:jc w:val="both"/>
        <w:rPr>
          <w:rFonts w:ascii="Times New Roman" w:hAnsi="Times New Roman" w:cs="Times New Roman"/>
          <w:b/>
          <w:bCs/>
        </w:rPr>
      </w:pPr>
      <w:r w:rsidRPr="001225F2">
        <w:rPr>
          <w:rFonts w:ascii="Times New Roman" w:hAnsi="Times New Roman" w:cs="Times New Roman"/>
        </w:rPr>
        <w:t>Heteroscedasticity Test</w:t>
      </w:r>
    </w:p>
    <w:p w14:paraId="6053946B" w14:textId="74D2D1DF" w:rsidR="00961869" w:rsidRPr="001225F2" w:rsidRDefault="00961869" w:rsidP="00F14BFD">
      <w:pPr>
        <w:pStyle w:val="ListParagraph"/>
        <w:spacing w:after="0" w:line="360" w:lineRule="auto"/>
        <w:jc w:val="both"/>
        <w:rPr>
          <w:rFonts w:ascii="Times New Roman" w:hAnsi="Times New Roman" w:cs="Times New Roman"/>
        </w:rPr>
      </w:pPr>
      <w:r w:rsidRPr="001225F2">
        <w:rPr>
          <w:rFonts w:ascii="Times New Roman" w:hAnsi="Times New Roman" w:cs="Times New Roman"/>
        </w:rPr>
        <w:t>The heteroscedasticity test is a regression model test used to determine the unequal variance of residuals from one observation to another. According to Ghozali (</w:t>
      </w:r>
      <w:r w:rsidR="004B0F99" w:rsidRPr="001225F2">
        <w:rPr>
          <w:rFonts w:ascii="Times New Roman" w:hAnsi="Times New Roman" w:cs="Times New Roman"/>
        </w:rPr>
        <w:t>2018</w:t>
      </w:r>
      <w:r w:rsidRPr="001225F2">
        <w:rPr>
          <w:rFonts w:ascii="Times New Roman" w:hAnsi="Times New Roman" w:cs="Times New Roman"/>
        </w:rPr>
        <w:t>), the heteroscedasticity test aims to determine whether there is unequal variance of residuals from one observation to another in the regression model.</w:t>
      </w:r>
    </w:p>
    <w:p w14:paraId="4403A158" w14:textId="6B767E7E" w:rsidR="00184BCA" w:rsidRDefault="00184BCA" w:rsidP="00F14BFD">
      <w:pPr>
        <w:pStyle w:val="ListParagraph"/>
        <w:spacing w:after="0" w:line="360" w:lineRule="auto"/>
        <w:jc w:val="both"/>
        <w:rPr>
          <w:rFonts w:ascii="Times New Roman" w:hAnsi="Times New Roman" w:cs="Times New Roman"/>
          <w:b/>
          <w:bCs/>
        </w:rPr>
      </w:pPr>
    </w:p>
    <w:p w14:paraId="3BDF9146" w14:textId="77777777" w:rsidR="005F6A6F" w:rsidRPr="001225F2" w:rsidRDefault="005F6A6F" w:rsidP="00F14BFD">
      <w:pPr>
        <w:pStyle w:val="ListParagraph"/>
        <w:spacing w:after="0" w:line="360" w:lineRule="auto"/>
        <w:jc w:val="both"/>
        <w:rPr>
          <w:rFonts w:ascii="Times New Roman" w:hAnsi="Times New Roman" w:cs="Times New Roman"/>
          <w:b/>
          <w:bCs/>
        </w:rPr>
      </w:pPr>
    </w:p>
    <w:p w14:paraId="1ECB4C56" w14:textId="71115692"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lastRenderedPageBreak/>
        <w:t>Hypothesis Testing</w:t>
      </w:r>
    </w:p>
    <w:p w14:paraId="783C43CC" w14:textId="77777777" w:rsidR="007B7745" w:rsidRPr="001225F2" w:rsidRDefault="007B7745" w:rsidP="00F14BFD">
      <w:pPr>
        <w:spacing w:after="0" w:line="360" w:lineRule="auto"/>
        <w:jc w:val="both"/>
        <w:rPr>
          <w:rFonts w:ascii="Times New Roman" w:hAnsi="Times New Roman" w:cs="Times New Roman"/>
          <w:b/>
          <w:bCs/>
        </w:rPr>
      </w:pPr>
      <w:r w:rsidRPr="001225F2">
        <w:rPr>
          <w:rFonts w:ascii="Times New Roman" w:hAnsi="Times New Roman" w:cs="Times New Roman"/>
          <w:b/>
          <w:bCs/>
        </w:rPr>
        <w:t>Multiple Linear Regression Analysis</w:t>
      </w:r>
    </w:p>
    <w:p w14:paraId="476F854E" w14:textId="5A517D11" w:rsidR="007B7745" w:rsidRPr="001225F2" w:rsidRDefault="00961869" w:rsidP="00F14BFD">
      <w:pPr>
        <w:spacing w:after="0" w:line="360" w:lineRule="auto"/>
        <w:jc w:val="both"/>
        <w:rPr>
          <w:rFonts w:ascii="Times New Roman" w:hAnsi="Times New Roman" w:cs="Times New Roman"/>
        </w:rPr>
      </w:pPr>
      <w:r w:rsidRPr="001225F2">
        <w:rPr>
          <w:rFonts w:ascii="Times New Roman" w:hAnsi="Times New Roman" w:cs="Times New Roman"/>
        </w:rPr>
        <w:t>Multiple regression analysis is a statistical technique used to measure the effects of two or more independent variables on a single dependent variable measured on a ratio scale. Using the SPSS program, complex mathematical calculations for the analysis can be performed automatically. It is assumed that there is a reciprocal relationship between the independent variables, whether positive or negative, as calculated in the analysis (</w:t>
      </w:r>
      <w:bookmarkStart w:id="15" w:name="_Hlk228133170"/>
      <w:r w:rsidRPr="001225F2">
        <w:rPr>
          <w:rFonts w:ascii="Times New Roman" w:hAnsi="Times New Roman" w:cs="Times New Roman"/>
        </w:rPr>
        <w:t xml:space="preserve"> Hardani et al., 2020;</w:t>
      </w:r>
      <w:bookmarkEnd w:id="15"/>
      <w:r w:rsidRPr="001225F2">
        <w:rPr>
          <w:rFonts w:ascii="Times New Roman" w:hAnsi="Times New Roman" w:cs="Times New Roman"/>
        </w:rPr>
        <w:t xml:space="preserve"> ).</w:t>
      </w:r>
    </w:p>
    <w:p w14:paraId="0337D5B0" w14:textId="77777777" w:rsidR="00184BCA" w:rsidRPr="001225F2" w:rsidRDefault="00184BCA" w:rsidP="00F14BFD">
      <w:pPr>
        <w:spacing w:after="0" w:line="360" w:lineRule="auto"/>
        <w:jc w:val="both"/>
        <w:rPr>
          <w:rFonts w:ascii="Times New Roman" w:hAnsi="Times New Roman" w:cs="Times New Roman"/>
        </w:rPr>
      </w:pPr>
    </w:p>
    <w:p w14:paraId="33FFA295" w14:textId="6C529B27" w:rsidR="000407DF" w:rsidRPr="001225F2" w:rsidRDefault="000407DF" w:rsidP="00F14BFD">
      <w:pPr>
        <w:spacing w:after="0" w:line="360" w:lineRule="auto"/>
        <w:jc w:val="both"/>
        <w:rPr>
          <w:rFonts w:ascii="Times New Roman" w:hAnsi="Times New Roman" w:cs="Times New Roman"/>
          <w:b/>
          <w:bCs/>
        </w:rPr>
      </w:pPr>
      <w:r w:rsidRPr="001225F2">
        <w:rPr>
          <w:rFonts w:ascii="Times New Roman" w:hAnsi="Times New Roman" w:cs="Times New Roman"/>
          <w:b/>
          <w:bCs/>
        </w:rPr>
        <w:t>t-test</w:t>
      </w:r>
    </w:p>
    <w:p w14:paraId="3817116B" w14:textId="581E47BC" w:rsidR="000407DF" w:rsidRPr="001225F2" w:rsidRDefault="000407DF" w:rsidP="00F14BFD">
      <w:pPr>
        <w:pStyle w:val="ListParagraph"/>
        <w:numPr>
          <w:ilvl w:val="0"/>
          <w:numId w:val="5"/>
        </w:numPr>
        <w:spacing w:after="0" w:line="360" w:lineRule="auto"/>
        <w:jc w:val="both"/>
        <w:rPr>
          <w:rFonts w:ascii="Times New Roman" w:hAnsi="Times New Roman" w:cs="Times New Roman"/>
        </w:rPr>
      </w:pPr>
      <w:r w:rsidRPr="001225F2">
        <w:rPr>
          <w:rFonts w:ascii="Times New Roman" w:hAnsi="Times New Roman" w:cs="Times New Roman"/>
        </w:rPr>
        <w:t>If the calculated t-value is greater than the critical t-value or the significance level is less than 0.05, then the null hypothesis is rejected, meaning that the independent variable has an effect on the dependent variable.</w:t>
      </w:r>
    </w:p>
    <w:p w14:paraId="1CB2EF69" w14:textId="1C484D8B" w:rsidR="000407DF" w:rsidRPr="001225F2" w:rsidRDefault="000407DF" w:rsidP="00F14BFD">
      <w:pPr>
        <w:pStyle w:val="ListParagraph"/>
        <w:numPr>
          <w:ilvl w:val="0"/>
          <w:numId w:val="5"/>
        </w:numPr>
        <w:spacing w:after="0" w:line="360" w:lineRule="auto"/>
        <w:jc w:val="both"/>
        <w:rPr>
          <w:rFonts w:ascii="Times New Roman" w:hAnsi="Times New Roman" w:cs="Times New Roman"/>
        </w:rPr>
      </w:pPr>
      <w:r w:rsidRPr="001225F2">
        <w:rPr>
          <w:rFonts w:ascii="Times New Roman" w:hAnsi="Times New Roman" w:cs="Times New Roman"/>
        </w:rPr>
        <w:t>If the calculated t-value is less than the critical t-value or the significance level is greater than 0.05, then the null hypothesis is accepted, meaning that the independent variable does not affect the dependent variable</w:t>
      </w:r>
    </w:p>
    <w:p w14:paraId="1CD38B3D" w14:textId="6AFDF266" w:rsidR="000407DF" w:rsidRPr="001225F2" w:rsidRDefault="000407DF" w:rsidP="00F14BFD">
      <w:pPr>
        <w:spacing w:after="0" w:line="360" w:lineRule="auto"/>
        <w:jc w:val="both"/>
        <w:rPr>
          <w:rFonts w:ascii="Times New Roman" w:hAnsi="Times New Roman" w:cs="Times New Roman"/>
          <w:b/>
          <w:bCs/>
        </w:rPr>
      </w:pPr>
      <w:r w:rsidRPr="001225F2">
        <w:rPr>
          <w:rFonts w:ascii="Times New Roman" w:hAnsi="Times New Roman" w:cs="Times New Roman"/>
          <w:b/>
          <w:bCs/>
        </w:rPr>
        <w:t>F-Test</w:t>
      </w:r>
    </w:p>
    <w:p w14:paraId="2B492001" w14:textId="5E94D108" w:rsidR="000407DF" w:rsidRPr="001225F2" w:rsidRDefault="000407DF" w:rsidP="00F14BFD">
      <w:pPr>
        <w:spacing w:after="0" w:line="360" w:lineRule="auto"/>
        <w:jc w:val="both"/>
        <w:rPr>
          <w:rFonts w:ascii="Times New Roman" w:hAnsi="Times New Roman" w:cs="Times New Roman"/>
        </w:rPr>
      </w:pPr>
      <w:r w:rsidRPr="001225F2">
        <w:rPr>
          <w:rFonts w:ascii="Times New Roman" w:hAnsi="Times New Roman" w:cs="Times New Roman"/>
        </w:rPr>
        <w:t>The F-test, also known as the Simultaneous Test, is a test conducted to determine whether all independent variables collectively influence the dependent variable by comparing the calculated F-value with the critical F-value (Amruddin et al., 2022).</w:t>
      </w:r>
    </w:p>
    <w:p w14:paraId="0E240DC1" w14:textId="2A8CB72F" w:rsidR="000407DF" w:rsidRPr="001225F2" w:rsidRDefault="000407DF" w:rsidP="00F14BFD">
      <w:pPr>
        <w:pStyle w:val="ListParagraph"/>
        <w:numPr>
          <w:ilvl w:val="0"/>
          <w:numId w:val="6"/>
        </w:numPr>
        <w:spacing w:after="0" w:line="360" w:lineRule="auto"/>
        <w:jc w:val="both"/>
        <w:rPr>
          <w:rFonts w:ascii="Times New Roman" w:hAnsi="Times New Roman" w:cs="Times New Roman"/>
        </w:rPr>
      </w:pPr>
      <w:r w:rsidRPr="001225F2">
        <w:rPr>
          <w:rFonts w:ascii="Times New Roman" w:hAnsi="Times New Roman" w:cs="Times New Roman"/>
        </w:rPr>
        <w:t>If the calculated F-value is greater than the critical F-value or the significance level is less than 0.05, then the null hypothesis is rejected, meaning that the independent variables collectively have an effect on the dependent variable.</w:t>
      </w:r>
    </w:p>
    <w:p w14:paraId="149F272B" w14:textId="7B09C616" w:rsidR="007B7745" w:rsidRPr="001225F2" w:rsidRDefault="000407DF" w:rsidP="00F14BFD">
      <w:pPr>
        <w:pStyle w:val="ListParagraph"/>
        <w:numPr>
          <w:ilvl w:val="0"/>
          <w:numId w:val="6"/>
        </w:numPr>
        <w:spacing w:after="0" w:line="360" w:lineRule="auto"/>
        <w:jc w:val="both"/>
        <w:rPr>
          <w:rFonts w:ascii="Times New Roman" w:hAnsi="Times New Roman" w:cs="Times New Roman"/>
        </w:rPr>
      </w:pPr>
      <w:r w:rsidRPr="001225F2">
        <w:rPr>
          <w:rFonts w:ascii="Times New Roman" w:hAnsi="Times New Roman" w:cs="Times New Roman"/>
        </w:rPr>
        <w:t>If the calculated F-value is less than the critical F-value or the significance level is greater than 0.05, then the null hypothesis is accepted, meaning that the independent variables collectively do not affect the dependent variable</w:t>
      </w:r>
    </w:p>
    <w:p w14:paraId="62579E35" w14:textId="1217A315" w:rsidR="00242722" w:rsidRDefault="00242722" w:rsidP="00242722">
      <w:pPr>
        <w:spacing w:after="0" w:line="360" w:lineRule="auto"/>
        <w:jc w:val="both"/>
        <w:rPr>
          <w:rFonts w:ascii="Times New Roman" w:hAnsi="Times New Roman" w:cs="Times New Roman"/>
        </w:rPr>
      </w:pPr>
    </w:p>
    <w:p w14:paraId="2FD81653" w14:textId="0FDD42C0" w:rsidR="00F50254" w:rsidRDefault="00F50254" w:rsidP="00242722">
      <w:pPr>
        <w:spacing w:after="0" w:line="360" w:lineRule="auto"/>
        <w:jc w:val="both"/>
        <w:rPr>
          <w:rFonts w:ascii="Times New Roman" w:hAnsi="Times New Roman" w:cs="Times New Roman"/>
        </w:rPr>
      </w:pPr>
    </w:p>
    <w:p w14:paraId="36567600" w14:textId="2DF9A4F5" w:rsidR="00F50254" w:rsidRDefault="00F50254" w:rsidP="00242722">
      <w:pPr>
        <w:spacing w:after="0" w:line="360" w:lineRule="auto"/>
        <w:jc w:val="both"/>
        <w:rPr>
          <w:rFonts w:ascii="Times New Roman" w:hAnsi="Times New Roman" w:cs="Times New Roman"/>
        </w:rPr>
      </w:pPr>
    </w:p>
    <w:p w14:paraId="5D3A255E" w14:textId="1AB8633D" w:rsidR="00F50254" w:rsidRDefault="00F50254" w:rsidP="00242722">
      <w:pPr>
        <w:spacing w:after="0" w:line="360" w:lineRule="auto"/>
        <w:jc w:val="both"/>
        <w:rPr>
          <w:rFonts w:ascii="Times New Roman" w:hAnsi="Times New Roman" w:cs="Times New Roman"/>
        </w:rPr>
      </w:pPr>
    </w:p>
    <w:p w14:paraId="2EC3D7B4" w14:textId="2A36E53D" w:rsidR="00F50254" w:rsidRDefault="00F50254" w:rsidP="00242722">
      <w:pPr>
        <w:spacing w:after="0" w:line="360" w:lineRule="auto"/>
        <w:jc w:val="both"/>
        <w:rPr>
          <w:rFonts w:ascii="Times New Roman" w:hAnsi="Times New Roman" w:cs="Times New Roman"/>
        </w:rPr>
      </w:pPr>
    </w:p>
    <w:p w14:paraId="17052EA1" w14:textId="3CDA8552" w:rsidR="00F50254" w:rsidRDefault="00F50254" w:rsidP="00242722">
      <w:pPr>
        <w:spacing w:after="0" w:line="360" w:lineRule="auto"/>
        <w:jc w:val="both"/>
        <w:rPr>
          <w:rFonts w:ascii="Times New Roman" w:hAnsi="Times New Roman" w:cs="Times New Roman"/>
        </w:rPr>
      </w:pPr>
    </w:p>
    <w:p w14:paraId="2639626C" w14:textId="02819597" w:rsidR="00F50254" w:rsidRDefault="00F50254" w:rsidP="00242722">
      <w:pPr>
        <w:spacing w:after="0" w:line="360" w:lineRule="auto"/>
        <w:jc w:val="both"/>
        <w:rPr>
          <w:rFonts w:ascii="Times New Roman" w:hAnsi="Times New Roman" w:cs="Times New Roman"/>
        </w:rPr>
      </w:pPr>
    </w:p>
    <w:p w14:paraId="405478DA" w14:textId="03AD297B" w:rsidR="00F50254" w:rsidRDefault="00F50254" w:rsidP="00242722">
      <w:pPr>
        <w:spacing w:after="0" w:line="360" w:lineRule="auto"/>
        <w:jc w:val="both"/>
        <w:rPr>
          <w:rFonts w:ascii="Times New Roman" w:hAnsi="Times New Roman" w:cs="Times New Roman"/>
        </w:rPr>
      </w:pPr>
    </w:p>
    <w:p w14:paraId="251CF57A" w14:textId="63022016" w:rsidR="00F50254" w:rsidRDefault="00F50254" w:rsidP="00242722">
      <w:pPr>
        <w:spacing w:after="0" w:line="360" w:lineRule="auto"/>
        <w:jc w:val="both"/>
        <w:rPr>
          <w:rFonts w:ascii="Times New Roman" w:hAnsi="Times New Roman" w:cs="Times New Roman"/>
        </w:rPr>
      </w:pPr>
    </w:p>
    <w:p w14:paraId="6395D2DE" w14:textId="77777777" w:rsidR="00F50254" w:rsidRPr="001225F2" w:rsidRDefault="00F50254" w:rsidP="00242722">
      <w:pPr>
        <w:spacing w:after="0" w:line="360" w:lineRule="auto"/>
        <w:jc w:val="both"/>
        <w:rPr>
          <w:rFonts w:ascii="Times New Roman" w:hAnsi="Times New Roman" w:cs="Times New Roman"/>
        </w:rPr>
      </w:pPr>
    </w:p>
    <w:p w14:paraId="42AEA814" w14:textId="77777777" w:rsidR="00A3010E" w:rsidRPr="001225F2" w:rsidRDefault="00A3010E" w:rsidP="00F14BFD">
      <w:pPr>
        <w:spacing w:after="0" w:line="360" w:lineRule="auto"/>
        <w:jc w:val="both"/>
        <w:rPr>
          <w:rFonts w:ascii="Times New Roman" w:hAnsi="Times New Roman" w:cs="Times New Roman"/>
          <w:b/>
          <w:bCs/>
        </w:rPr>
      </w:pPr>
    </w:p>
    <w:p w14:paraId="5E22698D" w14:textId="77777777" w:rsidR="00A3010E" w:rsidRPr="001225F2" w:rsidRDefault="00A3010E" w:rsidP="00F14BFD">
      <w:pPr>
        <w:spacing w:after="0"/>
        <w:jc w:val="both"/>
        <w:rPr>
          <w:rFonts w:ascii="Times New Roman" w:hAnsi="Times New Roman" w:cs="Times New Roman"/>
          <w:b/>
          <w:bCs/>
        </w:rPr>
      </w:pPr>
      <w:r w:rsidRPr="001225F2">
        <w:rPr>
          <w:rFonts w:ascii="Times New Roman" w:hAnsi="Times New Roman" w:cs="Times New Roman"/>
          <w:b/>
          <w:bCs/>
        </w:rPr>
        <w:t>Research Results</w:t>
      </w:r>
    </w:p>
    <w:p w14:paraId="18453E49" w14:textId="4528A0D3" w:rsidR="00221C6C" w:rsidRPr="001225F2" w:rsidRDefault="00221C6C" w:rsidP="00F14BFD">
      <w:pPr>
        <w:spacing w:after="0" w:line="360" w:lineRule="auto"/>
        <w:jc w:val="both"/>
        <w:rPr>
          <w:rFonts w:ascii="Times New Roman" w:hAnsi="Times New Roman" w:cs="Times New Roman"/>
          <w:b/>
          <w:bCs/>
        </w:rPr>
      </w:pPr>
      <w:r w:rsidRPr="001225F2">
        <w:rPr>
          <w:rFonts w:ascii="Times New Roman" w:hAnsi="Times New Roman" w:cs="Times New Roman"/>
          <w:b/>
          <w:bCs/>
        </w:rPr>
        <w:t>Classical Assumption Test</w:t>
      </w:r>
    </w:p>
    <w:p w14:paraId="0EBB0A67" w14:textId="0A317E95" w:rsidR="00221C6C" w:rsidRPr="001225F2" w:rsidRDefault="00221C6C" w:rsidP="00F14BFD">
      <w:pPr>
        <w:spacing w:after="0" w:line="360" w:lineRule="auto"/>
        <w:jc w:val="both"/>
        <w:rPr>
          <w:rFonts w:ascii="Times New Roman" w:hAnsi="Times New Roman" w:cs="Times New Roman"/>
          <w:b/>
          <w:bCs/>
        </w:rPr>
      </w:pPr>
      <w:r w:rsidRPr="001225F2">
        <w:rPr>
          <w:rFonts w:ascii="Times New Roman" w:hAnsi="Times New Roman" w:cs="Times New Roman"/>
          <w:b/>
          <w:bCs/>
        </w:rPr>
        <w:t>Normality Test</w:t>
      </w:r>
    </w:p>
    <w:p w14:paraId="2689EA32" w14:textId="278769A8" w:rsidR="00221C6C" w:rsidRPr="001225F2" w:rsidRDefault="00221C6C" w:rsidP="00F14BFD">
      <w:pPr>
        <w:autoSpaceDE w:val="0"/>
        <w:autoSpaceDN w:val="0"/>
        <w:adjustRightInd w:val="0"/>
        <w:spacing w:after="0" w:line="360" w:lineRule="auto"/>
        <w:jc w:val="center"/>
        <w:rPr>
          <w:rFonts w:ascii="Times New Roman" w:hAnsi="Times New Roman" w:cs="Times New Roman"/>
        </w:rPr>
      </w:pPr>
      <w:r w:rsidRPr="001225F2">
        <w:rPr>
          <w:rFonts w:ascii="Times New Roman" w:hAnsi="Times New Roman" w:cs="Times New Roman"/>
          <w:noProof/>
        </w:rPr>
        <w:drawing>
          <wp:inline distT="0" distB="0" distL="0" distR="0" wp14:anchorId="7D079271" wp14:editId="4BD9105B">
            <wp:extent cx="3286125" cy="193375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493" cy="1946332"/>
                    </a:xfrm>
                    <a:prstGeom prst="rect">
                      <a:avLst/>
                    </a:prstGeom>
                    <a:noFill/>
                    <a:ln>
                      <a:noFill/>
                    </a:ln>
                  </pic:spPr>
                </pic:pic>
              </a:graphicData>
            </a:graphic>
          </wp:inline>
        </w:drawing>
      </w:r>
    </w:p>
    <w:p w14:paraId="13EA3E6F" w14:textId="77777777" w:rsidR="00221C6C" w:rsidRPr="001225F2" w:rsidRDefault="00221C6C" w:rsidP="00F14BFD">
      <w:pPr>
        <w:autoSpaceDE w:val="0"/>
        <w:autoSpaceDN w:val="0"/>
        <w:adjustRightInd w:val="0"/>
        <w:spacing w:after="0" w:line="360" w:lineRule="auto"/>
        <w:jc w:val="both"/>
        <w:rPr>
          <w:rFonts w:ascii="Times New Roman" w:hAnsi="Times New Roman" w:cs="Times New Roman"/>
        </w:rPr>
      </w:pPr>
    </w:p>
    <w:p w14:paraId="7FA15EF2" w14:textId="77777777" w:rsidR="00EE2FE3" w:rsidRPr="001225F2" w:rsidRDefault="00EE2FE3" w:rsidP="00184BCA">
      <w:pPr>
        <w:tabs>
          <w:tab w:val="left" w:pos="630"/>
          <w:tab w:val="left" w:pos="1080"/>
        </w:tabs>
        <w:autoSpaceDE w:val="0"/>
        <w:adjustRightInd w:val="0"/>
        <w:spacing w:after="0" w:line="360" w:lineRule="auto"/>
        <w:ind w:left="630"/>
        <w:contextualSpacing/>
        <w:jc w:val="center"/>
        <w:rPr>
          <w:rFonts w:ascii="Times New Roman" w:hAnsi="Times New Roman" w:cs="Times New Roman"/>
          <w:b/>
          <w:bCs/>
          <w:lang w:val="sv-SE"/>
        </w:rPr>
      </w:pPr>
      <w:r w:rsidRPr="001225F2">
        <w:rPr>
          <w:rFonts w:ascii="Times New Roman" w:hAnsi="Times New Roman" w:cs="Times New Roman"/>
          <w:b/>
          <w:bCs/>
          <w:lang w:val="sv-SE"/>
        </w:rPr>
        <w:t xml:space="preserve">Figure 1. </w:t>
      </w:r>
      <w:r w:rsidRPr="001225F2">
        <w:rPr>
          <w:rFonts w:ascii="Times New Roman" w:hAnsi="Times New Roman" w:cs="Times New Roman"/>
          <w:lang w:val="sv-SE"/>
        </w:rPr>
        <w:t>Data Normality Test Graph</w:t>
      </w:r>
    </w:p>
    <w:p w14:paraId="0AA88FCD" w14:textId="77777777" w:rsidR="00EE2FE3" w:rsidRPr="001225F2" w:rsidRDefault="00EE2FE3" w:rsidP="00F14BFD">
      <w:pPr>
        <w:tabs>
          <w:tab w:val="left" w:pos="630"/>
          <w:tab w:val="left" w:pos="1080"/>
        </w:tabs>
        <w:autoSpaceDE w:val="0"/>
        <w:adjustRightInd w:val="0"/>
        <w:spacing w:after="0" w:line="360" w:lineRule="auto"/>
        <w:contextualSpacing/>
        <w:jc w:val="both"/>
        <w:rPr>
          <w:rFonts w:ascii="Times New Roman" w:hAnsi="Times New Roman" w:cs="Times New Roman"/>
          <w:color w:val="000000"/>
        </w:rPr>
      </w:pPr>
    </w:p>
    <w:p w14:paraId="4099E7F0" w14:textId="4151F08B" w:rsidR="00184BCA" w:rsidRPr="001225F2" w:rsidRDefault="00EE2FE3" w:rsidP="00F14BFD">
      <w:pPr>
        <w:tabs>
          <w:tab w:val="left" w:pos="630"/>
          <w:tab w:val="left" w:pos="1080"/>
        </w:tabs>
        <w:autoSpaceDE w:val="0"/>
        <w:adjustRightInd w:val="0"/>
        <w:spacing w:after="0" w:line="360" w:lineRule="auto"/>
        <w:contextualSpacing/>
        <w:jc w:val="both"/>
        <w:rPr>
          <w:rFonts w:ascii="Times New Roman" w:hAnsi="Times New Roman" w:cs="Times New Roman"/>
          <w:color w:val="000000"/>
        </w:rPr>
      </w:pPr>
      <w:r w:rsidRPr="001225F2">
        <w:rPr>
          <w:rFonts w:ascii="Times New Roman" w:hAnsi="Times New Roman" w:cs="Times New Roman"/>
          <w:color w:val="000000"/>
        </w:rPr>
        <w:t xml:space="preserve">Based on Figure 1 above, </w:t>
      </w:r>
      <w:r w:rsidR="00F50254">
        <w:rPr>
          <w:rFonts w:ascii="Times New Roman" w:hAnsi="Times New Roman" w:cs="Times New Roman"/>
          <w:color w:val="000000"/>
        </w:rPr>
        <w:t>t</w:t>
      </w:r>
      <w:r w:rsidR="00F50254" w:rsidRPr="00F50254">
        <w:rPr>
          <w:rFonts w:ascii="Times New Roman" w:hAnsi="Times New Roman" w:cs="Times New Roman"/>
          <w:color w:val="000000"/>
        </w:rPr>
        <w:t>he classical assumption tests were conducted to ensure that the regression model was appropriate for further analysis. The normality test showed that the data were normally distributed, as the points on the P-P Plot followed the diagonal line. This indicates that the regression model fulfilled the normality assumption.</w:t>
      </w:r>
    </w:p>
    <w:p w14:paraId="6C73473D" w14:textId="77777777" w:rsidR="00184BCA" w:rsidRPr="001225F2" w:rsidRDefault="00184BCA" w:rsidP="00F14BFD">
      <w:pPr>
        <w:tabs>
          <w:tab w:val="left" w:pos="630"/>
          <w:tab w:val="left" w:pos="1080"/>
        </w:tabs>
        <w:autoSpaceDE w:val="0"/>
        <w:adjustRightInd w:val="0"/>
        <w:spacing w:after="0" w:line="360" w:lineRule="auto"/>
        <w:jc w:val="both"/>
        <w:rPr>
          <w:rFonts w:ascii="Times New Roman" w:hAnsi="Times New Roman" w:cs="Times New Roman"/>
          <w:color w:val="000000"/>
        </w:rPr>
      </w:pPr>
    </w:p>
    <w:p w14:paraId="1C69D9A1" w14:textId="6B63BDBF" w:rsidR="00221C6C" w:rsidRPr="001225F2" w:rsidRDefault="00EE2FE3" w:rsidP="00F14BFD">
      <w:pPr>
        <w:tabs>
          <w:tab w:val="left" w:pos="630"/>
          <w:tab w:val="left" w:pos="1080"/>
        </w:tabs>
        <w:autoSpaceDE w:val="0"/>
        <w:adjustRightInd w:val="0"/>
        <w:spacing w:after="0" w:line="360" w:lineRule="auto"/>
        <w:jc w:val="both"/>
        <w:rPr>
          <w:rFonts w:ascii="Times New Roman" w:hAnsi="Times New Roman" w:cs="Times New Roman"/>
          <w:b/>
          <w:lang w:val="id-ID"/>
        </w:rPr>
      </w:pPr>
      <w:r w:rsidRPr="001225F2">
        <w:rPr>
          <w:rFonts w:ascii="Times New Roman" w:hAnsi="Times New Roman" w:cs="Times New Roman"/>
          <w:b/>
          <w:lang w:val="id-ID"/>
        </w:rPr>
        <w:t>Heteroscedasticity Test</w:t>
      </w:r>
    </w:p>
    <w:p w14:paraId="27D1DC11" w14:textId="4F08EED5" w:rsidR="00221C6C" w:rsidRPr="001225F2" w:rsidRDefault="00F50254" w:rsidP="00F14BFD">
      <w:pPr>
        <w:tabs>
          <w:tab w:val="left" w:pos="630"/>
          <w:tab w:val="left" w:pos="1080"/>
        </w:tabs>
        <w:autoSpaceDE w:val="0"/>
        <w:adjustRightInd w:val="0"/>
        <w:spacing w:after="0" w:line="360" w:lineRule="auto"/>
        <w:jc w:val="both"/>
        <w:rPr>
          <w:rFonts w:ascii="Times New Roman" w:hAnsi="Times New Roman" w:cs="Times New Roman"/>
          <w:bCs/>
          <w:lang w:val="id-ID"/>
        </w:rPr>
      </w:pPr>
      <w:r w:rsidRPr="00F50254">
        <w:rPr>
          <w:rFonts w:ascii="Times New Roman" w:hAnsi="Times New Roman" w:cs="Times New Roman"/>
          <w:bCs/>
          <w:lang w:val="id-ID"/>
        </w:rPr>
        <w:t>The heteroscedasticity test showed that the data points were randomly distributed and did not form a specific pattern. Therefore, it can be concluded that the regression model did not indicate heteroscedasticity</w:t>
      </w:r>
      <w:r w:rsidR="00EE2FE3" w:rsidRPr="001225F2">
        <w:rPr>
          <w:rFonts w:ascii="Times New Roman" w:hAnsi="Times New Roman" w:cs="Times New Roman"/>
          <w:bCs/>
          <w:lang w:val="id-ID"/>
        </w:rPr>
        <w:t>. The results of the heteroscedasticity test are shown in Figure 2 below:</w:t>
      </w:r>
    </w:p>
    <w:p w14:paraId="1A2F00EC" w14:textId="68B5D346" w:rsidR="00221C6C" w:rsidRPr="001225F2" w:rsidRDefault="00221C6C" w:rsidP="00F14BFD">
      <w:pPr>
        <w:autoSpaceDE w:val="0"/>
        <w:autoSpaceDN w:val="0"/>
        <w:adjustRightInd w:val="0"/>
        <w:spacing w:after="0" w:line="360" w:lineRule="auto"/>
        <w:jc w:val="center"/>
        <w:rPr>
          <w:rFonts w:ascii="Times New Roman" w:hAnsi="Times New Roman" w:cs="Times New Roman"/>
        </w:rPr>
      </w:pPr>
      <w:r w:rsidRPr="001225F2">
        <w:rPr>
          <w:rFonts w:ascii="Times New Roman" w:hAnsi="Times New Roman" w:cs="Times New Roman"/>
          <w:noProof/>
        </w:rPr>
        <w:drawing>
          <wp:inline distT="0" distB="0" distL="0" distR="0" wp14:anchorId="126A7C4B" wp14:editId="37A807FC">
            <wp:extent cx="3685880" cy="216899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3474" cy="2173468"/>
                    </a:xfrm>
                    <a:prstGeom prst="rect">
                      <a:avLst/>
                    </a:prstGeom>
                    <a:noFill/>
                    <a:ln>
                      <a:noFill/>
                    </a:ln>
                  </pic:spPr>
                </pic:pic>
              </a:graphicData>
            </a:graphic>
          </wp:inline>
        </w:drawing>
      </w:r>
    </w:p>
    <w:p w14:paraId="080FDAEC" w14:textId="77777777" w:rsidR="00A3010E" w:rsidRPr="001225F2" w:rsidRDefault="00A3010E" w:rsidP="00184BCA">
      <w:pPr>
        <w:tabs>
          <w:tab w:val="left" w:pos="630"/>
          <w:tab w:val="left" w:pos="1080"/>
        </w:tabs>
        <w:autoSpaceDE w:val="0"/>
        <w:adjustRightInd w:val="0"/>
        <w:spacing w:after="0" w:line="360" w:lineRule="auto"/>
        <w:jc w:val="center"/>
        <w:rPr>
          <w:rFonts w:ascii="Times New Roman" w:hAnsi="Times New Roman" w:cs="Times New Roman"/>
          <w:b/>
          <w:lang w:val="id-ID"/>
        </w:rPr>
      </w:pPr>
      <w:r w:rsidRPr="001225F2">
        <w:rPr>
          <w:rFonts w:ascii="Times New Roman" w:hAnsi="Times New Roman" w:cs="Times New Roman"/>
          <w:b/>
          <w:bCs/>
          <w:lang w:val="sv-SE"/>
        </w:rPr>
        <w:lastRenderedPageBreak/>
        <w:t xml:space="preserve">Figure 2. </w:t>
      </w:r>
      <w:r w:rsidRPr="001225F2">
        <w:rPr>
          <w:rFonts w:ascii="Times New Roman" w:hAnsi="Times New Roman" w:cs="Times New Roman"/>
          <w:b/>
          <w:lang w:val="id-ID"/>
        </w:rPr>
        <w:t>Heteroscedasticity Test</w:t>
      </w:r>
    </w:p>
    <w:p w14:paraId="511F13C6" w14:textId="77777777" w:rsidR="00184BCA" w:rsidRPr="001225F2" w:rsidRDefault="00184BCA" w:rsidP="00F14BFD">
      <w:pPr>
        <w:autoSpaceDE w:val="0"/>
        <w:adjustRightInd w:val="0"/>
        <w:spacing w:after="0" w:line="360" w:lineRule="auto"/>
        <w:jc w:val="both"/>
        <w:rPr>
          <w:rFonts w:ascii="Times New Roman" w:hAnsi="Times New Roman" w:cs="Times New Roman"/>
          <w:b/>
          <w:bCs/>
        </w:rPr>
      </w:pPr>
    </w:p>
    <w:p w14:paraId="5FBBB901" w14:textId="1BA62D28" w:rsidR="00221C6C" w:rsidRPr="001225F2" w:rsidRDefault="00A3010E" w:rsidP="00F14BFD">
      <w:pPr>
        <w:autoSpaceDE w:val="0"/>
        <w:adjustRightInd w:val="0"/>
        <w:spacing w:after="0" w:line="360" w:lineRule="auto"/>
        <w:jc w:val="both"/>
        <w:rPr>
          <w:rFonts w:ascii="Times New Roman" w:hAnsi="Times New Roman" w:cs="Times New Roman"/>
          <w:b/>
          <w:bCs/>
        </w:rPr>
      </w:pPr>
      <w:r w:rsidRPr="001225F2">
        <w:rPr>
          <w:rFonts w:ascii="Times New Roman" w:hAnsi="Times New Roman" w:cs="Times New Roman"/>
          <w:b/>
          <w:bCs/>
        </w:rPr>
        <w:t>Multicollinearity Test</w:t>
      </w:r>
    </w:p>
    <w:p w14:paraId="4887BCEB" w14:textId="0C159B40" w:rsidR="00EE2FE3" w:rsidRPr="001225F2" w:rsidRDefault="00EE2FE3" w:rsidP="00F14BFD">
      <w:pPr>
        <w:autoSpaceDE w:val="0"/>
        <w:adjustRightInd w:val="0"/>
        <w:spacing w:after="0" w:line="360" w:lineRule="auto"/>
        <w:jc w:val="center"/>
        <w:rPr>
          <w:rFonts w:ascii="Times New Roman" w:hAnsi="Times New Roman" w:cs="Times New Roman"/>
          <w:b/>
          <w:bCs/>
        </w:rPr>
      </w:pPr>
      <w:r w:rsidRPr="001225F2">
        <w:rPr>
          <w:rFonts w:ascii="Times New Roman" w:hAnsi="Times New Roman" w:cs="Times New Roman"/>
          <w:b/>
          <w:bCs/>
        </w:rPr>
        <w:t xml:space="preserve">Table </w:t>
      </w:r>
      <w:r w:rsidR="00220FEE" w:rsidRPr="001225F2">
        <w:rPr>
          <w:rFonts w:ascii="Times New Roman" w:hAnsi="Times New Roman" w:cs="Times New Roman"/>
          <w:b/>
          <w:bCs/>
        </w:rPr>
        <w:t>1</w:t>
      </w:r>
      <w:r w:rsidRPr="001225F2">
        <w:rPr>
          <w:rFonts w:ascii="Times New Roman" w:hAnsi="Times New Roman" w:cs="Times New Roman"/>
          <w:b/>
          <w:bCs/>
        </w:rPr>
        <w:t xml:space="preserve">. </w:t>
      </w:r>
      <w:r w:rsidRPr="001225F2">
        <w:rPr>
          <w:rFonts w:ascii="Times New Roman" w:hAnsi="Times New Roman" w:cs="Times New Roman"/>
        </w:rPr>
        <w:t>Multicollinearity Test</w:t>
      </w:r>
    </w:p>
    <w:p w14:paraId="0010DA08" w14:textId="7B916F39" w:rsidR="00221C6C" w:rsidRPr="001225F2" w:rsidRDefault="006435FB" w:rsidP="00F14BFD">
      <w:pPr>
        <w:autoSpaceDE w:val="0"/>
        <w:autoSpaceDN w:val="0"/>
        <w:adjustRightInd w:val="0"/>
        <w:spacing w:after="0" w:line="360" w:lineRule="auto"/>
        <w:jc w:val="center"/>
        <w:rPr>
          <w:rFonts w:ascii="Times New Roman" w:hAnsi="Times New Roman" w:cs="Times New Roman"/>
        </w:rPr>
      </w:pPr>
      <w:r w:rsidRPr="001225F2">
        <w:rPr>
          <w:rFonts w:ascii="Times New Roman" w:hAnsi="Times New Roman" w:cs="Times New Roman"/>
          <w:b/>
          <w:bCs/>
          <w:color w:val="010205"/>
        </w:rPr>
        <w:t>Coefficients</w:t>
      </w:r>
      <w:r w:rsidRPr="001225F2">
        <w:rPr>
          <w:rFonts w:ascii="Times New Roman" w:hAnsi="Times New Roman" w:cs="Times New Roman"/>
          <w:b/>
          <w:bCs/>
          <w:color w:val="010205"/>
          <w:vertAlign w:val="superscript"/>
        </w:rPr>
        <w:t>a</w:t>
      </w:r>
    </w:p>
    <w:tbl>
      <w:tblPr>
        <w:tblW w:w="4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8"/>
        <w:gridCol w:w="1890"/>
        <w:gridCol w:w="1186"/>
        <w:gridCol w:w="1072"/>
      </w:tblGrid>
      <w:tr w:rsidR="00D80F08" w:rsidRPr="001225F2" w14:paraId="3C247E41" w14:textId="77777777" w:rsidTr="00AD5A9A">
        <w:trPr>
          <w:cantSplit/>
          <w:jc w:val="center"/>
        </w:trPr>
        <w:tc>
          <w:tcPr>
            <w:tcW w:w="2658" w:type="dxa"/>
            <w:gridSpan w:val="2"/>
            <w:vMerge w:val="restart"/>
            <w:shd w:val="clear" w:color="auto" w:fill="FFFFFF"/>
            <w:vAlign w:val="bottom"/>
          </w:tcPr>
          <w:p w14:paraId="41968DD4"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Model</w:t>
            </w:r>
          </w:p>
        </w:tc>
        <w:tc>
          <w:tcPr>
            <w:tcW w:w="2258" w:type="dxa"/>
            <w:gridSpan w:val="2"/>
            <w:shd w:val="clear" w:color="auto" w:fill="FFFFFF"/>
            <w:vAlign w:val="bottom"/>
          </w:tcPr>
          <w:p w14:paraId="09F5F77F"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Collinearity Statistics</w:t>
            </w:r>
          </w:p>
        </w:tc>
      </w:tr>
      <w:tr w:rsidR="00D80F08" w:rsidRPr="001225F2" w14:paraId="16D94D03" w14:textId="77777777" w:rsidTr="00AD5A9A">
        <w:trPr>
          <w:cantSplit/>
          <w:jc w:val="center"/>
        </w:trPr>
        <w:tc>
          <w:tcPr>
            <w:tcW w:w="2658" w:type="dxa"/>
            <w:gridSpan w:val="2"/>
            <w:vMerge/>
            <w:shd w:val="clear" w:color="auto" w:fill="FFFFFF"/>
            <w:vAlign w:val="bottom"/>
          </w:tcPr>
          <w:p w14:paraId="5F0C6984"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rPr>
            </w:pPr>
          </w:p>
        </w:tc>
        <w:tc>
          <w:tcPr>
            <w:tcW w:w="1186" w:type="dxa"/>
            <w:shd w:val="clear" w:color="auto" w:fill="FFFFFF"/>
            <w:vAlign w:val="bottom"/>
          </w:tcPr>
          <w:p w14:paraId="5A264BB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Tolerance</w:t>
            </w:r>
          </w:p>
        </w:tc>
        <w:tc>
          <w:tcPr>
            <w:tcW w:w="1072" w:type="dxa"/>
            <w:shd w:val="clear" w:color="auto" w:fill="FFFFFF"/>
            <w:vAlign w:val="bottom"/>
          </w:tcPr>
          <w:p w14:paraId="0A34637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VIF</w:t>
            </w:r>
          </w:p>
        </w:tc>
      </w:tr>
      <w:tr w:rsidR="00D80F08" w:rsidRPr="001225F2" w14:paraId="4D1B62CF" w14:textId="77777777" w:rsidTr="00AD5A9A">
        <w:trPr>
          <w:cantSplit/>
          <w:jc w:val="center"/>
        </w:trPr>
        <w:tc>
          <w:tcPr>
            <w:tcW w:w="768" w:type="dxa"/>
            <w:vMerge w:val="restart"/>
            <w:shd w:val="clear" w:color="auto" w:fill="E0E0E0"/>
          </w:tcPr>
          <w:p w14:paraId="296C321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1</w:t>
            </w:r>
          </w:p>
        </w:tc>
        <w:tc>
          <w:tcPr>
            <w:tcW w:w="1890" w:type="dxa"/>
            <w:shd w:val="clear" w:color="auto" w:fill="E0E0E0"/>
          </w:tcPr>
          <w:p w14:paraId="36C9CF6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(Constant)</w:t>
            </w:r>
          </w:p>
        </w:tc>
        <w:tc>
          <w:tcPr>
            <w:tcW w:w="1186" w:type="dxa"/>
            <w:shd w:val="clear" w:color="auto" w:fill="FFFFFF"/>
            <w:vAlign w:val="center"/>
          </w:tcPr>
          <w:p w14:paraId="0E78AB83"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rPr>
            </w:pPr>
          </w:p>
        </w:tc>
        <w:tc>
          <w:tcPr>
            <w:tcW w:w="1072" w:type="dxa"/>
            <w:shd w:val="clear" w:color="auto" w:fill="FFFFFF"/>
            <w:vAlign w:val="center"/>
          </w:tcPr>
          <w:p w14:paraId="4658860C"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rPr>
            </w:pPr>
          </w:p>
        </w:tc>
      </w:tr>
      <w:tr w:rsidR="00D80F08" w:rsidRPr="001225F2" w14:paraId="4DF68EC4" w14:textId="77777777" w:rsidTr="00AD5A9A">
        <w:trPr>
          <w:cantSplit/>
          <w:jc w:val="center"/>
        </w:trPr>
        <w:tc>
          <w:tcPr>
            <w:tcW w:w="768" w:type="dxa"/>
            <w:vMerge/>
            <w:shd w:val="clear" w:color="auto" w:fill="E0E0E0"/>
          </w:tcPr>
          <w:p w14:paraId="2EAA80FB"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rPr>
            </w:pPr>
          </w:p>
        </w:tc>
        <w:tc>
          <w:tcPr>
            <w:tcW w:w="1890" w:type="dxa"/>
            <w:shd w:val="clear" w:color="auto" w:fill="E0E0E0"/>
          </w:tcPr>
          <w:p w14:paraId="5E22F89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Job Burnout</w:t>
            </w:r>
          </w:p>
        </w:tc>
        <w:tc>
          <w:tcPr>
            <w:tcW w:w="1186" w:type="dxa"/>
            <w:shd w:val="clear" w:color="auto" w:fill="FFFFFF"/>
          </w:tcPr>
          <w:p w14:paraId="035C6B7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.754</w:t>
            </w:r>
          </w:p>
        </w:tc>
        <w:tc>
          <w:tcPr>
            <w:tcW w:w="1072" w:type="dxa"/>
            <w:shd w:val="clear" w:color="auto" w:fill="FFFFFF"/>
          </w:tcPr>
          <w:p w14:paraId="0B94290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1.326</w:t>
            </w:r>
          </w:p>
        </w:tc>
      </w:tr>
      <w:tr w:rsidR="00D80F08" w:rsidRPr="001225F2" w14:paraId="52F2507E" w14:textId="77777777" w:rsidTr="00AD5A9A">
        <w:trPr>
          <w:cantSplit/>
          <w:jc w:val="center"/>
        </w:trPr>
        <w:tc>
          <w:tcPr>
            <w:tcW w:w="768" w:type="dxa"/>
            <w:vMerge/>
            <w:shd w:val="clear" w:color="auto" w:fill="E0E0E0"/>
          </w:tcPr>
          <w:p w14:paraId="06CFC8E7"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rPr>
            </w:pPr>
          </w:p>
        </w:tc>
        <w:tc>
          <w:tcPr>
            <w:tcW w:w="1890" w:type="dxa"/>
            <w:shd w:val="clear" w:color="auto" w:fill="E0E0E0"/>
          </w:tcPr>
          <w:p w14:paraId="6C5AF54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Work-Life Balance</w:t>
            </w:r>
          </w:p>
        </w:tc>
        <w:tc>
          <w:tcPr>
            <w:tcW w:w="1186" w:type="dxa"/>
            <w:shd w:val="clear" w:color="auto" w:fill="FFFFFF"/>
          </w:tcPr>
          <w:p w14:paraId="3F8EBC14"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.732</w:t>
            </w:r>
          </w:p>
        </w:tc>
        <w:tc>
          <w:tcPr>
            <w:tcW w:w="1072" w:type="dxa"/>
            <w:shd w:val="clear" w:color="auto" w:fill="FFFFFF"/>
          </w:tcPr>
          <w:p w14:paraId="61D2116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1,367</w:t>
            </w:r>
          </w:p>
        </w:tc>
      </w:tr>
      <w:tr w:rsidR="00D80F08" w:rsidRPr="001225F2" w14:paraId="6C0324DE" w14:textId="77777777" w:rsidTr="00AD5A9A">
        <w:trPr>
          <w:cantSplit/>
          <w:jc w:val="center"/>
        </w:trPr>
        <w:tc>
          <w:tcPr>
            <w:tcW w:w="768" w:type="dxa"/>
            <w:vMerge/>
            <w:shd w:val="clear" w:color="auto" w:fill="E0E0E0"/>
          </w:tcPr>
          <w:p w14:paraId="3506D4D4"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rPr>
            </w:pPr>
          </w:p>
        </w:tc>
        <w:tc>
          <w:tcPr>
            <w:tcW w:w="1890" w:type="dxa"/>
            <w:shd w:val="clear" w:color="auto" w:fill="E0E0E0"/>
          </w:tcPr>
          <w:p w14:paraId="621FA7C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rPr>
            </w:pPr>
            <w:r w:rsidRPr="001225F2">
              <w:rPr>
                <w:rFonts w:ascii="Times New Roman" w:hAnsi="Times New Roman" w:cs="Times New Roman"/>
                <w:color w:val="264A60"/>
              </w:rPr>
              <w:t>Intention to Turn</w:t>
            </w:r>
          </w:p>
        </w:tc>
        <w:tc>
          <w:tcPr>
            <w:tcW w:w="1186" w:type="dxa"/>
            <w:shd w:val="clear" w:color="auto" w:fill="FFFFFF"/>
          </w:tcPr>
          <w:p w14:paraId="41EF2412"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.628</w:t>
            </w:r>
          </w:p>
        </w:tc>
        <w:tc>
          <w:tcPr>
            <w:tcW w:w="1072" w:type="dxa"/>
            <w:shd w:val="clear" w:color="auto" w:fill="FFFFFF"/>
          </w:tcPr>
          <w:p w14:paraId="0E479A9D"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rPr>
            </w:pPr>
            <w:r w:rsidRPr="001225F2">
              <w:rPr>
                <w:rFonts w:ascii="Times New Roman" w:hAnsi="Times New Roman" w:cs="Times New Roman"/>
                <w:color w:val="010205"/>
              </w:rPr>
              <w:t>1.593</w:t>
            </w:r>
          </w:p>
        </w:tc>
      </w:tr>
    </w:tbl>
    <w:p w14:paraId="08087E32" w14:textId="48DE0354" w:rsidR="006435FB" w:rsidRPr="001225F2" w:rsidRDefault="006435FB" w:rsidP="00F14BFD">
      <w:pPr>
        <w:tabs>
          <w:tab w:val="left" w:pos="630"/>
          <w:tab w:val="left" w:pos="1080"/>
        </w:tabs>
        <w:autoSpaceDE w:val="0"/>
        <w:adjustRightInd w:val="0"/>
        <w:spacing w:after="0" w:line="360" w:lineRule="auto"/>
        <w:jc w:val="both"/>
        <w:rPr>
          <w:rFonts w:ascii="Times New Roman" w:hAnsi="Times New Roman" w:cs="Times New Roman"/>
          <w:bCs/>
          <w:lang w:val="id-ID"/>
        </w:rPr>
      </w:pPr>
      <w:r w:rsidRPr="001225F2">
        <w:rPr>
          <w:rFonts w:ascii="Times New Roman" w:hAnsi="Times New Roman" w:cs="Times New Roman"/>
          <w:color w:val="010205"/>
        </w:rPr>
        <w:t>a. Dependent Variable: Quiet Quitting</w:t>
      </w:r>
    </w:p>
    <w:p w14:paraId="23FF7E8A" w14:textId="77777777" w:rsidR="00184BCA" w:rsidRPr="001225F2" w:rsidRDefault="00184BCA" w:rsidP="00F14BFD">
      <w:pPr>
        <w:tabs>
          <w:tab w:val="left" w:pos="630"/>
          <w:tab w:val="left" w:pos="1080"/>
        </w:tabs>
        <w:autoSpaceDE w:val="0"/>
        <w:adjustRightInd w:val="0"/>
        <w:spacing w:after="0" w:line="360" w:lineRule="auto"/>
        <w:jc w:val="both"/>
        <w:rPr>
          <w:rFonts w:ascii="Times New Roman" w:hAnsi="Times New Roman" w:cs="Times New Roman"/>
          <w:bCs/>
          <w:lang w:val="id-ID"/>
        </w:rPr>
      </w:pPr>
    </w:p>
    <w:p w14:paraId="3D3B108E" w14:textId="1E71CF5A" w:rsidR="00490BFE" w:rsidRDefault="00F50254" w:rsidP="00F14BFD">
      <w:pPr>
        <w:tabs>
          <w:tab w:val="left" w:pos="630"/>
          <w:tab w:val="left" w:pos="1080"/>
        </w:tabs>
        <w:autoSpaceDE w:val="0"/>
        <w:adjustRightInd w:val="0"/>
        <w:spacing w:after="0" w:line="360" w:lineRule="auto"/>
        <w:jc w:val="both"/>
        <w:rPr>
          <w:rFonts w:ascii="Times New Roman" w:hAnsi="Times New Roman" w:cs="Times New Roman"/>
          <w:bCs/>
          <w:lang w:val="id-ID"/>
        </w:rPr>
      </w:pPr>
      <w:r w:rsidRPr="00F50254">
        <w:rPr>
          <w:rFonts w:ascii="Times New Roman" w:hAnsi="Times New Roman" w:cs="Times New Roman"/>
          <w:bCs/>
          <w:lang w:val="id-ID"/>
        </w:rPr>
        <w:t>The multicollinearity test also showed that all independent variables had tolerance values above 0.10 and VIF values below 10. Specifically, job burnout had a tolerance value of 0.754 and a VIF value of 1.326, work-life balance had a tolerance value of 0.732 and a VIF value of 1.367, and turn intention had a tolerance value of 0.628 and a VIF value of 1.593. These results indicate that there was no multicollinearity among the independent variables.</w:t>
      </w:r>
    </w:p>
    <w:p w14:paraId="0F2C613A" w14:textId="77777777" w:rsidR="00F50254" w:rsidRPr="001225F2" w:rsidRDefault="00F50254" w:rsidP="00F14BFD">
      <w:pPr>
        <w:tabs>
          <w:tab w:val="left" w:pos="630"/>
          <w:tab w:val="left" w:pos="1080"/>
        </w:tabs>
        <w:autoSpaceDE w:val="0"/>
        <w:adjustRightInd w:val="0"/>
        <w:spacing w:after="0" w:line="360" w:lineRule="auto"/>
        <w:jc w:val="both"/>
        <w:rPr>
          <w:rFonts w:ascii="Times New Roman" w:hAnsi="Times New Roman" w:cs="Times New Roman"/>
          <w:bCs/>
          <w:lang w:val="id-ID"/>
        </w:rPr>
      </w:pPr>
    </w:p>
    <w:p w14:paraId="20CF7F85" w14:textId="363EBF94" w:rsidR="00D80F08" w:rsidRPr="001225F2" w:rsidRDefault="00220FEE" w:rsidP="00220FEE">
      <w:pPr>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2 : </w:t>
      </w:r>
      <w:r w:rsidR="00D80F08" w:rsidRPr="001225F2">
        <w:rPr>
          <w:rFonts w:ascii="Times New Roman" w:hAnsi="Times New Roman" w:cs="Times New Roman"/>
          <w:b/>
          <w:bCs/>
        </w:rPr>
        <w:t>Hypothesis Testing Using a Partial T-Test</w:t>
      </w:r>
      <w:r w:rsidRPr="001225F2">
        <w:rPr>
          <w:rFonts w:ascii="Times New Roman" w:hAnsi="Times New Roman" w:cs="Times New Roman"/>
          <w:b/>
          <w:bCs/>
        </w:rPr>
        <w:t>(</w:t>
      </w:r>
      <w:r w:rsidR="006435FB" w:rsidRPr="001225F2">
        <w:rPr>
          <w:rFonts w:ascii="Times New Roman" w:hAnsi="Times New Roman" w:cs="Times New Roman"/>
          <w:b/>
          <w:bCs/>
        </w:rPr>
        <w:t>Job Burnout and Work-Life Balance</w:t>
      </w:r>
      <w:r w:rsidR="006435FB" w:rsidRPr="001225F2">
        <w:rPr>
          <w:rFonts w:ascii="Times New Roman" w:hAnsi="Times New Roman" w:cs="Times New Roman"/>
          <w:b/>
          <w:bCs/>
        </w:rPr>
        <w:sym w:font="Wingdings" w:char="F0E0"/>
      </w:r>
      <w:r w:rsidR="006435FB" w:rsidRPr="001225F2">
        <w:rPr>
          <w:rFonts w:ascii="Times New Roman" w:hAnsi="Times New Roman" w:cs="Times New Roman"/>
          <w:b/>
          <w:bCs/>
        </w:rPr>
        <w:t xml:space="preserve"> </w:t>
      </w:r>
      <w:r w:rsidR="006B4C07">
        <w:rPr>
          <w:rFonts w:ascii="Times New Roman" w:hAnsi="Times New Roman" w:cs="Times New Roman"/>
          <w:b/>
          <w:bCs/>
        </w:rPr>
        <w:t>Turnover Intention</w:t>
      </w:r>
      <w:r w:rsidRPr="001225F2">
        <w:rPr>
          <w:rFonts w:ascii="Times New Roman" w:hAnsi="Times New Roman" w:cs="Times New Roman"/>
          <w:b/>
          <w:bCs/>
        </w:rPr>
        <w:t>)</w:t>
      </w:r>
    </w:p>
    <w:p w14:paraId="2E86B28B"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rPr>
      </w:pPr>
    </w:p>
    <w:tbl>
      <w:tblPr>
        <w:tblW w:w="9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18"/>
        <w:gridCol w:w="1523"/>
        <w:gridCol w:w="1124"/>
        <w:gridCol w:w="1125"/>
        <w:gridCol w:w="1240"/>
        <w:gridCol w:w="864"/>
        <w:gridCol w:w="864"/>
        <w:gridCol w:w="956"/>
        <w:gridCol w:w="865"/>
        <w:gridCol w:w="6"/>
      </w:tblGrid>
      <w:tr w:rsidR="00D80F08" w:rsidRPr="001225F2" w14:paraId="3A72EE27" w14:textId="77777777" w:rsidTr="006435FB">
        <w:trPr>
          <w:cantSplit/>
          <w:trHeight w:val="329"/>
          <w:jc w:val="center"/>
        </w:trPr>
        <w:tc>
          <w:tcPr>
            <w:tcW w:w="9185" w:type="dxa"/>
            <w:gridSpan w:val="10"/>
            <w:shd w:val="clear" w:color="auto" w:fill="FFFFFF"/>
            <w:vAlign w:val="center"/>
          </w:tcPr>
          <w:p w14:paraId="007C4515"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b/>
                <w:bCs/>
                <w:color w:val="010205"/>
                <w:sz w:val="18"/>
                <w:szCs w:val="18"/>
              </w:rPr>
              <w:t>Coefficients</w:t>
            </w:r>
            <w:r w:rsidRPr="001225F2">
              <w:rPr>
                <w:rFonts w:ascii="Times New Roman" w:hAnsi="Times New Roman" w:cs="Times New Roman"/>
                <w:b/>
                <w:bCs/>
                <w:color w:val="010205"/>
                <w:sz w:val="18"/>
                <w:szCs w:val="18"/>
                <w:vertAlign w:val="superscript"/>
              </w:rPr>
              <w:t>a</w:t>
            </w:r>
          </w:p>
        </w:tc>
      </w:tr>
      <w:tr w:rsidR="00D80F08" w:rsidRPr="001225F2" w14:paraId="16882D28" w14:textId="77777777" w:rsidTr="006435FB">
        <w:trPr>
          <w:gridAfter w:val="1"/>
          <w:wAfter w:w="3" w:type="dxa"/>
          <w:cantSplit/>
          <w:trHeight w:val="675"/>
          <w:jc w:val="center"/>
        </w:trPr>
        <w:tc>
          <w:tcPr>
            <w:tcW w:w="2144" w:type="dxa"/>
            <w:gridSpan w:val="2"/>
            <w:vMerge w:val="restart"/>
            <w:shd w:val="clear" w:color="auto" w:fill="FFFFFF"/>
            <w:vAlign w:val="bottom"/>
          </w:tcPr>
          <w:p w14:paraId="6627187F"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2249" w:type="dxa"/>
            <w:gridSpan w:val="2"/>
            <w:shd w:val="clear" w:color="auto" w:fill="FFFFFF"/>
            <w:vAlign w:val="bottom"/>
          </w:tcPr>
          <w:p w14:paraId="04E3ACA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Unstandardized Coefficients</w:t>
            </w:r>
          </w:p>
        </w:tc>
        <w:tc>
          <w:tcPr>
            <w:tcW w:w="1240" w:type="dxa"/>
            <w:shd w:val="clear" w:color="auto" w:fill="FFFFFF"/>
            <w:vAlign w:val="bottom"/>
          </w:tcPr>
          <w:p w14:paraId="2D629D4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Standardized Coefficients</w:t>
            </w:r>
          </w:p>
        </w:tc>
        <w:tc>
          <w:tcPr>
            <w:tcW w:w="864" w:type="dxa"/>
            <w:vMerge w:val="restart"/>
            <w:shd w:val="clear" w:color="auto" w:fill="FFFFFF"/>
            <w:vAlign w:val="bottom"/>
          </w:tcPr>
          <w:p w14:paraId="3B3902F0"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t</w:t>
            </w:r>
          </w:p>
        </w:tc>
        <w:tc>
          <w:tcPr>
            <w:tcW w:w="864" w:type="dxa"/>
            <w:vMerge w:val="restart"/>
            <w:shd w:val="clear" w:color="auto" w:fill="FFFFFF"/>
            <w:vAlign w:val="bottom"/>
          </w:tcPr>
          <w:p w14:paraId="15328FF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Sig.</w:t>
            </w:r>
          </w:p>
        </w:tc>
        <w:tc>
          <w:tcPr>
            <w:tcW w:w="1821" w:type="dxa"/>
            <w:gridSpan w:val="2"/>
            <w:shd w:val="clear" w:color="auto" w:fill="FFFFFF"/>
            <w:vAlign w:val="bottom"/>
          </w:tcPr>
          <w:p w14:paraId="4FCA14AE"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Collinearity Statistics</w:t>
            </w:r>
          </w:p>
        </w:tc>
      </w:tr>
      <w:tr w:rsidR="00D80F08" w:rsidRPr="001225F2" w14:paraId="737232B7" w14:textId="77777777" w:rsidTr="006435FB">
        <w:trPr>
          <w:gridAfter w:val="1"/>
          <w:wAfter w:w="5" w:type="dxa"/>
          <w:cantSplit/>
          <w:trHeight w:val="329"/>
          <w:jc w:val="center"/>
        </w:trPr>
        <w:tc>
          <w:tcPr>
            <w:tcW w:w="2144" w:type="dxa"/>
            <w:gridSpan w:val="2"/>
            <w:vMerge/>
            <w:shd w:val="clear" w:color="auto" w:fill="FFFFFF"/>
            <w:vAlign w:val="bottom"/>
          </w:tcPr>
          <w:p w14:paraId="01391820"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sz w:val="18"/>
                <w:szCs w:val="18"/>
              </w:rPr>
            </w:pPr>
          </w:p>
        </w:tc>
        <w:tc>
          <w:tcPr>
            <w:tcW w:w="1124" w:type="dxa"/>
            <w:shd w:val="clear" w:color="auto" w:fill="FFFFFF"/>
            <w:vAlign w:val="bottom"/>
          </w:tcPr>
          <w:p w14:paraId="065F26C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B</w:t>
            </w:r>
          </w:p>
        </w:tc>
        <w:tc>
          <w:tcPr>
            <w:tcW w:w="1124" w:type="dxa"/>
            <w:shd w:val="clear" w:color="auto" w:fill="FFFFFF"/>
            <w:vAlign w:val="bottom"/>
          </w:tcPr>
          <w:p w14:paraId="0B5F0E51"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Std. Error</w:t>
            </w:r>
          </w:p>
        </w:tc>
        <w:tc>
          <w:tcPr>
            <w:tcW w:w="1240" w:type="dxa"/>
            <w:shd w:val="clear" w:color="auto" w:fill="FFFFFF"/>
            <w:vAlign w:val="bottom"/>
          </w:tcPr>
          <w:p w14:paraId="58B4E19E"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Beta</w:t>
            </w:r>
          </w:p>
        </w:tc>
        <w:tc>
          <w:tcPr>
            <w:tcW w:w="864" w:type="dxa"/>
            <w:vMerge/>
            <w:shd w:val="clear" w:color="auto" w:fill="FFFFFF"/>
            <w:vAlign w:val="bottom"/>
          </w:tcPr>
          <w:p w14:paraId="2E406111"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sz w:val="18"/>
                <w:szCs w:val="18"/>
              </w:rPr>
            </w:pPr>
          </w:p>
        </w:tc>
        <w:tc>
          <w:tcPr>
            <w:tcW w:w="864" w:type="dxa"/>
            <w:vMerge/>
            <w:shd w:val="clear" w:color="auto" w:fill="FFFFFF"/>
            <w:vAlign w:val="bottom"/>
          </w:tcPr>
          <w:p w14:paraId="76D8A017"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sz w:val="18"/>
                <w:szCs w:val="18"/>
              </w:rPr>
            </w:pPr>
          </w:p>
        </w:tc>
        <w:tc>
          <w:tcPr>
            <w:tcW w:w="956" w:type="dxa"/>
            <w:shd w:val="clear" w:color="auto" w:fill="FFFFFF"/>
            <w:vAlign w:val="bottom"/>
          </w:tcPr>
          <w:p w14:paraId="6F82872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Tolerance</w:t>
            </w:r>
          </w:p>
        </w:tc>
        <w:tc>
          <w:tcPr>
            <w:tcW w:w="864" w:type="dxa"/>
            <w:shd w:val="clear" w:color="auto" w:fill="FFFFFF"/>
            <w:vAlign w:val="bottom"/>
          </w:tcPr>
          <w:p w14:paraId="7D885D5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VIF</w:t>
            </w:r>
          </w:p>
        </w:tc>
      </w:tr>
      <w:tr w:rsidR="00D80F08" w:rsidRPr="001225F2" w14:paraId="73FB7D2A" w14:textId="77777777" w:rsidTr="006435FB">
        <w:trPr>
          <w:gridAfter w:val="1"/>
          <w:wAfter w:w="6" w:type="dxa"/>
          <w:cantSplit/>
          <w:trHeight w:val="344"/>
          <w:jc w:val="center"/>
        </w:trPr>
        <w:tc>
          <w:tcPr>
            <w:tcW w:w="619" w:type="dxa"/>
            <w:vMerge w:val="restart"/>
            <w:shd w:val="clear" w:color="auto" w:fill="E0E0E0"/>
          </w:tcPr>
          <w:p w14:paraId="7F107B6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524" w:type="dxa"/>
            <w:shd w:val="clear" w:color="auto" w:fill="E0E0E0"/>
          </w:tcPr>
          <w:p w14:paraId="365B386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(Constant)</w:t>
            </w:r>
          </w:p>
        </w:tc>
        <w:tc>
          <w:tcPr>
            <w:tcW w:w="1124" w:type="dxa"/>
            <w:shd w:val="clear" w:color="auto" w:fill="FFFFFF"/>
          </w:tcPr>
          <w:p w14:paraId="648F5F0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9.315</w:t>
            </w:r>
          </w:p>
        </w:tc>
        <w:tc>
          <w:tcPr>
            <w:tcW w:w="1124" w:type="dxa"/>
            <w:shd w:val="clear" w:color="auto" w:fill="FFFFFF"/>
          </w:tcPr>
          <w:p w14:paraId="6B3D24F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1.342</w:t>
            </w:r>
          </w:p>
        </w:tc>
        <w:tc>
          <w:tcPr>
            <w:tcW w:w="1240" w:type="dxa"/>
            <w:shd w:val="clear" w:color="auto" w:fill="FFFFFF"/>
            <w:vAlign w:val="center"/>
          </w:tcPr>
          <w:p w14:paraId="23C03C5A"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864" w:type="dxa"/>
            <w:shd w:val="clear" w:color="auto" w:fill="FFFFFF"/>
          </w:tcPr>
          <w:p w14:paraId="20D7FEB9"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6,941</w:t>
            </w:r>
          </w:p>
        </w:tc>
        <w:tc>
          <w:tcPr>
            <w:tcW w:w="864" w:type="dxa"/>
            <w:shd w:val="clear" w:color="auto" w:fill="FFFFFF"/>
          </w:tcPr>
          <w:p w14:paraId="1953B14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956" w:type="dxa"/>
            <w:shd w:val="clear" w:color="auto" w:fill="FFFFFF"/>
            <w:vAlign w:val="center"/>
          </w:tcPr>
          <w:p w14:paraId="3AC417B4"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864" w:type="dxa"/>
            <w:shd w:val="clear" w:color="auto" w:fill="FFFFFF"/>
            <w:vAlign w:val="center"/>
          </w:tcPr>
          <w:p w14:paraId="0FCE2F5B"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r>
      <w:tr w:rsidR="00D80F08" w:rsidRPr="001225F2" w14:paraId="4E25C695" w14:textId="77777777" w:rsidTr="006435FB">
        <w:trPr>
          <w:gridAfter w:val="1"/>
          <w:wAfter w:w="6" w:type="dxa"/>
          <w:cantSplit/>
          <w:trHeight w:val="344"/>
          <w:jc w:val="center"/>
        </w:trPr>
        <w:tc>
          <w:tcPr>
            <w:tcW w:w="619" w:type="dxa"/>
            <w:vMerge/>
            <w:shd w:val="clear" w:color="auto" w:fill="E0E0E0"/>
          </w:tcPr>
          <w:p w14:paraId="11FD9C90"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1524" w:type="dxa"/>
            <w:shd w:val="clear" w:color="auto" w:fill="E0E0E0"/>
          </w:tcPr>
          <w:p w14:paraId="496BEDC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Job Burnout</w:t>
            </w:r>
          </w:p>
        </w:tc>
        <w:tc>
          <w:tcPr>
            <w:tcW w:w="1124" w:type="dxa"/>
            <w:shd w:val="clear" w:color="auto" w:fill="FFFFFF"/>
          </w:tcPr>
          <w:p w14:paraId="4C8E686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.122</w:t>
            </w:r>
          </w:p>
        </w:tc>
        <w:tc>
          <w:tcPr>
            <w:tcW w:w="1124" w:type="dxa"/>
            <w:shd w:val="clear" w:color="auto" w:fill="FFFFFF"/>
          </w:tcPr>
          <w:p w14:paraId="0E48013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.029</w:t>
            </w:r>
          </w:p>
        </w:tc>
        <w:tc>
          <w:tcPr>
            <w:tcW w:w="1240" w:type="dxa"/>
            <w:shd w:val="clear" w:color="auto" w:fill="FFFFFF"/>
          </w:tcPr>
          <w:p w14:paraId="7B63BE52"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.357</w:t>
            </w:r>
          </w:p>
        </w:tc>
        <w:tc>
          <w:tcPr>
            <w:tcW w:w="864" w:type="dxa"/>
            <w:shd w:val="clear" w:color="auto" w:fill="FFFFFF"/>
          </w:tcPr>
          <w:p w14:paraId="3C894F1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4,184</w:t>
            </w:r>
          </w:p>
        </w:tc>
        <w:tc>
          <w:tcPr>
            <w:tcW w:w="864" w:type="dxa"/>
            <w:shd w:val="clear" w:color="auto" w:fill="FFFFFF"/>
          </w:tcPr>
          <w:p w14:paraId="7AAC1692"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956" w:type="dxa"/>
            <w:shd w:val="clear" w:color="auto" w:fill="FFFFFF"/>
          </w:tcPr>
          <w:p w14:paraId="36EACA7D"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.890</w:t>
            </w:r>
          </w:p>
        </w:tc>
        <w:tc>
          <w:tcPr>
            <w:tcW w:w="864" w:type="dxa"/>
            <w:shd w:val="clear" w:color="auto" w:fill="FFFFFF"/>
          </w:tcPr>
          <w:p w14:paraId="6866E32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1,123</w:t>
            </w:r>
          </w:p>
        </w:tc>
      </w:tr>
      <w:tr w:rsidR="00D80F08" w:rsidRPr="001225F2" w14:paraId="6C149876" w14:textId="77777777" w:rsidTr="006435FB">
        <w:trPr>
          <w:gridAfter w:val="1"/>
          <w:wAfter w:w="6" w:type="dxa"/>
          <w:cantSplit/>
          <w:trHeight w:val="358"/>
          <w:jc w:val="center"/>
        </w:trPr>
        <w:tc>
          <w:tcPr>
            <w:tcW w:w="619" w:type="dxa"/>
            <w:vMerge/>
            <w:shd w:val="clear" w:color="auto" w:fill="E0E0E0"/>
          </w:tcPr>
          <w:p w14:paraId="1A40136E"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sz w:val="18"/>
                <w:szCs w:val="18"/>
              </w:rPr>
            </w:pPr>
          </w:p>
        </w:tc>
        <w:tc>
          <w:tcPr>
            <w:tcW w:w="1524" w:type="dxa"/>
            <w:shd w:val="clear" w:color="auto" w:fill="E0E0E0"/>
          </w:tcPr>
          <w:p w14:paraId="2736198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Work-Life Balance</w:t>
            </w:r>
          </w:p>
        </w:tc>
        <w:tc>
          <w:tcPr>
            <w:tcW w:w="1124" w:type="dxa"/>
            <w:shd w:val="clear" w:color="auto" w:fill="FFFFFF"/>
          </w:tcPr>
          <w:p w14:paraId="617D730E"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-0.138</w:t>
            </w:r>
          </w:p>
        </w:tc>
        <w:tc>
          <w:tcPr>
            <w:tcW w:w="1124" w:type="dxa"/>
            <w:shd w:val="clear" w:color="auto" w:fill="FFFFFF"/>
          </w:tcPr>
          <w:p w14:paraId="24B3D05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.030</w:t>
            </w:r>
          </w:p>
        </w:tc>
        <w:tc>
          <w:tcPr>
            <w:tcW w:w="1240" w:type="dxa"/>
            <w:shd w:val="clear" w:color="auto" w:fill="FFFFFF"/>
          </w:tcPr>
          <w:p w14:paraId="214C041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-.391</w:t>
            </w:r>
          </w:p>
        </w:tc>
        <w:tc>
          <w:tcPr>
            <w:tcW w:w="864" w:type="dxa"/>
            <w:shd w:val="clear" w:color="auto" w:fill="FFFFFF"/>
          </w:tcPr>
          <w:p w14:paraId="7C462E43"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-4.586</w:t>
            </w:r>
          </w:p>
        </w:tc>
        <w:tc>
          <w:tcPr>
            <w:tcW w:w="864" w:type="dxa"/>
            <w:shd w:val="clear" w:color="auto" w:fill="FFFFFF"/>
          </w:tcPr>
          <w:p w14:paraId="2B69B1D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956" w:type="dxa"/>
            <w:shd w:val="clear" w:color="auto" w:fill="FFFFFF"/>
          </w:tcPr>
          <w:p w14:paraId="10D8FF9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.890</w:t>
            </w:r>
          </w:p>
        </w:tc>
        <w:tc>
          <w:tcPr>
            <w:tcW w:w="864" w:type="dxa"/>
            <w:shd w:val="clear" w:color="auto" w:fill="FFFFFF"/>
          </w:tcPr>
          <w:p w14:paraId="6FD2264F"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1,123</w:t>
            </w:r>
          </w:p>
        </w:tc>
      </w:tr>
      <w:tr w:rsidR="00D80F08" w:rsidRPr="001225F2" w14:paraId="797BC756" w14:textId="77777777" w:rsidTr="006435FB">
        <w:trPr>
          <w:cantSplit/>
          <w:trHeight w:val="329"/>
          <w:jc w:val="center"/>
        </w:trPr>
        <w:tc>
          <w:tcPr>
            <w:tcW w:w="9185" w:type="dxa"/>
            <w:gridSpan w:val="10"/>
            <w:shd w:val="clear" w:color="auto" w:fill="FFFFFF"/>
          </w:tcPr>
          <w:p w14:paraId="6D29D921"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Dependent Variable: Intent to Quit</w:t>
            </w:r>
          </w:p>
        </w:tc>
      </w:tr>
    </w:tbl>
    <w:p w14:paraId="422CFC90" w14:textId="77777777" w:rsidR="00D80F08" w:rsidRPr="001225F2" w:rsidRDefault="00D80F08" w:rsidP="00F14BFD">
      <w:pPr>
        <w:spacing w:after="0" w:line="360" w:lineRule="auto"/>
        <w:jc w:val="both"/>
        <w:rPr>
          <w:rFonts w:ascii="Times New Roman" w:hAnsi="Times New Roman" w:cs="Times New Roman"/>
        </w:rPr>
      </w:pPr>
    </w:p>
    <w:p w14:paraId="574731E9" w14:textId="121DD14A" w:rsidR="00184BCA" w:rsidRPr="001225F2" w:rsidRDefault="006435FB" w:rsidP="00184BCA">
      <w:pPr>
        <w:pStyle w:val="ListParagraph"/>
        <w:numPr>
          <w:ilvl w:val="0"/>
          <w:numId w:val="9"/>
        </w:numPr>
        <w:spacing w:after="0" w:line="360" w:lineRule="auto"/>
        <w:jc w:val="both"/>
        <w:rPr>
          <w:rFonts w:ascii="Times New Roman" w:hAnsi="Times New Roman" w:cs="Times New Roman"/>
        </w:rPr>
      </w:pPr>
      <w:r w:rsidRPr="001225F2">
        <w:rPr>
          <w:rFonts w:ascii="Times New Roman" w:hAnsi="Times New Roman" w:cs="Times New Roman"/>
        </w:rPr>
        <w:t xml:space="preserve">The Effect of Job Burnout on </w:t>
      </w:r>
      <w:r w:rsidR="006B4C07">
        <w:rPr>
          <w:rFonts w:ascii="Times New Roman" w:hAnsi="Times New Roman" w:cs="Times New Roman"/>
        </w:rPr>
        <w:t>Turnover Intention</w:t>
      </w:r>
    </w:p>
    <w:p w14:paraId="7CD08CF7" w14:textId="2E02F280" w:rsidR="00490BFE" w:rsidRDefault="006435FB" w:rsidP="006F2F50">
      <w:pPr>
        <w:pStyle w:val="ListParagraph"/>
        <w:spacing w:after="0" w:line="360" w:lineRule="auto"/>
        <w:jc w:val="both"/>
        <w:rPr>
          <w:rFonts w:ascii="Times New Roman" w:hAnsi="Times New Roman" w:cs="Times New Roman"/>
        </w:rPr>
      </w:pPr>
      <w:r w:rsidRPr="001225F2">
        <w:rPr>
          <w:rFonts w:ascii="Times New Roman" w:hAnsi="Times New Roman" w:cs="Times New Roman"/>
        </w:rPr>
        <w:t xml:space="preserve">The job burnout variable has a regression coefficient of 0.122, a t-value of 4.184, and a significance level of 0.000. Since the significance level of 0.000 is less than 0.05, it can be concluded that job </w:t>
      </w:r>
      <w:r w:rsidRPr="001225F2">
        <w:rPr>
          <w:rFonts w:ascii="Times New Roman" w:hAnsi="Times New Roman" w:cs="Times New Roman"/>
        </w:rPr>
        <w:lastRenderedPageBreak/>
        <w:t>burnout has a positive and significant effect on turnover intention. This means that the higher the level of job burnout experienced by Gen Z employees in Bandung, the stronger their desire to leave their current job or seek another one.</w:t>
      </w:r>
    </w:p>
    <w:p w14:paraId="421DF39D" w14:textId="77777777" w:rsidR="00F50254" w:rsidRPr="001225F2" w:rsidRDefault="00F50254" w:rsidP="006F2F50">
      <w:pPr>
        <w:pStyle w:val="ListParagraph"/>
        <w:spacing w:after="0" w:line="360" w:lineRule="auto"/>
        <w:jc w:val="both"/>
        <w:rPr>
          <w:rFonts w:ascii="Times New Roman" w:hAnsi="Times New Roman" w:cs="Times New Roman"/>
        </w:rPr>
      </w:pPr>
    </w:p>
    <w:p w14:paraId="17177339" w14:textId="79ABFD16" w:rsidR="00184BCA" w:rsidRPr="001225F2" w:rsidRDefault="006435FB" w:rsidP="00184BCA">
      <w:pPr>
        <w:pStyle w:val="ListParagraph"/>
        <w:numPr>
          <w:ilvl w:val="0"/>
          <w:numId w:val="9"/>
        </w:numPr>
        <w:spacing w:after="0" w:line="360" w:lineRule="auto"/>
        <w:jc w:val="both"/>
        <w:rPr>
          <w:rFonts w:ascii="Times New Roman" w:hAnsi="Times New Roman" w:cs="Times New Roman"/>
        </w:rPr>
      </w:pPr>
      <w:r w:rsidRPr="001225F2">
        <w:rPr>
          <w:rFonts w:ascii="Times New Roman" w:hAnsi="Times New Roman" w:cs="Times New Roman"/>
        </w:rPr>
        <w:t>The Effect of Work-Life Balance on Turnover Intention</w:t>
      </w:r>
    </w:p>
    <w:p w14:paraId="16D9FAD9" w14:textId="349AA405" w:rsidR="00AD5A9A" w:rsidRPr="001225F2" w:rsidRDefault="006435FB" w:rsidP="00F50254">
      <w:pPr>
        <w:pStyle w:val="ListParagraph"/>
        <w:spacing w:after="0" w:line="360" w:lineRule="auto"/>
        <w:jc w:val="both"/>
        <w:rPr>
          <w:rFonts w:ascii="Times New Roman" w:hAnsi="Times New Roman" w:cs="Times New Roman"/>
        </w:rPr>
      </w:pPr>
      <w:r w:rsidRPr="001225F2">
        <w:rPr>
          <w:rFonts w:ascii="Times New Roman" w:hAnsi="Times New Roman" w:cs="Times New Roman"/>
        </w:rPr>
        <w:t>The work-life balance variable has a regression coefficient of -0.138, a calculated t-value of -4.586, and a significance level of 0.000. Since the significance level of 0.000 is less than 0.05, it can be concluded that work-life balance has a negative and significant effect on turnover intention. This means that the better the work-life balance perceived by Gen Z employees in Bandung, the lower their intention to leave their jobs. Conversely, as work-life balance deteriorates, turnover intention increases.</w:t>
      </w:r>
    </w:p>
    <w:p w14:paraId="17A11273" w14:textId="77777777" w:rsidR="00AD5A9A" w:rsidRPr="001225F2" w:rsidRDefault="00AD5A9A" w:rsidP="00F14BFD">
      <w:pPr>
        <w:spacing w:after="0" w:line="360" w:lineRule="auto"/>
        <w:jc w:val="both"/>
        <w:rPr>
          <w:rFonts w:ascii="Times New Roman" w:hAnsi="Times New Roman" w:cs="Times New Roman"/>
        </w:rPr>
      </w:pPr>
    </w:p>
    <w:p w14:paraId="600673B3" w14:textId="283FE146" w:rsidR="00D80F08" w:rsidRPr="001225F2" w:rsidRDefault="00220FEE" w:rsidP="00490BFE">
      <w:pPr>
        <w:widowControl w:val="0"/>
        <w:autoSpaceDE w:val="0"/>
        <w:autoSpaceDN w:val="0"/>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3 : </w:t>
      </w:r>
      <w:r w:rsidR="00326168" w:rsidRPr="001225F2">
        <w:rPr>
          <w:rFonts w:ascii="Times New Roman" w:hAnsi="Times New Roman" w:cs="Times New Roman"/>
          <w:b/>
          <w:bCs/>
        </w:rPr>
        <w:t>Job Burnout and Work-Life Balance</w:t>
      </w:r>
      <w:r w:rsidR="00326168" w:rsidRPr="001225F2">
        <w:rPr>
          <w:rFonts w:ascii="Times New Roman" w:hAnsi="Times New Roman" w:cs="Times New Roman"/>
          <w:b/>
          <w:bCs/>
        </w:rPr>
        <w:sym w:font="Wingdings" w:char="F0E0"/>
      </w:r>
      <w:r w:rsidR="00326168" w:rsidRPr="001225F2">
        <w:rPr>
          <w:rFonts w:ascii="Times New Roman" w:hAnsi="Times New Roman" w:cs="Times New Roman"/>
          <w:b/>
          <w:bCs/>
        </w:rPr>
        <w:t xml:space="preserve"> </w:t>
      </w:r>
      <w:r w:rsidR="006B4C07">
        <w:rPr>
          <w:rFonts w:ascii="Times New Roman" w:hAnsi="Times New Roman" w:cs="Times New Roman"/>
          <w:b/>
          <w:bCs/>
        </w:rPr>
        <w:t>Turnover Intention</w:t>
      </w:r>
      <w:r w:rsidR="00326168" w:rsidRPr="001225F2">
        <w:rPr>
          <w:rFonts w:ascii="Times New Roman" w:hAnsi="Times New Roman" w:cs="Times New Roman"/>
          <w:b/>
          <w:bCs/>
        </w:rPr>
        <w:sym w:font="Wingdings" w:char="F0E0"/>
      </w:r>
      <w:r w:rsidR="00326168" w:rsidRPr="001225F2">
        <w:rPr>
          <w:rFonts w:ascii="Times New Roman" w:hAnsi="Times New Roman" w:cs="Times New Roman"/>
          <w:b/>
          <w:bCs/>
        </w:rPr>
        <w:t xml:space="preserve"> Quiet Quitting</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64"/>
        <w:gridCol w:w="1636"/>
        <w:gridCol w:w="1206"/>
        <w:gridCol w:w="1206"/>
        <w:gridCol w:w="1331"/>
        <w:gridCol w:w="927"/>
        <w:gridCol w:w="927"/>
        <w:gridCol w:w="1026"/>
        <w:gridCol w:w="931"/>
      </w:tblGrid>
      <w:tr w:rsidR="00D80F08" w:rsidRPr="001225F2" w14:paraId="55A308F1" w14:textId="77777777" w:rsidTr="006435FB">
        <w:trPr>
          <w:cantSplit/>
          <w:trHeight w:val="333"/>
        </w:trPr>
        <w:tc>
          <w:tcPr>
            <w:tcW w:w="9854" w:type="dxa"/>
            <w:gridSpan w:val="9"/>
            <w:shd w:val="clear" w:color="auto" w:fill="FFFFFF"/>
            <w:vAlign w:val="center"/>
          </w:tcPr>
          <w:p w14:paraId="7291923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b/>
                <w:bCs/>
                <w:color w:val="010205"/>
                <w:sz w:val="18"/>
                <w:szCs w:val="18"/>
              </w:rPr>
              <w:t>Coefficients</w:t>
            </w:r>
            <w:r w:rsidRPr="001225F2">
              <w:rPr>
                <w:rFonts w:ascii="Times New Roman" w:hAnsi="Times New Roman" w:cs="Times New Roman"/>
                <w:b/>
                <w:bCs/>
                <w:color w:val="010205"/>
                <w:sz w:val="18"/>
                <w:szCs w:val="18"/>
                <w:vertAlign w:val="superscript"/>
              </w:rPr>
              <w:t>a</w:t>
            </w:r>
          </w:p>
        </w:tc>
      </w:tr>
      <w:tr w:rsidR="00D80F08" w:rsidRPr="001225F2" w14:paraId="65851F2F" w14:textId="77777777" w:rsidTr="006435FB">
        <w:trPr>
          <w:cantSplit/>
          <w:trHeight w:val="682"/>
        </w:trPr>
        <w:tc>
          <w:tcPr>
            <w:tcW w:w="2300" w:type="dxa"/>
            <w:gridSpan w:val="2"/>
            <w:vMerge w:val="restart"/>
            <w:shd w:val="clear" w:color="auto" w:fill="FFFFFF"/>
            <w:vAlign w:val="bottom"/>
          </w:tcPr>
          <w:p w14:paraId="6A9AF1F8"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2412" w:type="dxa"/>
            <w:gridSpan w:val="2"/>
            <w:shd w:val="clear" w:color="auto" w:fill="FFFFFF"/>
            <w:vAlign w:val="bottom"/>
          </w:tcPr>
          <w:p w14:paraId="5541B0ED"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Unstandardized Coefficients</w:t>
            </w:r>
          </w:p>
        </w:tc>
        <w:tc>
          <w:tcPr>
            <w:tcW w:w="1331" w:type="dxa"/>
            <w:shd w:val="clear" w:color="auto" w:fill="FFFFFF"/>
            <w:vAlign w:val="bottom"/>
          </w:tcPr>
          <w:p w14:paraId="542D5B4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Standardized Coefficients</w:t>
            </w:r>
          </w:p>
        </w:tc>
        <w:tc>
          <w:tcPr>
            <w:tcW w:w="927" w:type="dxa"/>
            <w:vMerge w:val="restart"/>
            <w:shd w:val="clear" w:color="auto" w:fill="FFFFFF"/>
            <w:vAlign w:val="bottom"/>
          </w:tcPr>
          <w:p w14:paraId="6B136AD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t</w:t>
            </w:r>
          </w:p>
        </w:tc>
        <w:tc>
          <w:tcPr>
            <w:tcW w:w="927" w:type="dxa"/>
            <w:vMerge w:val="restart"/>
            <w:shd w:val="clear" w:color="auto" w:fill="FFFFFF"/>
            <w:vAlign w:val="bottom"/>
          </w:tcPr>
          <w:p w14:paraId="62F68ED9"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Sig.</w:t>
            </w:r>
          </w:p>
        </w:tc>
        <w:tc>
          <w:tcPr>
            <w:tcW w:w="1954" w:type="dxa"/>
            <w:gridSpan w:val="2"/>
            <w:shd w:val="clear" w:color="auto" w:fill="FFFFFF"/>
            <w:vAlign w:val="bottom"/>
          </w:tcPr>
          <w:p w14:paraId="27D30575"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Collinearity Statistics</w:t>
            </w:r>
          </w:p>
        </w:tc>
      </w:tr>
      <w:tr w:rsidR="00D80F08" w:rsidRPr="001225F2" w14:paraId="7AC31AF5" w14:textId="77777777" w:rsidTr="006435FB">
        <w:trPr>
          <w:cantSplit/>
          <w:trHeight w:val="333"/>
        </w:trPr>
        <w:tc>
          <w:tcPr>
            <w:tcW w:w="2300" w:type="dxa"/>
            <w:gridSpan w:val="2"/>
            <w:vMerge/>
            <w:shd w:val="clear" w:color="auto" w:fill="FFFFFF"/>
            <w:vAlign w:val="bottom"/>
          </w:tcPr>
          <w:p w14:paraId="3F0A4B6E"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264A60"/>
                <w:sz w:val="18"/>
                <w:szCs w:val="18"/>
              </w:rPr>
            </w:pPr>
          </w:p>
        </w:tc>
        <w:tc>
          <w:tcPr>
            <w:tcW w:w="1206" w:type="dxa"/>
            <w:shd w:val="clear" w:color="auto" w:fill="FFFFFF"/>
            <w:vAlign w:val="bottom"/>
          </w:tcPr>
          <w:p w14:paraId="08FC906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B</w:t>
            </w:r>
          </w:p>
        </w:tc>
        <w:tc>
          <w:tcPr>
            <w:tcW w:w="1206" w:type="dxa"/>
            <w:shd w:val="clear" w:color="auto" w:fill="FFFFFF"/>
            <w:vAlign w:val="bottom"/>
          </w:tcPr>
          <w:p w14:paraId="5C3BB5C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Std. Error</w:t>
            </w:r>
          </w:p>
        </w:tc>
        <w:tc>
          <w:tcPr>
            <w:tcW w:w="1331" w:type="dxa"/>
            <w:shd w:val="clear" w:color="auto" w:fill="FFFFFF"/>
            <w:vAlign w:val="bottom"/>
          </w:tcPr>
          <w:p w14:paraId="79B95347"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Beta</w:t>
            </w:r>
          </w:p>
        </w:tc>
        <w:tc>
          <w:tcPr>
            <w:tcW w:w="927" w:type="dxa"/>
            <w:vMerge/>
            <w:shd w:val="clear" w:color="auto" w:fill="FFFFFF"/>
            <w:vAlign w:val="bottom"/>
          </w:tcPr>
          <w:p w14:paraId="55BCCFA4"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color w:val="264A60"/>
                <w:sz w:val="18"/>
                <w:szCs w:val="18"/>
              </w:rPr>
            </w:pPr>
          </w:p>
        </w:tc>
        <w:tc>
          <w:tcPr>
            <w:tcW w:w="927" w:type="dxa"/>
            <w:vMerge/>
            <w:shd w:val="clear" w:color="auto" w:fill="FFFFFF"/>
            <w:vAlign w:val="bottom"/>
          </w:tcPr>
          <w:p w14:paraId="4776A25D"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color w:val="264A60"/>
                <w:sz w:val="18"/>
                <w:szCs w:val="18"/>
              </w:rPr>
            </w:pPr>
          </w:p>
        </w:tc>
        <w:tc>
          <w:tcPr>
            <w:tcW w:w="1026" w:type="dxa"/>
            <w:shd w:val="clear" w:color="auto" w:fill="FFFFFF"/>
            <w:vAlign w:val="bottom"/>
          </w:tcPr>
          <w:p w14:paraId="2D3FB72F"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Tolerance</w:t>
            </w:r>
          </w:p>
        </w:tc>
        <w:tc>
          <w:tcPr>
            <w:tcW w:w="927" w:type="dxa"/>
            <w:shd w:val="clear" w:color="auto" w:fill="FFFFFF"/>
            <w:vAlign w:val="bottom"/>
          </w:tcPr>
          <w:p w14:paraId="0063410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VIF</w:t>
            </w:r>
          </w:p>
        </w:tc>
      </w:tr>
      <w:tr w:rsidR="00D80F08" w:rsidRPr="001225F2" w14:paraId="1B607D2E" w14:textId="77777777" w:rsidTr="006435FB">
        <w:trPr>
          <w:cantSplit/>
          <w:trHeight w:val="347"/>
        </w:trPr>
        <w:tc>
          <w:tcPr>
            <w:tcW w:w="664" w:type="dxa"/>
            <w:vMerge w:val="restart"/>
            <w:shd w:val="clear" w:color="auto" w:fill="E0E0E0"/>
          </w:tcPr>
          <w:p w14:paraId="29EE32A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635" w:type="dxa"/>
            <w:shd w:val="clear" w:color="auto" w:fill="E0E0E0"/>
          </w:tcPr>
          <w:p w14:paraId="3219E618"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(Constant)</w:t>
            </w:r>
          </w:p>
        </w:tc>
        <w:tc>
          <w:tcPr>
            <w:tcW w:w="1206" w:type="dxa"/>
            <w:shd w:val="clear" w:color="auto" w:fill="FFFFFF"/>
          </w:tcPr>
          <w:p w14:paraId="269CEDC1"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9.665</w:t>
            </w:r>
          </w:p>
        </w:tc>
        <w:tc>
          <w:tcPr>
            <w:tcW w:w="1206" w:type="dxa"/>
            <w:shd w:val="clear" w:color="auto" w:fill="FFFFFF"/>
          </w:tcPr>
          <w:p w14:paraId="6D59C01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2,380</w:t>
            </w:r>
          </w:p>
        </w:tc>
        <w:tc>
          <w:tcPr>
            <w:tcW w:w="1331" w:type="dxa"/>
            <w:shd w:val="clear" w:color="auto" w:fill="FFFFFF"/>
            <w:vAlign w:val="center"/>
          </w:tcPr>
          <w:p w14:paraId="272ABD99"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927" w:type="dxa"/>
            <w:shd w:val="clear" w:color="auto" w:fill="FFFFFF"/>
          </w:tcPr>
          <w:p w14:paraId="2DB853A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4,062</w:t>
            </w:r>
          </w:p>
        </w:tc>
        <w:tc>
          <w:tcPr>
            <w:tcW w:w="927" w:type="dxa"/>
            <w:shd w:val="clear" w:color="auto" w:fill="FFFFFF"/>
          </w:tcPr>
          <w:p w14:paraId="136DE29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1026" w:type="dxa"/>
            <w:shd w:val="clear" w:color="auto" w:fill="FFFFFF"/>
            <w:vAlign w:val="center"/>
          </w:tcPr>
          <w:p w14:paraId="7999B7A7"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927" w:type="dxa"/>
            <w:shd w:val="clear" w:color="auto" w:fill="FFFFFF"/>
            <w:vAlign w:val="center"/>
          </w:tcPr>
          <w:p w14:paraId="19277FDA"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r>
      <w:tr w:rsidR="00D80F08" w:rsidRPr="001225F2" w14:paraId="46B94C7E" w14:textId="77777777" w:rsidTr="006435FB">
        <w:trPr>
          <w:cantSplit/>
          <w:trHeight w:val="347"/>
        </w:trPr>
        <w:tc>
          <w:tcPr>
            <w:tcW w:w="664" w:type="dxa"/>
            <w:vMerge/>
            <w:shd w:val="clear" w:color="auto" w:fill="E0E0E0"/>
          </w:tcPr>
          <w:p w14:paraId="5FAEFCEA"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1635" w:type="dxa"/>
            <w:shd w:val="clear" w:color="auto" w:fill="E0E0E0"/>
          </w:tcPr>
          <w:p w14:paraId="5729877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Job Burnout</w:t>
            </w:r>
          </w:p>
        </w:tc>
        <w:tc>
          <w:tcPr>
            <w:tcW w:w="1206" w:type="dxa"/>
            <w:shd w:val="clear" w:color="auto" w:fill="FFFFFF"/>
          </w:tcPr>
          <w:p w14:paraId="6F3F57C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.283</w:t>
            </w:r>
          </w:p>
        </w:tc>
        <w:tc>
          <w:tcPr>
            <w:tcW w:w="1206" w:type="dxa"/>
            <w:shd w:val="clear" w:color="auto" w:fill="FFFFFF"/>
          </w:tcPr>
          <w:p w14:paraId="6C17E5F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.046</w:t>
            </w:r>
          </w:p>
        </w:tc>
        <w:tc>
          <w:tcPr>
            <w:tcW w:w="1331" w:type="dxa"/>
            <w:shd w:val="clear" w:color="auto" w:fill="FFFFFF"/>
          </w:tcPr>
          <w:p w14:paraId="6BDEA2ED"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.419</w:t>
            </w:r>
          </w:p>
        </w:tc>
        <w:tc>
          <w:tcPr>
            <w:tcW w:w="927" w:type="dxa"/>
            <w:shd w:val="clear" w:color="auto" w:fill="FFFFFF"/>
          </w:tcPr>
          <w:p w14:paraId="571D48B8"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6,175</w:t>
            </w:r>
          </w:p>
        </w:tc>
        <w:tc>
          <w:tcPr>
            <w:tcW w:w="927" w:type="dxa"/>
            <w:shd w:val="clear" w:color="auto" w:fill="FFFFFF"/>
          </w:tcPr>
          <w:p w14:paraId="197BA6F8"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1026" w:type="dxa"/>
            <w:shd w:val="clear" w:color="auto" w:fill="FFFFFF"/>
          </w:tcPr>
          <w:p w14:paraId="37C12FB1"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.754</w:t>
            </w:r>
          </w:p>
        </w:tc>
        <w:tc>
          <w:tcPr>
            <w:tcW w:w="927" w:type="dxa"/>
            <w:shd w:val="clear" w:color="auto" w:fill="FFFFFF"/>
          </w:tcPr>
          <w:p w14:paraId="094F6A9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1,326</w:t>
            </w:r>
          </w:p>
        </w:tc>
      </w:tr>
      <w:tr w:rsidR="00D80F08" w:rsidRPr="001225F2" w14:paraId="594E04C1" w14:textId="77777777" w:rsidTr="006435FB">
        <w:trPr>
          <w:cantSplit/>
          <w:trHeight w:val="362"/>
        </w:trPr>
        <w:tc>
          <w:tcPr>
            <w:tcW w:w="664" w:type="dxa"/>
            <w:vMerge/>
            <w:shd w:val="clear" w:color="auto" w:fill="E0E0E0"/>
          </w:tcPr>
          <w:p w14:paraId="4DB8609A"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sz w:val="18"/>
                <w:szCs w:val="18"/>
              </w:rPr>
            </w:pPr>
          </w:p>
        </w:tc>
        <w:tc>
          <w:tcPr>
            <w:tcW w:w="1635" w:type="dxa"/>
            <w:shd w:val="clear" w:color="auto" w:fill="E0E0E0"/>
          </w:tcPr>
          <w:p w14:paraId="355EE43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Work-Life Balance</w:t>
            </w:r>
          </w:p>
        </w:tc>
        <w:tc>
          <w:tcPr>
            <w:tcW w:w="1206" w:type="dxa"/>
            <w:shd w:val="clear" w:color="auto" w:fill="FFFFFF"/>
          </w:tcPr>
          <w:p w14:paraId="1464E307"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-0.193</w:t>
            </w:r>
          </w:p>
        </w:tc>
        <w:tc>
          <w:tcPr>
            <w:tcW w:w="1206" w:type="dxa"/>
            <w:shd w:val="clear" w:color="auto" w:fill="FFFFFF"/>
          </w:tcPr>
          <w:p w14:paraId="7D6631FF"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.048</w:t>
            </w:r>
          </w:p>
        </w:tc>
        <w:tc>
          <w:tcPr>
            <w:tcW w:w="1331" w:type="dxa"/>
            <w:shd w:val="clear" w:color="auto" w:fill="FFFFFF"/>
          </w:tcPr>
          <w:p w14:paraId="5498F527"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-.277</w:t>
            </w:r>
          </w:p>
        </w:tc>
        <w:tc>
          <w:tcPr>
            <w:tcW w:w="927" w:type="dxa"/>
            <w:shd w:val="clear" w:color="auto" w:fill="FFFFFF"/>
          </w:tcPr>
          <w:p w14:paraId="0B01BA3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-4.011</w:t>
            </w:r>
          </w:p>
        </w:tc>
        <w:tc>
          <w:tcPr>
            <w:tcW w:w="927" w:type="dxa"/>
            <w:shd w:val="clear" w:color="auto" w:fill="FFFFFF"/>
          </w:tcPr>
          <w:p w14:paraId="5C5118F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1026" w:type="dxa"/>
            <w:shd w:val="clear" w:color="auto" w:fill="FFFFFF"/>
          </w:tcPr>
          <w:p w14:paraId="2E3848F3"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.732</w:t>
            </w:r>
          </w:p>
        </w:tc>
        <w:tc>
          <w:tcPr>
            <w:tcW w:w="927" w:type="dxa"/>
            <w:shd w:val="clear" w:color="auto" w:fill="FFFFFF"/>
          </w:tcPr>
          <w:p w14:paraId="40535E1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1,367</w:t>
            </w:r>
          </w:p>
        </w:tc>
      </w:tr>
      <w:tr w:rsidR="00D80F08" w:rsidRPr="001225F2" w14:paraId="10D0A75C" w14:textId="77777777" w:rsidTr="006435FB">
        <w:trPr>
          <w:cantSplit/>
          <w:trHeight w:val="347"/>
        </w:trPr>
        <w:tc>
          <w:tcPr>
            <w:tcW w:w="664" w:type="dxa"/>
            <w:vMerge/>
            <w:shd w:val="clear" w:color="auto" w:fill="E0E0E0"/>
          </w:tcPr>
          <w:p w14:paraId="21193CE0"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sz w:val="18"/>
                <w:szCs w:val="18"/>
              </w:rPr>
            </w:pPr>
          </w:p>
        </w:tc>
        <w:tc>
          <w:tcPr>
            <w:tcW w:w="1635" w:type="dxa"/>
            <w:shd w:val="clear" w:color="auto" w:fill="E0E0E0"/>
          </w:tcPr>
          <w:p w14:paraId="60413244" w14:textId="09FD210C" w:rsidR="00D80F08" w:rsidRPr="001225F2" w:rsidRDefault="006B4C07"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Pr>
                <w:rFonts w:ascii="Times New Roman" w:hAnsi="Times New Roman" w:cs="Times New Roman"/>
                <w:color w:val="264A60"/>
                <w:sz w:val="18"/>
                <w:szCs w:val="18"/>
              </w:rPr>
              <w:t>Turnover Intention</w:t>
            </w:r>
          </w:p>
        </w:tc>
        <w:tc>
          <w:tcPr>
            <w:tcW w:w="1206" w:type="dxa"/>
            <w:shd w:val="clear" w:color="auto" w:fill="FFFFFF"/>
          </w:tcPr>
          <w:p w14:paraId="4032533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.654</w:t>
            </w:r>
          </w:p>
        </w:tc>
        <w:tc>
          <w:tcPr>
            <w:tcW w:w="1206" w:type="dxa"/>
            <w:shd w:val="clear" w:color="auto" w:fill="FFFFFF"/>
          </w:tcPr>
          <w:p w14:paraId="65AE354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.147</w:t>
            </w:r>
          </w:p>
        </w:tc>
        <w:tc>
          <w:tcPr>
            <w:tcW w:w="1331" w:type="dxa"/>
            <w:shd w:val="clear" w:color="auto" w:fill="FFFFFF"/>
          </w:tcPr>
          <w:p w14:paraId="673E9A4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.331</w:t>
            </w:r>
          </w:p>
        </w:tc>
        <w:tc>
          <w:tcPr>
            <w:tcW w:w="927" w:type="dxa"/>
            <w:shd w:val="clear" w:color="auto" w:fill="FFFFFF"/>
          </w:tcPr>
          <w:p w14:paraId="67B1FD3F"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4,442</w:t>
            </w:r>
          </w:p>
        </w:tc>
        <w:tc>
          <w:tcPr>
            <w:tcW w:w="927" w:type="dxa"/>
            <w:shd w:val="clear" w:color="auto" w:fill="FFFFFF"/>
          </w:tcPr>
          <w:p w14:paraId="324D3719"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p>
        </w:tc>
        <w:tc>
          <w:tcPr>
            <w:tcW w:w="1026" w:type="dxa"/>
            <w:shd w:val="clear" w:color="auto" w:fill="FFFFFF"/>
          </w:tcPr>
          <w:p w14:paraId="5747926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,628</w:t>
            </w:r>
          </w:p>
        </w:tc>
        <w:tc>
          <w:tcPr>
            <w:tcW w:w="927" w:type="dxa"/>
            <w:shd w:val="clear" w:color="auto" w:fill="FFFFFF"/>
          </w:tcPr>
          <w:p w14:paraId="6FC918FD"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1,593</w:t>
            </w:r>
          </w:p>
        </w:tc>
      </w:tr>
      <w:tr w:rsidR="00D80F08" w:rsidRPr="001225F2" w14:paraId="3D3A12DC" w14:textId="77777777" w:rsidTr="006435FB">
        <w:trPr>
          <w:cantSplit/>
          <w:trHeight w:val="347"/>
        </w:trPr>
        <w:tc>
          <w:tcPr>
            <w:tcW w:w="9854" w:type="dxa"/>
            <w:gridSpan w:val="9"/>
            <w:shd w:val="clear" w:color="auto" w:fill="FFFFFF"/>
          </w:tcPr>
          <w:p w14:paraId="2FB13B3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Dependent Variable: Quiet Quitting</w:t>
            </w:r>
          </w:p>
        </w:tc>
      </w:tr>
    </w:tbl>
    <w:p w14:paraId="47AB9CC9" w14:textId="77777777" w:rsidR="00D80F08" w:rsidRPr="001225F2" w:rsidRDefault="00D80F08" w:rsidP="00F14BFD">
      <w:pPr>
        <w:spacing w:after="0" w:line="360" w:lineRule="auto"/>
        <w:jc w:val="both"/>
        <w:rPr>
          <w:rFonts w:ascii="Times New Roman" w:hAnsi="Times New Roman" w:cs="Times New Roman"/>
        </w:rPr>
      </w:pPr>
    </w:p>
    <w:p w14:paraId="5737C3BA" w14:textId="115CAB03" w:rsidR="00184BCA" w:rsidRPr="001225F2" w:rsidRDefault="00326168" w:rsidP="00184BCA">
      <w:pPr>
        <w:pStyle w:val="ListParagraph"/>
        <w:numPr>
          <w:ilvl w:val="0"/>
          <w:numId w:val="10"/>
        </w:numPr>
        <w:spacing w:after="0" w:line="360" w:lineRule="auto"/>
        <w:jc w:val="both"/>
        <w:rPr>
          <w:rFonts w:ascii="Times New Roman" w:hAnsi="Times New Roman" w:cs="Times New Roman"/>
        </w:rPr>
      </w:pPr>
      <w:r w:rsidRPr="001225F2">
        <w:rPr>
          <w:rFonts w:ascii="Times New Roman" w:hAnsi="Times New Roman" w:cs="Times New Roman"/>
        </w:rPr>
        <w:t>The Effect of Job Burnout on Quiet Quitting</w:t>
      </w:r>
    </w:p>
    <w:p w14:paraId="7D5CAF30" w14:textId="06827E66" w:rsidR="00326168" w:rsidRPr="001225F2" w:rsidRDefault="00326168" w:rsidP="00184BCA">
      <w:pPr>
        <w:pStyle w:val="ListParagraph"/>
        <w:spacing w:after="0" w:line="360" w:lineRule="auto"/>
        <w:jc w:val="both"/>
        <w:rPr>
          <w:rFonts w:ascii="Times New Roman" w:hAnsi="Times New Roman" w:cs="Times New Roman"/>
        </w:rPr>
      </w:pPr>
      <w:r w:rsidRPr="001225F2">
        <w:rPr>
          <w:rFonts w:ascii="Times New Roman" w:hAnsi="Times New Roman" w:cs="Times New Roman"/>
        </w:rPr>
        <w:t xml:space="preserve">The job burnout variable has a regression coefficient of 0.283, a t-value of 6.175, and a significance level of 0.000. Since the significance level of 0.000 is less than 0.05, it can be concluded that job burnout has a positive and significant effect on quiet quitting. This means that the higher the job burnout experienced by Gen Z employees in Bandung, the higher the tendency for employees to engage in quiet quitting. </w:t>
      </w:r>
    </w:p>
    <w:p w14:paraId="249DC909" w14:textId="54361737" w:rsidR="00184BCA" w:rsidRPr="001225F2" w:rsidRDefault="00326168" w:rsidP="00184BCA">
      <w:pPr>
        <w:pStyle w:val="ListParagraph"/>
        <w:numPr>
          <w:ilvl w:val="0"/>
          <w:numId w:val="10"/>
        </w:numPr>
        <w:spacing w:after="0" w:line="360" w:lineRule="auto"/>
        <w:jc w:val="both"/>
        <w:rPr>
          <w:rFonts w:ascii="Times New Roman" w:hAnsi="Times New Roman" w:cs="Times New Roman"/>
        </w:rPr>
      </w:pPr>
      <w:r w:rsidRPr="001225F2">
        <w:rPr>
          <w:rFonts w:ascii="Times New Roman" w:hAnsi="Times New Roman" w:cs="Times New Roman"/>
        </w:rPr>
        <w:t>The Effect of Work-Life Balance on Quiet Quitting</w:t>
      </w:r>
    </w:p>
    <w:p w14:paraId="06399F3D" w14:textId="631480CB" w:rsidR="00326168" w:rsidRPr="001225F2" w:rsidRDefault="00326168" w:rsidP="00184BCA">
      <w:pPr>
        <w:pStyle w:val="ListParagraph"/>
        <w:spacing w:after="0" w:line="360" w:lineRule="auto"/>
        <w:jc w:val="both"/>
        <w:rPr>
          <w:rFonts w:ascii="Times New Roman" w:hAnsi="Times New Roman" w:cs="Times New Roman"/>
        </w:rPr>
      </w:pPr>
      <w:r w:rsidRPr="001225F2">
        <w:rPr>
          <w:rFonts w:ascii="Times New Roman" w:hAnsi="Times New Roman" w:cs="Times New Roman"/>
        </w:rPr>
        <w:t xml:space="preserve">The work-life balance variable has a regression coefficient of -0.193, a t-value of -4.011, and a significance level of 0.000. Since the significance level of 0.000 is less than 0.05, it can be concluded that work-life balance has a negative and significant effect on quiet quitting. This means that the better the work-life balance perceived by Gen Z employees in Bandung, the lower their </w:t>
      </w:r>
      <w:r w:rsidRPr="001225F2">
        <w:rPr>
          <w:rFonts w:ascii="Times New Roman" w:hAnsi="Times New Roman" w:cs="Times New Roman"/>
        </w:rPr>
        <w:lastRenderedPageBreak/>
        <w:t xml:space="preserve">tendency to engage in quiet quitting. Conversely, if work-life balance is low, the tendency toward quiet quitting will increase. </w:t>
      </w:r>
    </w:p>
    <w:p w14:paraId="2A9EBCD6" w14:textId="26BF199D" w:rsidR="00184BCA" w:rsidRPr="001225F2" w:rsidRDefault="00326168" w:rsidP="00184BCA">
      <w:pPr>
        <w:pStyle w:val="ListParagraph"/>
        <w:numPr>
          <w:ilvl w:val="0"/>
          <w:numId w:val="10"/>
        </w:numPr>
        <w:spacing w:after="0" w:line="360" w:lineRule="auto"/>
        <w:jc w:val="both"/>
        <w:rPr>
          <w:rFonts w:ascii="Times New Roman" w:hAnsi="Times New Roman" w:cs="Times New Roman"/>
        </w:rPr>
      </w:pPr>
      <w:r w:rsidRPr="001225F2">
        <w:rPr>
          <w:rFonts w:ascii="Times New Roman" w:hAnsi="Times New Roman" w:cs="Times New Roman"/>
        </w:rPr>
        <w:t>The Effect of Turnover Intention on Quiet Quitting</w:t>
      </w:r>
    </w:p>
    <w:p w14:paraId="29D00AAD" w14:textId="3F4A5CB9" w:rsidR="00326168" w:rsidRPr="001225F2" w:rsidRDefault="00326168" w:rsidP="00184BCA">
      <w:pPr>
        <w:pStyle w:val="ListParagraph"/>
        <w:spacing w:after="0" w:line="360" w:lineRule="auto"/>
        <w:jc w:val="both"/>
        <w:rPr>
          <w:rFonts w:ascii="Times New Roman" w:hAnsi="Times New Roman" w:cs="Times New Roman"/>
        </w:rPr>
      </w:pPr>
      <w:r w:rsidRPr="001225F2">
        <w:rPr>
          <w:rFonts w:ascii="Times New Roman" w:hAnsi="Times New Roman" w:cs="Times New Roman"/>
        </w:rPr>
        <w:t>The variable "</w:t>
      </w:r>
      <w:r w:rsidR="006B4C07">
        <w:rPr>
          <w:rFonts w:ascii="Times New Roman" w:hAnsi="Times New Roman" w:cs="Times New Roman"/>
        </w:rPr>
        <w:t>Turnover Intention</w:t>
      </w:r>
      <w:r w:rsidRPr="001225F2">
        <w:rPr>
          <w:rFonts w:ascii="Times New Roman" w:hAnsi="Times New Roman" w:cs="Times New Roman"/>
        </w:rPr>
        <w:t xml:space="preserve">" has a regression coefficient of 0.654, a calculated t-value of 4.442, and a significance level of 0.000. Since the significance level of 0.000 is less than 0.05, it can be concluded that </w:t>
      </w:r>
      <w:r w:rsidR="006B4C07">
        <w:rPr>
          <w:rFonts w:ascii="Times New Roman" w:hAnsi="Times New Roman" w:cs="Times New Roman"/>
        </w:rPr>
        <w:t>Turnover Intention</w:t>
      </w:r>
      <w:r w:rsidRPr="001225F2">
        <w:rPr>
          <w:rFonts w:ascii="Times New Roman" w:hAnsi="Times New Roman" w:cs="Times New Roman"/>
        </w:rPr>
        <w:t xml:space="preserve"> has a positive and significant effect on quiet quitting. This means that the stronger an employee’s desire to leave their job, the higher their tendency to engage in quiet quitting. </w:t>
      </w:r>
    </w:p>
    <w:p w14:paraId="78F75287" w14:textId="77777777" w:rsidR="00AD5A9A" w:rsidRPr="00F50254" w:rsidRDefault="00AD5A9A" w:rsidP="00F50254">
      <w:pPr>
        <w:spacing w:after="0" w:line="360" w:lineRule="auto"/>
        <w:jc w:val="both"/>
        <w:rPr>
          <w:rFonts w:ascii="Times New Roman" w:hAnsi="Times New Roman" w:cs="Times New Roman"/>
        </w:rPr>
      </w:pPr>
    </w:p>
    <w:p w14:paraId="7E348524" w14:textId="393CE8EC" w:rsidR="00D80F08" w:rsidRPr="001225F2" w:rsidRDefault="00220FEE" w:rsidP="00220FEE">
      <w:pPr>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4 : </w:t>
      </w:r>
      <w:r w:rsidR="00D80F08" w:rsidRPr="001225F2">
        <w:rPr>
          <w:rFonts w:ascii="Times New Roman" w:hAnsi="Times New Roman" w:cs="Times New Roman"/>
          <w:b/>
          <w:bCs/>
        </w:rPr>
        <w:t>Hypothesis Testing Using a Simultaneous Approach (F-Test)</w:t>
      </w:r>
      <w:r w:rsidRPr="001225F2">
        <w:rPr>
          <w:rFonts w:ascii="Times New Roman" w:hAnsi="Times New Roman" w:cs="Times New Roman"/>
          <w:b/>
          <w:bCs/>
        </w:rPr>
        <w:t>(</w:t>
      </w:r>
      <w:r w:rsidR="00326168" w:rsidRPr="001225F2">
        <w:rPr>
          <w:rFonts w:ascii="Times New Roman" w:hAnsi="Times New Roman" w:cs="Times New Roman"/>
          <w:b/>
          <w:bCs/>
        </w:rPr>
        <w:t>Job Burnout and Work-Life Balance</w:t>
      </w:r>
      <w:r w:rsidR="00326168" w:rsidRPr="001225F2">
        <w:rPr>
          <w:rFonts w:ascii="Times New Roman" w:hAnsi="Times New Roman" w:cs="Times New Roman"/>
          <w:b/>
          <w:bCs/>
        </w:rPr>
        <w:sym w:font="Wingdings" w:char="F0E0"/>
      </w:r>
      <w:r w:rsidR="00326168" w:rsidRPr="001225F2">
        <w:rPr>
          <w:rFonts w:ascii="Times New Roman" w:hAnsi="Times New Roman" w:cs="Times New Roman"/>
          <w:b/>
          <w:bCs/>
        </w:rPr>
        <w:t xml:space="preserve"> </w:t>
      </w:r>
      <w:r w:rsidR="006B4C07">
        <w:rPr>
          <w:rFonts w:ascii="Times New Roman" w:hAnsi="Times New Roman" w:cs="Times New Roman"/>
          <w:b/>
          <w:bCs/>
        </w:rPr>
        <w:t>Turnover Intention</w:t>
      </w:r>
      <w:r w:rsidRPr="001225F2">
        <w:rPr>
          <w:rFonts w:ascii="Times New Roman" w:hAnsi="Times New Roman" w:cs="Times New Roman"/>
          <w:b/>
          <w:bCs/>
        </w:rPr>
        <w:t>)</w:t>
      </w:r>
    </w:p>
    <w:tbl>
      <w:tblPr>
        <w:tblW w:w="8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D80F08" w:rsidRPr="001225F2" w14:paraId="4473D701" w14:textId="77777777" w:rsidTr="00326168">
        <w:trPr>
          <w:cantSplit/>
          <w:jc w:val="center"/>
        </w:trPr>
        <w:tc>
          <w:tcPr>
            <w:tcW w:w="8004" w:type="dxa"/>
            <w:gridSpan w:val="7"/>
            <w:shd w:val="clear" w:color="auto" w:fill="FFFFFF"/>
            <w:vAlign w:val="center"/>
          </w:tcPr>
          <w:p w14:paraId="3FE4B801"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b/>
                <w:bCs/>
                <w:color w:val="010205"/>
                <w:sz w:val="20"/>
                <w:szCs w:val="20"/>
              </w:rPr>
              <w:t>ANOVA</w:t>
            </w:r>
            <w:r w:rsidRPr="001225F2">
              <w:rPr>
                <w:rFonts w:ascii="Times New Roman" w:hAnsi="Times New Roman" w:cs="Times New Roman"/>
                <w:b/>
                <w:bCs/>
                <w:color w:val="010205"/>
                <w:sz w:val="20"/>
                <w:szCs w:val="20"/>
                <w:vertAlign w:val="superscript"/>
              </w:rPr>
              <w:t>a</w:t>
            </w:r>
          </w:p>
        </w:tc>
      </w:tr>
      <w:tr w:rsidR="00D80F08" w:rsidRPr="001225F2" w14:paraId="742E26F9" w14:textId="77777777" w:rsidTr="00326168">
        <w:trPr>
          <w:cantSplit/>
          <w:jc w:val="center"/>
        </w:trPr>
        <w:tc>
          <w:tcPr>
            <w:tcW w:w="2028" w:type="dxa"/>
            <w:gridSpan w:val="2"/>
            <w:shd w:val="clear" w:color="auto" w:fill="FFFFFF"/>
            <w:vAlign w:val="bottom"/>
          </w:tcPr>
          <w:p w14:paraId="2B0C16A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Model</w:t>
            </w:r>
          </w:p>
        </w:tc>
        <w:tc>
          <w:tcPr>
            <w:tcW w:w="1475" w:type="dxa"/>
            <w:shd w:val="clear" w:color="auto" w:fill="FFFFFF"/>
            <w:vAlign w:val="bottom"/>
          </w:tcPr>
          <w:p w14:paraId="09CD137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Sum of Squares</w:t>
            </w:r>
          </w:p>
        </w:tc>
        <w:tc>
          <w:tcPr>
            <w:tcW w:w="1029" w:type="dxa"/>
            <w:shd w:val="clear" w:color="auto" w:fill="FFFFFF"/>
            <w:vAlign w:val="bottom"/>
          </w:tcPr>
          <w:p w14:paraId="1B70116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df</w:t>
            </w:r>
          </w:p>
        </w:tc>
        <w:tc>
          <w:tcPr>
            <w:tcW w:w="1414" w:type="dxa"/>
            <w:shd w:val="clear" w:color="auto" w:fill="FFFFFF"/>
            <w:vAlign w:val="bottom"/>
          </w:tcPr>
          <w:p w14:paraId="3557473F"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Mean Square</w:t>
            </w:r>
          </w:p>
        </w:tc>
        <w:tc>
          <w:tcPr>
            <w:tcW w:w="1029" w:type="dxa"/>
            <w:shd w:val="clear" w:color="auto" w:fill="FFFFFF"/>
            <w:vAlign w:val="bottom"/>
          </w:tcPr>
          <w:p w14:paraId="70551EA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F</w:t>
            </w:r>
          </w:p>
        </w:tc>
        <w:tc>
          <w:tcPr>
            <w:tcW w:w="1029" w:type="dxa"/>
            <w:shd w:val="clear" w:color="auto" w:fill="FFFFFF"/>
            <w:vAlign w:val="bottom"/>
          </w:tcPr>
          <w:p w14:paraId="0C8562D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Sig.</w:t>
            </w:r>
          </w:p>
        </w:tc>
      </w:tr>
      <w:tr w:rsidR="00D80F08" w:rsidRPr="001225F2" w14:paraId="7927953D" w14:textId="77777777" w:rsidTr="00326168">
        <w:trPr>
          <w:cantSplit/>
          <w:jc w:val="center"/>
        </w:trPr>
        <w:tc>
          <w:tcPr>
            <w:tcW w:w="737" w:type="dxa"/>
            <w:vMerge w:val="restart"/>
            <w:shd w:val="clear" w:color="auto" w:fill="E0E0E0"/>
          </w:tcPr>
          <w:p w14:paraId="299A203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1</w:t>
            </w:r>
          </w:p>
        </w:tc>
        <w:tc>
          <w:tcPr>
            <w:tcW w:w="1291" w:type="dxa"/>
            <w:shd w:val="clear" w:color="auto" w:fill="E0E0E0"/>
          </w:tcPr>
          <w:p w14:paraId="18D3685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Regression</w:t>
            </w:r>
          </w:p>
        </w:tc>
        <w:tc>
          <w:tcPr>
            <w:tcW w:w="1475" w:type="dxa"/>
            <w:shd w:val="clear" w:color="auto" w:fill="FFFFFF"/>
          </w:tcPr>
          <w:p w14:paraId="0157144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522.195</w:t>
            </w:r>
          </w:p>
        </w:tc>
        <w:tc>
          <w:tcPr>
            <w:tcW w:w="1029" w:type="dxa"/>
            <w:shd w:val="clear" w:color="auto" w:fill="FFFFFF"/>
          </w:tcPr>
          <w:p w14:paraId="04B1712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2</w:t>
            </w:r>
          </w:p>
        </w:tc>
        <w:tc>
          <w:tcPr>
            <w:tcW w:w="1414" w:type="dxa"/>
            <w:shd w:val="clear" w:color="auto" w:fill="FFFFFF"/>
          </w:tcPr>
          <w:p w14:paraId="264F006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261,098</w:t>
            </w:r>
          </w:p>
        </w:tc>
        <w:tc>
          <w:tcPr>
            <w:tcW w:w="1029" w:type="dxa"/>
            <w:shd w:val="clear" w:color="auto" w:fill="FFFFFF"/>
          </w:tcPr>
          <w:p w14:paraId="3FCFFBFE"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28,780</w:t>
            </w:r>
          </w:p>
        </w:tc>
        <w:tc>
          <w:tcPr>
            <w:tcW w:w="1029" w:type="dxa"/>
            <w:shd w:val="clear" w:color="auto" w:fill="FFFFFF"/>
          </w:tcPr>
          <w:p w14:paraId="29032823"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.000</w:t>
            </w:r>
            <w:r w:rsidRPr="001225F2">
              <w:rPr>
                <w:rFonts w:ascii="Times New Roman" w:hAnsi="Times New Roman" w:cs="Times New Roman"/>
                <w:color w:val="010205"/>
                <w:sz w:val="20"/>
                <w:szCs w:val="20"/>
                <w:vertAlign w:val="superscript"/>
              </w:rPr>
              <w:t>b</w:t>
            </w:r>
          </w:p>
        </w:tc>
      </w:tr>
      <w:tr w:rsidR="00D80F08" w:rsidRPr="001225F2" w14:paraId="777C0551" w14:textId="77777777" w:rsidTr="00326168">
        <w:trPr>
          <w:cantSplit/>
          <w:jc w:val="center"/>
        </w:trPr>
        <w:tc>
          <w:tcPr>
            <w:tcW w:w="737" w:type="dxa"/>
            <w:vMerge/>
            <w:shd w:val="clear" w:color="auto" w:fill="E0E0E0"/>
          </w:tcPr>
          <w:p w14:paraId="7E952CC8"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color w:val="010205"/>
                <w:sz w:val="20"/>
                <w:szCs w:val="20"/>
              </w:rPr>
            </w:pPr>
          </w:p>
        </w:tc>
        <w:tc>
          <w:tcPr>
            <w:tcW w:w="1291" w:type="dxa"/>
            <w:shd w:val="clear" w:color="auto" w:fill="E0E0E0"/>
          </w:tcPr>
          <w:p w14:paraId="3BE3FCF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Residual</w:t>
            </w:r>
          </w:p>
        </w:tc>
        <w:tc>
          <w:tcPr>
            <w:tcW w:w="1475" w:type="dxa"/>
            <w:shd w:val="clear" w:color="auto" w:fill="FFFFFF"/>
          </w:tcPr>
          <w:p w14:paraId="346BDFB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879,995</w:t>
            </w:r>
          </w:p>
        </w:tc>
        <w:tc>
          <w:tcPr>
            <w:tcW w:w="1029" w:type="dxa"/>
            <w:shd w:val="clear" w:color="auto" w:fill="FFFFFF"/>
          </w:tcPr>
          <w:p w14:paraId="2971C5A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97</w:t>
            </w:r>
          </w:p>
        </w:tc>
        <w:tc>
          <w:tcPr>
            <w:tcW w:w="1414" w:type="dxa"/>
            <w:shd w:val="clear" w:color="auto" w:fill="FFFFFF"/>
          </w:tcPr>
          <w:p w14:paraId="0CB923B1"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9,072</w:t>
            </w:r>
          </w:p>
        </w:tc>
        <w:tc>
          <w:tcPr>
            <w:tcW w:w="1029" w:type="dxa"/>
            <w:shd w:val="clear" w:color="auto" w:fill="FFFFFF"/>
            <w:vAlign w:val="center"/>
          </w:tcPr>
          <w:p w14:paraId="359AE65D"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c>
          <w:tcPr>
            <w:tcW w:w="1029" w:type="dxa"/>
            <w:shd w:val="clear" w:color="auto" w:fill="FFFFFF"/>
            <w:vAlign w:val="center"/>
          </w:tcPr>
          <w:p w14:paraId="128445F2"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r>
      <w:tr w:rsidR="00D80F08" w:rsidRPr="001225F2" w14:paraId="1D7EB7AC" w14:textId="77777777" w:rsidTr="00326168">
        <w:trPr>
          <w:cantSplit/>
          <w:jc w:val="center"/>
        </w:trPr>
        <w:tc>
          <w:tcPr>
            <w:tcW w:w="737" w:type="dxa"/>
            <w:vMerge/>
            <w:shd w:val="clear" w:color="auto" w:fill="E0E0E0"/>
          </w:tcPr>
          <w:p w14:paraId="6BE4DB4D"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c>
          <w:tcPr>
            <w:tcW w:w="1291" w:type="dxa"/>
            <w:shd w:val="clear" w:color="auto" w:fill="E0E0E0"/>
          </w:tcPr>
          <w:p w14:paraId="45BE01F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1225F2">
              <w:rPr>
                <w:rFonts w:ascii="Times New Roman" w:hAnsi="Times New Roman" w:cs="Times New Roman"/>
                <w:color w:val="264A60"/>
                <w:sz w:val="20"/>
                <w:szCs w:val="20"/>
              </w:rPr>
              <w:t>Total</w:t>
            </w:r>
          </w:p>
        </w:tc>
        <w:tc>
          <w:tcPr>
            <w:tcW w:w="1475" w:type="dxa"/>
            <w:shd w:val="clear" w:color="auto" w:fill="FFFFFF"/>
          </w:tcPr>
          <w:p w14:paraId="255D8D3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1,402,190</w:t>
            </w:r>
          </w:p>
        </w:tc>
        <w:tc>
          <w:tcPr>
            <w:tcW w:w="1029" w:type="dxa"/>
            <w:shd w:val="clear" w:color="auto" w:fill="FFFFFF"/>
          </w:tcPr>
          <w:p w14:paraId="10FE2FF9"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20"/>
                <w:szCs w:val="20"/>
              </w:rPr>
            </w:pPr>
            <w:r w:rsidRPr="001225F2">
              <w:rPr>
                <w:rFonts w:ascii="Times New Roman" w:hAnsi="Times New Roman" w:cs="Times New Roman"/>
                <w:color w:val="010205"/>
                <w:sz w:val="20"/>
                <w:szCs w:val="20"/>
              </w:rPr>
              <w:t>99</w:t>
            </w:r>
          </w:p>
        </w:tc>
        <w:tc>
          <w:tcPr>
            <w:tcW w:w="1414" w:type="dxa"/>
            <w:shd w:val="clear" w:color="auto" w:fill="FFFFFF"/>
            <w:vAlign w:val="center"/>
          </w:tcPr>
          <w:p w14:paraId="02832C84"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c>
          <w:tcPr>
            <w:tcW w:w="1029" w:type="dxa"/>
            <w:shd w:val="clear" w:color="auto" w:fill="FFFFFF"/>
            <w:vAlign w:val="center"/>
          </w:tcPr>
          <w:p w14:paraId="7D4F7B3F"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c>
          <w:tcPr>
            <w:tcW w:w="1029" w:type="dxa"/>
            <w:shd w:val="clear" w:color="auto" w:fill="FFFFFF"/>
            <w:vAlign w:val="center"/>
          </w:tcPr>
          <w:p w14:paraId="6D382209"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20"/>
                <w:szCs w:val="20"/>
              </w:rPr>
            </w:pPr>
          </w:p>
        </w:tc>
      </w:tr>
      <w:tr w:rsidR="00D80F08" w:rsidRPr="001225F2" w14:paraId="6C80D5A0" w14:textId="77777777" w:rsidTr="00326168">
        <w:trPr>
          <w:cantSplit/>
          <w:jc w:val="center"/>
        </w:trPr>
        <w:tc>
          <w:tcPr>
            <w:tcW w:w="8004" w:type="dxa"/>
            <w:gridSpan w:val="7"/>
            <w:shd w:val="clear" w:color="auto" w:fill="FFFFFF"/>
          </w:tcPr>
          <w:p w14:paraId="2158F377"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20"/>
                <w:szCs w:val="20"/>
              </w:rPr>
            </w:pPr>
            <w:r w:rsidRPr="001225F2">
              <w:rPr>
                <w:rFonts w:ascii="Times New Roman" w:hAnsi="Times New Roman" w:cs="Times New Roman"/>
                <w:color w:val="010205"/>
                <w:sz w:val="20"/>
                <w:szCs w:val="20"/>
              </w:rPr>
              <w:t>a. Dependent Variable: Intent to Turn</w:t>
            </w:r>
          </w:p>
        </w:tc>
      </w:tr>
      <w:tr w:rsidR="00D80F08" w:rsidRPr="001225F2" w14:paraId="2915F06D" w14:textId="77777777" w:rsidTr="00326168">
        <w:trPr>
          <w:cantSplit/>
          <w:jc w:val="center"/>
        </w:trPr>
        <w:tc>
          <w:tcPr>
            <w:tcW w:w="8004" w:type="dxa"/>
            <w:gridSpan w:val="7"/>
            <w:shd w:val="clear" w:color="auto" w:fill="FFFFFF"/>
          </w:tcPr>
          <w:p w14:paraId="25903A3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20"/>
                <w:szCs w:val="20"/>
              </w:rPr>
            </w:pPr>
            <w:r w:rsidRPr="001225F2">
              <w:rPr>
                <w:rFonts w:ascii="Times New Roman" w:hAnsi="Times New Roman" w:cs="Times New Roman"/>
                <w:color w:val="010205"/>
                <w:sz w:val="20"/>
                <w:szCs w:val="20"/>
              </w:rPr>
              <w:t>b. Predictors: (Constant), Work-Life Balance, Job Burnout</w:t>
            </w:r>
          </w:p>
        </w:tc>
      </w:tr>
    </w:tbl>
    <w:p w14:paraId="69739320" w14:textId="77777777" w:rsidR="00D80F08" w:rsidRPr="001225F2" w:rsidRDefault="00D80F08" w:rsidP="00F14BFD">
      <w:pPr>
        <w:spacing w:after="0" w:line="360" w:lineRule="auto"/>
        <w:jc w:val="both"/>
        <w:rPr>
          <w:rFonts w:ascii="Times New Roman" w:hAnsi="Times New Roman" w:cs="Times New Roman"/>
        </w:rPr>
      </w:pPr>
    </w:p>
    <w:p w14:paraId="31F6228A" w14:textId="27432F88" w:rsidR="00933CD4" w:rsidRPr="001225F2" w:rsidRDefault="00326168" w:rsidP="00F14BFD">
      <w:pPr>
        <w:spacing w:after="0" w:line="360" w:lineRule="auto"/>
        <w:jc w:val="both"/>
        <w:rPr>
          <w:rFonts w:ascii="Times New Roman" w:hAnsi="Times New Roman" w:cs="Times New Roman"/>
        </w:rPr>
      </w:pPr>
      <w:r w:rsidRPr="001225F2">
        <w:rPr>
          <w:rFonts w:ascii="Times New Roman" w:hAnsi="Times New Roman" w:cs="Times New Roman"/>
        </w:rPr>
        <w:t>Based on the results of the F-test in the ANOVA table, the calculated F-value was 28.780 with a significance level of 0.000. Since the significance level is less than 0.05, it can be concluded that job burnout and work-life balance simultaneously have a significant effect on turnover intention.</w:t>
      </w:r>
    </w:p>
    <w:p w14:paraId="57834A0C" w14:textId="77777777" w:rsidR="00184BCA" w:rsidRPr="001225F2" w:rsidRDefault="00184BCA" w:rsidP="00F14BFD">
      <w:pPr>
        <w:spacing w:after="0" w:line="360" w:lineRule="auto"/>
        <w:jc w:val="both"/>
        <w:rPr>
          <w:rFonts w:ascii="Times New Roman" w:hAnsi="Times New Roman" w:cs="Times New Roman"/>
        </w:rPr>
      </w:pPr>
    </w:p>
    <w:p w14:paraId="133E826D" w14:textId="21477A78" w:rsidR="00D80F08" w:rsidRPr="001225F2" w:rsidRDefault="00220FEE" w:rsidP="00184BCA">
      <w:pPr>
        <w:widowControl w:val="0"/>
        <w:autoSpaceDE w:val="0"/>
        <w:autoSpaceDN w:val="0"/>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5 : </w:t>
      </w:r>
      <w:r w:rsidR="00933CD4" w:rsidRPr="001225F2">
        <w:rPr>
          <w:rFonts w:ascii="Times New Roman" w:hAnsi="Times New Roman" w:cs="Times New Roman"/>
          <w:b/>
          <w:bCs/>
        </w:rPr>
        <w:t>Job Burnout and Work-Life Balance</w:t>
      </w:r>
      <w:r w:rsidR="00933CD4" w:rsidRPr="001225F2">
        <w:rPr>
          <w:rFonts w:ascii="Times New Roman" w:hAnsi="Times New Roman" w:cs="Times New Roman"/>
          <w:b/>
          <w:bCs/>
        </w:rPr>
        <w:sym w:font="Wingdings" w:char="F0E0"/>
      </w:r>
      <w:r w:rsidR="00933CD4" w:rsidRPr="001225F2">
        <w:rPr>
          <w:rFonts w:ascii="Times New Roman" w:hAnsi="Times New Roman" w:cs="Times New Roman"/>
          <w:b/>
          <w:bCs/>
        </w:rPr>
        <w:t xml:space="preserve">  </w:t>
      </w:r>
      <w:r w:rsidR="006B4C07">
        <w:rPr>
          <w:rFonts w:ascii="Times New Roman" w:hAnsi="Times New Roman" w:cs="Times New Roman"/>
          <w:b/>
          <w:bCs/>
        </w:rPr>
        <w:t>Turnover Intention</w:t>
      </w:r>
      <w:r w:rsidR="00933CD4" w:rsidRPr="001225F2">
        <w:rPr>
          <w:rFonts w:ascii="Times New Roman" w:hAnsi="Times New Roman" w:cs="Times New Roman"/>
          <w:b/>
          <w:bCs/>
        </w:rPr>
        <w:sym w:font="Wingdings" w:char="F0E0"/>
      </w:r>
      <w:r w:rsidR="00933CD4" w:rsidRPr="001225F2">
        <w:rPr>
          <w:rFonts w:ascii="Times New Roman" w:hAnsi="Times New Roman" w:cs="Times New Roman"/>
          <w:b/>
          <w:bCs/>
        </w:rPr>
        <w:t xml:space="preserve"> Quiet Quitting</w:t>
      </w:r>
    </w:p>
    <w:tbl>
      <w:tblPr>
        <w:tblW w:w="8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D80F08" w:rsidRPr="001225F2" w14:paraId="0721FD7F" w14:textId="77777777" w:rsidTr="00933CD4">
        <w:trPr>
          <w:cantSplit/>
          <w:jc w:val="center"/>
        </w:trPr>
        <w:tc>
          <w:tcPr>
            <w:tcW w:w="8004" w:type="dxa"/>
            <w:gridSpan w:val="7"/>
            <w:shd w:val="clear" w:color="auto" w:fill="FFFFFF"/>
            <w:vAlign w:val="center"/>
          </w:tcPr>
          <w:p w14:paraId="601E57FA"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b/>
                <w:bCs/>
                <w:color w:val="010205"/>
                <w:sz w:val="18"/>
                <w:szCs w:val="18"/>
              </w:rPr>
              <w:t>ANOVA</w:t>
            </w:r>
            <w:r w:rsidRPr="001225F2">
              <w:rPr>
                <w:rFonts w:ascii="Times New Roman" w:hAnsi="Times New Roman" w:cs="Times New Roman"/>
                <w:b/>
                <w:bCs/>
                <w:color w:val="010205"/>
                <w:sz w:val="18"/>
                <w:szCs w:val="18"/>
                <w:vertAlign w:val="superscript"/>
              </w:rPr>
              <w:t>a</w:t>
            </w:r>
          </w:p>
        </w:tc>
      </w:tr>
      <w:tr w:rsidR="00D80F08" w:rsidRPr="001225F2" w14:paraId="15846CF8" w14:textId="77777777" w:rsidTr="00933CD4">
        <w:trPr>
          <w:cantSplit/>
          <w:jc w:val="center"/>
        </w:trPr>
        <w:tc>
          <w:tcPr>
            <w:tcW w:w="2028" w:type="dxa"/>
            <w:gridSpan w:val="2"/>
            <w:shd w:val="clear" w:color="auto" w:fill="FFFFFF"/>
            <w:vAlign w:val="bottom"/>
          </w:tcPr>
          <w:p w14:paraId="3E06A54A"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1475" w:type="dxa"/>
            <w:shd w:val="clear" w:color="auto" w:fill="FFFFFF"/>
            <w:vAlign w:val="bottom"/>
          </w:tcPr>
          <w:p w14:paraId="1FFFCB8C"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Sum of Squares</w:t>
            </w:r>
          </w:p>
        </w:tc>
        <w:tc>
          <w:tcPr>
            <w:tcW w:w="1029" w:type="dxa"/>
            <w:shd w:val="clear" w:color="auto" w:fill="FFFFFF"/>
            <w:vAlign w:val="bottom"/>
          </w:tcPr>
          <w:p w14:paraId="33306E29"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df</w:t>
            </w:r>
          </w:p>
        </w:tc>
        <w:tc>
          <w:tcPr>
            <w:tcW w:w="1414" w:type="dxa"/>
            <w:shd w:val="clear" w:color="auto" w:fill="FFFFFF"/>
            <w:vAlign w:val="bottom"/>
          </w:tcPr>
          <w:p w14:paraId="63FEEC7D"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Mean Square</w:t>
            </w:r>
          </w:p>
        </w:tc>
        <w:tc>
          <w:tcPr>
            <w:tcW w:w="1029" w:type="dxa"/>
            <w:shd w:val="clear" w:color="auto" w:fill="FFFFFF"/>
            <w:vAlign w:val="bottom"/>
          </w:tcPr>
          <w:p w14:paraId="45C3703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F</w:t>
            </w:r>
          </w:p>
        </w:tc>
        <w:tc>
          <w:tcPr>
            <w:tcW w:w="1029" w:type="dxa"/>
            <w:shd w:val="clear" w:color="auto" w:fill="FFFFFF"/>
            <w:vAlign w:val="bottom"/>
          </w:tcPr>
          <w:p w14:paraId="75B4008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264A60"/>
                <w:sz w:val="18"/>
                <w:szCs w:val="18"/>
              </w:rPr>
            </w:pPr>
            <w:r w:rsidRPr="001225F2">
              <w:rPr>
                <w:rFonts w:ascii="Times New Roman" w:hAnsi="Times New Roman" w:cs="Times New Roman"/>
                <w:color w:val="264A60"/>
                <w:sz w:val="18"/>
                <w:szCs w:val="18"/>
              </w:rPr>
              <w:t>Sig.</w:t>
            </w:r>
          </w:p>
        </w:tc>
      </w:tr>
      <w:tr w:rsidR="00D80F08" w:rsidRPr="001225F2" w14:paraId="201BB983" w14:textId="77777777" w:rsidTr="00933CD4">
        <w:trPr>
          <w:cantSplit/>
          <w:jc w:val="center"/>
        </w:trPr>
        <w:tc>
          <w:tcPr>
            <w:tcW w:w="737" w:type="dxa"/>
            <w:vMerge w:val="restart"/>
            <w:shd w:val="clear" w:color="auto" w:fill="E0E0E0"/>
          </w:tcPr>
          <w:p w14:paraId="145535BF"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291" w:type="dxa"/>
            <w:shd w:val="clear" w:color="auto" w:fill="E0E0E0"/>
          </w:tcPr>
          <w:p w14:paraId="23FB9716"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Regression</w:t>
            </w:r>
          </w:p>
        </w:tc>
        <w:tc>
          <w:tcPr>
            <w:tcW w:w="1475" w:type="dxa"/>
            <w:shd w:val="clear" w:color="auto" w:fill="FFFFFF"/>
          </w:tcPr>
          <w:p w14:paraId="05DFF166"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3651.719</w:t>
            </w:r>
          </w:p>
        </w:tc>
        <w:tc>
          <w:tcPr>
            <w:tcW w:w="1029" w:type="dxa"/>
            <w:shd w:val="clear" w:color="auto" w:fill="FFFFFF"/>
          </w:tcPr>
          <w:p w14:paraId="7B3C97B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3</w:t>
            </w:r>
          </w:p>
        </w:tc>
        <w:tc>
          <w:tcPr>
            <w:tcW w:w="1414" w:type="dxa"/>
            <w:shd w:val="clear" w:color="auto" w:fill="FFFFFF"/>
          </w:tcPr>
          <w:p w14:paraId="5E943FA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1,217.240</w:t>
            </w:r>
          </w:p>
        </w:tc>
        <w:tc>
          <w:tcPr>
            <w:tcW w:w="1029" w:type="dxa"/>
            <w:shd w:val="clear" w:color="auto" w:fill="FFFFFF"/>
          </w:tcPr>
          <w:p w14:paraId="785A1E10"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63,881</w:t>
            </w:r>
          </w:p>
        </w:tc>
        <w:tc>
          <w:tcPr>
            <w:tcW w:w="1029" w:type="dxa"/>
            <w:shd w:val="clear" w:color="auto" w:fill="FFFFFF"/>
          </w:tcPr>
          <w:p w14:paraId="34404173"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.000</w:t>
            </w:r>
            <w:r w:rsidRPr="001225F2">
              <w:rPr>
                <w:rFonts w:ascii="Times New Roman" w:hAnsi="Times New Roman" w:cs="Times New Roman"/>
                <w:color w:val="010205"/>
                <w:sz w:val="18"/>
                <w:szCs w:val="18"/>
                <w:vertAlign w:val="superscript"/>
              </w:rPr>
              <w:t>b</w:t>
            </w:r>
          </w:p>
        </w:tc>
      </w:tr>
      <w:tr w:rsidR="00D80F08" w:rsidRPr="001225F2" w14:paraId="7A7EDF0F" w14:textId="77777777" w:rsidTr="00933CD4">
        <w:trPr>
          <w:cantSplit/>
          <w:jc w:val="center"/>
        </w:trPr>
        <w:tc>
          <w:tcPr>
            <w:tcW w:w="737" w:type="dxa"/>
            <w:vMerge/>
            <w:shd w:val="clear" w:color="auto" w:fill="E0E0E0"/>
          </w:tcPr>
          <w:p w14:paraId="62A89D2C"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color w:val="010205"/>
                <w:sz w:val="18"/>
                <w:szCs w:val="18"/>
              </w:rPr>
            </w:pPr>
          </w:p>
        </w:tc>
        <w:tc>
          <w:tcPr>
            <w:tcW w:w="1291" w:type="dxa"/>
            <w:shd w:val="clear" w:color="auto" w:fill="E0E0E0"/>
          </w:tcPr>
          <w:p w14:paraId="79A27EDE"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Residual</w:t>
            </w:r>
          </w:p>
        </w:tc>
        <w:tc>
          <w:tcPr>
            <w:tcW w:w="1475" w:type="dxa"/>
            <w:shd w:val="clear" w:color="auto" w:fill="FFFFFF"/>
          </w:tcPr>
          <w:p w14:paraId="69E9FB57"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1,829,271</w:t>
            </w:r>
          </w:p>
        </w:tc>
        <w:tc>
          <w:tcPr>
            <w:tcW w:w="1029" w:type="dxa"/>
            <w:shd w:val="clear" w:color="auto" w:fill="FFFFFF"/>
          </w:tcPr>
          <w:p w14:paraId="505C19A3"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96</w:t>
            </w:r>
          </w:p>
        </w:tc>
        <w:tc>
          <w:tcPr>
            <w:tcW w:w="1414" w:type="dxa"/>
            <w:shd w:val="clear" w:color="auto" w:fill="FFFFFF"/>
          </w:tcPr>
          <w:p w14:paraId="785064AB"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19,055</w:t>
            </w:r>
          </w:p>
        </w:tc>
        <w:tc>
          <w:tcPr>
            <w:tcW w:w="1029" w:type="dxa"/>
            <w:shd w:val="clear" w:color="auto" w:fill="FFFFFF"/>
            <w:vAlign w:val="center"/>
          </w:tcPr>
          <w:p w14:paraId="3F32E7E3"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1029" w:type="dxa"/>
            <w:shd w:val="clear" w:color="auto" w:fill="FFFFFF"/>
            <w:vAlign w:val="center"/>
          </w:tcPr>
          <w:p w14:paraId="1EF6BB5F"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r>
      <w:tr w:rsidR="00D80F08" w:rsidRPr="001225F2" w14:paraId="4DD93633" w14:textId="77777777" w:rsidTr="00933CD4">
        <w:trPr>
          <w:cantSplit/>
          <w:jc w:val="center"/>
        </w:trPr>
        <w:tc>
          <w:tcPr>
            <w:tcW w:w="737" w:type="dxa"/>
            <w:vMerge/>
            <w:shd w:val="clear" w:color="auto" w:fill="E0E0E0"/>
          </w:tcPr>
          <w:p w14:paraId="70404173" w14:textId="77777777" w:rsidR="00D80F08" w:rsidRPr="001225F2" w:rsidRDefault="00D80F08" w:rsidP="00F14BFD">
            <w:pPr>
              <w:autoSpaceDE w:val="0"/>
              <w:autoSpaceDN w:val="0"/>
              <w:adjustRightInd w:val="0"/>
              <w:spacing w:after="0" w:line="360" w:lineRule="auto"/>
              <w:jc w:val="both"/>
              <w:rPr>
                <w:rFonts w:ascii="Times New Roman" w:hAnsi="Times New Roman" w:cs="Times New Roman"/>
                <w:sz w:val="18"/>
                <w:szCs w:val="18"/>
              </w:rPr>
            </w:pPr>
          </w:p>
        </w:tc>
        <w:tc>
          <w:tcPr>
            <w:tcW w:w="1291" w:type="dxa"/>
            <w:shd w:val="clear" w:color="auto" w:fill="E0E0E0"/>
          </w:tcPr>
          <w:p w14:paraId="6C1BD47B"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Total</w:t>
            </w:r>
          </w:p>
        </w:tc>
        <w:tc>
          <w:tcPr>
            <w:tcW w:w="1475" w:type="dxa"/>
            <w:shd w:val="clear" w:color="auto" w:fill="FFFFFF"/>
          </w:tcPr>
          <w:p w14:paraId="02B36EB2"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5,480,990</w:t>
            </w:r>
          </w:p>
        </w:tc>
        <w:tc>
          <w:tcPr>
            <w:tcW w:w="1029" w:type="dxa"/>
            <w:shd w:val="clear" w:color="auto" w:fill="FFFFFF"/>
          </w:tcPr>
          <w:p w14:paraId="38AA4774" w14:textId="77777777" w:rsidR="00D80F08" w:rsidRPr="001225F2" w:rsidRDefault="00D80F08"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color w:val="010205"/>
                <w:sz w:val="18"/>
                <w:szCs w:val="18"/>
              </w:rPr>
              <w:t>99</w:t>
            </w:r>
          </w:p>
        </w:tc>
        <w:tc>
          <w:tcPr>
            <w:tcW w:w="1414" w:type="dxa"/>
            <w:shd w:val="clear" w:color="auto" w:fill="FFFFFF"/>
            <w:vAlign w:val="center"/>
          </w:tcPr>
          <w:p w14:paraId="77840E19"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1029" w:type="dxa"/>
            <w:shd w:val="clear" w:color="auto" w:fill="FFFFFF"/>
            <w:vAlign w:val="center"/>
          </w:tcPr>
          <w:p w14:paraId="201DC793"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c>
          <w:tcPr>
            <w:tcW w:w="1029" w:type="dxa"/>
            <w:shd w:val="clear" w:color="auto" w:fill="FFFFFF"/>
            <w:vAlign w:val="center"/>
          </w:tcPr>
          <w:p w14:paraId="317E1ADC" w14:textId="77777777" w:rsidR="00D80F08" w:rsidRPr="001225F2" w:rsidRDefault="00D80F08" w:rsidP="00F14BFD">
            <w:pPr>
              <w:autoSpaceDE w:val="0"/>
              <w:autoSpaceDN w:val="0"/>
              <w:adjustRightInd w:val="0"/>
              <w:spacing w:after="0" w:line="360" w:lineRule="auto"/>
              <w:jc w:val="center"/>
              <w:rPr>
                <w:rFonts w:ascii="Times New Roman" w:hAnsi="Times New Roman" w:cs="Times New Roman"/>
                <w:sz w:val="18"/>
                <w:szCs w:val="18"/>
              </w:rPr>
            </w:pPr>
          </w:p>
        </w:tc>
      </w:tr>
      <w:tr w:rsidR="00D80F08" w:rsidRPr="001225F2" w14:paraId="4225D9C5" w14:textId="77777777" w:rsidTr="00933CD4">
        <w:trPr>
          <w:cantSplit/>
          <w:jc w:val="center"/>
        </w:trPr>
        <w:tc>
          <w:tcPr>
            <w:tcW w:w="8004" w:type="dxa"/>
            <w:gridSpan w:val="7"/>
            <w:shd w:val="clear" w:color="auto" w:fill="FFFFFF"/>
          </w:tcPr>
          <w:p w14:paraId="210118EC"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Dependent Variable: Quiet Quitting</w:t>
            </w:r>
          </w:p>
        </w:tc>
      </w:tr>
      <w:tr w:rsidR="00D80F08" w:rsidRPr="001225F2" w14:paraId="0B1FD01D" w14:textId="77777777" w:rsidTr="00933CD4">
        <w:trPr>
          <w:cantSplit/>
          <w:jc w:val="center"/>
        </w:trPr>
        <w:tc>
          <w:tcPr>
            <w:tcW w:w="8004" w:type="dxa"/>
            <w:gridSpan w:val="7"/>
            <w:shd w:val="clear" w:color="auto" w:fill="FFFFFF"/>
          </w:tcPr>
          <w:p w14:paraId="412031B5" w14:textId="77777777" w:rsidR="00D80F08" w:rsidRPr="001225F2" w:rsidRDefault="00D80F08"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b. Predictors: (Constant), Intent to Quit, Job Burnout, Work-Life Balance</w:t>
            </w:r>
          </w:p>
        </w:tc>
      </w:tr>
    </w:tbl>
    <w:p w14:paraId="2B2A6F72" w14:textId="77777777" w:rsidR="00D80F08" w:rsidRPr="001225F2" w:rsidRDefault="00D80F08" w:rsidP="00F14BFD">
      <w:pPr>
        <w:spacing w:after="0" w:line="360" w:lineRule="auto"/>
        <w:jc w:val="both"/>
        <w:rPr>
          <w:rFonts w:ascii="Times New Roman" w:hAnsi="Times New Roman" w:cs="Times New Roman"/>
        </w:rPr>
      </w:pPr>
    </w:p>
    <w:p w14:paraId="08662783" w14:textId="55A53199" w:rsidR="00933CD4" w:rsidRPr="001225F2" w:rsidRDefault="00933CD4"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Based on the results of the F-test in the ANOVA table, the calculated F-value was 63.881 with a significance level of 0.000. Since the significance level is less than 0.05, it can be concluded that job burnout, work-life balance, and turnover intention simultaneously have a significant effect on quiet quitting. Thus, the </w:t>
      </w:r>
      <w:r w:rsidRPr="001225F2">
        <w:rPr>
          <w:rFonts w:ascii="Times New Roman" w:hAnsi="Times New Roman" w:cs="Times New Roman"/>
        </w:rPr>
        <w:lastRenderedPageBreak/>
        <w:t>regression model used in this study is deemed suitable for explaining the influence of job burnout, work-life balance, and turnover intention on quiet quitting among Gen Z employees in Bandung.</w:t>
      </w:r>
    </w:p>
    <w:p w14:paraId="43336C78" w14:textId="77777777" w:rsidR="00184BCA" w:rsidRPr="001225F2" w:rsidRDefault="00184BCA" w:rsidP="00F14BFD">
      <w:pPr>
        <w:spacing w:after="0" w:line="360" w:lineRule="auto"/>
        <w:jc w:val="both"/>
        <w:rPr>
          <w:rFonts w:ascii="Times New Roman" w:hAnsi="Times New Roman" w:cs="Times New Roman"/>
        </w:rPr>
      </w:pPr>
    </w:p>
    <w:p w14:paraId="76FC02E9" w14:textId="70B8D1B0" w:rsidR="00A3010E" w:rsidRPr="001225F2" w:rsidRDefault="00220FEE" w:rsidP="00220FEE">
      <w:pPr>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6 : </w:t>
      </w:r>
      <w:r w:rsidR="00E20D6B" w:rsidRPr="001225F2">
        <w:rPr>
          <w:rFonts w:ascii="Times New Roman" w:hAnsi="Times New Roman" w:cs="Times New Roman"/>
          <w:b/>
          <w:bCs/>
        </w:rPr>
        <w:t>Coefficient of Determination (</w:t>
      </w:r>
      <w:r w:rsidR="00E20D6B" w:rsidRPr="001225F2">
        <w:rPr>
          <w:rFonts w:ascii="Times New Roman" w:hAnsi="Times New Roman" w:cs="Times New Roman"/>
          <w:b/>
          <w:bCs/>
          <w:vertAlign w:val="superscript"/>
        </w:rPr>
        <w:t>R²</w:t>
      </w:r>
      <w:r w:rsidR="00E20D6B" w:rsidRPr="001225F2">
        <w:rPr>
          <w:rFonts w:ascii="Times New Roman" w:hAnsi="Times New Roman" w:cs="Times New Roman"/>
          <w:b/>
          <w:bCs/>
        </w:rPr>
        <w:t xml:space="preserve"> )</w:t>
      </w:r>
      <w:r w:rsidRPr="001225F2">
        <w:rPr>
          <w:rFonts w:ascii="Times New Roman" w:hAnsi="Times New Roman" w:cs="Times New Roman"/>
          <w:b/>
          <w:bCs/>
        </w:rPr>
        <w:t>(</w:t>
      </w:r>
      <w:r w:rsidR="00911AFB" w:rsidRPr="001225F2">
        <w:rPr>
          <w:rFonts w:ascii="Times New Roman" w:hAnsi="Times New Roman" w:cs="Times New Roman"/>
          <w:b/>
          <w:bCs/>
        </w:rPr>
        <w:t>Job Burnout and Work-Life Balance</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w:t>
      </w:r>
      <w:r w:rsidR="006B4C07">
        <w:rPr>
          <w:rFonts w:ascii="Times New Roman" w:hAnsi="Times New Roman" w:cs="Times New Roman"/>
          <w:b/>
          <w:bCs/>
        </w:rPr>
        <w:t>Turnover Intention</w:t>
      </w:r>
      <w:r w:rsidRPr="001225F2">
        <w:rPr>
          <w:rFonts w:ascii="Times New Roman" w:hAnsi="Times New Roman" w:cs="Times New Roman"/>
          <w:b/>
          <w:bCs/>
        </w:rPr>
        <w:t>)</w:t>
      </w:r>
    </w:p>
    <w:tbl>
      <w:tblPr>
        <w:tblW w:w="7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A3010E" w:rsidRPr="001225F2" w14:paraId="112CF933" w14:textId="77777777" w:rsidTr="00911AFB">
        <w:trPr>
          <w:cantSplit/>
          <w:jc w:val="center"/>
        </w:trPr>
        <w:tc>
          <w:tcPr>
            <w:tcW w:w="7344" w:type="dxa"/>
            <w:gridSpan w:val="6"/>
            <w:shd w:val="clear" w:color="auto" w:fill="FFFFFF"/>
            <w:vAlign w:val="center"/>
          </w:tcPr>
          <w:p w14:paraId="3D08AEF6" w14:textId="77777777" w:rsidR="00A3010E" w:rsidRPr="001225F2" w:rsidRDefault="00A3010E" w:rsidP="00F14BFD">
            <w:pPr>
              <w:autoSpaceDE w:val="0"/>
              <w:autoSpaceDN w:val="0"/>
              <w:adjustRightInd w:val="0"/>
              <w:spacing w:after="0" w:line="360" w:lineRule="auto"/>
              <w:ind w:left="60" w:right="60"/>
              <w:jc w:val="center"/>
              <w:rPr>
                <w:rFonts w:ascii="Times New Roman" w:hAnsi="Times New Roman" w:cs="Times New Roman"/>
                <w:color w:val="010205"/>
                <w:sz w:val="18"/>
                <w:szCs w:val="18"/>
              </w:rPr>
            </w:pPr>
            <w:r w:rsidRPr="001225F2">
              <w:rPr>
                <w:rFonts w:ascii="Times New Roman" w:hAnsi="Times New Roman" w:cs="Times New Roman"/>
                <w:b/>
                <w:bCs/>
                <w:color w:val="010205"/>
                <w:sz w:val="18"/>
                <w:szCs w:val="18"/>
              </w:rPr>
              <w:t>Model Summary</w:t>
            </w:r>
            <w:r w:rsidRPr="001225F2">
              <w:rPr>
                <w:rFonts w:ascii="Times New Roman" w:hAnsi="Times New Roman" w:cs="Times New Roman"/>
                <w:b/>
                <w:bCs/>
                <w:color w:val="010205"/>
                <w:sz w:val="18"/>
                <w:szCs w:val="18"/>
                <w:vertAlign w:val="superscript"/>
              </w:rPr>
              <w:t>b</w:t>
            </w:r>
          </w:p>
        </w:tc>
      </w:tr>
      <w:tr w:rsidR="00A3010E" w:rsidRPr="001225F2" w14:paraId="211F1174" w14:textId="77777777" w:rsidTr="00911AFB">
        <w:trPr>
          <w:cantSplit/>
          <w:jc w:val="center"/>
        </w:trPr>
        <w:tc>
          <w:tcPr>
            <w:tcW w:w="799" w:type="dxa"/>
            <w:shd w:val="clear" w:color="auto" w:fill="FFFFFF"/>
            <w:vAlign w:val="bottom"/>
          </w:tcPr>
          <w:p w14:paraId="0560C73D"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1029" w:type="dxa"/>
            <w:shd w:val="clear" w:color="auto" w:fill="FFFFFF"/>
            <w:vAlign w:val="bottom"/>
          </w:tcPr>
          <w:p w14:paraId="6CC81AFE"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w:t>
            </w:r>
          </w:p>
        </w:tc>
        <w:tc>
          <w:tcPr>
            <w:tcW w:w="1091" w:type="dxa"/>
            <w:shd w:val="clear" w:color="auto" w:fill="FFFFFF"/>
            <w:vAlign w:val="bottom"/>
          </w:tcPr>
          <w:p w14:paraId="53C06614"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R-Square</w:t>
            </w:r>
          </w:p>
        </w:tc>
        <w:tc>
          <w:tcPr>
            <w:tcW w:w="1475" w:type="dxa"/>
            <w:shd w:val="clear" w:color="auto" w:fill="FFFFFF"/>
            <w:vAlign w:val="bottom"/>
          </w:tcPr>
          <w:p w14:paraId="1718E502"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Adjusted R-Square</w:t>
            </w:r>
          </w:p>
        </w:tc>
        <w:tc>
          <w:tcPr>
            <w:tcW w:w="1475" w:type="dxa"/>
            <w:shd w:val="clear" w:color="auto" w:fill="FFFFFF"/>
            <w:vAlign w:val="bottom"/>
          </w:tcPr>
          <w:p w14:paraId="31164C1A"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Standard Error of the Estimate</w:t>
            </w:r>
          </w:p>
        </w:tc>
        <w:tc>
          <w:tcPr>
            <w:tcW w:w="1475" w:type="dxa"/>
            <w:shd w:val="clear" w:color="auto" w:fill="FFFFFF"/>
            <w:vAlign w:val="bottom"/>
          </w:tcPr>
          <w:p w14:paraId="3F725B23"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Durbin-Watson</w:t>
            </w:r>
          </w:p>
        </w:tc>
      </w:tr>
      <w:tr w:rsidR="00A3010E" w:rsidRPr="001225F2" w14:paraId="34A2F9E4" w14:textId="77777777" w:rsidTr="00911AFB">
        <w:trPr>
          <w:cantSplit/>
          <w:jc w:val="center"/>
        </w:trPr>
        <w:tc>
          <w:tcPr>
            <w:tcW w:w="799" w:type="dxa"/>
            <w:shd w:val="clear" w:color="auto" w:fill="E0E0E0"/>
          </w:tcPr>
          <w:p w14:paraId="3FED4A69"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029" w:type="dxa"/>
            <w:shd w:val="clear" w:color="auto" w:fill="FFFFFF"/>
          </w:tcPr>
          <w:p w14:paraId="0D4C6BA0"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.610</w:t>
            </w:r>
            <w:r w:rsidRPr="001225F2">
              <w:rPr>
                <w:rFonts w:ascii="Times New Roman" w:hAnsi="Times New Roman" w:cs="Times New Roman"/>
                <w:color w:val="010205"/>
                <w:sz w:val="18"/>
                <w:szCs w:val="18"/>
                <w:vertAlign w:val="superscript"/>
              </w:rPr>
              <w:t>a</w:t>
            </w:r>
          </w:p>
        </w:tc>
        <w:tc>
          <w:tcPr>
            <w:tcW w:w="1091" w:type="dxa"/>
            <w:shd w:val="clear" w:color="auto" w:fill="FFFFFF"/>
          </w:tcPr>
          <w:p w14:paraId="47C9858F"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.372</w:t>
            </w:r>
          </w:p>
        </w:tc>
        <w:tc>
          <w:tcPr>
            <w:tcW w:w="1475" w:type="dxa"/>
            <w:shd w:val="clear" w:color="auto" w:fill="FFFFFF"/>
          </w:tcPr>
          <w:p w14:paraId="19158DC7"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.359</w:t>
            </w:r>
          </w:p>
        </w:tc>
        <w:tc>
          <w:tcPr>
            <w:tcW w:w="1475" w:type="dxa"/>
            <w:shd w:val="clear" w:color="auto" w:fill="FFFFFF"/>
          </w:tcPr>
          <w:p w14:paraId="6AECC210"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3.01199</w:t>
            </w:r>
          </w:p>
        </w:tc>
        <w:tc>
          <w:tcPr>
            <w:tcW w:w="1475" w:type="dxa"/>
            <w:shd w:val="clear" w:color="auto" w:fill="FFFFFF"/>
          </w:tcPr>
          <w:p w14:paraId="17DDD78D"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2.008</w:t>
            </w:r>
          </w:p>
        </w:tc>
      </w:tr>
      <w:tr w:rsidR="00A3010E" w:rsidRPr="001225F2" w14:paraId="5FAF288C" w14:textId="77777777" w:rsidTr="00911AFB">
        <w:trPr>
          <w:cantSplit/>
          <w:jc w:val="center"/>
        </w:trPr>
        <w:tc>
          <w:tcPr>
            <w:tcW w:w="7344" w:type="dxa"/>
            <w:gridSpan w:val="6"/>
            <w:shd w:val="clear" w:color="auto" w:fill="FFFFFF"/>
          </w:tcPr>
          <w:p w14:paraId="6B59661C"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Predictors: (Constant), Work-Life Balance, Job Burnout</w:t>
            </w:r>
          </w:p>
        </w:tc>
      </w:tr>
      <w:tr w:rsidR="00A3010E" w:rsidRPr="001225F2" w14:paraId="45204EE3" w14:textId="77777777" w:rsidTr="00911AFB">
        <w:trPr>
          <w:cantSplit/>
          <w:jc w:val="center"/>
        </w:trPr>
        <w:tc>
          <w:tcPr>
            <w:tcW w:w="7344" w:type="dxa"/>
            <w:gridSpan w:val="6"/>
            <w:shd w:val="clear" w:color="auto" w:fill="FFFFFF"/>
          </w:tcPr>
          <w:p w14:paraId="5DB35DBF"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b. Dependent Variable: Turnover Intention</w:t>
            </w:r>
          </w:p>
        </w:tc>
      </w:tr>
    </w:tbl>
    <w:p w14:paraId="22AEF734" w14:textId="77777777" w:rsidR="00D80F08" w:rsidRPr="001225F2" w:rsidRDefault="00D80F08" w:rsidP="00F14BFD">
      <w:pPr>
        <w:spacing w:after="0" w:line="360" w:lineRule="auto"/>
        <w:jc w:val="both"/>
        <w:rPr>
          <w:rFonts w:ascii="Times New Roman" w:hAnsi="Times New Roman" w:cs="Times New Roman"/>
        </w:rPr>
      </w:pPr>
    </w:p>
    <w:p w14:paraId="309EF2EC" w14:textId="0BFC6833" w:rsidR="00D80F08" w:rsidRPr="001225F2" w:rsidRDefault="00911AFB" w:rsidP="00F14BFD">
      <w:pPr>
        <w:spacing w:after="0" w:line="360" w:lineRule="auto"/>
        <w:jc w:val="both"/>
        <w:rPr>
          <w:rFonts w:ascii="Times New Roman" w:hAnsi="Times New Roman" w:cs="Times New Roman"/>
        </w:rPr>
      </w:pPr>
      <w:r w:rsidRPr="001225F2">
        <w:rPr>
          <w:rFonts w:ascii="Times New Roman" w:hAnsi="Times New Roman" w:cs="Times New Roman"/>
        </w:rPr>
        <w:t>Based on the results of the coefficient of determination test in the Model Summary table, an R-squared value of 0.372 was obtained. This indicates that the variables of job burnout and work-life balance account for 37.2% of the variance in turnover intention, while the remaining 62.8% is explained by other variables outside the scope of this study.</w:t>
      </w:r>
    </w:p>
    <w:p w14:paraId="57ED35E1" w14:textId="77777777" w:rsidR="00184BCA" w:rsidRPr="001225F2" w:rsidRDefault="00184BCA" w:rsidP="00F14BFD">
      <w:pPr>
        <w:widowControl w:val="0"/>
        <w:autoSpaceDE w:val="0"/>
        <w:autoSpaceDN w:val="0"/>
        <w:spacing w:after="0" w:line="360" w:lineRule="auto"/>
        <w:jc w:val="both"/>
        <w:rPr>
          <w:rFonts w:ascii="Times New Roman" w:hAnsi="Times New Roman" w:cs="Times New Roman"/>
          <w:b/>
          <w:bCs/>
        </w:rPr>
      </w:pPr>
    </w:p>
    <w:p w14:paraId="0E730960" w14:textId="3398E95C" w:rsidR="00A3010E" w:rsidRPr="001225F2" w:rsidRDefault="00220FEE" w:rsidP="00184BCA">
      <w:pPr>
        <w:widowControl w:val="0"/>
        <w:autoSpaceDE w:val="0"/>
        <w:autoSpaceDN w:val="0"/>
        <w:spacing w:after="0" w:line="360" w:lineRule="auto"/>
        <w:jc w:val="both"/>
        <w:rPr>
          <w:rFonts w:ascii="Times New Roman" w:hAnsi="Times New Roman" w:cs="Times New Roman"/>
          <w:b/>
          <w:bCs/>
        </w:rPr>
      </w:pPr>
      <w:r w:rsidRPr="001225F2">
        <w:rPr>
          <w:rFonts w:ascii="Times New Roman" w:hAnsi="Times New Roman" w:cs="Times New Roman"/>
          <w:b/>
          <w:bCs/>
        </w:rPr>
        <w:t xml:space="preserve">Table 7 : </w:t>
      </w:r>
      <w:r w:rsidR="00911AFB" w:rsidRPr="001225F2">
        <w:rPr>
          <w:rFonts w:ascii="Times New Roman" w:hAnsi="Times New Roman" w:cs="Times New Roman"/>
          <w:b/>
          <w:bCs/>
        </w:rPr>
        <w:t>Job Burnout and Work-Life Balance</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w:t>
      </w:r>
      <w:r w:rsidR="006B4C07">
        <w:rPr>
          <w:rFonts w:ascii="Times New Roman" w:hAnsi="Times New Roman" w:cs="Times New Roman"/>
          <w:b/>
          <w:bCs/>
        </w:rPr>
        <w:t>Turnover Intention</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Quiet Quitting</w:t>
      </w:r>
    </w:p>
    <w:tbl>
      <w:tblPr>
        <w:tblW w:w="7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A3010E" w:rsidRPr="001225F2" w14:paraId="78F81D29" w14:textId="77777777" w:rsidTr="00911AFB">
        <w:trPr>
          <w:cantSplit/>
          <w:jc w:val="center"/>
        </w:trPr>
        <w:tc>
          <w:tcPr>
            <w:tcW w:w="7344" w:type="dxa"/>
            <w:gridSpan w:val="6"/>
            <w:shd w:val="clear" w:color="auto" w:fill="FFFFFF"/>
            <w:vAlign w:val="center"/>
          </w:tcPr>
          <w:p w14:paraId="6E3B6E01"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b/>
                <w:bCs/>
                <w:color w:val="010205"/>
                <w:sz w:val="18"/>
                <w:szCs w:val="18"/>
              </w:rPr>
              <w:t>Model Summary</w:t>
            </w:r>
            <w:r w:rsidRPr="001225F2">
              <w:rPr>
                <w:rFonts w:ascii="Times New Roman" w:hAnsi="Times New Roman" w:cs="Times New Roman"/>
                <w:b/>
                <w:bCs/>
                <w:color w:val="010205"/>
                <w:sz w:val="18"/>
                <w:szCs w:val="18"/>
                <w:vertAlign w:val="superscript"/>
              </w:rPr>
              <w:t>b</w:t>
            </w:r>
          </w:p>
        </w:tc>
      </w:tr>
      <w:tr w:rsidR="00A3010E" w:rsidRPr="001225F2" w14:paraId="7493AEBE" w14:textId="77777777" w:rsidTr="00911AFB">
        <w:trPr>
          <w:cantSplit/>
          <w:jc w:val="center"/>
        </w:trPr>
        <w:tc>
          <w:tcPr>
            <w:tcW w:w="799" w:type="dxa"/>
            <w:shd w:val="clear" w:color="auto" w:fill="FFFFFF"/>
            <w:vAlign w:val="bottom"/>
          </w:tcPr>
          <w:p w14:paraId="6183B763"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Model</w:t>
            </w:r>
          </w:p>
        </w:tc>
        <w:tc>
          <w:tcPr>
            <w:tcW w:w="1029" w:type="dxa"/>
            <w:shd w:val="clear" w:color="auto" w:fill="FFFFFF"/>
            <w:vAlign w:val="bottom"/>
          </w:tcPr>
          <w:p w14:paraId="151F36CC"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w:t>
            </w:r>
          </w:p>
        </w:tc>
        <w:tc>
          <w:tcPr>
            <w:tcW w:w="1091" w:type="dxa"/>
            <w:shd w:val="clear" w:color="auto" w:fill="FFFFFF"/>
            <w:vAlign w:val="bottom"/>
          </w:tcPr>
          <w:p w14:paraId="6985DDD0"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R-Square</w:t>
            </w:r>
          </w:p>
        </w:tc>
        <w:tc>
          <w:tcPr>
            <w:tcW w:w="1475" w:type="dxa"/>
            <w:shd w:val="clear" w:color="auto" w:fill="FFFFFF"/>
            <w:vAlign w:val="bottom"/>
          </w:tcPr>
          <w:p w14:paraId="4F9B6D1F"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Adjusted R-Square</w:t>
            </w:r>
          </w:p>
        </w:tc>
        <w:tc>
          <w:tcPr>
            <w:tcW w:w="1475" w:type="dxa"/>
            <w:shd w:val="clear" w:color="auto" w:fill="FFFFFF"/>
            <w:vAlign w:val="bottom"/>
          </w:tcPr>
          <w:p w14:paraId="18B62212"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Standard Error of the Estimate</w:t>
            </w:r>
          </w:p>
        </w:tc>
        <w:tc>
          <w:tcPr>
            <w:tcW w:w="1475" w:type="dxa"/>
            <w:shd w:val="clear" w:color="auto" w:fill="FFFFFF"/>
            <w:vAlign w:val="bottom"/>
          </w:tcPr>
          <w:p w14:paraId="1E45BDEB"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Durbin-Watson</w:t>
            </w:r>
          </w:p>
        </w:tc>
      </w:tr>
      <w:tr w:rsidR="00A3010E" w:rsidRPr="001225F2" w14:paraId="6BFE03F0" w14:textId="77777777" w:rsidTr="00911AFB">
        <w:trPr>
          <w:cantSplit/>
          <w:jc w:val="center"/>
        </w:trPr>
        <w:tc>
          <w:tcPr>
            <w:tcW w:w="799" w:type="dxa"/>
            <w:shd w:val="clear" w:color="auto" w:fill="E0E0E0"/>
          </w:tcPr>
          <w:p w14:paraId="60A3AF13"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264A60"/>
                <w:sz w:val="18"/>
                <w:szCs w:val="18"/>
              </w:rPr>
            </w:pPr>
            <w:r w:rsidRPr="001225F2">
              <w:rPr>
                <w:rFonts w:ascii="Times New Roman" w:hAnsi="Times New Roman" w:cs="Times New Roman"/>
                <w:color w:val="264A60"/>
                <w:sz w:val="18"/>
                <w:szCs w:val="18"/>
              </w:rPr>
              <w:t>1</w:t>
            </w:r>
          </w:p>
        </w:tc>
        <w:tc>
          <w:tcPr>
            <w:tcW w:w="1029" w:type="dxa"/>
            <w:shd w:val="clear" w:color="auto" w:fill="FFFFFF"/>
          </w:tcPr>
          <w:p w14:paraId="02805614"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.816</w:t>
            </w:r>
            <w:r w:rsidRPr="001225F2">
              <w:rPr>
                <w:rFonts w:ascii="Times New Roman" w:hAnsi="Times New Roman" w:cs="Times New Roman"/>
                <w:color w:val="010205"/>
                <w:sz w:val="18"/>
                <w:szCs w:val="18"/>
                <w:vertAlign w:val="superscript"/>
              </w:rPr>
              <w:t>a</w:t>
            </w:r>
          </w:p>
        </w:tc>
        <w:tc>
          <w:tcPr>
            <w:tcW w:w="1091" w:type="dxa"/>
            <w:shd w:val="clear" w:color="auto" w:fill="FFFFFF"/>
          </w:tcPr>
          <w:p w14:paraId="1072FF81"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.666</w:t>
            </w:r>
          </w:p>
        </w:tc>
        <w:tc>
          <w:tcPr>
            <w:tcW w:w="1475" w:type="dxa"/>
            <w:shd w:val="clear" w:color="auto" w:fill="FFFFFF"/>
          </w:tcPr>
          <w:p w14:paraId="26C0C139"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.656</w:t>
            </w:r>
          </w:p>
        </w:tc>
        <w:tc>
          <w:tcPr>
            <w:tcW w:w="1475" w:type="dxa"/>
            <w:shd w:val="clear" w:color="auto" w:fill="FFFFFF"/>
          </w:tcPr>
          <w:p w14:paraId="4BC16B84"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4.36519</w:t>
            </w:r>
          </w:p>
        </w:tc>
        <w:tc>
          <w:tcPr>
            <w:tcW w:w="1475" w:type="dxa"/>
            <w:shd w:val="clear" w:color="auto" w:fill="FFFFFF"/>
          </w:tcPr>
          <w:p w14:paraId="56468F8D"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1.846</w:t>
            </w:r>
          </w:p>
        </w:tc>
      </w:tr>
      <w:tr w:rsidR="00A3010E" w:rsidRPr="001225F2" w14:paraId="4F370FA9" w14:textId="77777777" w:rsidTr="00911AFB">
        <w:trPr>
          <w:cantSplit/>
          <w:jc w:val="center"/>
        </w:trPr>
        <w:tc>
          <w:tcPr>
            <w:tcW w:w="7344" w:type="dxa"/>
            <w:gridSpan w:val="6"/>
            <w:shd w:val="clear" w:color="auto" w:fill="FFFFFF"/>
          </w:tcPr>
          <w:p w14:paraId="0AEA07BA"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a. Predictors: (Constant), Intent to Quit, Job Burnout, Work-Life Balance</w:t>
            </w:r>
          </w:p>
        </w:tc>
      </w:tr>
      <w:tr w:rsidR="00A3010E" w:rsidRPr="001225F2" w14:paraId="2B6E954A" w14:textId="77777777" w:rsidTr="00911AFB">
        <w:trPr>
          <w:cantSplit/>
          <w:jc w:val="center"/>
        </w:trPr>
        <w:tc>
          <w:tcPr>
            <w:tcW w:w="7344" w:type="dxa"/>
            <w:gridSpan w:val="6"/>
            <w:shd w:val="clear" w:color="auto" w:fill="FFFFFF"/>
          </w:tcPr>
          <w:p w14:paraId="0E609CDD" w14:textId="77777777" w:rsidR="00A3010E" w:rsidRPr="001225F2" w:rsidRDefault="00A3010E" w:rsidP="00F14BFD">
            <w:pPr>
              <w:autoSpaceDE w:val="0"/>
              <w:autoSpaceDN w:val="0"/>
              <w:adjustRightInd w:val="0"/>
              <w:spacing w:after="0" w:line="360" w:lineRule="auto"/>
              <w:ind w:left="60" w:right="60"/>
              <w:jc w:val="both"/>
              <w:rPr>
                <w:rFonts w:ascii="Times New Roman" w:hAnsi="Times New Roman" w:cs="Times New Roman"/>
                <w:color w:val="010205"/>
                <w:sz w:val="18"/>
                <w:szCs w:val="18"/>
              </w:rPr>
            </w:pPr>
            <w:r w:rsidRPr="001225F2">
              <w:rPr>
                <w:rFonts w:ascii="Times New Roman" w:hAnsi="Times New Roman" w:cs="Times New Roman"/>
                <w:color w:val="010205"/>
                <w:sz w:val="18"/>
                <w:szCs w:val="18"/>
              </w:rPr>
              <w:t>b. Dependent Variable: Quiet Quitting</w:t>
            </w:r>
          </w:p>
        </w:tc>
      </w:tr>
    </w:tbl>
    <w:p w14:paraId="5E339D2C" w14:textId="77777777" w:rsidR="00D80F08" w:rsidRPr="001225F2" w:rsidRDefault="00D80F08" w:rsidP="00F14BFD">
      <w:pPr>
        <w:spacing w:after="0" w:line="360" w:lineRule="auto"/>
        <w:jc w:val="both"/>
        <w:rPr>
          <w:rFonts w:ascii="Times New Roman" w:hAnsi="Times New Roman" w:cs="Times New Roman"/>
        </w:rPr>
      </w:pPr>
    </w:p>
    <w:p w14:paraId="5896122E" w14:textId="62744236" w:rsidR="00AD5A9A" w:rsidRDefault="00911AFB" w:rsidP="00F14BFD">
      <w:pPr>
        <w:spacing w:after="0" w:line="360" w:lineRule="auto"/>
        <w:jc w:val="both"/>
        <w:rPr>
          <w:rFonts w:ascii="Times New Roman" w:hAnsi="Times New Roman" w:cs="Times New Roman"/>
        </w:rPr>
      </w:pPr>
      <w:r w:rsidRPr="001225F2">
        <w:rPr>
          <w:rFonts w:ascii="Times New Roman" w:hAnsi="Times New Roman" w:cs="Times New Roman"/>
        </w:rPr>
        <w:t>Based on the results of the coefficient of determination test in the Model Summary table, an R-Square value of 0.666 was obtained. This indicates that the variables job burnout, work-life balance, and turnover intention account for 66.6% of the variation in quiet quitting, while the remaining 33.4% is explained by other variables outside the scope of this study.</w:t>
      </w:r>
    </w:p>
    <w:p w14:paraId="211CE9CF" w14:textId="6D427C05" w:rsidR="00F50254" w:rsidRDefault="00F50254" w:rsidP="00F14BFD">
      <w:pPr>
        <w:spacing w:after="0" w:line="360" w:lineRule="auto"/>
        <w:jc w:val="both"/>
        <w:rPr>
          <w:rFonts w:ascii="Times New Roman" w:hAnsi="Times New Roman" w:cs="Times New Roman"/>
        </w:rPr>
      </w:pPr>
    </w:p>
    <w:p w14:paraId="2A9CB325" w14:textId="58915880" w:rsidR="00F50254" w:rsidRDefault="00F50254" w:rsidP="00F14BFD">
      <w:pPr>
        <w:spacing w:after="0" w:line="360" w:lineRule="auto"/>
        <w:jc w:val="both"/>
        <w:rPr>
          <w:rFonts w:ascii="Times New Roman" w:hAnsi="Times New Roman" w:cs="Times New Roman"/>
        </w:rPr>
      </w:pPr>
    </w:p>
    <w:p w14:paraId="5AFCF9F8" w14:textId="360E8645" w:rsidR="00F50254" w:rsidRDefault="00F50254" w:rsidP="00F14BFD">
      <w:pPr>
        <w:spacing w:after="0" w:line="360" w:lineRule="auto"/>
        <w:jc w:val="both"/>
        <w:rPr>
          <w:rFonts w:ascii="Times New Roman" w:hAnsi="Times New Roman" w:cs="Times New Roman"/>
        </w:rPr>
      </w:pPr>
    </w:p>
    <w:p w14:paraId="6641E379" w14:textId="08C09411" w:rsidR="00F50254" w:rsidRDefault="00F50254" w:rsidP="00F14BFD">
      <w:pPr>
        <w:spacing w:after="0" w:line="360" w:lineRule="auto"/>
        <w:jc w:val="both"/>
        <w:rPr>
          <w:rFonts w:ascii="Times New Roman" w:hAnsi="Times New Roman" w:cs="Times New Roman"/>
        </w:rPr>
      </w:pPr>
    </w:p>
    <w:p w14:paraId="5EFD145C" w14:textId="4D975404" w:rsidR="00F50254" w:rsidRDefault="00F50254" w:rsidP="00F14BFD">
      <w:pPr>
        <w:spacing w:after="0" w:line="360" w:lineRule="auto"/>
        <w:jc w:val="both"/>
        <w:rPr>
          <w:rFonts w:ascii="Times New Roman" w:hAnsi="Times New Roman" w:cs="Times New Roman"/>
        </w:rPr>
      </w:pPr>
    </w:p>
    <w:p w14:paraId="417EEC5A" w14:textId="3D3E1CCD" w:rsidR="00F50254" w:rsidRDefault="00F50254" w:rsidP="00F14BFD">
      <w:pPr>
        <w:spacing w:after="0" w:line="360" w:lineRule="auto"/>
        <w:jc w:val="both"/>
        <w:rPr>
          <w:rFonts w:ascii="Times New Roman" w:hAnsi="Times New Roman" w:cs="Times New Roman"/>
        </w:rPr>
      </w:pPr>
    </w:p>
    <w:p w14:paraId="12E3B1BA" w14:textId="4425EA76" w:rsidR="00F50254" w:rsidRDefault="00F50254" w:rsidP="00F14BFD">
      <w:pPr>
        <w:spacing w:after="0" w:line="360" w:lineRule="auto"/>
        <w:jc w:val="both"/>
        <w:rPr>
          <w:rFonts w:ascii="Times New Roman" w:hAnsi="Times New Roman" w:cs="Times New Roman"/>
        </w:rPr>
      </w:pPr>
    </w:p>
    <w:p w14:paraId="7DA08C0D" w14:textId="1329D11A" w:rsidR="00F50254" w:rsidRDefault="00F50254" w:rsidP="00F14BFD">
      <w:pPr>
        <w:spacing w:after="0" w:line="360" w:lineRule="auto"/>
        <w:jc w:val="both"/>
        <w:rPr>
          <w:rFonts w:ascii="Times New Roman" w:hAnsi="Times New Roman" w:cs="Times New Roman"/>
        </w:rPr>
      </w:pPr>
    </w:p>
    <w:p w14:paraId="46478805" w14:textId="77777777" w:rsidR="00F50254" w:rsidRPr="001225F2" w:rsidRDefault="00F50254" w:rsidP="00F14BFD">
      <w:pPr>
        <w:spacing w:after="0" w:line="360" w:lineRule="auto"/>
        <w:jc w:val="both"/>
        <w:rPr>
          <w:rFonts w:ascii="Times New Roman" w:hAnsi="Times New Roman" w:cs="Times New Roman"/>
        </w:rPr>
      </w:pPr>
    </w:p>
    <w:p w14:paraId="49F21448" w14:textId="24E4D134" w:rsidR="00911AFB" w:rsidRPr="001225F2" w:rsidRDefault="00220FEE" w:rsidP="00220FEE">
      <w:pPr>
        <w:spacing w:after="0" w:line="360" w:lineRule="auto"/>
        <w:jc w:val="both"/>
        <w:rPr>
          <w:rFonts w:ascii="Times New Roman" w:hAnsi="Times New Roman" w:cs="Times New Roman"/>
          <w:b/>
          <w:bCs/>
        </w:rPr>
      </w:pPr>
      <w:r w:rsidRPr="001225F2">
        <w:rPr>
          <w:rFonts w:ascii="Times New Roman" w:hAnsi="Times New Roman" w:cs="Times New Roman"/>
          <w:b/>
          <w:bCs/>
        </w:rPr>
        <w:t xml:space="preserve">Fig </w:t>
      </w:r>
      <w:r w:rsidR="00AC6886" w:rsidRPr="001225F2">
        <w:rPr>
          <w:rFonts w:ascii="Times New Roman" w:hAnsi="Times New Roman" w:cs="Times New Roman"/>
          <w:b/>
          <w:bCs/>
        </w:rPr>
        <w:t>3</w:t>
      </w:r>
      <w:r w:rsidRPr="001225F2">
        <w:rPr>
          <w:rFonts w:ascii="Times New Roman" w:hAnsi="Times New Roman" w:cs="Times New Roman"/>
          <w:b/>
          <w:bCs/>
        </w:rPr>
        <w:t xml:space="preserve">: </w:t>
      </w:r>
      <w:r w:rsidR="00D80F08" w:rsidRPr="001225F2">
        <w:rPr>
          <w:rFonts w:ascii="Times New Roman" w:hAnsi="Times New Roman" w:cs="Times New Roman"/>
          <w:b/>
          <w:bCs/>
        </w:rPr>
        <w:t>Indirect Effect (Sobel Test)</w:t>
      </w:r>
      <w:r w:rsidRPr="001225F2">
        <w:rPr>
          <w:rFonts w:ascii="Times New Roman" w:hAnsi="Times New Roman" w:cs="Times New Roman"/>
          <w:b/>
          <w:bCs/>
        </w:rPr>
        <w:t>(</w:t>
      </w:r>
      <w:r w:rsidR="00911AFB" w:rsidRPr="001225F2">
        <w:rPr>
          <w:rFonts w:ascii="Times New Roman" w:hAnsi="Times New Roman" w:cs="Times New Roman"/>
          <w:b/>
          <w:bCs/>
        </w:rPr>
        <w:t>Job Burnout</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w:t>
      </w:r>
      <w:r w:rsidR="006B4C07">
        <w:rPr>
          <w:rFonts w:ascii="Times New Roman" w:hAnsi="Times New Roman" w:cs="Times New Roman"/>
          <w:b/>
          <w:bCs/>
        </w:rPr>
        <w:t>Turnover Intention</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Quiet Quitting</w:t>
      </w:r>
      <w:r w:rsidRPr="001225F2">
        <w:rPr>
          <w:rFonts w:ascii="Times New Roman" w:hAnsi="Times New Roman" w:cs="Times New Roman"/>
          <w:b/>
          <w:bCs/>
        </w:rPr>
        <w:t>)</w:t>
      </w:r>
    </w:p>
    <w:p w14:paraId="01567F24" w14:textId="029D7A04" w:rsidR="00D80F08" w:rsidRPr="001225F2" w:rsidRDefault="00A3010E" w:rsidP="00F14BFD">
      <w:pPr>
        <w:spacing w:after="0" w:line="360" w:lineRule="auto"/>
        <w:jc w:val="center"/>
        <w:rPr>
          <w:rFonts w:ascii="Times New Roman" w:hAnsi="Times New Roman" w:cs="Times New Roman"/>
          <w:b/>
          <w:bCs/>
        </w:rPr>
      </w:pPr>
      <w:r w:rsidRPr="001225F2">
        <w:rPr>
          <w:rFonts w:ascii="Times New Roman" w:hAnsi="Times New Roman" w:cs="Times New Roman"/>
          <w:b/>
          <w:bCs/>
          <w:noProof/>
        </w:rPr>
        <w:drawing>
          <wp:inline distT="0" distB="0" distL="0" distR="0" wp14:anchorId="6E5EAA2A" wp14:editId="354A239D">
            <wp:extent cx="2627511" cy="2226365"/>
            <wp:effectExtent l="0" t="0" r="190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48073" cy="2243788"/>
                    </a:xfrm>
                    <a:prstGeom prst="rect">
                      <a:avLst/>
                    </a:prstGeom>
                  </pic:spPr>
                </pic:pic>
              </a:graphicData>
            </a:graphic>
          </wp:inline>
        </w:drawing>
      </w:r>
    </w:p>
    <w:p w14:paraId="49399089" w14:textId="56A5083A" w:rsidR="00D80F08" w:rsidRPr="001225F2" w:rsidRDefault="00911AFB"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The indirect effect of job burnout on quiet quitting via turnover intention yielded a Sobel test statistic of 3.057, with a one-tailed probability of 0.0011 and a two-tailed probability of 0.0022. Since these probability values are less than 0.05, it can be concluded that turnover intention significantly mediates the relationship between job burnout and quiet quitting. Thus, the higher the Job Burnout experienced by Gen Z employees in Bandung, the higher the </w:t>
      </w:r>
      <w:r w:rsidR="006B4C07">
        <w:rPr>
          <w:rFonts w:ascii="Times New Roman" w:hAnsi="Times New Roman" w:cs="Times New Roman"/>
        </w:rPr>
        <w:t>Turnover Intention</w:t>
      </w:r>
      <w:r w:rsidRPr="001225F2">
        <w:rPr>
          <w:rFonts w:ascii="Times New Roman" w:hAnsi="Times New Roman" w:cs="Times New Roman"/>
        </w:rPr>
        <w:t>, which ultimately increases the likelihood of Quiet Quitting.</w:t>
      </w:r>
    </w:p>
    <w:p w14:paraId="60B615B0" w14:textId="77777777" w:rsidR="00184BCA" w:rsidRPr="001225F2" w:rsidRDefault="00184BCA" w:rsidP="00F14BFD">
      <w:pPr>
        <w:spacing w:after="0" w:line="360" w:lineRule="auto"/>
        <w:jc w:val="both"/>
        <w:rPr>
          <w:rFonts w:ascii="Times New Roman" w:hAnsi="Times New Roman" w:cs="Times New Roman"/>
          <w:b/>
          <w:bCs/>
        </w:rPr>
      </w:pPr>
    </w:p>
    <w:p w14:paraId="2BE48FE0" w14:textId="7AFA2650" w:rsidR="00911AFB" w:rsidRPr="001225F2" w:rsidRDefault="00220FEE" w:rsidP="00F14BFD">
      <w:pPr>
        <w:widowControl w:val="0"/>
        <w:autoSpaceDE w:val="0"/>
        <w:autoSpaceDN w:val="0"/>
        <w:spacing w:after="0" w:line="360" w:lineRule="auto"/>
        <w:jc w:val="both"/>
        <w:rPr>
          <w:rFonts w:ascii="Times New Roman" w:hAnsi="Times New Roman" w:cs="Times New Roman"/>
          <w:b/>
          <w:bCs/>
        </w:rPr>
      </w:pPr>
      <w:r w:rsidRPr="001225F2">
        <w:rPr>
          <w:rFonts w:ascii="Times New Roman" w:hAnsi="Times New Roman" w:cs="Times New Roman"/>
          <w:b/>
          <w:bCs/>
        </w:rPr>
        <w:t xml:space="preserve">Fig </w:t>
      </w:r>
      <w:r w:rsidR="00AC6886" w:rsidRPr="001225F2">
        <w:rPr>
          <w:rFonts w:ascii="Times New Roman" w:hAnsi="Times New Roman" w:cs="Times New Roman"/>
          <w:b/>
          <w:bCs/>
        </w:rPr>
        <w:t>4</w:t>
      </w:r>
      <w:r w:rsidRPr="001225F2">
        <w:rPr>
          <w:rFonts w:ascii="Times New Roman" w:hAnsi="Times New Roman" w:cs="Times New Roman"/>
          <w:b/>
          <w:bCs/>
        </w:rPr>
        <w:t xml:space="preserve"> : </w:t>
      </w:r>
      <w:r w:rsidR="00911AFB" w:rsidRPr="001225F2">
        <w:rPr>
          <w:rFonts w:ascii="Times New Roman" w:hAnsi="Times New Roman" w:cs="Times New Roman"/>
          <w:b/>
          <w:bCs/>
        </w:rPr>
        <w:t>Work-Life Balance</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w:t>
      </w:r>
      <w:r w:rsidR="006B4C07">
        <w:rPr>
          <w:rFonts w:ascii="Times New Roman" w:hAnsi="Times New Roman" w:cs="Times New Roman"/>
          <w:b/>
          <w:bCs/>
        </w:rPr>
        <w:t>Turnover Intention</w:t>
      </w:r>
      <w:r w:rsidR="00911AFB" w:rsidRPr="001225F2">
        <w:rPr>
          <w:rFonts w:ascii="Times New Roman" w:hAnsi="Times New Roman" w:cs="Times New Roman"/>
          <w:b/>
          <w:bCs/>
        </w:rPr>
        <w:sym w:font="Wingdings" w:char="F0E0"/>
      </w:r>
      <w:r w:rsidR="00911AFB" w:rsidRPr="001225F2">
        <w:rPr>
          <w:rFonts w:ascii="Times New Roman" w:hAnsi="Times New Roman" w:cs="Times New Roman"/>
          <w:b/>
          <w:bCs/>
        </w:rPr>
        <w:t xml:space="preserve"> Quiet Quitting</w:t>
      </w:r>
    </w:p>
    <w:p w14:paraId="591DF47B" w14:textId="4968B968" w:rsidR="00D80F08" w:rsidRPr="001225F2" w:rsidRDefault="00A3010E" w:rsidP="00F14BFD">
      <w:pPr>
        <w:spacing w:after="0" w:line="360" w:lineRule="auto"/>
        <w:jc w:val="center"/>
        <w:rPr>
          <w:rFonts w:ascii="Times New Roman" w:hAnsi="Times New Roman" w:cs="Times New Roman"/>
          <w:b/>
          <w:bCs/>
        </w:rPr>
      </w:pPr>
      <w:r w:rsidRPr="001225F2">
        <w:rPr>
          <w:rFonts w:ascii="Times New Roman" w:hAnsi="Times New Roman" w:cs="Times New Roman"/>
          <w:b/>
          <w:bCs/>
          <w:noProof/>
          <w:lang w:val="id-ID"/>
        </w:rPr>
        <w:drawing>
          <wp:inline distT="0" distB="0" distL="0" distR="0" wp14:anchorId="519D9CFA" wp14:editId="76D44AAA">
            <wp:extent cx="2828840" cy="24781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1558" cy="2498058"/>
                    </a:xfrm>
                    <a:prstGeom prst="rect">
                      <a:avLst/>
                    </a:prstGeom>
                  </pic:spPr>
                </pic:pic>
              </a:graphicData>
            </a:graphic>
          </wp:inline>
        </w:drawing>
      </w:r>
    </w:p>
    <w:p w14:paraId="114618AF" w14:textId="3F1D823A" w:rsidR="00016675" w:rsidRPr="001225F2" w:rsidRDefault="00911AFB" w:rsidP="00184BCA">
      <w:pPr>
        <w:spacing w:after="0" w:line="360" w:lineRule="auto"/>
        <w:jc w:val="both"/>
        <w:rPr>
          <w:rFonts w:ascii="Times New Roman" w:hAnsi="Times New Roman" w:cs="Times New Roman"/>
        </w:rPr>
      </w:pPr>
      <w:r w:rsidRPr="001225F2">
        <w:rPr>
          <w:rFonts w:ascii="Times New Roman" w:hAnsi="Times New Roman" w:cs="Times New Roman"/>
        </w:rPr>
        <w:t xml:space="preserve">The indirect effect of work-life balance on quiet quitting via turnover intention yielded a Sobel test statistic of -3.198, with a one-tailed probability of 0.0007 and a two-tailed probability of 0.0014. Since these probability values are less than 0.05, it can be concluded that turnover intention significantly mediates the relationship between work-life balance and quiet quitting. The better the Work-Life Balance perceived by </w:t>
      </w:r>
      <w:r w:rsidRPr="001225F2">
        <w:rPr>
          <w:rFonts w:ascii="Times New Roman" w:hAnsi="Times New Roman" w:cs="Times New Roman"/>
        </w:rPr>
        <w:lastRenderedPageBreak/>
        <w:t xml:space="preserve">Gen Z employees in Bandung, the lower the </w:t>
      </w:r>
      <w:r w:rsidR="006B4C07">
        <w:rPr>
          <w:rFonts w:ascii="Times New Roman" w:hAnsi="Times New Roman" w:cs="Times New Roman"/>
        </w:rPr>
        <w:t>Turnover Intention</w:t>
      </w:r>
      <w:r w:rsidRPr="001225F2">
        <w:rPr>
          <w:rFonts w:ascii="Times New Roman" w:hAnsi="Times New Roman" w:cs="Times New Roman"/>
        </w:rPr>
        <w:t>, which ultimately reduces the likelihood of Quiet Quitting.</w:t>
      </w:r>
    </w:p>
    <w:p w14:paraId="02C5BF58" w14:textId="77777777" w:rsidR="00184BCA" w:rsidRPr="001225F2" w:rsidRDefault="00184BCA" w:rsidP="00184BCA">
      <w:pPr>
        <w:spacing w:after="0" w:line="360" w:lineRule="auto"/>
        <w:jc w:val="both"/>
        <w:rPr>
          <w:rFonts w:ascii="Times New Roman" w:hAnsi="Times New Roman" w:cs="Times New Roman"/>
        </w:rPr>
      </w:pPr>
    </w:p>
    <w:p w14:paraId="6982B605" w14:textId="376D3CE6" w:rsidR="00A3010E" w:rsidRPr="001225F2" w:rsidRDefault="007B7745" w:rsidP="00F14BFD">
      <w:pPr>
        <w:spacing w:after="0" w:line="360" w:lineRule="auto"/>
        <w:jc w:val="both"/>
        <w:rPr>
          <w:rFonts w:ascii="Times New Roman" w:hAnsi="Times New Roman" w:cs="Times New Roman"/>
          <w:b/>
          <w:bCs/>
          <w:lang w:val="id-ID"/>
        </w:rPr>
      </w:pPr>
      <w:r w:rsidRPr="001225F2">
        <w:rPr>
          <w:rFonts w:ascii="Times New Roman" w:hAnsi="Times New Roman" w:cs="Times New Roman"/>
          <w:b/>
          <w:bCs/>
          <w:lang w:val="id-ID"/>
        </w:rPr>
        <w:t>Evaluation</w:t>
      </w:r>
    </w:p>
    <w:p w14:paraId="3625E228" w14:textId="08DB4D9A" w:rsidR="002027ED"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Job burnout has a positive effect on turnover intention</w:t>
      </w:r>
    </w:p>
    <w:p w14:paraId="77E7B04D" w14:textId="27A1AD4B" w:rsidR="00184BCA" w:rsidRDefault="00E20D6B" w:rsidP="00F14BFD">
      <w:pPr>
        <w:spacing w:after="0" w:line="360" w:lineRule="auto"/>
        <w:jc w:val="both"/>
        <w:rPr>
          <w:rFonts w:ascii="Times New Roman" w:hAnsi="Times New Roman" w:cs="Times New Roman"/>
        </w:rPr>
      </w:pPr>
      <w:r w:rsidRPr="001225F2">
        <w:rPr>
          <w:rFonts w:ascii="Times New Roman" w:hAnsi="Times New Roman" w:cs="Times New Roman"/>
        </w:rPr>
        <w:t>Based on the research findings, job burnout (X</w:t>
      </w:r>
      <w:r w:rsidRPr="001225F2">
        <w:rPr>
          <w:rFonts w:ascii="Times New Roman" w:hAnsi="Times New Roman" w:cs="Times New Roman"/>
          <w:vertAlign w:val="subscript"/>
        </w:rPr>
        <w:t>1</w:t>
      </w:r>
      <w:r w:rsidRPr="001225F2">
        <w:rPr>
          <w:rFonts w:ascii="Times New Roman" w:hAnsi="Times New Roman" w:cs="Times New Roman"/>
        </w:rPr>
        <w:t>) has a positive and significant effect on turnover intention (Z). This is consistent with the study conducted by</w:t>
      </w:r>
      <w:bookmarkStart w:id="16" w:name="_Hlk228133206"/>
      <w:r w:rsidR="00351343" w:rsidRPr="001225F2">
        <w:rPr>
          <w:rFonts w:ascii="Times New Roman" w:hAnsi="Times New Roman" w:cs="Times New Roman"/>
        </w:rPr>
        <w:t xml:space="preserve"> Dilekçi et al. </w:t>
      </w:r>
      <w:r w:rsidRPr="001225F2">
        <w:rPr>
          <w:rFonts w:ascii="Times New Roman" w:hAnsi="Times New Roman" w:cs="Times New Roman"/>
        </w:rPr>
        <w:t>(</w:t>
      </w:r>
      <w:r w:rsidR="00351343" w:rsidRPr="001225F2">
        <w:rPr>
          <w:rFonts w:ascii="Times New Roman" w:hAnsi="Times New Roman" w:cs="Times New Roman"/>
        </w:rPr>
        <w:t>2025</w:t>
      </w:r>
      <w:r w:rsidRPr="001225F2">
        <w:rPr>
          <w:rFonts w:ascii="Times New Roman" w:hAnsi="Times New Roman" w:cs="Times New Roman"/>
        </w:rPr>
        <w:t>),</w:t>
      </w:r>
      <w:bookmarkEnd w:id="16"/>
      <w:r w:rsidRPr="001225F2">
        <w:rPr>
          <w:rFonts w:ascii="Times New Roman" w:hAnsi="Times New Roman" w:cs="Times New Roman"/>
        </w:rPr>
        <w:t xml:space="preserve"> , which states that job burnout has a positive and significant effect on turnover intention among female employees in the city of Malang. Additionally, research conducted by</w:t>
      </w:r>
      <w:bookmarkStart w:id="17" w:name="_Hlk228133231"/>
      <w:r w:rsidRPr="001225F2">
        <w:rPr>
          <w:rFonts w:ascii="Times New Roman" w:hAnsi="Times New Roman" w:cs="Times New Roman"/>
        </w:rPr>
        <w:t xml:space="preserve"> Prabandhini and Widyatmoko (2025</w:t>
      </w:r>
      <w:bookmarkEnd w:id="17"/>
      <w:r w:rsidRPr="001225F2">
        <w:rPr>
          <w:rFonts w:ascii="Times New Roman" w:hAnsi="Times New Roman" w:cs="Times New Roman"/>
        </w:rPr>
        <w:t xml:space="preserve"> ) indicates that job burnout has a positive and significant effect on turnover intention among Gen Z workers in the hospitality industry in Yogyakarta.</w:t>
      </w:r>
    </w:p>
    <w:p w14:paraId="15BA3104" w14:textId="77777777" w:rsidR="005F6A6F" w:rsidRDefault="005F6A6F" w:rsidP="00F14BFD">
      <w:pPr>
        <w:spacing w:after="0" w:line="360" w:lineRule="auto"/>
        <w:jc w:val="both"/>
        <w:rPr>
          <w:rFonts w:ascii="Times New Roman" w:hAnsi="Times New Roman" w:cs="Times New Roman"/>
        </w:rPr>
      </w:pPr>
    </w:p>
    <w:p w14:paraId="0081E60D" w14:textId="1EE6C256" w:rsidR="005F6A6F" w:rsidRPr="001225F2" w:rsidRDefault="005F6A6F" w:rsidP="00F14BFD">
      <w:pPr>
        <w:spacing w:after="0" w:line="360" w:lineRule="auto"/>
        <w:jc w:val="both"/>
        <w:rPr>
          <w:rFonts w:ascii="Times New Roman" w:hAnsi="Times New Roman" w:cs="Times New Roman"/>
        </w:rPr>
      </w:pPr>
      <w:r w:rsidRPr="005F6A6F">
        <w:rPr>
          <w:rFonts w:ascii="Times New Roman" w:hAnsi="Times New Roman" w:cs="Times New Roman"/>
        </w:rPr>
        <w:t>The results of this study indicate that the higher the level of burnout experienced by employees, the greater their tendency to intend to leave their jobs. Burnout can lead to emotional exhaustion, decreased work motivation, and a reduced sense of commitment to the organization. For Generation Z employees, this issue is particularly significant because this generation tends to prioritize mental health, workplace comfort, and work-life balance. If an organization fails to manage workloads and work-related stress effectively, burnout can escalate into a desire to seek other jobs perceived as healthier and better aligned with employees’ expectations.</w:t>
      </w:r>
    </w:p>
    <w:p w14:paraId="0AA36033" w14:textId="77777777" w:rsidR="00AD5A9A" w:rsidRPr="001225F2" w:rsidRDefault="00AD5A9A" w:rsidP="00F14BFD">
      <w:pPr>
        <w:spacing w:after="0" w:line="360" w:lineRule="auto"/>
        <w:jc w:val="both"/>
        <w:rPr>
          <w:rFonts w:ascii="Times New Roman" w:hAnsi="Times New Roman" w:cs="Times New Roman"/>
        </w:rPr>
      </w:pPr>
    </w:p>
    <w:p w14:paraId="1FD09631" w14:textId="56E3E406"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Work-life balance has a negative effect on turnover intention</w:t>
      </w:r>
    </w:p>
    <w:p w14:paraId="7FAF925E" w14:textId="54ED479E" w:rsidR="00E20D6B" w:rsidRDefault="00E20D6B" w:rsidP="00F14BFD">
      <w:pPr>
        <w:spacing w:after="0" w:line="360" w:lineRule="auto"/>
        <w:jc w:val="both"/>
        <w:rPr>
          <w:rFonts w:ascii="Times New Roman" w:hAnsi="Times New Roman" w:cs="Times New Roman"/>
          <w:shd w:val="clear" w:color="auto" w:fill="FFFFFF"/>
        </w:rPr>
      </w:pPr>
      <w:r w:rsidRPr="001225F2">
        <w:rPr>
          <w:rFonts w:ascii="Times New Roman" w:hAnsi="Times New Roman" w:cs="Times New Roman"/>
        </w:rPr>
        <w:t>Based on the research findings, work-life balance (X</w:t>
      </w:r>
      <w:r w:rsidRPr="001225F2">
        <w:rPr>
          <w:rFonts w:ascii="Times New Roman" w:hAnsi="Times New Roman" w:cs="Times New Roman"/>
          <w:vertAlign w:val="subscript"/>
        </w:rPr>
        <w:t>2</w:t>
      </w:r>
      <w:r w:rsidRPr="001225F2">
        <w:rPr>
          <w:rFonts w:ascii="Times New Roman" w:hAnsi="Times New Roman" w:cs="Times New Roman"/>
        </w:rPr>
        <w:t xml:space="preserve">) has a negative effect on turnover intention (Z). </w:t>
      </w:r>
      <w:r w:rsidR="00575927" w:rsidRPr="001225F2">
        <w:rPr>
          <w:rFonts w:ascii="Times New Roman" w:hAnsi="Times New Roman" w:cs="Times New Roman"/>
          <w:shd w:val="clear" w:color="auto" w:fill="FFFFFF"/>
        </w:rPr>
        <w:t>The better the balance    between    work    and   personal life , the lower    the    employees’ intention    to    leave    the company.</w:t>
      </w:r>
      <w:r w:rsidR="005F6A6F">
        <w:rPr>
          <w:rFonts w:ascii="Times New Roman" w:hAnsi="Times New Roman" w:cs="Times New Roman"/>
          <w:shd w:val="clear" w:color="auto" w:fill="FFFFFF"/>
        </w:rPr>
        <w:t xml:space="preserve"> </w:t>
      </w:r>
      <w:r w:rsidR="00575927" w:rsidRPr="001225F2">
        <w:rPr>
          <w:rFonts w:ascii="Times New Roman" w:hAnsi="Times New Roman" w:cs="Times New Roman"/>
          <w:shd w:val="clear" w:color="auto" w:fill="FFFFFF"/>
        </w:rPr>
        <w:t>This</w:t>
      </w:r>
      <w:r w:rsidR="005F6A6F">
        <w:rPr>
          <w:rFonts w:ascii="Times New Roman" w:hAnsi="Times New Roman" w:cs="Times New Roman"/>
          <w:shd w:val="clear" w:color="auto" w:fill="FFFFFF"/>
        </w:rPr>
        <w:t xml:space="preserve"> </w:t>
      </w:r>
      <w:r w:rsidR="00575927" w:rsidRPr="001225F2">
        <w:rPr>
          <w:rFonts w:ascii="Times New Roman" w:hAnsi="Times New Roman" w:cs="Times New Roman"/>
          <w:shd w:val="clear" w:color="auto" w:fill="FFFFFF"/>
        </w:rPr>
        <w:t>reflects</w:t>
      </w:r>
      <w:r w:rsidR="005F6A6F">
        <w:rPr>
          <w:rFonts w:ascii="Times New Roman" w:hAnsi="Times New Roman" w:cs="Times New Roman"/>
          <w:shd w:val="clear" w:color="auto" w:fill="FFFFFF"/>
        </w:rPr>
        <w:t xml:space="preserve"> </w:t>
      </w:r>
      <w:r w:rsidR="00575927" w:rsidRPr="001225F2">
        <w:rPr>
          <w:rFonts w:ascii="Times New Roman" w:hAnsi="Times New Roman" w:cs="Times New Roman"/>
          <w:shd w:val="clear" w:color="auto" w:fill="FFFFFF"/>
        </w:rPr>
        <w:t>that improving work-life balance can effectively reduce employees’ desire to leave the company.</w:t>
      </w:r>
      <w:r w:rsidRPr="001225F2">
        <w:rPr>
          <w:rFonts w:ascii="Times New Roman" w:hAnsi="Times New Roman" w:cs="Times New Roman"/>
        </w:rPr>
        <w:t xml:space="preserve"> This is in line with research conducted by</w:t>
      </w:r>
      <w:bookmarkStart w:id="18" w:name="_Hlk228133247"/>
      <w:r w:rsidR="00575927" w:rsidRPr="001225F2">
        <w:rPr>
          <w:rFonts w:ascii="Times New Roman" w:hAnsi="Times New Roman" w:cs="Times New Roman"/>
        </w:rPr>
        <w:t xml:space="preserve"> Huda et al., (202</w:t>
      </w:r>
      <w:bookmarkEnd w:id="18"/>
      <w:r w:rsidR="007D6DF2">
        <w:rPr>
          <w:rFonts w:ascii="Times New Roman" w:hAnsi="Times New Roman" w:cs="Times New Roman"/>
        </w:rPr>
        <w:t>5</w:t>
      </w:r>
      <w:r w:rsidR="00575927" w:rsidRPr="001225F2">
        <w:rPr>
          <w:rFonts w:ascii="Times New Roman" w:hAnsi="Times New Roman" w:cs="Times New Roman"/>
        </w:rPr>
        <w:t xml:space="preserve">) which states </w:t>
      </w:r>
      <w:r w:rsidR="00575927" w:rsidRPr="001225F2">
        <w:rPr>
          <w:rFonts w:ascii="Times New Roman" w:hAnsi="Times New Roman" w:cs="Times New Roman"/>
          <w:shd w:val="clear" w:color="auto" w:fill="FFFFFF"/>
        </w:rPr>
        <w:t>that work-life balance has   a   significant negative influence on turnover intention.</w:t>
      </w:r>
    </w:p>
    <w:p w14:paraId="6A535BB7" w14:textId="77777777" w:rsidR="005F6A6F" w:rsidRDefault="005F6A6F" w:rsidP="00F14BFD">
      <w:pPr>
        <w:spacing w:after="0" w:line="360" w:lineRule="auto"/>
        <w:jc w:val="both"/>
        <w:rPr>
          <w:rFonts w:ascii="Times New Roman" w:hAnsi="Times New Roman" w:cs="Times New Roman"/>
          <w:shd w:val="clear" w:color="auto" w:fill="FFFFFF"/>
        </w:rPr>
      </w:pPr>
    </w:p>
    <w:p w14:paraId="2560415A" w14:textId="299DB756" w:rsidR="005F6A6F" w:rsidRDefault="005F6A6F" w:rsidP="00F14BFD">
      <w:pPr>
        <w:spacing w:after="0" w:line="360" w:lineRule="auto"/>
        <w:jc w:val="both"/>
        <w:rPr>
          <w:rFonts w:ascii="Times New Roman" w:hAnsi="Times New Roman" w:cs="Times New Roman"/>
          <w:shd w:val="clear" w:color="auto" w:fill="FFFFFF"/>
        </w:rPr>
      </w:pPr>
      <w:r w:rsidRPr="005F6A6F">
        <w:rPr>
          <w:rFonts w:ascii="Times New Roman" w:hAnsi="Times New Roman" w:cs="Times New Roman"/>
          <w:shd w:val="clear" w:color="auto" w:fill="FFFFFF"/>
        </w:rPr>
        <w:t>Work-life balance plays a crucial role in retaining employees, particularly Generation Z. Employees who are able to balance work demands with personal needs tend to feel more comfortable, satisfied, and in control of their lives. Conversely, when work becomes too dominant in their personal lives, employees may experience psychological stress that leads to a desire to leave the organization. Given this, organizations need to prioritize work flexibility, a proportional distribution of workloads, and support from supervisors to ensure employees do not feel that work is interfering with their personal lives.</w:t>
      </w:r>
    </w:p>
    <w:p w14:paraId="40FE835C" w14:textId="77777777" w:rsidR="005F6A6F" w:rsidRPr="001225F2" w:rsidRDefault="005F6A6F" w:rsidP="00F14BFD">
      <w:pPr>
        <w:spacing w:after="0" w:line="360" w:lineRule="auto"/>
        <w:jc w:val="both"/>
        <w:rPr>
          <w:rFonts w:ascii="Times New Roman" w:hAnsi="Times New Roman" w:cs="Times New Roman"/>
          <w:shd w:val="clear" w:color="auto" w:fill="FFFFFF"/>
        </w:rPr>
      </w:pPr>
    </w:p>
    <w:p w14:paraId="1719BBB4" w14:textId="77777777" w:rsidR="00184BCA" w:rsidRPr="001225F2" w:rsidRDefault="00184BCA" w:rsidP="00F14BFD">
      <w:pPr>
        <w:spacing w:after="0" w:line="360" w:lineRule="auto"/>
        <w:jc w:val="both"/>
        <w:rPr>
          <w:rFonts w:ascii="Times New Roman" w:hAnsi="Times New Roman" w:cs="Times New Roman"/>
          <w:b/>
          <w:bCs/>
        </w:rPr>
      </w:pPr>
    </w:p>
    <w:p w14:paraId="201E98DD" w14:textId="19667C8B"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Job burnout has a positive effect on quiet quitting</w:t>
      </w:r>
    </w:p>
    <w:p w14:paraId="0BC49014" w14:textId="166172FF" w:rsidR="003C29E6" w:rsidRDefault="00575927"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According to the research findings, job burnout has a positive effect on quiet quitting. </w:t>
      </w:r>
      <w:r w:rsidR="003C29E6" w:rsidRPr="001225F2">
        <w:rPr>
          <w:rFonts w:ascii="Times New Roman" w:hAnsi="Times New Roman" w:cs="Times New Roman"/>
        </w:rPr>
        <w:t>Workers who experience burnout due to their jobs may be more likely to engage in quiet quitting. Burnout is physical, emotional, and mental exhaustion resulting from the work environment over a relatively long period</w:t>
      </w:r>
      <w:bookmarkStart w:id="19" w:name="_Hlk228133369"/>
      <w:r w:rsidR="003C29E6" w:rsidRPr="001225F2">
        <w:rPr>
          <w:rFonts w:ascii="Times New Roman" w:hAnsi="Times New Roman" w:cs="Times New Roman"/>
        </w:rPr>
        <w:t xml:space="preserve"> (Lestari &amp; Purba, 2019</w:t>
      </w:r>
      <w:bookmarkEnd w:id="19"/>
      <w:r w:rsidR="003C29E6" w:rsidRPr="001225F2">
        <w:rPr>
          <w:rFonts w:ascii="Times New Roman" w:hAnsi="Times New Roman" w:cs="Times New Roman"/>
        </w:rPr>
        <w:t>). This is caused by demands to complete work quickly and on time, which sometimes trigger burnout in workers, leading to a decline in work productivity (</w:t>
      </w:r>
      <w:bookmarkStart w:id="20" w:name="_Hlk228133387"/>
      <w:r w:rsidR="003C29E6" w:rsidRPr="001225F2">
        <w:rPr>
          <w:rFonts w:ascii="Times New Roman" w:hAnsi="Times New Roman" w:cs="Times New Roman"/>
        </w:rPr>
        <w:t>Veren et al., 2025)</w:t>
      </w:r>
      <w:bookmarkEnd w:id="20"/>
      <w:r w:rsidR="003C29E6" w:rsidRPr="001225F2">
        <w:rPr>
          <w:rFonts w:ascii="Times New Roman" w:hAnsi="Times New Roman" w:cs="Times New Roman"/>
        </w:rPr>
        <w:t xml:space="preserve">. Research conducted by Xueyun </w:t>
      </w:r>
      <w:r w:rsidR="0087173F" w:rsidRPr="001225F2">
        <w:rPr>
          <w:rFonts w:ascii="Times New Roman" w:hAnsi="Times New Roman" w:cs="Times New Roman"/>
        </w:rPr>
        <w:t>et al</w:t>
      </w:r>
      <w:r w:rsidR="003C29E6" w:rsidRPr="001225F2">
        <w:rPr>
          <w:rFonts w:ascii="Times New Roman" w:hAnsi="Times New Roman" w:cs="Times New Roman"/>
        </w:rPr>
        <w:t>. (2024) and Galanis et al. (2024) indicates that job burnout has a positive and significant effect on quiet quitting among nurses in hospitals during the COVID-19 era. Additionally, research by Gün et al. (</w:t>
      </w:r>
      <w:r w:rsidR="0087173F" w:rsidRPr="001225F2">
        <w:rPr>
          <w:rFonts w:ascii="Times New Roman" w:hAnsi="Times New Roman" w:cs="Times New Roman"/>
        </w:rPr>
        <w:t>2025</w:t>
      </w:r>
      <w:r w:rsidR="003C29E6" w:rsidRPr="001225F2">
        <w:rPr>
          <w:rFonts w:ascii="Times New Roman" w:hAnsi="Times New Roman" w:cs="Times New Roman"/>
        </w:rPr>
        <w:t>) indicates that job burnout has a positive and significant effect on quiet quitting among nurses in Turkey.</w:t>
      </w:r>
    </w:p>
    <w:p w14:paraId="2081839F" w14:textId="23A32941" w:rsidR="005F6A6F" w:rsidRDefault="005F6A6F" w:rsidP="00F14BFD">
      <w:pPr>
        <w:spacing w:after="0" w:line="360" w:lineRule="auto"/>
        <w:jc w:val="both"/>
        <w:rPr>
          <w:rFonts w:ascii="Times New Roman" w:hAnsi="Times New Roman" w:cs="Times New Roman"/>
        </w:rPr>
      </w:pPr>
    </w:p>
    <w:p w14:paraId="457268D2" w14:textId="370D5ACE" w:rsidR="005F6A6F" w:rsidRPr="001225F2" w:rsidRDefault="005F6A6F" w:rsidP="00F14BFD">
      <w:pPr>
        <w:spacing w:after="0" w:line="360" w:lineRule="auto"/>
        <w:jc w:val="both"/>
        <w:rPr>
          <w:rFonts w:ascii="Times New Roman" w:hAnsi="Times New Roman" w:cs="Times New Roman"/>
        </w:rPr>
      </w:pPr>
      <w:r w:rsidRPr="005F6A6F">
        <w:rPr>
          <w:rFonts w:ascii="Times New Roman" w:hAnsi="Times New Roman" w:cs="Times New Roman"/>
        </w:rPr>
        <w:t>These findings are further supported by Alhammadi et al. (2025), who demonstrate that technological work burnout contributes to an increase in quiet quitting. Burnout can cause employees to feel overwhelmed, lose energy, and experience reduced work engagement. Employees experiencing burnout do not always immediately leave the organization, but may first limit their work contributions to only the minimum required tasks. Quiet quitting serves as a form of psychological self-protection, involving the restriction of energy, time, and commitment solely to the minimum tasks mandated. Among Generation Z employees, this behavior may signal that they are beginning to lose their emotional attachment to their work and the organization.</w:t>
      </w:r>
    </w:p>
    <w:p w14:paraId="05E9283A" w14:textId="77777777" w:rsidR="00184BCA" w:rsidRPr="001225F2" w:rsidRDefault="00184BCA" w:rsidP="00F14BFD">
      <w:pPr>
        <w:spacing w:after="0" w:line="360" w:lineRule="auto"/>
        <w:jc w:val="both"/>
        <w:rPr>
          <w:rFonts w:ascii="Times New Roman" w:hAnsi="Times New Roman" w:cs="Times New Roman"/>
          <w:b/>
          <w:bCs/>
        </w:rPr>
      </w:pPr>
    </w:p>
    <w:p w14:paraId="50DB1F90" w14:textId="4512B1E3"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Work-life balance has a negative effect on quiet quitting</w:t>
      </w:r>
    </w:p>
    <w:p w14:paraId="121E764E" w14:textId="77777777" w:rsidR="005F6A6F" w:rsidRPr="005F6A6F" w:rsidRDefault="00575927" w:rsidP="005F6A6F">
      <w:pPr>
        <w:spacing w:after="0" w:line="360" w:lineRule="auto"/>
        <w:jc w:val="both"/>
        <w:rPr>
          <w:rFonts w:ascii="Times New Roman" w:hAnsi="Times New Roman" w:cs="Times New Roman"/>
        </w:rPr>
      </w:pPr>
      <w:r w:rsidRPr="001225F2">
        <w:rPr>
          <w:rFonts w:ascii="Times New Roman" w:hAnsi="Times New Roman" w:cs="Times New Roman"/>
        </w:rPr>
        <w:t xml:space="preserve">Based on the research findings, work-life balance has a negative effect on quiet quitting. </w:t>
      </w:r>
      <w:r w:rsidR="003C29E6" w:rsidRPr="001225F2">
        <w:rPr>
          <w:rFonts w:ascii="Times New Roman" w:hAnsi="Times New Roman" w:cs="Times New Roman"/>
        </w:rPr>
        <w:t xml:space="preserve">The balance between work and personal life, or work-life balance, is important for employees. Conflicts between personal life and work are issues that can have adverse effects on employees, employers, and organizations. </w:t>
      </w:r>
      <w:r w:rsidR="00F14BFD" w:rsidRPr="001225F2">
        <w:rPr>
          <w:rFonts w:ascii="Times New Roman" w:hAnsi="Times New Roman" w:cs="Times New Roman"/>
        </w:rPr>
        <w:t xml:space="preserve">This aligns with research conducted by </w:t>
      </w:r>
      <w:r w:rsidR="003C29E6" w:rsidRPr="001225F2">
        <w:rPr>
          <w:rFonts w:ascii="Times New Roman" w:hAnsi="Times New Roman" w:cs="Times New Roman"/>
        </w:rPr>
        <w:t xml:space="preserve">Nguyen &amp; Vu </w:t>
      </w:r>
      <w:r w:rsidR="0087173F" w:rsidRPr="001225F2">
        <w:rPr>
          <w:rFonts w:ascii="Times New Roman" w:hAnsi="Times New Roman" w:cs="Times New Roman"/>
        </w:rPr>
        <w:t>(</w:t>
      </w:r>
      <w:r w:rsidR="003C29E6" w:rsidRPr="001225F2">
        <w:rPr>
          <w:rFonts w:ascii="Times New Roman" w:hAnsi="Times New Roman" w:cs="Times New Roman"/>
        </w:rPr>
        <w:t>2025</w:t>
      </w:r>
      <w:r w:rsidR="0087173F" w:rsidRPr="001225F2">
        <w:rPr>
          <w:rFonts w:ascii="Times New Roman" w:hAnsi="Times New Roman" w:cs="Times New Roman"/>
        </w:rPr>
        <w:t>)</w:t>
      </w:r>
      <w:r w:rsidR="003C29E6" w:rsidRPr="001225F2">
        <w:rPr>
          <w:rFonts w:ascii="Times New Roman" w:hAnsi="Times New Roman" w:cs="Times New Roman"/>
        </w:rPr>
        <w:t xml:space="preserve">, </w:t>
      </w:r>
      <w:r w:rsidR="00534AF2" w:rsidRPr="001225F2">
        <w:rPr>
          <w:rFonts w:ascii="Times New Roman" w:hAnsi="Times New Roman" w:cs="Times New Roman"/>
        </w:rPr>
        <w:t xml:space="preserve">which states that work-life balance has a negative impact on quiet quitting. </w:t>
      </w:r>
      <w:r w:rsidRPr="001225F2">
        <w:rPr>
          <w:rFonts w:ascii="Times New Roman" w:hAnsi="Times New Roman" w:cs="Times New Roman"/>
        </w:rPr>
        <w:t>Organizations that do not implement work-life balance are more likely to find their employees engaging in quiet quitting.</w:t>
      </w:r>
      <w:r w:rsidR="005F6A6F">
        <w:rPr>
          <w:rFonts w:ascii="Times New Roman" w:hAnsi="Times New Roman" w:cs="Times New Roman"/>
        </w:rPr>
        <w:t xml:space="preserve"> </w:t>
      </w:r>
      <w:r w:rsidR="005F6A6F" w:rsidRPr="005F6A6F">
        <w:rPr>
          <w:rFonts w:ascii="Times New Roman" w:hAnsi="Times New Roman" w:cs="Times New Roman"/>
        </w:rPr>
        <w:t>Additionally, Prentice et al. (2025) also demonstrate that work-life imbalance can lead to burnout and encourage employees to engage in quiet quitting.</w:t>
      </w:r>
    </w:p>
    <w:p w14:paraId="35AD40B0" w14:textId="77777777" w:rsidR="005F6A6F" w:rsidRPr="005F6A6F" w:rsidRDefault="005F6A6F" w:rsidP="005F6A6F">
      <w:pPr>
        <w:spacing w:after="0" w:line="360" w:lineRule="auto"/>
        <w:jc w:val="both"/>
        <w:rPr>
          <w:rFonts w:ascii="Times New Roman" w:hAnsi="Times New Roman" w:cs="Times New Roman"/>
        </w:rPr>
      </w:pPr>
    </w:p>
    <w:p w14:paraId="793F3DE2" w14:textId="52977C2C" w:rsidR="003C29E6" w:rsidRPr="001225F2" w:rsidRDefault="005F6A6F" w:rsidP="005F6A6F">
      <w:pPr>
        <w:spacing w:after="0" w:line="360" w:lineRule="auto"/>
        <w:jc w:val="both"/>
        <w:rPr>
          <w:rFonts w:ascii="Times New Roman" w:hAnsi="Times New Roman" w:cs="Times New Roman"/>
        </w:rPr>
      </w:pPr>
      <w:r w:rsidRPr="005F6A6F">
        <w:rPr>
          <w:rFonts w:ascii="Times New Roman" w:hAnsi="Times New Roman" w:cs="Times New Roman"/>
        </w:rPr>
        <w:t xml:space="preserve">The results of this study indicate that work-life balance can serve as a protective factor in preventing quiet quitting. When employees feel that their organization provides space for their personal lives, they tend to have higher energy levels and greater motivation at work. Conversely, an imbalance between work and personal life can lead to burnout, stress, and a reluctance to contribute more to the organization. For </w:t>
      </w:r>
      <w:r w:rsidRPr="005F6A6F">
        <w:rPr>
          <w:rFonts w:ascii="Times New Roman" w:hAnsi="Times New Roman" w:cs="Times New Roman"/>
        </w:rPr>
        <w:lastRenderedPageBreak/>
        <w:t>Generation Z employees, work-life balance is not just an additional need, but one of the key values in choosing and retaining a job.</w:t>
      </w:r>
    </w:p>
    <w:p w14:paraId="3C4C348F" w14:textId="77777777" w:rsidR="00184BCA" w:rsidRPr="001225F2" w:rsidRDefault="00184BCA" w:rsidP="00F14BFD">
      <w:pPr>
        <w:spacing w:after="0" w:line="360" w:lineRule="auto"/>
        <w:jc w:val="both"/>
        <w:rPr>
          <w:rFonts w:ascii="Times New Roman" w:hAnsi="Times New Roman" w:cs="Times New Roman"/>
        </w:rPr>
      </w:pPr>
    </w:p>
    <w:p w14:paraId="0156C9E2" w14:textId="190B07D5"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t>Turnover intention has a positive effect on quiet quitting</w:t>
      </w:r>
    </w:p>
    <w:p w14:paraId="57383E89" w14:textId="0AF151A0" w:rsidR="003C29E6" w:rsidRDefault="00F14BFD"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Based on the research findings, turnover intention has a positive effect on quiet quitting. </w:t>
      </w:r>
      <w:r w:rsidR="003C29E6" w:rsidRPr="001225F2">
        <w:rPr>
          <w:rFonts w:ascii="Times New Roman" w:hAnsi="Times New Roman" w:cs="Times New Roman"/>
        </w:rPr>
        <w:t xml:space="preserve">These findings </w:t>
      </w:r>
      <w:r w:rsidRPr="001225F2">
        <w:rPr>
          <w:rFonts w:ascii="Times New Roman" w:hAnsi="Times New Roman" w:cs="Times New Roman"/>
        </w:rPr>
        <w:t xml:space="preserve">are consistent with the study </w:t>
      </w:r>
      <w:r w:rsidR="003C29E6" w:rsidRPr="001225F2">
        <w:rPr>
          <w:rFonts w:ascii="Times New Roman" w:hAnsi="Times New Roman" w:cs="Times New Roman"/>
        </w:rPr>
        <w:t>conducted by Gün et al. (2025), which found that turnover intention has a positive and significant effect on quiet quitting among nurses in Turkey. Additionally, the study conducted by Galanis et al. (2024) found that turnover intention has a positive and significant effect on quiet quitting</w:t>
      </w:r>
      <w:r w:rsidRPr="001225F2">
        <w:rPr>
          <w:rFonts w:ascii="Times New Roman" w:hAnsi="Times New Roman" w:cs="Times New Roman"/>
        </w:rPr>
        <w:t>.</w:t>
      </w:r>
    </w:p>
    <w:p w14:paraId="66D51AF9" w14:textId="1878B6F9" w:rsidR="005F6A6F" w:rsidRDefault="005F6A6F" w:rsidP="00F14BFD">
      <w:pPr>
        <w:spacing w:after="0" w:line="360" w:lineRule="auto"/>
        <w:jc w:val="both"/>
        <w:rPr>
          <w:rFonts w:ascii="Times New Roman" w:hAnsi="Times New Roman" w:cs="Times New Roman"/>
        </w:rPr>
      </w:pPr>
    </w:p>
    <w:p w14:paraId="6A10333D" w14:textId="6279280A" w:rsidR="005F6A6F" w:rsidRPr="001225F2" w:rsidRDefault="005F6A6F" w:rsidP="00F14BFD">
      <w:pPr>
        <w:spacing w:after="0" w:line="360" w:lineRule="auto"/>
        <w:jc w:val="both"/>
        <w:rPr>
          <w:rFonts w:ascii="Times New Roman" w:hAnsi="Times New Roman" w:cs="Times New Roman"/>
        </w:rPr>
      </w:pPr>
      <w:r w:rsidRPr="005F6A6F">
        <w:rPr>
          <w:rFonts w:ascii="Times New Roman" w:hAnsi="Times New Roman" w:cs="Times New Roman"/>
        </w:rPr>
        <w:t>These findings indicate that employees who intend to leave their jobs tend to begin showing a decline in engagement with their work. Turnover intention can serve as an early stage before an employee actually decides to leave the organization. During this process, the employee may remain physically present at the workplace but begins to psychologically withdraw from their work. This can be observed through a decrease in initiative, a low willingness to take on additional responsibilities, and a tendency to only complete tasks to the bare minimum.</w:t>
      </w:r>
    </w:p>
    <w:p w14:paraId="73421779" w14:textId="77777777" w:rsidR="00184BCA" w:rsidRPr="001225F2" w:rsidRDefault="00184BCA" w:rsidP="00F14BFD">
      <w:pPr>
        <w:spacing w:after="0" w:line="360" w:lineRule="auto"/>
        <w:jc w:val="both"/>
        <w:rPr>
          <w:rFonts w:ascii="Times New Roman" w:hAnsi="Times New Roman" w:cs="Times New Roman"/>
          <w:b/>
          <w:bCs/>
        </w:rPr>
      </w:pPr>
    </w:p>
    <w:p w14:paraId="798B8C29" w14:textId="01FB7F3B" w:rsidR="00A3010E" w:rsidRPr="001225F2" w:rsidRDefault="00A3010E" w:rsidP="00F14BFD">
      <w:pPr>
        <w:spacing w:after="0" w:line="360" w:lineRule="auto"/>
        <w:jc w:val="both"/>
        <w:rPr>
          <w:rFonts w:ascii="Times New Roman" w:hAnsi="Times New Roman" w:cs="Times New Roman"/>
          <w:b/>
          <w:bCs/>
        </w:rPr>
      </w:pPr>
      <w:bookmarkStart w:id="21" w:name="_Hlk228128923"/>
      <w:r w:rsidRPr="001225F2">
        <w:rPr>
          <w:rFonts w:ascii="Times New Roman" w:hAnsi="Times New Roman" w:cs="Times New Roman"/>
          <w:b/>
          <w:bCs/>
        </w:rPr>
        <w:t>Turnover intention mediates the effect of job burnout on quiet quitting</w:t>
      </w:r>
      <w:bookmarkEnd w:id="21"/>
    </w:p>
    <w:p w14:paraId="284CA9B7" w14:textId="2F3BCDB6" w:rsidR="003C29E6" w:rsidRDefault="00F14BFD" w:rsidP="00F14BFD">
      <w:pPr>
        <w:spacing w:after="0" w:line="360" w:lineRule="auto"/>
        <w:jc w:val="both"/>
        <w:rPr>
          <w:rFonts w:ascii="Times New Roman" w:hAnsi="Times New Roman" w:cs="Times New Roman"/>
        </w:rPr>
      </w:pPr>
      <w:r w:rsidRPr="001225F2">
        <w:rPr>
          <w:rFonts w:ascii="Times New Roman" w:hAnsi="Times New Roman" w:cs="Times New Roman"/>
        </w:rPr>
        <w:t xml:space="preserve">Based on the research findings, turnover intention mediates the effect of job burnout on quiet quitting. These results are consistent with </w:t>
      </w:r>
      <w:r w:rsidR="003C29E6" w:rsidRPr="001225F2">
        <w:rPr>
          <w:rFonts w:ascii="Times New Roman" w:hAnsi="Times New Roman" w:cs="Times New Roman"/>
        </w:rPr>
        <w:t>studies conducted by</w:t>
      </w:r>
      <w:bookmarkStart w:id="22" w:name="_Hlk228133489"/>
      <w:r w:rsidR="00351343" w:rsidRPr="001225F2">
        <w:rPr>
          <w:rFonts w:ascii="Times New Roman" w:hAnsi="Times New Roman" w:cs="Times New Roman"/>
        </w:rPr>
        <w:t xml:space="preserve"> Astiti et al. </w:t>
      </w:r>
      <w:r w:rsidR="003C29E6" w:rsidRPr="001225F2">
        <w:rPr>
          <w:rFonts w:ascii="Times New Roman" w:hAnsi="Times New Roman" w:cs="Times New Roman"/>
        </w:rPr>
        <w:t>(</w:t>
      </w:r>
      <w:r w:rsidR="00351343" w:rsidRPr="001225F2">
        <w:rPr>
          <w:rFonts w:ascii="Times New Roman" w:hAnsi="Times New Roman" w:cs="Times New Roman"/>
        </w:rPr>
        <w:t>2020</w:t>
      </w:r>
      <w:r w:rsidR="003C29E6" w:rsidRPr="001225F2">
        <w:rPr>
          <w:rFonts w:ascii="Times New Roman" w:hAnsi="Times New Roman" w:cs="Times New Roman"/>
        </w:rPr>
        <w:t>)</w:t>
      </w:r>
      <w:bookmarkEnd w:id="22"/>
      <w:r w:rsidR="003C29E6" w:rsidRPr="001225F2">
        <w:rPr>
          <w:rFonts w:ascii="Times New Roman" w:hAnsi="Times New Roman" w:cs="Times New Roman"/>
        </w:rPr>
        <w:t xml:space="preserve"> , which state that turnover intention has a positive and significant mediating effect of job burnout on an employee’s final performance outcomes. Additionally, research by </w:t>
      </w:r>
      <w:r w:rsidR="0087173F" w:rsidRPr="001225F2">
        <w:rPr>
          <w:rFonts w:ascii="Times New Roman" w:hAnsi="Times New Roman" w:cs="Times New Roman"/>
        </w:rPr>
        <w:t>Gün et al. (2025</w:t>
      </w:r>
      <w:r w:rsidR="003C29E6" w:rsidRPr="001225F2">
        <w:rPr>
          <w:rFonts w:ascii="Times New Roman" w:hAnsi="Times New Roman" w:cs="Times New Roman"/>
        </w:rPr>
        <w:t>) indicates that turnover intention has a positive and significant effect on the relationship between organizational factors and employee performance, demonstrating that the intention to leave a job can serve as a psychological bridge influencing employee behavior in the workplace</w:t>
      </w:r>
      <w:r w:rsidRPr="001225F2">
        <w:rPr>
          <w:rFonts w:ascii="Times New Roman" w:hAnsi="Times New Roman" w:cs="Times New Roman"/>
        </w:rPr>
        <w:t>.</w:t>
      </w:r>
    </w:p>
    <w:p w14:paraId="244F985C" w14:textId="1C94C1B6" w:rsidR="005F6A6F" w:rsidRDefault="005F6A6F" w:rsidP="00F14BFD">
      <w:pPr>
        <w:spacing w:after="0" w:line="360" w:lineRule="auto"/>
        <w:jc w:val="both"/>
        <w:rPr>
          <w:rFonts w:ascii="Times New Roman" w:hAnsi="Times New Roman" w:cs="Times New Roman"/>
        </w:rPr>
      </w:pPr>
    </w:p>
    <w:p w14:paraId="11D8371D" w14:textId="457B293F" w:rsidR="005F6A6F" w:rsidRDefault="005F6A6F" w:rsidP="00F14BFD">
      <w:pPr>
        <w:spacing w:after="0" w:line="360" w:lineRule="auto"/>
        <w:jc w:val="both"/>
        <w:rPr>
          <w:rFonts w:ascii="Times New Roman" w:hAnsi="Times New Roman" w:cs="Times New Roman"/>
        </w:rPr>
      </w:pPr>
      <w:r w:rsidRPr="005F6A6F">
        <w:rPr>
          <w:rFonts w:ascii="Times New Roman" w:hAnsi="Times New Roman" w:cs="Times New Roman"/>
        </w:rPr>
        <w:t>These mediation results indicate that job burnout not only has a direct impact on quiet quitting but can also influence quiet quitting through increased turnover intention. This means that when employees experience burnout, they may begin to feel uncomfortable, lose motivation, and develop a desire to seek other employment. This desire to leave can then prompt employees to reduce their engagement in their work as a form of psychological detachment from the organization. Thus, turnover intention acts as a mediating mechanism that explains how burnout can develop into quiet quitting behavior.</w:t>
      </w:r>
    </w:p>
    <w:p w14:paraId="20EA392B" w14:textId="549FF3F2" w:rsidR="005F6A6F" w:rsidRDefault="005F6A6F" w:rsidP="00F14BFD">
      <w:pPr>
        <w:spacing w:after="0" w:line="360" w:lineRule="auto"/>
        <w:jc w:val="both"/>
        <w:rPr>
          <w:rFonts w:ascii="Times New Roman" w:hAnsi="Times New Roman" w:cs="Times New Roman"/>
        </w:rPr>
      </w:pPr>
    </w:p>
    <w:p w14:paraId="175E7624" w14:textId="77777777" w:rsidR="005F6A6F" w:rsidRPr="001225F2" w:rsidRDefault="005F6A6F" w:rsidP="00F14BFD">
      <w:pPr>
        <w:spacing w:after="0" w:line="360" w:lineRule="auto"/>
        <w:jc w:val="both"/>
        <w:rPr>
          <w:rFonts w:ascii="Times New Roman" w:hAnsi="Times New Roman" w:cs="Times New Roman"/>
        </w:rPr>
      </w:pPr>
    </w:p>
    <w:p w14:paraId="08477478" w14:textId="77777777" w:rsidR="00184BCA" w:rsidRPr="001225F2" w:rsidRDefault="00184BCA" w:rsidP="00F14BFD">
      <w:pPr>
        <w:spacing w:after="0" w:line="360" w:lineRule="auto"/>
        <w:jc w:val="both"/>
        <w:rPr>
          <w:rFonts w:ascii="Times New Roman" w:hAnsi="Times New Roman" w:cs="Times New Roman"/>
          <w:b/>
          <w:bCs/>
        </w:rPr>
      </w:pPr>
    </w:p>
    <w:p w14:paraId="798CEF69" w14:textId="7E957049" w:rsidR="00A3010E" w:rsidRPr="001225F2" w:rsidRDefault="00A3010E" w:rsidP="00F14BFD">
      <w:pPr>
        <w:spacing w:after="0" w:line="360" w:lineRule="auto"/>
        <w:jc w:val="both"/>
        <w:rPr>
          <w:rFonts w:ascii="Times New Roman" w:hAnsi="Times New Roman" w:cs="Times New Roman"/>
          <w:b/>
          <w:bCs/>
        </w:rPr>
      </w:pPr>
      <w:r w:rsidRPr="001225F2">
        <w:rPr>
          <w:rFonts w:ascii="Times New Roman" w:hAnsi="Times New Roman" w:cs="Times New Roman"/>
          <w:b/>
          <w:bCs/>
        </w:rPr>
        <w:lastRenderedPageBreak/>
        <w:t>Turnover intention mediates the effect of work-life balance on quiet quitting</w:t>
      </w:r>
    </w:p>
    <w:p w14:paraId="0FECD94C" w14:textId="6358AE19" w:rsidR="00A3010E" w:rsidRDefault="00F14BFD" w:rsidP="00F14BFD">
      <w:pPr>
        <w:spacing w:after="0" w:line="360" w:lineRule="auto"/>
        <w:jc w:val="both"/>
        <w:rPr>
          <w:rFonts w:ascii="Times New Roman" w:hAnsi="Times New Roman" w:cs="Times New Roman"/>
          <w:shd w:val="clear" w:color="auto" w:fill="FFFFFF"/>
        </w:rPr>
      </w:pPr>
      <w:r w:rsidRPr="001225F2">
        <w:rPr>
          <w:rFonts w:ascii="Times New Roman" w:hAnsi="Times New Roman" w:cs="Times New Roman"/>
        </w:rPr>
        <w:t>Based on the research findings, turnover intention mediates the effect of work-life balance on quiet quitting. These results are consistent with the study conducted by</w:t>
      </w:r>
      <w:bookmarkStart w:id="23" w:name="_Hlk228133529"/>
      <w:r w:rsidR="00351343" w:rsidRPr="001225F2">
        <w:rPr>
          <w:rFonts w:ascii="Times New Roman" w:hAnsi="Times New Roman" w:cs="Times New Roman"/>
        </w:rPr>
        <w:t xml:space="preserve"> Prabandhini and Widyatmoko </w:t>
      </w:r>
      <w:r w:rsidRPr="001225F2">
        <w:rPr>
          <w:rFonts w:ascii="Times New Roman" w:hAnsi="Times New Roman" w:cs="Times New Roman"/>
          <w:shd w:val="clear" w:color="auto" w:fill="FFFFFF"/>
        </w:rPr>
        <w:t>(</w:t>
      </w:r>
      <w:r w:rsidR="00351343" w:rsidRPr="001225F2">
        <w:rPr>
          <w:rFonts w:ascii="Times New Roman" w:hAnsi="Times New Roman" w:cs="Times New Roman"/>
          <w:shd w:val="clear" w:color="auto" w:fill="FFFFFF"/>
        </w:rPr>
        <w:t>2025</w:t>
      </w:r>
      <w:r w:rsidRPr="001225F2">
        <w:rPr>
          <w:rFonts w:ascii="Times New Roman" w:hAnsi="Times New Roman" w:cs="Times New Roman"/>
          <w:shd w:val="clear" w:color="auto" w:fill="FFFFFF"/>
        </w:rPr>
        <w:t>)</w:t>
      </w:r>
      <w:bookmarkEnd w:id="23"/>
      <w:r w:rsidRPr="001225F2">
        <w:rPr>
          <w:rFonts w:ascii="Times New Roman" w:hAnsi="Times New Roman" w:cs="Times New Roman"/>
          <w:shd w:val="clear" w:color="auto" w:fill="FFFFFF"/>
        </w:rPr>
        <w:t xml:space="preserve">, which found that </w:t>
      </w:r>
      <w:r w:rsidRPr="001225F2">
        <w:rPr>
          <w:rFonts w:ascii="Times New Roman" w:hAnsi="Times New Roman" w:cs="Times New Roman"/>
        </w:rPr>
        <w:t xml:space="preserve">turnover intention </w:t>
      </w:r>
      <w:r w:rsidRPr="001225F2">
        <w:rPr>
          <w:rFonts w:ascii="Times New Roman" w:hAnsi="Times New Roman" w:cs="Times New Roman"/>
          <w:shd w:val="clear" w:color="auto" w:fill="FFFFFF"/>
        </w:rPr>
        <w:t>mediates the effect of work-life balance on quiet quitting among  banking employees.  The results of this study also align with the findings</w:t>
      </w:r>
      <w:r w:rsidR="005F6A6F">
        <w:rPr>
          <w:rFonts w:ascii="Times New Roman" w:hAnsi="Times New Roman" w:cs="Times New Roman"/>
          <w:shd w:val="clear" w:color="auto" w:fill="FFFFFF"/>
        </w:rPr>
        <w:t xml:space="preserve"> </w:t>
      </w:r>
      <w:r w:rsidRPr="001225F2">
        <w:rPr>
          <w:rFonts w:ascii="Times New Roman" w:hAnsi="Times New Roman" w:cs="Times New Roman"/>
          <w:shd w:val="clear" w:color="auto" w:fill="FFFFFF"/>
        </w:rPr>
        <w:t>of Sudhashini</w:t>
      </w:r>
      <w:bookmarkStart w:id="24" w:name="_Hlk228133545"/>
      <w:r w:rsidR="005F6A6F">
        <w:rPr>
          <w:rFonts w:ascii="Times New Roman" w:hAnsi="Times New Roman" w:cs="Times New Roman"/>
          <w:shd w:val="clear" w:color="auto" w:fill="FFFFFF"/>
        </w:rPr>
        <w:t xml:space="preserve"> </w:t>
      </w:r>
      <w:r w:rsidRPr="001225F2">
        <w:rPr>
          <w:rFonts w:ascii="Times New Roman" w:hAnsi="Times New Roman" w:cs="Times New Roman"/>
          <w:shd w:val="clear" w:color="auto" w:fill="FFFFFF"/>
        </w:rPr>
        <w:t>Nair</w:t>
      </w:r>
      <w:r w:rsidR="005F6A6F">
        <w:rPr>
          <w:rFonts w:ascii="Times New Roman" w:hAnsi="Times New Roman" w:cs="Times New Roman"/>
          <w:shd w:val="clear" w:color="auto" w:fill="FFFFFF"/>
        </w:rPr>
        <w:t xml:space="preserve"> </w:t>
      </w:r>
      <w:r w:rsidRPr="001225F2">
        <w:rPr>
          <w:rFonts w:ascii="Times New Roman" w:hAnsi="Times New Roman" w:cs="Times New Roman"/>
          <w:shd w:val="clear" w:color="auto" w:fill="FFFFFF"/>
        </w:rPr>
        <w:t>et</w:t>
      </w:r>
      <w:r w:rsidR="005F6A6F">
        <w:rPr>
          <w:rFonts w:ascii="Times New Roman" w:hAnsi="Times New Roman" w:cs="Times New Roman"/>
          <w:shd w:val="clear" w:color="auto" w:fill="FFFFFF"/>
        </w:rPr>
        <w:t xml:space="preserve"> </w:t>
      </w:r>
      <w:r w:rsidRPr="001225F2">
        <w:rPr>
          <w:rFonts w:ascii="Times New Roman" w:hAnsi="Times New Roman" w:cs="Times New Roman"/>
          <w:shd w:val="clear" w:color="auto" w:fill="FFFFFF"/>
        </w:rPr>
        <w:t>al.</w:t>
      </w:r>
      <w:r w:rsidR="005F6A6F">
        <w:rPr>
          <w:rFonts w:ascii="Times New Roman" w:hAnsi="Times New Roman" w:cs="Times New Roman"/>
          <w:shd w:val="clear" w:color="auto" w:fill="FFFFFF"/>
        </w:rPr>
        <w:t xml:space="preserve">, </w:t>
      </w:r>
      <w:r w:rsidRPr="001225F2">
        <w:rPr>
          <w:rFonts w:ascii="Times New Roman" w:hAnsi="Times New Roman" w:cs="Times New Roman"/>
          <w:shd w:val="clear" w:color="auto" w:fill="FFFFFF"/>
        </w:rPr>
        <w:t>(2021)</w:t>
      </w:r>
      <w:bookmarkEnd w:id="24"/>
      <w:r w:rsidRPr="001225F2">
        <w:rPr>
          <w:rFonts w:ascii="Times New Roman" w:hAnsi="Times New Roman" w:cs="Times New Roman"/>
          <w:shd w:val="clear" w:color="auto" w:fill="FFFFFF"/>
        </w:rPr>
        <w:t>,</w:t>
      </w:r>
      <w:r w:rsidR="005F6A6F">
        <w:rPr>
          <w:rFonts w:ascii="Times New Roman" w:hAnsi="Times New Roman" w:cs="Times New Roman"/>
          <w:shd w:val="clear" w:color="auto" w:fill="FFFFFF"/>
        </w:rPr>
        <w:t xml:space="preserve"> </w:t>
      </w:r>
      <w:r w:rsidRPr="001225F2">
        <w:rPr>
          <w:rFonts w:ascii="Times New Roman" w:hAnsi="Times New Roman" w:cs="Times New Roman"/>
          <w:shd w:val="clear" w:color="auto" w:fill="FFFFFF"/>
        </w:rPr>
        <w:t>which similarly demonstrate that an improvement in work-life balance reduces work-related stress, which in turn lowers Turnover Intention.</w:t>
      </w:r>
    </w:p>
    <w:p w14:paraId="5C1BEC37" w14:textId="77777777" w:rsidR="007D6DF2" w:rsidRPr="001225F2" w:rsidRDefault="007D6DF2" w:rsidP="00F14BFD">
      <w:pPr>
        <w:spacing w:after="0" w:line="360" w:lineRule="auto"/>
        <w:jc w:val="both"/>
        <w:rPr>
          <w:rFonts w:ascii="Times New Roman" w:hAnsi="Times New Roman" w:cs="Times New Roman"/>
          <w:shd w:val="clear" w:color="auto" w:fill="FFFFFF"/>
        </w:rPr>
      </w:pPr>
    </w:p>
    <w:p w14:paraId="423707A5" w14:textId="3641F2D7" w:rsidR="00F14BFD" w:rsidRDefault="007D6DF2" w:rsidP="00F14BFD">
      <w:pPr>
        <w:spacing w:after="0" w:line="360" w:lineRule="auto"/>
        <w:jc w:val="both"/>
        <w:rPr>
          <w:rFonts w:ascii="Times New Roman" w:hAnsi="Times New Roman" w:cs="Times New Roman"/>
          <w:lang w:val="id-ID"/>
        </w:rPr>
      </w:pPr>
      <w:r w:rsidRPr="007D6DF2">
        <w:rPr>
          <w:rFonts w:ascii="Times New Roman" w:hAnsi="Times New Roman" w:cs="Times New Roman"/>
          <w:lang w:val="id-ID"/>
        </w:rPr>
        <w:t>A good work-life balance can indirectly reduce quiet quitting through lower turnover intention. Employees who feel they have a balance between work and personal life tend not to have a strong desire to leave the organization. This lower turnover intention can then keep employees engaged and committed to their work. Conversely, if work-life balance is not achieved, employees may feel overwhelmed, lose job satisfaction, and begin to consider leaving the organization. Under such conditions, quiet quitting may emerge as a form of reduced commitment before employees actually leave their jobs.</w:t>
      </w:r>
    </w:p>
    <w:p w14:paraId="1B0DFB6C" w14:textId="77777777" w:rsidR="007D6DF2" w:rsidRPr="007D6DF2" w:rsidRDefault="007D6DF2" w:rsidP="00F14BFD">
      <w:pPr>
        <w:spacing w:after="0" w:line="360" w:lineRule="auto"/>
        <w:jc w:val="both"/>
        <w:rPr>
          <w:rFonts w:ascii="Times New Roman" w:hAnsi="Times New Roman" w:cs="Times New Roman"/>
          <w:lang w:val="id-ID"/>
        </w:rPr>
      </w:pPr>
    </w:p>
    <w:p w14:paraId="69901481" w14:textId="77777777" w:rsidR="007B7745" w:rsidRPr="001225F2" w:rsidRDefault="007B7745" w:rsidP="00F14BFD">
      <w:pPr>
        <w:spacing w:after="0" w:line="360" w:lineRule="auto"/>
        <w:jc w:val="both"/>
        <w:rPr>
          <w:rFonts w:ascii="Times New Roman" w:hAnsi="Times New Roman" w:cs="Times New Roman"/>
          <w:b/>
          <w:bCs/>
          <w:lang w:val="id-ID"/>
        </w:rPr>
      </w:pPr>
      <w:r w:rsidRPr="001225F2">
        <w:rPr>
          <w:rFonts w:ascii="Times New Roman" w:hAnsi="Times New Roman" w:cs="Times New Roman"/>
          <w:b/>
          <w:bCs/>
          <w:lang w:val="id-ID"/>
        </w:rPr>
        <w:t>Conclusion</w:t>
      </w:r>
    </w:p>
    <w:p w14:paraId="1512406D" w14:textId="494140C3" w:rsidR="007B7745" w:rsidRPr="001225F2" w:rsidRDefault="00490BFE" w:rsidP="00F14BFD">
      <w:pPr>
        <w:spacing w:after="0" w:line="360" w:lineRule="auto"/>
        <w:jc w:val="both"/>
        <w:rPr>
          <w:rFonts w:ascii="Times New Roman" w:hAnsi="Times New Roman" w:cs="Times New Roman"/>
        </w:rPr>
      </w:pPr>
      <w:r w:rsidRPr="001225F2">
        <w:rPr>
          <w:rFonts w:ascii="Times New Roman" w:hAnsi="Times New Roman" w:cs="Times New Roman"/>
        </w:rPr>
        <w:t>This study demonstrates that job burnout and work-life balance influence quiet quitting among Gen Z employees in Bandung through the mediating effect of turnover intention. Job burnout has a positive influence on turnover intention and quiet quitting, meaning that the higher the level of job burnout experienced by employees, the stronger their desire to leave their jobs and the greater their tendency to engage in quiet quitting. Conversely, work-life balance has a negative effect on turnover intention and quiet quitting; thus, the better the balance between work and personal life, the lower the employees’ desire to leave and the lower the tendency toward quiet quitting. Turnover intention was proven to be an intervening variable capable of mediating the effects of job burnout and work-life balance on quiet quitting.</w:t>
      </w:r>
    </w:p>
    <w:p w14:paraId="675E4CFB" w14:textId="1F492FE7" w:rsidR="00490BFE" w:rsidRDefault="00490BFE" w:rsidP="00F14BFD">
      <w:pPr>
        <w:spacing w:after="0" w:line="360" w:lineRule="auto"/>
        <w:jc w:val="both"/>
        <w:rPr>
          <w:rFonts w:ascii="Times New Roman" w:hAnsi="Times New Roman" w:cs="Times New Roman"/>
        </w:rPr>
      </w:pPr>
    </w:p>
    <w:p w14:paraId="14E2149A" w14:textId="77777777" w:rsidR="007D6DF2" w:rsidRPr="007D6DF2" w:rsidRDefault="007D6DF2" w:rsidP="007D6DF2">
      <w:pPr>
        <w:spacing w:after="0" w:line="360" w:lineRule="auto"/>
        <w:jc w:val="both"/>
        <w:rPr>
          <w:rFonts w:ascii="Times New Roman" w:hAnsi="Times New Roman" w:cs="Times New Roman"/>
          <w:b/>
          <w:bCs/>
        </w:rPr>
      </w:pPr>
      <w:r w:rsidRPr="007D6DF2">
        <w:rPr>
          <w:rFonts w:ascii="Times New Roman" w:hAnsi="Times New Roman" w:cs="Times New Roman"/>
          <w:b/>
          <w:bCs/>
        </w:rPr>
        <w:t>Research Limitations</w:t>
      </w:r>
    </w:p>
    <w:p w14:paraId="55BF7746" w14:textId="64D3FF4C" w:rsidR="007D6DF2" w:rsidRDefault="007D6DF2" w:rsidP="007D6DF2">
      <w:pPr>
        <w:spacing w:after="0" w:line="360" w:lineRule="auto"/>
        <w:jc w:val="both"/>
        <w:rPr>
          <w:rFonts w:ascii="Times New Roman" w:hAnsi="Times New Roman" w:cs="Times New Roman"/>
        </w:rPr>
      </w:pPr>
      <w:r w:rsidRPr="007D6DF2">
        <w:rPr>
          <w:rFonts w:ascii="Times New Roman" w:hAnsi="Times New Roman" w:cs="Times New Roman"/>
        </w:rPr>
        <w:t xml:space="preserve">This study has several limitations. First, this study only involved Generation Z employees working in the city of Bandung; therefore, the findings cannot be fully generalized to Generation Z employees in other cities or regions. Second, the sample size in this study was limited to 100 respondents, so it does not fully represent the broader population of Generation Z employees in Indonesia. Third, this study employs a quantitative approach with data collection via a questionnaire, meaning the findings depend on respondents’ subjective perceptions and answers. Fourth, this study examines only job burnout, work-life balance, and turnover intention as factors influencing quiet quitting, while other variables such as leadership style, organizational culture, job satisfaction, work engagement, and compensation have not been investigated. </w:t>
      </w:r>
      <w:r w:rsidRPr="007D6DF2">
        <w:rPr>
          <w:rFonts w:ascii="Times New Roman" w:hAnsi="Times New Roman" w:cs="Times New Roman"/>
        </w:rPr>
        <w:lastRenderedPageBreak/>
        <w:t>Therefore, future research is recommended to involve a larger and more diverse sample, use a mixed-methods approach, and include additional variables to provide a more comprehensive understanding of quiet quitting among Generation Z employees.</w:t>
      </w:r>
    </w:p>
    <w:p w14:paraId="639B2DCE" w14:textId="77777777" w:rsidR="00C90348" w:rsidRDefault="00C90348" w:rsidP="00C90348">
      <w:pPr>
        <w:rPr>
          <w:highlight w:val="yellow"/>
        </w:rPr>
      </w:pPr>
      <w:r>
        <w:rPr>
          <w:highlight w:val="yellow"/>
        </w:rPr>
        <w:t>Disclaimer (Artificial intelligence)</w:t>
      </w:r>
    </w:p>
    <w:p w14:paraId="533911F9" w14:textId="77777777" w:rsidR="00C90348" w:rsidRDefault="00C90348" w:rsidP="00C90348">
      <w:pPr>
        <w:rPr>
          <w:highlight w:val="yellow"/>
        </w:rPr>
      </w:pPr>
      <w:r>
        <w:rPr>
          <w:highlight w:val="yellow"/>
        </w:rPr>
        <w:t xml:space="preserve">Author(s) hereby declare that NO generative AI technologies such as Large Language Models (ChatGPT, COPILOT, etc.) and text-to-image generators have been used during the writing or editing of this manuscript. </w:t>
      </w:r>
    </w:p>
    <w:p w14:paraId="4F736B00" w14:textId="77777777" w:rsidR="00C90348" w:rsidRDefault="00C90348" w:rsidP="00C90348"/>
    <w:p w14:paraId="33F5ED30" w14:textId="77777777" w:rsidR="00C90348" w:rsidRDefault="00C90348" w:rsidP="007D6DF2">
      <w:pPr>
        <w:spacing w:after="0" w:line="360" w:lineRule="auto"/>
        <w:jc w:val="both"/>
        <w:rPr>
          <w:rFonts w:ascii="Times New Roman" w:hAnsi="Times New Roman" w:cs="Times New Roman"/>
        </w:rPr>
      </w:pPr>
      <w:bookmarkStart w:id="25" w:name="_GoBack"/>
      <w:bookmarkEnd w:id="25"/>
    </w:p>
    <w:p w14:paraId="4F01D6BA" w14:textId="77777777" w:rsidR="007D6DF2" w:rsidRPr="001225F2" w:rsidRDefault="007D6DF2" w:rsidP="007D6DF2">
      <w:pPr>
        <w:spacing w:after="0" w:line="360" w:lineRule="auto"/>
        <w:jc w:val="both"/>
        <w:rPr>
          <w:rFonts w:ascii="Times New Roman" w:hAnsi="Times New Roman" w:cs="Times New Roman"/>
        </w:rPr>
      </w:pPr>
    </w:p>
    <w:p w14:paraId="5E5EF996" w14:textId="77777777" w:rsidR="00490BFE" w:rsidRPr="001225F2" w:rsidRDefault="00490BFE" w:rsidP="00490BFE">
      <w:pPr>
        <w:jc w:val="both"/>
        <w:rPr>
          <w:rFonts w:ascii="Times New Roman" w:hAnsi="Times New Roman" w:cs="Times New Roman"/>
          <w:b/>
          <w:bCs/>
          <w:lang w:val="id-ID"/>
        </w:rPr>
      </w:pPr>
      <w:r w:rsidRPr="001225F2">
        <w:rPr>
          <w:rFonts w:ascii="Times New Roman" w:hAnsi="Times New Roman" w:cs="Times New Roman"/>
          <w:b/>
          <w:bCs/>
          <w:lang w:val="id-ID"/>
        </w:rPr>
        <w:t>References</w:t>
      </w:r>
    </w:p>
    <w:p w14:paraId="2DDEDD11" w14:textId="236ABA08" w:rsidR="00242722" w:rsidRDefault="00242722" w:rsidP="00242722">
      <w:pPr>
        <w:ind w:left="993" w:hanging="993"/>
        <w:jc w:val="both"/>
        <w:rPr>
          <w:rStyle w:val="Hyperlink"/>
          <w:rFonts w:ascii="Times New Roman" w:hAnsi="Times New Roman" w:cs="Times New Roman"/>
        </w:rPr>
      </w:pPr>
      <w:r w:rsidRPr="001225F2">
        <w:rPr>
          <w:rFonts w:ascii="Times New Roman" w:hAnsi="Times New Roman" w:cs="Times New Roman"/>
        </w:rPr>
        <w:t xml:space="preserve">Abdullah, A., &amp; Bangcola, A. (2024). Investigating the Perspectives of Millennial and Gen Z Nurses on Quiet Quitting in Marawi City, Lanao del Sur, Philippines. Malaysian Journal of Nursing, 16(01), 135–148. </w:t>
      </w:r>
      <w:hyperlink r:id="rId11" w:history="1">
        <w:r w:rsidRPr="001225F2">
          <w:rPr>
            <w:rStyle w:val="Hyperlink"/>
            <w:rFonts w:ascii="Times New Roman" w:hAnsi="Times New Roman" w:cs="Times New Roman"/>
          </w:rPr>
          <w:t>https://doi.org/10.31674/mjn.2024.v16i01.014</w:t>
        </w:r>
      </w:hyperlink>
    </w:p>
    <w:p w14:paraId="506F9454" w14:textId="2AFD39DB" w:rsidR="00B87A6A" w:rsidRPr="001225F2" w:rsidRDefault="00B87A6A" w:rsidP="00242722">
      <w:pPr>
        <w:ind w:left="993" w:hanging="993"/>
        <w:jc w:val="both"/>
        <w:rPr>
          <w:rFonts w:ascii="Times New Roman" w:hAnsi="Times New Roman" w:cs="Times New Roman"/>
        </w:rPr>
      </w:pPr>
      <w:r w:rsidRPr="00B87A6A">
        <w:rPr>
          <w:rFonts w:ascii="Times New Roman" w:hAnsi="Times New Roman" w:cs="Times New Roman"/>
        </w:rPr>
        <w:t>Alhammadi, H. A., Bani-Melhem, S., Mohd-Shamsudin, F., &amp; Ramanathan, R. (2025). From overwhelm to quiet quitting: Exploring the impact of technological overload, technological work burnout, and poor work-life balance. International Journal of Human–Computer Interaction, 41(21), 13669–13681.</w:t>
      </w:r>
    </w:p>
    <w:p w14:paraId="59D3B36F"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Amruddin, Agustina, T. S., Rusmayani, N. G. A. L., Ningsih, K. P., Wulandari, S., Yuniati, I., Mujiani, S., Priyanda, R., Ariantini, N. S., Aslindar, D. A., Putranto, P., Untari, I., &amp; Wicaksono, D. (2022). Metodologi Penelitian Kuantitatif (F. Sukmawati (ed.)). Pradina Pustaka.</w:t>
      </w:r>
    </w:p>
    <w:p w14:paraId="2997967F"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Astiti, M. W., &amp; Surya, I. B. K. (2020). Role Of Organizational Commitments In Mediating The Effect Of Work Motivation And Job Satisfaction Towards Turnover Intention On Nurses Private Hospital. International Research Journal of Management, IT and Social Sciences, 8(1). https://doi.org/10.21744/irjmis.v8n1.1101</w:t>
      </w:r>
    </w:p>
    <w:p w14:paraId="37755290"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Atalay, M., &amp; Dağıstan, U. (2024). Quiet quitting: A new wine in an old bottle? Personnel Review, 53(4), 1059–1074. </w:t>
      </w:r>
      <w:hyperlink r:id="rId12" w:history="1">
        <w:r w:rsidRPr="001225F2">
          <w:rPr>
            <w:rStyle w:val="Hyperlink"/>
            <w:rFonts w:ascii="Times New Roman" w:hAnsi="Times New Roman" w:cs="Times New Roman"/>
          </w:rPr>
          <w:t>https://doi.org/10.1108/PR-02-2023-0122</w:t>
        </w:r>
      </w:hyperlink>
    </w:p>
    <w:p w14:paraId="2AED42A5"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Atqakum et al., (2025). Pengaruh Burnout Dan Work-Life Balance Terhadap Quiet Quitting Pada Pekerja Generasi Z. Jurnal Ilmiah Multidisipliner (JIM). Vol 9 No. 12 Desember 2025</w:t>
      </w:r>
    </w:p>
    <w:p w14:paraId="6B226FBB" w14:textId="24B2D4DE" w:rsidR="00242722" w:rsidRDefault="00242722" w:rsidP="00242722">
      <w:pPr>
        <w:ind w:left="993" w:hanging="993"/>
        <w:jc w:val="both"/>
        <w:rPr>
          <w:rFonts w:ascii="Times New Roman" w:hAnsi="Times New Roman" w:cs="Times New Roman"/>
        </w:rPr>
      </w:pPr>
      <w:r w:rsidRPr="001225F2">
        <w:rPr>
          <w:rFonts w:ascii="Times New Roman" w:hAnsi="Times New Roman" w:cs="Times New Roman"/>
        </w:rPr>
        <w:t>Aydin Esra, &amp; Azizoglu Oznur. (2022). A New Term For An Existing Concept: Quiet Quitting- A Selfdetermination Perspective. ICCDSS 2022, 285– 295</w:t>
      </w:r>
    </w:p>
    <w:p w14:paraId="7B9D09C2" w14:textId="637A3646" w:rsidR="00B87A6A" w:rsidRPr="001225F2" w:rsidRDefault="00B87A6A" w:rsidP="00242722">
      <w:pPr>
        <w:ind w:left="993" w:hanging="993"/>
        <w:jc w:val="both"/>
        <w:rPr>
          <w:rFonts w:ascii="Times New Roman" w:hAnsi="Times New Roman" w:cs="Times New Roman"/>
        </w:rPr>
      </w:pPr>
      <w:r w:rsidRPr="00B87A6A">
        <w:rPr>
          <w:rFonts w:ascii="Times New Roman" w:hAnsi="Times New Roman" w:cs="Times New Roman"/>
        </w:rPr>
        <w:t>Bakker, A. B., Demerouti, E., &amp; Sanz-Vergel, A. (2023). Job demands–resources theory: Ten years later. Annual Review of Organizational Psychology and Organizational Behavior, 10, 25–53. https://doi.org/10.1146/annurev-orgpsych-120920-053933</w:t>
      </w:r>
    </w:p>
    <w:p w14:paraId="23255731"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Baron, R. M., &amp; Kenny, D. A. (1986). The moderator–mediator variable distinction in social psychological research: Conceptual, strategic, and statistical considerations. </w:t>
      </w:r>
      <w:r w:rsidRPr="001225F2">
        <w:rPr>
          <w:rStyle w:val="Emphasis"/>
          <w:rFonts w:ascii="Times New Roman" w:hAnsi="Times New Roman" w:cs="Times New Roman"/>
        </w:rPr>
        <w:t>Journal of Personality and Social Psychology, 51</w:t>
      </w:r>
      <w:r w:rsidRPr="001225F2">
        <w:rPr>
          <w:rFonts w:ascii="Times New Roman" w:hAnsi="Times New Roman" w:cs="Times New Roman"/>
        </w:rPr>
        <w:t xml:space="preserve">(6), 1173–1182. </w:t>
      </w:r>
      <w:hyperlink r:id="rId13" w:tgtFrame="_new" w:history="1">
        <w:r w:rsidRPr="001225F2">
          <w:rPr>
            <w:rStyle w:val="Hyperlink"/>
            <w:rFonts w:ascii="Times New Roman" w:hAnsi="Times New Roman" w:cs="Times New Roman"/>
          </w:rPr>
          <w:t>https://doi.org/10.1037/0022-3514.51.6.1173</w:t>
        </w:r>
      </w:hyperlink>
    </w:p>
    <w:p w14:paraId="6A8EA8D2" w14:textId="26288266" w:rsidR="00242722" w:rsidRDefault="00242722" w:rsidP="00242722">
      <w:pPr>
        <w:ind w:left="993" w:hanging="993"/>
        <w:jc w:val="both"/>
        <w:rPr>
          <w:rFonts w:ascii="Times New Roman" w:hAnsi="Times New Roman" w:cs="Times New Roman"/>
        </w:rPr>
      </w:pPr>
      <w:r w:rsidRPr="001225F2">
        <w:rPr>
          <w:rFonts w:ascii="Times New Roman" w:hAnsi="Times New Roman" w:cs="Times New Roman"/>
        </w:rPr>
        <w:lastRenderedPageBreak/>
        <w:t>Deloitte, I. (2019). Generasi Milenial dalam Bagi Sumber Daya Manusia Indonesia atau Ancaman. Generasi Milenial Dalam Industri 4.0: Berkah Bagi Sumber Daya Manusia Indoneisa Atau Ancaman. 1, 25–36.</w:t>
      </w:r>
    </w:p>
    <w:p w14:paraId="7B1F497C" w14:textId="10F51650" w:rsidR="00B87A6A" w:rsidRPr="001225F2" w:rsidRDefault="00B87A6A" w:rsidP="00242722">
      <w:pPr>
        <w:ind w:left="993" w:hanging="993"/>
        <w:jc w:val="both"/>
        <w:rPr>
          <w:rFonts w:ascii="Times New Roman" w:hAnsi="Times New Roman" w:cs="Times New Roman"/>
        </w:rPr>
      </w:pPr>
      <w:r w:rsidRPr="00B87A6A">
        <w:rPr>
          <w:rFonts w:ascii="Times New Roman" w:hAnsi="Times New Roman" w:cs="Times New Roman"/>
        </w:rPr>
        <w:t>Demerouti, E., Bakker, A. B., Nachreiner, F., &amp; Schaufeli, W. B. (2001). The job demands–resources model of burnout. Journal of Applied Psychology, 86(3), 499–512. https://doi.org/10.1037/0021-9010.86.3.499</w:t>
      </w:r>
    </w:p>
    <w:p w14:paraId="7DEF7F10"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Dilekçi, Ü., Kaya, A., &amp; Çiçek, İ. (2025). Occupational stress, burnout, and change fatigue as predictors of quiet quitting among teachers. Acta Psychologica, 254. https://doi.org/10.1016/j.actpsy.2025.104812</w:t>
      </w:r>
    </w:p>
    <w:p w14:paraId="67EA95E6"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Fisher, G. G. (2002). Work/personal life balance: A construct development study. ProQuest Information &amp; Learning, 63</w:t>
      </w:r>
    </w:p>
    <w:p w14:paraId="2D8599F5"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Formica, S., &amp; Sfodera, F. (2022). The Great Resignation and Quiet Quitting paradigm shifts: An overview of current situation and future research directions. Journal of Hospitality Marketing &amp; Management, 31(8), 899–907. https://doi.org/10.1080/19368623.2022.2136601</w:t>
      </w:r>
    </w:p>
    <w:p w14:paraId="79701A13"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Galanis, P., Moisoglou, I., Katsiroumpa, A., Vraka, I., Siskou, O., Konstantakopoulou, O., &amp; Kaitelidou, D. (2024). Moral Resilience Reduces Levels of Quiet Quitting, Job Burnout, and Turnover Intention among Nurses: Evidence in the Post COVID-19 Era. Nursing Reports, 14(1), 254–266. </w:t>
      </w:r>
      <w:hyperlink r:id="rId14" w:history="1">
        <w:r w:rsidRPr="001225F2">
          <w:rPr>
            <w:rStyle w:val="Hyperlink"/>
            <w:rFonts w:ascii="Times New Roman" w:hAnsi="Times New Roman" w:cs="Times New Roman"/>
          </w:rPr>
          <w:t>https://doi.org/10.3390/nursrep14010020</w:t>
        </w:r>
      </w:hyperlink>
    </w:p>
    <w:p w14:paraId="5CA55571"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Ghozali, I. (2018). Aplikasi analisis multivariate dengan program IBM SPSS 25 (Edisi ke-9). Badan Penerbit Universitas Diponegoro.</w:t>
      </w:r>
    </w:p>
    <w:p w14:paraId="4DCBCAB5"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Gün, İ., Çetinkaya Kutun, F., &amp; Söyük, S. (2025). Mediating Effect of Turnover Intention on the Relationship Between Job Burnout and Quiet Quitting in Nurses. Journal of Advanced Nursing. </w:t>
      </w:r>
      <w:hyperlink r:id="rId15" w:history="1">
        <w:r w:rsidRPr="001225F2">
          <w:rPr>
            <w:rStyle w:val="Hyperlink"/>
            <w:rFonts w:ascii="Times New Roman" w:hAnsi="Times New Roman" w:cs="Times New Roman"/>
          </w:rPr>
          <w:t>https://doi.org/10.1111/jan.16807</w:t>
        </w:r>
      </w:hyperlink>
    </w:p>
    <w:p w14:paraId="1E2C68DC" w14:textId="49B4AC7E" w:rsidR="00242722" w:rsidRDefault="00242722" w:rsidP="00242722">
      <w:pPr>
        <w:ind w:left="993" w:hanging="993"/>
        <w:jc w:val="both"/>
        <w:rPr>
          <w:rStyle w:val="Hyperlink"/>
          <w:rFonts w:ascii="Times New Roman" w:hAnsi="Times New Roman" w:cs="Times New Roman"/>
        </w:rPr>
      </w:pPr>
      <w:r w:rsidRPr="001225F2">
        <w:rPr>
          <w:rFonts w:ascii="Times New Roman" w:hAnsi="Times New Roman" w:cs="Times New Roman"/>
        </w:rPr>
        <w:t xml:space="preserve">Greenhaus, J. H., Collins, K. M., &amp; Shaw, J. D. (2003). The relation between work–family balance and quality of life. </w:t>
      </w:r>
      <w:r w:rsidRPr="001225F2">
        <w:rPr>
          <w:rStyle w:val="Emphasis"/>
          <w:rFonts w:ascii="Times New Roman" w:hAnsi="Times New Roman" w:cs="Times New Roman"/>
        </w:rPr>
        <w:t>Journal of Vocational Behavior, 63</w:t>
      </w:r>
      <w:r w:rsidRPr="001225F2">
        <w:rPr>
          <w:rFonts w:ascii="Times New Roman" w:hAnsi="Times New Roman" w:cs="Times New Roman"/>
        </w:rPr>
        <w:t xml:space="preserve">(3), 510–531. </w:t>
      </w:r>
      <w:hyperlink r:id="rId16" w:history="1">
        <w:r w:rsidRPr="001225F2">
          <w:rPr>
            <w:rStyle w:val="Hyperlink"/>
            <w:rFonts w:ascii="Times New Roman" w:hAnsi="Times New Roman" w:cs="Times New Roman"/>
          </w:rPr>
          <w:t>https://doi.org/10.1016/S0001-8791(02)00042-8</w:t>
        </w:r>
      </w:hyperlink>
    </w:p>
    <w:p w14:paraId="334A415B" w14:textId="7752D456" w:rsidR="00B87A6A" w:rsidRPr="001225F2" w:rsidRDefault="00B87A6A" w:rsidP="00242722">
      <w:pPr>
        <w:ind w:left="993" w:hanging="993"/>
        <w:jc w:val="both"/>
        <w:rPr>
          <w:rFonts w:ascii="Times New Roman" w:hAnsi="Times New Roman" w:cs="Times New Roman"/>
        </w:rPr>
      </w:pPr>
      <w:r w:rsidRPr="00B87A6A">
        <w:rPr>
          <w:rFonts w:ascii="Times New Roman" w:hAnsi="Times New Roman" w:cs="Times New Roman"/>
        </w:rPr>
        <w:t>Greenhaus, J. H., &amp; Allen, T. D. (2011). Work-family balance: A review and extension of the literature. In J. C. Quick &amp; L. E. Tetrick (Eds.), Handbook of Occupational Health Psychology (2nd ed., pp. 165–183). American Psychological Association.</w:t>
      </w:r>
    </w:p>
    <w:p w14:paraId="28BF7100"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Hardani, Andriani, H., Ustiawaty, J., Utami, E. F., Istiqomah, R. R., Fardani, R. A., Sukmana, D. J., &amp; Auliya, N. H. (2020). Metode Penelitian kualitatif &amp; Kuantitatif: Vol. I. Pustaka Ilmu. </w:t>
      </w:r>
    </w:p>
    <w:p w14:paraId="535EE5DD"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Huda et al., (2025). Pengaruh Work Life Balance Terhadap Turnover Intentiondengan Work Stresssebagai Variabel Mediasi (Studi Kasus Pada Karyawan PT Korindo AbadiPapua). </w:t>
      </w:r>
      <w:r w:rsidRPr="001225F2">
        <w:rPr>
          <w:rFonts w:ascii="Times New Roman" w:hAnsi="Times New Roman" w:cs="Times New Roman"/>
          <w:shd w:val="clear" w:color="auto" w:fill="FFFFFF"/>
        </w:rPr>
        <w:t>Jurnal Manejemen, Akuntansi  dan Pendidikan (JAMAPEDIK) Volume 2, Number 1, 2025</w:t>
      </w:r>
    </w:p>
    <w:p w14:paraId="7AA53975"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Karrani, M. A., Bani-Melhem, S., &amp; Mohd-Shamsudin, F. (2024). Employee quiet quitting behaviours: Conceptualization, measure development, and validation. The Service Industries Journal, 44(3–4), 218–236. </w:t>
      </w:r>
      <w:hyperlink r:id="rId17" w:history="1">
        <w:r w:rsidRPr="001225F2">
          <w:rPr>
            <w:rStyle w:val="Hyperlink"/>
            <w:rFonts w:ascii="Times New Roman" w:hAnsi="Times New Roman" w:cs="Times New Roman"/>
          </w:rPr>
          <w:t>https://doi.org/10.1080/02642069.2023.2286604</w:t>
        </w:r>
      </w:hyperlink>
    </w:p>
    <w:p w14:paraId="2F9A261B"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Kumar, T. S. (2022). How to Handle Notice Period in Organization &amp; Emotional Balancing During Resignation &amp; Finding New Job. Case Study on Quite Quit-2022: “Chapter 01.” Shodhshauryam, International Scientific Refereed Research Journal, 5(5), 9–12. </w:t>
      </w:r>
    </w:p>
    <w:p w14:paraId="47B4A32A"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Lestari, D. A. K., &amp; Purba, H. P. (2019). Pengaruh Work-Life Balance Terhadap Burnout Pada Perawat Rumah Sakit. Jurnal Psikologi Industri Dan Organsasi, 8, 59–70 </w:t>
      </w:r>
    </w:p>
    <w:p w14:paraId="77E4556D"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Loveless, Delia. (2023). The changing workforce - What does Gen Z value about workplace organizations?. University of Waterloo.</w:t>
      </w:r>
    </w:p>
    <w:p w14:paraId="0DAE2844"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lastRenderedPageBreak/>
        <w:t xml:space="preserve">Mahand, T., &amp; Caldwell, C. (2023). Quiet Quitting – Causes and Opportunities. Business and Management Research, 12(1), 9. https://doi.org/10.5430/bmr.v12n1p9 </w:t>
      </w:r>
    </w:p>
    <w:p w14:paraId="637F6043" w14:textId="2DE15F6D" w:rsidR="00B87A6A" w:rsidRPr="007D6DF2" w:rsidRDefault="00B87A6A" w:rsidP="007D6DF2">
      <w:pPr>
        <w:ind w:left="993" w:hanging="993"/>
        <w:jc w:val="both"/>
        <w:rPr>
          <w:rFonts w:ascii="Times New Roman" w:hAnsi="Times New Roman" w:cs="Times New Roman"/>
        </w:rPr>
      </w:pPr>
      <w:r w:rsidRPr="00B87A6A">
        <w:rPr>
          <w:rFonts w:ascii="Times New Roman" w:hAnsi="Times New Roman" w:cs="Times New Roman"/>
        </w:rPr>
        <w:t xml:space="preserve">Maslach, C., &amp; Leiter, M. P. (2016). Understanding the burnout experience: Recent research and its implications for psychiatry. World Psychiatry, 15(2), 103–111. </w:t>
      </w:r>
      <w:hyperlink r:id="rId18" w:history="1">
        <w:r w:rsidRPr="009831B8">
          <w:rPr>
            <w:rStyle w:val="Hyperlink"/>
            <w:rFonts w:ascii="Times New Roman" w:hAnsi="Times New Roman" w:cs="Times New Roman"/>
          </w:rPr>
          <w:t>https://doi.org/10.1002/wps.20311</w:t>
        </w:r>
      </w:hyperlink>
    </w:p>
    <w:p w14:paraId="251E3C58" w14:textId="42BEAC81" w:rsidR="00B87A6A" w:rsidRDefault="00B87A6A" w:rsidP="00242722">
      <w:pPr>
        <w:ind w:left="993" w:hanging="993"/>
        <w:jc w:val="both"/>
        <w:rPr>
          <w:rFonts w:ascii="Times New Roman" w:hAnsi="Times New Roman" w:cs="Times New Roman"/>
          <w:shd w:val="clear" w:color="auto" w:fill="FFFFFF"/>
        </w:rPr>
      </w:pPr>
      <w:r w:rsidRPr="00B87A6A">
        <w:rPr>
          <w:rFonts w:ascii="Times New Roman" w:hAnsi="Times New Roman" w:cs="Times New Roman"/>
          <w:shd w:val="clear" w:color="auto" w:fill="FFFFFF"/>
        </w:rPr>
        <w:t>Mobley, W. H. (1977). Intermediate linkages in the relationship between job satisfaction and employee turnover. Journal of Applied Psychology, 62(2), 237–240. https://doi.org/10.1037/0021-9010.62.2.237</w:t>
      </w:r>
    </w:p>
    <w:p w14:paraId="04AC8DEB" w14:textId="289CDEDB" w:rsidR="00242722" w:rsidRPr="001225F2" w:rsidRDefault="00242722" w:rsidP="00242722">
      <w:pPr>
        <w:ind w:left="993" w:hanging="993"/>
        <w:jc w:val="both"/>
        <w:rPr>
          <w:rFonts w:ascii="Times New Roman" w:hAnsi="Times New Roman" w:cs="Times New Roman"/>
          <w:shd w:val="clear" w:color="auto" w:fill="FFFFFF"/>
        </w:rPr>
      </w:pPr>
      <w:r w:rsidRPr="001225F2">
        <w:rPr>
          <w:rFonts w:ascii="Times New Roman" w:hAnsi="Times New Roman" w:cs="Times New Roman"/>
          <w:shd w:val="clear" w:color="auto" w:fill="FFFFFF"/>
        </w:rPr>
        <w:t>Nair,  S.  J.  (2021). Work Life Balance   and  its  impact  on Turnover Intentionof  married female academics in Malaysia: The mediating role of job satisfaction. Journal of Hunan University Natural Sciences, 48(12</w:t>
      </w:r>
    </w:p>
    <w:p w14:paraId="6ACD1828"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Nguyen, H. T., &amp; Vu, M. H. (2025). Quiet Quitting: Insights from Generation Z workers in Vietnam. International Journal of Scientific Research and Management (IJSRM), 13(01), 8267–8282. </w:t>
      </w:r>
      <w:hyperlink r:id="rId19" w:history="1">
        <w:r w:rsidRPr="001225F2">
          <w:rPr>
            <w:rStyle w:val="Hyperlink"/>
            <w:rFonts w:ascii="Times New Roman" w:hAnsi="Times New Roman" w:cs="Times New Roman"/>
          </w:rPr>
          <w:t>https://doi.org/10.18535/ijsrm/v13i01.em08</w:t>
        </w:r>
      </w:hyperlink>
    </w:p>
    <w:p w14:paraId="5924A1AD"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Ochis, Karina. (2024). Generation Z and “quiet quitting”: rethinking onbiarding in an era of employee disengagement. Monarch Business School Switzerland. No.1 Vol 17. </w:t>
      </w:r>
      <w:hyperlink r:id="rId20" w:history="1">
        <w:r w:rsidRPr="001225F2">
          <w:rPr>
            <w:rStyle w:val="Hyperlink"/>
            <w:rFonts w:ascii="Times New Roman" w:hAnsi="Times New Roman" w:cs="Times New Roman"/>
          </w:rPr>
          <w:t>https://doi.org/10.35692/07183992.17.1.7</w:t>
        </w:r>
      </w:hyperlink>
    </w:p>
    <w:p w14:paraId="6D5B6075"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Paramita, R. W. D., Rizal, N., &amp; Sulistyan, R. B. (2021). Metode Penelitian Kuantitatif (3rd ed.). Widya Gama Press.</w:t>
      </w:r>
    </w:p>
    <w:p w14:paraId="659056F2"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Popaitoon, P. (2022). Foresting work meaningfulness for sustainable human resources: A study of Generation Z. Sustainability, 14, 3626. </w:t>
      </w:r>
    </w:p>
    <w:p w14:paraId="6D647839" w14:textId="4FA16052" w:rsidR="0024272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Prabandhini dan Widyatmoko, (2025). Pengaruh Job Burnout Terhadap Quiet Quitting Dengan Turnover Intention Sebagai Variabel Intervening Pada Industri Perhotelan Gen Z di Yogyakarta. JEMSI, Vol. 6, No. 5, Juni 2025. </w:t>
      </w:r>
    </w:p>
    <w:p w14:paraId="7CF91ADA" w14:textId="2EC8EDC5" w:rsidR="00B87A6A" w:rsidRPr="001225F2" w:rsidRDefault="00B87A6A" w:rsidP="00242722">
      <w:pPr>
        <w:ind w:left="993" w:hanging="993"/>
        <w:jc w:val="both"/>
        <w:rPr>
          <w:rFonts w:ascii="Times New Roman" w:hAnsi="Times New Roman" w:cs="Times New Roman"/>
        </w:rPr>
      </w:pPr>
      <w:r w:rsidRPr="00B87A6A">
        <w:rPr>
          <w:rFonts w:ascii="Times New Roman" w:hAnsi="Times New Roman" w:cs="Times New Roman"/>
        </w:rPr>
        <w:t>Prentice, C., Dominique-Ferreira, S., Wang, X., Tuominen, J., Duarte, M., &amp; Rocha, H. (2025). Work-life imbalance, burning out, feeling down, I will quit, but quietly–the case of hospitality employees. Journal of Hospitality Marketing &amp; Management, 34(1), 24–45.</w:t>
      </w:r>
    </w:p>
    <w:p w14:paraId="42651BA4"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Rahmawati, Z., &amp; Gunawan, J. (2019). Hubungan Job-related Factors terhadap Worklife Balance dan Kepuasan Kerja pada Pekerja Generasi Milenial. Jurnal Sains Dan Seni ITS, 8(2), 418–423</w:t>
      </w:r>
    </w:p>
    <w:p w14:paraId="3BE24303"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Ramadhi, Fikriando, E., Ortega, D., Yunas, B., Relifra, &amp; Lestari, D. A. (2024). Unpacking the Quiet Quitting Phenomenon: The Role of Work Stress in the Workload and Work-Life Balance. Journal of Enterprise and Development (JED), 6(3), Article 3. </w:t>
      </w:r>
      <w:hyperlink r:id="rId21" w:history="1">
        <w:r w:rsidRPr="001225F2">
          <w:rPr>
            <w:rStyle w:val="Hyperlink"/>
            <w:rFonts w:ascii="Times New Roman" w:hAnsi="Times New Roman" w:cs="Times New Roman"/>
          </w:rPr>
          <w:t>https://doi.org/10.20414/jed.v6i3.11643</w:t>
        </w:r>
      </w:hyperlink>
    </w:p>
    <w:p w14:paraId="72319B29"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Siregar, D. M., &amp; Maryati, T. (2021). Effect of Compensation Towards Turnover Intention with Work Satisfaction as Intervening Variables a Study at PT. Madya Karya Putra. Proceedings of the 4th International Conference on Sustainable Innovation 2020-Accounting and Management (ICoSIAMS 2020), 176(ICoSIAMS 2020), 340–345. </w:t>
      </w:r>
      <w:hyperlink r:id="rId22" w:history="1">
        <w:r w:rsidRPr="001225F2">
          <w:rPr>
            <w:rStyle w:val="Hyperlink"/>
            <w:rFonts w:ascii="Times New Roman" w:hAnsi="Times New Roman" w:cs="Times New Roman"/>
          </w:rPr>
          <w:t>https://doi.org/10.2991/aer.k.210121.048</w:t>
        </w:r>
      </w:hyperlink>
    </w:p>
    <w:p w14:paraId="741A6243"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lastRenderedPageBreak/>
        <w:t xml:space="preserve">Taufik, N., Rosyadi, A., &amp; Aliyuddin, M. (2024). Why millennials and gen Z are silently leaving their jobs? Unraveling the ‘quiet quitting’ trend. Asian Management and Business Review, 276–292. </w:t>
      </w:r>
      <w:hyperlink r:id="rId23" w:history="1">
        <w:r w:rsidRPr="001225F2">
          <w:rPr>
            <w:rStyle w:val="Hyperlink"/>
            <w:rFonts w:ascii="Times New Roman" w:hAnsi="Times New Roman" w:cs="Times New Roman"/>
          </w:rPr>
          <w:t>https://doi.org/10.20885/AMBR.vol4.iss2.art7</w:t>
        </w:r>
      </w:hyperlink>
    </w:p>
    <w:p w14:paraId="3338939C"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Veren, K., Callista, I., Aprillia, A., Setradihardja, L. I., &amp; Prima, I. R. (2025). An Overview of Quiet Quitting Among Millennial and Gen Z Employees. 8(1).</w:t>
      </w:r>
    </w:p>
    <w:p w14:paraId="1C839779" w14:textId="77777777" w:rsidR="00242722" w:rsidRPr="001225F2" w:rsidRDefault="00242722" w:rsidP="00242722">
      <w:pPr>
        <w:ind w:left="993" w:hanging="993"/>
        <w:jc w:val="both"/>
        <w:rPr>
          <w:rFonts w:ascii="Times New Roman" w:hAnsi="Times New Roman" w:cs="Times New Roman"/>
        </w:rPr>
      </w:pPr>
      <w:r w:rsidRPr="001225F2">
        <w:rPr>
          <w:rFonts w:ascii="Times New Roman" w:hAnsi="Times New Roman" w:cs="Times New Roman"/>
        </w:rPr>
        <w:t xml:space="preserve">Xueyun, Z., Yang, Q., &amp; Al Mamun, A. (2024). Predicting the Quiet Quitting Intention Among the Generation Z Workforce in Hotel Industry. Journal of Quality Assurance in Hospitality &amp; Tourism, 0(0), 1–30. </w:t>
      </w:r>
      <w:hyperlink r:id="rId24" w:history="1">
        <w:r w:rsidRPr="001225F2">
          <w:rPr>
            <w:rStyle w:val="Hyperlink"/>
            <w:rFonts w:ascii="Times New Roman" w:hAnsi="Times New Roman" w:cs="Times New Roman"/>
          </w:rPr>
          <w:t>https://doi.org/10.1080/1528008X.2024.2393336</w:t>
        </w:r>
      </w:hyperlink>
    </w:p>
    <w:p w14:paraId="7F56C196" w14:textId="77777777" w:rsidR="00242722" w:rsidRPr="00242722" w:rsidRDefault="00242722" w:rsidP="00242722">
      <w:pPr>
        <w:ind w:left="993" w:hanging="993"/>
        <w:jc w:val="both"/>
        <w:rPr>
          <w:rFonts w:ascii="Times New Roman" w:hAnsi="Times New Roman" w:cs="Times New Roman"/>
        </w:rPr>
      </w:pPr>
      <w:r w:rsidRPr="001225F2">
        <w:rPr>
          <w:rFonts w:ascii="Times New Roman" w:hAnsi="Times New Roman" w:cs="Times New Roman"/>
        </w:rPr>
        <w:t>Yikilmaz, I. (2022). Quiet Quitting: A Conceptual Investigation. Anadolu 10th International Conference On Social Science, 581–591.</w:t>
      </w:r>
    </w:p>
    <w:p w14:paraId="7AD87DCC" w14:textId="77777777" w:rsidR="00490BFE" w:rsidRPr="00242722" w:rsidRDefault="00490BFE" w:rsidP="00F14BFD">
      <w:pPr>
        <w:spacing w:after="0" w:line="360" w:lineRule="auto"/>
        <w:jc w:val="both"/>
        <w:rPr>
          <w:rFonts w:ascii="Times New Roman" w:hAnsi="Times New Roman" w:cs="Times New Roman"/>
        </w:rPr>
      </w:pPr>
    </w:p>
    <w:p w14:paraId="15CCC545" w14:textId="77777777" w:rsidR="00AD5A9A" w:rsidRPr="00242722" w:rsidRDefault="00AD5A9A">
      <w:pPr>
        <w:spacing w:after="0" w:line="360" w:lineRule="auto"/>
        <w:jc w:val="both"/>
        <w:rPr>
          <w:rFonts w:ascii="Times New Roman" w:hAnsi="Times New Roman" w:cs="Times New Roman"/>
        </w:rPr>
      </w:pPr>
    </w:p>
    <w:sectPr w:rsidR="00AD5A9A" w:rsidRPr="00242722">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59C48" w14:textId="77777777" w:rsidR="00F601D1" w:rsidRDefault="00F601D1" w:rsidP="00242722">
      <w:pPr>
        <w:spacing w:after="0" w:line="240" w:lineRule="auto"/>
      </w:pPr>
      <w:r>
        <w:separator/>
      </w:r>
    </w:p>
  </w:endnote>
  <w:endnote w:type="continuationSeparator" w:id="0">
    <w:p w14:paraId="09DB9960" w14:textId="77777777" w:rsidR="00F601D1" w:rsidRDefault="00F601D1" w:rsidP="00242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BEBE1" w14:textId="77777777" w:rsidR="006B4C07" w:rsidRDefault="006B4C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673C7" w14:textId="77777777" w:rsidR="006B4C07" w:rsidRDefault="006B4C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3ED4F" w14:textId="77777777" w:rsidR="006B4C07" w:rsidRDefault="006B4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1716A" w14:textId="77777777" w:rsidR="00F601D1" w:rsidRDefault="00F601D1" w:rsidP="00242722">
      <w:pPr>
        <w:spacing w:after="0" w:line="240" w:lineRule="auto"/>
      </w:pPr>
      <w:r>
        <w:separator/>
      </w:r>
    </w:p>
  </w:footnote>
  <w:footnote w:type="continuationSeparator" w:id="0">
    <w:p w14:paraId="71583CD2" w14:textId="77777777" w:rsidR="00F601D1" w:rsidRDefault="00F601D1" w:rsidP="00242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DC2D1" w14:textId="048B3127" w:rsidR="006B4C07" w:rsidRDefault="00F601D1">
    <w:pPr>
      <w:pStyle w:val="Header"/>
    </w:pPr>
    <w:r>
      <w:rPr>
        <w:noProof/>
      </w:rPr>
      <w:pict w14:anchorId="4B7938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16339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75168" w14:textId="74D21F26" w:rsidR="006B4C07" w:rsidRDefault="00F601D1">
    <w:pPr>
      <w:pStyle w:val="Header"/>
    </w:pPr>
    <w:r>
      <w:rPr>
        <w:noProof/>
      </w:rPr>
      <w:pict w14:anchorId="771828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16339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18584" w14:textId="240CD547" w:rsidR="006B4C07" w:rsidRDefault="00F601D1">
    <w:pPr>
      <w:pStyle w:val="Header"/>
    </w:pPr>
    <w:r>
      <w:rPr>
        <w:noProof/>
      </w:rPr>
      <w:pict w14:anchorId="43801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416339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D6175"/>
    <w:multiLevelType w:val="hybridMultilevel"/>
    <w:tmpl w:val="F35CDA06"/>
    <w:lvl w:ilvl="0" w:tplc="B1BABD1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B1B26"/>
    <w:multiLevelType w:val="hybridMultilevel"/>
    <w:tmpl w:val="1152BE00"/>
    <w:lvl w:ilvl="0" w:tplc="EDD82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8051B"/>
    <w:multiLevelType w:val="hybridMultilevel"/>
    <w:tmpl w:val="408EE70A"/>
    <w:lvl w:ilvl="0" w:tplc="A9664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6374AD"/>
    <w:multiLevelType w:val="hybridMultilevel"/>
    <w:tmpl w:val="4328A1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E4647"/>
    <w:multiLevelType w:val="hybridMultilevel"/>
    <w:tmpl w:val="864A5098"/>
    <w:lvl w:ilvl="0" w:tplc="A9664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1B5AE8"/>
    <w:multiLevelType w:val="hybridMultilevel"/>
    <w:tmpl w:val="6A64D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43FFC"/>
    <w:multiLevelType w:val="hybridMultilevel"/>
    <w:tmpl w:val="F352428A"/>
    <w:lvl w:ilvl="0" w:tplc="51BAC8DA">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7" w15:restartNumberingAfterBreak="0">
    <w:nsid w:val="5D803EC0"/>
    <w:multiLevelType w:val="hybridMultilevel"/>
    <w:tmpl w:val="79B0D142"/>
    <w:lvl w:ilvl="0" w:tplc="266AF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607FBD"/>
    <w:multiLevelType w:val="hybridMultilevel"/>
    <w:tmpl w:val="CA687FCC"/>
    <w:lvl w:ilvl="0" w:tplc="F7C60E30">
      <w:start w:val="1"/>
      <w:numFmt w:val="lowerLetter"/>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490582"/>
    <w:multiLevelType w:val="hybridMultilevel"/>
    <w:tmpl w:val="A448F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5"/>
  </w:num>
  <w:num w:numId="4">
    <w:abstractNumId w:val="8"/>
  </w:num>
  <w:num w:numId="5">
    <w:abstractNumId w:val="7"/>
  </w:num>
  <w:num w:numId="6">
    <w:abstractNumId w:val="1"/>
  </w:num>
  <w:num w:numId="7">
    <w:abstractNumId w:val="6"/>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0D6"/>
    <w:rsid w:val="00016675"/>
    <w:rsid w:val="000407DF"/>
    <w:rsid w:val="00076753"/>
    <w:rsid w:val="000B61DE"/>
    <w:rsid w:val="000D3EC5"/>
    <w:rsid w:val="000F00CE"/>
    <w:rsid w:val="000F5F7B"/>
    <w:rsid w:val="001225F2"/>
    <w:rsid w:val="001230AA"/>
    <w:rsid w:val="00184BCA"/>
    <w:rsid w:val="00200B7E"/>
    <w:rsid w:val="002027ED"/>
    <w:rsid w:val="00204A1C"/>
    <w:rsid w:val="00214C62"/>
    <w:rsid w:val="00220FEE"/>
    <w:rsid w:val="00221C6C"/>
    <w:rsid w:val="00240845"/>
    <w:rsid w:val="002413F2"/>
    <w:rsid w:val="00242722"/>
    <w:rsid w:val="00257385"/>
    <w:rsid w:val="002B1FAE"/>
    <w:rsid w:val="00326168"/>
    <w:rsid w:val="00351343"/>
    <w:rsid w:val="003C29E6"/>
    <w:rsid w:val="00490BFE"/>
    <w:rsid w:val="004B0F99"/>
    <w:rsid w:val="0051420A"/>
    <w:rsid w:val="00534AF2"/>
    <w:rsid w:val="00575927"/>
    <w:rsid w:val="005B5EEA"/>
    <w:rsid w:val="005F6A6F"/>
    <w:rsid w:val="00612898"/>
    <w:rsid w:val="006133D6"/>
    <w:rsid w:val="006200B5"/>
    <w:rsid w:val="006435FB"/>
    <w:rsid w:val="00665686"/>
    <w:rsid w:val="006B4C07"/>
    <w:rsid w:val="006F2F50"/>
    <w:rsid w:val="00725C8E"/>
    <w:rsid w:val="007A6443"/>
    <w:rsid w:val="007B7745"/>
    <w:rsid w:val="007D6DF2"/>
    <w:rsid w:val="0082257C"/>
    <w:rsid w:val="0087173F"/>
    <w:rsid w:val="0087499F"/>
    <w:rsid w:val="00911AFB"/>
    <w:rsid w:val="00925D91"/>
    <w:rsid w:val="00933CD4"/>
    <w:rsid w:val="00944F00"/>
    <w:rsid w:val="00961869"/>
    <w:rsid w:val="00977554"/>
    <w:rsid w:val="00A16249"/>
    <w:rsid w:val="00A20521"/>
    <w:rsid w:val="00A3010E"/>
    <w:rsid w:val="00A47C2D"/>
    <w:rsid w:val="00AC3B8C"/>
    <w:rsid w:val="00AC6886"/>
    <w:rsid w:val="00AD5A9A"/>
    <w:rsid w:val="00B30D7C"/>
    <w:rsid w:val="00B87A6A"/>
    <w:rsid w:val="00B96EAD"/>
    <w:rsid w:val="00C355A9"/>
    <w:rsid w:val="00C90348"/>
    <w:rsid w:val="00CC22B3"/>
    <w:rsid w:val="00D05FC3"/>
    <w:rsid w:val="00D230D6"/>
    <w:rsid w:val="00D559EB"/>
    <w:rsid w:val="00D80F08"/>
    <w:rsid w:val="00DF508D"/>
    <w:rsid w:val="00E1582B"/>
    <w:rsid w:val="00E20D6B"/>
    <w:rsid w:val="00ED476C"/>
    <w:rsid w:val="00EE2FE3"/>
    <w:rsid w:val="00F14BFD"/>
    <w:rsid w:val="00F23FE9"/>
    <w:rsid w:val="00F50254"/>
    <w:rsid w:val="00F54DEA"/>
    <w:rsid w:val="00F601D1"/>
    <w:rsid w:val="00F718EF"/>
    <w:rsid w:val="00FA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902C72"/>
  <w15:chartTrackingRefBased/>
  <w15:docId w15:val="{8377C2DA-B274-44FC-AC21-D2744FDF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4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99F"/>
    <w:rPr>
      <w:rFonts w:ascii="Segoe UI" w:hAnsi="Segoe UI" w:cs="Segoe UI"/>
      <w:sz w:val="18"/>
      <w:szCs w:val="18"/>
    </w:rPr>
  </w:style>
  <w:style w:type="paragraph" w:styleId="ListParagraph">
    <w:name w:val="List Paragraph"/>
    <w:aliases w:val="spasi 2 taiiii,skripsi,Body Text Char1,Char Char2,List Paragraph2,List Paragraph1,Body of text,kepala"/>
    <w:basedOn w:val="Normal"/>
    <w:link w:val="ListParagraphChar"/>
    <w:uiPriority w:val="99"/>
    <w:qFormat/>
    <w:rsid w:val="007A6443"/>
    <w:pPr>
      <w:ind w:left="720"/>
      <w:contextualSpacing/>
    </w:pPr>
  </w:style>
  <w:style w:type="character" w:customStyle="1" w:styleId="ListParagraphChar">
    <w:name w:val="List Paragraph Char"/>
    <w:aliases w:val="spasi 2 taiiii Char,skripsi Char,Body Text Char1 Char,Char Char2 Char,List Paragraph2 Char,List Paragraph1 Char,Body of text Char,kepala Char"/>
    <w:link w:val="ListParagraph"/>
    <w:uiPriority w:val="99"/>
    <w:locked/>
    <w:rsid w:val="00EE2FE3"/>
  </w:style>
  <w:style w:type="character" w:styleId="Hyperlink">
    <w:name w:val="Hyperlink"/>
    <w:basedOn w:val="DefaultParagraphFont"/>
    <w:uiPriority w:val="99"/>
    <w:unhideWhenUsed/>
    <w:rsid w:val="00351343"/>
    <w:rPr>
      <w:color w:val="0563C1" w:themeColor="hyperlink"/>
      <w:u w:val="single"/>
    </w:rPr>
  </w:style>
  <w:style w:type="character" w:styleId="Emphasis">
    <w:name w:val="Emphasis"/>
    <w:basedOn w:val="DefaultParagraphFont"/>
    <w:uiPriority w:val="20"/>
    <w:qFormat/>
    <w:rsid w:val="00351343"/>
    <w:rPr>
      <w:i/>
      <w:iCs/>
    </w:rPr>
  </w:style>
  <w:style w:type="character" w:styleId="UnresolvedMention">
    <w:name w:val="Unresolved Mention"/>
    <w:basedOn w:val="DefaultParagraphFont"/>
    <w:uiPriority w:val="99"/>
    <w:semiHidden/>
    <w:unhideWhenUsed/>
    <w:rsid w:val="00351343"/>
    <w:rPr>
      <w:color w:val="605E5C"/>
      <w:shd w:val="clear" w:color="auto" w:fill="E1DFDD"/>
    </w:rPr>
  </w:style>
  <w:style w:type="paragraph" w:styleId="Header">
    <w:name w:val="header"/>
    <w:basedOn w:val="Normal"/>
    <w:link w:val="HeaderChar"/>
    <w:uiPriority w:val="99"/>
    <w:unhideWhenUsed/>
    <w:rsid w:val="002427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722"/>
  </w:style>
  <w:style w:type="paragraph" w:styleId="Footer">
    <w:name w:val="footer"/>
    <w:basedOn w:val="Normal"/>
    <w:link w:val="FooterChar"/>
    <w:uiPriority w:val="99"/>
    <w:unhideWhenUsed/>
    <w:rsid w:val="002427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722"/>
  </w:style>
  <w:style w:type="paragraph" w:customStyle="1" w:styleId="Author">
    <w:name w:val="Author"/>
    <w:basedOn w:val="Normal"/>
    <w:rsid w:val="00242722"/>
    <w:pPr>
      <w:spacing w:after="0" w:line="280" w:lineRule="exact"/>
      <w:jc w:val="right"/>
    </w:pPr>
    <w:rPr>
      <w:rFonts w:ascii="Helvetica" w:eastAsia="Times New Roman" w:hAnsi="Helvetica" w:cs="Times New Roman"/>
      <w:b/>
      <w:sz w:val="24"/>
      <w:szCs w:val="20"/>
    </w:rPr>
  </w:style>
  <w:style w:type="paragraph" w:customStyle="1" w:styleId="Affiliation">
    <w:name w:val="Affiliation"/>
    <w:basedOn w:val="Normal"/>
    <w:rsid w:val="00242722"/>
    <w:pPr>
      <w:spacing w:after="240" w:line="240" w:lineRule="exact"/>
      <w:jc w:val="right"/>
    </w:pPr>
    <w:rPr>
      <w:rFonts w:ascii="Helvetica" w:eastAsia="Times New Roman" w:hAnsi="Helvetic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756423">
      <w:bodyDiv w:val="1"/>
      <w:marLeft w:val="0"/>
      <w:marRight w:val="0"/>
      <w:marTop w:val="0"/>
      <w:marBottom w:val="0"/>
      <w:divBdr>
        <w:top w:val="none" w:sz="0" w:space="0" w:color="auto"/>
        <w:left w:val="none" w:sz="0" w:space="0" w:color="auto"/>
        <w:bottom w:val="none" w:sz="0" w:space="0" w:color="auto"/>
        <w:right w:val="none" w:sz="0" w:space="0" w:color="auto"/>
      </w:divBdr>
    </w:div>
    <w:div w:id="1975675935">
      <w:bodyDiv w:val="1"/>
      <w:marLeft w:val="0"/>
      <w:marRight w:val="0"/>
      <w:marTop w:val="0"/>
      <w:marBottom w:val="0"/>
      <w:divBdr>
        <w:top w:val="none" w:sz="0" w:space="0" w:color="auto"/>
        <w:left w:val="none" w:sz="0" w:space="0" w:color="auto"/>
        <w:bottom w:val="none" w:sz="0" w:space="0" w:color="auto"/>
        <w:right w:val="none" w:sz="0" w:space="0" w:color="auto"/>
      </w:divBdr>
      <w:divsChild>
        <w:div w:id="716319249">
          <w:marLeft w:val="0"/>
          <w:marRight w:val="0"/>
          <w:marTop w:val="0"/>
          <w:marBottom w:val="0"/>
          <w:divBdr>
            <w:top w:val="none" w:sz="0" w:space="0" w:color="auto"/>
            <w:left w:val="none" w:sz="0" w:space="0" w:color="auto"/>
            <w:bottom w:val="none" w:sz="0" w:space="0" w:color="auto"/>
            <w:right w:val="none" w:sz="0" w:space="0" w:color="auto"/>
          </w:divBdr>
          <w:divsChild>
            <w:div w:id="650646313">
              <w:marLeft w:val="0"/>
              <w:marRight w:val="0"/>
              <w:marTop w:val="0"/>
              <w:marBottom w:val="0"/>
              <w:divBdr>
                <w:top w:val="none" w:sz="0" w:space="0" w:color="auto"/>
                <w:left w:val="none" w:sz="0" w:space="0" w:color="auto"/>
                <w:bottom w:val="none" w:sz="0" w:space="0" w:color="auto"/>
                <w:right w:val="none" w:sz="0" w:space="0" w:color="auto"/>
              </w:divBdr>
              <w:divsChild>
                <w:div w:id="1062215646">
                  <w:marLeft w:val="0"/>
                  <w:marRight w:val="0"/>
                  <w:marTop w:val="0"/>
                  <w:marBottom w:val="0"/>
                  <w:divBdr>
                    <w:top w:val="none" w:sz="0" w:space="0" w:color="auto"/>
                    <w:left w:val="none" w:sz="0" w:space="0" w:color="auto"/>
                    <w:bottom w:val="none" w:sz="0" w:space="0" w:color="auto"/>
                    <w:right w:val="none" w:sz="0" w:space="0" w:color="auto"/>
                  </w:divBdr>
                  <w:divsChild>
                    <w:div w:id="673268716">
                      <w:marLeft w:val="0"/>
                      <w:marRight w:val="0"/>
                      <w:marTop w:val="0"/>
                      <w:marBottom w:val="0"/>
                      <w:divBdr>
                        <w:top w:val="none" w:sz="0" w:space="0" w:color="auto"/>
                        <w:left w:val="none" w:sz="0" w:space="0" w:color="auto"/>
                        <w:bottom w:val="none" w:sz="0" w:space="0" w:color="auto"/>
                        <w:right w:val="none" w:sz="0" w:space="0" w:color="auto"/>
                      </w:divBdr>
                      <w:divsChild>
                        <w:div w:id="1867672825">
                          <w:marLeft w:val="0"/>
                          <w:marRight w:val="0"/>
                          <w:marTop w:val="0"/>
                          <w:marBottom w:val="0"/>
                          <w:divBdr>
                            <w:top w:val="none" w:sz="0" w:space="0" w:color="auto"/>
                            <w:left w:val="none" w:sz="0" w:space="0" w:color="auto"/>
                            <w:bottom w:val="none" w:sz="0" w:space="0" w:color="auto"/>
                            <w:right w:val="none" w:sz="0" w:space="0" w:color="auto"/>
                          </w:divBdr>
                          <w:divsChild>
                            <w:div w:id="8972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37/0022-3514.51.6.1173" TargetMode="External"/><Relationship Id="rId18" Type="http://schemas.openxmlformats.org/officeDocument/2006/relationships/hyperlink" Target="https://doi.org/10.1002/wps.20311"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20414/jed.v6i3.11643" TargetMode="External"/><Relationship Id="rId7" Type="http://schemas.openxmlformats.org/officeDocument/2006/relationships/image" Target="media/image1.png"/><Relationship Id="rId12" Type="http://schemas.openxmlformats.org/officeDocument/2006/relationships/hyperlink" Target="https://doi.org/10.1108/PR-02-2023-0122" TargetMode="External"/><Relationship Id="rId17" Type="http://schemas.openxmlformats.org/officeDocument/2006/relationships/hyperlink" Target="https://doi.org/10.1080/02642069.2023.2286604"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16/S0001-8791(02)00042-8" TargetMode="External"/><Relationship Id="rId20" Type="http://schemas.openxmlformats.org/officeDocument/2006/relationships/hyperlink" Target="https://doi.org/10.35692/07183992.17.1.7"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674/mjn.2024.v16i01.014" TargetMode="External"/><Relationship Id="rId24" Type="http://schemas.openxmlformats.org/officeDocument/2006/relationships/hyperlink" Target="https://doi.org/10.1080/1528008X.2024.239333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11/jan.16807" TargetMode="External"/><Relationship Id="rId23" Type="http://schemas.openxmlformats.org/officeDocument/2006/relationships/hyperlink" Target="https://doi.org/10.20885/AMBR.vol4.iss2.art7" TargetMode="External"/><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s://doi.org/10.18535/ijsrm/v13i01.em08"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390/nursrep14010020" TargetMode="External"/><Relationship Id="rId22" Type="http://schemas.openxmlformats.org/officeDocument/2006/relationships/hyperlink" Target="https://doi.org/10.2991/aer.k.210121.048"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24</Pages>
  <Words>8216</Words>
  <Characters>46832</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docId:29DEA3D8F1A80021A7CBE71A01803004</cp:keywords>
  <dc:description/>
  <cp:lastModifiedBy>SDI 1022</cp:lastModifiedBy>
  <cp:revision>18</cp:revision>
  <dcterms:created xsi:type="dcterms:W3CDTF">2026-04-27T06:26:00Z</dcterms:created>
  <dcterms:modified xsi:type="dcterms:W3CDTF">2026-05-05T08:51:00Z</dcterms:modified>
</cp:coreProperties>
</file>