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94A0A" w14:textId="280E4C8C" w:rsidR="00BE64FE" w:rsidRPr="009C1012" w:rsidRDefault="009C1012" w:rsidP="00B3043E">
      <w:pPr>
        <w:pStyle w:val="Title"/>
        <w:jc w:val="center"/>
        <w:rPr>
          <w:rFonts w:ascii="Arial" w:hAnsi="Arial" w:cs="Arial"/>
        </w:rPr>
      </w:pPr>
      <w:bookmarkStart w:id="0" w:name="_Hlk230356141"/>
      <w:r w:rsidRPr="008215DC">
        <w:rPr>
          <w:rFonts w:ascii="Arial" w:hAnsi="Arial" w:cs="Arial"/>
        </w:rPr>
        <w:t>A Comparative Review of Remaining Useful Life Modeling Approaches for Predictive Maintenance: Physics-Based, Data-Driven, and Hybrid Methods</w:t>
      </w:r>
      <w:r w:rsidRPr="009C1012" w:rsidDel="009C1012">
        <w:rPr>
          <w:rFonts w:ascii="Arial" w:hAnsi="Arial" w:cs="Arial"/>
        </w:rPr>
        <w:t xml:space="preserve"> </w:t>
      </w:r>
    </w:p>
    <w:bookmarkEnd w:id="0"/>
    <w:p w14:paraId="47665D8F" w14:textId="77777777" w:rsidR="00297450" w:rsidRPr="00B0393C" w:rsidRDefault="00297450" w:rsidP="00B3043E">
      <w:pPr>
        <w:jc w:val="center"/>
        <w:rPr>
          <w:rFonts w:ascii="Arial" w:hAnsi="Arial" w:cs="Arial"/>
        </w:rPr>
      </w:pPr>
    </w:p>
    <w:p w14:paraId="4F9423B3" w14:textId="77777777" w:rsidR="007C56A5" w:rsidRDefault="007C56A5" w:rsidP="00297450">
      <w:pPr>
        <w:rPr>
          <w:rFonts w:ascii="Arial" w:hAnsi="Arial" w:cs="Arial"/>
        </w:rPr>
      </w:pPr>
    </w:p>
    <w:p w14:paraId="5E5C5636" w14:textId="46FE0EE3" w:rsidR="009748CB" w:rsidRPr="00B0393C" w:rsidRDefault="009748CB" w:rsidP="003D0561">
      <w:pPr>
        <w:pStyle w:val="Heading1"/>
        <w:rPr>
          <w:rFonts w:ascii="Arial" w:hAnsi="Arial" w:cs="Arial"/>
        </w:rPr>
      </w:pPr>
      <w:r w:rsidRPr="00B0393C">
        <w:rPr>
          <w:rFonts w:ascii="Arial" w:hAnsi="Arial" w:cs="Arial"/>
        </w:rPr>
        <w:t>Abstract</w:t>
      </w:r>
    </w:p>
    <w:p w14:paraId="2EAB0BD5" w14:textId="77777777" w:rsidR="00163133" w:rsidRPr="00163133" w:rsidRDefault="00163133" w:rsidP="00163133">
      <w:pPr>
        <w:spacing w:before="100" w:beforeAutospacing="1" w:after="100" w:afterAutospacing="1" w:line="240" w:lineRule="auto"/>
        <w:jc w:val="left"/>
        <w:rPr>
          <w:rFonts w:eastAsia="Times New Roman" w:cs="Times New Roman"/>
          <w:kern w:val="0"/>
          <w14:ligatures w14:val="none"/>
        </w:rPr>
      </w:pPr>
      <w:r w:rsidRPr="00163133">
        <w:rPr>
          <w:rFonts w:eastAsia="Times New Roman" w:cs="Times New Roman"/>
          <w:kern w:val="0"/>
          <w14:ligatures w14:val="none"/>
        </w:rPr>
        <w:t>Predictive maintenance has become an important strategy for improving the reliability, safety, and operational efficiency of industrial systems. A central task in predictive maintenance is the estimation of Remaining Useful Life (RUL), which supports maintenance planning by predicting the time available before a component or system reaches a defined failure condition. This review presents a comparative discussion of major RUL modeling approaches used in predictive maintenance, with emphasis on physics-based, data-driven, and hybrid methods. Physics-based models use engineering knowledge and mathematical representations of degradation processes to provide interpretable predictions, but their development depends on detailed understanding of system behaviour and failure mechanisms. Data-driven models use historical and real-time sensor data to learn degradation patterns and have shown strong potential in complex industrial environments, particularly through machine learning and deep learning techniques. However, their performance often depends on the availability of sufficient labelled data and may be limited by poor interpretability. Hybrid models combine physical knowledge with data-driven learning to improve robustness, reliability, and practical applicability. The review also discusses transfer learning, explainable artificial intelligence, digital twins, and Industry 4.0 integration as emerging directions for RUL prediction. Key challenges identified include limited run-to-failure data, changing operating conditions, model scalability, uncertainty in predictions, and integration with industrial maintenance systems. Overall, the review shows that no single modeling approach is universally suitable for all predictive maintenance applications. The selection of an appropriate RUL model should depend on data availability, domain knowledge, system complexity, interpretability requirements, and deployment conditions.</w:t>
      </w:r>
    </w:p>
    <w:p w14:paraId="6B33CBD0" w14:textId="77777777" w:rsidR="00D65A98" w:rsidRPr="00B0393C" w:rsidRDefault="00D65A98" w:rsidP="00D65A98">
      <w:pPr>
        <w:rPr>
          <w:rFonts w:ascii="Arial" w:hAnsi="Arial" w:cs="Arial"/>
        </w:rPr>
      </w:pPr>
    </w:p>
    <w:p w14:paraId="3D1ED93B" w14:textId="77777777" w:rsidR="00D65A98" w:rsidRPr="00B0393C" w:rsidRDefault="00D65A98" w:rsidP="00D65A98">
      <w:pPr>
        <w:rPr>
          <w:rFonts w:ascii="Arial" w:hAnsi="Arial" w:cs="Arial"/>
        </w:rPr>
      </w:pPr>
    </w:p>
    <w:p w14:paraId="3F20ACAB" w14:textId="77B2CB75" w:rsidR="009748CB" w:rsidRPr="00B0393C" w:rsidRDefault="009748CB" w:rsidP="009748CB">
      <w:pPr>
        <w:rPr>
          <w:rFonts w:ascii="Arial" w:hAnsi="Arial" w:cs="Arial"/>
        </w:rPr>
      </w:pPr>
      <w:r w:rsidRPr="00B0393C">
        <w:rPr>
          <w:rFonts w:ascii="Arial" w:hAnsi="Arial" w:cs="Arial"/>
          <w:b/>
          <w:bCs/>
        </w:rPr>
        <w:t>Keywords:</w:t>
      </w:r>
      <w:r w:rsidRPr="00B0393C">
        <w:rPr>
          <w:rFonts w:ascii="Arial" w:hAnsi="Arial" w:cs="Arial"/>
        </w:rPr>
        <w:t xml:space="preserve"> Predictive Maintenance, Remaining Useful Life (RUL), Prognostics and Health Management, Data-Driven Models, Physics-Based Models, Hybrid Modeling, Industry 4.0</w:t>
      </w:r>
    </w:p>
    <w:p w14:paraId="72636838" w14:textId="77777777" w:rsidR="009748CB" w:rsidRPr="00B0393C" w:rsidRDefault="009748CB" w:rsidP="009748CB">
      <w:pPr>
        <w:rPr>
          <w:rFonts w:ascii="Arial" w:hAnsi="Arial" w:cs="Arial"/>
        </w:rPr>
      </w:pPr>
    </w:p>
    <w:p w14:paraId="367E36D6" w14:textId="77777777" w:rsidR="00B3043E" w:rsidRPr="00B0393C" w:rsidRDefault="00B3043E" w:rsidP="009748CB">
      <w:pPr>
        <w:rPr>
          <w:rFonts w:ascii="Arial" w:hAnsi="Arial" w:cs="Arial"/>
        </w:rPr>
      </w:pPr>
    </w:p>
    <w:p w14:paraId="64C31C84" w14:textId="77777777" w:rsidR="00B3043E" w:rsidRPr="00B0393C" w:rsidRDefault="00B3043E" w:rsidP="009748CB">
      <w:pPr>
        <w:rPr>
          <w:rFonts w:ascii="Arial" w:hAnsi="Arial" w:cs="Arial"/>
        </w:rPr>
      </w:pPr>
    </w:p>
    <w:p w14:paraId="5ED667BB" w14:textId="77777777" w:rsidR="00B3043E" w:rsidRPr="00B0393C" w:rsidRDefault="00B3043E" w:rsidP="009748CB">
      <w:pPr>
        <w:rPr>
          <w:rFonts w:ascii="Arial" w:hAnsi="Arial" w:cs="Arial"/>
        </w:rPr>
      </w:pPr>
    </w:p>
    <w:p w14:paraId="24B2F1C4" w14:textId="77777777" w:rsidR="00B3043E" w:rsidRPr="00B0393C" w:rsidRDefault="00B3043E" w:rsidP="009748CB">
      <w:pPr>
        <w:rPr>
          <w:rFonts w:ascii="Arial" w:hAnsi="Arial" w:cs="Arial"/>
        </w:rPr>
      </w:pPr>
    </w:p>
    <w:p w14:paraId="765EE729" w14:textId="77777777" w:rsidR="00B3043E" w:rsidRPr="00B0393C" w:rsidRDefault="00B3043E" w:rsidP="009748CB">
      <w:pPr>
        <w:rPr>
          <w:rFonts w:ascii="Arial" w:hAnsi="Arial" w:cs="Arial"/>
        </w:rPr>
      </w:pPr>
    </w:p>
    <w:p w14:paraId="217D6D3F" w14:textId="77777777" w:rsidR="00B3043E" w:rsidRPr="00B0393C" w:rsidRDefault="00B3043E" w:rsidP="009748CB">
      <w:pPr>
        <w:rPr>
          <w:rFonts w:ascii="Arial" w:hAnsi="Arial" w:cs="Arial"/>
        </w:rPr>
      </w:pPr>
    </w:p>
    <w:p w14:paraId="01659184" w14:textId="77777777" w:rsidR="00DE6D81" w:rsidRPr="00B0393C" w:rsidRDefault="00DE6D81" w:rsidP="003D0561">
      <w:pPr>
        <w:pStyle w:val="Heading1"/>
        <w:rPr>
          <w:rFonts w:ascii="Arial" w:hAnsi="Arial" w:cs="Arial"/>
        </w:rPr>
      </w:pPr>
      <w:r w:rsidRPr="00B0393C">
        <w:rPr>
          <w:rFonts w:ascii="Arial" w:hAnsi="Arial" w:cs="Arial"/>
        </w:rPr>
        <w:t>1. Introduction</w:t>
      </w:r>
    </w:p>
    <w:p w14:paraId="3FFAF442" w14:textId="7261C197" w:rsidR="000D061A" w:rsidRPr="00B0393C" w:rsidRDefault="000D061A" w:rsidP="000D061A">
      <w:pPr>
        <w:rPr>
          <w:rFonts w:ascii="Arial" w:hAnsi="Arial" w:cs="Arial"/>
        </w:rPr>
      </w:pPr>
      <w:r w:rsidRPr="00B0393C">
        <w:rPr>
          <w:rFonts w:ascii="Arial" w:hAnsi="Arial" w:cs="Arial"/>
        </w:rPr>
        <w:t xml:space="preserve">The operation of industrial systems relies on </w:t>
      </w:r>
      <w:r w:rsidR="00D65A98" w:rsidRPr="00B0393C">
        <w:rPr>
          <w:rFonts w:ascii="Arial" w:hAnsi="Arial" w:cs="Arial"/>
        </w:rPr>
        <w:t>heavy</w:t>
      </w:r>
      <w:r w:rsidRPr="00B0393C">
        <w:rPr>
          <w:rFonts w:ascii="Arial" w:hAnsi="Arial" w:cs="Arial"/>
        </w:rPr>
        <w:t>-weight machinery where reliability is directly related to the efficiency of operations and the safety and economy of the said machinery</w:t>
      </w:r>
      <w:r w:rsidR="004918E1">
        <w:rPr>
          <w:rFonts w:ascii="Arial" w:hAnsi="Arial" w:cs="Arial"/>
        </w:rPr>
        <w:t xml:space="preserve"> </w:t>
      </w:r>
      <w:r w:rsidR="004918E1" w:rsidRPr="002F1957">
        <w:rPr>
          <w:rFonts w:ascii="Arial" w:hAnsi="Arial" w:cs="Arial"/>
        </w:rPr>
        <w:t>(</w:t>
      </w:r>
      <w:r w:rsidR="004918E1" w:rsidRPr="002F1957">
        <w:rPr>
          <w:rFonts w:ascii="Arial" w:hAnsi="Arial" w:cs="Arial"/>
          <w:color w:val="222222"/>
          <w:shd w:val="clear" w:color="auto" w:fill="FFFFFF"/>
        </w:rPr>
        <w:t xml:space="preserve">Saravade et al., 2024; </w:t>
      </w:r>
      <w:r w:rsidR="004918E1" w:rsidRPr="002F1957">
        <w:rPr>
          <w:rFonts w:ascii="Helvetica" w:hAnsi="Helvetica" w:cs="Helvetica"/>
          <w:color w:val="222222"/>
          <w:shd w:val="clear" w:color="auto" w:fill="FFFFFF"/>
        </w:rPr>
        <w:t>Jaiswal &amp; Poursina, 2025</w:t>
      </w:r>
      <w:r w:rsidR="004918E1" w:rsidRPr="002F1957">
        <w:rPr>
          <w:rFonts w:ascii="Arial" w:hAnsi="Arial" w:cs="Arial"/>
          <w:color w:val="222222"/>
          <w:shd w:val="clear" w:color="auto" w:fill="FFFFFF"/>
        </w:rPr>
        <w:t>)</w:t>
      </w:r>
      <w:r w:rsidRPr="002F1957">
        <w:rPr>
          <w:rFonts w:ascii="Arial" w:hAnsi="Arial" w:cs="Arial"/>
        </w:rPr>
        <w:t>.</w:t>
      </w:r>
      <w:r w:rsidRPr="00B0393C">
        <w:rPr>
          <w:rFonts w:ascii="Arial" w:hAnsi="Arial" w:cs="Arial"/>
        </w:rPr>
        <w:t xml:space="preserve"> Unanticipated equipment breakdowns may cause production delays, higher maintenance expenses, and securit</w:t>
      </w:r>
      <w:r w:rsidR="004D6BB2" w:rsidRPr="00B0393C">
        <w:rPr>
          <w:rFonts w:ascii="Arial" w:hAnsi="Arial" w:cs="Arial"/>
        </w:rPr>
        <w:t>y risk</w:t>
      </w:r>
      <w:r w:rsidRPr="00B0393C">
        <w:rPr>
          <w:rFonts w:ascii="Arial" w:hAnsi="Arial" w:cs="Arial"/>
        </w:rPr>
        <w:t xml:space="preserve"> and therefore, successful maintenance techniques are crucial in the contemporary sectors (Zhu et al., 2019). </w:t>
      </w:r>
    </w:p>
    <w:p w14:paraId="197964F7" w14:textId="22B31794" w:rsidR="000D061A" w:rsidRPr="00B0393C" w:rsidRDefault="000D061A" w:rsidP="000D061A">
      <w:pPr>
        <w:rPr>
          <w:rFonts w:ascii="Arial" w:hAnsi="Arial" w:cs="Arial"/>
        </w:rPr>
      </w:pPr>
      <w:r w:rsidRPr="00B0393C">
        <w:rPr>
          <w:rFonts w:ascii="Arial" w:hAnsi="Arial" w:cs="Arial"/>
        </w:rPr>
        <w:t xml:space="preserve">Historically, the evolution of maintenance strategies has been based on the premise that some types of maintenance strategies are reactive, i.e. they are executed when a failure has been identified, as compared to preventive types of maintenance strategies, i.e. they are executed at regularly scheduled periods. Although preventive measures help minimize unforeseen failures, they frequently result in </w:t>
      </w:r>
      <w:r w:rsidR="00D65A98" w:rsidRPr="00B0393C">
        <w:rPr>
          <w:rFonts w:ascii="Arial" w:hAnsi="Arial" w:cs="Arial"/>
        </w:rPr>
        <w:t>unjustified</w:t>
      </w:r>
      <w:r w:rsidRPr="00B0393C">
        <w:rPr>
          <w:rFonts w:ascii="Arial" w:hAnsi="Arial" w:cs="Arial"/>
        </w:rPr>
        <w:t xml:space="preserve"> maintenance operations and higher operational expenses (Hector and Panjanathan, 2024). </w:t>
      </w:r>
      <w:r w:rsidR="17095157" w:rsidRPr="00B0393C">
        <w:rPr>
          <w:rFonts w:ascii="Arial" w:hAnsi="Arial" w:cs="Arial"/>
        </w:rPr>
        <w:t>To</w:t>
      </w:r>
      <w:r w:rsidRPr="00B0393C">
        <w:rPr>
          <w:rFonts w:ascii="Arial" w:hAnsi="Arial" w:cs="Arial"/>
        </w:rPr>
        <w:t xml:space="preserve"> address these shortcomings, predictive maintenance (PdM) has been developed as a data-driven technique in which the state of equipment is monitored and potential failures are predicted. PdM allows maximizing the life of an asset and decreasing the downtime through analyzing sensor data and operational histories, in order to maintain assets only when they require maintenance (Guidotti et al., 2025). The same pattern is seen in more progressive manufacturing facilities like semiconductor production, where artificial intelligence is finding </w:t>
      </w:r>
      <w:r w:rsidR="0C89AE98" w:rsidRPr="00B0393C">
        <w:rPr>
          <w:rFonts w:ascii="Arial" w:hAnsi="Arial" w:cs="Arial"/>
        </w:rPr>
        <w:t>more</w:t>
      </w:r>
      <w:r w:rsidRPr="00B0393C">
        <w:rPr>
          <w:rFonts w:ascii="Arial" w:hAnsi="Arial" w:cs="Arial"/>
        </w:rPr>
        <w:t xml:space="preserve"> applications in process monitoring, predictive analytics, and quality optimization, indicating the rising prominence of intelligent data-driven systems in the industrial processes (Hutchful and Sefa-Boateng, 2025).</w:t>
      </w:r>
    </w:p>
    <w:p w14:paraId="61231B2A" w14:textId="48B0AF4B" w:rsidR="000D061A" w:rsidRPr="00B0393C" w:rsidRDefault="000D061A" w:rsidP="000D061A">
      <w:pPr>
        <w:rPr>
          <w:rFonts w:ascii="Arial" w:hAnsi="Arial" w:cs="Arial"/>
        </w:rPr>
      </w:pPr>
      <w:r w:rsidRPr="00B0393C">
        <w:rPr>
          <w:rFonts w:ascii="Arial" w:hAnsi="Arial" w:cs="Arial"/>
        </w:rPr>
        <w:t xml:space="preserve">Predictive maintenance emergence has been tightly associated with the technological changes of Industry 4.0, in which machine health can be monitored and analyzed constantly with the help of cyber-physical systems, Industrial Internet of Things (IIoT), and artificial intelligence (Ramezani et al., 2023). The technologies of artificial intelligence and machine learning are becoming more popular in industrial settings to allow organizations to react proactively and apply predictive analytics to enable companies to identify anomalies, evaluate risks, and enhance operational safety based on data-driven decision-making (Arthur et al., 2025). It is against this background that Prognostics and Health Management (PHM) has emerged as an important paradigm in terms of determining the health of the equipment as well as future system behavior. One of the key activities of PHM is to estimate </w:t>
      </w:r>
      <w:r w:rsidR="3A414F14" w:rsidRPr="00B0393C">
        <w:rPr>
          <w:rFonts w:ascii="Arial" w:hAnsi="Arial" w:cs="Arial"/>
        </w:rPr>
        <w:t xml:space="preserve">the </w:t>
      </w:r>
      <w:r w:rsidRPr="00B0393C">
        <w:rPr>
          <w:rFonts w:ascii="Arial" w:hAnsi="Arial" w:cs="Arial"/>
        </w:rPr>
        <w:t xml:space="preserve">Remaining Useful Life (RUL) of equipment, or the </w:t>
      </w:r>
      <w:r w:rsidR="758774F5" w:rsidRPr="00B0393C">
        <w:rPr>
          <w:rFonts w:ascii="Arial" w:hAnsi="Arial" w:cs="Arial"/>
        </w:rPr>
        <w:t>period</w:t>
      </w:r>
      <w:r w:rsidRPr="00B0393C">
        <w:rPr>
          <w:rFonts w:ascii="Arial" w:hAnsi="Arial" w:cs="Arial"/>
        </w:rPr>
        <w:t xml:space="preserve"> when a part will fail to meet a specific failure criterion (Ferreira and Goncalves, 2022). The correct RUL prediction would allow the organizations to plan the maintenance in advance, leading to </w:t>
      </w:r>
      <w:r w:rsidR="00D65A98" w:rsidRPr="00B0393C">
        <w:rPr>
          <w:rFonts w:ascii="Arial" w:hAnsi="Arial" w:cs="Arial"/>
        </w:rPr>
        <w:t>increased</w:t>
      </w:r>
      <w:r w:rsidRPr="00B0393C">
        <w:rPr>
          <w:rFonts w:ascii="Arial" w:hAnsi="Arial" w:cs="Arial"/>
        </w:rPr>
        <w:t xml:space="preserve"> reliability and minimizing </w:t>
      </w:r>
      <w:r w:rsidR="3AD63589" w:rsidRPr="00B0393C">
        <w:rPr>
          <w:rFonts w:ascii="Arial" w:hAnsi="Arial" w:cs="Arial"/>
        </w:rPr>
        <w:t>operational</w:t>
      </w:r>
      <w:r w:rsidRPr="00B0393C">
        <w:rPr>
          <w:rFonts w:ascii="Arial" w:hAnsi="Arial" w:cs="Arial"/>
        </w:rPr>
        <w:t xml:space="preserve"> risks.</w:t>
      </w:r>
    </w:p>
    <w:p w14:paraId="1AD60662" w14:textId="198EB208" w:rsidR="000D061A" w:rsidRPr="00B0393C" w:rsidRDefault="000D061A" w:rsidP="000D061A">
      <w:pPr>
        <w:rPr>
          <w:rFonts w:ascii="Arial" w:hAnsi="Arial" w:cs="Arial"/>
        </w:rPr>
      </w:pPr>
      <w:r w:rsidRPr="00B0393C">
        <w:rPr>
          <w:rFonts w:ascii="Arial" w:hAnsi="Arial" w:cs="Arial"/>
        </w:rPr>
        <w:lastRenderedPageBreak/>
        <w:t xml:space="preserve">RUL prediction </w:t>
      </w:r>
      <w:r w:rsidR="38ACF7D5" w:rsidRPr="00B0393C">
        <w:rPr>
          <w:rFonts w:ascii="Arial" w:hAnsi="Arial" w:cs="Arial"/>
        </w:rPr>
        <w:t>methods of</w:t>
      </w:r>
      <w:r w:rsidRPr="00B0393C">
        <w:rPr>
          <w:rFonts w:ascii="Arial" w:hAnsi="Arial" w:cs="Arial"/>
        </w:rPr>
        <w:t xml:space="preserve"> research </w:t>
      </w:r>
      <w:r w:rsidR="001F4F02" w:rsidRPr="00B0393C">
        <w:rPr>
          <w:rFonts w:ascii="Arial" w:hAnsi="Arial" w:cs="Arial"/>
        </w:rPr>
        <w:t>have</w:t>
      </w:r>
      <w:r w:rsidRPr="00B0393C">
        <w:rPr>
          <w:rFonts w:ascii="Arial" w:hAnsi="Arial" w:cs="Arial"/>
        </w:rPr>
        <w:t xml:space="preserve"> increased substantially over the past few years. The current methods can be broadly divided into physics-based models, data-driven models and hybrid models. Physics-based models are based on mathematical modeling of degradation processes, and data-driven models are based on statistical learning and machine learning methods to predict degradation trends based on sensor data (Artelt et al., 2024). Algorithms based on data, especially deep learning models, convolutional and recurrent neural networks, have shown great potential in learning the intricate patterns of degradation in industrial data (Ghoneim et al., 2025). The hybrid methods seek both interpretability of physics-based models with the predictive ability of machine learning that enhance robustness and dependability in real-world applications (Fu et al., 2025). </w:t>
      </w:r>
    </w:p>
    <w:p w14:paraId="1FBF9533" w14:textId="284FD507" w:rsidR="000D061A" w:rsidRPr="00B0393C" w:rsidRDefault="000D061A" w:rsidP="000D061A">
      <w:pPr>
        <w:rPr>
          <w:rFonts w:ascii="Arial" w:hAnsi="Arial" w:cs="Arial"/>
        </w:rPr>
      </w:pPr>
      <w:r w:rsidRPr="00B0393C">
        <w:rPr>
          <w:rFonts w:ascii="Arial" w:hAnsi="Arial" w:cs="Arial"/>
        </w:rPr>
        <w:t xml:space="preserve">Regardless of these developments, there are a few challenges that still face the implementation of RUL prediction models in the </w:t>
      </w:r>
      <w:r w:rsidR="00D65A98" w:rsidRPr="00B0393C">
        <w:rPr>
          <w:rFonts w:ascii="Arial" w:hAnsi="Arial" w:cs="Arial"/>
        </w:rPr>
        <w:t>real-life</w:t>
      </w:r>
      <w:r w:rsidRPr="00B0393C">
        <w:rPr>
          <w:rFonts w:ascii="Arial" w:hAnsi="Arial" w:cs="Arial"/>
        </w:rPr>
        <w:t xml:space="preserve"> industrial systems. They are low access to labelled failure data, inconsistent operations of equipment, size limitations of the largest industrial datasets and models that are accurate and interpretable to make maintenance decisions (Wang et al., 2025; Ramezani et al., 2023). </w:t>
      </w:r>
    </w:p>
    <w:p w14:paraId="5723EC24" w14:textId="1602F81F" w:rsidR="000D061A" w:rsidRPr="00B0393C" w:rsidRDefault="000D061A" w:rsidP="000D061A">
      <w:pPr>
        <w:rPr>
          <w:rFonts w:ascii="Arial" w:hAnsi="Arial" w:cs="Arial"/>
        </w:rPr>
      </w:pPr>
      <w:r w:rsidRPr="00B0393C">
        <w:rPr>
          <w:rFonts w:ascii="Arial" w:hAnsi="Arial" w:cs="Arial"/>
        </w:rPr>
        <w:t xml:space="preserve">This review article gives a comparative study of the remaining useful life methods of model predictive maintenance of the industrial systems. The paper looks at the concept, advantages, and disadvantages of physics-based, data-driven, and hybrid models, with a special focus on their usage in the actual industry setting. Moreover, the review examines the new issues, including transfer learning in predicting cross-domain RUL and scalability issues with the adoption of predictive maintenance solutions. Based on the analysis, this paper </w:t>
      </w:r>
      <w:r w:rsidR="00D65A98" w:rsidRPr="00B0393C">
        <w:rPr>
          <w:rFonts w:ascii="Arial" w:hAnsi="Arial" w:cs="Arial"/>
        </w:rPr>
        <w:t>aims</w:t>
      </w:r>
      <w:r w:rsidRPr="00B0393C">
        <w:rPr>
          <w:rFonts w:ascii="Arial" w:hAnsi="Arial" w:cs="Arial"/>
        </w:rPr>
        <w:t xml:space="preserve"> to give an orderly insight </w:t>
      </w:r>
      <w:r w:rsidR="003D0561" w:rsidRPr="00B0393C">
        <w:rPr>
          <w:rFonts w:ascii="Arial" w:hAnsi="Arial" w:cs="Arial"/>
        </w:rPr>
        <w:t>into</w:t>
      </w:r>
      <w:r w:rsidRPr="00B0393C">
        <w:rPr>
          <w:rFonts w:ascii="Arial" w:hAnsi="Arial" w:cs="Arial"/>
        </w:rPr>
        <w:t xml:space="preserve"> the existing methods of RUL modeling and point out areas of future research in predictive maintenance.</w:t>
      </w:r>
    </w:p>
    <w:p w14:paraId="322781E3" w14:textId="0465F991" w:rsidR="009748CB" w:rsidRPr="00B0393C" w:rsidRDefault="009748CB" w:rsidP="003D0561">
      <w:pPr>
        <w:pStyle w:val="Heading1"/>
        <w:rPr>
          <w:rFonts w:ascii="Arial" w:hAnsi="Arial" w:cs="Arial"/>
        </w:rPr>
      </w:pPr>
      <w:r w:rsidRPr="00B0393C">
        <w:rPr>
          <w:rFonts w:ascii="Arial" w:hAnsi="Arial" w:cs="Arial"/>
        </w:rPr>
        <w:t>2. Background: Predictive Maintenance and Remaining Useful Life (RUL)</w:t>
      </w:r>
    </w:p>
    <w:p w14:paraId="7303F5CE" w14:textId="77777777" w:rsidR="000D061A" w:rsidRPr="00B0393C" w:rsidRDefault="000D061A" w:rsidP="000D061A">
      <w:pPr>
        <w:rPr>
          <w:rFonts w:ascii="Arial" w:hAnsi="Arial" w:cs="Arial"/>
        </w:rPr>
      </w:pPr>
      <w:r w:rsidRPr="00B0393C">
        <w:rPr>
          <w:rFonts w:ascii="Arial" w:hAnsi="Arial" w:cs="Arial"/>
        </w:rPr>
        <w:t xml:space="preserve">The contemporary industrial systems demand maintenance measures that are highly reliable at the same time reducing the operational disruptions and maintenance expenses. Maintenance methods have thus changed considerably over the years, becoming more predictive and condition-based methods using digital technologies by doing away with reactive and preventive maintenance methods. This development has been motivated by the growing complexity of industrial systems and the capacity of large amounts of operational information that sensors and monitoring platforms produce (Zhu et al., 2019). </w:t>
      </w:r>
    </w:p>
    <w:p w14:paraId="79F9E0B6" w14:textId="162753B2" w:rsidR="000D061A" w:rsidRPr="00B0393C" w:rsidRDefault="000D061A" w:rsidP="003D0561">
      <w:pPr>
        <w:pStyle w:val="Heading2"/>
        <w:rPr>
          <w:rFonts w:ascii="Arial" w:hAnsi="Arial" w:cs="Arial"/>
        </w:rPr>
      </w:pPr>
      <w:r w:rsidRPr="00B0393C">
        <w:rPr>
          <w:rFonts w:ascii="Arial" w:hAnsi="Arial" w:cs="Arial"/>
        </w:rPr>
        <w:t xml:space="preserve">2.1 </w:t>
      </w:r>
      <w:r w:rsidR="003D0561" w:rsidRPr="00B0393C">
        <w:rPr>
          <w:rFonts w:ascii="Arial" w:hAnsi="Arial" w:cs="Arial"/>
        </w:rPr>
        <w:t>Evolution of Maintenance Strategies</w:t>
      </w:r>
    </w:p>
    <w:p w14:paraId="022E9025" w14:textId="77777777" w:rsidR="000D061A" w:rsidRPr="00B0393C" w:rsidRDefault="000D061A" w:rsidP="000D061A">
      <w:pPr>
        <w:rPr>
          <w:rFonts w:ascii="Arial" w:hAnsi="Arial" w:cs="Arial"/>
        </w:rPr>
      </w:pPr>
      <w:r w:rsidRPr="00B0393C">
        <w:rPr>
          <w:rFonts w:ascii="Arial" w:hAnsi="Arial" w:cs="Arial"/>
        </w:rPr>
        <w:t xml:space="preserve">Maintenance strategies used in industries are usually divided into three major categories which include, reactive maintenance, preventive maintenance and predictive maintenance. Reactive maintenance, commonly known as run-to-failure, is when equipment is fixed when a fault has taken place. Even though this method demands very </w:t>
      </w:r>
      <w:r w:rsidRPr="00B0393C">
        <w:rPr>
          <w:rFonts w:ascii="Arial" w:hAnsi="Arial" w:cs="Arial"/>
        </w:rPr>
        <w:lastRenderedPageBreak/>
        <w:t xml:space="preserve">little preparation, it often leads to unscheduled downtime and substantial losses in operation (Hector and Panjanathan, 2024). </w:t>
      </w:r>
    </w:p>
    <w:p w14:paraId="4F5C8FD1" w14:textId="77777777" w:rsidR="000D061A" w:rsidRPr="00B0393C" w:rsidRDefault="000D061A" w:rsidP="000D061A">
      <w:pPr>
        <w:rPr>
          <w:rFonts w:ascii="Arial" w:hAnsi="Arial" w:cs="Arial"/>
        </w:rPr>
      </w:pPr>
      <w:r w:rsidRPr="00B0393C">
        <w:rPr>
          <w:rFonts w:ascii="Arial" w:hAnsi="Arial" w:cs="Arial"/>
        </w:rPr>
        <w:t xml:space="preserve">Preventive maintenance was also introduced to overcome these weaknesses and in this case maintenance procedures are conducted after a certain time interval. Although this mode will minimise the unforeseen breakdowns, it may result in unnecessary service since maintenance is carried out irrespective of the state of the equipment. This ineffectiveness also poses problems especially in more complex industrial settings where downtime and maintenance take a major share of the overall costs of operation (Guidotti et al., 2025). </w:t>
      </w:r>
    </w:p>
    <w:p w14:paraId="2D061D7F" w14:textId="77777777" w:rsidR="000D061A" w:rsidRPr="00B0393C" w:rsidRDefault="000D061A" w:rsidP="000D061A">
      <w:pPr>
        <w:rPr>
          <w:rFonts w:ascii="Arial" w:hAnsi="Arial" w:cs="Arial"/>
        </w:rPr>
      </w:pPr>
      <w:r w:rsidRPr="00B0393C">
        <w:rPr>
          <w:rFonts w:ascii="Arial" w:hAnsi="Arial" w:cs="Arial"/>
        </w:rPr>
        <w:t xml:space="preserve">Predictive maintenance (PdM) has become a more sophisticated model of such technology that relies on sensor data, condition-based monitoring, and sophisticated algorithms to approximate the health of equipment and make predictions regarding its possible failure before it happens. In contrast to the old strategies, PdM allows planning maintenance activities depending on the real degradation condition of a system, enhancing operational dependability and minimizing the needless maintenance procedures (Ture et al., 2021). </w:t>
      </w:r>
    </w:p>
    <w:p w14:paraId="5EA65013" w14:textId="77777777" w:rsidR="000D061A" w:rsidRPr="00B0393C" w:rsidRDefault="000D061A" w:rsidP="000D061A">
      <w:pPr>
        <w:rPr>
          <w:rFonts w:ascii="Arial" w:hAnsi="Arial" w:cs="Arial"/>
        </w:rPr>
      </w:pPr>
      <w:r w:rsidRPr="00B0393C">
        <w:rPr>
          <w:rFonts w:ascii="Arial" w:hAnsi="Arial" w:cs="Arial"/>
        </w:rPr>
        <w:t xml:space="preserve">Predictive maintenance has been facilitated by the technological changes that relate to Industry 4.0, incorporating cyber-physical systems, Industrial Internet of Things (IIoT), cloud computing, and artificial intelligence into the industrial processes. These technologies enable constant tracking of equipment based on interconnected sensors and have the processing power that is necessary to analyze vast amounts of operational data (Ramezani et al., 2023). </w:t>
      </w:r>
    </w:p>
    <w:p w14:paraId="2D5AD8EC" w14:textId="77777777" w:rsidR="000D061A" w:rsidRPr="00B0393C" w:rsidRDefault="000D061A" w:rsidP="003D0561">
      <w:pPr>
        <w:pStyle w:val="Heading2"/>
        <w:rPr>
          <w:rFonts w:ascii="Arial" w:hAnsi="Arial" w:cs="Arial"/>
        </w:rPr>
      </w:pPr>
      <w:r w:rsidRPr="00B0393C">
        <w:rPr>
          <w:rFonts w:ascii="Arial" w:hAnsi="Arial" w:cs="Arial"/>
        </w:rPr>
        <w:t>2.2 Prognostics and Health Management.</w:t>
      </w:r>
    </w:p>
    <w:p w14:paraId="11409E6B" w14:textId="20E2C59B" w:rsidR="000D061A" w:rsidRPr="00B0393C" w:rsidRDefault="00D65A98" w:rsidP="000D061A">
      <w:pPr>
        <w:rPr>
          <w:rFonts w:ascii="Arial" w:hAnsi="Arial" w:cs="Arial"/>
        </w:rPr>
      </w:pPr>
      <w:r w:rsidRPr="00B0393C">
        <w:rPr>
          <w:rFonts w:ascii="Arial" w:hAnsi="Arial" w:cs="Arial"/>
        </w:rPr>
        <w:t>Predictive</w:t>
      </w:r>
      <w:r w:rsidR="000D061A" w:rsidRPr="00B0393C">
        <w:rPr>
          <w:rFonts w:ascii="Arial" w:hAnsi="Arial" w:cs="Arial"/>
        </w:rPr>
        <w:t xml:space="preserve"> maintenance systems are usually deployed within the wider concept of Prognostics and Health Management (PHM). PHM is aimed at keeping track of health of the systems, fault diagnostics, and forecasting the future state of the equipment so that it might assist in the proactive maintenance planning. A standard PHM system combines a number of modules, such as condition tracking, fault detection, degradation evaluation, and failure forecasting (Ferreira and Goncalves, 2022). </w:t>
      </w:r>
    </w:p>
    <w:p w14:paraId="770A29B0" w14:textId="77777777" w:rsidR="000D061A" w:rsidRPr="00B0393C" w:rsidRDefault="000D061A" w:rsidP="000D061A">
      <w:pPr>
        <w:rPr>
          <w:rFonts w:ascii="Arial" w:hAnsi="Arial" w:cs="Arial"/>
        </w:rPr>
      </w:pPr>
      <w:r w:rsidRPr="00B0393C">
        <w:rPr>
          <w:rFonts w:ascii="Arial" w:hAnsi="Arial" w:cs="Arial"/>
        </w:rPr>
        <w:t xml:space="preserve">Condition monitoring is an important part of PHM that gathers real-time operational data of sensors that are mounted on industrial equipment. They are sensors that detect the variations in temperature, pressure, vibration, and electrical signals, which can be used to track the presence of anomalies and identify the initial signs of degradation. When these measurements are combined with predictive analytics, the PHM systems will be able to forecast the future health of the elements and aid the maintenance decisions (Hector and Panjanathan, 2024). </w:t>
      </w:r>
    </w:p>
    <w:p w14:paraId="5BEE3554" w14:textId="77777777" w:rsidR="000D061A" w:rsidRPr="00B0393C" w:rsidRDefault="000D061A" w:rsidP="000D061A">
      <w:pPr>
        <w:rPr>
          <w:rFonts w:ascii="Arial" w:hAnsi="Arial" w:cs="Arial"/>
        </w:rPr>
      </w:pPr>
      <w:r w:rsidRPr="00B0393C">
        <w:rPr>
          <w:rFonts w:ascii="Arial" w:hAnsi="Arial" w:cs="Arial"/>
        </w:rPr>
        <w:lastRenderedPageBreak/>
        <w:t>New technological developments including artificial intelligence, internet-of-things, automation, and virtual simulation technologies are becoming part of industrial monitoring systems to allow a smarter and predictive operational management process (Arthur and Annakra, 2025).</w:t>
      </w:r>
    </w:p>
    <w:p w14:paraId="5C80C309" w14:textId="60400D7C" w:rsidR="000D061A" w:rsidRPr="00B0393C" w:rsidRDefault="003D0561" w:rsidP="003D0561">
      <w:pPr>
        <w:pStyle w:val="Heading2"/>
        <w:rPr>
          <w:rFonts w:ascii="Arial" w:hAnsi="Arial" w:cs="Arial"/>
        </w:rPr>
      </w:pPr>
      <w:r w:rsidRPr="00B0393C">
        <w:rPr>
          <w:rFonts w:ascii="Arial" w:hAnsi="Arial" w:cs="Arial"/>
        </w:rPr>
        <w:t xml:space="preserve">2.3 </w:t>
      </w:r>
      <w:r w:rsidR="000D061A" w:rsidRPr="00B0393C">
        <w:rPr>
          <w:rFonts w:ascii="Arial" w:hAnsi="Arial" w:cs="Arial"/>
        </w:rPr>
        <w:t>Remaining Useful Life (RUL) Prediction</w:t>
      </w:r>
    </w:p>
    <w:p w14:paraId="52C72335" w14:textId="77777777" w:rsidR="000D061A" w:rsidRPr="00B0393C" w:rsidRDefault="000D061A" w:rsidP="000D061A">
      <w:pPr>
        <w:rPr>
          <w:rFonts w:ascii="Arial" w:hAnsi="Arial" w:cs="Arial"/>
        </w:rPr>
      </w:pPr>
      <w:r w:rsidRPr="00B0393C">
        <w:rPr>
          <w:rFonts w:ascii="Arial" w:hAnsi="Arial" w:cs="Arial"/>
        </w:rPr>
        <w:t xml:space="preserve">One of the major goals of PHM is the Remaining Useful Life (RUL), which is the approximate duration the system or component can work before attaining a failure threshold. Supportive predictive maintenance needs the accurate prediction of RUL as it enables organizations to plan the maintenance operations in advance without triggering unplanned failures and unnecessary interventions (Ferreira and Goncalves, 2022). </w:t>
      </w:r>
    </w:p>
    <w:p w14:paraId="3661CD8B" w14:textId="77777777" w:rsidR="000B7A05" w:rsidRDefault="000D061A" w:rsidP="000D061A">
      <w:pPr>
        <w:rPr>
          <w:rFonts w:ascii="Arial" w:hAnsi="Arial" w:cs="Arial"/>
        </w:rPr>
      </w:pPr>
      <w:r w:rsidRPr="00B0393C">
        <w:rPr>
          <w:rFonts w:ascii="Arial" w:hAnsi="Arial" w:cs="Arial"/>
        </w:rPr>
        <w:t xml:space="preserve">The RUL prediction process normally includes a number of steps. First, there </w:t>
      </w:r>
      <w:r w:rsidR="00D65A98" w:rsidRPr="00B0393C">
        <w:rPr>
          <w:rFonts w:ascii="Arial" w:hAnsi="Arial" w:cs="Arial"/>
        </w:rPr>
        <w:t>is</w:t>
      </w:r>
      <w:r w:rsidRPr="00B0393C">
        <w:rPr>
          <w:rFonts w:ascii="Arial" w:hAnsi="Arial" w:cs="Arial"/>
        </w:rPr>
        <w:t xml:space="preserve"> operational data collected </w:t>
      </w:r>
      <w:r w:rsidR="003D0561" w:rsidRPr="00B0393C">
        <w:rPr>
          <w:rFonts w:ascii="Arial" w:hAnsi="Arial" w:cs="Arial"/>
        </w:rPr>
        <w:t>with</w:t>
      </w:r>
      <w:r w:rsidRPr="00B0393C">
        <w:rPr>
          <w:rFonts w:ascii="Arial" w:hAnsi="Arial" w:cs="Arial"/>
        </w:rPr>
        <w:t xml:space="preserve"> the help of sensors and monitoring devices. Following this, pertinent features/ health indicators are obtained to represent the condition of degradation of the equipment. These are then modeled to simulate the degradation process and predict the time it will take before the system </w:t>
      </w:r>
      <w:r w:rsidR="00D65A98" w:rsidRPr="00B0393C">
        <w:rPr>
          <w:rFonts w:ascii="Arial" w:hAnsi="Arial" w:cs="Arial"/>
        </w:rPr>
        <w:t>enters</w:t>
      </w:r>
      <w:r w:rsidRPr="00B0393C">
        <w:rPr>
          <w:rFonts w:ascii="Arial" w:hAnsi="Arial" w:cs="Arial"/>
        </w:rPr>
        <w:t xml:space="preserve"> a set failure condition</w:t>
      </w:r>
      <w:r w:rsidR="007346CB" w:rsidRPr="00B0393C">
        <w:rPr>
          <w:rFonts w:ascii="Arial" w:hAnsi="Arial" w:cs="Arial"/>
        </w:rPr>
        <w:t xml:space="preserve">. </w:t>
      </w:r>
    </w:p>
    <w:p w14:paraId="19EDEDB8" w14:textId="18DD186C" w:rsidR="001D6A19" w:rsidRDefault="001D6A19" w:rsidP="000D061A">
      <w:pPr>
        <w:rPr>
          <w:rFonts w:ascii="Arial" w:hAnsi="Arial" w:cs="Arial"/>
        </w:rPr>
      </w:pPr>
      <w:r w:rsidRPr="001D6A19">
        <w:rPr>
          <w:rFonts w:ascii="Arial" w:hAnsi="Arial" w:cs="Arial"/>
        </w:rPr>
        <w:t>In addition to estimating a single RUL value, many prognostic frameworks seek to quantify the uncertainty associated with predictions. Uncertainty may arise from noise measurement, incomplete degradation information, varying operating conditions, and model assumptions. Incorporating uncertainty estimates into RUL prediction can support more informed maintenance decision-making by providing confidence bounds around predicted failure times rather than relying solely on point estimates</w:t>
      </w:r>
      <w:r w:rsidR="001C7913">
        <w:rPr>
          <w:rFonts w:ascii="Arial" w:hAnsi="Arial" w:cs="Arial"/>
        </w:rPr>
        <w:t xml:space="preserve"> </w:t>
      </w:r>
      <w:r w:rsidR="001C7913" w:rsidRPr="00B0393C">
        <w:rPr>
          <w:rFonts w:ascii="Arial" w:hAnsi="Arial" w:cs="Arial"/>
        </w:rPr>
        <w:t>(Kumar et al., 2024).</w:t>
      </w:r>
    </w:p>
    <w:p w14:paraId="42F8088C" w14:textId="572893B7" w:rsidR="00B34256" w:rsidRDefault="00B34256" w:rsidP="000D061A">
      <w:pPr>
        <w:rPr>
          <w:rFonts w:ascii="Arial" w:hAnsi="Arial" w:cs="Arial"/>
        </w:rPr>
      </w:pPr>
      <w:r w:rsidRPr="00B34256">
        <w:rPr>
          <w:rFonts w:ascii="Arial" w:hAnsi="Arial" w:cs="Arial"/>
        </w:rPr>
        <w:t xml:space="preserve">The increasing adoption of machine learning in prognostics and health management has significantly transformed fault diagnosis and RUL prediction research. </w:t>
      </w:r>
      <w:r w:rsidR="00A751F3">
        <w:rPr>
          <w:rFonts w:ascii="Arial" w:hAnsi="Arial" w:cs="Arial"/>
        </w:rPr>
        <w:t>Studies</w:t>
      </w:r>
      <w:r w:rsidRPr="00B34256">
        <w:rPr>
          <w:rFonts w:ascii="Arial" w:hAnsi="Arial" w:cs="Arial"/>
        </w:rPr>
        <w:t xml:space="preserve"> observed that traditional machine learning methods initially reduced dependence on manual feature interpretation, while recent advances in deep learning have enabled end-to-end learning directly from monitoring data. The authors further identified transfer learning as a promising direction for overcoming limited labelled data and improving the applicability of prognostic models across different operating environments (Lei et al., 20</w:t>
      </w:r>
      <w:r w:rsidR="001573AB">
        <w:rPr>
          <w:rFonts w:ascii="Arial" w:hAnsi="Arial" w:cs="Arial"/>
        </w:rPr>
        <w:t>20</w:t>
      </w:r>
      <w:r w:rsidRPr="00B34256">
        <w:rPr>
          <w:rFonts w:ascii="Arial" w:hAnsi="Arial" w:cs="Arial"/>
        </w:rPr>
        <w:t>).</w:t>
      </w:r>
    </w:p>
    <w:p w14:paraId="3C9E9A85" w14:textId="02FC08E5" w:rsidR="000D061A" w:rsidRPr="00B0393C" w:rsidRDefault="007346CB" w:rsidP="000D061A">
      <w:pPr>
        <w:rPr>
          <w:rFonts w:ascii="Arial" w:hAnsi="Arial" w:cs="Arial"/>
        </w:rPr>
      </w:pPr>
      <w:r w:rsidRPr="00B0393C">
        <w:rPr>
          <w:rFonts w:ascii="Arial" w:hAnsi="Arial" w:cs="Arial"/>
        </w:rPr>
        <w:t>This modeling stage may involve regression-based approaches for trend estimation, stochastic filtering methods such as Kalman or particle filters for uncertainty-aware prediction, or deep learning models such as recurrent neural networks that capture temporal degradation behavior from multivariate sensor data</w:t>
      </w:r>
      <w:r w:rsidR="000D061A" w:rsidRPr="00B0393C">
        <w:rPr>
          <w:rFonts w:ascii="Arial" w:hAnsi="Arial" w:cs="Arial"/>
        </w:rPr>
        <w:t xml:space="preserve"> (Kumar et al., 2024). </w:t>
      </w:r>
    </w:p>
    <w:p w14:paraId="2B9ABA3B" w14:textId="77777777" w:rsidR="000D061A" w:rsidRPr="00B0393C" w:rsidRDefault="000D061A" w:rsidP="000D061A">
      <w:pPr>
        <w:rPr>
          <w:rFonts w:ascii="Arial" w:hAnsi="Arial" w:cs="Arial"/>
        </w:rPr>
      </w:pPr>
      <w:r w:rsidRPr="00B0393C">
        <w:rPr>
          <w:rFonts w:ascii="Arial" w:hAnsi="Arial" w:cs="Arial"/>
        </w:rPr>
        <w:t xml:space="preserve">RUL estimation techniques are broadly divided into three major camps namely physics-based, data-driven and hybrid. Physics-based models are based on mathematical models of physical degradation mechanisms, and data-driven ones apply machine learning to predict the degradation patterns based only on operational data. Hybrid models combine </w:t>
      </w:r>
      <w:r w:rsidRPr="00B0393C">
        <w:rPr>
          <w:rFonts w:ascii="Arial" w:hAnsi="Arial" w:cs="Arial"/>
        </w:rPr>
        <w:lastRenderedPageBreak/>
        <w:t xml:space="preserve">the use of both methodologies by merging physical knowledge and the learning ability based on data (Artelt et al., 2024). </w:t>
      </w:r>
    </w:p>
    <w:p w14:paraId="69E74212" w14:textId="34D0DAB3" w:rsidR="000D061A" w:rsidRPr="00B0393C" w:rsidRDefault="000D061A" w:rsidP="003D0561">
      <w:pPr>
        <w:pStyle w:val="Heading2"/>
        <w:rPr>
          <w:rFonts w:ascii="Arial" w:hAnsi="Arial" w:cs="Arial"/>
        </w:rPr>
      </w:pPr>
      <w:r w:rsidRPr="00B0393C">
        <w:rPr>
          <w:rFonts w:ascii="Arial" w:hAnsi="Arial" w:cs="Arial"/>
        </w:rPr>
        <w:t>2.4</w:t>
      </w:r>
      <w:r w:rsidR="003D0561" w:rsidRPr="00B0393C">
        <w:rPr>
          <w:rFonts w:ascii="Arial" w:hAnsi="Arial" w:cs="Arial"/>
        </w:rPr>
        <w:t xml:space="preserve"> Challenges</w:t>
      </w:r>
      <w:r w:rsidRPr="00B0393C">
        <w:rPr>
          <w:rFonts w:ascii="Arial" w:hAnsi="Arial" w:cs="Arial"/>
        </w:rPr>
        <w:t xml:space="preserve"> </w:t>
      </w:r>
      <w:r w:rsidR="003D0561" w:rsidRPr="00B0393C">
        <w:rPr>
          <w:rFonts w:ascii="Arial" w:hAnsi="Arial" w:cs="Arial"/>
        </w:rPr>
        <w:t>in</w:t>
      </w:r>
      <w:r w:rsidRPr="00B0393C">
        <w:rPr>
          <w:rFonts w:ascii="Arial" w:hAnsi="Arial" w:cs="Arial"/>
        </w:rPr>
        <w:t xml:space="preserve"> Predictive Maintenance and RUL Modeling</w:t>
      </w:r>
    </w:p>
    <w:p w14:paraId="67DEA82B" w14:textId="77777777" w:rsidR="000D061A" w:rsidRPr="00B0393C" w:rsidRDefault="000D061A" w:rsidP="000D061A">
      <w:pPr>
        <w:rPr>
          <w:rFonts w:ascii="Arial" w:hAnsi="Arial" w:cs="Arial"/>
        </w:rPr>
      </w:pPr>
      <w:r w:rsidRPr="00B0393C">
        <w:rPr>
          <w:rFonts w:ascii="Arial" w:hAnsi="Arial" w:cs="Arial"/>
        </w:rPr>
        <w:t xml:space="preserve">Although there is an increasing application of predictive maintenance technologies, there are a number of issues that are still faced in development and implementation of accurate RUL prediction models. The scarcity of labeled failure data is one of the most significant obstacles because the industrial equipment is not often run to failure because of safety and cost considerations (Wang et al., 2025). </w:t>
      </w:r>
    </w:p>
    <w:p w14:paraId="63E66E95" w14:textId="77777777" w:rsidR="000D061A" w:rsidRPr="00B0393C" w:rsidRDefault="000D061A" w:rsidP="000D061A">
      <w:pPr>
        <w:rPr>
          <w:rFonts w:ascii="Arial" w:hAnsi="Arial" w:cs="Arial"/>
        </w:rPr>
      </w:pPr>
      <w:r w:rsidRPr="00B0393C">
        <w:rPr>
          <w:rFonts w:ascii="Arial" w:hAnsi="Arial" w:cs="Arial"/>
        </w:rPr>
        <w:t xml:space="preserve">The other issue is that industrial data is not always homogeneous because machines are not always operated in the same conditions, loads, and operational environments. Such differences can be influential on the degradation patterns and constrain the ability of the predictive models to generalize (Guidotti et al., 2025). </w:t>
      </w:r>
    </w:p>
    <w:p w14:paraId="1A2D38BA" w14:textId="77777777" w:rsidR="000D061A" w:rsidRPr="00B0393C" w:rsidRDefault="000D061A" w:rsidP="000D061A">
      <w:pPr>
        <w:rPr>
          <w:rFonts w:ascii="Arial" w:hAnsi="Arial" w:cs="Arial"/>
        </w:rPr>
      </w:pPr>
      <w:r w:rsidRPr="00B0393C">
        <w:rPr>
          <w:rFonts w:ascii="Arial" w:hAnsi="Arial" w:cs="Arial"/>
        </w:rPr>
        <w:t xml:space="preserve">Also, new predictive maintenance systems need to solve the problems associated with the scalability of the models, their interpretability, and their performance, especially when processing a large-scale sensor data collected in Industry 4.0 settings (Ramezani et al., 2023). </w:t>
      </w:r>
    </w:p>
    <w:p w14:paraId="67552AEB" w14:textId="6143B82A" w:rsidR="00017858" w:rsidRDefault="000D061A" w:rsidP="000D061A">
      <w:pPr>
        <w:rPr>
          <w:rFonts w:ascii="Arial" w:hAnsi="Arial" w:cs="Arial"/>
        </w:rPr>
      </w:pPr>
      <w:r w:rsidRPr="00B0393C">
        <w:rPr>
          <w:rFonts w:ascii="Arial" w:hAnsi="Arial" w:cs="Arial"/>
        </w:rPr>
        <w:t xml:space="preserve">These issues are critical in the process of assessing the effectiveness of current RUL prediction methods. The next sections hence discuss the key modeling paradigms employed in predictive maintenance with the first part of discussing the </w:t>
      </w:r>
      <w:r w:rsidR="00D65A98" w:rsidRPr="00B0393C">
        <w:rPr>
          <w:rFonts w:ascii="Arial" w:hAnsi="Arial" w:cs="Arial"/>
        </w:rPr>
        <w:t>physics-based</w:t>
      </w:r>
      <w:r w:rsidRPr="00B0393C">
        <w:rPr>
          <w:rFonts w:ascii="Arial" w:hAnsi="Arial" w:cs="Arial"/>
        </w:rPr>
        <w:t xml:space="preserve"> models and then the </w:t>
      </w:r>
      <w:r w:rsidR="00D65A98" w:rsidRPr="00B0393C">
        <w:rPr>
          <w:rFonts w:ascii="Arial" w:hAnsi="Arial" w:cs="Arial"/>
        </w:rPr>
        <w:t>data-based</w:t>
      </w:r>
      <w:r w:rsidRPr="00B0393C">
        <w:rPr>
          <w:rFonts w:ascii="Arial" w:hAnsi="Arial" w:cs="Arial"/>
        </w:rPr>
        <w:t xml:space="preserve"> models and the hybrid modeling models.</w:t>
      </w:r>
    </w:p>
    <w:p w14:paraId="0F24BE53" w14:textId="4769C60D" w:rsidR="00017858" w:rsidRPr="008215DC" w:rsidRDefault="00017858" w:rsidP="008215DC">
      <w:pPr>
        <w:pStyle w:val="Heading1"/>
        <w:rPr>
          <w:rFonts w:ascii="Arial" w:hAnsi="Arial" w:cs="Arial"/>
        </w:rPr>
      </w:pPr>
      <w:r w:rsidRPr="008215DC">
        <w:rPr>
          <w:rFonts w:ascii="Arial" w:hAnsi="Arial" w:cs="Arial"/>
        </w:rPr>
        <w:t>2.5 Review Methodology</w:t>
      </w:r>
    </w:p>
    <w:p w14:paraId="74447AE8" w14:textId="5A8516D9" w:rsidR="00017858" w:rsidRPr="00017858" w:rsidRDefault="00017858" w:rsidP="00017858">
      <w:pPr>
        <w:rPr>
          <w:rFonts w:ascii="Arial" w:hAnsi="Arial" w:cs="Arial"/>
        </w:rPr>
      </w:pPr>
      <w:r w:rsidRPr="00017858">
        <w:rPr>
          <w:rFonts w:ascii="Arial" w:hAnsi="Arial" w:cs="Arial"/>
        </w:rPr>
        <w:t>This review focuses on the most important Remaining Useful Life (RUL) modeling paradigms in the field of predictive maintenance (PdM) and adopts a narrative comparative approach. The literature covered in this study has been chosen due to its relevance to predictive maintenance, Prognostics and Health Management (PHM), RUL prediction, machine learning applications, hybrid prognostic frameworks, transfer learning, and challenges regarding the industrial deployment. Special attention was given to recent studies that demonstrate recent advances in predictive maintenance research.</w:t>
      </w:r>
    </w:p>
    <w:p w14:paraId="70FFBDDD" w14:textId="4A2B874B" w:rsidR="00017858" w:rsidRPr="00017858" w:rsidRDefault="00017858" w:rsidP="00017858">
      <w:pPr>
        <w:rPr>
          <w:rFonts w:ascii="Arial" w:hAnsi="Arial" w:cs="Arial"/>
        </w:rPr>
      </w:pPr>
      <w:r w:rsidRPr="00017858">
        <w:rPr>
          <w:rFonts w:ascii="Arial" w:hAnsi="Arial" w:cs="Arial"/>
        </w:rPr>
        <w:t>These selected studies were studied, categorized, and sorted into thematic areas, based on the main aims of the review. The categories include physics-based RUL models, data-driven RUL models, hybrid models, transfer learning, scalability and deployment. The aim of the comparative analysis was to determine the principles, advantages, drawbacks, and usefulness of each of the modeling paradigms in industrial applications.</w:t>
      </w:r>
    </w:p>
    <w:p w14:paraId="30C64AD5" w14:textId="006C6E0D" w:rsidR="00017858" w:rsidRDefault="00017858" w:rsidP="00017858">
      <w:pPr>
        <w:rPr>
          <w:rFonts w:ascii="Arial" w:hAnsi="Arial" w:cs="Arial"/>
        </w:rPr>
      </w:pPr>
      <w:r w:rsidRPr="00017858">
        <w:rPr>
          <w:rFonts w:ascii="Arial" w:hAnsi="Arial" w:cs="Arial"/>
        </w:rPr>
        <w:t xml:space="preserve">Another interesting aspect of the review was a discussion about problems reported in the literature, such as: lack of data, interpretability of the model, generalization </w:t>
      </w:r>
      <w:r w:rsidR="00AF0833" w:rsidRPr="00017858">
        <w:rPr>
          <w:rFonts w:ascii="Arial" w:hAnsi="Arial" w:cs="Arial"/>
        </w:rPr>
        <w:t>of</w:t>
      </w:r>
      <w:r w:rsidRPr="00017858">
        <w:rPr>
          <w:rFonts w:ascii="Arial" w:hAnsi="Arial" w:cs="Arial"/>
        </w:rPr>
        <w:t xml:space="preserve"> different operating conditions and large-scale industrial deployment. The study synthesizes the </w:t>
      </w:r>
      <w:r w:rsidRPr="00017858">
        <w:rPr>
          <w:rFonts w:ascii="Arial" w:hAnsi="Arial" w:cs="Arial"/>
        </w:rPr>
        <w:lastRenderedPageBreak/>
        <w:t>results from these thematic areas to structure a comparison of the existing approaches to RUL prediction and shine light on emerging directions for future research.</w:t>
      </w:r>
    </w:p>
    <w:p w14:paraId="263CD48B" w14:textId="1BC120C6" w:rsidR="006514C7" w:rsidRDefault="00E24CE4" w:rsidP="00017858">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B1306BF" wp14:editId="09982537">
                <wp:simplePos x="0" y="0"/>
                <wp:positionH relativeFrom="column">
                  <wp:posOffset>1587500</wp:posOffset>
                </wp:positionH>
                <wp:positionV relativeFrom="paragraph">
                  <wp:posOffset>5715</wp:posOffset>
                </wp:positionV>
                <wp:extent cx="2647950" cy="501650"/>
                <wp:effectExtent l="0" t="0" r="19050" b="12700"/>
                <wp:wrapNone/>
                <wp:docPr id="1582673627" name="Rectangle: Rounded Corners 1"/>
                <wp:cNvGraphicFramePr/>
                <a:graphic xmlns:a="http://schemas.openxmlformats.org/drawingml/2006/main">
                  <a:graphicData uri="http://schemas.microsoft.com/office/word/2010/wordprocessingShape">
                    <wps:wsp>
                      <wps:cNvSpPr/>
                      <wps:spPr>
                        <a:xfrm>
                          <a:off x="0" y="0"/>
                          <a:ext cx="2647950" cy="501650"/>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280126" w14:textId="78FC81DE" w:rsidR="00CE27BC" w:rsidRPr="00094C86" w:rsidRDefault="00CE27BC" w:rsidP="00CE27BC">
                            <w:pPr>
                              <w:jc w:val="center"/>
                              <w:rPr>
                                <w:rFonts w:ascii="Arial" w:hAnsi="Arial" w:cs="Arial"/>
                                <w:b/>
                                <w:bCs/>
                                <w:color w:val="000000" w:themeColor="text1"/>
                                <w:sz w:val="20"/>
                                <w:szCs w:val="20"/>
                              </w:rPr>
                            </w:pPr>
                            <w:r w:rsidRPr="00094C86">
                              <w:rPr>
                                <w:rFonts w:ascii="Arial" w:hAnsi="Arial" w:cs="Arial"/>
                                <w:b/>
                                <w:bCs/>
                                <w:color w:val="000000" w:themeColor="text1"/>
                                <w:sz w:val="20"/>
                                <w:szCs w:val="20"/>
                              </w:rPr>
                              <w:t>Re</w:t>
                            </w:r>
                            <w:r w:rsidR="00C83BEC" w:rsidRPr="00094C86">
                              <w:rPr>
                                <w:rFonts w:ascii="Arial" w:hAnsi="Arial" w:cs="Arial"/>
                                <w:b/>
                                <w:bCs/>
                                <w:color w:val="000000" w:themeColor="text1"/>
                                <w:sz w:val="20"/>
                                <w:szCs w:val="20"/>
                              </w:rPr>
                              <w:t>maining Useful Life (RUL) Predictio</w:t>
                            </w:r>
                            <w:r w:rsidR="0027523B" w:rsidRPr="00094C86">
                              <w:rPr>
                                <w:rFonts w:ascii="Arial" w:hAnsi="Arial" w:cs="Arial"/>
                                <w:b/>
                                <w:bCs/>
                                <w:color w:val="000000" w:themeColor="text1"/>
                                <w:sz w:val="20"/>
                                <w:szCs w:val="20"/>
                              </w:rPr>
                              <w:t>n Appr</w:t>
                            </w:r>
                            <w:r w:rsidR="00B406C5" w:rsidRPr="00094C86">
                              <w:rPr>
                                <w:rFonts w:ascii="Arial" w:hAnsi="Arial" w:cs="Arial"/>
                                <w:b/>
                                <w:bCs/>
                                <w:color w:val="000000" w:themeColor="text1"/>
                                <w:sz w:val="20"/>
                                <w:szCs w:val="20"/>
                              </w:rPr>
                              <w:t>oaches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306BF" id="Rectangle: Rounded Corners 1" o:spid="_x0000_s1026" style="position:absolute;left:0;text-align:left;margin-left:125pt;margin-top:.45pt;width:208.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" fillcolor="#d9e2f3 [660]" strokecolor="#4472c4 [3204]" strokeweight="1pt">
                <v:stroke joinstyle="miter"/>
                <v:textbox>
                  <w:txbxContent>
                    <w:p w14:paraId="7C280126" w14:textId="78FC81DE" w:rsidR="00CE27BC" w:rsidRPr="00094C86" w:rsidRDefault="00CE27BC" w:rsidP="00CE27BC">
                      <w:pPr>
                        <w:jc w:val="center"/>
                        <w:rPr>
                          <w:rFonts w:ascii="Arial" w:hAnsi="Arial" w:cs="Arial"/>
                          <w:b/>
                          <w:bCs/>
                          <w:color w:val="000000" w:themeColor="text1"/>
                          <w:sz w:val="20"/>
                          <w:szCs w:val="20"/>
                        </w:rPr>
                      </w:pPr>
                      <w:r w:rsidRPr="00094C86">
                        <w:rPr>
                          <w:rFonts w:ascii="Arial" w:hAnsi="Arial" w:cs="Arial"/>
                          <w:b/>
                          <w:bCs/>
                          <w:color w:val="000000" w:themeColor="text1"/>
                          <w:sz w:val="20"/>
                          <w:szCs w:val="20"/>
                        </w:rPr>
                        <w:t>Re</w:t>
                      </w:r>
                      <w:r w:rsidR="00C83BEC" w:rsidRPr="00094C86">
                        <w:rPr>
                          <w:rFonts w:ascii="Arial" w:hAnsi="Arial" w:cs="Arial"/>
                          <w:b/>
                          <w:bCs/>
                          <w:color w:val="000000" w:themeColor="text1"/>
                          <w:sz w:val="20"/>
                          <w:szCs w:val="20"/>
                        </w:rPr>
                        <w:t>maining Useful Life (RUL) Predictio</w:t>
                      </w:r>
                      <w:r w:rsidR="0027523B" w:rsidRPr="00094C86">
                        <w:rPr>
                          <w:rFonts w:ascii="Arial" w:hAnsi="Arial" w:cs="Arial"/>
                          <w:b/>
                          <w:bCs/>
                          <w:color w:val="000000" w:themeColor="text1"/>
                          <w:sz w:val="20"/>
                          <w:szCs w:val="20"/>
                        </w:rPr>
                        <w:t>n Appr</w:t>
                      </w:r>
                      <w:r w:rsidR="00B406C5" w:rsidRPr="00094C86">
                        <w:rPr>
                          <w:rFonts w:ascii="Arial" w:hAnsi="Arial" w:cs="Arial"/>
                          <w:b/>
                          <w:bCs/>
                          <w:color w:val="000000" w:themeColor="text1"/>
                          <w:sz w:val="20"/>
                          <w:szCs w:val="20"/>
                        </w:rPr>
                        <w:t>oaches</w:t>
                      </w:r>
                    </w:p>
                  </w:txbxContent>
                </v:textbox>
              </v:roundrect>
            </w:pict>
          </mc:Fallback>
        </mc:AlternateContent>
      </w:r>
    </w:p>
    <w:p w14:paraId="19DD4AFD" w14:textId="0CE9EFF5" w:rsidR="00E24CE4" w:rsidRDefault="00234022" w:rsidP="00017858">
      <w:pPr>
        <w:rPr>
          <w:rFonts w:ascii="Arial" w:hAnsi="Arial" w:cs="Arial"/>
        </w:rPr>
      </w:pPr>
      <w:r>
        <w:rPr>
          <w:rFonts w:ascii="Arial" w:hAnsi="Arial" w:cs="Arial"/>
          <w:noProof/>
        </w:rPr>
        <mc:AlternateContent>
          <mc:Choice Requires="wps">
            <w:drawing>
              <wp:anchor distT="0" distB="0" distL="114300" distR="114300" simplePos="0" relativeHeight="251703296" behindDoc="0" locked="0" layoutInCell="1" allowOverlap="1" wp14:anchorId="05A73EE8" wp14:editId="5935C377">
                <wp:simplePos x="0" y="0"/>
                <wp:positionH relativeFrom="column">
                  <wp:posOffset>2952750</wp:posOffset>
                </wp:positionH>
                <wp:positionV relativeFrom="paragraph">
                  <wp:posOffset>198120</wp:posOffset>
                </wp:positionV>
                <wp:extent cx="0" cy="114300"/>
                <wp:effectExtent l="0" t="0" r="38100" b="19050"/>
                <wp:wrapNone/>
                <wp:docPr id="2047234267" name="Straight Connector 14"/>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D8A7017" id="Straight Connector 14"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32.5pt,15.6pt" to="232.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" strokecolor="black [3200]" strokeweight="1pt">
                <v:stroke joinstyle="miter"/>
              </v:line>
            </w:pict>
          </mc:Fallback>
        </mc:AlternateContent>
      </w:r>
      <w:r w:rsidR="00945E8D">
        <w:rPr>
          <w:rFonts w:ascii="Arial" w:hAnsi="Arial" w:cs="Arial"/>
          <w:noProof/>
        </w:rPr>
        <mc:AlternateContent>
          <mc:Choice Requires="wps">
            <w:drawing>
              <wp:anchor distT="0" distB="0" distL="114300" distR="114300" simplePos="0" relativeHeight="251697152" behindDoc="0" locked="0" layoutInCell="1" allowOverlap="1" wp14:anchorId="11B8BA37" wp14:editId="09736B17">
                <wp:simplePos x="0" y="0"/>
                <wp:positionH relativeFrom="column">
                  <wp:posOffset>6115050</wp:posOffset>
                </wp:positionH>
                <wp:positionV relativeFrom="paragraph">
                  <wp:posOffset>306070</wp:posOffset>
                </wp:positionV>
                <wp:extent cx="6350" cy="120650"/>
                <wp:effectExtent l="76200" t="0" r="69850" b="50800"/>
                <wp:wrapNone/>
                <wp:docPr id="1495252913" name="Straight Arrow Connector 8"/>
                <wp:cNvGraphicFramePr/>
                <a:graphic xmlns:a="http://schemas.openxmlformats.org/drawingml/2006/main">
                  <a:graphicData uri="http://schemas.microsoft.com/office/word/2010/wordprocessingShape">
                    <wps:wsp>
                      <wps:cNvCnPr/>
                      <wps:spPr>
                        <a:xfrm>
                          <a:off x="0" y="0"/>
                          <a:ext cx="6350" cy="1206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BEBF8F9" id="_x0000_t32" coordsize="21600,21600" o:spt="32" o:oned="t" path="m,l21600,21600e" filled="f">
                <v:path arrowok="t" fillok="f" o:connecttype="none"/>
                <o:lock v:ext="edit" shapetype="t"/>
              </v:shapetype>
              <v:shape id="Straight Arrow Connector 8" o:spid="_x0000_s1026" type="#_x0000_t32" style="position:absolute;margin-left:481.5pt;margin-top:24.1pt;width:.5pt;height:9.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" strokecolor="black [3200]" strokeweight="1pt">
                <v:stroke endarrow="block" joinstyle="miter"/>
              </v:shape>
            </w:pict>
          </mc:Fallback>
        </mc:AlternateContent>
      </w:r>
    </w:p>
    <w:p w14:paraId="6636133A" w14:textId="720D9070" w:rsidR="00E24CE4" w:rsidRDefault="003C22AD" w:rsidP="00017858">
      <w:pPr>
        <w:rPr>
          <w:rFonts w:ascii="Arial" w:hAnsi="Arial" w:cs="Arial"/>
        </w:rPr>
      </w:pPr>
      <w:r>
        <w:rPr>
          <w:rFonts w:ascii="Arial" w:hAnsi="Arial" w:cs="Arial"/>
          <w:noProof/>
        </w:rPr>
        <mc:AlternateContent>
          <mc:Choice Requires="wps">
            <w:drawing>
              <wp:anchor distT="0" distB="0" distL="114300" distR="114300" simplePos="0" relativeHeight="251696128" behindDoc="0" locked="0" layoutInCell="1" allowOverlap="1" wp14:anchorId="0D6B11DA" wp14:editId="3BBC3FB4">
                <wp:simplePos x="0" y="0"/>
                <wp:positionH relativeFrom="column">
                  <wp:posOffset>3949700</wp:posOffset>
                </wp:positionH>
                <wp:positionV relativeFrom="paragraph">
                  <wp:posOffset>9525</wp:posOffset>
                </wp:positionV>
                <wp:extent cx="6350" cy="139700"/>
                <wp:effectExtent l="76200" t="0" r="69850" b="50800"/>
                <wp:wrapNone/>
                <wp:docPr id="1476977756" name="Straight Arrow Connector 6"/>
                <wp:cNvGraphicFramePr/>
                <a:graphic xmlns:a="http://schemas.openxmlformats.org/drawingml/2006/main">
                  <a:graphicData uri="http://schemas.microsoft.com/office/word/2010/wordprocessingShape">
                    <wps:wsp>
                      <wps:cNvCnPr/>
                      <wps:spPr>
                        <a:xfrm>
                          <a:off x="0" y="0"/>
                          <a:ext cx="6350" cy="139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011C04B" id="Straight Arrow Connector 6" o:spid="_x0000_s1026" type="#_x0000_t32" style="position:absolute;margin-left:311pt;margin-top:.75pt;width:.5pt;height:1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" strokecolor="black [3200]" strokeweight="1pt">
                <v:stroke endarrow="block" joinstyle="miter"/>
              </v:shape>
            </w:pict>
          </mc:Fallback>
        </mc:AlternateContent>
      </w:r>
      <w:r>
        <w:rPr>
          <w:rFonts w:ascii="Arial" w:hAnsi="Arial" w:cs="Arial"/>
          <w:noProof/>
        </w:rPr>
        <mc:AlternateContent>
          <mc:Choice Requires="wps">
            <w:drawing>
              <wp:anchor distT="0" distB="0" distL="114300" distR="114300" simplePos="0" relativeHeight="251695104" behindDoc="0" locked="0" layoutInCell="1" allowOverlap="1" wp14:anchorId="16C7B1EE" wp14:editId="49AF10B5">
                <wp:simplePos x="0" y="0"/>
                <wp:positionH relativeFrom="column">
                  <wp:posOffset>2159000</wp:posOffset>
                </wp:positionH>
                <wp:positionV relativeFrom="paragraph">
                  <wp:posOffset>15875</wp:posOffset>
                </wp:positionV>
                <wp:extent cx="0" cy="146050"/>
                <wp:effectExtent l="76200" t="0" r="57150" b="63500"/>
                <wp:wrapNone/>
                <wp:docPr id="1084652913" name="Straight Arrow Connector 5"/>
                <wp:cNvGraphicFramePr/>
                <a:graphic xmlns:a="http://schemas.openxmlformats.org/drawingml/2006/main">
                  <a:graphicData uri="http://schemas.microsoft.com/office/word/2010/wordprocessingShape">
                    <wps:wsp>
                      <wps:cNvCnPr/>
                      <wps:spPr>
                        <a:xfrm>
                          <a:off x="0" y="0"/>
                          <a:ext cx="0" cy="146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BE690F8" id="Straight Arrow Connector 5" o:spid="_x0000_s1026" type="#_x0000_t32" style="position:absolute;margin-left:170pt;margin-top:1.25pt;width:0;height:11.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" strokecolor="black [3200]" strokeweight="1pt">
                <v:stroke endarrow="block" joinstyle="miter"/>
              </v:shape>
            </w:pict>
          </mc:Fallback>
        </mc:AlternateContent>
      </w:r>
      <w:r w:rsidR="00955A4E">
        <w:rPr>
          <w:rFonts w:ascii="Arial" w:hAnsi="Arial" w:cs="Arial"/>
          <w:noProof/>
        </w:rPr>
        <mc:AlternateContent>
          <mc:Choice Requires="wps">
            <w:drawing>
              <wp:anchor distT="0" distB="0" distL="114300" distR="114300" simplePos="0" relativeHeight="251694080" behindDoc="0" locked="0" layoutInCell="1" allowOverlap="1" wp14:anchorId="01638168" wp14:editId="215CF457">
                <wp:simplePos x="0" y="0"/>
                <wp:positionH relativeFrom="column">
                  <wp:posOffset>95250</wp:posOffset>
                </wp:positionH>
                <wp:positionV relativeFrom="paragraph">
                  <wp:posOffset>15875</wp:posOffset>
                </wp:positionV>
                <wp:extent cx="6350" cy="114300"/>
                <wp:effectExtent l="76200" t="0" r="69850" b="57150"/>
                <wp:wrapNone/>
                <wp:docPr id="934932600" name="Straight Arrow Connector 4"/>
                <wp:cNvGraphicFramePr/>
                <a:graphic xmlns:a="http://schemas.openxmlformats.org/drawingml/2006/main">
                  <a:graphicData uri="http://schemas.microsoft.com/office/word/2010/wordprocessingShape">
                    <wps:wsp>
                      <wps:cNvCnPr/>
                      <wps:spPr>
                        <a:xfrm>
                          <a:off x="0" y="0"/>
                          <a:ext cx="6350" cy="1143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567AE2E" id="Straight Arrow Connector 4" o:spid="_x0000_s1026" type="#_x0000_t32" style="position:absolute;margin-left:7.5pt;margin-top:1.25pt;width:.5pt;height:9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" strokecolor="black [3200]" strokeweight="1pt">
                <v:stroke endarrow="block" joinstyle="miter"/>
              </v:shape>
            </w:pict>
          </mc:Fallback>
        </mc:AlternateContent>
      </w:r>
      <w:r w:rsidR="00767E0B">
        <w:rPr>
          <w:rFonts w:ascii="Arial" w:hAnsi="Arial" w:cs="Arial"/>
          <w:noProof/>
        </w:rPr>
        <mc:AlternateContent>
          <mc:Choice Requires="wps">
            <w:drawing>
              <wp:anchor distT="0" distB="0" distL="114300" distR="114300" simplePos="0" relativeHeight="251693056" behindDoc="0" locked="0" layoutInCell="1" allowOverlap="1" wp14:anchorId="2B003F28" wp14:editId="24AB3774">
                <wp:simplePos x="0" y="0"/>
                <wp:positionH relativeFrom="column">
                  <wp:posOffset>88900</wp:posOffset>
                </wp:positionH>
                <wp:positionV relativeFrom="paragraph">
                  <wp:posOffset>9525</wp:posOffset>
                </wp:positionV>
                <wp:extent cx="6026150" cy="0"/>
                <wp:effectExtent l="0" t="0" r="0" b="0"/>
                <wp:wrapNone/>
                <wp:docPr id="543031264" name="Straight Connector 3"/>
                <wp:cNvGraphicFramePr/>
                <a:graphic xmlns:a="http://schemas.openxmlformats.org/drawingml/2006/main">
                  <a:graphicData uri="http://schemas.microsoft.com/office/word/2010/wordprocessingShape">
                    <wps:wsp>
                      <wps:cNvCnPr/>
                      <wps:spPr>
                        <a:xfrm>
                          <a:off x="0" y="0"/>
                          <a:ext cx="60261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422D11C" id="Straight Connector 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7pt,.75pt" to="48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" strokecolor="black [3200]" strokeweight="1pt">
                <v:stroke joinstyle="miter"/>
              </v:line>
            </w:pict>
          </mc:Fallback>
        </mc:AlternateContent>
      </w:r>
      <w:r w:rsidR="00715077">
        <w:rPr>
          <w:rFonts w:ascii="Arial" w:hAnsi="Arial" w:cs="Arial"/>
          <w:noProof/>
        </w:rPr>
        <mc:AlternateContent>
          <mc:Choice Requires="wps">
            <w:drawing>
              <wp:anchor distT="0" distB="0" distL="114300" distR="114300" simplePos="0" relativeHeight="251663360" behindDoc="0" locked="0" layoutInCell="1" allowOverlap="1" wp14:anchorId="1E911FB2" wp14:editId="310802A9">
                <wp:simplePos x="0" y="0"/>
                <wp:positionH relativeFrom="margin">
                  <wp:posOffset>1441450</wp:posOffset>
                </wp:positionH>
                <wp:positionV relativeFrom="paragraph">
                  <wp:posOffset>161925</wp:posOffset>
                </wp:positionV>
                <wp:extent cx="1524000" cy="469900"/>
                <wp:effectExtent l="0" t="0" r="19050" b="25400"/>
                <wp:wrapNone/>
                <wp:docPr id="779271485" name="Rectangle: Rounded Corners 1"/>
                <wp:cNvGraphicFramePr/>
                <a:graphic xmlns:a="http://schemas.openxmlformats.org/drawingml/2006/main">
                  <a:graphicData uri="http://schemas.microsoft.com/office/word/2010/wordprocessingShape">
                    <wps:wsp>
                      <wps:cNvSpPr/>
                      <wps:spPr>
                        <a:xfrm>
                          <a:off x="0" y="0"/>
                          <a:ext cx="1524000" cy="469900"/>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134807" w14:textId="060A3673" w:rsidR="00DA515B" w:rsidRPr="00FD1F02" w:rsidRDefault="00DA515B" w:rsidP="00715077">
                            <w:pPr>
                              <w:rPr>
                                <w:rFonts w:ascii="Arial" w:hAnsi="Arial" w:cs="Arial"/>
                                <w:b/>
                                <w:bCs/>
                                <w:color w:val="000000" w:themeColor="text1"/>
                                <w:sz w:val="20"/>
                                <w:szCs w:val="20"/>
                              </w:rPr>
                            </w:pPr>
                            <w:r w:rsidRPr="00FD1F02">
                              <w:rPr>
                                <w:rFonts w:ascii="Arial" w:hAnsi="Arial" w:cs="Arial"/>
                                <w:b/>
                                <w:bCs/>
                                <w:color w:val="000000" w:themeColor="text1"/>
                                <w:sz w:val="20"/>
                                <w:szCs w:val="20"/>
                              </w:rPr>
                              <w:t>Data-Driven</w:t>
                            </w:r>
                            <w:r w:rsidR="003B171B">
                              <w:rPr>
                                <w:rFonts w:ascii="Arial" w:hAnsi="Arial" w:cs="Arial"/>
                                <w:b/>
                                <w:bCs/>
                                <w:color w:val="000000" w:themeColor="text1"/>
                                <w:sz w:val="20"/>
                                <w:szCs w:val="20"/>
                              </w:rPr>
                              <w:t xml:space="preserve"> </w:t>
                            </w:r>
                            <w:r w:rsidRPr="00FD1F02">
                              <w:rPr>
                                <w:rFonts w:ascii="Arial" w:hAnsi="Arial" w:cs="Arial"/>
                                <w:b/>
                                <w:bCs/>
                                <w:color w:val="000000" w:themeColor="text1"/>
                                <w:sz w:val="20"/>
                                <w:szCs w:val="20"/>
                              </w:rPr>
                              <w:t>Approaches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11FB2" id="_x0000_s1027" style="position:absolute;left:0;text-align:left;margin-left:113.5pt;margin-top:12.75pt;width:120pt;height:3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" fillcolor="#fbe4d5 [661]" strokecolor="#ed7d31 [3205]" strokeweight="1pt">
                <v:stroke joinstyle="miter"/>
                <v:textbox>
                  <w:txbxContent>
                    <w:p w14:paraId="60134807" w14:textId="060A3673" w:rsidR="00DA515B" w:rsidRPr="00FD1F02" w:rsidRDefault="00DA515B" w:rsidP="00715077">
                      <w:pPr>
                        <w:rPr>
                          <w:rFonts w:ascii="Arial" w:hAnsi="Arial" w:cs="Arial"/>
                          <w:b/>
                          <w:bCs/>
                          <w:color w:val="000000" w:themeColor="text1"/>
                          <w:sz w:val="20"/>
                          <w:szCs w:val="20"/>
                        </w:rPr>
                      </w:pPr>
                      <w:r w:rsidRPr="00FD1F02">
                        <w:rPr>
                          <w:rFonts w:ascii="Arial" w:hAnsi="Arial" w:cs="Arial"/>
                          <w:b/>
                          <w:bCs/>
                          <w:color w:val="000000" w:themeColor="text1"/>
                          <w:sz w:val="20"/>
                          <w:szCs w:val="20"/>
                        </w:rPr>
                        <w:t>Data-Driven</w:t>
                      </w:r>
                      <w:r w:rsidR="003B171B">
                        <w:rPr>
                          <w:rFonts w:ascii="Arial" w:hAnsi="Arial" w:cs="Arial"/>
                          <w:b/>
                          <w:bCs/>
                          <w:color w:val="000000" w:themeColor="text1"/>
                          <w:sz w:val="20"/>
                          <w:szCs w:val="20"/>
                        </w:rPr>
                        <w:t xml:space="preserve"> </w:t>
                      </w:r>
                      <w:r w:rsidRPr="00FD1F02">
                        <w:rPr>
                          <w:rFonts w:ascii="Arial" w:hAnsi="Arial" w:cs="Arial"/>
                          <w:b/>
                          <w:bCs/>
                          <w:color w:val="000000" w:themeColor="text1"/>
                          <w:sz w:val="20"/>
                          <w:szCs w:val="20"/>
                        </w:rPr>
                        <w:t>Approaches</w:t>
                      </w:r>
                    </w:p>
                  </w:txbxContent>
                </v:textbox>
                <w10:wrap anchorx="margin"/>
              </v:roundrect>
            </w:pict>
          </mc:Fallback>
        </mc:AlternateContent>
      </w:r>
      <w:r w:rsidR="00004965">
        <w:rPr>
          <w:rFonts w:ascii="Arial" w:hAnsi="Arial" w:cs="Arial"/>
          <w:noProof/>
        </w:rPr>
        <mc:AlternateContent>
          <mc:Choice Requires="wps">
            <w:drawing>
              <wp:anchor distT="0" distB="0" distL="114300" distR="114300" simplePos="0" relativeHeight="251661312" behindDoc="0" locked="0" layoutInCell="1" allowOverlap="1" wp14:anchorId="0EC0E7CF" wp14:editId="5E4CB38B">
                <wp:simplePos x="0" y="0"/>
                <wp:positionH relativeFrom="margin">
                  <wp:posOffset>-406400</wp:posOffset>
                </wp:positionH>
                <wp:positionV relativeFrom="paragraph">
                  <wp:posOffset>149225</wp:posOffset>
                </wp:positionV>
                <wp:extent cx="1543050" cy="476250"/>
                <wp:effectExtent l="0" t="0" r="19050" b="19050"/>
                <wp:wrapNone/>
                <wp:docPr id="670767809" name="Rectangle: Rounded Corners 1"/>
                <wp:cNvGraphicFramePr/>
                <a:graphic xmlns:a="http://schemas.openxmlformats.org/drawingml/2006/main">
                  <a:graphicData uri="http://schemas.microsoft.com/office/word/2010/wordprocessingShape">
                    <wps:wsp>
                      <wps:cNvSpPr/>
                      <wps:spPr>
                        <a:xfrm>
                          <a:off x="0" y="0"/>
                          <a:ext cx="1543050" cy="476250"/>
                        </a:xfrm>
                        <a:prstGeom prst="roundRect">
                          <a:avLst/>
                        </a:prstGeom>
                        <a:solidFill>
                          <a:schemeClr val="accent6">
                            <a:lumMod val="20000"/>
                            <a:lumOff val="80000"/>
                          </a:schemeClr>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03010B" w14:textId="0744A0C6" w:rsidR="00F30130" w:rsidRPr="00094C86" w:rsidRDefault="00F30130" w:rsidP="003B171B">
                            <w:pPr>
                              <w:pStyle w:val="ListParagraph"/>
                              <w:ind w:left="360"/>
                              <w:rPr>
                                <w:b/>
                                <w:bCs/>
                                <w:color w:val="000000" w:themeColor="text1"/>
                              </w:rPr>
                            </w:pPr>
                            <w:r w:rsidRPr="00094C86">
                              <w:rPr>
                                <w:rFonts w:ascii="Arial" w:hAnsi="Arial" w:cs="Arial"/>
                                <w:b/>
                                <w:bCs/>
                                <w:color w:val="000000" w:themeColor="text1"/>
                                <w:sz w:val="20"/>
                                <w:szCs w:val="20"/>
                              </w:rPr>
                              <w:t>Physics</w:t>
                            </w:r>
                            <w:r w:rsidR="00377455" w:rsidRPr="00094C86">
                              <w:rPr>
                                <w:rFonts w:ascii="Arial" w:hAnsi="Arial" w:cs="Arial"/>
                                <w:b/>
                                <w:bCs/>
                                <w:color w:val="000000" w:themeColor="text1"/>
                                <w:sz w:val="20"/>
                                <w:szCs w:val="20"/>
                              </w:rPr>
                              <w:t>-</w:t>
                            </w:r>
                            <w:r w:rsidR="00094C86" w:rsidRPr="00094C86">
                              <w:rPr>
                                <w:rFonts w:ascii="Arial" w:hAnsi="Arial" w:cs="Arial"/>
                                <w:b/>
                                <w:bCs/>
                                <w:color w:val="000000" w:themeColor="text1"/>
                                <w:sz w:val="20"/>
                                <w:szCs w:val="20"/>
                              </w:rPr>
                              <w:t>B</w:t>
                            </w:r>
                            <w:r w:rsidR="00377455" w:rsidRPr="00094C86">
                              <w:rPr>
                                <w:rFonts w:ascii="Arial" w:hAnsi="Arial" w:cs="Arial"/>
                                <w:b/>
                                <w:bCs/>
                                <w:color w:val="000000" w:themeColor="text1"/>
                                <w:sz w:val="20"/>
                                <w:szCs w:val="20"/>
                              </w:rPr>
                              <w:t>ased</w:t>
                            </w:r>
                            <w:r w:rsidR="00377455" w:rsidRPr="00094C86">
                              <w:rPr>
                                <w:b/>
                                <w:bCs/>
                                <w:color w:val="000000" w:themeColor="text1"/>
                              </w:rPr>
                              <w:t xml:space="preserve"> </w:t>
                            </w:r>
                            <w:r w:rsidR="00377455" w:rsidRPr="00094C86">
                              <w:rPr>
                                <w:rFonts w:ascii="Arial" w:hAnsi="Arial" w:cs="Arial"/>
                                <w:b/>
                                <w:bCs/>
                                <w:color w:val="000000" w:themeColor="text1"/>
                                <w:sz w:val="20"/>
                                <w:szCs w:val="20"/>
                              </w:rPr>
                              <w:t>Approac</w:t>
                            </w:r>
                            <w:r w:rsidR="00094C86" w:rsidRPr="00094C86">
                              <w:rPr>
                                <w:rFonts w:ascii="Arial" w:hAnsi="Arial" w:cs="Arial"/>
                                <w:b/>
                                <w:bCs/>
                                <w:color w:val="000000" w:themeColor="text1"/>
                                <w:sz w:val="20"/>
                                <w:szCs w:val="20"/>
                              </w:rPr>
                              <w:t>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0E7CF" id="_x0000_s1028" style="position:absolute;left:0;text-align:left;margin-left:-32pt;margin-top:11.75pt;width:121.5pt;height: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" fillcolor="#e2efd9 [665]" strokecolor="#70ad47 [3209]" strokeweight="1pt">
                <v:stroke joinstyle="miter"/>
                <v:textbox>
                  <w:txbxContent>
                    <w:p w14:paraId="6A03010B" w14:textId="0744A0C6" w:rsidR="00F30130" w:rsidRPr="00094C86" w:rsidRDefault="00F30130" w:rsidP="003B171B">
                      <w:pPr>
                        <w:pStyle w:val="ListParagraph"/>
                        <w:ind w:left="360"/>
                        <w:rPr>
                          <w:b/>
                          <w:bCs/>
                          <w:color w:val="000000" w:themeColor="text1"/>
                        </w:rPr>
                      </w:pPr>
                      <w:r w:rsidRPr="00094C86">
                        <w:rPr>
                          <w:rFonts w:ascii="Arial" w:hAnsi="Arial" w:cs="Arial"/>
                          <w:b/>
                          <w:bCs/>
                          <w:color w:val="000000" w:themeColor="text1"/>
                          <w:sz w:val="20"/>
                          <w:szCs w:val="20"/>
                        </w:rPr>
                        <w:t>Physics</w:t>
                      </w:r>
                      <w:r w:rsidR="00377455" w:rsidRPr="00094C86">
                        <w:rPr>
                          <w:rFonts w:ascii="Arial" w:hAnsi="Arial" w:cs="Arial"/>
                          <w:b/>
                          <w:bCs/>
                          <w:color w:val="000000" w:themeColor="text1"/>
                          <w:sz w:val="20"/>
                          <w:szCs w:val="20"/>
                        </w:rPr>
                        <w:t>-</w:t>
                      </w:r>
                      <w:r w:rsidR="00094C86" w:rsidRPr="00094C86">
                        <w:rPr>
                          <w:rFonts w:ascii="Arial" w:hAnsi="Arial" w:cs="Arial"/>
                          <w:b/>
                          <w:bCs/>
                          <w:color w:val="000000" w:themeColor="text1"/>
                          <w:sz w:val="20"/>
                          <w:szCs w:val="20"/>
                        </w:rPr>
                        <w:t>B</w:t>
                      </w:r>
                      <w:r w:rsidR="00377455" w:rsidRPr="00094C86">
                        <w:rPr>
                          <w:rFonts w:ascii="Arial" w:hAnsi="Arial" w:cs="Arial"/>
                          <w:b/>
                          <w:bCs/>
                          <w:color w:val="000000" w:themeColor="text1"/>
                          <w:sz w:val="20"/>
                          <w:szCs w:val="20"/>
                        </w:rPr>
                        <w:t>ased</w:t>
                      </w:r>
                      <w:r w:rsidR="00377455" w:rsidRPr="00094C86">
                        <w:rPr>
                          <w:b/>
                          <w:bCs/>
                          <w:color w:val="000000" w:themeColor="text1"/>
                        </w:rPr>
                        <w:t xml:space="preserve"> </w:t>
                      </w:r>
                      <w:r w:rsidR="00377455" w:rsidRPr="00094C86">
                        <w:rPr>
                          <w:rFonts w:ascii="Arial" w:hAnsi="Arial" w:cs="Arial"/>
                          <w:b/>
                          <w:bCs/>
                          <w:color w:val="000000" w:themeColor="text1"/>
                          <w:sz w:val="20"/>
                          <w:szCs w:val="20"/>
                        </w:rPr>
                        <w:t>Approac</w:t>
                      </w:r>
                      <w:r w:rsidR="00094C86" w:rsidRPr="00094C86">
                        <w:rPr>
                          <w:rFonts w:ascii="Arial" w:hAnsi="Arial" w:cs="Arial"/>
                          <w:b/>
                          <w:bCs/>
                          <w:color w:val="000000" w:themeColor="text1"/>
                          <w:sz w:val="20"/>
                          <w:szCs w:val="20"/>
                        </w:rPr>
                        <w:t>hes</w:t>
                      </w:r>
                    </w:p>
                  </w:txbxContent>
                </v:textbox>
                <w10:wrap anchorx="margin"/>
              </v:roundrect>
            </w:pict>
          </mc:Fallback>
        </mc:AlternateContent>
      </w:r>
      <w:r w:rsidR="006C1E2C">
        <w:rPr>
          <w:rFonts w:ascii="Arial" w:hAnsi="Arial" w:cs="Arial"/>
          <w:noProof/>
        </w:rPr>
        <mc:AlternateContent>
          <mc:Choice Requires="wps">
            <w:drawing>
              <wp:anchor distT="0" distB="0" distL="114300" distR="114300" simplePos="0" relativeHeight="251665408" behindDoc="0" locked="0" layoutInCell="1" allowOverlap="1" wp14:anchorId="1D0A8A6F" wp14:editId="0BB7C5F1">
                <wp:simplePos x="0" y="0"/>
                <wp:positionH relativeFrom="margin">
                  <wp:posOffset>4965700</wp:posOffset>
                </wp:positionH>
                <wp:positionV relativeFrom="paragraph">
                  <wp:posOffset>149225</wp:posOffset>
                </wp:positionV>
                <wp:extent cx="1524000" cy="438150"/>
                <wp:effectExtent l="0" t="0" r="19050" b="19050"/>
                <wp:wrapNone/>
                <wp:docPr id="1057867520" name="Rectangle: Rounded Corners 1"/>
                <wp:cNvGraphicFramePr/>
                <a:graphic xmlns:a="http://schemas.openxmlformats.org/drawingml/2006/main">
                  <a:graphicData uri="http://schemas.microsoft.com/office/word/2010/wordprocessingShape">
                    <wps:wsp>
                      <wps:cNvSpPr/>
                      <wps:spPr>
                        <a:xfrm>
                          <a:off x="0" y="0"/>
                          <a:ext cx="1524000" cy="438150"/>
                        </a:xfrm>
                        <a:prstGeom prst="roundRect">
                          <a:avLst/>
                        </a:prstGeom>
                        <a:solidFill>
                          <a:srgbClr val="E9D1FD"/>
                        </a:solidFill>
                        <a:ln>
                          <a:solidFill>
                            <a:srgbClr val="B51E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8CD442" w14:textId="2C1C8993" w:rsidR="00C04D8C" w:rsidRPr="003B171B" w:rsidRDefault="00C04D8C" w:rsidP="00C04D8C">
                            <w:pPr>
                              <w:jc w:val="center"/>
                              <w:rPr>
                                <w:rFonts w:ascii="Arial" w:hAnsi="Arial" w:cs="Arial"/>
                                <w:b/>
                                <w:bCs/>
                                <w:color w:val="000000" w:themeColor="text1"/>
                                <w:sz w:val="20"/>
                                <w:szCs w:val="20"/>
                              </w:rPr>
                            </w:pPr>
                            <w:r w:rsidRPr="003B171B">
                              <w:rPr>
                                <w:rFonts w:ascii="Arial" w:hAnsi="Arial" w:cs="Arial"/>
                                <w:b/>
                                <w:bCs/>
                                <w:color w:val="000000" w:themeColor="text1"/>
                                <w:sz w:val="20"/>
                                <w:szCs w:val="20"/>
                              </w:rPr>
                              <w:t>Emerging Directions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D0A8A6F" id="_x0000_s1029" style="position:absolute;left:0;text-align:left;margin-left:391pt;margin-top:11.75pt;width:120pt;height:34.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" fillcolor="#e9d1fd" strokecolor="#b51eea" strokeweight="1pt">
                <v:stroke joinstyle="miter"/>
                <v:textbox>
                  <w:txbxContent>
                    <w:p w14:paraId="4E8CD442" w14:textId="2C1C8993" w:rsidR="00C04D8C" w:rsidRPr="003B171B" w:rsidRDefault="00C04D8C" w:rsidP="00C04D8C">
                      <w:pPr>
                        <w:jc w:val="center"/>
                        <w:rPr>
                          <w:rFonts w:ascii="Arial" w:hAnsi="Arial" w:cs="Arial"/>
                          <w:b/>
                          <w:bCs/>
                          <w:color w:val="000000" w:themeColor="text1"/>
                          <w:sz w:val="20"/>
                          <w:szCs w:val="20"/>
                        </w:rPr>
                      </w:pPr>
                      <w:r w:rsidRPr="003B171B">
                        <w:rPr>
                          <w:rFonts w:ascii="Arial" w:hAnsi="Arial" w:cs="Arial"/>
                          <w:b/>
                          <w:bCs/>
                          <w:color w:val="000000" w:themeColor="text1"/>
                          <w:sz w:val="20"/>
                          <w:szCs w:val="20"/>
                        </w:rPr>
                        <w:t>Emerging Directions</w:t>
                      </w:r>
                    </w:p>
                  </w:txbxContent>
                </v:textbox>
                <w10:wrap anchorx="margin"/>
              </v:roundrect>
            </w:pict>
          </mc:Fallback>
        </mc:AlternateContent>
      </w:r>
      <w:r w:rsidR="0072213A">
        <w:rPr>
          <w:rFonts w:ascii="Arial" w:hAnsi="Arial" w:cs="Arial"/>
          <w:noProof/>
        </w:rPr>
        <mc:AlternateContent>
          <mc:Choice Requires="wps">
            <w:drawing>
              <wp:anchor distT="0" distB="0" distL="114300" distR="114300" simplePos="0" relativeHeight="251667456" behindDoc="0" locked="0" layoutInCell="1" allowOverlap="1" wp14:anchorId="618ED3F8" wp14:editId="4FB994D6">
                <wp:simplePos x="0" y="0"/>
                <wp:positionH relativeFrom="margin">
                  <wp:posOffset>3181350</wp:posOffset>
                </wp:positionH>
                <wp:positionV relativeFrom="paragraph">
                  <wp:posOffset>149225</wp:posOffset>
                </wp:positionV>
                <wp:extent cx="1524000" cy="438150"/>
                <wp:effectExtent l="0" t="0" r="19050" b="19050"/>
                <wp:wrapNone/>
                <wp:docPr id="460543157" name="Rectangle: Rounded Corners 1"/>
                <wp:cNvGraphicFramePr/>
                <a:graphic xmlns:a="http://schemas.openxmlformats.org/drawingml/2006/main">
                  <a:graphicData uri="http://schemas.microsoft.com/office/word/2010/wordprocessingShape">
                    <wps:wsp>
                      <wps:cNvSpPr/>
                      <wps:spPr>
                        <a:xfrm>
                          <a:off x="0" y="0"/>
                          <a:ext cx="1524000" cy="438150"/>
                        </a:xfrm>
                        <a:prstGeom prst="round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82C1B5" w14:textId="353A31B9" w:rsidR="00DA515B" w:rsidRPr="003B171B" w:rsidRDefault="00DA515B" w:rsidP="00DA515B">
                            <w:pPr>
                              <w:jc w:val="center"/>
                              <w:rPr>
                                <w:rFonts w:ascii="Arial" w:hAnsi="Arial" w:cs="Arial"/>
                                <w:b/>
                                <w:bCs/>
                                <w:color w:val="000000" w:themeColor="text1"/>
                                <w:sz w:val="20"/>
                                <w:szCs w:val="20"/>
                              </w:rPr>
                            </w:pPr>
                            <w:r w:rsidRPr="003B171B">
                              <w:rPr>
                                <w:rFonts w:ascii="Arial" w:hAnsi="Arial" w:cs="Arial"/>
                                <w:b/>
                                <w:bCs/>
                                <w:color w:val="000000" w:themeColor="text1"/>
                                <w:sz w:val="20"/>
                                <w:szCs w:val="20"/>
                              </w:rPr>
                              <w:t>Hybrid</w:t>
                            </w:r>
                            <w:r w:rsidR="00C04D8C" w:rsidRPr="003B171B">
                              <w:rPr>
                                <w:rFonts w:ascii="Arial" w:hAnsi="Arial" w:cs="Arial"/>
                                <w:b/>
                                <w:bCs/>
                                <w:color w:val="000000" w:themeColor="text1"/>
                                <w:sz w:val="20"/>
                                <w:szCs w:val="20"/>
                              </w:rPr>
                              <w:t xml:space="preserve"> Approaches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18ED3F8" id="_x0000_s1030" style="position:absolute;left:0;text-align:left;margin-left:250.5pt;margin-top:11.75pt;width:120pt;height:34.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" fillcolor="#d9e2f3 [660]" strokecolor="#4472c4 [3204]" strokeweight="1pt">
                <v:stroke joinstyle="miter"/>
                <v:textbox>
                  <w:txbxContent>
                    <w:p w14:paraId="4E82C1B5" w14:textId="353A31B9" w:rsidR="00DA515B" w:rsidRPr="003B171B" w:rsidRDefault="00DA515B" w:rsidP="00DA515B">
                      <w:pPr>
                        <w:jc w:val="center"/>
                        <w:rPr>
                          <w:rFonts w:ascii="Arial" w:hAnsi="Arial" w:cs="Arial"/>
                          <w:b/>
                          <w:bCs/>
                          <w:color w:val="000000" w:themeColor="text1"/>
                          <w:sz w:val="20"/>
                          <w:szCs w:val="20"/>
                        </w:rPr>
                      </w:pPr>
                      <w:r w:rsidRPr="003B171B">
                        <w:rPr>
                          <w:rFonts w:ascii="Arial" w:hAnsi="Arial" w:cs="Arial"/>
                          <w:b/>
                          <w:bCs/>
                          <w:color w:val="000000" w:themeColor="text1"/>
                          <w:sz w:val="20"/>
                          <w:szCs w:val="20"/>
                        </w:rPr>
                        <w:t>Hybrid</w:t>
                      </w:r>
                      <w:r w:rsidR="00C04D8C" w:rsidRPr="003B171B">
                        <w:rPr>
                          <w:rFonts w:ascii="Arial" w:hAnsi="Arial" w:cs="Arial"/>
                          <w:b/>
                          <w:bCs/>
                          <w:color w:val="000000" w:themeColor="text1"/>
                          <w:sz w:val="20"/>
                          <w:szCs w:val="20"/>
                        </w:rPr>
                        <w:t xml:space="preserve"> Approaches</w:t>
                      </w:r>
                    </w:p>
                  </w:txbxContent>
                </v:textbox>
                <w10:wrap anchorx="margin"/>
              </v:roundrect>
            </w:pict>
          </mc:Fallback>
        </mc:AlternateContent>
      </w:r>
    </w:p>
    <w:p w14:paraId="011CC53D" w14:textId="7E109B86" w:rsidR="00E24CE4" w:rsidRDefault="00927504" w:rsidP="00017858">
      <w:pPr>
        <w:rPr>
          <w:rFonts w:ascii="Arial" w:hAnsi="Arial" w:cs="Arial"/>
        </w:rPr>
      </w:pPr>
      <w:r>
        <w:rPr>
          <w:rFonts w:ascii="Arial" w:hAnsi="Arial" w:cs="Arial"/>
          <w:noProof/>
        </w:rPr>
        <mc:AlternateContent>
          <mc:Choice Requires="wps">
            <w:drawing>
              <wp:anchor distT="0" distB="0" distL="114300" distR="114300" simplePos="0" relativeHeight="251701248" behindDoc="0" locked="0" layoutInCell="1" allowOverlap="1" wp14:anchorId="5E2B514C" wp14:editId="42B7B2F1">
                <wp:simplePos x="0" y="0"/>
                <wp:positionH relativeFrom="column">
                  <wp:posOffset>5822950</wp:posOffset>
                </wp:positionH>
                <wp:positionV relativeFrom="paragraph">
                  <wp:posOffset>290195</wp:posOffset>
                </wp:positionV>
                <wp:extent cx="0" cy="247650"/>
                <wp:effectExtent l="0" t="0" r="38100" b="19050"/>
                <wp:wrapNone/>
                <wp:docPr id="494074620" name="Straight Connector 12"/>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F9DFADD" id="Straight Connector 1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58.5pt,22.85pt" to="45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" strokecolor="black [3200]" strokeweight="1pt">
                <v:stroke joinstyle="miter"/>
              </v:line>
            </w:pict>
          </mc:Fallback>
        </mc:AlternateContent>
      </w:r>
      <w:r>
        <w:rPr>
          <w:rFonts w:ascii="Arial" w:hAnsi="Arial" w:cs="Arial"/>
          <w:noProof/>
        </w:rPr>
        <mc:AlternateContent>
          <mc:Choice Requires="wps">
            <w:drawing>
              <wp:anchor distT="0" distB="0" distL="114300" distR="114300" simplePos="0" relativeHeight="251700224" behindDoc="0" locked="0" layoutInCell="1" allowOverlap="1" wp14:anchorId="40081C03" wp14:editId="22E9620F">
                <wp:simplePos x="0" y="0"/>
                <wp:positionH relativeFrom="column">
                  <wp:posOffset>3981450</wp:posOffset>
                </wp:positionH>
                <wp:positionV relativeFrom="paragraph">
                  <wp:posOffset>290195</wp:posOffset>
                </wp:positionV>
                <wp:extent cx="0" cy="247650"/>
                <wp:effectExtent l="0" t="0" r="38100" b="19050"/>
                <wp:wrapNone/>
                <wp:docPr id="2033490338" name="Straight Connector 11"/>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38566E7" id="Straight Connector 1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13.5pt,22.85pt" to="313.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" strokecolor="black [3200]" strokeweight="1pt">
                <v:stroke joinstyle="miter"/>
              </v:line>
            </w:pict>
          </mc:Fallback>
        </mc:AlternateContent>
      </w:r>
    </w:p>
    <w:p w14:paraId="481FE5B9" w14:textId="29CE4A18" w:rsidR="00E24CE4" w:rsidRPr="00EB09FE" w:rsidRDefault="003C4BCA" w:rsidP="00017858">
      <w:pPr>
        <w:rPr>
          <w:rFonts w:ascii="Arial" w:hAnsi="Arial" w:cs="Arial"/>
          <w:color w:val="000000" w:themeColor="text1"/>
          <w:sz w:val="20"/>
          <w:szCs w:val="20"/>
        </w:rPr>
      </w:pPr>
      <w:r>
        <w:rPr>
          <w:rFonts w:ascii="Arial" w:hAnsi="Arial" w:cs="Arial"/>
          <w:noProof/>
          <w:color w:val="000000" w:themeColor="text1"/>
          <w:sz w:val="20"/>
          <w:szCs w:val="20"/>
        </w:rPr>
        <mc:AlternateContent>
          <mc:Choice Requires="wps">
            <w:drawing>
              <wp:anchor distT="0" distB="0" distL="114300" distR="114300" simplePos="0" relativeHeight="251702272" behindDoc="0" locked="0" layoutInCell="1" allowOverlap="1" wp14:anchorId="69FD4F03" wp14:editId="63F34F23">
                <wp:simplePos x="0" y="0"/>
                <wp:positionH relativeFrom="column">
                  <wp:posOffset>2159000</wp:posOffset>
                </wp:positionH>
                <wp:positionV relativeFrom="paragraph">
                  <wp:posOffset>31750</wp:posOffset>
                </wp:positionV>
                <wp:extent cx="0" cy="222250"/>
                <wp:effectExtent l="0" t="0" r="38100" b="25400"/>
                <wp:wrapNone/>
                <wp:docPr id="1440615693" name="Straight Connector 13"/>
                <wp:cNvGraphicFramePr/>
                <a:graphic xmlns:a="http://schemas.openxmlformats.org/drawingml/2006/main">
                  <a:graphicData uri="http://schemas.microsoft.com/office/word/2010/wordprocessingShape">
                    <wps:wsp>
                      <wps:cNvCnPr/>
                      <wps:spPr>
                        <a:xfrm>
                          <a:off x="0" y="0"/>
                          <a:ext cx="0" cy="2222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2A3F594" id="Straight Connector 13"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70pt,2.5pt" to="170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" strokecolor="black [3200]" strokeweight="1pt">
                <v:stroke joinstyle="miter"/>
              </v:line>
            </w:pict>
          </mc:Fallback>
        </mc:AlternateContent>
      </w:r>
      <w:r w:rsidR="00927504">
        <w:rPr>
          <w:rFonts w:ascii="Arial" w:hAnsi="Arial" w:cs="Arial"/>
          <w:noProof/>
          <w:color w:val="000000" w:themeColor="text1"/>
          <w:sz w:val="20"/>
          <w:szCs w:val="20"/>
        </w:rPr>
        <mc:AlternateContent>
          <mc:Choice Requires="wps">
            <w:drawing>
              <wp:anchor distT="0" distB="0" distL="114300" distR="114300" simplePos="0" relativeHeight="251698176" behindDoc="0" locked="0" layoutInCell="1" allowOverlap="1" wp14:anchorId="50518442" wp14:editId="62A9D1E0">
                <wp:simplePos x="0" y="0"/>
                <wp:positionH relativeFrom="column">
                  <wp:posOffset>285750</wp:posOffset>
                </wp:positionH>
                <wp:positionV relativeFrom="paragraph">
                  <wp:posOffset>19050</wp:posOffset>
                </wp:positionV>
                <wp:extent cx="0" cy="234950"/>
                <wp:effectExtent l="0" t="0" r="38100" b="31750"/>
                <wp:wrapNone/>
                <wp:docPr id="1912203079" name="Straight Connector 9"/>
                <wp:cNvGraphicFramePr/>
                <a:graphic xmlns:a="http://schemas.openxmlformats.org/drawingml/2006/main">
                  <a:graphicData uri="http://schemas.microsoft.com/office/word/2010/wordprocessingShape">
                    <wps:wsp>
                      <wps:cNvCnPr/>
                      <wps:spPr>
                        <a:xfrm>
                          <a:off x="0" y="0"/>
                          <a:ext cx="0" cy="2349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2DB9D3D" id="Straight Connector 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2.5pt,1.5pt" to="2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" strokecolor="black [3200]" strokeweight="1pt">
                <v:stroke joinstyle="miter"/>
              </v:line>
            </w:pict>
          </mc:Fallback>
        </mc:AlternateContent>
      </w:r>
      <w:r w:rsidR="005340A3" w:rsidRPr="00EB09FE">
        <w:rPr>
          <w:rFonts w:ascii="Arial" w:hAnsi="Arial" w:cs="Arial"/>
          <w:noProof/>
          <w:color w:val="000000" w:themeColor="text1"/>
          <w:sz w:val="20"/>
          <w:szCs w:val="20"/>
        </w:rPr>
        <mc:AlternateContent>
          <mc:Choice Requires="wps">
            <w:drawing>
              <wp:anchor distT="0" distB="0" distL="114300" distR="114300" simplePos="0" relativeHeight="251692032" behindDoc="0" locked="0" layoutInCell="1" allowOverlap="1" wp14:anchorId="34AFB7A8" wp14:editId="712B73DA">
                <wp:simplePos x="0" y="0"/>
                <wp:positionH relativeFrom="margin">
                  <wp:posOffset>5035550</wp:posOffset>
                </wp:positionH>
                <wp:positionV relativeFrom="paragraph">
                  <wp:posOffset>254000</wp:posOffset>
                </wp:positionV>
                <wp:extent cx="1524000" cy="285750"/>
                <wp:effectExtent l="0" t="0" r="19050" b="19050"/>
                <wp:wrapNone/>
                <wp:docPr id="330255289" name="Rectangle: Rounded Corners 1"/>
                <wp:cNvGraphicFramePr/>
                <a:graphic xmlns:a="http://schemas.openxmlformats.org/drawingml/2006/main">
                  <a:graphicData uri="http://schemas.microsoft.com/office/word/2010/wordprocessingShape">
                    <wps:wsp>
                      <wps:cNvSpPr/>
                      <wps:spPr>
                        <a:xfrm>
                          <a:off x="0" y="0"/>
                          <a:ext cx="1524000" cy="285750"/>
                        </a:xfrm>
                        <a:prstGeom prst="roundRect">
                          <a:avLst/>
                        </a:prstGeom>
                        <a:noFill/>
                        <a:ln>
                          <a:solidFill>
                            <a:srgbClr val="B51E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26B08E" w14:textId="0A0429D2" w:rsidR="00FA79E3" w:rsidRPr="00FA79E3" w:rsidRDefault="00FA79E3" w:rsidP="00FA79E3">
                            <w:pPr>
                              <w:jc w:val="center"/>
                              <w:rPr>
                                <w:rFonts w:ascii="Arial" w:hAnsi="Arial" w:cs="Arial"/>
                                <w:color w:val="000000" w:themeColor="text1"/>
                                <w:sz w:val="20"/>
                                <w:szCs w:val="20"/>
                              </w:rPr>
                            </w:pPr>
                            <w:r w:rsidRPr="00FA79E3">
                              <w:rPr>
                                <w:rFonts w:ascii="Arial" w:hAnsi="Arial" w:cs="Arial"/>
                                <w:color w:val="000000" w:themeColor="text1"/>
                                <w:sz w:val="20"/>
                                <w:szCs w:val="20"/>
                              </w:rPr>
                              <w:t>Transfer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FB7A8" id="_x0000_s1031" style="position:absolute;left:0;text-align:left;margin-left:396.5pt;margin-top:20pt;width:120pt;height:2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" filled="f" strokecolor="#b51eea" strokeweight="1pt">
                <v:stroke joinstyle="miter"/>
                <v:textbox>
                  <w:txbxContent>
                    <w:p w14:paraId="3426B08E" w14:textId="0A0429D2" w:rsidR="00FA79E3" w:rsidRPr="00FA79E3" w:rsidRDefault="00FA79E3" w:rsidP="00FA79E3">
                      <w:pPr>
                        <w:jc w:val="center"/>
                        <w:rPr>
                          <w:rFonts w:ascii="Arial" w:hAnsi="Arial" w:cs="Arial"/>
                          <w:color w:val="000000" w:themeColor="text1"/>
                          <w:sz w:val="20"/>
                          <w:szCs w:val="20"/>
                        </w:rPr>
                      </w:pPr>
                      <w:r w:rsidRPr="00FA79E3">
                        <w:rPr>
                          <w:rFonts w:ascii="Arial" w:hAnsi="Arial" w:cs="Arial"/>
                          <w:color w:val="000000" w:themeColor="text1"/>
                          <w:sz w:val="20"/>
                          <w:szCs w:val="20"/>
                        </w:rPr>
                        <w:t>Transfer Learning</w:t>
                      </w:r>
                    </w:p>
                  </w:txbxContent>
                </v:textbox>
                <w10:wrap anchorx="margin"/>
              </v:roundrect>
            </w:pict>
          </mc:Fallback>
        </mc:AlternateContent>
      </w:r>
      <w:r w:rsidR="00F66F8A" w:rsidRPr="00EB09FE">
        <w:rPr>
          <w:rFonts w:ascii="Arial" w:hAnsi="Arial" w:cs="Arial"/>
          <w:noProof/>
          <w:color w:val="000000" w:themeColor="text1"/>
          <w:sz w:val="20"/>
          <w:szCs w:val="20"/>
        </w:rPr>
        <mc:AlternateContent>
          <mc:Choice Requires="wps">
            <w:drawing>
              <wp:anchor distT="0" distB="0" distL="114300" distR="114300" simplePos="0" relativeHeight="251683840" behindDoc="0" locked="0" layoutInCell="1" allowOverlap="1" wp14:anchorId="670C5A21" wp14:editId="2E4665A2">
                <wp:simplePos x="0" y="0"/>
                <wp:positionH relativeFrom="margin">
                  <wp:posOffset>3206750</wp:posOffset>
                </wp:positionH>
                <wp:positionV relativeFrom="paragraph">
                  <wp:posOffset>247650</wp:posOffset>
                </wp:positionV>
                <wp:extent cx="1524000" cy="476250"/>
                <wp:effectExtent l="0" t="0" r="19050" b="19050"/>
                <wp:wrapNone/>
                <wp:docPr id="561552095" name="Rectangle: Rounded Corners 1"/>
                <wp:cNvGraphicFramePr/>
                <a:graphic xmlns:a="http://schemas.openxmlformats.org/drawingml/2006/main">
                  <a:graphicData uri="http://schemas.microsoft.com/office/word/2010/wordprocessingShape">
                    <wps:wsp>
                      <wps:cNvSpPr/>
                      <wps:spPr>
                        <a:xfrm>
                          <a:off x="0" y="0"/>
                          <a:ext cx="1524000" cy="476250"/>
                        </a:xfrm>
                        <a:prstGeom prst="round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7504DF" w14:textId="4C9BC980" w:rsidR="004954F8" w:rsidRPr="00F66F8A" w:rsidRDefault="004954F8" w:rsidP="004954F8">
                            <w:pPr>
                              <w:jc w:val="center"/>
                              <w:rPr>
                                <w:rFonts w:ascii="Arial" w:hAnsi="Arial" w:cs="Arial"/>
                                <w:color w:val="000000" w:themeColor="text1"/>
                                <w:sz w:val="20"/>
                                <w:szCs w:val="20"/>
                              </w:rPr>
                            </w:pPr>
                            <w:r w:rsidRPr="00F66F8A">
                              <w:rPr>
                                <w:rFonts w:ascii="Arial" w:hAnsi="Arial" w:cs="Arial"/>
                                <w:color w:val="000000" w:themeColor="text1"/>
                                <w:sz w:val="20"/>
                                <w:szCs w:val="20"/>
                              </w:rPr>
                              <w:t>Modern Fusi</w:t>
                            </w:r>
                            <w:r w:rsidR="00F66F8A">
                              <w:rPr>
                                <w:rFonts w:ascii="Arial" w:hAnsi="Arial" w:cs="Arial"/>
                                <w:color w:val="000000" w:themeColor="text1"/>
                                <w:sz w:val="20"/>
                                <w:szCs w:val="20"/>
                              </w:rPr>
                              <w:t>o</w:t>
                            </w:r>
                            <w:r w:rsidRPr="00F66F8A">
                              <w:rPr>
                                <w:rFonts w:ascii="Arial" w:hAnsi="Arial" w:cs="Arial"/>
                                <w:color w:val="000000" w:themeColor="text1"/>
                                <w:sz w:val="20"/>
                                <w:szCs w:val="20"/>
                              </w:rPr>
                              <w:t>n (</w:t>
                            </w:r>
                            <w:r w:rsidR="00F66F8A">
                              <w:rPr>
                                <w:rFonts w:ascii="Arial" w:hAnsi="Arial" w:cs="Arial"/>
                                <w:color w:val="000000" w:themeColor="text1"/>
                                <w:sz w:val="20"/>
                                <w:szCs w:val="20"/>
                              </w:rPr>
                              <w:t>D</w:t>
                            </w:r>
                            <w:r w:rsidRPr="00F66F8A">
                              <w:rPr>
                                <w:rFonts w:ascii="Arial" w:hAnsi="Arial" w:cs="Arial"/>
                                <w:color w:val="000000" w:themeColor="text1"/>
                                <w:sz w:val="20"/>
                                <w:szCs w:val="20"/>
                              </w:rPr>
                              <w:t>ata</w:t>
                            </w:r>
                            <w:r w:rsidR="00F66F8A">
                              <w:rPr>
                                <w:rFonts w:ascii="Arial" w:hAnsi="Arial" w:cs="Arial"/>
                                <w:color w:val="000000" w:themeColor="text1"/>
                                <w:sz w:val="20"/>
                                <w:szCs w:val="20"/>
                              </w:rPr>
                              <w:t xml:space="preserve"> </w:t>
                            </w:r>
                            <w:r w:rsidRPr="00F66F8A">
                              <w:rPr>
                                <w:rFonts w:ascii="Arial" w:hAnsi="Arial" w:cs="Arial"/>
                                <w:color w:val="000000" w:themeColor="text1"/>
                                <w:sz w:val="20"/>
                                <w:szCs w:val="20"/>
                              </w:rPr>
                              <w:t>&amp; Physics</w:t>
                            </w:r>
                            <w:r w:rsidR="00F66F8A">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C5A21" id="_x0000_s1032" style="position:absolute;left:0;text-align:left;margin-left:252.5pt;margin-top:19.5pt;width:120pt;height: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" filled="f" strokecolor="#4472c4 [3204]" strokeweight="1pt">
                <v:stroke joinstyle="miter"/>
                <v:textbox>
                  <w:txbxContent>
                    <w:p w14:paraId="597504DF" w14:textId="4C9BC980" w:rsidR="004954F8" w:rsidRPr="00F66F8A" w:rsidRDefault="004954F8" w:rsidP="004954F8">
                      <w:pPr>
                        <w:jc w:val="center"/>
                        <w:rPr>
                          <w:rFonts w:ascii="Arial" w:hAnsi="Arial" w:cs="Arial"/>
                          <w:color w:val="000000" w:themeColor="text1"/>
                          <w:sz w:val="20"/>
                          <w:szCs w:val="20"/>
                        </w:rPr>
                      </w:pPr>
                      <w:r w:rsidRPr="00F66F8A">
                        <w:rPr>
                          <w:rFonts w:ascii="Arial" w:hAnsi="Arial" w:cs="Arial"/>
                          <w:color w:val="000000" w:themeColor="text1"/>
                          <w:sz w:val="20"/>
                          <w:szCs w:val="20"/>
                        </w:rPr>
                        <w:t>Modern Fusi</w:t>
                      </w:r>
                      <w:r w:rsidR="00F66F8A">
                        <w:rPr>
                          <w:rFonts w:ascii="Arial" w:hAnsi="Arial" w:cs="Arial"/>
                          <w:color w:val="000000" w:themeColor="text1"/>
                          <w:sz w:val="20"/>
                          <w:szCs w:val="20"/>
                        </w:rPr>
                        <w:t>o</w:t>
                      </w:r>
                      <w:r w:rsidRPr="00F66F8A">
                        <w:rPr>
                          <w:rFonts w:ascii="Arial" w:hAnsi="Arial" w:cs="Arial"/>
                          <w:color w:val="000000" w:themeColor="text1"/>
                          <w:sz w:val="20"/>
                          <w:szCs w:val="20"/>
                        </w:rPr>
                        <w:t>n (</w:t>
                      </w:r>
                      <w:r w:rsidR="00F66F8A">
                        <w:rPr>
                          <w:rFonts w:ascii="Arial" w:hAnsi="Arial" w:cs="Arial"/>
                          <w:color w:val="000000" w:themeColor="text1"/>
                          <w:sz w:val="20"/>
                          <w:szCs w:val="20"/>
                        </w:rPr>
                        <w:t>D</w:t>
                      </w:r>
                      <w:r w:rsidRPr="00F66F8A">
                        <w:rPr>
                          <w:rFonts w:ascii="Arial" w:hAnsi="Arial" w:cs="Arial"/>
                          <w:color w:val="000000" w:themeColor="text1"/>
                          <w:sz w:val="20"/>
                          <w:szCs w:val="20"/>
                        </w:rPr>
                        <w:t>ata</w:t>
                      </w:r>
                      <w:r w:rsidR="00F66F8A">
                        <w:rPr>
                          <w:rFonts w:ascii="Arial" w:hAnsi="Arial" w:cs="Arial"/>
                          <w:color w:val="000000" w:themeColor="text1"/>
                          <w:sz w:val="20"/>
                          <w:szCs w:val="20"/>
                        </w:rPr>
                        <w:t xml:space="preserve"> </w:t>
                      </w:r>
                      <w:r w:rsidRPr="00F66F8A">
                        <w:rPr>
                          <w:rFonts w:ascii="Arial" w:hAnsi="Arial" w:cs="Arial"/>
                          <w:color w:val="000000" w:themeColor="text1"/>
                          <w:sz w:val="20"/>
                          <w:szCs w:val="20"/>
                        </w:rPr>
                        <w:t>&amp; Physics</w:t>
                      </w:r>
                      <w:r w:rsidR="00F66F8A">
                        <w:rPr>
                          <w:rFonts w:ascii="Arial" w:hAnsi="Arial" w:cs="Arial"/>
                          <w:color w:val="000000" w:themeColor="text1"/>
                          <w:sz w:val="20"/>
                          <w:szCs w:val="20"/>
                        </w:rPr>
                        <w:t>)</w:t>
                      </w:r>
                    </w:p>
                  </w:txbxContent>
                </v:textbox>
                <w10:wrap anchorx="margin"/>
              </v:roundrect>
            </w:pict>
          </mc:Fallback>
        </mc:AlternateContent>
      </w:r>
      <w:r w:rsidR="003C3472" w:rsidRPr="00EB09FE">
        <w:rPr>
          <w:rFonts w:ascii="Arial" w:hAnsi="Arial" w:cs="Arial"/>
          <w:noProof/>
          <w:color w:val="000000" w:themeColor="text1"/>
          <w:sz w:val="20"/>
          <w:szCs w:val="20"/>
        </w:rPr>
        <mc:AlternateContent>
          <mc:Choice Requires="wps">
            <w:drawing>
              <wp:anchor distT="0" distB="0" distL="114300" distR="114300" simplePos="0" relativeHeight="251675648" behindDoc="0" locked="0" layoutInCell="1" allowOverlap="1" wp14:anchorId="13C2E172" wp14:editId="0A2E824A">
                <wp:simplePos x="0" y="0"/>
                <wp:positionH relativeFrom="margin">
                  <wp:posOffset>1409700</wp:posOffset>
                </wp:positionH>
                <wp:positionV relativeFrom="paragraph">
                  <wp:posOffset>254000</wp:posOffset>
                </wp:positionV>
                <wp:extent cx="1524000" cy="825500"/>
                <wp:effectExtent l="0" t="0" r="19050" b="12700"/>
                <wp:wrapNone/>
                <wp:docPr id="2146372056" name="Rectangle: Rounded Corners 1"/>
                <wp:cNvGraphicFramePr/>
                <a:graphic xmlns:a="http://schemas.openxmlformats.org/drawingml/2006/main">
                  <a:graphicData uri="http://schemas.microsoft.com/office/word/2010/wordprocessingShape">
                    <wps:wsp>
                      <wps:cNvSpPr/>
                      <wps:spPr>
                        <a:xfrm>
                          <a:off x="0" y="0"/>
                          <a:ext cx="1524000" cy="8255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B3A7D8" w14:textId="02EDADB2" w:rsidR="009F10F3" w:rsidRPr="009F10F3" w:rsidRDefault="009F10F3" w:rsidP="000B374C">
                            <w:pPr>
                              <w:jc w:val="center"/>
                              <w:rPr>
                                <w:rFonts w:ascii="Arial" w:hAnsi="Arial" w:cs="Arial"/>
                                <w:color w:val="000000" w:themeColor="text1"/>
                                <w:sz w:val="20"/>
                                <w:szCs w:val="20"/>
                              </w:rPr>
                            </w:pPr>
                            <w:r w:rsidRPr="009F10F3">
                              <w:rPr>
                                <w:rFonts w:ascii="Arial" w:hAnsi="Arial" w:cs="Arial"/>
                                <w:color w:val="000000" w:themeColor="text1"/>
                                <w:sz w:val="20"/>
                                <w:szCs w:val="20"/>
                              </w:rPr>
                              <w:t>Machine Learning</w:t>
                            </w:r>
                            <w:r w:rsidR="003C3472">
                              <w:rPr>
                                <w:rFonts w:ascii="Arial" w:hAnsi="Arial" w:cs="Arial"/>
                                <w:color w:val="000000" w:themeColor="text1"/>
                                <w:sz w:val="20"/>
                                <w:szCs w:val="20"/>
                              </w:rPr>
                              <w:t xml:space="preserve"> (SVM, Decision Tree</w:t>
                            </w:r>
                            <w:r w:rsidR="00087516">
                              <w:rPr>
                                <w:rFonts w:ascii="Arial" w:hAnsi="Arial" w:cs="Arial"/>
                                <w:color w:val="000000" w:themeColor="text1"/>
                                <w:sz w:val="20"/>
                                <w:szCs w:val="20"/>
                              </w:rPr>
                              <w:t>s</w:t>
                            </w:r>
                            <w:r w:rsidR="003C3472">
                              <w:rPr>
                                <w:rFonts w:ascii="Arial" w:hAnsi="Arial" w:cs="Arial"/>
                                <w:color w:val="000000" w:themeColor="text1"/>
                                <w:sz w:val="20"/>
                                <w:szCs w:val="20"/>
                              </w:rPr>
                              <w:t xml:space="preserve">, </w:t>
                            </w:r>
                            <w:r w:rsidR="00AD5C41">
                              <w:rPr>
                                <w:rFonts w:ascii="Arial" w:hAnsi="Arial" w:cs="Arial"/>
                                <w:color w:val="000000" w:themeColor="text1"/>
                                <w:sz w:val="20"/>
                                <w:szCs w:val="20"/>
                              </w:rPr>
                              <w:t>Gaussian</w:t>
                            </w:r>
                            <w:r w:rsidR="00087516">
                              <w:rPr>
                                <w:rFonts w:ascii="Arial" w:hAnsi="Arial" w:cs="Arial"/>
                                <w:color w:val="000000" w:themeColor="text1"/>
                                <w:sz w:val="20"/>
                                <w:szCs w:val="20"/>
                              </w:rPr>
                              <w:t xml:space="preserve"> Process, </w:t>
                            </w:r>
                            <w:r w:rsidR="003C3472">
                              <w:rPr>
                                <w:rFonts w:ascii="Arial" w:hAnsi="Arial" w:cs="Arial"/>
                                <w:color w:val="000000" w:themeColor="text1"/>
                                <w:sz w:val="20"/>
                                <w:szCs w:val="20"/>
                              </w:rPr>
                              <w:t>etc</w:t>
                            </w:r>
                            <w:r w:rsidR="00AD5C41">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2E172" id="_x0000_s1033" style="position:absolute;left:0;text-align:left;margin-left:111pt;margin-top:20pt;width:120pt;height: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" filled="f" strokecolor="#ed7d31 [3205]" strokeweight="1pt">
                <v:stroke joinstyle="miter"/>
                <v:textbox>
                  <w:txbxContent>
                    <w:p w14:paraId="00B3A7D8" w14:textId="02EDADB2" w:rsidR="009F10F3" w:rsidRPr="009F10F3" w:rsidRDefault="009F10F3" w:rsidP="000B374C">
                      <w:pPr>
                        <w:jc w:val="center"/>
                        <w:rPr>
                          <w:rFonts w:ascii="Arial" w:hAnsi="Arial" w:cs="Arial"/>
                          <w:color w:val="000000" w:themeColor="text1"/>
                          <w:sz w:val="20"/>
                          <w:szCs w:val="20"/>
                        </w:rPr>
                      </w:pPr>
                      <w:r w:rsidRPr="009F10F3">
                        <w:rPr>
                          <w:rFonts w:ascii="Arial" w:hAnsi="Arial" w:cs="Arial"/>
                          <w:color w:val="000000" w:themeColor="text1"/>
                          <w:sz w:val="20"/>
                          <w:szCs w:val="20"/>
                        </w:rPr>
                        <w:t>Machine Learning</w:t>
                      </w:r>
                      <w:r w:rsidR="003C3472">
                        <w:rPr>
                          <w:rFonts w:ascii="Arial" w:hAnsi="Arial" w:cs="Arial"/>
                          <w:color w:val="000000" w:themeColor="text1"/>
                          <w:sz w:val="20"/>
                          <w:szCs w:val="20"/>
                        </w:rPr>
                        <w:t xml:space="preserve"> (SVM, Decision Tree</w:t>
                      </w:r>
                      <w:r w:rsidR="00087516">
                        <w:rPr>
                          <w:rFonts w:ascii="Arial" w:hAnsi="Arial" w:cs="Arial"/>
                          <w:color w:val="000000" w:themeColor="text1"/>
                          <w:sz w:val="20"/>
                          <w:szCs w:val="20"/>
                        </w:rPr>
                        <w:t>s</w:t>
                      </w:r>
                      <w:r w:rsidR="003C3472">
                        <w:rPr>
                          <w:rFonts w:ascii="Arial" w:hAnsi="Arial" w:cs="Arial"/>
                          <w:color w:val="000000" w:themeColor="text1"/>
                          <w:sz w:val="20"/>
                          <w:szCs w:val="20"/>
                        </w:rPr>
                        <w:t xml:space="preserve">, </w:t>
                      </w:r>
                      <w:r w:rsidR="00AD5C41">
                        <w:rPr>
                          <w:rFonts w:ascii="Arial" w:hAnsi="Arial" w:cs="Arial"/>
                          <w:color w:val="000000" w:themeColor="text1"/>
                          <w:sz w:val="20"/>
                          <w:szCs w:val="20"/>
                        </w:rPr>
                        <w:t>Gaussian</w:t>
                      </w:r>
                      <w:r w:rsidR="00087516">
                        <w:rPr>
                          <w:rFonts w:ascii="Arial" w:hAnsi="Arial" w:cs="Arial"/>
                          <w:color w:val="000000" w:themeColor="text1"/>
                          <w:sz w:val="20"/>
                          <w:szCs w:val="20"/>
                        </w:rPr>
                        <w:t xml:space="preserve"> Process, </w:t>
                      </w:r>
                      <w:proofErr w:type="spellStart"/>
                      <w:r w:rsidR="003C3472">
                        <w:rPr>
                          <w:rFonts w:ascii="Arial" w:hAnsi="Arial" w:cs="Arial"/>
                          <w:color w:val="000000" w:themeColor="text1"/>
                          <w:sz w:val="20"/>
                          <w:szCs w:val="20"/>
                        </w:rPr>
                        <w:t>etc</w:t>
                      </w:r>
                      <w:proofErr w:type="spellEnd"/>
                      <w:r w:rsidR="00AD5C41">
                        <w:rPr>
                          <w:rFonts w:ascii="Arial" w:hAnsi="Arial" w:cs="Arial"/>
                          <w:color w:val="000000" w:themeColor="text1"/>
                          <w:sz w:val="20"/>
                          <w:szCs w:val="20"/>
                        </w:rPr>
                        <w:t>)</w:t>
                      </w:r>
                    </w:p>
                  </w:txbxContent>
                </v:textbox>
                <w10:wrap anchorx="margin"/>
              </v:roundrect>
            </w:pict>
          </mc:Fallback>
        </mc:AlternateContent>
      </w:r>
      <w:r w:rsidR="006C4FDD" w:rsidRPr="00EB09FE">
        <w:rPr>
          <w:rFonts w:ascii="Arial" w:hAnsi="Arial" w:cs="Arial"/>
          <w:noProof/>
          <w:color w:val="000000" w:themeColor="text1"/>
          <w:sz w:val="20"/>
          <w:szCs w:val="20"/>
        </w:rPr>
        <mc:AlternateContent>
          <mc:Choice Requires="wps">
            <w:drawing>
              <wp:anchor distT="0" distB="0" distL="114300" distR="114300" simplePos="0" relativeHeight="251669504" behindDoc="0" locked="0" layoutInCell="1" allowOverlap="1" wp14:anchorId="2962EC1A" wp14:editId="4B6EB988">
                <wp:simplePos x="0" y="0"/>
                <wp:positionH relativeFrom="margin">
                  <wp:posOffset>-393700</wp:posOffset>
                </wp:positionH>
                <wp:positionV relativeFrom="paragraph">
                  <wp:posOffset>264795</wp:posOffset>
                </wp:positionV>
                <wp:extent cx="1524000" cy="438150"/>
                <wp:effectExtent l="0" t="0" r="19050" b="19050"/>
                <wp:wrapNone/>
                <wp:docPr id="515566841" name="Rectangle: Rounded Corners 1"/>
                <wp:cNvGraphicFramePr/>
                <a:graphic xmlns:a="http://schemas.openxmlformats.org/drawingml/2006/main">
                  <a:graphicData uri="http://schemas.microsoft.com/office/word/2010/wordprocessingShape">
                    <wps:wsp>
                      <wps:cNvSpPr/>
                      <wps:spPr>
                        <a:xfrm>
                          <a:off x="0" y="0"/>
                          <a:ext cx="1524000" cy="43815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F169A5" w14:textId="68F4BB10" w:rsidR="002E10F5" w:rsidRPr="00EB09FE" w:rsidRDefault="002E10F5" w:rsidP="002E10F5">
                            <w:pPr>
                              <w:jc w:val="center"/>
                              <w:rPr>
                                <w:rFonts w:ascii="Arial" w:hAnsi="Arial" w:cs="Arial"/>
                                <w:color w:val="000000" w:themeColor="text1"/>
                                <w:sz w:val="20"/>
                                <w:szCs w:val="20"/>
                              </w:rPr>
                            </w:pPr>
                            <w:r w:rsidRPr="00EB09FE">
                              <w:rPr>
                                <w:rFonts w:ascii="Arial" w:hAnsi="Arial" w:cs="Arial"/>
                                <w:color w:val="000000" w:themeColor="text1"/>
                                <w:sz w:val="20"/>
                                <w:szCs w:val="20"/>
                              </w:rPr>
                              <w:t>Deg</w:t>
                            </w:r>
                            <w:r w:rsidR="00EB09FE">
                              <w:rPr>
                                <w:rFonts w:ascii="Arial" w:hAnsi="Arial" w:cs="Arial"/>
                                <w:color w:val="000000" w:themeColor="text1"/>
                                <w:sz w:val="20"/>
                                <w:szCs w:val="20"/>
                              </w:rPr>
                              <w:t>radation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62EC1A" id="_x0000_s1034" style="position:absolute;left:0;text-align:left;margin-left:-31pt;margin-top:20.85pt;width:120pt;height:34.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" filled="f" strokecolor="#70ad47 [3209]" strokeweight="1pt">
                <v:stroke joinstyle="miter"/>
                <v:textbox>
                  <w:txbxContent>
                    <w:p w14:paraId="5FF169A5" w14:textId="68F4BB10" w:rsidR="002E10F5" w:rsidRPr="00EB09FE" w:rsidRDefault="002E10F5" w:rsidP="002E10F5">
                      <w:pPr>
                        <w:jc w:val="center"/>
                        <w:rPr>
                          <w:rFonts w:ascii="Arial" w:hAnsi="Arial" w:cs="Arial"/>
                          <w:color w:val="000000" w:themeColor="text1"/>
                          <w:sz w:val="20"/>
                          <w:szCs w:val="20"/>
                        </w:rPr>
                      </w:pPr>
                      <w:r w:rsidRPr="00EB09FE">
                        <w:rPr>
                          <w:rFonts w:ascii="Arial" w:hAnsi="Arial" w:cs="Arial"/>
                          <w:color w:val="000000" w:themeColor="text1"/>
                          <w:sz w:val="20"/>
                          <w:szCs w:val="20"/>
                        </w:rPr>
                        <w:t>Deg</w:t>
                      </w:r>
                      <w:r w:rsidR="00EB09FE">
                        <w:rPr>
                          <w:rFonts w:ascii="Arial" w:hAnsi="Arial" w:cs="Arial"/>
                          <w:color w:val="000000" w:themeColor="text1"/>
                          <w:sz w:val="20"/>
                          <w:szCs w:val="20"/>
                        </w:rPr>
                        <w:t>radation Models</w:t>
                      </w:r>
                    </w:p>
                  </w:txbxContent>
                </v:textbox>
                <w10:wrap anchorx="margin"/>
              </v:roundrect>
            </w:pict>
          </mc:Fallback>
        </mc:AlternateContent>
      </w:r>
    </w:p>
    <w:p w14:paraId="08913CD3" w14:textId="2A562252" w:rsidR="00E24CE4" w:rsidRPr="00EB09FE" w:rsidRDefault="00E24CE4" w:rsidP="00017858">
      <w:pPr>
        <w:rPr>
          <w:rFonts w:ascii="Arial" w:hAnsi="Arial" w:cs="Arial"/>
          <w:color w:val="000000" w:themeColor="text1"/>
          <w:sz w:val="20"/>
          <w:szCs w:val="20"/>
        </w:rPr>
      </w:pPr>
    </w:p>
    <w:p w14:paraId="401627E5" w14:textId="1BB9A31B" w:rsidR="006C4FDD" w:rsidRPr="00EB09FE" w:rsidRDefault="005340A3" w:rsidP="00017858">
      <w:pPr>
        <w:rPr>
          <w:rFonts w:ascii="Arial" w:hAnsi="Arial" w:cs="Arial"/>
          <w:color w:val="000000" w:themeColor="text1"/>
          <w:sz w:val="20"/>
          <w:szCs w:val="20"/>
        </w:rPr>
      </w:pPr>
      <w:r w:rsidRPr="00EB09FE">
        <w:rPr>
          <w:rFonts w:ascii="Arial" w:hAnsi="Arial" w:cs="Arial"/>
          <w:noProof/>
          <w:color w:val="000000" w:themeColor="text1"/>
          <w:sz w:val="20"/>
          <w:szCs w:val="20"/>
        </w:rPr>
        <mc:AlternateContent>
          <mc:Choice Requires="wps">
            <w:drawing>
              <wp:anchor distT="0" distB="0" distL="114300" distR="114300" simplePos="0" relativeHeight="251689984" behindDoc="0" locked="0" layoutInCell="1" allowOverlap="1" wp14:anchorId="3CAC16A6" wp14:editId="28EE0F26">
                <wp:simplePos x="0" y="0"/>
                <wp:positionH relativeFrom="margin">
                  <wp:posOffset>5048250</wp:posOffset>
                </wp:positionH>
                <wp:positionV relativeFrom="paragraph">
                  <wp:posOffset>57785</wp:posOffset>
                </wp:positionV>
                <wp:extent cx="1524000" cy="279400"/>
                <wp:effectExtent l="0" t="0" r="19050" b="25400"/>
                <wp:wrapNone/>
                <wp:docPr id="241870930" name="Rectangle: Rounded Corners 1"/>
                <wp:cNvGraphicFramePr/>
                <a:graphic xmlns:a="http://schemas.openxmlformats.org/drawingml/2006/main">
                  <a:graphicData uri="http://schemas.microsoft.com/office/word/2010/wordprocessingShape">
                    <wps:wsp>
                      <wps:cNvSpPr/>
                      <wps:spPr>
                        <a:xfrm>
                          <a:off x="0" y="0"/>
                          <a:ext cx="1524000" cy="279400"/>
                        </a:xfrm>
                        <a:prstGeom prst="roundRect">
                          <a:avLst/>
                        </a:prstGeom>
                        <a:noFill/>
                        <a:ln>
                          <a:solidFill>
                            <a:srgbClr val="B51E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71DB5D" w14:textId="4C8B0CE0" w:rsidR="00FA79E3" w:rsidRPr="0002347D" w:rsidRDefault="0002347D" w:rsidP="00FA79E3">
                            <w:pPr>
                              <w:jc w:val="center"/>
                              <w:rPr>
                                <w:rFonts w:ascii="Arial" w:hAnsi="Arial" w:cs="Arial"/>
                                <w:color w:val="000000" w:themeColor="text1"/>
                                <w:sz w:val="20"/>
                                <w:szCs w:val="20"/>
                              </w:rPr>
                            </w:pPr>
                            <w:r w:rsidRPr="0002347D">
                              <w:rPr>
                                <w:rFonts w:ascii="Arial" w:hAnsi="Arial" w:cs="Arial"/>
                                <w:color w:val="000000" w:themeColor="text1"/>
                                <w:sz w:val="20"/>
                                <w:szCs w:val="20"/>
                              </w:rPr>
                              <w:t>Explainable AI (XAI</w:t>
                            </w:r>
                            <w:r w:rsidR="00C07AB5">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C16A6" id="_x0000_s1035" style="position:absolute;left:0;text-align:left;margin-left:397.5pt;margin-top:4.55pt;width:120pt;height:2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" filled="f" strokecolor="#b51eea" strokeweight="1pt">
                <v:stroke joinstyle="miter"/>
                <v:textbox>
                  <w:txbxContent>
                    <w:p w14:paraId="0871DB5D" w14:textId="4C8B0CE0" w:rsidR="00FA79E3" w:rsidRPr="0002347D" w:rsidRDefault="0002347D" w:rsidP="00FA79E3">
                      <w:pPr>
                        <w:jc w:val="center"/>
                        <w:rPr>
                          <w:rFonts w:ascii="Arial" w:hAnsi="Arial" w:cs="Arial"/>
                          <w:color w:val="000000" w:themeColor="text1"/>
                          <w:sz w:val="20"/>
                          <w:szCs w:val="20"/>
                        </w:rPr>
                      </w:pPr>
                      <w:r w:rsidRPr="0002347D">
                        <w:rPr>
                          <w:rFonts w:ascii="Arial" w:hAnsi="Arial" w:cs="Arial"/>
                          <w:color w:val="000000" w:themeColor="text1"/>
                          <w:sz w:val="20"/>
                          <w:szCs w:val="20"/>
                        </w:rPr>
                        <w:t>Explainable AI (XAI</w:t>
                      </w:r>
                      <w:r w:rsidR="00C07AB5">
                        <w:rPr>
                          <w:rFonts w:ascii="Arial" w:hAnsi="Arial" w:cs="Arial"/>
                          <w:color w:val="000000" w:themeColor="text1"/>
                          <w:sz w:val="20"/>
                          <w:szCs w:val="20"/>
                        </w:rPr>
                        <w:t>)</w:t>
                      </w:r>
                    </w:p>
                  </w:txbxContent>
                </v:textbox>
                <w10:wrap anchorx="margin"/>
              </v:roundrect>
            </w:pict>
          </mc:Fallback>
        </mc:AlternateContent>
      </w:r>
      <w:r w:rsidR="00EF1A83" w:rsidRPr="00EB09FE">
        <w:rPr>
          <w:rFonts w:ascii="Arial" w:hAnsi="Arial" w:cs="Arial"/>
          <w:noProof/>
          <w:color w:val="000000" w:themeColor="text1"/>
          <w:sz w:val="20"/>
          <w:szCs w:val="20"/>
        </w:rPr>
        <mc:AlternateContent>
          <mc:Choice Requires="wps">
            <w:drawing>
              <wp:anchor distT="0" distB="0" distL="114300" distR="114300" simplePos="0" relativeHeight="251671552" behindDoc="0" locked="0" layoutInCell="1" allowOverlap="1" wp14:anchorId="7866E82D" wp14:editId="2929587F">
                <wp:simplePos x="0" y="0"/>
                <wp:positionH relativeFrom="margin">
                  <wp:posOffset>-381000</wp:posOffset>
                </wp:positionH>
                <wp:positionV relativeFrom="paragraph">
                  <wp:posOffset>238125</wp:posOffset>
                </wp:positionV>
                <wp:extent cx="1524000" cy="438150"/>
                <wp:effectExtent l="0" t="0" r="19050" b="19050"/>
                <wp:wrapNone/>
                <wp:docPr id="1799408466" name="Rectangle: Rounded Corners 1"/>
                <wp:cNvGraphicFramePr/>
                <a:graphic xmlns:a="http://schemas.openxmlformats.org/drawingml/2006/main">
                  <a:graphicData uri="http://schemas.microsoft.com/office/word/2010/wordprocessingShape">
                    <wps:wsp>
                      <wps:cNvSpPr/>
                      <wps:spPr>
                        <a:xfrm>
                          <a:off x="0" y="0"/>
                          <a:ext cx="1524000" cy="43815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1C8D5C" w14:textId="512D2A72" w:rsidR="00EB09FE" w:rsidRPr="00BE765A" w:rsidRDefault="00BE765A" w:rsidP="00BE765A">
                            <w:pPr>
                              <w:rPr>
                                <w:rFonts w:ascii="Arial" w:hAnsi="Arial" w:cs="Arial"/>
                                <w:color w:val="000000" w:themeColor="text1"/>
                                <w:sz w:val="20"/>
                                <w:szCs w:val="20"/>
                              </w:rPr>
                            </w:pPr>
                            <w:r>
                              <w:rPr>
                                <w:rFonts w:ascii="Arial" w:hAnsi="Arial" w:cs="Arial"/>
                                <w:color w:val="000000" w:themeColor="text1"/>
                                <w:sz w:val="20"/>
                                <w:szCs w:val="20"/>
                              </w:rPr>
                              <w:t xml:space="preserve"> </w:t>
                            </w:r>
                            <w:r w:rsidRPr="00BE765A">
                              <w:rPr>
                                <w:rFonts w:ascii="Arial" w:hAnsi="Arial" w:cs="Arial"/>
                                <w:color w:val="000000" w:themeColor="text1"/>
                                <w:sz w:val="20"/>
                                <w:szCs w:val="20"/>
                              </w:rPr>
                              <w:t>State-</w:t>
                            </w:r>
                            <w:r w:rsidR="00785C21">
                              <w:rPr>
                                <w:rFonts w:ascii="Arial" w:hAnsi="Arial" w:cs="Arial"/>
                                <w:color w:val="000000" w:themeColor="text1"/>
                                <w:sz w:val="20"/>
                                <w:szCs w:val="20"/>
                              </w:rPr>
                              <w:t>S</w:t>
                            </w:r>
                            <w:r w:rsidRPr="00BE765A">
                              <w:rPr>
                                <w:rFonts w:ascii="Arial" w:hAnsi="Arial" w:cs="Arial"/>
                                <w:color w:val="000000" w:themeColor="text1"/>
                                <w:sz w:val="20"/>
                                <w:szCs w:val="20"/>
                              </w:rPr>
                              <w:t>pace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66E82D" id="_x0000_s1036" style="position:absolute;left:0;text-align:left;margin-left:-30pt;margin-top:18.75pt;width:120pt;height:34.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" filled="f" strokecolor="#70ad47 [3209]" strokeweight="1pt">
                <v:stroke joinstyle="miter"/>
                <v:textbox>
                  <w:txbxContent>
                    <w:p w14:paraId="511C8D5C" w14:textId="512D2A72" w:rsidR="00EB09FE" w:rsidRPr="00BE765A" w:rsidRDefault="00BE765A" w:rsidP="00BE765A">
                      <w:pPr>
                        <w:rPr>
                          <w:rFonts w:ascii="Arial" w:hAnsi="Arial" w:cs="Arial"/>
                          <w:color w:val="000000" w:themeColor="text1"/>
                          <w:sz w:val="20"/>
                          <w:szCs w:val="20"/>
                        </w:rPr>
                      </w:pPr>
                      <w:r>
                        <w:rPr>
                          <w:rFonts w:ascii="Arial" w:hAnsi="Arial" w:cs="Arial"/>
                          <w:color w:val="000000" w:themeColor="text1"/>
                          <w:sz w:val="20"/>
                          <w:szCs w:val="20"/>
                        </w:rPr>
                        <w:t xml:space="preserve"> </w:t>
                      </w:r>
                      <w:r w:rsidRPr="00BE765A">
                        <w:rPr>
                          <w:rFonts w:ascii="Arial" w:hAnsi="Arial" w:cs="Arial"/>
                          <w:color w:val="000000" w:themeColor="text1"/>
                          <w:sz w:val="20"/>
                          <w:szCs w:val="20"/>
                        </w:rPr>
                        <w:t>State-</w:t>
                      </w:r>
                      <w:r w:rsidR="00785C21">
                        <w:rPr>
                          <w:rFonts w:ascii="Arial" w:hAnsi="Arial" w:cs="Arial"/>
                          <w:color w:val="000000" w:themeColor="text1"/>
                          <w:sz w:val="20"/>
                          <w:szCs w:val="20"/>
                        </w:rPr>
                        <w:t>S</w:t>
                      </w:r>
                      <w:r w:rsidRPr="00BE765A">
                        <w:rPr>
                          <w:rFonts w:ascii="Arial" w:hAnsi="Arial" w:cs="Arial"/>
                          <w:color w:val="000000" w:themeColor="text1"/>
                          <w:sz w:val="20"/>
                          <w:szCs w:val="20"/>
                        </w:rPr>
                        <w:t>pace Models</w:t>
                      </w:r>
                    </w:p>
                  </w:txbxContent>
                </v:textbox>
                <w10:wrap anchorx="margin"/>
              </v:roundrect>
            </w:pict>
          </mc:Fallback>
        </mc:AlternateContent>
      </w:r>
      <w:r w:rsidR="00D01721" w:rsidRPr="00EB09FE">
        <w:rPr>
          <w:rFonts w:ascii="Arial" w:hAnsi="Arial" w:cs="Arial"/>
          <w:noProof/>
          <w:color w:val="000000" w:themeColor="text1"/>
          <w:sz w:val="20"/>
          <w:szCs w:val="20"/>
        </w:rPr>
        <mc:AlternateContent>
          <mc:Choice Requires="wps">
            <w:drawing>
              <wp:anchor distT="0" distB="0" distL="114300" distR="114300" simplePos="0" relativeHeight="251681792" behindDoc="0" locked="0" layoutInCell="1" allowOverlap="1" wp14:anchorId="01F4341F" wp14:editId="18251F49">
                <wp:simplePos x="0" y="0"/>
                <wp:positionH relativeFrom="margin">
                  <wp:posOffset>3219450</wp:posOffset>
                </wp:positionH>
                <wp:positionV relativeFrom="paragraph">
                  <wp:posOffset>241935</wp:posOffset>
                </wp:positionV>
                <wp:extent cx="1524000" cy="476250"/>
                <wp:effectExtent l="0" t="0" r="19050" b="19050"/>
                <wp:wrapNone/>
                <wp:docPr id="292342059" name="Rectangle: Rounded Corners 1"/>
                <wp:cNvGraphicFramePr/>
                <a:graphic xmlns:a="http://schemas.openxmlformats.org/drawingml/2006/main">
                  <a:graphicData uri="http://schemas.microsoft.com/office/word/2010/wordprocessingShape">
                    <wps:wsp>
                      <wps:cNvSpPr/>
                      <wps:spPr>
                        <a:xfrm>
                          <a:off x="0" y="0"/>
                          <a:ext cx="1524000" cy="476250"/>
                        </a:xfrm>
                        <a:prstGeom prst="round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188281" w14:textId="11087EA6" w:rsidR="00D01721" w:rsidRPr="00D01721" w:rsidRDefault="00D01721" w:rsidP="00D01721">
                            <w:pPr>
                              <w:jc w:val="center"/>
                              <w:rPr>
                                <w:rFonts w:ascii="Arial" w:hAnsi="Arial" w:cs="Arial"/>
                                <w:color w:val="000000" w:themeColor="text1"/>
                                <w:sz w:val="20"/>
                                <w:szCs w:val="20"/>
                              </w:rPr>
                            </w:pPr>
                            <w:r w:rsidRPr="00D01721">
                              <w:rPr>
                                <w:rFonts w:ascii="Arial" w:hAnsi="Arial" w:cs="Arial"/>
                                <w:color w:val="000000" w:themeColor="text1"/>
                                <w:sz w:val="20"/>
                                <w:szCs w:val="20"/>
                              </w:rPr>
                              <w:t>Physics-Informed Learning (P</w:t>
                            </w:r>
                            <w:r>
                              <w:rPr>
                                <w:rFonts w:ascii="Arial" w:hAnsi="Arial" w:cs="Arial"/>
                                <w:color w:val="000000" w:themeColor="text1"/>
                                <w:sz w:val="20"/>
                                <w:szCs w:val="20"/>
                              </w:rPr>
                              <w:t>I</w:t>
                            </w:r>
                            <w:r w:rsidRPr="00D01721">
                              <w:rPr>
                                <w:rFonts w:ascii="Arial" w:hAnsi="Arial" w:cs="Arial"/>
                                <w:color w:val="000000" w:themeColor="text1"/>
                                <w:sz w:val="20"/>
                                <w:szCs w:val="20"/>
                              </w:rPr>
                              <w:t>NNs)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4341F" id="_x0000_s1037" style="position:absolute;left:0;text-align:left;margin-left:253.5pt;margin-top:19.05pt;width:120pt;height:3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" filled="f" strokecolor="#4472c4 [3204]" strokeweight="1pt">
                <v:stroke joinstyle="miter"/>
                <v:textbox>
                  <w:txbxContent>
                    <w:p w14:paraId="5F188281" w14:textId="11087EA6" w:rsidR="00D01721" w:rsidRPr="00D01721" w:rsidRDefault="00D01721" w:rsidP="00D01721">
                      <w:pPr>
                        <w:jc w:val="center"/>
                        <w:rPr>
                          <w:rFonts w:ascii="Arial" w:hAnsi="Arial" w:cs="Arial"/>
                          <w:color w:val="000000" w:themeColor="text1"/>
                          <w:sz w:val="20"/>
                          <w:szCs w:val="20"/>
                        </w:rPr>
                      </w:pPr>
                      <w:r w:rsidRPr="00D01721">
                        <w:rPr>
                          <w:rFonts w:ascii="Arial" w:hAnsi="Arial" w:cs="Arial"/>
                          <w:color w:val="000000" w:themeColor="text1"/>
                          <w:sz w:val="20"/>
                          <w:szCs w:val="20"/>
                        </w:rPr>
                        <w:t>Physics-Informed Learning (P</w:t>
                      </w:r>
                      <w:r>
                        <w:rPr>
                          <w:rFonts w:ascii="Arial" w:hAnsi="Arial" w:cs="Arial"/>
                          <w:color w:val="000000" w:themeColor="text1"/>
                          <w:sz w:val="20"/>
                          <w:szCs w:val="20"/>
                        </w:rPr>
                        <w:t>I</w:t>
                      </w:r>
                      <w:r w:rsidRPr="00D01721">
                        <w:rPr>
                          <w:rFonts w:ascii="Arial" w:hAnsi="Arial" w:cs="Arial"/>
                          <w:color w:val="000000" w:themeColor="text1"/>
                          <w:sz w:val="20"/>
                          <w:szCs w:val="20"/>
                        </w:rPr>
                        <w:t>NNs)</w:t>
                      </w:r>
                    </w:p>
                  </w:txbxContent>
                </v:textbox>
                <w10:wrap anchorx="margin"/>
              </v:roundrect>
            </w:pict>
          </mc:Fallback>
        </mc:AlternateContent>
      </w:r>
    </w:p>
    <w:p w14:paraId="7DE53FF4" w14:textId="397CE05F" w:rsidR="006C4FDD" w:rsidRPr="00EB09FE" w:rsidRDefault="005340A3" w:rsidP="00017858">
      <w:pPr>
        <w:rPr>
          <w:rFonts w:ascii="Arial" w:hAnsi="Arial" w:cs="Arial"/>
          <w:color w:val="000000" w:themeColor="text1"/>
          <w:sz w:val="20"/>
          <w:szCs w:val="20"/>
        </w:rPr>
      </w:pPr>
      <w:r w:rsidRPr="00EB09FE">
        <w:rPr>
          <w:rFonts w:ascii="Arial" w:hAnsi="Arial" w:cs="Arial"/>
          <w:noProof/>
          <w:color w:val="000000" w:themeColor="text1"/>
          <w:sz w:val="20"/>
          <w:szCs w:val="20"/>
        </w:rPr>
        <mc:AlternateContent>
          <mc:Choice Requires="wps">
            <w:drawing>
              <wp:anchor distT="0" distB="0" distL="114300" distR="114300" simplePos="0" relativeHeight="251687936" behindDoc="0" locked="0" layoutInCell="1" allowOverlap="1" wp14:anchorId="55555274" wp14:editId="15D6ABF9">
                <wp:simplePos x="0" y="0"/>
                <wp:positionH relativeFrom="margin">
                  <wp:posOffset>5041900</wp:posOffset>
                </wp:positionH>
                <wp:positionV relativeFrom="paragraph">
                  <wp:posOffset>137160</wp:posOffset>
                </wp:positionV>
                <wp:extent cx="1524000" cy="273050"/>
                <wp:effectExtent l="0" t="0" r="19050" b="12700"/>
                <wp:wrapNone/>
                <wp:docPr id="678732696" name="Rectangle: Rounded Corners 1"/>
                <wp:cNvGraphicFramePr/>
                <a:graphic xmlns:a="http://schemas.openxmlformats.org/drawingml/2006/main">
                  <a:graphicData uri="http://schemas.microsoft.com/office/word/2010/wordprocessingShape">
                    <wps:wsp>
                      <wps:cNvSpPr/>
                      <wps:spPr>
                        <a:xfrm>
                          <a:off x="0" y="0"/>
                          <a:ext cx="1524000" cy="273050"/>
                        </a:xfrm>
                        <a:prstGeom prst="roundRect">
                          <a:avLst/>
                        </a:prstGeom>
                        <a:noFill/>
                        <a:ln>
                          <a:solidFill>
                            <a:srgbClr val="B51E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AD8C81" w14:textId="23E741B8" w:rsidR="00D70322" w:rsidRPr="00D70322" w:rsidRDefault="00D70322" w:rsidP="00D70322">
                            <w:pPr>
                              <w:jc w:val="center"/>
                              <w:rPr>
                                <w:rFonts w:ascii="Arial" w:hAnsi="Arial" w:cs="Arial"/>
                                <w:color w:val="000000" w:themeColor="text1"/>
                                <w:sz w:val="20"/>
                                <w:szCs w:val="20"/>
                              </w:rPr>
                            </w:pPr>
                            <w:r w:rsidRPr="00D70322">
                              <w:rPr>
                                <w:rFonts w:ascii="Arial" w:hAnsi="Arial" w:cs="Arial"/>
                                <w:color w:val="000000" w:themeColor="text1"/>
                                <w:sz w:val="20"/>
                                <w:szCs w:val="20"/>
                              </w:rPr>
                              <w:t>Digital Twins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555274" id="_x0000_s1038" style="position:absolute;left:0;text-align:left;margin-left:397pt;margin-top:10.8pt;width:120pt;height:2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" filled="f" strokecolor="#b51eea" strokeweight="1pt">
                <v:stroke joinstyle="miter"/>
                <v:textbox>
                  <w:txbxContent>
                    <w:p w14:paraId="2CAD8C81" w14:textId="23E741B8" w:rsidR="00D70322" w:rsidRPr="00D70322" w:rsidRDefault="00D70322" w:rsidP="00D70322">
                      <w:pPr>
                        <w:jc w:val="center"/>
                        <w:rPr>
                          <w:rFonts w:ascii="Arial" w:hAnsi="Arial" w:cs="Arial"/>
                          <w:color w:val="000000" w:themeColor="text1"/>
                          <w:sz w:val="20"/>
                          <w:szCs w:val="20"/>
                        </w:rPr>
                      </w:pPr>
                      <w:r w:rsidRPr="00D70322">
                        <w:rPr>
                          <w:rFonts w:ascii="Arial" w:hAnsi="Arial" w:cs="Arial"/>
                          <w:color w:val="000000" w:themeColor="text1"/>
                          <w:sz w:val="20"/>
                          <w:szCs w:val="20"/>
                        </w:rPr>
                        <w:t>Digital Twins</w:t>
                      </w:r>
                    </w:p>
                  </w:txbxContent>
                </v:textbox>
                <w10:wrap anchorx="margin"/>
              </v:roundrect>
            </w:pict>
          </mc:Fallback>
        </mc:AlternateContent>
      </w:r>
    </w:p>
    <w:p w14:paraId="6DD9DC33" w14:textId="19C8C298" w:rsidR="006C4FDD" w:rsidRPr="00EB09FE" w:rsidRDefault="009E571F" w:rsidP="00017858">
      <w:pPr>
        <w:rPr>
          <w:rFonts w:ascii="Arial" w:hAnsi="Arial" w:cs="Arial"/>
          <w:color w:val="000000" w:themeColor="text1"/>
          <w:sz w:val="20"/>
          <w:szCs w:val="20"/>
        </w:rPr>
      </w:pPr>
      <w:r w:rsidRPr="00EB09FE">
        <w:rPr>
          <w:rFonts w:ascii="Arial" w:hAnsi="Arial" w:cs="Arial"/>
          <w:noProof/>
          <w:color w:val="000000" w:themeColor="text1"/>
          <w:sz w:val="20"/>
          <w:szCs w:val="20"/>
        </w:rPr>
        <mc:AlternateContent>
          <mc:Choice Requires="wps">
            <w:drawing>
              <wp:anchor distT="0" distB="0" distL="114300" distR="114300" simplePos="0" relativeHeight="251685888" behindDoc="0" locked="0" layoutInCell="1" allowOverlap="1" wp14:anchorId="0CED0AB2" wp14:editId="4AEEB98E">
                <wp:simplePos x="0" y="0"/>
                <wp:positionH relativeFrom="margin">
                  <wp:posOffset>5060950</wp:posOffset>
                </wp:positionH>
                <wp:positionV relativeFrom="paragraph">
                  <wp:posOffset>223520</wp:posOffset>
                </wp:positionV>
                <wp:extent cx="1524000" cy="476250"/>
                <wp:effectExtent l="0" t="0" r="19050" b="19050"/>
                <wp:wrapNone/>
                <wp:docPr id="1030466796" name="Rectangle: Rounded Corners 1"/>
                <wp:cNvGraphicFramePr/>
                <a:graphic xmlns:a="http://schemas.openxmlformats.org/drawingml/2006/main">
                  <a:graphicData uri="http://schemas.microsoft.com/office/word/2010/wordprocessingShape">
                    <wps:wsp>
                      <wps:cNvSpPr/>
                      <wps:spPr>
                        <a:xfrm>
                          <a:off x="0" y="0"/>
                          <a:ext cx="1524000" cy="476250"/>
                        </a:xfrm>
                        <a:prstGeom prst="roundRect">
                          <a:avLst/>
                        </a:prstGeom>
                        <a:noFill/>
                        <a:ln>
                          <a:solidFill>
                            <a:srgbClr val="B51EE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6251F9" w14:textId="28EF4BCE" w:rsidR="005340A3" w:rsidRPr="005340A3" w:rsidRDefault="005340A3" w:rsidP="005340A3">
                            <w:pPr>
                              <w:jc w:val="center"/>
                              <w:rPr>
                                <w:rFonts w:ascii="Arial" w:hAnsi="Arial" w:cs="Arial"/>
                                <w:color w:val="000000" w:themeColor="text1"/>
                                <w:sz w:val="20"/>
                                <w:szCs w:val="20"/>
                              </w:rPr>
                            </w:pPr>
                            <w:r w:rsidRPr="005340A3">
                              <w:rPr>
                                <w:rFonts w:ascii="Arial" w:hAnsi="Arial" w:cs="Arial"/>
                                <w:color w:val="000000" w:themeColor="text1"/>
                                <w:sz w:val="20"/>
                                <w:szCs w:val="20"/>
                              </w:rPr>
                              <w:t>Industry 4.0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ED0AB2" id="_x0000_s1039" style="position:absolute;left:0;text-align:left;margin-left:398.5pt;margin-top:17.6pt;width:120pt;height:3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" filled="f" strokecolor="#b51eea" strokeweight="1pt">
                <v:stroke joinstyle="miter"/>
                <v:textbox>
                  <w:txbxContent>
                    <w:p w14:paraId="066251F9" w14:textId="28EF4BCE" w:rsidR="005340A3" w:rsidRPr="005340A3" w:rsidRDefault="005340A3" w:rsidP="005340A3">
                      <w:pPr>
                        <w:jc w:val="center"/>
                        <w:rPr>
                          <w:rFonts w:ascii="Arial" w:hAnsi="Arial" w:cs="Arial"/>
                          <w:color w:val="000000" w:themeColor="text1"/>
                          <w:sz w:val="20"/>
                          <w:szCs w:val="20"/>
                        </w:rPr>
                      </w:pPr>
                      <w:r w:rsidRPr="005340A3">
                        <w:rPr>
                          <w:rFonts w:ascii="Arial" w:hAnsi="Arial" w:cs="Arial"/>
                          <w:color w:val="000000" w:themeColor="text1"/>
                          <w:sz w:val="20"/>
                          <w:szCs w:val="20"/>
                        </w:rPr>
                        <w:t>Industry 4.0 Integration</w:t>
                      </w:r>
                    </w:p>
                  </w:txbxContent>
                </v:textbox>
                <w10:wrap anchorx="margin"/>
              </v:roundrect>
            </w:pict>
          </mc:Fallback>
        </mc:AlternateContent>
      </w:r>
      <w:r w:rsidR="008A137F" w:rsidRPr="00EB09FE">
        <w:rPr>
          <w:rFonts w:ascii="Arial" w:hAnsi="Arial" w:cs="Arial"/>
          <w:noProof/>
          <w:color w:val="000000" w:themeColor="text1"/>
          <w:sz w:val="20"/>
          <w:szCs w:val="20"/>
        </w:rPr>
        <mc:AlternateContent>
          <mc:Choice Requires="wps">
            <w:drawing>
              <wp:anchor distT="0" distB="0" distL="114300" distR="114300" simplePos="0" relativeHeight="251677696" behindDoc="0" locked="0" layoutInCell="1" allowOverlap="1" wp14:anchorId="5CE6F433" wp14:editId="1BABB062">
                <wp:simplePos x="0" y="0"/>
                <wp:positionH relativeFrom="margin">
                  <wp:posOffset>1416050</wp:posOffset>
                </wp:positionH>
                <wp:positionV relativeFrom="paragraph">
                  <wp:posOffset>39370</wp:posOffset>
                </wp:positionV>
                <wp:extent cx="1524000" cy="736600"/>
                <wp:effectExtent l="0" t="0" r="19050" b="25400"/>
                <wp:wrapNone/>
                <wp:docPr id="1639167490" name="Rectangle: Rounded Corners 1"/>
                <wp:cNvGraphicFramePr/>
                <a:graphic xmlns:a="http://schemas.openxmlformats.org/drawingml/2006/main">
                  <a:graphicData uri="http://schemas.microsoft.com/office/word/2010/wordprocessingShape">
                    <wps:wsp>
                      <wps:cNvSpPr/>
                      <wps:spPr>
                        <a:xfrm>
                          <a:off x="0" y="0"/>
                          <a:ext cx="1524000" cy="7366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95C652" w14:textId="2F2F8325" w:rsidR="00EB3079" w:rsidRPr="002E7013" w:rsidRDefault="00EB3079" w:rsidP="00EB3079">
                            <w:pPr>
                              <w:jc w:val="center"/>
                              <w:rPr>
                                <w:rFonts w:ascii="Arial" w:hAnsi="Arial" w:cs="Arial"/>
                                <w:color w:val="000000" w:themeColor="text1"/>
                                <w:sz w:val="20"/>
                                <w:szCs w:val="20"/>
                              </w:rPr>
                            </w:pPr>
                            <w:r w:rsidRPr="002E7013">
                              <w:rPr>
                                <w:rFonts w:ascii="Arial" w:hAnsi="Arial" w:cs="Arial"/>
                                <w:color w:val="000000" w:themeColor="text1"/>
                                <w:sz w:val="20"/>
                                <w:szCs w:val="20"/>
                              </w:rPr>
                              <w:t>Deep Learning (CNN, RNN, LST</w:t>
                            </w:r>
                            <w:r w:rsidR="002E7013">
                              <w:rPr>
                                <w:rFonts w:ascii="Arial" w:hAnsi="Arial" w:cs="Arial"/>
                                <w:color w:val="000000" w:themeColor="text1"/>
                                <w:sz w:val="20"/>
                                <w:szCs w:val="20"/>
                              </w:rPr>
                              <w:t>M</w:t>
                            </w:r>
                            <w:r w:rsidR="000B374C">
                              <w:rPr>
                                <w:rFonts w:ascii="Arial" w:hAnsi="Arial" w:cs="Arial"/>
                                <w:color w:val="000000" w:themeColor="text1"/>
                                <w:sz w:val="20"/>
                                <w:szCs w:val="20"/>
                              </w:rPr>
                              <w:t>, Autoencoders,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6F433" id="_x0000_s1040" style="position:absolute;left:0;text-align:left;margin-left:111.5pt;margin-top:3.1pt;width:120pt;height:5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" filled="f" strokecolor="#ed7d31 [3205]" strokeweight="1pt">
                <v:stroke joinstyle="miter"/>
                <v:textbox>
                  <w:txbxContent>
                    <w:p w14:paraId="1595C652" w14:textId="2F2F8325" w:rsidR="00EB3079" w:rsidRPr="002E7013" w:rsidRDefault="00EB3079" w:rsidP="00EB3079">
                      <w:pPr>
                        <w:jc w:val="center"/>
                        <w:rPr>
                          <w:rFonts w:ascii="Arial" w:hAnsi="Arial" w:cs="Arial"/>
                          <w:color w:val="000000" w:themeColor="text1"/>
                          <w:sz w:val="20"/>
                          <w:szCs w:val="20"/>
                        </w:rPr>
                      </w:pPr>
                      <w:r w:rsidRPr="002E7013">
                        <w:rPr>
                          <w:rFonts w:ascii="Arial" w:hAnsi="Arial" w:cs="Arial"/>
                          <w:color w:val="000000" w:themeColor="text1"/>
                          <w:sz w:val="20"/>
                          <w:szCs w:val="20"/>
                        </w:rPr>
                        <w:t>Deep Learning (CNN, RNN, LST</w:t>
                      </w:r>
                      <w:r w:rsidR="002E7013">
                        <w:rPr>
                          <w:rFonts w:ascii="Arial" w:hAnsi="Arial" w:cs="Arial"/>
                          <w:color w:val="000000" w:themeColor="text1"/>
                          <w:sz w:val="20"/>
                          <w:szCs w:val="20"/>
                        </w:rPr>
                        <w:t>M</w:t>
                      </w:r>
                      <w:r w:rsidR="000B374C">
                        <w:rPr>
                          <w:rFonts w:ascii="Arial" w:hAnsi="Arial" w:cs="Arial"/>
                          <w:color w:val="000000" w:themeColor="text1"/>
                          <w:sz w:val="20"/>
                          <w:szCs w:val="20"/>
                        </w:rPr>
                        <w:t xml:space="preserve">, Autoencoders, </w:t>
                      </w:r>
                      <w:proofErr w:type="spellStart"/>
                      <w:r w:rsidR="000B374C">
                        <w:rPr>
                          <w:rFonts w:ascii="Arial" w:hAnsi="Arial" w:cs="Arial"/>
                          <w:color w:val="000000" w:themeColor="text1"/>
                          <w:sz w:val="20"/>
                          <w:szCs w:val="20"/>
                        </w:rPr>
                        <w:t>etc</w:t>
                      </w:r>
                      <w:proofErr w:type="spellEnd"/>
                      <w:r w:rsidR="000B374C">
                        <w:rPr>
                          <w:rFonts w:ascii="Arial" w:hAnsi="Arial" w:cs="Arial"/>
                          <w:color w:val="000000" w:themeColor="text1"/>
                          <w:sz w:val="20"/>
                          <w:szCs w:val="20"/>
                        </w:rPr>
                        <w:t>)</w:t>
                      </w:r>
                    </w:p>
                  </w:txbxContent>
                </v:textbox>
                <w10:wrap anchorx="margin"/>
              </v:roundrect>
            </w:pict>
          </mc:Fallback>
        </mc:AlternateContent>
      </w:r>
      <w:r w:rsidR="00EF1A83" w:rsidRPr="00EB09FE">
        <w:rPr>
          <w:rFonts w:ascii="Arial" w:hAnsi="Arial" w:cs="Arial"/>
          <w:noProof/>
          <w:color w:val="000000" w:themeColor="text1"/>
          <w:sz w:val="20"/>
          <w:szCs w:val="20"/>
        </w:rPr>
        <mc:AlternateContent>
          <mc:Choice Requires="wps">
            <w:drawing>
              <wp:anchor distT="0" distB="0" distL="114300" distR="114300" simplePos="0" relativeHeight="251673600" behindDoc="0" locked="0" layoutInCell="1" allowOverlap="1" wp14:anchorId="36DBF3F0" wp14:editId="5319ADC7">
                <wp:simplePos x="0" y="0"/>
                <wp:positionH relativeFrom="margin">
                  <wp:posOffset>-381000</wp:posOffset>
                </wp:positionH>
                <wp:positionV relativeFrom="paragraph">
                  <wp:posOffset>198120</wp:posOffset>
                </wp:positionV>
                <wp:extent cx="1524000" cy="495300"/>
                <wp:effectExtent l="0" t="0" r="19050" b="19050"/>
                <wp:wrapNone/>
                <wp:docPr id="1312345911" name="Rectangle: Rounded Corners 1"/>
                <wp:cNvGraphicFramePr/>
                <a:graphic xmlns:a="http://schemas.openxmlformats.org/drawingml/2006/main">
                  <a:graphicData uri="http://schemas.microsoft.com/office/word/2010/wordprocessingShape">
                    <wps:wsp>
                      <wps:cNvSpPr/>
                      <wps:spPr>
                        <a:xfrm>
                          <a:off x="0" y="0"/>
                          <a:ext cx="1524000" cy="495300"/>
                        </a:xfrm>
                        <a:prstGeom prst="roundRect">
                          <a:avLst/>
                        </a:prstGeom>
                        <a:no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74B36B" w14:textId="06DB9308" w:rsidR="00785C21" w:rsidRPr="00785C21" w:rsidRDefault="00785C21" w:rsidP="00785C21">
                            <w:pPr>
                              <w:jc w:val="center"/>
                              <w:rPr>
                                <w:rFonts w:ascii="Arial" w:hAnsi="Arial" w:cs="Arial"/>
                                <w:color w:val="000000" w:themeColor="text1"/>
                                <w:sz w:val="20"/>
                                <w:szCs w:val="20"/>
                              </w:rPr>
                            </w:pPr>
                            <w:r w:rsidRPr="00785C21">
                              <w:rPr>
                                <w:rFonts w:ascii="Arial" w:hAnsi="Arial" w:cs="Arial"/>
                                <w:color w:val="000000" w:themeColor="text1"/>
                                <w:sz w:val="20"/>
                                <w:szCs w:val="20"/>
                              </w:rPr>
                              <w:t>Estimation M</w:t>
                            </w:r>
                            <w:r w:rsidR="00431420">
                              <w:rPr>
                                <w:rFonts w:ascii="Arial" w:hAnsi="Arial" w:cs="Arial"/>
                                <w:color w:val="000000" w:themeColor="text1"/>
                                <w:sz w:val="20"/>
                                <w:szCs w:val="20"/>
                              </w:rPr>
                              <w:t>ethod</w:t>
                            </w:r>
                            <w:r>
                              <w:rPr>
                                <w:rFonts w:ascii="Arial" w:hAnsi="Arial" w:cs="Arial"/>
                                <w:color w:val="000000" w:themeColor="text1"/>
                                <w:sz w:val="20"/>
                                <w:szCs w:val="20"/>
                              </w:rPr>
                              <w:t xml:space="preserve"> (eg</w:t>
                            </w:r>
                            <w:r w:rsidR="00431420">
                              <w:rPr>
                                <w:rFonts w:ascii="Arial" w:hAnsi="Arial" w:cs="Arial"/>
                                <w:color w:val="000000" w:themeColor="text1"/>
                                <w:sz w:val="20"/>
                                <w:szCs w:val="20"/>
                              </w:rPr>
                              <w:t>.</w:t>
                            </w:r>
                            <w:r>
                              <w:rPr>
                                <w:rFonts w:ascii="Arial" w:hAnsi="Arial" w:cs="Arial"/>
                                <w:color w:val="000000" w:themeColor="text1"/>
                                <w:sz w:val="20"/>
                                <w:szCs w:val="20"/>
                              </w:rPr>
                              <w:t xml:space="preserve"> K</w:t>
                            </w:r>
                            <w:r w:rsidR="00431420">
                              <w:rPr>
                                <w:rFonts w:ascii="Arial" w:hAnsi="Arial" w:cs="Arial"/>
                                <w:color w:val="000000" w:themeColor="text1"/>
                                <w:sz w:val="20"/>
                                <w:szCs w:val="20"/>
                              </w:rPr>
                              <w:t>alman 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DBF3F0" id="_x0000_s1041" style="position:absolute;left:0;text-align:left;margin-left:-30pt;margin-top:15.6pt;width:120pt;height:3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" filled="f" strokecolor="#70ad47 [3209]" strokeweight="1pt">
                <v:stroke joinstyle="miter"/>
                <v:textbox>
                  <w:txbxContent>
                    <w:p w14:paraId="5474B36B" w14:textId="06DB9308" w:rsidR="00785C21" w:rsidRPr="00785C21" w:rsidRDefault="00785C21" w:rsidP="00785C21">
                      <w:pPr>
                        <w:jc w:val="center"/>
                        <w:rPr>
                          <w:rFonts w:ascii="Arial" w:hAnsi="Arial" w:cs="Arial"/>
                          <w:color w:val="000000" w:themeColor="text1"/>
                          <w:sz w:val="20"/>
                          <w:szCs w:val="20"/>
                        </w:rPr>
                      </w:pPr>
                      <w:r w:rsidRPr="00785C21">
                        <w:rPr>
                          <w:rFonts w:ascii="Arial" w:hAnsi="Arial" w:cs="Arial"/>
                          <w:color w:val="000000" w:themeColor="text1"/>
                          <w:sz w:val="20"/>
                          <w:szCs w:val="20"/>
                        </w:rPr>
                        <w:t>Estimation M</w:t>
                      </w:r>
                      <w:r w:rsidR="00431420">
                        <w:rPr>
                          <w:rFonts w:ascii="Arial" w:hAnsi="Arial" w:cs="Arial"/>
                          <w:color w:val="000000" w:themeColor="text1"/>
                          <w:sz w:val="20"/>
                          <w:szCs w:val="20"/>
                        </w:rPr>
                        <w:t>ethod</w:t>
                      </w:r>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eg</w:t>
                      </w:r>
                      <w:r w:rsidR="00431420">
                        <w:rPr>
                          <w:rFonts w:ascii="Arial" w:hAnsi="Arial" w:cs="Arial"/>
                          <w:color w:val="000000" w:themeColor="text1"/>
                          <w:sz w:val="20"/>
                          <w:szCs w:val="20"/>
                        </w:rPr>
                        <w:t>.</w:t>
                      </w:r>
                      <w:proofErr w:type="spellEnd"/>
                      <w:r>
                        <w:rPr>
                          <w:rFonts w:ascii="Arial" w:hAnsi="Arial" w:cs="Arial"/>
                          <w:color w:val="000000" w:themeColor="text1"/>
                          <w:sz w:val="20"/>
                          <w:szCs w:val="20"/>
                        </w:rPr>
                        <w:t xml:space="preserve"> K</w:t>
                      </w:r>
                      <w:r w:rsidR="00431420">
                        <w:rPr>
                          <w:rFonts w:ascii="Arial" w:hAnsi="Arial" w:cs="Arial"/>
                          <w:color w:val="000000" w:themeColor="text1"/>
                          <w:sz w:val="20"/>
                          <w:szCs w:val="20"/>
                        </w:rPr>
                        <w:t>alman Filter)</w:t>
                      </w:r>
                    </w:p>
                  </w:txbxContent>
                </v:textbox>
                <w10:wrap anchorx="margin"/>
              </v:roundrect>
            </w:pict>
          </mc:Fallback>
        </mc:AlternateContent>
      </w:r>
      <w:r w:rsidR="00ED6BE5" w:rsidRPr="00EB09FE">
        <w:rPr>
          <w:rFonts w:ascii="Arial" w:hAnsi="Arial" w:cs="Arial"/>
          <w:noProof/>
          <w:color w:val="000000" w:themeColor="text1"/>
          <w:sz w:val="20"/>
          <w:szCs w:val="20"/>
        </w:rPr>
        <mc:AlternateContent>
          <mc:Choice Requires="wps">
            <w:drawing>
              <wp:anchor distT="0" distB="0" distL="114300" distR="114300" simplePos="0" relativeHeight="251679744" behindDoc="0" locked="0" layoutInCell="1" allowOverlap="1" wp14:anchorId="51F2C8D4" wp14:editId="44B7B20D">
                <wp:simplePos x="0" y="0"/>
                <wp:positionH relativeFrom="margin">
                  <wp:posOffset>3238500</wp:posOffset>
                </wp:positionH>
                <wp:positionV relativeFrom="paragraph">
                  <wp:posOffset>242570</wp:posOffset>
                </wp:positionV>
                <wp:extent cx="1524000" cy="514350"/>
                <wp:effectExtent l="0" t="0" r="19050" b="19050"/>
                <wp:wrapNone/>
                <wp:docPr id="1694019650" name="Rectangle: Rounded Corners 1"/>
                <wp:cNvGraphicFramePr/>
                <a:graphic xmlns:a="http://schemas.openxmlformats.org/drawingml/2006/main">
                  <a:graphicData uri="http://schemas.microsoft.com/office/word/2010/wordprocessingShape">
                    <wps:wsp>
                      <wps:cNvSpPr/>
                      <wps:spPr>
                        <a:xfrm>
                          <a:off x="0" y="0"/>
                          <a:ext cx="1524000" cy="514350"/>
                        </a:xfrm>
                        <a:prstGeom prst="round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71C79E" w14:textId="0FC73CBA" w:rsidR="00D01721" w:rsidRPr="00ED6BE5" w:rsidRDefault="00105AAB" w:rsidP="00D01721">
                            <w:pPr>
                              <w:jc w:val="center"/>
                              <w:rPr>
                                <w:rFonts w:ascii="Arial" w:hAnsi="Arial" w:cs="Arial"/>
                                <w:color w:val="000000" w:themeColor="text1"/>
                                <w:sz w:val="20"/>
                                <w:szCs w:val="20"/>
                              </w:rPr>
                            </w:pPr>
                            <w:r w:rsidRPr="00ED6BE5">
                              <w:rPr>
                                <w:rFonts w:ascii="Arial" w:hAnsi="Arial" w:cs="Arial"/>
                                <w:color w:val="000000" w:themeColor="text1"/>
                                <w:sz w:val="20"/>
                                <w:szCs w:val="20"/>
                              </w:rPr>
                              <w:t>Knowledge Guided Models</w:t>
                            </w:r>
                            <w:r w:rsidR="00ED6BE5">
                              <w:rPr>
                                <w:rFonts w:ascii="Arial" w:hAnsi="Arial" w:cs="Arial"/>
                                <w:color w:val="000000" w:themeColor="text1"/>
                                <w:sz w:val="20"/>
                                <w:szCs w:val="20"/>
                              </w:rPr>
                              <w:t xml:space="preserve"> (Rules &amp;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2C8D4" id="_x0000_s1042" style="position:absolute;left:0;text-align:left;margin-left:255pt;margin-top:19.1pt;width:120pt;height:4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" filled="f" strokecolor="#4472c4 [3204]" strokeweight="1pt">
                <v:stroke joinstyle="miter"/>
                <v:textbox>
                  <w:txbxContent>
                    <w:p w14:paraId="2971C79E" w14:textId="0FC73CBA" w:rsidR="00D01721" w:rsidRPr="00ED6BE5" w:rsidRDefault="00105AAB" w:rsidP="00D01721">
                      <w:pPr>
                        <w:jc w:val="center"/>
                        <w:rPr>
                          <w:rFonts w:ascii="Arial" w:hAnsi="Arial" w:cs="Arial"/>
                          <w:color w:val="000000" w:themeColor="text1"/>
                          <w:sz w:val="20"/>
                          <w:szCs w:val="20"/>
                        </w:rPr>
                      </w:pPr>
                      <w:r w:rsidRPr="00ED6BE5">
                        <w:rPr>
                          <w:rFonts w:ascii="Arial" w:hAnsi="Arial" w:cs="Arial"/>
                          <w:color w:val="000000" w:themeColor="text1"/>
                          <w:sz w:val="20"/>
                          <w:szCs w:val="20"/>
                        </w:rPr>
                        <w:t>Knowledge Guided Models</w:t>
                      </w:r>
                      <w:r w:rsidR="00ED6BE5">
                        <w:rPr>
                          <w:rFonts w:ascii="Arial" w:hAnsi="Arial" w:cs="Arial"/>
                          <w:color w:val="000000" w:themeColor="text1"/>
                          <w:sz w:val="20"/>
                          <w:szCs w:val="20"/>
                        </w:rPr>
                        <w:t xml:space="preserve"> (Rules &amp; Data)</w:t>
                      </w:r>
                    </w:p>
                  </w:txbxContent>
                </v:textbox>
                <w10:wrap anchorx="margin"/>
              </v:roundrect>
            </w:pict>
          </mc:Fallback>
        </mc:AlternateContent>
      </w:r>
    </w:p>
    <w:p w14:paraId="3CDC0EB8" w14:textId="213C89FC" w:rsidR="006C4FDD" w:rsidRPr="00EB09FE" w:rsidRDefault="006C4FDD" w:rsidP="00017858">
      <w:pPr>
        <w:rPr>
          <w:rFonts w:ascii="Arial" w:hAnsi="Arial" w:cs="Arial"/>
          <w:color w:val="000000" w:themeColor="text1"/>
          <w:sz w:val="20"/>
          <w:szCs w:val="20"/>
        </w:rPr>
      </w:pPr>
    </w:p>
    <w:p w14:paraId="2C7EA1BB" w14:textId="203D39DD" w:rsidR="004A1D8F" w:rsidRPr="00EB09FE" w:rsidRDefault="004A1D8F" w:rsidP="00017858">
      <w:pPr>
        <w:rPr>
          <w:rFonts w:ascii="Arial" w:hAnsi="Arial" w:cs="Arial"/>
          <w:color w:val="000000" w:themeColor="text1"/>
          <w:sz w:val="20"/>
          <w:szCs w:val="20"/>
        </w:rPr>
      </w:pPr>
    </w:p>
    <w:p w14:paraId="47CDD117" w14:textId="1690E254" w:rsidR="00E24CE4" w:rsidRPr="00B0393C" w:rsidRDefault="00FD21C4" w:rsidP="00201CDA">
      <w:pPr>
        <w:jc w:val="center"/>
        <w:rPr>
          <w:rFonts w:ascii="Arial" w:hAnsi="Arial" w:cs="Arial"/>
        </w:rPr>
      </w:pPr>
      <w:r w:rsidRPr="00FD21C4">
        <w:rPr>
          <w:rFonts w:ascii="Arial" w:hAnsi="Arial" w:cs="Arial"/>
        </w:rPr>
        <w:t xml:space="preserve">Figure 1. Taxonomy of Remaining Useful Life (RUL) prediction </w:t>
      </w:r>
      <w:r w:rsidR="00EF1A83" w:rsidRPr="00FD21C4">
        <w:rPr>
          <w:rFonts w:ascii="Arial" w:hAnsi="Arial" w:cs="Arial"/>
        </w:rPr>
        <w:t>approaches.</w:t>
      </w:r>
    </w:p>
    <w:p w14:paraId="02E89BC1" w14:textId="77777777" w:rsidR="009748CB" w:rsidRPr="00B0393C" w:rsidRDefault="009748CB" w:rsidP="003D0561">
      <w:pPr>
        <w:pStyle w:val="Heading1"/>
        <w:rPr>
          <w:rFonts w:ascii="Arial" w:hAnsi="Arial" w:cs="Arial"/>
        </w:rPr>
      </w:pPr>
      <w:r w:rsidRPr="00B0393C">
        <w:rPr>
          <w:rFonts w:ascii="Arial" w:hAnsi="Arial" w:cs="Arial"/>
        </w:rPr>
        <w:t>3. Physics-Based Remaining Useful Life Modeling</w:t>
      </w:r>
    </w:p>
    <w:p w14:paraId="7E1BC945" w14:textId="77777777" w:rsidR="000D061A" w:rsidRPr="00B0393C" w:rsidRDefault="000D061A" w:rsidP="000D061A">
      <w:pPr>
        <w:rPr>
          <w:rFonts w:ascii="Arial" w:hAnsi="Arial" w:cs="Arial"/>
        </w:rPr>
      </w:pPr>
      <w:r w:rsidRPr="00B0393C">
        <w:rPr>
          <w:rFonts w:ascii="Arial" w:hAnsi="Arial" w:cs="Arial"/>
        </w:rPr>
        <w:t xml:space="preserve">One of the oldest models used in the prediction of Remaining Useful Life (RUL) of industrial equipment is physics-based models. These models calculate system degradation by mathematical models based on physical laws, engineering principles and known mechanisms of failures. Physics-based methodologies can be used to estimate the time to failure of a system by simulating its degradation with time to get the time to failure before it reaches a predetermined failure threshold (Artelt et al., 2024). </w:t>
      </w:r>
    </w:p>
    <w:p w14:paraId="0B05620B" w14:textId="77777777" w:rsidR="000D061A" w:rsidRPr="00B0393C" w:rsidRDefault="000D061A" w:rsidP="000D061A">
      <w:pPr>
        <w:rPr>
          <w:rFonts w:ascii="Arial" w:hAnsi="Arial" w:cs="Arial"/>
        </w:rPr>
      </w:pPr>
      <w:r w:rsidRPr="00B0393C">
        <w:rPr>
          <w:rFonts w:ascii="Arial" w:hAnsi="Arial" w:cs="Arial"/>
        </w:rPr>
        <w:t xml:space="preserve">Physics-based approaches in predictive maintenance are based on explicit modeling of degradation mechanisms, e.g. crack propagation, fatigue, corrosion or wear dynamics. Such degradation mechanisms are commonly represented by a series of differential equations or physical models that describe the dependence between the working conditions and the degradation of the component. These models have high interpretability and enable engineers to comprehend the effect of certain operational aspects on the reliability of a system due to their being based on physical knowledge (Fu et al., 2025). </w:t>
      </w:r>
    </w:p>
    <w:p w14:paraId="688EEAC7" w14:textId="51B376C2" w:rsidR="000D061A" w:rsidRPr="00B0393C" w:rsidRDefault="00D65A98" w:rsidP="000D061A">
      <w:pPr>
        <w:rPr>
          <w:rFonts w:ascii="Arial" w:hAnsi="Arial" w:cs="Arial"/>
        </w:rPr>
      </w:pPr>
      <w:r w:rsidRPr="00B0393C">
        <w:rPr>
          <w:rFonts w:ascii="Arial" w:hAnsi="Arial" w:cs="Arial"/>
        </w:rPr>
        <w:t>Physics</w:t>
      </w:r>
      <w:r w:rsidR="000D061A" w:rsidRPr="00B0393C">
        <w:rPr>
          <w:rFonts w:ascii="Arial" w:hAnsi="Arial" w:cs="Arial"/>
        </w:rPr>
        <w:t xml:space="preserve">-based prognostic models are often applied in the larger Prognostics and Health Management (PHM) paradigm, in which degradation models are called upon to predict the future development of the health of a system. The sensor measurements (vibration, temperature, or pressure) are used in the first stage of this process to estimate the current health condition. These values are then processed into the degradation model to predict </w:t>
      </w:r>
      <w:r w:rsidR="000D061A" w:rsidRPr="00B0393C">
        <w:rPr>
          <w:rFonts w:ascii="Arial" w:hAnsi="Arial" w:cs="Arial"/>
        </w:rPr>
        <w:lastRenderedPageBreak/>
        <w:t xml:space="preserve">future system behavior in order to determine how much time it has to last before it fails (Ferreira &amp; Goncalves, 2022). </w:t>
      </w:r>
    </w:p>
    <w:p w14:paraId="4DD1C9A1" w14:textId="6313380F" w:rsidR="000D061A" w:rsidRPr="00B0393C" w:rsidRDefault="000D061A" w:rsidP="000D061A">
      <w:pPr>
        <w:rPr>
          <w:rFonts w:ascii="Arial" w:hAnsi="Arial" w:cs="Arial"/>
        </w:rPr>
      </w:pPr>
      <w:r w:rsidRPr="00B0393C">
        <w:rPr>
          <w:rFonts w:ascii="Arial" w:hAnsi="Arial" w:cs="Arial"/>
        </w:rPr>
        <w:t xml:space="preserve">There are various mathematical models that are utilized when doing physics-based RUL prediction. Among the most commonly used methods, there </w:t>
      </w:r>
      <w:r w:rsidR="00D65A98" w:rsidRPr="00B0393C">
        <w:rPr>
          <w:rFonts w:ascii="Arial" w:hAnsi="Arial" w:cs="Arial"/>
        </w:rPr>
        <w:t>exist</w:t>
      </w:r>
      <w:r w:rsidRPr="00B0393C">
        <w:rPr>
          <w:rFonts w:ascii="Arial" w:hAnsi="Arial" w:cs="Arial"/>
        </w:rPr>
        <w:t xml:space="preserve"> state-space models, in which system degradation is modeled by means of a group of dynamic equations of the time-dependence of health states. Kalman filters or particle filters are commonly used as bayesian filters in these models to revise estimates as new sensor data become available. Such probabilistic methods enable the inclusion of degradation uncertainties and noise on measurements in the prediction (Kumar et al., 2024). </w:t>
      </w:r>
    </w:p>
    <w:p w14:paraId="04311091" w14:textId="2B65CE52" w:rsidR="000D061A" w:rsidRPr="00B0393C" w:rsidRDefault="000D061A" w:rsidP="000D061A">
      <w:pPr>
        <w:rPr>
          <w:rFonts w:ascii="Arial" w:hAnsi="Arial" w:cs="Arial"/>
        </w:rPr>
      </w:pPr>
      <w:r w:rsidRPr="00B0393C">
        <w:rPr>
          <w:rFonts w:ascii="Arial" w:hAnsi="Arial" w:cs="Arial"/>
        </w:rPr>
        <w:t xml:space="preserve">Simulation models based on first principles are another implementation common in which the physical behavior of components is modeled as engineering equations. Physical models can be used, e.g. in aircraft </w:t>
      </w:r>
      <w:r w:rsidR="00D65A98" w:rsidRPr="00B0393C">
        <w:rPr>
          <w:rFonts w:ascii="Arial" w:hAnsi="Arial" w:cs="Arial"/>
        </w:rPr>
        <w:t>systems</w:t>
      </w:r>
      <w:r w:rsidRPr="00B0393C">
        <w:rPr>
          <w:rFonts w:ascii="Arial" w:hAnsi="Arial" w:cs="Arial"/>
        </w:rPr>
        <w:t xml:space="preserve">, to estimate component degradation by simulating the airflow, fuel dynamics or thermodynamic processes. Long-term degradation patterns that are hard to predict by other methods can be captured in such systems with conservation laws and fluid dynamics equations to aid in estimating the RUL (Fu et al., 2025). </w:t>
      </w:r>
    </w:p>
    <w:p w14:paraId="69552D71" w14:textId="46748B2F" w:rsidR="000D061A" w:rsidRPr="00B0393C" w:rsidRDefault="000D061A" w:rsidP="000D061A">
      <w:pPr>
        <w:rPr>
          <w:rFonts w:ascii="Arial" w:hAnsi="Arial" w:cs="Arial"/>
        </w:rPr>
      </w:pPr>
      <w:r w:rsidRPr="00B0393C">
        <w:rPr>
          <w:rFonts w:ascii="Arial" w:hAnsi="Arial" w:cs="Arial"/>
        </w:rPr>
        <w:t xml:space="preserve">Although </w:t>
      </w:r>
      <w:r w:rsidR="00D65A98" w:rsidRPr="00B0393C">
        <w:rPr>
          <w:rFonts w:ascii="Arial" w:hAnsi="Arial" w:cs="Arial"/>
        </w:rPr>
        <w:t>physics-based</w:t>
      </w:r>
      <w:r w:rsidRPr="00B0393C">
        <w:rPr>
          <w:rFonts w:ascii="Arial" w:hAnsi="Arial" w:cs="Arial"/>
        </w:rPr>
        <w:t xml:space="preserve"> models possess strong theoretical basis and are easily interpretable, there exist various constraints associated with </w:t>
      </w:r>
      <w:r w:rsidR="00D65A98" w:rsidRPr="00B0393C">
        <w:rPr>
          <w:rFonts w:ascii="Arial" w:hAnsi="Arial" w:cs="Arial"/>
        </w:rPr>
        <w:t>them,</w:t>
      </w:r>
      <w:r w:rsidRPr="00B0393C">
        <w:rPr>
          <w:rFonts w:ascii="Arial" w:hAnsi="Arial" w:cs="Arial"/>
        </w:rPr>
        <w:t xml:space="preserve"> whenever </w:t>
      </w:r>
      <w:r w:rsidR="00D65A98" w:rsidRPr="00B0393C">
        <w:rPr>
          <w:rFonts w:ascii="Arial" w:hAnsi="Arial" w:cs="Arial"/>
        </w:rPr>
        <w:t>used</w:t>
      </w:r>
      <w:r w:rsidRPr="00B0393C">
        <w:rPr>
          <w:rFonts w:ascii="Arial" w:hAnsi="Arial" w:cs="Arial"/>
        </w:rPr>
        <w:t xml:space="preserve"> in complex industrial systems. It can be seen that the creation of precise degradation models can demand a lot of domain knowledge and intricate knowledge of </w:t>
      </w:r>
      <w:r w:rsidR="00D65A98" w:rsidRPr="00B0393C">
        <w:rPr>
          <w:rFonts w:ascii="Arial" w:hAnsi="Arial" w:cs="Arial"/>
        </w:rPr>
        <w:t>system</w:t>
      </w:r>
      <w:r w:rsidRPr="00B0393C">
        <w:rPr>
          <w:rFonts w:ascii="Arial" w:hAnsi="Arial" w:cs="Arial"/>
        </w:rPr>
        <w:t xml:space="preserve"> physics. The conditions of operation of industrial systems in the real world are characterized by varying environmental conditions and complicated load profiles, which are challenging to represent with the help of purely physical equations (Artelt et al., 2024). </w:t>
      </w:r>
    </w:p>
    <w:p w14:paraId="03BD2CAF" w14:textId="125099AD" w:rsidR="000D061A" w:rsidRPr="00B0393C" w:rsidRDefault="000D061A" w:rsidP="000D061A">
      <w:pPr>
        <w:rPr>
          <w:rFonts w:ascii="Arial" w:hAnsi="Arial" w:cs="Arial"/>
        </w:rPr>
      </w:pPr>
      <w:r w:rsidRPr="00B0393C">
        <w:rPr>
          <w:rFonts w:ascii="Arial" w:hAnsi="Arial" w:cs="Arial"/>
        </w:rPr>
        <w:t xml:space="preserve">The other difficulty is the computational complexity and scaling of </w:t>
      </w:r>
      <w:r w:rsidR="76D8A988" w:rsidRPr="00B0393C">
        <w:rPr>
          <w:rFonts w:ascii="Arial" w:hAnsi="Arial" w:cs="Arial"/>
        </w:rPr>
        <w:t>physics</w:t>
      </w:r>
      <w:r w:rsidRPr="00B0393C">
        <w:rPr>
          <w:rFonts w:ascii="Arial" w:hAnsi="Arial" w:cs="Arial"/>
        </w:rPr>
        <w:t xml:space="preserve">-based models. With the increasing complexity of industrial systems with a large number of interacting components, it becomes harder to develop and calibrate detailed physical models. Moreover, some uncertainties around operating conditions and material properties may result in high levels of uncertainty on prediction when the degradation model fails to capture the actual dynamics of the world (Ferreira and Goncalves, 2022). </w:t>
      </w:r>
    </w:p>
    <w:p w14:paraId="25322241" w14:textId="758D233F" w:rsidR="000D061A" w:rsidRPr="00B0393C" w:rsidRDefault="000D061A" w:rsidP="000D061A">
      <w:pPr>
        <w:rPr>
          <w:rFonts w:ascii="Arial" w:hAnsi="Arial" w:cs="Arial"/>
        </w:rPr>
      </w:pPr>
      <w:r w:rsidRPr="00B0393C">
        <w:rPr>
          <w:rFonts w:ascii="Arial" w:hAnsi="Arial" w:cs="Arial"/>
        </w:rPr>
        <w:t xml:space="preserve">Due to these restrictions, physics-based techniques tend to be the most useful in problems whose failure mechanisms are known, and whose behaviour can be precisely modeled. Nevertheless, often in modern industrial applications with high-dimensional measurement fields and rich variable behavior, it can be difficult to use purely physics-based methods to reflect all the pertinent degradation behavior. These issues have brought about </w:t>
      </w:r>
      <w:r w:rsidR="00D65A98" w:rsidRPr="00B0393C">
        <w:rPr>
          <w:rFonts w:ascii="Arial" w:hAnsi="Arial" w:cs="Arial"/>
        </w:rPr>
        <w:t>a</w:t>
      </w:r>
      <w:r w:rsidRPr="00B0393C">
        <w:rPr>
          <w:rFonts w:ascii="Arial" w:hAnsi="Arial" w:cs="Arial"/>
        </w:rPr>
        <w:t xml:space="preserve"> growing interest in data-driven approaches, where machine learning approaches learn behavior of degradation based on historical operational information. The next section is thus a review of data-driven RUL modeling techniques and how they are increasingly being used in predictive maintenance systems.</w:t>
      </w:r>
    </w:p>
    <w:p w14:paraId="75CF2DB0" w14:textId="2C110D26" w:rsidR="009748CB" w:rsidRPr="00B0393C" w:rsidRDefault="009748CB" w:rsidP="003D0561">
      <w:pPr>
        <w:pStyle w:val="Heading1"/>
        <w:rPr>
          <w:rFonts w:ascii="Arial" w:hAnsi="Arial" w:cs="Arial"/>
        </w:rPr>
      </w:pPr>
      <w:r w:rsidRPr="00B0393C">
        <w:rPr>
          <w:rFonts w:ascii="Arial" w:hAnsi="Arial" w:cs="Arial"/>
        </w:rPr>
        <w:lastRenderedPageBreak/>
        <w:t>4. Data-Driven Remaining Useful Life Modeling</w:t>
      </w:r>
    </w:p>
    <w:p w14:paraId="0F9DDD00" w14:textId="6248DDE0" w:rsidR="000D061A" w:rsidRPr="00B0393C" w:rsidRDefault="000D061A" w:rsidP="000D061A">
      <w:pPr>
        <w:rPr>
          <w:rFonts w:ascii="Arial" w:hAnsi="Arial" w:cs="Arial"/>
        </w:rPr>
      </w:pPr>
      <w:r w:rsidRPr="00B0393C">
        <w:rPr>
          <w:rFonts w:ascii="Arial" w:hAnsi="Arial" w:cs="Arial"/>
        </w:rPr>
        <w:t xml:space="preserve">Predictive maintenance systems nowadays follow the traditional paradigm of data-driven approaches to Remaining Useful Life (RUL) prediction. In contrast to physics-based models, data-driven techniques do not make any explicit assumptions of physical degradation mechanisms of a system. They instead acquire patterns of degradation on the direct basis of historical and real-time </w:t>
      </w:r>
      <w:r w:rsidR="00D65A98" w:rsidRPr="00B0393C">
        <w:rPr>
          <w:rFonts w:ascii="Arial" w:hAnsi="Arial" w:cs="Arial"/>
        </w:rPr>
        <w:t>data</w:t>
      </w:r>
      <w:r w:rsidRPr="00B0393C">
        <w:rPr>
          <w:rFonts w:ascii="Arial" w:hAnsi="Arial" w:cs="Arial"/>
        </w:rPr>
        <w:t xml:space="preserve"> gathered by sensors and monitoring systems (Ferreira and Goncalves, 2022). </w:t>
      </w:r>
    </w:p>
    <w:p w14:paraId="36340E76" w14:textId="77777777" w:rsidR="000D061A" w:rsidRPr="00B0393C" w:rsidRDefault="000D061A" w:rsidP="000D061A">
      <w:pPr>
        <w:rPr>
          <w:rFonts w:ascii="Arial" w:hAnsi="Arial" w:cs="Arial"/>
        </w:rPr>
      </w:pPr>
      <w:r w:rsidRPr="00B0393C">
        <w:rPr>
          <w:rFonts w:ascii="Arial" w:hAnsi="Arial" w:cs="Arial"/>
        </w:rPr>
        <w:t xml:space="preserve">The data-driven prognostics have been rapidly adopted with the increasing speed of Industry 4.0 technologies. The Industrial Internet of Things (IIoT) infrastructures enable the continuous collection of sensor data in large volumes including vibration, temperature, pressure and acoustic signals on equipment. The datasets allow machine learning to recognize the degradation patterns and anticipate future equipment failures (Hector &amp; Panjanathan, 2024). These types of environments are especially susceptible to machine learning models due to their ability to identify hidden relationships in high-dimensional datasets that are not always apparent by physical modeling (Guidotti et al., 2025). </w:t>
      </w:r>
    </w:p>
    <w:p w14:paraId="061B86F5" w14:textId="273B8DD2" w:rsidR="000D061A" w:rsidRPr="00B0393C" w:rsidRDefault="000D061A" w:rsidP="000D061A">
      <w:pPr>
        <w:rPr>
          <w:rFonts w:ascii="Arial" w:hAnsi="Arial" w:cs="Arial"/>
        </w:rPr>
      </w:pPr>
      <w:r w:rsidRPr="00B0393C">
        <w:rPr>
          <w:rFonts w:ascii="Arial" w:hAnsi="Arial" w:cs="Arial"/>
        </w:rPr>
        <w:t xml:space="preserve">The three essential phases of the data-driven RUL prediction process </w:t>
      </w:r>
      <w:r w:rsidR="00D65A98" w:rsidRPr="00B0393C">
        <w:rPr>
          <w:rFonts w:ascii="Arial" w:hAnsi="Arial" w:cs="Arial"/>
        </w:rPr>
        <w:t>are</w:t>
      </w:r>
      <w:r w:rsidRPr="00B0393C">
        <w:rPr>
          <w:rFonts w:ascii="Arial" w:hAnsi="Arial" w:cs="Arial"/>
        </w:rPr>
        <w:t xml:space="preserve"> data acquisition, health indicator construction, and prognostic modeling. The first is that condition monitoring systems receive operational data as sensors attached </w:t>
      </w:r>
      <w:r w:rsidR="00D65A98" w:rsidRPr="00B0393C">
        <w:rPr>
          <w:rFonts w:ascii="Arial" w:hAnsi="Arial" w:cs="Arial"/>
        </w:rPr>
        <w:t>to</w:t>
      </w:r>
      <w:r w:rsidRPr="00B0393C">
        <w:rPr>
          <w:rFonts w:ascii="Arial" w:hAnsi="Arial" w:cs="Arial"/>
        </w:rPr>
        <w:t xml:space="preserve"> machinery. These crude signals are then manipulated to create features that are related to the health of the equipment which is commonly known as health indicators. Lastly, based on these features, machine learning models degradation patterns and determine the useful life left of the system (Kumar et al., 2024). </w:t>
      </w:r>
    </w:p>
    <w:p w14:paraId="6915206B" w14:textId="2BE43264" w:rsidR="000D061A" w:rsidRPr="00B0393C" w:rsidRDefault="000D061A" w:rsidP="000D061A">
      <w:pPr>
        <w:rPr>
          <w:rFonts w:ascii="Arial" w:hAnsi="Arial" w:cs="Arial"/>
        </w:rPr>
      </w:pPr>
      <w:r w:rsidRPr="00B0393C">
        <w:rPr>
          <w:rFonts w:ascii="Arial" w:hAnsi="Arial" w:cs="Arial"/>
        </w:rPr>
        <w:t xml:space="preserve">RUL models based on data can be generally </w:t>
      </w:r>
      <w:r w:rsidR="00263942" w:rsidRPr="00B0393C">
        <w:rPr>
          <w:rFonts w:ascii="Arial" w:hAnsi="Arial" w:cs="Arial"/>
        </w:rPr>
        <w:t>categorized</w:t>
      </w:r>
      <w:r w:rsidRPr="00B0393C">
        <w:rPr>
          <w:rFonts w:ascii="Arial" w:hAnsi="Arial" w:cs="Arial"/>
        </w:rPr>
        <w:t xml:space="preserve"> into conventional machine learning approaches and deep learning methods. Conventional machine learning methods, such as Support Vector Machines (SVM), decision trees, k-nearest neighbors, and Gaussian process, have found extensive application in prognostics due to the capability to capture nonlinear interactions between sensor measurements and equipment wears (Ture et al., 2021). To provide an example, Support Vector Machines have been widely used in predictive maintenance research to categorize system health conditions and approximate the remaining life using the historical degradation history (Ture et al., 2021). </w:t>
      </w:r>
    </w:p>
    <w:p w14:paraId="1B383C8B" w14:textId="77777777" w:rsidR="00FD54D1" w:rsidRDefault="000D061A" w:rsidP="000D061A">
      <w:pPr>
        <w:rPr>
          <w:rFonts w:ascii="Arial" w:hAnsi="Arial" w:cs="Arial"/>
        </w:rPr>
      </w:pPr>
      <w:r w:rsidRPr="00B0393C">
        <w:rPr>
          <w:rFonts w:ascii="Arial" w:hAnsi="Arial" w:cs="Arial"/>
        </w:rPr>
        <w:t xml:space="preserve">Deep learning methods have been attracting growing attention to RUL prediction in recent years because they can automatically find the complex features of a large dataset. </w:t>
      </w:r>
    </w:p>
    <w:p w14:paraId="1AEFDBA9" w14:textId="40AC370A" w:rsidR="00FD54D1" w:rsidRDefault="00FD54D1" w:rsidP="000D061A">
      <w:pPr>
        <w:rPr>
          <w:rFonts w:ascii="Arial" w:hAnsi="Arial" w:cs="Arial"/>
        </w:rPr>
      </w:pPr>
      <w:r w:rsidRPr="00FD54D1">
        <w:rPr>
          <w:rFonts w:ascii="Arial" w:hAnsi="Arial" w:cs="Arial"/>
        </w:rPr>
        <w:t xml:space="preserve">A comprehensive review by, </w:t>
      </w:r>
      <w:r>
        <w:rPr>
          <w:rFonts w:ascii="Arial" w:hAnsi="Arial" w:cs="Arial"/>
        </w:rPr>
        <w:t>Wang et al</w:t>
      </w:r>
      <w:r w:rsidRPr="00FD54D1">
        <w:rPr>
          <w:rFonts w:ascii="Arial" w:hAnsi="Arial" w:cs="Arial"/>
        </w:rPr>
        <w:t>,</w:t>
      </w:r>
      <w:r w:rsidR="008D3DA5">
        <w:rPr>
          <w:rFonts w:ascii="Arial" w:hAnsi="Arial" w:cs="Arial"/>
        </w:rPr>
        <w:t xml:space="preserve"> (2020)</w:t>
      </w:r>
      <w:r w:rsidRPr="00FD54D1">
        <w:rPr>
          <w:rFonts w:ascii="Arial" w:hAnsi="Arial" w:cs="Arial"/>
        </w:rPr>
        <w:t xml:space="preserve"> and Addepalli highlighted the growing importance of deep learning for RUL prediction and identified Autoencoders, Deep Belief Networks (DBNs), Convolutional Neural Networks (CNNs), and Recurrent Neural Networks (RNNs) as the dominant deep learning architectures applied in prognostic applications. Their review emphasized that the ability of these models to learn complex </w:t>
      </w:r>
      <w:r w:rsidRPr="00FD54D1">
        <w:rPr>
          <w:rFonts w:ascii="Arial" w:hAnsi="Arial" w:cs="Arial"/>
        </w:rPr>
        <w:lastRenderedPageBreak/>
        <w:t>nonlinear degradation patterns has contributed significantly to the growing adoption of deep learning in predictive maintenance systems (</w:t>
      </w:r>
      <w:r w:rsidR="008D3DA5">
        <w:rPr>
          <w:rFonts w:ascii="Arial" w:hAnsi="Arial" w:cs="Arial"/>
        </w:rPr>
        <w:t>Wang</w:t>
      </w:r>
      <w:r w:rsidRPr="00FD54D1">
        <w:rPr>
          <w:rFonts w:ascii="Arial" w:hAnsi="Arial" w:cs="Arial"/>
        </w:rPr>
        <w:t xml:space="preserve"> et al., 2020).</w:t>
      </w:r>
    </w:p>
    <w:p w14:paraId="6A89AAA5" w14:textId="25B48F72" w:rsidR="000D061A" w:rsidRDefault="000D061A" w:rsidP="000D061A">
      <w:pPr>
        <w:rPr>
          <w:rFonts w:ascii="Arial" w:hAnsi="Arial" w:cs="Arial"/>
        </w:rPr>
      </w:pPr>
      <w:r w:rsidRPr="00B0393C">
        <w:rPr>
          <w:rFonts w:ascii="Arial" w:hAnsi="Arial" w:cs="Arial"/>
        </w:rPr>
        <w:t xml:space="preserve">Convolutional Neural Networks (CNNs) and Recurrent Neural Networks (RNNs) are neural network architectures with impressive results in the modeling of degradation patterns given multivariate time-series data. The CNN models are especially useful at isolating spatial characteristics of sensor signals whereas the RNN-based models (such as the Long Short-Term Memory (LSTM) networks) can isolate long-term temporal dependencies in degradation processes (Ghoneim et al., 2025). </w:t>
      </w:r>
    </w:p>
    <w:p w14:paraId="21022F86" w14:textId="120B0822" w:rsidR="00497308" w:rsidRPr="00B0393C" w:rsidRDefault="00497308" w:rsidP="000D061A">
      <w:pPr>
        <w:rPr>
          <w:rFonts w:ascii="Arial" w:hAnsi="Arial" w:cs="Arial"/>
        </w:rPr>
      </w:pPr>
      <w:r w:rsidRPr="00497308">
        <w:rPr>
          <w:rFonts w:ascii="Arial" w:hAnsi="Arial" w:cs="Arial"/>
        </w:rPr>
        <w:t>Ren et al. (2018) further demonstrated the effectiveness of deep learning for prognostics by integrating autoencoders and deep neural networks to estimate the Remaining Useful Life of lithium-ion batteries. The study showed that automated feature learning can improve degradation representation and prediction accuracy, highlighting the growing capability of deep learning models to address complex RUL prediction problems (Ren et al., 2018).</w:t>
      </w:r>
    </w:p>
    <w:p w14:paraId="3E646CDC" w14:textId="1B5B25C9" w:rsidR="000D061A" w:rsidRPr="00B0393C" w:rsidRDefault="000D061A" w:rsidP="000D061A">
      <w:pPr>
        <w:rPr>
          <w:rFonts w:ascii="Arial" w:hAnsi="Arial" w:cs="Arial"/>
        </w:rPr>
      </w:pPr>
      <w:r w:rsidRPr="00B0393C">
        <w:rPr>
          <w:rFonts w:ascii="Arial" w:hAnsi="Arial" w:cs="Arial"/>
        </w:rPr>
        <w:t xml:space="preserve">Recent </w:t>
      </w:r>
      <w:r w:rsidR="00894C57" w:rsidRPr="00B0393C">
        <w:rPr>
          <w:rFonts w:ascii="Arial" w:hAnsi="Arial" w:cs="Arial"/>
        </w:rPr>
        <w:t xml:space="preserve">studies </w:t>
      </w:r>
      <w:r w:rsidR="2606D31C" w:rsidRPr="00B0393C">
        <w:rPr>
          <w:rFonts w:ascii="Arial" w:hAnsi="Arial" w:cs="Arial"/>
        </w:rPr>
        <w:t xml:space="preserve">have </w:t>
      </w:r>
      <w:r w:rsidR="00894C57" w:rsidRPr="00B0393C">
        <w:rPr>
          <w:rFonts w:ascii="Arial" w:hAnsi="Arial" w:cs="Arial"/>
        </w:rPr>
        <w:t>further improved deep</w:t>
      </w:r>
      <w:r w:rsidR="00463110">
        <w:rPr>
          <w:rFonts w:ascii="Arial" w:hAnsi="Arial" w:cs="Arial"/>
        </w:rPr>
        <w:t xml:space="preserve"> le</w:t>
      </w:r>
      <w:r w:rsidR="00894C57" w:rsidRPr="00B0393C">
        <w:rPr>
          <w:rFonts w:ascii="Arial" w:hAnsi="Arial" w:cs="Arial"/>
        </w:rPr>
        <w:t>arning models by integrating attention mechanisms and hybrid neural architectures</w:t>
      </w:r>
      <w:r w:rsidRPr="00B0393C">
        <w:rPr>
          <w:rFonts w:ascii="Arial" w:hAnsi="Arial" w:cs="Arial"/>
        </w:rPr>
        <w:t xml:space="preserve">. As an example, attention-based LSTM models may be used to assign varying weights of the sensor features and times steps, allowing the model to concentrate on the most valuable data to predict RUL (Ghoneim et al., 2025). Likewise, both convolutional autoencoders and LSTM networks with architecture have also been recommended to complement each other in terms of feature extraction and accuracy of prediction in turbofan engine prognostics (Elsherif et al., 2025). </w:t>
      </w:r>
    </w:p>
    <w:p w14:paraId="2DB1037F" w14:textId="121E0022" w:rsidR="000D061A" w:rsidRPr="00B0393C" w:rsidRDefault="000D061A" w:rsidP="000D061A">
      <w:pPr>
        <w:rPr>
          <w:rFonts w:ascii="Arial" w:hAnsi="Arial" w:cs="Arial"/>
        </w:rPr>
      </w:pPr>
      <w:r w:rsidRPr="00B0393C">
        <w:rPr>
          <w:rFonts w:ascii="Arial" w:hAnsi="Arial" w:cs="Arial"/>
        </w:rPr>
        <w:t xml:space="preserve">Regardless of their high predictability powers, data-driven methods have a number of challenges as well. A significant weakness is that it necessitates </w:t>
      </w:r>
      <w:r w:rsidR="587D54F1" w:rsidRPr="00B0393C">
        <w:rPr>
          <w:rFonts w:ascii="Arial" w:hAnsi="Arial" w:cs="Arial"/>
        </w:rPr>
        <w:t>large</w:t>
      </w:r>
      <w:r w:rsidRPr="00B0393C">
        <w:rPr>
          <w:rFonts w:ascii="Arial" w:hAnsi="Arial" w:cs="Arial"/>
        </w:rPr>
        <w:t xml:space="preserve"> quantities of labeled training data. Most industrial systems do not have easy time collecting run-to-failure data since most equipment cannot be left to run to failure since it is unsafe and can be costly (Wang et al., 2025). This weakness frequently causes problems of imbalance of data and limits the capacity of models to generalize in different operating conditions.</w:t>
      </w:r>
    </w:p>
    <w:p w14:paraId="7ADFF53A" w14:textId="77777777" w:rsidR="000D061A" w:rsidRPr="00B0393C" w:rsidRDefault="000D061A" w:rsidP="000D061A">
      <w:pPr>
        <w:rPr>
          <w:rFonts w:ascii="Arial" w:hAnsi="Arial" w:cs="Arial"/>
        </w:rPr>
      </w:pPr>
      <w:r w:rsidRPr="00B0393C">
        <w:rPr>
          <w:rFonts w:ascii="Arial" w:hAnsi="Arial" w:cs="Arial"/>
        </w:rPr>
        <w:t xml:space="preserve">The other difficulty is associated with model interpretability and scalability. Most sophisticated machine learning models- especially the deep neural networks- are black-box systems, thus they are hard to engineer to understand the rationale behind the predictions. Also, their application to real-time industries leads to the consumption of considerable computing power and effective data processing pipelines (Ramezani et al., 2023). </w:t>
      </w:r>
    </w:p>
    <w:p w14:paraId="0036BE6C" w14:textId="77777777" w:rsidR="000D061A" w:rsidRPr="00B0393C" w:rsidRDefault="000D061A" w:rsidP="000D061A">
      <w:pPr>
        <w:rPr>
          <w:rFonts w:ascii="Arial" w:hAnsi="Arial" w:cs="Arial"/>
        </w:rPr>
      </w:pPr>
      <w:r w:rsidRPr="00B0393C">
        <w:rPr>
          <w:rFonts w:ascii="Arial" w:hAnsi="Arial" w:cs="Arial"/>
        </w:rPr>
        <w:t xml:space="preserve">All these have encouraged the creation of hybrid models that combine physical knowledge with machine learning methods. Hybrid techniques are designed to achieve the interpretability of physics-based models with predictive accuracy in data-driven </w:t>
      </w:r>
      <w:r w:rsidRPr="00B0393C">
        <w:rPr>
          <w:rFonts w:ascii="Arial" w:hAnsi="Arial" w:cs="Arial"/>
        </w:rPr>
        <w:lastRenderedPageBreak/>
        <w:t>techniques. The next section is thus a discussion of hybrid RUL prediction techniques as well as their contribution to enhancing the robustness and reliability of predictive maintenance systems.</w:t>
      </w:r>
    </w:p>
    <w:p w14:paraId="6B938FA6" w14:textId="6E751F89" w:rsidR="009748CB" w:rsidRPr="00B0393C" w:rsidRDefault="009748CB" w:rsidP="003D0561">
      <w:pPr>
        <w:pStyle w:val="Heading1"/>
        <w:rPr>
          <w:rFonts w:ascii="Arial" w:hAnsi="Arial" w:cs="Arial"/>
        </w:rPr>
      </w:pPr>
      <w:r w:rsidRPr="00B0393C">
        <w:rPr>
          <w:rFonts w:ascii="Arial" w:hAnsi="Arial" w:cs="Arial"/>
        </w:rPr>
        <w:t>5</w:t>
      </w:r>
      <w:r w:rsidR="003D0561" w:rsidRPr="00B0393C">
        <w:rPr>
          <w:rFonts w:ascii="Arial" w:hAnsi="Arial" w:cs="Arial"/>
        </w:rPr>
        <w:t>.</w:t>
      </w:r>
      <w:r w:rsidRPr="00B0393C">
        <w:rPr>
          <w:rFonts w:ascii="Arial" w:hAnsi="Arial" w:cs="Arial"/>
        </w:rPr>
        <w:t xml:space="preserve"> </w:t>
      </w:r>
      <w:r w:rsidR="003D0561" w:rsidRPr="00B0393C">
        <w:rPr>
          <w:rFonts w:ascii="Arial" w:hAnsi="Arial" w:cs="Arial"/>
        </w:rPr>
        <w:t xml:space="preserve">Hybrid </w:t>
      </w:r>
      <w:r w:rsidRPr="00B0393C">
        <w:rPr>
          <w:rFonts w:ascii="Arial" w:hAnsi="Arial" w:cs="Arial"/>
        </w:rPr>
        <w:t>Remaining Useful Life Modeling Approaches</w:t>
      </w:r>
    </w:p>
    <w:p w14:paraId="51169383" w14:textId="77777777" w:rsidR="000D061A" w:rsidRPr="00B0393C" w:rsidRDefault="000D061A" w:rsidP="000D061A">
      <w:pPr>
        <w:rPr>
          <w:rFonts w:ascii="Arial" w:hAnsi="Arial" w:cs="Arial"/>
        </w:rPr>
      </w:pPr>
      <w:r w:rsidRPr="00B0393C">
        <w:rPr>
          <w:rFonts w:ascii="Arial" w:hAnsi="Arial" w:cs="Arial"/>
        </w:rPr>
        <w:t xml:space="preserve">To overcome the shortcomings of data-driven and physics-based methods of RUL prediction, hybrid modeling methods have been developed. Although physics-based models offer interpretability and allow knowledge of the domain, they can be difficult to interpret when dealing with complex systems working under different conditions. Data-driven models, in turn, have the ability to learn complicated degradation trends based on large datasets but are usually not physically interpretable and demand large training datasets. The idea behind hybrid approaches is to bring the advantages of the two paradigms together and come up with more solid and trustworthy RUL predictions (Artelt et al., 2024). </w:t>
      </w:r>
    </w:p>
    <w:p w14:paraId="6A25E0B4" w14:textId="3EDBB6E6" w:rsidR="000D061A" w:rsidRPr="00B0393C" w:rsidRDefault="000D061A" w:rsidP="000D061A">
      <w:pPr>
        <w:rPr>
          <w:rFonts w:ascii="Arial" w:hAnsi="Arial" w:cs="Arial"/>
        </w:rPr>
      </w:pPr>
      <w:r w:rsidRPr="00B0393C">
        <w:rPr>
          <w:rFonts w:ascii="Arial" w:hAnsi="Arial" w:cs="Arial"/>
        </w:rPr>
        <w:t xml:space="preserve">In hybrid prognostic systems, machine learning algorithms are used to enhance prediction accuracy and model strength by incorporating physical degradation knowledge. </w:t>
      </w:r>
      <w:r w:rsidR="003D0561" w:rsidRPr="00B0393C">
        <w:rPr>
          <w:rFonts w:ascii="Arial" w:hAnsi="Arial" w:cs="Arial"/>
        </w:rPr>
        <w:t>Such</w:t>
      </w:r>
      <w:r w:rsidRPr="00B0393C">
        <w:rPr>
          <w:rFonts w:ascii="Arial" w:hAnsi="Arial" w:cs="Arial"/>
        </w:rPr>
        <w:t xml:space="preserve"> integration can take place in various forms. Otherwise, machine learning methods are applied to predict health indicators generated using physics-based models. Physical constraints are directly incorporated into the learning process in other strategies to inform the predictive model training (Zheng et al., 2025). </w:t>
      </w:r>
    </w:p>
    <w:p w14:paraId="4A2A4A9B" w14:textId="23F7D4F8" w:rsidR="000D061A" w:rsidRPr="00B0393C" w:rsidRDefault="000D061A" w:rsidP="000D061A">
      <w:pPr>
        <w:rPr>
          <w:rFonts w:ascii="Arial" w:hAnsi="Arial" w:cs="Arial"/>
        </w:rPr>
      </w:pPr>
      <w:r w:rsidRPr="00B0393C">
        <w:rPr>
          <w:rFonts w:ascii="Arial" w:hAnsi="Arial" w:cs="Arial"/>
        </w:rPr>
        <w:t xml:space="preserve">Another significant type of hybrid </w:t>
      </w:r>
      <w:r w:rsidR="1278A5B3" w:rsidRPr="00B0393C">
        <w:rPr>
          <w:rFonts w:ascii="Arial" w:hAnsi="Arial" w:cs="Arial"/>
        </w:rPr>
        <w:t>approach</w:t>
      </w:r>
      <w:r w:rsidRPr="00B0393C">
        <w:rPr>
          <w:rFonts w:ascii="Arial" w:hAnsi="Arial" w:cs="Arial"/>
        </w:rPr>
        <w:t xml:space="preserve"> is model fusion strategies whereby the predictions of the </w:t>
      </w:r>
      <w:r w:rsidR="00D65A98" w:rsidRPr="00B0393C">
        <w:rPr>
          <w:rFonts w:ascii="Arial" w:hAnsi="Arial" w:cs="Arial"/>
        </w:rPr>
        <w:t>physics-based</w:t>
      </w:r>
      <w:r w:rsidRPr="00B0393C">
        <w:rPr>
          <w:rFonts w:ascii="Arial" w:hAnsi="Arial" w:cs="Arial"/>
        </w:rPr>
        <w:t xml:space="preserve"> models and </w:t>
      </w:r>
      <w:r w:rsidR="00D65A98" w:rsidRPr="00B0393C">
        <w:rPr>
          <w:rFonts w:ascii="Arial" w:hAnsi="Arial" w:cs="Arial"/>
        </w:rPr>
        <w:t>data-based</w:t>
      </w:r>
      <w:r w:rsidRPr="00B0393C">
        <w:rPr>
          <w:rFonts w:ascii="Arial" w:hAnsi="Arial" w:cs="Arial"/>
        </w:rPr>
        <w:t xml:space="preserve"> models are fused to produce a final RUL prediction. Fusion may be done on various levels, such as feature-level fusion, model-level fusion, and decision-level fusion. As an illustration, a physical degradation model can produce an early RUL estimate, and a machine learning algorithm that utilizes operational sensor data can be trained to update the initial estimate (Hagmeyer and Zeiler, 2023). </w:t>
      </w:r>
    </w:p>
    <w:p w14:paraId="537D07C1" w14:textId="77777777" w:rsidR="000D061A" w:rsidRPr="00B0393C" w:rsidRDefault="000D061A" w:rsidP="000D061A">
      <w:pPr>
        <w:rPr>
          <w:rFonts w:ascii="Arial" w:hAnsi="Arial" w:cs="Arial"/>
        </w:rPr>
      </w:pPr>
      <w:r w:rsidRPr="00B0393C">
        <w:rPr>
          <w:rFonts w:ascii="Arial" w:hAnsi="Arial" w:cs="Arial"/>
        </w:rPr>
        <w:t xml:space="preserve">The other method is physics-informed machine learning in which the domain knowledge is integrated directly into the neural network structures. These models incorporate physical laws or degradation equations into the learning process as a constraint to have the predictions stay consistent with known system behaviour. Through engineering expertise in data-driven frameworks, physics-informed frameworks can mitigate the possibility of unrealistic forecasts and enhance generalization of models across evolving operating conditions (Zheng et al., 2025). </w:t>
      </w:r>
    </w:p>
    <w:p w14:paraId="7E9F6315" w14:textId="75B205E8" w:rsidR="000D061A" w:rsidRPr="00B0393C" w:rsidRDefault="000D061A" w:rsidP="000D061A">
      <w:pPr>
        <w:rPr>
          <w:rFonts w:ascii="Arial" w:hAnsi="Arial" w:cs="Arial"/>
        </w:rPr>
      </w:pPr>
      <w:r w:rsidRPr="00B0393C">
        <w:rPr>
          <w:rFonts w:ascii="Arial" w:hAnsi="Arial" w:cs="Arial"/>
        </w:rPr>
        <w:t>Complex engineering systems</w:t>
      </w:r>
      <w:r w:rsidR="3CDDAE8A" w:rsidRPr="00B0393C">
        <w:rPr>
          <w:rFonts w:ascii="Arial" w:hAnsi="Arial" w:cs="Arial"/>
        </w:rPr>
        <w:t>,</w:t>
      </w:r>
      <w:r w:rsidRPr="00B0393C">
        <w:rPr>
          <w:rFonts w:ascii="Arial" w:hAnsi="Arial" w:cs="Arial"/>
        </w:rPr>
        <w:t xml:space="preserve"> including aircraft engines</w:t>
      </w:r>
      <w:r w:rsidR="2EEA641F" w:rsidRPr="00B0393C">
        <w:rPr>
          <w:rFonts w:ascii="Arial" w:hAnsi="Arial" w:cs="Arial"/>
        </w:rPr>
        <w:t>,</w:t>
      </w:r>
      <w:r w:rsidRPr="00B0393C">
        <w:rPr>
          <w:rFonts w:ascii="Arial" w:hAnsi="Arial" w:cs="Arial"/>
        </w:rPr>
        <w:t xml:space="preserve"> have also received extensive investigation of hybrid prognostic models in which physical degradation mechanisms are </w:t>
      </w:r>
      <w:r w:rsidR="00D65A98" w:rsidRPr="00B0393C">
        <w:rPr>
          <w:rFonts w:ascii="Arial" w:hAnsi="Arial" w:cs="Arial"/>
        </w:rPr>
        <w:t>known,</w:t>
      </w:r>
      <w:r w:rsidRPr="00B0393C">
        <w:rPr>
          <w:rFonts w:ascii="Arial" w:hAnsi="Arial" w:cs="Arial"/>
        </w:rPr>
        <w:t xml:space="preserve"> and sensor data is very large. Hybrid models </w:t>
      </w:r>
      <w:r w:rsidR="6F8CB763" w:rsidRPr="00B0393C">
        <w:rPr>
          <w:rFonts w:ascii="Arial" w:hAnsi="Arial" w:cs="Arial"/>
        </w:rPr>
        <w:t>can</w:t>
      </w:r>
      <w:r w:rsidRPr="00B0393C">
        <w:rPr>
          <w:rFonts w:ascii="Arial" w:hAnsi="Arial" w:cs="Arial"/>
        </w:rPr>
        <w:t xml:space="preserve"> unite thermodynamic or mechanical degradation simulation with machine learning algorithms in such systems to </w:t>
      </w:r>
      <w:r w:rsidRPr="00B0393C">
        <w:rPr>
          <w:rFonts w:ascii="Arial" w:hAnsi="Arial" w:cs="Arial"/>
        </w:rPr>
        <w:lastRenderedPageBreak/>
        <w:t xml:space="preserve">give more accurate and stable predictions. Through these </w:t>
      </w:r>
      <w:r w:rsidR="00D65A98" w:rsidRPr="00B0393C">
        <w:rPr>
          <w:rFonts w:ascii="Arial" w:hAnsi="Arial" w:cs="Arial"/>
        </w:rPr>
        <w:t>built-in</w:t>
      </w:r>
      <w:r w:rsidRPr="00B0393C">
        <w:rPr>
          <w:rFonts w:ascii="Arial" w:hAnsi="Arial" w:cs="Arial"/>
        </w:rPr>
        <w:t xml:space="preserve"> frameworks, models are able to get the physical dynamics of the system and also the statistical behavior found within operational data (Fu et al., 2025). </w:t>
      </w:r>
    </w:p>
    <w:p w14:paraId="43A91304" w14:textId="499990FD" w:rsidR="000D061A" w:rsidRPr="00B0393C" w:rsidRDefault="000D061A" w:rsidP="000D061A">
      <w:pPr>
        <w:rPr>
          <w:rFonts w:ascii="Arial" w:hAnsi="Arial" w:cs="Arial"/>
        </w:rPr>
      </w:pPr>
      <w:r w:rsidRPr="00B0393C">
        <w:rPr>
          <w:rFonts w:ascii="Arial" w:hAnsi="Arial" w:cs="Arial"/>
        </w:rPr>
        <w:t xml:space="preserve">Although they have these benefits, hybrid models give rise to new problems of integrating models and computational complexity. The use of physical simulations and machine learning frameworks can be challenging to set up and calibrate. Moreover, the combination of several modeling paradigms can raise computational demands and make it more difficult to implement in </w:t>
      </w:r>
      <w:r w:rsidR="590869D8" w:rsidRPr="00B0393C">
        <w:rPr>
          <w:rFonts w:ascii="Arial" w:hAnsi="Arial" w:cs="Arial"/>
        </w:rPr>
        <w:t>real</w:t>
      </w:r>
      <w:r w:rsidRPr="00B0393C">
        <w:rPr>
          <w:rFonts w:ascii="Arial" w:hAnsi="Arial" w:cs="Arial"/>
        </w:rPr>
        <w:t xml:space="preserve">-time in an industrial setting (Artelt et al., 2024). </w:t>
      </w:r>
    </w:p>
    <w:p w14:paraId="484B59FE" w14:textId="77777777" w:rsidR="000D061A" w:rsidRPr="00B0393C" w:rsidRDefault="000D061A" w:rsidP="000D061A">
      <w:pPr>
        <w:rPr>
          <w:rFonts w:ascii="Arial" w:hAnsi="Arial" w:cs="Arial"/>
        </w:rPr>
      </w:pPr>
      <w:r w:rsidRPr="00B0393C">
        <w:rPr>
          <w:rFonts w:ascii="Arial" w:hAnsi="Arial" w:cs="Arial"/>
        </w:rPr>
        <w:t xml:space="preserve">Another problem is the difficulty in balancing between the use of physical models and data-driven elements. In case the physical model is too simplified, it can create bias in the hybrid framework. On the other hand, when the machine learning part prevails in the system, the hybrid model might lose the interpretability benefits of physics-based methods (Hagmeyer and Zeiler, 2023). </w:t>
      </w:r>
    </w:p>
    <w:p w14:paraId="0DC84170" w14:textId="7F51BDD7" w:rsidR="000D061A" w:rsidRPr="00B0393C" w:rsidRDefault="000D061A" w:rsidP="000D061A">
      <w:pPr>
        <w:rPr>
          <w:rFonts w:ascii="Arial" w:hAnsi="Arial" w:cs="Arial"/>
        </w:rPr>
      </w:pPr>
      <w:r w:rsidRPr="00B0393C">
        <w:rPr>
          <w:rFonts w:ascii="Arial" w:hAnsi="Arial" w:cs="Arial"/>
        </w:rPr>
        <w:t xml:space="preserve">However, hybrid modeling strategies are also viewed as an encouraging trend in predictive maintenance systems due to the fact that they make use of </w:t>
      </w:r>
      <w:r w:rsidR="00D65A98" w:rsidRPr="00B0393C">
        <w:rPr>
          <w:rFonts w:ascii="Arial" w:hAnsi="Arial" w:cs="Arial"/>
        </w:rPr>
        <w:t>engineering</w:t>
      </w:r>
      <w:r w:rsidRPr="00B0393C">
        <w:rPr>
          <w:rFonts w:ascii="Arial" w:hAnsi="Arial" w:cs="Arial"/>
        </w:rPr>
        <w:t xml:space="preserve"> experience and the learning process that is supported by data. Hybrid models may yield more reliable RUL predictions in complicated industrial settings that may not be solved using purely physics-based or purely data-driven models by applying a combination of physical understanding and machine learning capabilities.</w:t>
      </w:r>
    </w:p>
    <w:p w14:paraId="5389D574" w14:textId="235C0F8E" w:rsidR="000D061A" w:rsidRPr="00B0393C" w:rsidRDefault="00D65A98" w:rsidP="000D061A">
      <w:pPr>
        <w:rPr>
          <w:rFonts w:ascii="Arial" w:hAnsi="Arial" w:cs="Arial"/>
        </w:rPr>
      </w:pPr>
      <w:r w:rsidRPr="00B0393C">
        <w:rPr>
          <w:rFonts w:ascii="Arial" w:hAnsi="Arial" w:cs="Arial"/>
        </w:rPr>
        <w:t>Another</w:t>
      </w:r>
      <w:r w:rsidR="000D061A" w:rsidRPr="00B0393C">
        <w:rPr>
          <w:rFonts w:ascii="Arial" w:hAnsi="Arial" w:cs="Arial"/>
        </w:rPr>
        <w:t xml:space="preserve"> notable research </w:t>
      </w:r>
      <w:r w:rsidR="003D0561" w:rsidRPr="00B0393C">
        <w:rPr>
          <w:rFonts w:ascii="Arial" w:hAnsi="Arial" w:cs="Arial"/>
        </w:rPr>
        <w:t>challenge,</w:t>
      </w:r>
      <w:r w:rsidR="000D061A" w:rsidRPr="00B0393C">
        <w:rPr>
          <w:rFonts w:ascii="Arial" w:hAnsi="Arial" w:cs="Arial"/>
        </w:rPr>
        <w:t xml:space="preserve"> as predictive maintenance </w:t>
      </w:r>
      <w:r w:rsidR="1F4C02FE" w:rsidRPr="00B0393C">
        <w:rPr>
          <w:rFonts w:ascii="Arial" w:hAnsi="Arial" w:cs="Arial"/>
        </w:rPr>
        <w:t>systems are</w:t>
      </w:r>
      <w:r w:rsidR="000D061A" w:rsidRPr="00B0393C">
        <w:rPr>
          <w:rFonts w:ascii="Arial" w:hAnsi="Arial" w:cs="Arial"/>
        </w:rPr>
        <w:t xml:space="preserve"> increasingly applied in various </w:t>
      </w:r>
      <w:r w:rsidR="003D0561" w:rsidRPr="00B0393C">
        <w:rPr>
          <w:rFonts w:ascii="Arial" w:hAnsi="Arial" w:cs="Arial"/>
        </w:rPr>
        <w:t>industries,</w:t>
      </w:r>
      <w:r w:rsidR="000D061A" w:rsidRPr="00B0393C">
        <w:rPr>
          <w:rFonts w:ascii="Arial" w:hAnsi="Arial" w:cs="Arial"/>
        </w:rPr>
        <w:t xml:space="preserve"> is the ability to transfer learned knowledge between machines, operating conditions and datasets. The following part thus looks into the methods of transfer learning and how they enhance the generalization ability of RUL prediction models.</w:t>
      </w:r>
    </w:p>
    <w:p w14:paraId="35407824" w14:textId="00D05642" w:rsidR="009748CB" w:rsidRPr="00B0393C" w:rsidRDefault="009748CB" w:rsidP="003D0561">
      <w:pPr>
        <w:pStyle w:val="Heading1"/>
        <w:rPr>
          <w:rFonts w:ascii="Arial" w:hAnsi="Arial" w:cs="Arial"/>
        </w:rPr>
      </w:pPr>
      <w:r w:rsidRPr="00B0393C">
        <w:rPr>
          <w:rFonts w:ascii="Arial" w:hAnsi="Arial" w:cs="Arial"/>
        </w:rPr>
        <w:t>6. Transfer Learning in Remaining Useful Life Prediction</w:t>
      </w:r>
    </w:p>
    <w:p w14:paraId="76C70B1E" w14:textId="77777777" w:rsidR="000D061A" w:rsidRPr="00B0393C" w:rsidRDefault="000D061A" w:rsidP="000D061A">
      <w:pPr>
        <w:rPr>
          <w:rFonts w:ascii="Arial" w:hAnsi="Arial" w:cs="Arial"/>
        </w:rPr>
      </w:pPr>
      <w:r w:rsidRPr="00B0393C">
        <w:rPr>
          <w:rFonts w:ascii="Arial" w:hAnsi="Arial" w:cs="Arial"/>
        </w:rPr>
        <w:t xml:space="preserve">Despite strong performance of models relying on actual data in Remaining Useful Life (RUL) prediction, they tend to be effective only when big datasets with performed labelling are available. However, failure data is often scanty in most industrial settings as equipment is hardly given an opportunity to run to failure through safety, operations, and economic considerations. Such a constraint presents a challenge when it comes to the training of robust predictive models with the use of standard machine learning techniques (Wang et al., 2025). </w:t>
      </w:r>
    </w:p>
    <w:p w14:paraId="4D027269" w14:textId="77777777" w:rsidR="000D061A" w:rsidRPr="00B0393C" w:rsidRDefault="000D061A" w:rsidP="000D061A">
      <w:pPr>
        <w:rPr>
          <w:rFonts w:ascii="Arial" w:hAnsi="Arial" w:cs="Arial"/>
        </w:rPr>
      </w:pPr>
      <w:r w:rsidRPr="00B0393C">
        <w:rPr>
          <w:rFonts w:ascii="Arial" w:hAnsi="Arial" w:cs="Arial"/>
        </w:rPr>
        <w:t xml:space="preserve">Transfer learning has thus been found to be a significant methodology in enhancing the generalization potential of RUL prediction models. Transfer learning is an attempt to use the experience of one field, data, or machine and implement it in a different related field where there might be a shortage of labeled data. Rather than using fresh models to be </w:t>
      </w:r>
      <w:r w:rsidRPr="00B0393C">
        <w:rPr>
          <w:rFonts w:ascii="Arial" w:hAnsi="Arial" w:cs="Arial"/>
        </w:rPr>
        <w:lastRenderedPageBreak/>
        <w:t xml:space="preserve">trained on each new system, reusing earlier learned degradation patterns can be used to achieve better prediction performance in new settings (Wang et al., 2025). </w:t>
      </w:r>
    </w:p>
    <w:p w14:paraId="71EC115D" w14:textId="77777777" w:rsidR="000D061A" w:rsidRPr="00B0393C" w:rsidRDefault="000D061A" w:rsidP="000D061A">
      <w:pPr>
        <w:rPr>
          <w:rFonts w:ascii="Arial" w:hAnsi="Arial" w:cs="Arial"/>
        </w:rPr>
      </w:pPr>
      <w:r w:rsidRPr="00B0393C">
        <w:rPr>
          <w:rFonts w:ascii="Arial" w:hAnsi="Arial" w:cs="Arial"/>
        </w:rPr>
        <w:t xml:space="preserve">Transfer learning is specifically helpful in the predictive maintenance case when equipment is subjected to various environmental conditions or regimes of operation. As an example, industrial machines can operate at different loads, temperatures or load patterns that considerably affect degradation patterns. Trained models when operating under a particular set of conditions tend to do poorly when transferred to another set of operating conditions. Transfer learning solves this issue by adjusting the model to the target domain, and it preserves knowledge of the source domain (Ferreira and Goncalves, 2022). </w:t>
      </w:r>
    </w:p>
    <w:p w14:paraId="08631A38" w14:textId="77777777" w:rsidR="000D061A" w:rsidRPr="00B0393C" w:rsidRDefault="000D061A" w:rsidP="000D061A">
      <w:pPr>
        <w:rPr>
          <w:rFonts w:ascii="Arial" w:hAnsi="Arial" w:cs="Arial"/>
        </w:rPr>
      </w:pPr>
      <w:r w:rsidRPr="00B0393C">
        <w:rPr>
          <w:rFonts w:ascii="Arial" w:hAnsi="Arial" w:cs="Arial"/>
        </w:rPr>
        <w:t xml:space="preserve">Domain adaptation is one of the typical transfer learning strategies involved in RUL prediction. Domain adaptation methods aim at decreasing the gap between source and target sets by aligning the feature distributions between domains. Sensors data on various machines used in industries can possess varied statistical characteristics despite the similarity in the degradation processes they reflect. Domain adaptation procedures allow predictive models to pick domain invariance characteristics, which are identical in various datasets (Wang et al., 2025). </w:t>
      </w:r>
    </w:p>
    <w:p w14:paraId="5CF18C84" w14:textId="329BFDD9" w:rsidR="000D061A" w:rsidRPr="00B0393C" w:rsidRDefault="000D061A" w:rsidP="000D061A">
      <w:pPr>
        <w:rPr>
          <w:rFonts w:ascii="Arial" w:hAnsi="Arial" w:cs="Arial"/>
        </w:rPr>
      </w:pPr>
      <w:r w:rsidRPr="00B0393C">
        <w:rPr>
          <w:rFonts w:ascii="Arial" w:hAnsi="Arial" w:cs="Arial"/>
        </w:rPr>
        <w:t xml:space="preserve">The other area that has been examined extensively is feature-based transfer learning where feature that </w:t>
      </w:r>
      <w:r w:rsidR="00D65A98" w:rsidRPr="00B0393C">
        <w:rPr>
          <w:rFonts w:ascii="Arial" w:hAnsi="Arial" w:cs="Arial"/>
        </w:rPr>
        <w:t>have</w:t>
      </w:r>
      <w:r w:rsidRPr="00B0393C">
        <w:rPr>
          <w:rFonts w:ascii="Arial" w:hAnsi="Arial" w:cs="Arial"/>
        </w:rPr>
        <w:t xml:space="preserve"> been learned on a large dataset </w:t>
      </w:r>
      <w:r w:rsidR="00D65A98" w:rsidRPr="00B0393C">
        <w:rPr>
          <w:rFonts w:ascii="Arial" w:hAnsi="Arial" w:cs="Arial"/>
        </w:rPr>
        <w:t>are</w:t>
      </w:r>
      <w:r w:rsidRPr="00B0393C">
        <w:rPr>
          <w:rFonts w:ascii="Arial" w:hAnsi="Arial" w:cs="Arial"/>
        </w:rPr>
        <w:t xml:space="preserve"> reused in training models on a small dataset. This can be successfully achieved using deep learning architecture, since at the early stages of the neural network, there is a high likelihood that specific general degradation patterns are learned and can be transferred across machines or changing operating conditions. Such pretrained feature representations may greatly decrease the number of labeled data to achieve accurate RUL models (Ghoneim et al., 2025). </w:t>
      </w:r>
    </w:p>
    <w:p w14:paraId="39A88A4E" w14:textId="77777777" w:rsidR="000D061A" w:rsidRPr="00B0393C" w:rsidRDefault="000D061A" w:rsidP="000D061A">
      <w:pPr>
        <w:rPr>
          <w:rFonts w:ascii="Arial" w:hAnsi="Arial" w:cs="Arial"/>
        </w:rPr>
      </w:pPr>
      <w:r w:rsidRPr="00B0393C">
        <w:rPr>
          <w:rFonts w:ascii="Arial" w:hAnsi="Arial" w:cs="Arial"/>
        </w:rPr>
        <w:t xml:space="preserve">Transfer learning techniques have found extensive use to predict benchmark predictive maintenance data, including turbofan engine degradation data sets, in which the model that is trained on a segment of engines can be applied to predict RUL on engines of different operating conditions. Such methods have demonstrated better prediction and better robustness in comparison to models that were trained separately using small datasets (Wang et al., 2025). </w:t>
      </w:r>
    </w:p>
    <w:p w14:paraId="11CEB0D3" w14:textId="77777777" w:rsidR="000D061A" w:rsidRPr="00B0393C" w:rsidRDefault="000D061A" w:rsidP="000D061A">
      <w:pPr>
        <w:rPr>
          <w:rFonts w:ascii="Arial" w:hAnsi="Arial" w:cs="Arial"/>
        </w:rPr>
      </w:pPr>
      <w:r w:rsidRPr="00B0393C">
        <w:rPr>
          <w:rFonts w:ascii="Arial" w:hAnsi="Arial" w:cs="Arial"/>
        </w:rPr>
        <w:t xml:space="preserve">Transfer learning has a number of challenges in addition to the benefits. Negative transfer is one of the biggest problems since it happens when the knowledge in the source domain is not applicable in the target domain and worsens the performance of the model. This may occur when the machines are used in very different environmental conditions or degradation mechanisms (Ferreira and Goncalves, 2022). </w:t>
      </w:r>
    </w:p>
    <w:p w14:paraId="41624400" w14:textId="77777777" w:rsidR="000D061A" w:rsidRPr="00B0393C" w:rsidRDefault="000D061A" w:rsidP="000D061A">
      <w:pPr>
        <w:rPr>
          <w:rFonts w:ascii="Arial" w:hAnsi="Arial" w:cs="Arial"/>
        </w:rPr>
      </w:pPr>
      <w:r w:rsidRPr="00B0393C">
        <w:rPr>
          <w:rFonts w:ascii="Arial" w:hAnsi="Arial" w:cs="Arial"/>
        </w:rPr>
        <w:t xml:space="preserve">The other problem is that correct strategies to transfer knowledge among various industrial systems should be identified. Variations in sensor setup, quality of data, and the </w:t>
      </w:r>
      <w:r w:rsidRPr="00B0393C">
        <w:rPr>
          <w:rFonts w:ascii="Arial" w:hAnsi="Arial" w:cs="Arial"/>
        </w:rPr>
        <w:lastRenderedPageBreak/>
        <w:t xml:space="preserve">nature of operations may necessitate the use of close feature choice, area alignment methods to guarantee effective knowledge exchange (Wang et al., 2025). </w:t>
      </w:r>
    </w:p>
    <w:p w14:paraId="71D79A6D" w14:textId="5BF01029" w:rsidR="000D061A" w:rsidRPr="00B0393C" w:rsidRDefault="000D061A" w:rsidP="000D061A">
      <w:pPr>
        <w:rPr>
          <w:rFonts w:ascii="Arial" w:hAnsi="Arial" w:cs="Arial"/>
        </w:rPr>
      </w:pPr>
      <w:r w:rsidRPr="00B0393C">
        <w:rPr>
          <w:rFonts w:ascii="Arial" w:hAnsi="Arial" w:cs="Arial"/>
        </w:rPr>
        <w:t xml:space="preserve">However, transfer learning is a potential way to enhance the predictive maintenance system scalability and applicability to various industrial settings. Transfer learning can be used to improve the feasibility of RUL prediction in practice by allowing models to recycle knowledge of systems already </w:t>
      </w:r>
      <w:r w:rsidR="00D65A98" w:rsidRPr="00B0393C">
        <w:rPr>
          <w:rFonts w:ascii="Arial" w:hAnsi="Arial" w:cs="Arial"/>
        </w:rPr>
        <w:t>analyzed and</w:t>
      </w:r>
      <w:r w:rsidRPr="00B0393C">
        <w:rPr>
          <w:rFonts w:ascii="Arial" w:hAnsi="Arial" w:cs="Arial"/>
        </w:rPr>
        <w:t xml:space="preserve"> reduces the need to rely on large sets of failures in practice.</w:t>
      </w:r>
    </w:p>
    <w:p w14:paraId="1C825AAF" w14:textId="77777777" w:rsidR="000D061A" w:rsidRPr="00B0393C" w:rsidRDefault="000D061A" w:rsidP="000D061A">
      <w:pPr>
        <w:rPr>
          <w:rFonts w:ascii="Arial" w:hAnsi="Arial" w:cs="Arial"/>
        </w:rPr>
      </w:pPr>
      <w:r w:rsidRPr="00B0393C">
        <w:rPr>
          <w:rFonts w:ascii="Arial" w:hAnsi="Arial" w:cs="Arial"/>
        </w:rPr>
        <w:t>The other significant problem as predictive maintenance technology continues to grow in all industrial sectors is the scalability and implementation of RUL prediction models in mass industrial systems. The second section thus identifies the issues that come along with the implementation of predictive maintenance models within operational systems such as the problems of scalability, explainability and operational integration.</w:t>
      </w:r>
    </w:p>
    <w:p w14:paraId="54AC8240" w14:textId="40692377" w:rsidR="009748CB" w:rsidRPr="00B0393C" w:rsidRDefault="009748CB" w:rsidP="003D0561">
      <w:pPr>
        <w:pStyle w:val="Heading1"/>
        <w:rPr>
          <w:rFonts w:ascii="Arial" w:hAnsi="Arial" w:cs="Arial"/>
        </w:rPr>
      </w:pPr>
      <w:r w:rsidRPr="00B0393C">
        <w:rPr>
          <w:rFonts w:ascii="Arial" w:hAnsi="Arial" w:cs="Arial"/>
        </w:rPr>
        <w:t>7. Scalability and Deployment Challenges in Predictive Maintenance Systems</w:t>
      </w:r>
    </w:p>
    <w:p w14:paraId="50EB9BF1" w14:textId="77777777" w:rsidR="004C5A47" w:rsidRPr="00B0393C" w:rsidRDefault="004C5A47" w:rsidP="004C5A47">
      <w:pPr>
        <w:rPr>
          <w:rFonts w:ascii="Arial" w:hAnsi="Arial" w:cs="Arial"/>
        </w:rPr>
      </w:pPr>
      <w:r w:rsidRPr="00B0393C">
        <w:rPr>
          <w:rFonts w:ascii="Arial" w:hAnsi="Arial" w:cs="Arial"/>
        </w:rPr>
        <w:t xml:space="preserve">Although major progress has been achieved in the field of Remaining Useful Life (RUL) prediction, there are a number of practice-relevant challenges when it comes to the deployment of predictive maintenance models in a real industrial setting. Industrial systems are generally characterized by high amounts of sensor data, varying conditions and need real-time decision making. Consequently, predictive maintenance solutions should resolve the problems of scalability, interpretability, data quality, and system integration to be able to be effectively deployed into working environments (Ramezani et al., 2023). </w:t>
      </w:r>
    </w:p>
    <w:p w14:paraId="79CA3F1E" w14:textId="1FBCC9D1" w:rsidR="004C5A47" w:rsidRPr="00B0393C" w:rsidRDefault="004C5A47" w:rsidP="003D0561">
      <w:pPr>
        <w:pStyle w:val="Heading2"/>
        <w:rPr>
          <w:rFonts w:ascii="Arial" w:hAnsi="Arial" w:cs="Arial"/>
        </w:rPr>
      </w:pPr>
      <w:r w:rsidRPr="00B0393C">
        <w:rPr>
          <w:rFonts w:ascii="Arial" w:hAnsi="Arial" w:cs="Arial"/>
        </w:rPr>
        <w:t>7.1 Data Volume and System Scalability</w:t>
      </w:r>
    </w:p>
    <w:p w14:paraId="5EE4688B" w14:textId="77777777" w:rsidR="004C5A47" w:rsidRPr="00B0393C" w:rsidRDefault="004C5A47" w:rsidP="004C5A47">
      <w:pPr>
        <w:rPr>
          <w:rFonts w:ascii="Arial" w:hAnsi="Arial" w:cs="Arial"/>
        </w:rPr>
      </w:pPr>
      <w:r w:rsidRPr="00B0393C">
        <w:rPr>
          <w:rFonts w:ascii="Arial" w:hAnsi="Arial" w:cs="Arial"/>
        </w:rPr>
        <w:t xml:space="preserve">The modern industrial systems are usually massive systems of interconnecting machines with numerous sensors. These sensors produce the high-dimensional data stream continuously with data measurements of vibration, temperature, pressure, and electrical signals. These large datasets may be computationally expensive to process and analyze in real time, especially when RUL prediction is performed using the deep learning models (Ramezani et al., 2023). </w:t>
      </w:r>
    </w:p>
    <w:p w14:paraId="7B8B8611" w14:textId="1DCD85AB" w:rsidR="004C5A47" w:rsidRPr="00B0393C" w:rsidRDefault="004C5A47" w:rsidP="004C5A47">
      <w:pPr>
        <w:rPr>
          <w:rFonts w:ascii="Arial" w:hAnsi="Arial" w:cs="Arial"/>
        </w:rPr>
      </w:pPr>
      <w:r w:rsidRPr="00B0393C">
        <w:rPr>
          <w:rFonts w:ascii="Arial" w:hAnsi="Arial" w:cs="Arial"/>
        </w:rPr>
        <w:t xml:space="preserve">The fact that the technologies of Industrial Internet of Things (IIoT) are developing very fast has also contributed to the size and complexity of industrial data. The IIoT-based systems enable machines to interact with centralized infrastructures where there </w:t>
      </w:r>
      <w:r w:rsidR="00D65A98" w:rsidRPr="00B0393C">
        <w:rPr>
          <w:rFonts w:ascii="Arial" w:hAnsi="Arial" w:cs="Arial"/>
        </w:rPr>
        <w:t>are</w:t>
      </w:r>
      <w:r w:rsidRPr="00B0393C">
        <w:rPr>
          <w:rFonts w:ascii="Arial" w:hAnsi="Arial" w:cs="Arial"/>
        </w:rPr>
        <w:t xml:space="preserve"> storage and analysis of data to predictive maintenance (Hector and Panjanathan, 2024). Nevertheless, the processing and management of such data streams necessitate scalable architectures that </w:t>
      </w:r>
      <w:r w:rsidR="04F5C1AF" w:rsidRPr="00B0393C">
        <w:rPr>
          <w:rFonts w:ascii="Arial" w:hAnsi="Arial" w:cs="Arial"/>
        </w:rPr>
        <w:t>could</w:t>
      </w:r>
      <w:r w:rsidRPr="00B0393C">
        <w:rPr>
          <w:rFonts w:ascii="Arial" w:hAnsi="Arial" w:cs="Arial"/>
        </w:rPr>
        <w:t xml:space="preserve"> support the continuous acquisition of data, the extraction of features and the inference of models on numerous industrial assets. Artificial intelligence systems are being incorporated with monitoring systems in highly automated manufacturing industries like semiconductor production to help in real-time control of </w:t>
      </w:r>
      <w:r w:rsidRPr="00B0393C">
        <w:rPr>
          <w:rFonts w:ascii="Arial" w:hAnsi="Arial" w:cs="Arial"/>
        </w:rPr>
        <w:lastRenderedPageBreak/>
        <w:t>processes, predictive analytics and intelligent decision making of complex production systems (Hutchful &amp; Sefa-Boateng, 2025).</w:t>
      </w:r>
    </w:p>
    <w:p w14:paraId="32A337C2" w14:textId="77777777" w:rsidR="004C5A47" w:rsidRPr="00B0393C" w:rsidRDefault="004C5A47" w:rsidP="004C5A47">
      <w:pPr>
        <w:rPr>
          <w:rFonts w:ascii="Arial" w:hAnsi="Arial" w:cs="Arial"/>
        </w:rPr>
      </w:pPr>
      <w:r w:rsidRPr="00B0393C">
        <w:rPr>
          <w:rFonts w:ascii="Arial" w:hAnsi="Arial" w:cs="Arial"/>
        </w:rPr>
        <w:t xml:space="preserve">Scalability issues are another problem that occurs when predictive models are implemented in large machine fleet systems. The model that is trained on one piece of equipment might not work well in another machine with different conditions making it necessary to train more or modify the model. This problem raises the necessity of predictive maintenance mechanisms that can be scaled and adjusted to heterogeneous industrial systems (Guidotti et al., 2025). </w:t>
      </w:r>
    </w:p>
    <w:p w14:paraId="3A9ED170" w14:textId="5339677F" w:rsidR="004C5A47" w:rsidRPr="00B0393C" w:rsidRDefault="003D0561" w:rsidP="00BA2770">
      <w:pPr>
        <w:pStyle w:val="Heading2"/>
        <w:rPr>
          <w:rFonts w:ascii="Arial" w:hAnsi="Arial" w:cs="Arial"/>
        </w:rPr>
      </w:pPr>
      <w:r w:rsidRPr="00B0393C">
        <w:rPr>
          <w:rFonts w:ascii="Arial" w:hAnsi="Arial" w:cs="Arial"/>
        </w:rPr>
        <w:t xml:space="preserve">7.2 </w:t>
      </w:r>
      <w:r w:rsidR="004C5A47" w:rsidRPr="00B0393C">
        <w:rPr>
          <w:rFonts w:ascii="Arial" w:hAnsi="Arial" w:cs="Arial"/>
        </w:rPr>
        <w:t>Model Interpretability and Explainability</w:t>
      </w:r>
    </w:p>
    <w:p w14:paraId="79D585DC" w14:textId="77777777" w:rsidR="004C5A47" w:rsidRPr="00B0393C" w:rsidRDefault="004C5A47" w:rsidP="004C5A47">
      <w:pPr>
        <w:rPr>
          <w:rFonts w:ascii="Arial" w:hAnsi="Arial" w:cs="Arial"/>
        </w:rPr>
      </w:pPr>
      <w:r w:rsidRPr="00B0393C">
        <w:rPr>
          <w:rFonts w:ascii="Arial" w:hAnsi="Arial" w:cs="Arial"/>
        </w:rPr>
        <w:t xml:space="preserve">The other important issue with implementing predictive maintenance systems is the inability to interpret most machine learning models. Much more complex algorithms, especially deep learning architectures, are usually black-box systems where the internal reasoning to be made about predictions is hard to understand. Such a transparency deficit may decrease the confidence of engineers and maintenance staff in predictive models as the decision-making actors in the operation (Ramezani et al., 2023). </w:t>
      </w:r>
    </w:p>
    <w:p w14:paraId="0F7D3067" w14:textId="77777777" w:rsidR="004C5A47" w:rsidRPr="00B0393C" w:rsidRDefault="004C5A47" w:rsidP="004C5A47">
      <w:pPr>
        <w:rPr>
          <w:rFonts w:ascii="Arial" w:hAnsi="Arial" w:cs="Arial"/>
        </w:rPr>
      </w:pPr>
      <w:r w:rsidRPr="00B0393C">
        <w:rPr>
          <w:rFonts w:ascii="Arial" w:hAnsi="Arial" w:cs="Arial"/>
        </w:rPr>
        <w:t>In industries of particular concern, like the aviation, energy and mining sectors, where decisions made during maintenance can cause significant operational or safety impacts, explainability is an important concept. The maintenance engineers should then be in a position to know how predictive models produce RUL estimates to be able to authenticate the model outputs and use them in maintenance planning procedures. The creation of machine learning methods and explainable AI systems, which can be interpreted, is still a direction of research in predictive maintenance systems.</w:t>
      </w:r>
    </w:p>
    <w:p w14:paraId="50B68D0C" w14:textId="3DB49116" w:rsidR="004C5A47" w:rsidRPr="00B0393C" w:rsidRDefault="004C5A47" w:rsidP="00BA2770">
      <w:pPr>
        <w:pStyle w:val="Heading2"/>
        <w:rPr>
          <w:rFonts w:ascii="Arial" w:hAnsi="Arial" w:cs="Arial"/>
        </w:rPr>
      </w:pPr>
      <w:r w:rsidRPr="00B0393C">
        <w:rPr>
          <w:rFonts w:ascii="Arial" w:hAnsi="Arial" w:cs="Arial"/>
        </w:rPr>
        <w:t>7.3 Data Quality and Availability</w:t>
      </w:r>
    </w:p>
    <w:p w14:paraId="064DF6F4" w14:textId="77777777" w:rsidR="004C5A47" w:rsidRPr="00B0393C" w:rsidRDefault="004C5A47" w:rsidP="004C5A47">
      <w:pPr>
        <w:rPr>
          <w:rFonts w:ascii="Arial" w:hAnsi="Arial" w:cs="Arial"/>
        </w:rPr>
      </w:pPr>
      <w:r w:rsidRPr="00B0393C">
        <w:rPr>
          <w:rFonts w:ascii="Arial" w:hAnsi="Arial" w:cs="Arial"/>
        </w:rPr>
        <w:t xml:space="preserve">Predictive maintenance models mainly rely on the quality and availability of sensor data. Industrial data is prone to noise, missing data or discrepancies due to sensor failures, communication failures or environmental disruptions. Such problems may have a severe impact on the quality of RUL prediction models when they are not adequately considered during preprocessing of data (Ture et al., 2021). </w:t>
      </w:r>
    </w:p>
    <w:p w14:paraId="7807B033" w14:textId="77777777" w:rsidR="004C5A47" w:rsidRPr="00B0393C" w:rsidRDefault="004C5A47" w:rsidP="004C5A47">
      <w:pPr>
        <w:rPr>
          <w:rFonts w:ascii="Arial" w:hAnsi="Arial" w:cs="Arial"/>
        </w:rPr>
      </w:pPr>
      <w:r w:rsidRPr="00B0393C">
        <w:rPr>
          <w:rFonts w:ascii="Arial" w:hAnsi="Arial" w:cs="Arial"/>
        </w:rPr>
        <w:t xml:space="preserve">The other significant weakness is the lack of tagged failure figures. Given the numerous industrial systems developed to prevent disastrous failures, a run-to-failure dataset is often not accessible in practice. This lack of information restricts the capacity of the monitored learning models to acquire actual degradation patterns and could weaken the predictiveness of the forecasting models (Wang et al., 2025). </w:t>
      </w:r>
    </w:p>
    <w:p w14:paraId="59FF9241" w14:textId="6F89F90F" w:rsidR="004C5A47" w:rsidRPr="00B0393C" w:rsidRDefault="004C5A47" w:rsidP="00BA2770">
      <w:pPr>
        <w:pStyle w:val="Heading2"/>
        <w:rPr>
          <w:rFonts w:ascii="Arial" w:hAnsi="Arial" w:cs="Arial"/>
        </w:rPr>
      </w:pPr>
      <w:r w:rsidRPr="00B0393C">
        <w:rPr>
          <w:rFonts w:ascii="Arial" w:hAnsi="Arial" w:cs="Arial"/>
        </w:rPr>
        <w:t>7.4 Integration with Industrial Maintenance Systems</w:t>
      </w:r>
    </w:p>
    <w:p w14:paraId="3C9AC006" w14:textId="708DA4BE" w:rsidR="004C5A47" w:rsidRPr="00B0393C" w:rsidRDefault="004C5A47" w:rsidP="004C5A47">
      <w:pPr>
        <w:rPr>
          <w:rFonts w:ascii="Arial" w:hAnsi="Arial" w:cs="Arial"/>
        </w:rPr>
      </w:pPr>
      <w:r w:rsidRPr="00B0393C">
        <w:rPr>
          <w:rFonts w:ascii="Arial" w:hAnsi="Arial" w:cs="Arial"/>
        </w:rPr>
        <w:t xml:space="preserve">Implementation of predictive maintenance systems also entails a high level of integration with the already available industrial maintenance systems. The decision of maintenance should be included in the </w:t>
      </w:r>
      <w:r w:rsidR="704C0268" w:rsidRPr="00B0393C">
        <w:rPr>
          <w:rFonts w:ascii="Arial" w:hAnsi="Arial" w:cs="Arial"/>
        </w:rPr>
        <w:t>operation of</w:t>
      </w:r>
      <w:r w:rsidRPr="00B0393C">
        <w:rPr>
          <w:rFonts w:ascii="Arial" w:hAnsi="Arial" w:cs="Arial"/>
        </w:rPr>
        <w:t xml:space="preserve"> workflows, asset management systems, and </w:t>
      </w:r>
      <w:r w:rsidRPr="00B0393C">
        <w:rPr>
          <w:rFonts w:ascii="Arial" w:hAnsi="Arial" w:cs="Arial"/>
        </w:rPr>
        <w:lastRenderedPageBreak/>
        <w:t xml:space="preserve">systems of scheduling. Predictive models should thus communicate with the enterprise systems that are used to organize maintenance planning, inventory management, and equipment monitoring (Zhu et al., 2019). </w:t>
      </w:r>
    </w:p>
    <w:p w14:paraId="17C57C0D" w14:textId="77777777" w:rsidR="004C5A47" w:rsidRPr="00B0393C" w:rsidRDefault="004C5A47" w:rsidP="004C5A47">
      <w:pPr>
        <w:rPr>
          <w:rFonts w:ascii="Arial" w:hAnsi="Arial" w:cs="Arial"/>
        </w:rPr>
      </w:pPr>
      <w:r w:rsidRPr="00B0393C">
        <w:rPr>
          <w:rFonts w:ascii="Arial" w:hAnsi="Arial" w:cs="Arial"/>
        </w:rPr>
        <w:t xml:space="preserve">The predictive analytics and condition monitoring systems, maintenance scheduling tools, and decision-support structures are combinations that are likely to result in successful implementation in a successful case. These combined systems allow organizations to transform predictive data into operational maintenance plans that enhance system reliability and efficiency (Hector &amp; Panjanathan, 2024). </w:t>
      </w:r>
    </w:p>
    <w:p w14:paraId="1790D599" w14:textId="77777777" w:rsidR="004C5A47" w:rsidRPr="00B0393C" w:rsidRDefault="004C5A47" w:rsidP="004C5A47">
      <w:pPr>
        <w:rPr>
          <w:rFonts w:ascii="Arial" w:hAnsi="Arial" w:cs="Arial"/>
        </w:rPr>
      </w:pPr>
      <w:r w:rsidRPr="00B0393C">
        <w:rPr>
          <w:rFonts w:ascii="Arial" w:hAnsi="Arial" w:cs="Arial"/>
        </w:rPr>
        <w:t xml:space="preserve">The increasing capacities of predictive maintenance technologies are not entirely free of challenges in the areas of scalability, interpretability, data availability, and systems integration, which still influence their implementation in industry. To deal with these issues, machine learning algorithms must be improved, but the creation of strong data infrastructure, as well as decision-support frameworks capable of supporting massive industrial applications, is also necessary (Ramezani et al., 2023). </w:t>
      </w:r>
    </w:p>
    <w:p w14:paraId="089A8357" w14:textId="2A5F08F4" w:rsidR="00DE6D81" w:rsidRPr="00B0393C" w:rsidRDefault="004C5A47" w:rsidP="004C5A47">
      <w:pPr>
        <w:rPr>
          <w:rFonts w:ascii="Arial" w:hAnsi="Arial" w:cs="Arial"/>
        </w:rPr>
      </w:pPr>
      <w:r w:rsidRPr="00B0393C">
        <w:rPr>
          <w:rFonts w:ascii="Arial" w:hAnsi="Arial" w:cs="Arial"/>
        </w:rPr>
        <w:t>To be able to assess the feasibility of various RUL modeling methods, extensive knowledge of these issues of deployment is required. The following section hence compares physics based, data based and hybrid models and their comparative advantages, disadvantages, and the applicability to various predictive maintenance contexts.</w:t>
      </w:r>
    </w:p>
    <w:p w14:paraId="42BED02A" w14:textId="77777777" w:rsidR="009748CB" w:rsidRPr="00B0393C" w:rsidRDefault="009748CB" w:rsidP="00BA2770">
      <w:pPr>
        <w:pStyle w:val="Heading1"/>
        <w:rPr>
          <w:rFonts w:ascii="Arial" w:hAnsi="Arial" w:cs="Arial"/>
        </w:rPr>
      </w:pPr>
      <w:r w:rsidRPr="00B0393C">
        <w:rPr>
          <w:rFonts w:ascii="Arial" w:hAnsi="Arial" w:cs="Arial"/>
        </w:rPr>
        <w:t>8. Comparative Analysis of Remaining Useful Life Modeling Approaches</w:t>
      </w:r>
    </w:p>
    <w:p w14:paraId="262F8E66" w14:textId="77777777" w:rsidR="00155FF2" w:rsidRPr="00B0393C" w:rsidRDefault="00155FF2" w:rsidP="00155FF2">
      <w:pPr>
        <w:rPr>
          <w:rFonts w:ascii="Arial" w:hAnsi="Arial" w:cs="Arial"/>
        </w:rPr>
      </w:pPr>
      <w:r w:rsidRPr="00B0393C">
        <w:rPr>
          <w:rFonts w:ascii="Arial" w:hAnsi="Arial" w:cs="Arial"/>
        </w:rPr>
        <w:t xml:space="preserve">The use of the predictive maintenance systems has brought up the three key paradigms of Remaining Useful Life (RUL) prediction: physics-based models, data-driven models, and hybrid models. All these modeling strategies have their own strengths and weaknesses depending on the knowledge of the system, nature of data and the deployment needs. A comparative analysis of these methods is therefore critical in the perception of their appropriateness in various industry settings (Artelt et al., 2024). </w:t>
      </w:r>
    </w:p>
    <w:p w14:paraId="0976A471" w14:textId="77777777" w:rsidR="00155FF2" w:rsidRPr="00B0393C" w:rsidRDefault="00155FF2" w:rsidP="00BA2770">
      <w:pPr>
        <w:pStyle w:val="Heading2"/>
        <w:rPr>
          <w:rFonts w:ascii="Arial" w:hAnsi="Arial" w:cs="Arial"/>
        </w:rPr>
      </w:pPr>
      <w:r w:rsidRPr="00B0393C">
        <w:rPr>
          <w:rFonts w:ascii="Arial" w:hAnsi="Arial" w:cs="Arial"/>
        </w:rPr>
        <w:t>8.1 Physics-Based Approaches</w:t>
      </w:r>
    </w:p>
    <w:p w14:paraId="278F3E2C" w14:textId="6F4391C8" w:rsidR="00155FF2" w:rsidRPr="00B0393C" w:rsidRDefault="00155FF2" w:rsidP="00155FF2">
      <w:pPr>
        <w:rPr>
          <w:rFonts w:ascii="Arial" w:hAnsi="Arial" w:cs="Arial"/>
        </w:rPr>
      </w:pPr>
      <w:r w:rsidRPr="00B0393C">
        <w:rPr>
          <w:rFonts w:ascii="Arial" w:hAnsi="Arial" w:cs="Arial"/>
        </w:rPr>
        <w:t xml:space="preserve">RUL models are physics-based models based on mathematical descriptions of degradation processes based on </w:t>
      </w:r>
      <w:r w:rsidR="44784F5D" w:rsidRPr="00B0393C">
        <w:rPr>
          <w:rFonts w:ascii="Arial" w:hAnsi="Arial" w:cs="Arial"/>
        </w:rPr>
        <w:t>engineering</w:t>
      </w:r>
      <w:r w:rsidRPr="00B0393C">
        <w:rPr>
          <w:rFonts w:ascii="Arial" w:hAnsi="Arial" w:cs="Arial"/>
        </w:rPr>
        <w:t xml:space="preserve"> principles and physical laws. These models would simulate how a system decays with time and predict the failure points by the known failure mechanisms. Physics-based methods have good interpretability because they are based on domain knowledge and </w:t>
      </w:r>
      <w:r w:rsidR="1AF53D14" w:rsidRPr="00B0393C">
        <w:rPr>
          <w:rFonts w:ascii="Arial" w:hAnsi="Arial" w:cs="Arial"/>
        </w:rPr>
        <w:t>can let</w:t>
      </w:r>
      <w:r w:rsidRPr="00B0393C">
        <w:rPr>
          <w:rFonts w:ascii="Arial" w:hAnsi="Arial" w:cs="Arial"/>
        </w:rPr>
        <w:t xml:space="preserve"> the engineer know the correlation between operating conditions and equipment degradation (Fu et al., 2025). </w:t>
      </w:r>
    </w:p>
    <w:p w14:paraId="3D50DD86" w14:textId="77777777" w:rsidR="00155FF2" w:rsidRPr="00B0393C" w:rsidRDefault="00155FF2" w:rsidP="00155FF2">
      <w:pPr>
        <w:rPr>
          <w:rFonts w:ascii="Arial" w:hAnsi="Arial" w:cs="Arial"/>
        </w:rPr>
      </w:pPr>
      <w:r w:rsidRPr="00B0393C">
        <w:rPr>
          <w:rFonts w:ascii="Arial" w:hAnsi="Arial" w:cs="Arial"/>
        </w:rPr>
        <w:t xml:space="preserve">The usefulness of physics-based models, however, is sensitive to the presence of rich knowledge of the system as well as proper degradation equations. Various industrial systems work in complex conditions of interacting multiple components, and not all </w:t>
      </w:r>
      <w:r w:rsidRPr="00B0393C">
        <w:rPr>
          <w:rFonts w:ascii="Arial" w:hAnsi="Arial" w:cs="Arial"/>
        </w:rPr>
        <w:lastRenderedPageBreak/>
        <w:t>degradation processes can be described by physical models (Ferreira and Goncalves, 2022). Moreover, the process of building these models can also be very time-consuming in terms of domain knowledge and calibration, limiting their applicability to new machines or new industrial applications.</w:t>
      </w:r>
    </w:p>
    <w:p w14:paraId="624F38B7" w14:textId="77777777" w:rsidR="00155FF2" w:rsidRPr="00B0393C" w:rsidRDefault="00155FF2" w:rsidP="00BA2770">
      <w:pPr>
        <w:pStyle w:val="Heading2"/>
        <w:rPr>
          <w:rFonts w:ascii="Arial" w:hAnsi="Arial" w:cs="Arial"/>
        </w:rPr>
      </w:pPr>
      <w:r w:rsidRPr="00B0393C">
        <w:rPr>
          <w:rFonts w:ascii="Arial" w:hAnsi="Arial" w:cs="Arial"/>
        </w:rPr>
        <w:t>8.2 Data-Driven Approaches</w:t>
      </w:r>
    </w:p>
    <w:p w14:paraId="143FB8EC" w14:textId="0731C1B2" w:rsidR="00155FF2" w:rsidRPr="00B0393C" w:rsidRDefault="00D65A98" w:rsidP="00155FF2">
      <w:pPr>
        <w:rPr>
          <w:rFonts w:ascii="Arial" w:hAnsi="Arial" w:cs="Arial"/>
        </w:rPr>
      </w:pPr>
      <w:r w:rsidRPr="00B0393C">
        <w:rPr>
          <w:rFonts w:ascii="Arial" w:hAnsi="Arial" w:cs="Arial"/>
        </w:rPr>
        <w:t>RUL</w:t>
      </w:r>
      <w:r w:rsidR="00155FF2" w:rsidRPr="00B0393C">
        <w:rPr>
          <w:rFonts w:ascii="Arial" w:hAnsi="Arial" w:cs="Arial"/>
        </w:rPr>
        <w:t xml:space="preserve"> is estimated by data-driven approaches to learn </w:t>
      </w:r>
      <w:r w:rsidR="00BA2770" w:rsidRPr="00B0393C">
        <w:rPr>
          <w:rFonts w:ascii="Arial" w:hAnsi="Arial" w:cs="Arial"/>
        </w:rPr>
        <w:t>patterns</w:t>
      </w:r>
      <w:r w:rsidR="00155FF2" w:rsidRPr="00B0393C">
        <w:rPr>
          <w:rFonts w:ascii="Arial" w:hAnsi="Arial" w:cs="Arial"/>
        </w:rPr>
        <w:t xml:space="preserve"> of degradation using operational data obtained via sensors and monitoring systems. These methods involve machine learning algorithms to process big data and identify sophisticated connections between system behavior and behavioral failures (Hector and Panjanathan, 2024). The data-driven approach is especially effective on complex systems where the mechanisms that cause degradation are hard to model analytically because such systems work with data as opposed to explicit physical models.</w:t>
      </w:r>
    </w:p>
    <w:p w14:paraId="6BA5F38C" w14:textId="77777777" w:rsidR="00155FF2" w:rsidRPr="00B0393C" w:rsidRDefault="00155FF2" w:rsidP="00155FF2">
      <w:pPr>
        <w:rPr>
          <w:rFonts w:ascii="Arial" w:hAnsi="Arial" w:cs="Arial"/>
        </w:rPr>
      </w:pPr>
      <w:r w:rsidRPr="00B0393C">
        <w:rPr>
          <w:rFonts w:ascii="Arial" w:hAnsi="Arial" w:cs="Arial"/>
        </w:rPr>
        <w:t xml:space="preserve">Support Vector Machines and decision trees are also examples of traditional machine learning algorithms that have been commonly applied in predictive maintenance (Ture et al., 2021). With more recent developments, deep neural network architectures such as convolutional neural networks and recurrent neural networks have shown great potential to extract the patterns of degradation of high-dimensional sensor data (Ghoneim et al., 2025). </w:t>
      </w:r>
    </w:p>
    <w:p w14:paraId="587D3C71" w14:textId="0E377E39" w:rsidR="00155FF2" w:rsidRPr="00B0393C" w:rsidRDefault="00155FF2" w:rsidP="00155FF2">
      <w:pPr>
        <w:rPr>
          <w:rFonts w:ascii="Arial" w:hAnsi="Arial" w:cs="Arial"/>
        </w:rPr>
      </w:pPr>
      <w:r w:rsidRPr="00B0393C">
        <w:rPr>
          <w:rFonts w:ascii="Arial" w:hAnsi="Arial" w:cs="Arial"/>
        </w:rPr>
        <w:t xml:space="preserve">Although data-driven models are quite predictive, they possess a number of shortcomings. These models can be trained on </w:t>
      </w:r>
      <w:r w:rsidR="00D65A98" w:rsidRPr="00B0393C">
        <w:rPr>
          <w:rFonts w:ascii="Arial" w:hAnsi="Arial" w:cs="Arial"/>
        </w:rPr>
        <w:t>large, labeled</w:t>
      </w:r>
      <w:r w:rsidRPr="00B0393C">
        <w:rPr>
          <w:rFonts w:ascii="Arial" w:hAnsi="Arial" w:cs="Arial"/>
        </w:rPr>
        <w:t xml:space="preserve"> data that is hard to access in most industrial settings where failure events are infrequent (Wang et al., 2025). Moreover, deep learning models can be uninterpretable and thus engineers cannot understand how RUL predictions are made (Ramezani et al., 2023). </w:t>
      </w:r>
    </w:p>
    <w:p w14:paraId="57849B2F" w14:textId="77777777" w:rsidR="00155FF2" w:rsidRPr="00B0393C" w:rsidRDefault="00155FF2" w:rsidP="00BA2770">
      <w:pPr>
        <w:pStyle w:val="Heading2"/>
        <w:rPr>
          <w:rFonts w:ascii="Arial" w:hAnsi="Arial" w:cs="Arial"/>
        </w:rPr>
      </w:pPr>
      <w:r w:rsidRPr="00B0393C">
        <w:rPr>
          <w:rFonts w:ascii="Arial" w:hAnsi="Arial" w:cs="Arial"/>
        </w:rPr>
        <w:t>8.3 Hybrid Approaches</w:t>
      </w:r>
    </w:p>
    <w:p w14:paraId="154235A4" w14:textId="4612ED7F" w:rsidR="00155FF2" w:rsidRPr="00B0393C" w:rsidRDefault="00155FF2" w:rsidP="00155FF2">
      <w:pPr>
        <w:rPr>
          <w:rFonts w:ascii="Arial" w:hAnsi="Arial" w:cs="Arial"/>
        </w:rPr>
      </w:pPr>
      <w:r w:rsidRPr="00B0393C">
        <w:rPr>
          <w:rFonts w:ascii="Arial" w:hAnsi="Arial" w:cs="Arial"/>
        </w:rPr>
        <w:t xml:space="preserve">Hybrid frameworks  integrate aspects of physics-based and data-driven models </w:t>
      </w:r>
      <w:r w:rsidR="3EA8C175" w:rsidRPr="00B0393C">
        <w:rPr>
          <w:rFonts w:ascii="Arial" w:hAnsi="Arial" w:cs="Arial"/>
        </w:rPr>
        <w:t>leverage</w:t>
      </w:r>
      <w:r w:rsidRPr="00B0393C">
        <w:rPr>
          <w:rFonts w:ascii="Arial" w:hAnsi="Arial" w:cs="Arial"/>
        </w:rPr>
        <w:t xml:space="preserve"> the strengths of each paradigm. Within such models, machine learning algorithms are combined with physical knowledge on how systems behave, to enhance the accuracy of prediction and the reliability of the models (Zheng et al., 2025). </w:t>
      </w:r>
    </w:p>
    <w:p w14:paraId="281086B5" w14:textId="74D8991D" w:rsidR="00155FF2" w:rsidRPr="00B0393C" w:rsidRDefault="00155FF2" w:rsidP="00155FF2">
      <w:pPr>
        <w:rPr>
          <w:rFonts w:ascii="Arial" w:hAnsi="Arial" w:cs="Arial"/>
        </w:rPr>
      </w:pPr>
      <w:r w:rsidRPr="00B0393C">
        <w:rPr>
          <w:rFonts w:ascii="Arial" w:hAnsi="Arial" w:cs="Arial"/>
        </w:rPr>
        <w:t xml:space="preserve">As an example, physics-based degradation models may be applied to produce health indicators, which can be input to machine learning algorithms. Alternatively, machine learning models may be constrained through physical equations so that the predictions are consistent to the known </w:t>
      </w:r>
      <w:r w:rsidR="00D65A98" w:rsidRPr="00B0393C">
        <w:rPr>
          <w:rFonts w:ascii="Arial" w:hAnsi="Arial" w:cs="Arial"/>
        </w:rPr>
        <w:t>system’s</w:t>
      </w:r>
      <w:r w:rsidRPr="00B0393C">
        <w:rPr>
          <w:rFonts w:ascii="Arial" w:hAnsi="Arial" w:cs="Arial"/>
        </w:rPr>
        <w:t xml:space="preserve"> behaviour. This type of integration enables hybrid models to be interpretable and take advantage of pattern recognition of data-based methods (Hagmeyer &amp; Zeiler, 2023). </w:t>
      </w:r>
    </w:p>
    <w:p w14:paraId="1D0C9517" w14:textId="77777777" w:rsidR="00155FF2" w:rsidRPr="00B0393C" w:rsidRDefault="00155FF2" w:rsidP="00155FF2">
      <w:pPr>
        <w:rPr>
          <w:rFonts w:ascii="Arial" w:hAnsi="Arial" w:cs="Arial"/>
        </w:rPr>
      </w:pPr>
      <w:r w:rsidRPr="00B0393C">
        <w:rPr>
          <w:rFonts w:ascii="Arial" w:hAnsi="Arial" w:cs="Arial"/>
        </w:rPr>
        <w:t xml:space="preserve">Despite the fact that hybrid approaches ensure greater robustness, they might also bring more complexity to model design and implementation. A combination of different modeling paradigms needs to be calibrated with great care, and it can entail higher computational </w:t>
      </w:r>
      <w:r w:rsidRPr="00B0393C">
        <w:rPr>
          <w:rFonts w:ascii="Arial" w:hAnsi="Arial" w:cs="Arial"/>
        </w:rPr>
        <w:lastRenderedPageBreak/>
        <w:t xml:space="preserve">costs, especially in any case, physical simulations are being used in conjunction with machine learning frameworks (Artelt et al., 2024). </w:t>
      </w:r>
    </w:p>
    <w:p w14:paraId="06C043D7" w14:textId="0D2A31D7" w:rsidR="00155FF2" w:rsidRPr="00B0393C" w:rsidRDefault="00BA2770" w:rsidP="00BA2770">
      <w:pPr>
        <w:pStyle w:val="Heading2"/>
        <w:rPr>
          <w:rFonts w:ascii="Arial" w:hAnsi="Arial" w:cs="Arial"/>
        </w:rPr>
      </w:pPr>
      <w:r w:rsidRPr="00B0393C">
        <w:rPr>
          <w:rFonts w:ascii="Arial" w:hAnsi="Arial" w:cs="Arial"/>
        </w:rPr>
        <w:t>8.4 Comparative Summary</w:t>
      </w:r>
    </w:p>
    <w:p w14:paraId="028118D8" w14:textId="3A858093" w:rsidR="00BA2770" w:rsidRPr="00B0393C" w:rsidRDefault="00BA2770" w:rsidP="00BA2770">
      <w:pPr>
        <w:rPr>
          <w:rFonts w:ascii="Arial" w:hAnsi="Arial" w:cs="Arial"/>
        </w:rPr>
      </w:pPr>
      <w:r w:rsidRPr="00B0393C">
        <w:rPr>
          <w:rFonts w:ascii="Arial" w:hAnsi="Arial" w:cs="Arial"/>
        </w:rPr>
        <w:t>The key characteristics of the three modeling paradigms can be summarized as follows:</w:t>
      </w:r>
    </w:p>
    <w:p w14:paraId="0123B3C7" w14:textId="625ABB2D" w:rsidR="0006303E" w:rsidRPr="00B0393C" w:rsidRDefault="0006303E" w:rsidP="008E374D">
      <w:pPr>
        <w:pStyle w:val="Caption"/>
        <w:keepNext/>
        <w:jc w:val="center"/>
        <w:rPr>
          <w:rFonts w:ascii="Arial" w:hAnsi="Arial" w:cs="Arial"/>
        </w:rPr>
      </w:pPr>
      <w:r w:rsidRPr="00B0393C">
        <w:rPr>
          <w:rFonts w:ascii="Arial" w:hAnsi="Arial" w:cs="Arial"/>
        </w:rPr>
        <w:t xml:space="preserve">Table </w:t>
      </w:r>
      <w:r w:rsidRPr="00B0393C">
        <w:rPr>
          <w:rFonts w:ascii="Arial" w:hAnsi="Arial" w:cs="Arial"/>
        </w:rPr>
        <w:fldChar w:fldCharType="begin"/>
      </w:r>
      <w:r w:rsidRPr="00B0393C">
        <w:rPr>
          <w:rFonts w:ascii="Arial" w:hAnsi="Arial" w:cs="Arial"/>
        </w:rPr>
        <w:instrText>SEQ Table \* ARABIC</w:instrText>
      </w:r>
      <w:r w:rsidRPr="00B0393C">
        <w:rPr>
          <w:rFonts w:ascii="Arial" w:hAnsi="Arial" w:cs="Arial"/>
        </w:rPr>
        <w:fldChar w:fldCharType="separate"/>
      </w:r>
      <w:r w:rsidRPr="00B0393C">
        <w:rPr>
          <w:rFonts w:ascii="Arial" w:hAnsi="Arial" w:cs="Arial"/>
          <w:noProof/>
        </w:rPr>
        <w:t>1</w:t>
      </w:r>
      <w:r w:rsidRPr="00B0393C">
        <w:rPr>
          <w:rFonts w:ascii="Arial" w:hAnsi="Arial" w:cs="Arial"/>
        </w:rPr>
        <w:fldChar w:fldCharType="end"/>
      </w:r>
      <w:r w:rsidRPr="00B0393C">
        <w:rPr>
          <w:rFonts w:ascii="Arial" w:hAnsi="Arial" w:cs="Arial"/>
        </w:rPr>
        <w:t>: Comparative summary of modeling approaches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2770" w:rsidRPr="00B0393C" w14:paraId="6D0F550F" w14:textId="77777777" w:rsidTr="008E374D">
        <w:tc>
          <w:tcPr>
            <w:tcW w:w="3116" w:type="dxa"/>
            <w:tcBorders>
              <w:top w:val="single" w:sz="4" w:space="0" w:color="auto"/>
              <w:bottom w:val="single" w:sz="4" w:space="0" w:color="auto"/>
            </w:tcBorders>
          </w:tcPr>
          <w:p w14:paraId="098901D9" w14:textId="78ADDC12" w:rsidR="00BA2770" w:rsidRPr="00B0393C" w:rsidRDefault="00BA2770" w:rsidP="0006303E">
            <w:pPr>
              <w:rPr>
                <w:rFonts w:ascii="Arial" w:hAnsi="Arial" w:cs="Arial"/>
                <w:b/>
                <w:bCs/>
              </w:rPr>
            </w:pPr>
            <w:r w:rsidRPr="00B0393C">
              <w:rPr>
                <w:rFonts w:ascii="Arial" w:hAnsi="Arial" w:cs="Arial"/>
                <w:b/>
                <w:bCs/>
              </w:rPr>
              <w:t>Modeling Approach      </w:t>
            </w:r>
          </w:p>
        </w:tc>
        <w:tc>
          <w:tcPr>
            <w:tcW w:w="3117" w:type="dxa"/>
            <w:tcBorders>
              <w:top w:val="single" w:sz="4" w:space="0" w:color="auto"/>
              <w:bottom w:val="single" w:sz="4" w:space="0" w:color="auto"/>
            </w:tcBorders>
          </w:tcPr>
          <w:p w14:paraId="68189C0D" w14:textId="03287CEE" w:rsidR="00BA2770" w:rsidRPr="00B0393C" w:rsidRDefault="00BA2770" w:rsidP="0006303E">
            <w:pPr>
              <w:rPr>
                <w:rFonts w:ascii="Arial" w:hAnsi="Arial" w:cs="Arial"/>
                <w:b/>
                <w:bCs/>
              </w:rPr>
            </w:pPr>
            <w:r w:rsidRPr="00B0393C">
              <w:rPr>
                <w:rFonts w:ascii="Arial" w:hAnsi="Arial" w:cs="Arial"/>
                <w:b/>
                <w:bCs/>
              </w:rPr>
              <w:t>Strengths        </w:t>
            </w:r>
          </w:p>
        </w:tc>
        <w:tc>
          <w:tcPr>
            <w:tcW w:w="3117" w:type="dxa"/>
            <w:tcBorders>
              <w:top w:val="single" w:sz="4" w:space="0" w:color="auto"/>
              <w:bottom w:val="single" w:sz="4" w:space="0" w:color="auto"/>
            </w:tcBorders>
          </w:tcPr>
          <w:p w14:paraId="13277DBC" w14:textId="434D7434" w:rsidR="00BA2770" w:rsidRPr="00B0393C" w:rsidRDefault="00BA2770" w:rsidP="0006303E">
            <w:pPr>
              <w:rPr>
                <w:rFonts w:ascii="Arial" w:hAnsi="Arial" w:cs="Arial"/>
                <w:b/>
                <w:bCs/>
              </w:rPr>
            </w:pPr>
            <w:r w:rsidRPr="00B0393C">
              <w:rPr>
                <w:rFonts w:ascii="Arial" w:hAnsi="Arial" w:cs="Arial"/>
                <w:b/>
                <w:bCs/>
              </w:rPr>
              <w:t>Limitations</w:t>
            </w:r>
          </w:p>
        </w:tc>
      </w:tr>
      <w:tr w:rsidR="0006303E" w:rsidRPr="00B0393C" w14:paraId="776D3D02" w14:textId="77777777" w:rsidTr="008E374D">
        <w:tc>
          <w:tcPr>
            <w:tcW w:w="3116" w:type="dxa"/>
            <w:tcBorders>
              <w:top w:val="single" w:sz="4" w:space="0" w:color="auto"/>
            </w:tcBorders>
          </w:tcPr>
          <w:p w14:paraId="003F1065" w14:textId="240B4E08" w:rsidR="0006303E" w:rsidRPr="00B0393C" w:rsidRDefault="0006303E" w:rsidP="0006303E">
            <w:pPr>
              <w:rPr>
                <w:rFonts w:ascii="Arial" w:hAnsi="Arial" w:cs="Arial"/>
              </w:rPr>
            </w:pPr>
            <w:r w:rsidRPr="00B0393C">
              <w:rPr>
                <w:rFonts w:ascii="Arial" w:hAnsi="Arial" w:cs="Arial"/>
              </w:rPr>
              <w:t>Physics-Based Models</w:t>
            </w:r>
          </w:p>
        </w:tc>
        <w:tc>
          <w:tcPr>
            <w:tcW w:w="3117" w:type="dxa"/>
            <w:tcBorders>
              <w:top w:val="single" w:sz="4" w:space="0" w:color="auto"/>
            </w:tcBorders>
          </w:tcPr>
          <w:p w14:paraId="0E64B48F" w14:textId="0FE2C774" w:rsidR="0006303E" w:rsidRPr="00B0393C" w:rsidRDefault="0006303E" w:rsidP="0006303E">
            <w:pPr>
              <w:rPr>
                <w:rFonts w:ascii="Arial" w:hAnsi="Arial" w:cs="Arial"/>
              </w:rPr>
            </w:pPr>
            <w:r w:rsidRPr="00B0393C">
              <w:rPr>
                <w:rFonts w:ascii="Arial" w:hAnsi="Arial" w:cs="Arial"/>
              </w:rPr>
              <w:t>Very high interpretability, based on engineering experience        </w:t>
            </w:r>
          </w:p>
        </w:tc>
        <w:tc>
          <w:tcPr>
            <w:tcW w:w="3117" w:type="dxa"/>
            <w:tcBorders>
              <w:top w:val="single" w:sz="4" w:space="0" w:color="auto"/>
            </w:tcBorders>
          </w:tcPr>
          <w:p w14:paraId="486F7877" w14:textId="038F7D82" w:rsidR="0006303E" w:rsidRPr="00B0393C" w:rsidRDefault="0006303E" w:rsidP="0006303E">
            <w:pPr>
              <w:rPr>
                <w:rFonts w:ascii="Arial" w:hAnsi="Arial" w:cs="Arial"/>
              </w:rPr>
            </w:pPr>
            <w:r w:rsidRPr="00B0393C">
              <w:rPr>
                <w:rFonts w:ascii="Arial" w:hAnsi="Arial" w:cs="Arial"/>
              </w:rPr>
              <w:t>Need more detailed system models and domain knowledge.</w:t>
            </w:r>
          </w:p>
        </w:tc>
      </w:tr>
      <w:tr w:rsidR="0006303E" w:rsidRPr="00B0393C" w14:paraId="08A41F0D" w14:textId="77777777" w:rsidTr="008E374D">
        <w:tc>
          <w:tcPr>
            <w:tcW w:w="3116" w:type="dxa"/>
          </w:tcPr>
          <w:p w14:paraId="34CA6898" w14:textId="60BD3D21" w:rsidR="0006303E" w:rsidRPr="00B0393C" w:rsidRDefault="0006303E" w:rsidP="0006303E">
            <w:pPr>
              <w:rPr>
                <w:rFonts w:ascii="Arial" w:hAnsi="Arial" w:cs="Arial"/>
              </w:rPr>
            </w:pPr>
            <w:r w:rsidRPr="00B0393C">
              <w:rPr>
                <w:rFonts w:ascii="Arial" w:hAnsi="Arial" w:cs="Arial"/>
              </w:rPr>
              <w:t>Data-Driven Models</w:t>
            </w:r>
          </w:p>
        </w:tc>
        <w:tc>
          <w:tcPr>
            <w:tcW w:w="3117" w:type="dxa"/>
          </w:tcPr>
          <w:p w14:paraId="541B543A" w14:textId="2483E61A" w:rsidR="0006303E" w:rsidRPr="00B0393C" w:rsidRDefault="0006303E" w:rsidP="0006303E">
            <w:pPr>
              <w:rPr>
                <w:rFonts w:ascii="Arial" w:hAnsi="Arial" w:cs="Arial"/>
              </w:rPr>
            </w:pPr>
            <w:r w:rsidRPr="00B0393C">
              <w:rPr>
                <w:rFonts w:ascii="Arial" w:hAnsi="Arial" w:cs="Arial"/>
              </w:rPr>
              <w:t>High predictive power, able to learn complex pattern.</w:t>
            </w:r>
          </w:p>
        </w:tc>
        <w:tc>
          <w:tcPr>
            <w:tcW w:w="3117" w:type="dxa"/>
          </w:tcPr>
          <w:p w14:paraId="377B1A13" w14:textId="731F4B1C" w:rsidR="0006303E" w:rsidRPr="00B0393C" w:rsidRDefault="0006303E" w:rsidP="0006303E">
            <w:pPr>
              <w:rPr>
                <w:rFonts w:ascii="Arial" w:hAnsi="Arial" w:cs="Arial"/>
              </w:rPr>
            </w:pPr>
            <w:r w:rsidRPr="00B0393C">
              <w:rPr>
                <w:rFonts w:ascii="Arial" w:hAnsi="Arial" w:cs="Arial"/>
              </w:rPr>
              <w:t>Requires large datasets and usually not interpretable.</w:t>
            </w:r>
          </w:p>
        </w:tc>
      </w:tr>
      <w:tr w:rsidR="0006303E" w:rsidRPr="00B0393C" w14:paraId="081ECFC6" w14:textId="77777777" w:rsidTr="008E374D">
        <w:tc>
          <w:tcPr>
            <w:tcW w:w="3116" w:type="dxa"/>
          </w:tcPr>
          <w:p w14:paraId="1B47E887" w14:textId="56DF0BFB" w:rsidR="0006303E" w:rsidRPr="00B0393C" w:rsidRDefault="0006303E" w:rsidP="0006303E">
            <w:pPr>
              <w:rPr>
                <w:rFonts w:ascii="Arial" w:hAnsi="Arial" w:cs="Arial"/>
              </w:rPr>
            </w:pPr>
            <w:r w:rsidRPr="00B0393C">
              <w:rPr>
                <w:rFonts w:ascii="Arial" w:hAnsi="Arial" w:cs="Arial"/>
              </w:rPr>
              <w:t>Hybrid Models</w:t>
            </w:r>
          </w:p>
        </w:tc>
        <w:tc>
          <w:tcPr>
            <w:tcW w:w="3117" w:type="dxa"/>
          </w:tcPr>
          <w:p w14:paraId="30B03C5D" w14:textId="0A389C5C" w:rsidR="0006303E" w:rsidRPr="00B0393C" w:rsidRDefault="0006303E" w:rsidP="0006303E">
            <w:pPr>
              <w:rPr>
                <w:rFonts w:ascii="Arial" w:hAnsi="Arial" w:cs="Arial"/>
              </w:rPr>
            </w:pPr>
            <w:r w:rsidRPr="00B0393C">
              <w:rPr>
                <w:rFonts w:ascii="Arial" w:hAnsi="Arial" w:cs="Arial"/>
              </w:rPr>
              <w:t xml:space="preserve">Physical knowledge plus data-driven learning </w:t>
            </w:r>
          </w:p>
        </w:tc>
        <w:tc>
          <w:tcPr>
            <w:tcW w:w="3117" w:type="dxa"/>
          </w:tcPr>
          <w:p w14:paraId="740893E6" w14:textId="38D332A4" w:rsidR="0006303E" w:rsidRPr="00B0393C" w:rsidRDefault="0006303E" w:rsidP="0006303E">
            <w:pPr>
              <w:rPr>
                <w:rFonts w:ascii="Arial" w:hAnsi="Arial" w:cs="Arial"/>
              </w:rPr>
            </w:pPr>
            <w:r w:rsidRPr="00B0393C">
              <w:rPr>
                <w:rFonts w:ascii="Arial" w:hAnsi="Arial" w:cs="Arial"/>
              </w:rPr>
              <w:t>Greater complexity of modeling and computational needs.</w:t>
            </w:r>
          </w:p>
        </w:tc>
      </w:tr>
    </w:tbl>
    <w:p w14:paraId="18F7303A" w14:textId="77777777" w:rsidR="00155FF2" w:rsidRDefault="00155FF2" w:rsidP="00155FF2">
      <w:pPr>
        <w:rPr>
          <w:rFonts w:ascii="Arial" w:hAnsi="Arial" w:cs="Arial"/>
        </w:rPr>
      </w:pPr>
    </w:p>
    <w:p w14:paraId="3B0C10DD" w14:textId="77777777" w:rsidR="003D1A9D" w:rsidRDefault="003D1A9D" w:rsidP="00155FF2">
      <w:pPr>
        <w:rPr>
          <w:rFonts w:ascii="Arial" w:hAnsi="Arial" w:cs="Arial"/>
        </w:rPr>
      </w:pPr>
    </w:p>
    <w:p w14:paraId="4BE9D8A5" w14:textId="77777777" w:rsidR="007D6EE4" w:rsidRPr="007D6EE4" w:rsidRDefault="007D6EE4" w:rsidP="007D6EE4">
      <w:pPr>
        <w:rPr>
          <w:rFonts w:ascii="Arial" w:hAnsi="Arial" w:cs="Arial"/>
        </w:rPr>
      </w:pPr>
      <w:r w:rsidRPr="007D6EE4">
        <w:rPr>
          <w:rFonts w:ascii="Arial" w:hAnsi="Arial" w:cs="Arial"/>
        </w:rPr>
        <w:t>Table 2. Representative Performance Characteristics of Selected RUL Prediction Studies</w:t>
      </w:r>
    </w:p>
    <w:tbl>
      <w:tblPr>
        <w:tblStyle w:val="TableGrid"/>
        <w:tblW w:w="0" w:type="auto"/>
        <w:tblLook w:val="04A0" w:firstRow="1" w:lastRow="0" w:firstColumn="1" w:lastColumn="0" w:noHBand="0" w:noVBand="1"/>
      </w:tblPr>
      <w:tblGrid>
        <w:gridCol w:w="2337"/>
        <w:gridCol w:w="2337"/>
        <w:gridCol w:w="2338"/>
        <w:gridCol w:w="2338"/>
      </w:tblGrid>
      <w:tr w:rsidR="00AC3653" w14:paraId="72C2D1BF" w14:textId="77777777" w:rsidTr="001A48FC">
        <w:tc>
          <w:tcPr>
            <w:tcW w:w="2337" w:type="dxa"/>
          </w:tcPr>
          <w:p w14:paraId="69E292AF" w14:textId="491DCB47" w:rsidR="00AC3653" w:rsidRDefault="00AC3653" w:rsidP="00AC3653">
            <w:pPr>
              <w:rPr>
                <w:rFonts w:ascii="Arial" w:hAnsi="Arial" w:cs="Arial"/>
              </w:rPr>
            </w:pPr>
            <w:r>
              <w:rPr>
                <w:rFonts w:ascii="Calibri" w:hAnsi="Calibri" w:cs="Calibri"/>
                <w:b/>
                <w:bCs/>
                <w:sz w:val="22"/>
                <w:szCs w:val="22"/>
              </w:rPr>
              <w:t>Study</w:t>
            </w:r>
          </w:p>
        </w:tc>
        <w:tc>
          <w:tcPr>
            <w:tcW w:w="2337" w:type="dxa"/>
          </w:tcPr>
          <w:p w14:paraId="34222A60" w14:textId="46D4D9B3" w:rsidR="00AC3653" w:rsidRDefault="00AC3653" w:rsidP="00AC3653">
            <w:pPr>
              <w:rPr>
                <w:rFonts w:ascii="Arial" w:hAnsi="Arial" w:cs="Arial"/>
              </w:rPr>
            </w:pPr>
            <w:r>
              <w:rPr>
                <w:rFonts w:ascii="Calibri" w:hAnsi="Calibri" w:cs="Calibri"/>
                <w:b/>
                <w:bCs/>
                <w:sz w:val="22"/>
                <w:szCs w:val="22"/>
              </w:rPr>
              <w:t>Approach</w:t>
            </w:r>
          </w:p>
        </w:tc>
        <w:tc>
          <w:tcPr>
            <w:tcW w:w="2338" w:type="dxa"/>
          </w:tcPr>
          <w:p w14:paraId="1DC086CF" w14:textId="499F9E55" w:rsidR="00AC3653" w:rsidRDefault="00AC3653" w:rsidP="00AC3653">
            <w:pPr>
              <w:rPr>
                <w:rFonts w:ascii="Arial" w:hAnsi="Arial" w:cs="Arial"/>
              </w:rPr>
            </w:pPr>
            <w:r>
              <w:rPr>
                <w:rFonts w:ascii="Calibri" w:hAnsi="Calibri" w:cs="Calibri"/>
                <w:b/>
                <w:bCs/>
                <w:sz w:val="22"/>
                <w:szCs w:val="22"/>
              </w:rPr>
              <w:t>Application Domain</w:t>
            </w:r>
          </w:p>
        </w:tc>
        <w:tc>
          <w:tcPr>
            <w:tcW w:w="2338" w:type="dxa"/>
          </w:tcPr>
          <w:p w14:paraId="7E00762F" w14:textId="21A68B09" w:rsidR="00AC3653" w:rsidRDefault="00AC3653" w:rsidP="00AC3653">
            <w:pPr>
              <w:rPr>
                <w:rFonts w:ascii="Arial" w:hAnsi="Arial" w:cs="Arial"/>
              </w:rPr>
            </w:pPr>
            <w:r>
              <w:rPr>
                <w:rFonts w:ascii="Calibri" w:hAnsi="Calibri" w:cs="Calibri"/>
                <w:b/>
                <w:bCs/>
                <w:sz w:val="22"/>
                <w:szCs w:val="22"/>
              </w:rPr>
              <w:t>Performance Indicator Reported by Study</w:t>
            </w:r>
          </w:p>
        </w:tc>
      </w:tr>
      <w:tr w:rsidR="00AC3653" w14:paraId="4B741DAD" w14:textId="77777777" w:rsidTr="001A48FC">
        <w:tc>
          <w:tcPr>
            <w:tcW w:w="2337" w:type="dxa"/>
          </w:tcPr>
          <w:p w14:paraId="33C2AFC5" w14:textId="170C3837" w:rsidR="00AC3653" w:rsidRDefault="00AC3653" w:rsidP="00AC3653">
            <w:pPr>
              <w:rPr>
                <w:rFonts w:ascii="Arial" w:hAnsi="Arial" w:cs="Arial"/>
              </w:rPr>
            </w:pPr>
            <w:r>
              <w:rPr>
                <w:rFonts w:ascii="Calibri" w:hAnsi="Calibri" w:cs="Calibri"/>
                <w:sz w:val="22"/>
                <w:szCs w:val="22"/>
              </w:rPr>
              <w:t>Ren et al. (2018)</w:t>
            </w:r>
          </w:p>
        </w:tc>
        <w:tc>
          <w:tcPr>
            <w:tcW w:w="2337" w:type="dxa"/>
          </w:tcPr>
          <w:p w14:paraId="4EDDE8D0" w14:textId="0667C398" w:rsidR="00AC3653" w:rsidRDefault="00AC3653" w:rsidP="00AC3653">
            <w:pPr>
              <w:rPr>
                <w:rFonts w:ascii="Arial" w:hAnsi="Arial" w:cs="Arial"/>
              </w:rPr>
            </w:pPr>
            <w:r>
              <w:rPr>
                <w:rFonts w:ascii="Calibri" w:hAnsi="Calibri" w:cs="Calibri"/>
                <w:sz w:val="22"/>
                <w:szCs w:val="22"/>
              </w:rPr>
              <w:t>Deep Learning (Autoencoder and DNN)</w:t>
            </w:r>
          </w:p>
        </w:tc>
        <w:tc>
          <w:tcPr>
            <w:tcW w:w="2338" w:type="dxa"/>
          </w:tcPr>
          <w:p w14:paraId="32396202" w14:textId="0B89FDFF" w:rsidR="00AC3653" w:rsidRDefault="00AC3653" w:rsidP="00AC3653">
            <w:pPr>
              <w:rPr>
                <w:rFonts w:ascii="Arial" w:hAnsi="Arial" w:cs="Arial"/>
              </w:rPr>
            </w:pPr>
            <w:r>
              <w:rPr>
                <w:rFonts w:ascii="Calibri" w:hAnsi="Calibri" w:cs="Calibri"/>
                <w:sz w:val="22"/>
                <w:szCs w:val="22"/>
              </w:rPr>
              <w:t>Lithium-ion Batteries</w:t>
            </w:r>
          </w:p>
        </w:tc>
        <w:tc>
          <w:tcPr>
            <w:tcW w:w="2338" w:type="dxa"/>
          </w:tcPr>
          <w:p w14:paraId="5E71B686" w14:textId="0D30A4B3" w:rsidR="00AC3653" w:rsidRDefault="00AC3653" w:rsidP="00AC3653">
            <w:pPr>
              <w:rPr>
                <w:rFonts w:ascii="Arial" w:hAnsi="Arial" w:cs="Arial"/>
              </w:rPr>
            </w:pPr>
            <w:r>
              <w:rPr>
                <w:rFonts w:ascii="Calibri" w:hAnsi="Calibri" w:cs="Calibri"/>
                <w:sz w:val="22"/>
                <w:szCs w:val="22"/>
              </w:rPr>
              <w:t>Improved prediction accuracy through automated feature extraction</w:t>
            </w:r>
          </w:p>
        </w:tc>
      </w:tr>
      <w:tr w:rsidR="00AC3653" w14:paraId="10DF26B0" w14:textId="77777777" w:rsidTr="001A48FC">
        <w:tc>
          <w:tcPr>
            <w:tcW w:w="2337" w:type="dxa"/>
          </w:tcPr>
          <w:p w14:paraId="36F58326" w14:textId="4AD54C27" w:rsidR="00AC3653" w:rsidRDefault="00AC3653" w:rsidP="00AC3653">
            <w:pPr>
              <w:rPr>
                <w:rFonts w:ascii="Arial" w:hAnsi="Arial" w:cs="Arial"/>
              </w:rPr>
            </w:pPr>
            <w:r>
              <w:rPr>
                <w:rFonts w:ascii="Calibri" w:hAnsi="Calibri" w:cs="Calibri"/>
                <w:sz w:val="22"/>
                <w:szCs w:val="22"/>
              </w:rPr>
              <w:t>Wang et al. (2020)</w:t>
            </w:r>
          </w:p>
        </w:tc>
        <w:tc>
          <w:tcPr>
            <w:tcW w:w="2337" w:type="dxa"/>
          </w:tcPr>
          <w:p w14:paraId="03B51EE7" w14:textId="0755B216" w:rsidR="00AC3653" w:rsidRDefault="00AC3653" w:rsidP="00AC3653">
            <w:pPr>
              <w:rPr>
                <w:rFonts w:ascii="Arial" w:hAnsi="Arial" w:cs="Arial"/>
              </w:rPr>
            </w:pPr>
            <w:r>
              <w:rPr>
                <w:rFonts w:ascii="Calibri" w:hAnsi="Calibri" w:cs="Calibri"/>
                <w:sz w:val="22"/>
                <w:szCs w:val="22"/>
              </w:rPr>
              <w:t>Deep Learning Review</w:t>
            </w:r>
          </w:p>
        </w:tc>
        <w:tc>
          <w:tcPr>
            <w:tcW w:w="2338" w:type="dxa"/>
          </w:tcPr>
          <w:p w14:paraId="566F2C14" w14:textId="47E1CE51" w:rsidR="00AC3653" w:rsidRDefault="00AC3653" w:rsidP="00AC3653">
            <w:pPr>
              <w:rPr>
                <w:rFonts w:ascii="Arial" w:hAnsi="Arial" w:cs="Arial"/>
              </w:rPr>
            </w:pPr>
            <w:r>
              <w:rPr>
                <w:rFonts w:ascii="Calibri" w:hAnsi="Calibri" w:cs="Calibri"/>
                <w:sz w:val="22"/>
                <w:szCs w:val="22"/>
              </w:rPr>
              <w:t>Multiple Industrial Systems</w:t>
            </w:r>
          </w:p>
        </w:tc>
        <w:tc>
          <w:tcPr>
            <w:tcW w:w="2338" w:type="dxa"/>
          </w:tcPr>
          <w:p w14:paraId="01FAE2E5" w14:textId="1E2B24FF" w:rsidR="00AC3653" w:rsidRDefault="00AC3653" w:rsidP="00AC3653">
            <w:pPr>
              <w:rPr>
                <w:rFonts w:ascii="Arial" w:hAnsi="Arial" w:cs="Arial"/>
              </w:rPr>
            </w:pPr>
            <w:r>
              <w:rPr>
                <w:rFonts w:ascii="Calibri" w:hAnsi="Calibri" w:cs="Calibri"/>
                <w:sz w:val="22"/>
                <w:szCs w:val="22"/>
              </w:rPr>
              <w:t>CNNs, RNNs and Autoencoders identified as effective RUL architectures</w:t>
            </w:r>
          </w:p>
        </w:tc>
      </w:tr>
      <w:tr w:rsidR="00AC3653" w14:paraId="50ED128D" w14:textId="77777777" w:rsidTr="001A48FC">
        <w:tc>
          <w:tcPr>
            <w:tcW w:w="2337" w:type="dxa"/>
          </w:tcPr>
          <w:p w14:paraId="5BDBE9F5" w14:textId="73D75A84" w:rsidR="00AC3653" w:rsidRDefault="00AC3653" w:rsidP="00AC3653">
            <w:pPr>
              <w:rPr>
                <w:rFonts w:ascii="Arial" w:hAnsi="Arial" w:cs="Arial"/>
              </w:rPr>
            </w:pPr>
            <w:r>
              <w:rPr>
                <w:rFonts w:ascii="Calibri" w:hAnsi="Calibri" w:cs="Calibri"/>
                <w:sz w:val="22"/>
                <w:szCs w:val="22"/>
              </w:rPr>
              <w:t>Ghoneim et al. (2025)</w:t>
            </w:r>
          </w:p>
        </w:tc>
        <w:tc>
          <w:tcPr>
            <w:tcW w:w="2337" w:type="dxa"/>
          </w:tcPr>
          <w:p w14:paraId="1EAB3971" w14:textId="7D9DB827" w:rsidR="00AC3653" w:rsidRDefault="00AC3653" w:rsidP="00AC3653">
            <w:pPr>
              <w:rPr>
                <w:rFonts w:ascii="Arial" w:hAnsi="Arial" w:cs="Arial"/>
              </w:rPr>
            </w:pPr>
            <w:r>
              <w:rPr>
                <w:rFonts w:ascii="Calibri" w:hAnsi="Calibri" w:cs="Calibri"/>
                <w:sz w:val="22"/>
                <w:szCs w:val="22"/>
              </w:rPr>
              <w:t>Attention-Based Deep Learning</w:t>
            </w:r>
          </w:p>
        </w:tc>
        <w:tc>
          <w:tcPr>
            <w:tcW w:w="2338" w:type="dxa"/>
          </w:tcPr>
          <w:p w14:paraId="29C76AEF" w14:textId="3CB4D97C" w:rsidR="00AC3653" w:rsidRDefault="00AC3653" w:rsidP="00AC3653">
            <w:pPr>
              <w:rPr>
                <w:rFonts w:ascii="Arial" w:hAnsi="Arial" w:cs="Arial"/>
              </w:rPr>
            </w:pPr>
            <w:r>
              <w:rPr>
                <w:rFonts w:ascii="Calibri" w:hAnsi="Calibri" w:cs="Calibri"/>
                <w:sz w:val="22"/>
                <w:szCs w:val="22"/>
              </w:rPr>
              <w:t>Turbofan Engines</w:t>
            </w:r>
          </w:p>
        </w:tc>
        <w:tc>
          <w:tcPr>
            <w:tcW w:w="2338" w:type="dxa"/>
          </w:tcPr>
          <w:p w14:paraId="625E2638" w14:textId="7837066D" w:rsidR="00AC3653" w:rsidRDefault="00AC3653" w:rsidP="00AC3653">
            <w:pPr>
              <w:rPr>
                <w:rFonts w:ascii="Arial" w:hAnsi="Arial" w:cs="Arial"/>
              </w:rPr>
            </w:pPr>
            <w:r>
              <w:rPr>
                <w:rFonts w:ascii="Calibri" w:hAnsi="Calibri" w:cs="Calibri"/>
                <w:sz w:val="22"/>
                <w:szCs w:val="22"/>
              </w:rPr>
              <w:t>Improved degradation feature learning and prediction performance</w:t>
            </w:r>
          </w:p>
        </w:tc>
      </w:tr>
      <w:tr w:rsidR="00AC3653" w14:paraId="1EA9031B" w14:textId="77777777" w:rsidTr="001A48FC">
        <w:tc>
          <w:tcPr>
            <w:tcW w:w="2337" w:type="dxa"/>
          </w:tcPr>
          <w:p w14:paraId="31ED8DC1" w14:textId="27B87ECE" w:rsidR="00AC3653" w:rsidRDefault="00AC3653" w:rsidP="00AC3653">
            <w:pPr>
              <w:rPr>
                <w:rFonts w:ascii="Arial" w:hAnsi="Arial" w:cs="Arial"/>
              </w:rPr>
            </w:pPr>
            <w:r>
              <w:rPr>
                <w:rFonts w:ascii="Calibri" w:hAnsi="Calibri" w:cs="Calibri"/>
                <w:sz w:val="22"/>
                <w:szCs w:val="22"/>
              </w:rPr>
              <w:t>Zheng et al. (2025)</w:t>
            </w:r>
          </w:p>
        </w:tc>
        <w:tc>
          <w:tcPr>
            <w:tcW w:w="2337" w:type="dxa"/>
          </w:tcPr>
          <w:p w14:paraId="0163F97D" w14:textId="26AE98EB" w:rsidR="00AC3653" w:rsidRDefault="00AC3653" w:rsidP="00AC3653">
            <w:pPr>
              <w:rPr>
                <w:rFonts w:ascii="Arial" w:hAnsi="Arial" w:cs="Arial"/>
              </w:rPr>
            </w:pPr>
            <w:r>
              <w:rPr>
                <w:rFonts w:ascii="Calibri" w:hAnsi="Calibri" w:cs="Calibri"/>
                <w:sz w:val="22"/>
                <w:szCs w:val="22"/>
              </w:rPr>
              <w:t>Physics-Informed Hybrid Learning</w:t>
            </w:r>
          </w:p>
        </w:tc>
        <w:tc>
          <w:tcPr>
            <w:tcW w:w="2338" w:type="dxa"/>
          </w:tcPr>
          <w:p w14:paraId="7366D1C0" w14:textId="01083EA5" w:rsidR="00AC3653" w:rsidRDefault="00AC3653" w:rsidP="00AC3653">
            <w:pPr>
              <w:rPr>
                <w:rFonts w:ascii="Arial" w:hAnsi="Arial" w:cs="Arial"/>
              </w:rPr>
            </w:pPr>
            <w:r>
              <w:rPr>
                <w:rFonts w:ascii="Calibri" w:hAnsi="Calibri" w:cs="Calibri"/>
                <w:sz w:val="22"/>
                <w:szCs w:val="22"/>
              </w:rPr>
              <w:t>Turbofan Engines</w:t>
            </w:r>
          </w:p>
        </w:tc>
        <w:tc>
          <w:tcPr>
            <w:tcW w:w="2338" w:type="dxa"/>
          </w:tcPr>
          <w:p w14:paraId="4A89AC6F" w14:textId="71FE81D9" w:rsidR="00AC3653" w:rsidRDefault="00AC3653" w:rsidP="00AC3653">
            <w:pPr>
              <w:rPr>
                <w:rFonts w:ascii="Arial" w:hAnsi="Arial" w:cs="Arial"/>
              </w:rPr>
            </w:pPr>
            <w:r>
              <w:rPr>
                <w:rFonts w:ascii="Calibri" w:hAnsi="Calibri" w:cs="Calibri"/>
                <w:sz w:val="22"/>
                <w:szCs w:val="22"/>
              </w:rPr>
              <w:t>Enhanced consistency between physical degradation behavior and prediction outputs</w:t>
            </w:r>
          </w:p>
        </w:tc>
      </w:tr>
      <w:tr w:rsidR="00AC3653" w14:paraId="76E6B43A" w14:textId="77777777" w:rsidTr="001A48FC">
        <w:tc>
          <w:tcPr>
            <w:tcW w:w="2337" w:type="dxa"/>
          </w:tcPr>
          <w:p w14:paraId="54E8E20C" w14:textId="6BE55A42" w:rsidR="00AC3653" w:rsidRDefault="00AC3653" w:rsidP="00AC3653">
            <w:pPr>
              <w:rPr>
                <w:rFonts w:ascii="Arial" w:hAnsi="Arial" w:cs="Arial"/>
              </w:rPr>
            </w:pPr>
            <w:r>
              <w:rPr>
                <w:rFonts w:ascii="Calibri" w:hAnsi="Calibri" w:cs="Calibri"/>
                <w:sz w:val="22"/>
                <w:szCs w:val="22"/>
              </w:rPr>
              <w:t>Hagmeyer &amp; Zeiler (2023)</w:t>
            </w:r>
          </w:p>
        </w:tc>
        <w:tc>
          <w:tcPr>
            <w:tcW w:w="2337" w:type="dxa"/>
          </w:tcPr>
          <w:p w14:paraId="0534CBE4" w14:textId="132D46D1" w:rsidR="00AC3653" w:rsidRDefault="00AC3653" w:rsidP="00AC3653">
            <w:pPr>
              <w:rPr>
                <w:rFonts w:ascii="Arial" w:hAnsi="Arial" w:cs="Arial"/>
              </w:rPr>
            </w:pPr>
            <w:r>
              <w:rPr>
                <w:rFonts w:ascii="Calibri" w:hAnsi="Calibri" w:cs="Calibri"/>
                <w:sz w:val="22"/>
                <w:szCs w:val="22"/>
              </w:rPr>
              <w:t>Hybrid Model Fusion</w:t>
            </w:r>
          </w:p>
        </w:tc>
        <w:tc>
          <w:tcPr>
            <w:tcW w:w="2338" w:type="dxa"/>
          </w:tcPr>
          <w:p w14:paraId="557EA206" w14:textId="3457F631" w:rsidR="00AC3653" w:rsidRDefault="00AC3653" w:rsidP="00AC3653">
            <w:pPr>
              <w:rPr>
                <w:rFonts w:ascii="Arial" w:hAnsi="Arial" w:cs="Arial"/>
              </w:rPr>
            </w:pPr>
            <w:r>
              <w:rPr>
                <w:rFonts w:ascii="Calibri" w:hAnsi="Calibri" w:cs="Calibri"/>
                <w:sz w:val="22"/>
                <w:szCs w:val="22"/>
              </w:rPr>
              <w:t>Air Filtration Systems</w:t>
            </w:r>
          </w:p>
        </w:tc>
        <w:tc>
          <w:tcPr>
            <w:tcW w:w="2338" w:type="dxa"/>
          </w:tcPr>
          <w:p w14:paraId="761AA2DB" w14:textId="4BC86495" w:rsidR="00AC3653" w:rsidRDefault="00AC3653" w:rsidP="00AC3653">
            <w:pPr>
              <w:rPr>
                <w:rFonts w:ascii="Arial" w:hAnsi="Arial" w:cs="Arial"/>
              </w:rPr>
            </w:pPr>
            <w:r>
              <w:rPr>
                <w:rFonts w:ascii="Calibri" w:hAnsi="Calibri" w:cs="Calibri"/>
                <w:sz w:val="22"/>
                <w:szCs w:val="22"/>
              </w:rPr>
              <w:t>Improved robustness through integration of physical and data-driven models</w:t>
            </w:r>
          </w:p>
        </w:tc>
      </w:tr>
      <w:tr w:rsidR="00AC3653" w14:paraId="1106052A" w14:textId="77777777" w:rsidTr="001A48FC">
        <w:tc>
          <w:tcPr>
            <w:tcW w:w="2337" w:type="dxa"/>
          </w:tcPr>
          <w:p w14:paraId="0B9CFAE7" w14:textId="58C4835F" w:rsidR="00AC3653" w:rsidRDefault="00AC3653" w:rsidP="00AC3653">
            <w:pPr>
              <w:rPr>
                <w:rFonts w:ascii="Arial" w:hAnsi="Arial" w:cs="Arial"/>
              </w:rPr>
            </w:pPr>
            <w:r>
              <w:rPr>
                <w:rFonts w:ascii="Calibri" w:hAnsi="Calibri" w:cs="Calibri"/>
                <w:sz w:val="22"/>
                <w:szCs w:val="22"/>
              </w:rPr>
              <w:t>Fu et al. (2025)</w:t>
            </w:r>
          </w:p>
        </w:tc>
        <w:tc>
          <w:tcPr>
            <w:tcW w:w="2337" w:type="dxa"/>
          </w:tcPr>
          <w:p w14:paraId="20521DB4" w14:textId="4B02726D" w:rsidR="00AC3653" w:rsidRDefault="00AC3653" w:rsidP="00AC3653">
            <w:pPr>
              <w:rPr>
                <w:rFonts w:ascii="Arial" w:hAnsi="Arial" w:cs="Arial"/>
              </w:rPr>
            </w:pPr>
            <w:r>
              <w:rPr>
                <w:rFonts w:ascii="Calibri" w:hAnsi="Calibri" w:cs="Calibri"/>
                <w:sz w:val="22"/>
                <w:szCs w:val="22"/>
              </w:rPr>
              <w:t>Hybrid Prognostic Framework</w:t>
            </w:r>
          </w:p>
        </w:tc>
        <w:tc>
          <w:tcPr>
            <w:tcW w:w="2338" w:type="dxa"/>
          </w:tcPr>
          <w:p w14:paraId="094A3532" w14:textId="2D8C7CC3" w:rsidR="00AC3653" w:rsidRDefault="00AC3653" w:rsidP="00AC3653">
            <w:pPr>
              <w:rPr>
                <w:rFonts w:ascii="Arial" w:hAnsi="Arial" w:cs="Arial"/>
              </w:rPr>
            </w:pPr>
            <w:r>
              <w:rPr>
                <w:rFonts w:ascii="Calibri" w:hAnsi="Calibri" w:cs="Calibri"/>
                <w:sz w:val="22"/>
                <w:szCs w:val="22"/>
              </w:rPr>
              <w:t>Aircraft Systems</w:t>
            </w:r>
          </w:p>
        </w:tc>
        <w:tc>
          <w:tcPr>
            <w:tcW w:w="2338" w:type="dxa"/>
          </w:tcPr>
          <w:p w14:paraId="7EE7787B" w14:textId="61C7809E" w:rsidR="00AC3653" w:rsidRDefault="00AC3653" w:rsidP="00AC3653">
            <w:pPr>
              <w:rPr>
                <w:rFonts w:ascii="Arial" w:hAnsi="Arial" w:cs="Arial"/>
              </w:rPr>
            </w:pPr>
            <w:r>
              <w:rPr>
                <w:rFonts w:ascii="Calibri" w:hAnsi="Calibri" w:cs="Calibri"/>
                <w:sz w:val="22"/>
                <w:szCs w:val="22"/>
              </w:rPr>
              <w:t>Improved reliability and stability of prognostic predictions</w:t>
            </w:r>
          </w:p>
        </w:tc>
      </w:tr>
    </w:tbl>
    <w:p w14:paraId="03C8CF30" w14:textId="7B0013D3" w:rsidR="003D1A9D" w:rsidRPr="00B0393C" w:rsidRDefault="00A37D27" w:rsidP="00155FF2">
      <w:pPr>
        <w:rPr>
          <w:rFonts w:ascii="Arial" w:hAnsi="Arial" w:cs="Arial"/>
        </w:rPr>
      </w:pPr>
      <w:r w:rsidRPr="00A37D27">
        <w:rPr>
          <w:rFonts w:ascii="Arial" w:hAnsi="Arial" w:cs="Arial"/>
        </w:rPr>
        <w:lastRenderedPageBreak/>
        <w:t>While performance measures like RMSE, MAE, and scoring functions are reported in individual study, it is hard to make a direct numerical comparison across the literature reported in the studies reviewed as they use different datasets, operating conditions, prediction horizons, and evaluation protocols. However, the studies in the paper repeatedly suggest that deep learning and hybrid models are generally better at making predictions than traditional, standalone models, especially when enough operational data and domain knowledge is available.</w:t>
      </w:r>
    </w:p>
    <w:p w14:paraId="5E01DF7C" w14:textId="77777777" w:rsidR="00155FF2" w:rsidRDefault="00155FF2" w:rsidP="00155FF2">
      <w:pPr>
        <w:rPr>
          <w:rFonts w:ascii="Arial" w:hAnsi="Arial" w:cs="Arial"/>
        </w:rPr>
      </w:pPr>
      <w:r w:rsidRPr="00B0393C">
        <w:rPr>
          <w:rFonts w:ascii="Arial" w:hAnsi="Arial" w:cs="Arial"/>
        </w:rPr>
        <w:t>The choice of a suitable RUL modeling methodology is based on various criteria among them being domain knowledge availability, size and quality of available data and also the computational resources of the implementation environment. Hybrid methods are now considered to be a promising solution in most contemporary industrial applications since they offer a tradeoff between interpretability and predictive power.</w:t>
      </w:r>
    </w:p>
    <w:p w14:paraId="78B4EAC3" w14:textId="0371AAB5" w:rsidR="008E3DC1" w:rsidRPr="00B0393C" w:rsidRDefault="008E3DC1" w:rsidP="00155FF2">
      <w:pPr>
        <w:rPr>
          <w:rFonts w:ascii="Arial" w:hAnsi="Arial" w:cs="Arial"/>
        </w:rPr>
      </w:pPr>
      <w:r w:rsidRPr="008E3DC1">
        <w:rPr>
          <w:rFonts w:ascii="Arial" w:hAnsi="Arial" w:cs="Arial"/>
        </w:rPr>
        <w:t>Recent developments in deep learning have further demonstrated the potential of advanced data-driven approaches for prognostics. Ren et al. (2018) proposed an integrated deep learning framework that combines automatic feature extraction through autoencoders with deep neural networks for Remaining Useful Life prediction. Their findings showed that deep learning models can effectively capture complex degradation patterns and improve prediction accuracy in systems where degradation mechanisms are difficult to model explicitly (Ren et al., 2018).</w:t>
      </w:r>
    </w:p>
    <w:p w14:paraId="3B2D7FF0" w14:textId="77777777" w:rsidR="00155FF2" w:rsidRPr="00B0393C" w:rsidRDefault="00155FF2" w:rsidP="00155FF2">
      <w:pPr>
        <w:rPr>
          <w:rFonts w:ascii="Arial" w:hAnsi="Arial" w:cs="Arial"/>
        </w:rPr>
      </w:pPr>
      <w:r w:rsidRPr="00B0393C">
        <w:rPr>
          <w:rFonts w:ascii="Arial" w:hAnsi="Arial" w:cs="Arial"/>
        </w:rPr>
        <w:t>These methods may be seen as the present-day status of predictive maintenance studies, but there are still a number of unresolved issues. The next section talks about research direction and future opportunities of enhancing RUL prediction and predictive maintenance systems in industries.</w:t>
      </w:r>
    </w:p>
    <w:p w14:paraId="62D505FF" w14:textId="33CC2ED5" w:rsidR="009748CB" w:rsidRPr="00B0393C" w:rsidRDefault="009748CB" w:rsidP="00155FF2">
      <w:pPr>
        <w:rPr>
          <w:rFonts w:ascii="Arial" w:hAnsi="Arial" w:cs="Arial"/>
          <w:b/>
          <w:bCs/>
        </w:rPr>
      </w:pPr>
      <w:r w:rsidRPr="00B0393C">
        <w:rPr>
          <w:rFonts w:ascii="Arial" w:hAnsi="Arial" w:cs="Arial"/>
          <w:b/>
          <w:bCs/>
        </w:rPr>
        <w:t>9. Future Research Directions in Remaining Useful Life Prediction</w:t>
      </w:r>
    </w:p>
    <w:p w14:paraId="7C4F0BC8" w14:textId="0197BF48" w:rsidR="00155FF2" w:rsidRPr="00B0393C" w:rsidRDefault="54FCD362" w:rsidP="00155FF2">
      <w:pPr>
        <w:rPr>
          <w:rFonts w:ascii="Arial" w:hAnsi="Arial" w:cs="Arial"/>
        </w:rPr>
      </w:pPr>
      <w:r w:rsidRPr="00B0393C">
        <w:rPr>
          <w:rFonts w:ascii="Arial" w:hAnsi="Arial" w:cs="Arial"/>
        </w:rPr>
        <w:t>Even though</w:t>
      </w:r>
      <w:r w:rsidR="00155FF2" w:rsidRPr="00B0393C">
        <w:rPr>
          <w:rFonts w:ascii="Arial" w:hAnsi="Arial" w:cs="Arial"/>
        </w:rPr>
        <w:t xml:space="preserve"> one has made </w:t>
      </w:r>
      <w:r w:rsidR="00D65A98" w:rsidRPr="00B0393C">
        <w:rPr>
          <w:rFonts w:ascii="Arial" w:hAnsi="Arial" w:cs="Arial"/>
        </w:rPr>
        <w:t>significant</w:t>
      </w:r>
      <w:r w:rsidR="00155FF2" w:rsidRPr="00B0393C">
        <w:rPr>
          <w:rFonts w:ascii="Arial" w:hAnsi="Arial" w:cs="Arial"/>
        </w:rPr>
        <w:t xml:space="preserve"> progress in predictive maintenance and Remaining Useful Life (RUL) prediction, </w:t>
      </w:r>
      <w:r w:rsidR="7D448EA4" w:rsidRPr="00B0393C">
        <w:rPr>
          <w:rFonts w:ascii="Arial" w:hAnsi="Arial" w:cs="Arial"/>
        </w:rPr>
        <w:t>several</w:t>
      </w:r>
      <w:r w:rsidR="00155FF2" w:rsidRPr="00B0393C">
        <w:rPr>
          <w:rFonts w:ascii="Arial" w:hAnsi="Arial" w:cs="Arial"/>
        </w:rPr>
        <w:t xml:space="preserve"> research challenges still exist. The growing complexity of industrial systems, the high rate of sensor data increase, and the necessity to make high-quality maintenance decisions keep promoting the creation of more advanced prognostic models. Future studies are hence aimed at enhancing the generalization, interpretability, scalability as well as integration of the models with the current infrastructures used by industries.</w:t>
      </w:r>
    </w:p>
    <w:p w14:paraId="7F83F30F" w14:textId="2A26AAAA" w:rsidR="00155FF2" w:rsidRPr="00B0393C" w:rsidRDefault="00155FF2" w:rsidP="0006303E">
      <w:pPr>
        <w:pStyle w:val="Heading2"/>
        <w:rPr>
          <w:rFonts w:ascii="Arial" w:hAnsi="Arial" w:cs="Arial"/>
        </w:rPr>
      </w:pPr>
      <w:r w:rsidRPr="00B0393C">
        <w:rPr>
          <w:rFonts w:ascii="Arial" w:hAnsi="Arial" w:cs="Arial"/>
        </w:rPr>
        <w:t>9.1 Physics-Informed and Hybrid Learning Frameworks</w:t>
      </w:r>
    </w:p>
    <w:p w14:paraId="04108CF3" w14:textId="77777777" w:rsidR="00155FF2" w:rsidRPr="00B0393C" w:rsidRDefault="00155FF2" w:rsidP="00155FF2">
      <w:pPr>
        <w:rPr>
          <w:rFonts w:ascii="Arial" w:hAnsi="Arial" w:cs="Arial"/>
        </w:rPr>
      </w:pPr>
      <w:r w:rsidRPr="00B0393C">
        <w:rPr>
          <w:rFonts w:ascii="Arial" w:hAnsi="Arial" w:cs="Arial"/>
        </w:rPr>
        <w:t xml:space="preserve">The potential future research of physics-informed machine learning models that can incorporate engineering expertise into learning processes based on data is one promising future avenue. Complex degradation patterns can be modeled using pure data-driven models, although they can make unrealistic predictions when it is not constrained to the physics of the system. Physical knowledge is also used to ensure that machine learning </w:t>
      </w:r>
      <w:r w:rsidRPr="00B0393C">
        <w:rPr>
          <w:rFonts w:ascii="Arial" w:hAnsi="Arial" w:cs="Arial"/>
        </w:rPr>
        <w:lastRenderedPageBreak/>
        <w:t xml:space="preserve">models can maintain consistency between their predictions and known behavior of a system, whilst also leveraging the benefits of data-driven learning (Zheng et al., 2025). </w:t>
      </w:r>
    </w:p>
    <w:p w14:paraId="09FBFB8E" w14:textId="635EEC7D" w:rsidR="00155FF2" w:rsidRPr="00B0393C" w:rsidRDefault="00155FF2" w:rsidP="00155FF2">
      <w:pPr>
        <w:rPr>
          <w:rFonts w:ascii="Arial" w:hAnsi="Arial" w:cs="Arial"/>
        </w:rPr>
      </w:pPr>
      <w:r w:rsidRPr="00B0393C">
        <w:rPr>
          <w:rFonts w:ascii="Arial" w:hAnsi="Arial" w:cs="Arial"/>
        </w:rPr>
        <w:t xml:space="preserve">It is anticipated that in the future hybrid prognostic structures </w:t>
      </w:r>
      <w:r w:rsidR="00D65A98" w:rsidRPr="00B0393C">
        <w:rPr>
          <w:rFonts w:ascii="Arial" w:hAnsi="Arial" w:cs="Arial"/>
        </w:rPr>
        <w:t>will</w:t>
      </w:r>
      <w:r w:rsidRPr="00B0393C">
        <w:rPr>
          <w:rFonts w:ascii="Arial" w:hAnsi="Arial" w:cs="Arial"/>
        </w:rPr>
        <w:t xml:space="preserve"> be very useful in predictive maintenance systems. The methods involve the combination of the physical degradation models with machine learning algorithms to enhance robustness and accuracy of the predictions at different operating conditions (Artelt et al., 2024). The complex industrial </w:t>
      </w:r>
      <w:r w:rsidR="003D0561" w:rsidRPr="00B0393C">
        <w:rPr>
          <w:rFonts w:ascii="Arial" w:hAnsi="Arial" w:cs="Arial"/>
        </w:rPr>
        <w:t>data sets</w:t>
      </w:r>
      <w:r w:rsidRPr="00B0393C">
        <w:rPr>
          <w:rFonts w:ascii="Arial" w:hAnsi="Arial" w:cs="Arial"/>
        </w:rPr>
        <w:t xml:space="preserve"> are </w:t>
      </w:r>
      <w:r w:rsidR="00D65A98" w:rsidRPr="00B0393C">
        <w:rPr>
          <w:rFonts w:ascii="Arial" w:hAnsi="Arial" w:cs="Arial"/>
        </w:rPr>
        <w:t>increasing,</w:t>
      </w:r>
      <w:r w:rsidRPr="00B0393C">
        <w:rPr>
          <w:rFonts w:ascii="Arial" w:hAnsi="Arial" w:cs="Arial"/>
        </w:rPr>
        <w:t xml:space="preserve"> and the hybrid </w:t>
      </w:r>
      <w:r w:rsidR="00D65A98" w:rsidRPr="00B0393C">
        <w:rPr>
          <w:rFonts w:ascii="Arial" w:hAnsi="Arial" w:cs="Arial"/>
        </w:rPr>
        <w:t>architecture</w:t>
      </w:r>
      <w:r w:rsidRPr="00B0393C">
        <w:rPr>
          <w:rFonts w:ascii="Arial" w:hAnsi="Arial" w:cs="Arial"/>
        </w:rPr>
        <w:t xml:space="preserve"> can be used to trade off </w:t>
      </w:r>
      <w:r w:rsidR="00D65A98" w:rsidRPr="00B0393C">
        <w:rPr>
          <w:rFonts w:ascii="Arial" w:hAnsi="Arial" w:cs="Arial"/>
        </w:rPr>
        <w:t>model</w:t>
      </w:r>
      <w:r w:rsidRPr="00B0393C">
        <w:rPr>
          <w:rFonts w:ascii="Arial" w:hAnsi="Arial" w:cs="Arial"/>
        </w:rPr>
        <w:t xml:space="preserve"> interpretability and predictive performance.</w:t>
      </w:r>
    </w:p>
    <w:p w14:paraId="22EE2FAF" w14:textId="645D6EE2" w:rsidR="00155FF2" w:rsidRPr="00B0393C" w:rsidRDefault="00155FF2" w:rsidP="00DB0831">
      <w:pPr>
        <w:pStyle w:val="Heading2"/>
        <w:rPr>
          <w:rFonts w:ascii="Arial" w:hAnsi="Arial" w:cs="Arial"/>
        </w:rPr>
      </w:pPr>
      <w:r w:rsidRPr="00B0393C">
        <w:rPr>
          <w:rFonts w:ascii="Arial" w:hAnsi="Arial" w:cs="Arial"/>
        </w:rPr>
        <w:t>9.2 Transfer Learning and Cross-Domain Adaptation</w:t>
      </w:r>
    </w:p>
    <w:p w14:paraId="26A80FC9" w14:textId="77777777" w:rsidR="00155FF2" w:rsidRPr="00B0393C" w:rsidRDefault="00155FF2" w:rsidP="00155FF2">
      <w:pPr>
        <w:rPr>
          <w:rFonts w:ascii="Arial" w:hAnsi="Arial" w:cs="Arial"/>
        </w:rPr>
      </w:pPr>
      <w:r w:rsidRPr="00B0393C">
        <w:rPr>
          <w:rFonts w:ascii="Arial" w:hAnsi="Arial" w:cs="Arial"/>
        </w:rPr>
        <w:t xml:space="preserve">The second research direction of relevance is to enhance the ability of RUL prediction models to be generalized to other machines and operating conditions. Numerous predictive maintenance models are effective in training on particular datasets but not effective when applied to new equipment in different conditions. The transfer learning methods are intended to eliminate this shortcoming by imparting knowledge acquired in one field to a related field (Wang et al., 2025). </w:t>
      </w:r>
    </w:p>
    <w:p w14:paraId="1872693D" w14:textId="77777777" w:rsidR="00155FF2" w:rsidRPr="00B0393C" w:rsidRDefault="00155FF2" w:rsidP="00155FF2">
      <w:pPr>
        <w:rPr>
          <w:rFonts w:ascii="Arial" w:hAnsi="Arial" w:cs="Arial"/>
        </w:rPr>
      </w:pPr>
      <w:r w:rsidRPr="00B0393C">
        <w:rPr>
          <w:rFonts w:ascii="Arial" w:hAnsi="Arial" w:cs="Arial"/>
        </w:rPr>
        <w:t>Domain adaptation techniques were specifically successful in predictive maintenance tasks with input data of turbofan engines where different operating scenarios and sensor locations must be learned by the model. These methods try to study domain-invariant characteristics that are constant between different machines or environments (Wang et al., 2025). It is anticipated that future studies will be aimed at enhancing domain adaptation methods to facilitate extensive predictive maintenance systems on a variety of industrial systems.</w:t>
      </w:r>
    </w:p>
    <w:p w14:paraId="783C0D1E" w14:textId="73C8D3B6" w:rsidR="00155FF2" w:rsidRPr="00B0393C" w:rsidRDefault="00155FF2" w:rsidP="00DB0831">
      <w:pPr>
        <w:pStyle w:val="Heading2"/>
        <w:rPr>
          <w:rFonts w:ascii="Arial" w:hAnsi="Arial" w:cs="Arial"/>
        </w:rPr>
      </w:pPr>
      <w:r w:rsidRPr="00B0393C">
        <w:rPr>
          <w:rFonts w:ascii="Arial" w:hAnsi="Arial" w:cs="Arial"/>
        </w:rPr>
        <w:t xml:space="preserve">9.3 Explainable Artificial Intelligence </w:t>
      </w:r>
      <w:r w:rsidR="00DB0831" w:rsidRPr="00B0393C">
        <w:rPr>
          <w:rFonts w:ascii="Arial" w:hAnsi="Arial" w:cs="Arial"/>
        </w:rPr>
        <w:t>for</w:t>
      </w:r>
      <w:r w:rsidRPr="00B0393C">
        <w:rPr>
          <w:rFonts w:ascii="Arial" w:hAnsi="Arial" w:cs="Arial"/>
        </w:rPr>
        <w:t xml:space="preserve"> Predictive Maintenance</w:t>
      </w:r>
    </w:p>
    <w:p w14:paraId="32D02E70" w14:textId="4968DAB4" w:rsidR="00155FF2" w:rsidRPr="00B0393C" w:rsidRDefault="00155FF2" w:rsidP="00155FF2">
      <w:pPr>
        <w:rPr>
          <w:rFonts w:ascii="Arial" w:hAnsi="Arial" w:cs="Arial"/>
        </w:rPr>
      </w:pPr>
      <w:r w:rsidRPr="00B0393C">
        <w:rPr>
          <w:rFonts w:ascii="Arial" w:hAnsi="Arial" w:cs="Arial"/>
        </w:rPr>
        <w:t xml:space="preserve">With the increasing complexity of machine learning models, enhancing </w:t>
      </w:r>
      <w:r w:rsidR="00D65A98" w:rsidRPr="00B0393C">
        <w:rPr>
          <w:rFonts w:ascii="Arial" w:hAnsi="Arial" w:cs="Arial"/>
        </w:rPr>
        <w:t>model</w:t>
      </w:r>
      <w:r w:rsidRPr="00B0393C">
        <w:rPr>
          <w:rFonts w:ascii="Arial" w:hAnsi="Arial" w:cs="Arial"/>
        </w:rPr>
        <w:t xml:space="preserve"> interpretability and explainability has become a research priority of interest. Numerous RUL-prediction deep learning algorithms are black-box and therefore it is challenging to have engineers understand the elements that drive predictions. Such a lack of transparency may diminish confidence in predictive maintenance systems, especially in sectors that are safety-related (Ramezani et al., 2023). </w:t>
      </w:r>
    </w:p>
    <w:p w14:paraId="77923FF2" w14:textId="77777777" w:rsidR="00155FF2" w:rsidRPr="00B0393C" w:rsidRDefault="00155FF2" w:rsidP="00155FF2">
      <w:pPr>
        <w:rPr>
          <w:rFonts w:ascii="Arial" w:hAnsi="Arial" w:cs="Arial"/>
        </w:rPr>
      </w:pPr>
      <w:r w:rsidRPr="00B0393C">
        <w:rPr>
          <w:rFonts w:ascii="Arial" w:hAnsi="Arial" w:cs="Arial"/>
        </w:rPr>
        <w:t>Explainable Artificial Intelligence (XAI) methods are designed to shed some light on how predictive models can come up with RUL estimates. Explainable models can also be used in maintenance decision-making by determining the strongest features and modes of degradation that can be used to make predictions to enhance the user confidence in predictive maintenance systems.</w:t>
      </w:r>
    </w:p>
    <w:p w14:paraId="40AC2F22" w14:textId="48291493" w:rsidR="00155FF2" w:rsidRPr="00B0393C" w:rsidRDefault="00155FF2" w:rsidP="00155FF2">
      <w:pPr>
        <w:rPr>
          <w:rFonts w:ascii="Arial" w:hAnsi="Arial" w:cs="Arial"/>
        </w:rPr>
      </w:pPr>
      <w:r w:rsidRPr="00B0393C">
        <w:rPr>
          <w:rStyle w:val="Heading2Char"/>
          <w:rFonts w:ascii="Arial" w:hAnsi="Arial" w:cs="Arial"/>
        </w:rPr>
        <w:t>9.4 Industry 4.0 and Digital Twin Technology Integration</w:t>
      </w:r>
    </w:p>
    <w:p w14:paraId="28990DE2" w14:textId="77777777" w:rsidR="00155FF2" w:rsidRPr="00B0393C" w:rsidRDefault="00155FF2" w:rsidP="00155FF2">
      <w:pPr>
        <w:rPr>
          <w:rFonts w:ascii="Arial" w:hAnsi="Arial" w:cs="Arial"/>
        </w:rPr>
      </w:pPr>
      <w:r w:rsidRPr="00B0393C">
        <w:rPr>
          <w:rFonts w:ascii="Arial" w:hAnsi="Arial" w:cs="Arial"/>
        </w:rPr>
        <w:lastRenderedPageBreak/>
        <w:t xml:space="preserve">The future of predictive maintenance can also be described by the further development of Industry 4.0 technologies. Infrastructures in the industrial Internet of Things (IIoT) allow uninterrupted monitoring of equipment on sensor networks that provide extensive datasets that can be applied to predictive analytics (Hector and Panjanathan, 2024). </w:t>
      </w:r>
    </w:p>
    <w:p w14:paraId="12B66B79" w14:textId="62A779D8" w:rsidR="00155FF2" w:rsidRPr="00B0393C" w:rsidRDefault="00155FF2" w:rsidP="00155FF2">
      <w:pPr>
        <w:rPr>
          <w:rFonts w:ascii="Arial" w:hAnsi="Arial" w:cs="Arial"/>
        </w:rPr>
      </w:pPr>
      <w:r w:rsidRPr="00B0393C">
        <w:rPr>
          <w:rFonts w:ascii="Arial" w:hAnsi="Arial" w:cs="Arial"/>
        </w:rPr>
        <w:t xml:space="preserve">The use of digital twins is one of the emerging concepts based on the idea of virtual representations of physical assets that </w:t>
      </w:r>
      <w:r w:rsidR="00BB78B8" w:rsidRPr="00B0393C">
        <w:rPr>
          <w:rFonts w:ascii="Arial" w:hAnsi="Arial" w:cs="Arial"/>
        </w:rPr>
        <w:t>emulate</w:t>
      </w:r>
      <w:r w:rsidRPr="00B0393C">
        <w:rPr>
          <w:rFonts w:ascii="Arial" w:hAnsi="Arial" w:cs="Arial"/>
        </w:rPr>
        <w:t xml:space="preserve"> the behavior and working state of real systems. Digital twins combine real-time sensor measurements with simulations to control system operations and anticipate future degradation. Digital twins can be used to promote sophisticated RUL prediction and maintenance planning in highly industrialized systems by integrating machine learning algorithms with simulation models.</w:t>
      </w:r>
    </w:p>
    <w:p w14:paraId="7B45C8A9" w14:textId="6B072F81" w:rsidR="00155FF2" w:rsidRPr="00B0393C" w:rsidRDefault="00155FF2" w:rsidP="00DB0831">
      <w:pPr>
        <w:pStyle w:val="Heading2"/>
        <w:rPr>
          <w:rFonts w:ascii="Arial" w:hAnsi="Arial" w:cs="Arial"/>
        </w:rPr>
      </w:pPr>
      <w:r w:rsidRPr="00B0393C">
        <w:rPr>
          <w:rFonts w:ascii="Arial" w:hAnsi="Arial" w:cs="Arial"/>
        </w:rPr>
        <w:t>9.5 Large-Scale Industrial Implementation</w:t>
      </w:r>
    </w:p>
    <w:p w14:paraId="3F2FF514" w14:textId="77777777" w:rsidR="00155FF2" w:rsidRPr="00B0393C" w:rsidRDefault="00155FF2" w:rsidP="00155FF2">
      <w:pPr>
        <w:rPr>
          <w:rFonts w:ascii="Arial" w:hAnsi="Arial" w:cs="Arial"/>
        </w:rPr>
      </w:pPr>
      <w:r w:rsidRPr="00B0393C">
        <w:rPr>
          <w:rFonts w:ascii="Arial" w:hAnsi="Arial" w:cs="Arial"/>
        </w:rPr>
        <w:t xml:space="preserve">Predictive maintenance studies in the future should also discuss the issues linked to the implementation of RUL models in large-scale industries. Industrial systems produce high-dimensional data sets in need of scalable data processing structures and effective machine learning algorithms. The significant amount of data to process and the prospects of real-time predictions make it one of the most challenging issues (Ramezani et al., 2023). </w:t>
      </w:r>
    </w:p>
    <w:p w14:paraId="2DD9D982" w14:textId="1754D561" w:rsidR="00155FF2" w:rsidRPr="00B0393C" w:rsidRDefault="00155FF2" w:rsidP="00155FF2">
      <w:pPr>
        <w:rPr>
          <w:rFonts w:ascii="Arial" w:hAnsi="Arial" w:cs="Arial"/>
        </w:rPr>
      </w:pPr>
      <w:r w:rsidRPr="00B0393C">
        <w:rPr>
          <w:rFonts w:ascii="Arial" w:hAnsi="Arial" w:cs="Arial"/>
        </w:rPr>
        <w:t xml:space="preserve">The construction of scalable predictive maintenance systems that can combine data of several machines, production lines, and industrial facilities will thus be critical in </w:t>
      </w:r>
      <w:r w:rsidR="00D65A98" w:rsidRPr="00B0393C">
        <w:rPr>
          <w:rFonts w:ascii="Arial" w:hAnsi="Arial" w:cs="Arial"/>
        </w:rPr>
        <w:t>future</w:t>
      </w:r>
      <w:r w:rsidRPr="00B0393C">
        <w:rPr>
          <w:rFonts w:ascii="Arial" w:hAnsi="Arial" w:cs="Arial"/>
        </w:rPr>
        <w:t xml:space="preserve"> industrial applications. These systems should have the ability to facilitate distributed data processing, effective model updates, and effective integration with enterprise maintenance management systems.</w:t>
      </w:r>
    </w:p>
    <w:p w14:paraId="59C980CA" w14:textId="22B043A6" w:rsidR="00155FF2" w:rsidRDefault="00155FF2" w:rsidP="00155FF2">
      <w:pPr>
        <w:rPr>
          <w:rFonts w:ascii="Arial" w:hAnsi="Arial" w:cs="Arial"/>
        </w:rPr>
      </w:pPr>
      <w:r w:rsidRPr="00B0393C">
        <w:rPr>
          <w:rFonts w:ascii="Arial" w:hAnsi="Arial" w:cs="Arial"/>
        </w:rPr>
        <w:t>The predictive maintenance research directions in the future will probably be aimed at enhancing the robustness, scalability, and interpretability of RUL prediction models. The development of hybrid modeling, transfer learning, explainable AI, and Industry 4.0 technologies will improve the features of predictive maintenance systems to a greater extent. With the addition of the issues of current data availability, model generalization and system integration, the future predictive maintenance solutions can offer more trusted and useful tools of sustaining industrial assets and operational efficiency.</w:t>
      </w:r>
    </w:p>
    <w:p w14:paraId="2615DA05" w14:textId="77777777" w:rsidR="00522FC2" w:rsidRPr="00522FC2" w:rsidRDefault="00522FC2" w:rsidP="00522FC2">
      <w:pPr>
        <w:spacing w:before="100" w:beforeAutospacing="1" w:after="100" w:afterAutospacing="1" w:line="240" w:lineRule="auto"/>
        <w:jc w:val="left"/>
        <w:rPr>
          <w:rFonts w:eastAsia="Times New Roman" w:cs="Times New Roman"/>
          <w:kern w:val="0"/>
          <w14:ligatures w14:val="none"/>
        </w:rPr>
      </w:pPr>
      <w:bookmarkStart w:id="1" w:name="_Hlk218868534"/>
      <w:bookmarkStart w:id="2" w:name="_Hlk229240739"/>
      <w:r w:rsidRPr="00522FC2">
        <w:rPr>
          <w:rFonts w:eastAsia="Times New Roman" w:cs="Times New Roman"/>
          <w:b/>
          <w:bCs/>
          <w:kern w:val="0"/>
          <w14:ligatures w14:val="none"/>
        </w:rPr>
        <w:t>Conclusion</w:t>
      </w:r>
    </w:p>
    <w:p w14:paraId="2F59B674" w14:textId="77777777" w:rsidR="00522FC2" w:rsidRPr="00522FC2" w:rsidRDefault="00522FC2" w:rsidP="00522FC2">
      <w:pPr>
        <w:spacing w:before="100" w:beforeAutospacing="1" w:after="100" w:afterAutospacing="1" w:line="240" w:lineRule="auto"/>
        <w:jc w:val="left"/>
        <w:rPr>
          <w:rFonts w:eastAsia="Times New Roman" w:cs="Times New Roman"/>
          <w:kern w:val="0"/>
          <w14:ligatures w14:val="none"/>
        </w:rPr>
      </w:pPr>
      <w:r w:rsidRPr="00522FC2">
        <w:rPr>
          <w:rFonts w:eastAsia="Times New Roman" w:cs="Times New Roman"/>
          <w:kern w:val="0"/>
          <w14:ligatures w14:val="none"/>
        </w:rPr>
        <w:t xml:space="preserve">This review examined major approaches for Remaining Useful Life prediction in predictive maintenance, focusing on physics-based, data-driven, and hybrid modeling methods. Physics-based approaches provide interpretable predictions because they are grounded in degradation mechanisms and engineering knowledge. However, their use is limited when system behaviour is complex, failure mechanisms are uncertain, or detailed physical models are unavailable. Data-driven approaches are effective for learning degradation patterns from sensor data and are useful in complex industrial environments where explicit physical modeling is difficult. Their main </w:t>
      </w:r>
      <w:r w:rsidRPr="00522FC2">
        <w:rPr>
          <w:rFonts w:eastAsia="Times New Roman" w:cs="Times New Roman"/>
          <w:kern w:val="0"/>
          <w14:ligatures w14:val="none"/>
        </w:rPr>
        <w:lastRenderedPageBreak/>
        <w:t>limitations are the need for sufficient labelled data, sensitivity to operating conditions, and limited interpretability, particularly in deep learning models. Hybrid methods offer a promising direction by combining physical understanding with data-driven learning, although they may increase model complexity and computational demand. The review also highlights the importance of transfer learning, explainable artificial intelligence, digital twins, and scalable Industry 4.0 infrastructure for improving the practical deployment of predictive maintenance systems. The findings indicate that model selection should be guided by available data, domain knowledge, system complexity, prediction requirements, and deployment constraints. Future work should focus on improving generalization, uncertainty handling, interpretability, and integration with real industrial maintenance workflows.</w:t>
      </w:r>
    </w:p>
    <w:p w14:paraId="1FB94DCE" w14:textId="77777777" w:rsidR="00522FC2" w:rsidRPr="00522FC2" w:rsidRDefault="00522FC2" w:rsidP="00522FC2">
      <w:pPr>
        <w:spacing w:before="100" w:beforeAutospacing="1" w:after="100" w:afterAutospacing="1" w:line="240" w:lineRule="auto"/>
        <w:jc w:val="left"/>
        <w:rPr>
          <w:rFonts w:eastAsia="Times New Roman" w:cs="Times New Roman"/>
          <w:kern w:val="0"/>
          <w14:ligatures w14:val="none"/>
        </w:rPr>
      </w:pPr>
      <w:r w:rsidRPr="00522FC2">
        <w:rPr>
          <w:rFonts w:eastAsia="Times New Roman" w:cs="Times New Roman"/>
          <w:b/>
          <w:bCs/>
          <w:kern w:val="0"/>
          <w14:ligatures w14:val="none"/>
        </w:rPr>
        <w:t>Limitation</w:t>
      </w:r>
    </w:p>
    <w:p w14:paraId="22EAA8DF" w14:textId="77777777" w:rsidR="00522FC2" w:rsidRPr="00522FC2" w:rsidRDefault="00522FC2" w:rsidP="00522FC2">
      <w:pPr>
        <w:spacing w:before="100" w:beforeAutospacing="1" w:after="100" w:afterAutospacing="1" w:line="240" w:lineRule="auto"/>
        <w:jc w:val="left"/>
        <w:rPr>
          <w:rFonts w:eastAsia="Times New Roman" w:cs="Times New Roman"/>
          <w:kern w:val="0"/>
          <w14:ligatures w14:val="none"/>
        </w:rPr>
      </w:pPr>
      <w:r w:rsidRPr="00522FC2">
        <w:rPr>
          <w:rFonts w:eastAsia="Times New Roman" w:cs="Times New Roman"/>
          <w:kern w:val="0"/>
          <w14:ligatures w14:val="none"/>
        </w:rPr>
        <w:t>This review has several limitations. First, it presents a narrative comparative synthesis rather than a full systematic review. Therefore, it does not include a detailed database search protocol, formal screening procedure, or quantitative meta-analysis. Second, the comparison of physics-based, data-driven, and hybrid RUL prediction methods is based on findings reported in the selected literature, which differ in terms of datasets, operating conditions, evaluation metrics, and experimental settings. As a result, direct numerical comparison between modeling approaches is limited. Third, the review gives considerable attention to widely studied applications such as turbofan engines and industrial prognostics, while other domains, including batteries, bearings, gears, pumps, and rotating machinery, may receive less detailed coverage. Finally, predictive maintenance and RUL modeling are rapidly developing fields, and new machine learning architectures, transfer learning methods, and hybrid frameworks continue to emerge. The conclusions should therefore be interpreted as a synthesis of current research trends rather than a definitive ranking of all available methods.</w:t>
      </w:r>
    </w:p>
    <w:p w14:paraId="5EE3C0F1" w14:textId="77777777" w:rsidR="00BA7E43" w:rsidRDefault="00BA7E43" w:rsidP="00BA7E43">
      <w:pPr>
        <w:rPr>
          <w:rFonts w:ascii="Calibri" w:eastAsia="Calibri" w:hAnsi="Calibri" w:cs="Times New Roman"/>
          <w:highlight w:val="yellow"/>
        </w:rPr>
      </w:pPr>
    </w:p>
    <w:p w14:paraId="626DBE6E" w14:textId="77777777" w:rsidR="00BA7E43" w:rsidRPr="00005ED1" w:rsidRDefault="00BA7E43" w:rsidP="00BA7E43">
      <w:pPr>
        <w:pStyle w:val="NoSpacing"/>
        <w:rPr>
          <w:rFonts w:ascii="Arial" w:hAnsi="Arial" w:cs="Arial"/>
          <w:highlight w:val="yellow"/>
        </w:rPr>
      </w:pPr>
      <w:bookmarkStart w:id="3" w:name="_Hlk221624953"/>
      <w:r w:rsidRPr="00005ED1">
        <w:rPr>
          <w:rFonts w:ascii="Arial" w:hAnsi="Arial" w:cs="Arial"/>
          <w:highlight w:val="yellow"/>
        </w:rPr>
        <w:t>Disclaimer (Artificial intelligence)</w:t>
      </w:r>
    </w:p>
    <w:p w14:paraId="272F7CD8" w14:textId="77777777" w:rsidR="00BA7E43" w:rsidRPr="00005ED1" w:rsidRDefault="00BA7E43" w:rsidP="00BA7E43">
      <w:pPr>
        <w:pStyle w:val="NoSpacing"/>
        <w:rPr>
          <w:rFonts w:ascii="Arial" w:hAnsi="Arial" w:cs="Arial"/>
          <w:highlight w:val="yellow"/>
        </w:rPr>
      </w:pPr>
    </w:p>
    <w:p w14:paraId="63D5401C" w14:textId="77777777" w:rsidR="00BA7E43" w:rsidRDefault="00BA7E43" w:rsidP="00BA7E43">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1"/>
    </w:p>
    <w:bookmarkEnd w:id="2"/>
    <w:bookmarkEnd w:id="3"/>
    <w:p w14:paraId="599FBEB6" w14:textId="77777777" w:rsidR="00DE6D81" w:rsidRPr="00B0393C" w:rsidRDefault="00DE6D81" w:rsidP="00DD3E9D">
      <w:pPr>
        <w:rPr>
          <w:rFonts w:ascii="Arial" w:hAnsi="Arial" w:cs="Arial"/>
        </w:rPr>
      </w:pPr>
    </w:p>
    <w:p w14:paraId="680EBB27" w14:textId="78B1D75B" w:rsidR="00DD3E9D" w:rsidRPr="00B0393C" w:rsidRDefault="00DD3E9D" w:rsidP="00DB0831">
      <w:pPr>
        <w:pStyle w:val="Heading1"/>
        <w:rPr>
          <w:rFonts w:ascii="Arial" w:hAnsi="Arial" w:cs="Arial"/>
          <w:lang w:val="de-DE"/>
        </w:rPr>
      </w:pPr>
      <w:r w:rsidRPr="00B0393C">
        <w:rPr>
          <w:rFonts w:ascii="Arial" w:hAnsi="Arial" w:cs="Arial"/>
          <w:lang w:val="de-DE"/>
        </w:rPr>
        <w:t>References</w:t>
      </w:r>
    </w:p>
    <w:p w14:paraId="3F557CD7"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lang w:val="de-DE"/>
        </w:rPr>
        <w:t xml:space="preserve">Artelt, M., Weiß, M., Dittler, D., Goersch, Y., Jazdi, N., &amp; Weyrich, M. (2024). </w:t>
      </w:r>
      <w:r w:rsidRPr="0074723B">
        <w:rPr>
          <w:rFonts w:ascii="Arial" w:hAnsi="Arial" w:cs="Arial"/>
        </w:rPr>
        <w:t>Hybrid approaches and datasets for remaining useful life prediction: A review. </w:t>
      </w:r>
      <w:r w:rsidRPr="0074723B">
        <w:rPr>
          <w:rFonts w:ascii="Arial" w:hAnsi="Arial" w:cs="Arial"/>
          <w:i/>
          <w:iCs/>
        </w:rPr>
        <w:t>Procedia CIRP</w:t>
      </w:r>
      <w:r w:rsidRPr="0074723B">
        <w:rPr>
          <w:rFonts w:ascii="Arial" w:hAnsi="Arial" w:cs="Arial"/>
        </w:rPr>
        <w:t>, </w:t>
      </w:r>
      <w:r w:rsidRPr="0074723B">
        <w:rPr>
          <w:rFonts w:ascii="Arial" w:hAnsi="Arial" w:cs="Arial"/>
          <w:i/>
          <w:iCs/>
        </w:rPr>
        <w:t>130</w:t>
      </w:r>
      <w:r w:rsidRPr="0074723B">
        <w:rPr>
          <w:rFonts w:ascii="Arial" w:hAnsi="Arial" w:cs="Arial"/>
        </w:rPr>
        <w:t>, 294-300.</w:t>
      </w:r>
    </w:p>
    <w:p w14:paraId="4DA32A02"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Arthur, A. A., &amp; Annankra, J. A. (2025). Investigating advanced technologies to enhance worker safety in hazardous mining environments: A Review.</w:t>
      </w:r>
    </w:p>
    <w:p w14:paraId="078F69C5"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 xml:space="preserve">Arthur, A. A., Annankra, J. A., &amp; Yakin, Z. (2025). Examining the role of AI and machine learning in improving hazard detection and predictive analytics for </w:t>
      </w:r>
      <w:r w:rsidRPr="0074723B">
        <w:rPr>
          <w:rFonts w:ascii="Arial" w:hAnsi="Arial" w:cs="Arial"/>
        </w:rPr>
        <w:lastRenderedPageBreak/>
        <w:t>accident prevention in mining operations. </w:t>
      </w:r>
      <w:r w:rsidRPr="0074723B">
        <w:rPr>
          <w:rFonts w:ascii="Arial" w:hAnsi="Arial" w:cs="Arial"/>
          <w:i/>
          <w:iCs/>
        </w:rPr>
        <w:t>World Journal of Advanced Engineering Technology and Sciences</w:t>
      </w:r>
      <w:r w:rsidRPr="0074723B">
        <w:rPr>
          <w:rFonts w:ascii="Arial" w:hAnsi="Arial" w:cs="Arial"/>
        </w:rPr>
        <w:t>, </w:t>
      </w:r>
      <w:r w:rsidRPr="0074723B">
        <w:rPr>
          <w:rFonts w:ascii="Arial" w:hAnsi="Arial" w:cs="Arial"/>
          <w:i/>
          <w:iCs/>
        </w:rPr>
        <w:t>15</w:t>
      </w:r>
      <w:r w:rsidRPr="0074723B">
        <w:rPr>
          <w:rFonts w:ascii="Arial" w:hAnsi="Arial" w:cs="Arial"/>
        </w:rPr>
        <w:t>(3), 640-646.</w:t>
      </w:r>
    </w:p>
    <w:p w14:paraId="23D9524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Elsherif, S. M., Hafiz, B., Makhlouf, M. A., &amp; Farouk, O. (2025). A deep learning-based prognostic approach for predicting turbofan engine degradation and remaining useful life. </w:t>
      </w:r>
      <w:r w:rsidRPr="0074723B">
        <w:rPr>
          <w:rFonts w:ascii="Arial" w:hAnsi="Arial" w:cs="Arial"/>
          <w:i/>
          <w:iCs/>
        </w:rPr>
        <w:t>Scientific Reports</w:t>
      </w:r>
      <w:r w:rsidRPr="0074723B">
        <w:rPr>
          <w:rFonts w:ascii="Arial" w:hAnsi="Arial" w:cs="Arial"/>
        </w:rPr>
        <w:t>, </w:t>
      </w:r>
      <w:r w:rsidRPr="0074723B">
        <w:rPr>
          <w:rFonts w:ascii="Arial" w:hAnsi="Arial" w:cs="Arial"/>
          <w:i/>
          <w:iCs/>
        </w:rPr>
        <w:t>15</w:t>
      </w:r>
      <w:r w:rsidRPr="0074723B">
        <w:rPr>
          <w:rFonts w:ascii="Arial" w:hAnsi="Arial" w:cs="Arial"/>
        </w:rPr>
        <w:t>(1), 26251.</w:t>
      </w:r>
    </w:p>
    <w:p w14:paraId="633651F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Ferreira, C., &amp; Gonçalves, G. (2022). Remaining Useful Life prediction and challenges: A literature review on the use of Machine Learning Methods. </w:t>
      </w:r>
      <w:r w:rsidRPr="0074723B">
        <w:rPr>
          <w:rFonts w:ascii="Arial" w:hAnsi="Arial" w:cs="Arial"/>
          <w:i/>
          <w:iCs/>
        </w:rPr>
        <w:t>Journal of manufacturing systems</w:t>
      </w:r>
      <w:r w:rsidRPr="0074723B">
        <w:rPr>
          <w:rFonts w:ascii="Arial" w:hAnsi="Arial" w:cs="Arial"/>
        </w:rPr>
        <w:t>, </w:t>
      </w:r>
      <w:r w:rsidRPr="0074723B">
        <w:rPr>
          <w:rFonts w:ascii="Arial" w:hAnsi="Arial" w:cs="Arial"/>
          <w:i/>
          <w:iCs/>
        </w:rPr>
        <w:t>63</w:t>
      </w:r>
      <w:r w:rsidRPr="0074723B">
        <w:rPr>
          <w:rFonts w:ascii="Arial" w:hAnsi="Arial" w:cs="Arial"/>
        </w:rPr>
        <w:t>, 550-562.</w:t>
      </w:r>
    </w:p>
    <w:p w14:paraId="35F391AD"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Fu, S., Avdelidis, N. P., &amp; Plastropoulos, A. (2025). Novel hybrid prognostics of aircraft systems. </w:t>
      </w:r>
      <w:r w:rsidRPr="0074723B">
        <w:rPr>
          <w:rFonts w:ascii="Arial" w:hAnsi="Arial" w:cs="Arial"/>
          <w:i/>
          <w:iCs/>
        </w:rPr>
        <w:t>Electronics</w:t>
      </w:r>
      <w:r w:rsidRPr="0074723B">
        <w:rPr>
          <w:rFonts w:ascii="Arial" w:hAnsi="Arial" w:cs="Arial"/>
        </w:rPr>
        <w:t>, </w:t>
      </w:r>
      <w:r w:rsidRPr="0074723B">
        <w:rPr>
          <w:rFonts w:ascii="Arial" w:hAnsi="Arial" w:cs="Arial"/>
          <w:i/>
          <w:iCs/>
        </w:rPr>
        <w:t>14</w:t>
      </w:r>
      <w:r w:rsidRPr="0074723B">
        <w:rPr>
          <w:rFonts w:ascii="Arial" w:hAnsi="Arial" w:cs="Arial"/>
        </w:rPr>
        <w:t>(11), 2193.</w:t>
      </w:r>
    </w:p>
    <w:p w14:paraId="5C2879FB"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Ghoneim, O. A., Sleem, A., Gad, I., &amp; Allam, T. (2025). Remaining useful life prediction for turbofan engines using an attention-based data-driven deep-learning approach. </w:t>
      </w:r>
      <w:r w:rsidRPr="0074723B">
        <w:rPr>
          <w:rFonts w:ascii="Arial" w:hAnsi="Arial" w:cs="Arial"/>
          <w:i/>
          <w:iCs/>
        </w:rPr>
        <w:t>PeerJ Computer Science</w:t>
      </w:r>
      <w:r w:rsidRPr="0074723B">
        <w:rPr>
          <w:rFonts w:ascii="Arial" w:hAnsi="Arial" w:cs="Arial"/>
        </w:rPr>
        <w:t>, </w:t>
      </w:r>
      <w:r w:rsidRPr="0074723B">
        <w:rPr>
          <w:rFonts w:ascii="Arial" w:hAnsi="Arial" w:cs="Arial"/>
          <w:i/>
          <w:iCs/>
        </w:rPr>
        <w:t>11</w:t>
      </w:r>
      <w:r w:rsidRPr="0074723B">
        <w:rPr>
          <w:rFonts w:ascii="Arial" w:hAnsi="Arial" w:cs="Arial"/>
        </w:rPr>
        <w:t>, e3438.</w:t>
      </w:r>
    </w:p>
    <w:p w14:paraId="17DC6DC0"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Guidotti, D., Pandolfo, L., &amp; Pulina, L. (2025). A systematic literature review of supervised machine learning techniques for predictive maintenance in Industry 4.0. </w:t>
      </w:r>
      <w:r w:rsidRPr="0074723B">
        <w:rPr>
          <w:rFonts w:ascii="Arial" w:hAnsi="Arial" w:cs="Arial"/>
          <w:i/>
          <w:iCs/>
        </w:rPr>
        <w:t>IEEE Access</w:t>
      </w:r>
      <w:r w:rsidRPr="0074723B">
        <w:rPr>
          <w:rFonts w:ascii="Arial" w:hAnsi="Arial" w:cs="Arial"/>
        </w:rPr>
        <w:t>.</w:t>
      </w:r>
    </w:p>
    <w:p w14:paraId="7E6B10E0"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Hagmeyer, S., &amp; Zeiler, P. (2023). A comparative study on methods for fusing data-driven and physics-based models for hybrid remaining useful life prediction of air filters. </w:t>
      </w:r>
      <w:r w:rsidRPr="0074723B">
        <w:rPr>
          <w:rFonts w:ascii="Arial" w:hAnsi="Arial" w:cs="Arial"/>
          <w:i/>
          <w:iCs/>
        </w:rPr>
        <w:t>IEEE Access</w:t>
      </w:r>
      <w:r w:rsidRPr="0074723B">
        <w:rPr>
          <w:rFonts w:ascii="Arial" w:hAnsi="Arial" w:cs="Arial"/>
        </w:rPr>
        <w:t>, </w:t>
      </w:r>
      <w:r w:rsidRPr="0074723B">
        <w:rPr>
          <w:rFonts w:ascii="Arial" w:hAnsi="Arial" w:cs="Arial"/>
          <w:i/>
          <w:iCs/>
        </w:rPr>
        <w:t>11</w:t>
      </w:r>
      <w:r w:rsidRPr="0074723B">
        <w:rPr>
          <w:rFonts w:ascii="Arial" w:hAnsi="Arial" w:cs="Arial"/>
        </w:rPr>
        <w:t>, 35737-35753.</w:t>
      </w:r>
    </w:p>
    <w:p w14:paraId="6C734F11"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Hector, I., &amp; Panjanathan, R. (2024). Predictive maintenance in Industry 4.0: A survey of planning models and machine learning techniques. </w:t>
      </w:r>
      <w:r w:rsidRPr="0074723B">
        <w:rPr>
          <w:rFonts w:ascii="Arial" w:hAnsi="Arial" w:cs="Arial"/>
          <w:i/>
          <w:iCs/>
        </w:rPr>
        <w:t>PeerJ Computer Science</w:t>
      </w:r>
      <w:r w:rsidRPr="0074723B">
        <w:rPr>
          <w:rFonts w:ascii="Arial" w:hAnsi="Arial" w:cs="Arial"/>
        </w:rPr>
        <w:t>, </w:t>
      </w:r>
      <w:r w:rsidRPr="0074723B">
        <w:rPr>
          <w:rFonts w:ascii="Arial" w:hAnsi="Arial" w:cs="Arial"/>
          <w:i/>
          <w:iCs/>
        </w:rPr>
        <w:t>10</w:t>
      </w:r>
      <w:r w:rsidRPr="0074723B">
        <w:rPr>
          <w:rFonts w:ascii="Arial" w:hAnsi="Arial" w:cs="Arial"/>
        </w:rPr>
        <w:t>, e2016.</w:t>
      </w:r>
    </w:p>
    <w:p w14:paraId="1EAD3C62" w14:textId="77777777" w:rsidR="008E374D" w:rsidRPr="0074723B" w:rsidRDefault="008E374D" w:rsidP="0074723B">
      <w:pPr>
        <w:pStyle w:val="ListParagraph"/>
        <w:numPr>
          <w:ilvl w:val="0"/>
          <w:numId w:val="1"/>
        </w:numPr>
        <w:rPr>
          <w:rFonts w:ascii="Arial" w:hAnsi="Arial" w:cs="Arial"/>
          <w:i/>
          <w:iCs/>
        </w:rPr>
      </w:pPr>
      <w:r w:rsidRPr="0074723B">
        <w:rPr>
          <w:rFonts w:ascii="Arial" w:hAnsi="Arial" w:cs="Arial"/>
        </w:rPr>
        <w:t xml:space="preserve">Hutchful, N., &amp; Sefa-Boateng, Y. (2025). THE ROLE OF AI IN SEMICONDUCTOR MANUFACTURING: ENHANCING YIELD, QUALITY CONTROL, AND PROCESS AUTOMATION. </w:t>
      </w:r>
      <w:r w:rsidRPr="0074723B">
        <w:rPr>
          <w:rFonts w:ascii="Arial" w:hAnsi="Arial" w:cs="Arial"/>
          <w:i/>
          <w:iCs/>
        </w:rPr>
        <w:t>EPRA International Journal of Multidisciplinary Research (IJMR). 123-127. 10.36713/epra23995.</w:t>
      </w:r>
    </w:p>
    <w:p w14:paraId="76F2432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Kumar, S., Raj, K. K., Cirrincione, M., Cirrincione, G., Franzitta, V., &amp; Kumar, R. R. (2024). A comprehensive review of remaining useful life estimation approaches for rotating machinery. </w:t>
      </w:r>
      <w:r w:rsidRPr="0074723B">
        <w:rPr>
          <w:rFonts w:ascii="Arial" w:hAnsi="Arial" w:cs="Arial"/>
          <w:i/>
          <w:iCs/>
        </w:rPr>
        <w:t>Energies</w:t>
      </w:r>
      <w:r w:rsidRPr="0074723B">
        <w:rPr>
          <w:rFonts w:ascii="Arial" w:hAnsi="Arial" w:cs="Arial"/>
        </w:rPr>
        <w:t>, </w:t>
      </w:r>
      <w:r w:rsidRPr="0074723B">
        <w:rPr>
          <w:rFonts w:ascii="Arial" w:hAnsi="Arial" w:cs="Arial"/>
          <w:i/>
          <w:iCs/>
        </w:rPr>
        <w:t>17</w:t>
      </w:r>
      <w:r w:rsidRPr="0074723B">
        <w:rPr>
          <w:rFonts w:ascii="Arial" w:hAnsi="Arial" w:cs="Arial"/>
        </w:rPr>
        <w:t>(22), 5538.</w:t>
      </w:r>
    </w:p>
    <w:p w14:paraId="7A355797" w14:textId="0370BB3D" w:rsidR="007D7498" w:rsidRPr="0074723B" w:rsidRDefault="007D7498" w:rsidP="0074723B">
      <w:pPr>
        <w:pStyle w:val="ListParagraph"/>
        <w:numPr>
          <w:ilvl w:val="0"/>
          <w:numId w:val="1"/>
        </w:numPr>
        <w:rPr>
          <w:rFonts w:ascii="Arial" w:hAnsi="Arial" w:cs="Arial"/>
        </w:rPr>
      </w:pPr>
      <w:r w:rsidRPr="0074723B">
        <w:rPr>
          <w:rFonts w:ascii="Arial" w:hAnsi="Arial" w:cs="Arial"/>
        </w:rPr>
        <w:t>Lei, Y., Yang, B., Jiang, X., Jia, F., Li, N., &amp; Nandi, A. K. (2020). Applications of machine learning to machine fault diagnosis: A review and roadmap. </w:t>
      </w:r>
      <w:r w:rsidRPr="0074723B">
        <w:rPr>
          <w:rFonts w:ascii="Arial" w:hAnsi="Arial" w:cs="Arial"/>
          <w:i/>
          <w:iCs/>
        </w:rPr>
        <w:t>Mechanical systems and signal processing</w:t>
      </w:r>
      <w:r w:rsidRPr="0074723B">
        <w:rPr>
          <w:rFonts w:ascii="Arial" w:hAnsi="Arial" w:cs="Arial"/>
        </w:rPr>
        <w:t>, </w:t>
      </w:r>
      <w:r w:rsidRPr="0074723B">
        <w:rPr>
          <w:rFonts w:ascii="Arial" w:hAnsi="Arial" w:cs="Arial"/>
          <w:i/>
          <w:iCs/>
        </w:rPr>
        <w:t>138</w:t>
      </w:r>
      <w:r w:rsidRPr="0074723B">
        <w:rPr>
          <w:rFonts w:ascii="Arial" w:hAnsi="Arial" w:cs="Arial"/>
        </w:rPr>
        <w:t>, 106587.</w:t>
      </w:r>
    </w:p>
    <w:p w14:paraId="7C60226C"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Ramezani, S. B., Cummins, L., Killen, B., Carley, R., Amirlatifi, A., Rahimi, S., ... &amp; Bian, L. (2023). Scalability, explainability and performance of data-driven algorithms in predicting the remaining useful life: A comprehensive review. </w:t>
      </w:r>
      <w:r w:rsidRPr="0074723B">
        <w:rPr>
          <w:rFonts w:ascii="Arial" w:hAnsi="Arial" w:cs="Arial"/>
          <w:i/>
          <w:iCs/>
        </w:rPr>
        <w:t>Ieee Access</w:t>
      </w:r>
      <w:r w:rsidRPr="0074723B">
        <w:rPr>
          <w:rFonts w:ascii="Arial" w:hAnsi="Arial" w:cs="Arial"/>
        </w:rPr>
        <w:t>, </w:t>
      </w:r>
      <w:r w:rsidRPr="0074723B">
        <w:rPr>
          <w:rFonts w:ascii="Arial" w:hAnsi="Arial" w:cs="Arial"/>
          <w:i/>
          <w:iCs/>
        </w:rPr>
        <w:t>11</w:t>
      </w:r>
      <w:r w:rsidRPr="0074723B">
        <w:rPr>
          <w:rFonts w:ascii="Arial" w:hAnsi="Arial" w:cs="Arial"/>
        </w:rPr>
        <w:t>, 41741-41769.</w:t>
      </w:r>
    </w:p>
    <w:p w14:paraId="49078574" w14:textId="4D32EE0A" w:rsidR="00C160F1" w:rsidRPr="0074723B" w:rsidRDefault="00C160F1" w:rsidP="0074723B">
      <w:pPr>
        <w:pStyle w:val="ListParagraph"/>
        <w:numPr>
          <w:ilvl w:val="0"/>
          <w:numId w:val="1"/>
        </w:numPr>
        <w:rPr>
          <w:rFonts w:ascii="Arial" w:hAnsi="Arial" w:cs="Arial"/>
        </w:rPr>
      </w:pPr>
      <w:r w:rsidRPr="0074723B">
        <w:rPr>
          <w:rFonts w:ascii="Arial" w:hAnsi="Arial" w:cs="Arial"/>
        </w:rPr>
        <w:t>Ren, L., Zhao, L., Hong, S., Zhao, S., Wang, H., &amp; Zhang, L. (2018). Remaining useful life prediction for lithium-ion battery: A deep learning approach. </w:t>
      </w:r>
      <w:r w:rsidRPr="0074723B">
        <w:rPr>
          <w:rFonts w:ascii="Arial" w:hAnsi="Arial" w:cs="Arial"/>
          <w:i/>
          <w:iCs/>
        </w:rPr>
        <w:t>Ieee Access</w:t>
      </w:r>
      <w:r w:rsidRPr="0074723B">
        <w:rPr>
          <w:rFonts w:ascii="Arial" w:hAnsi="Arial" w:cs="Arial"/>
        </w:rPr>
        <w:t>, </w:t>
      </w:r>
      <w:r w:rsidRPr="0074723B">
        <w:rPr>
          <w:rFonts w:ascii="Arial" w:hAnsi="Arial" w:cs="Arial"/>
          <w:i/>
          <w:iCs/>
        </w:rPr>
        <w:t>6</w:t>
      </w:r>
      <w:r w:rsidRPr="0074723B">
        <w:rPr>
          <w:rFonts w:ascii="Arial" w:hAnsi="Arial" w:cs="Arial"/>
        </w:rPr>
        <w:t>, 50587-50598.</w:t>
      </w:r>
    </w:p>
    <w:p w14:paraId="0F157D14" w14:textId="77777777" w:rsidR="008E374D" w:rsidRPr="0074723B" w:rsidRDefault="008E374D" w:rsidP="0074723B">
      <w:pPr>
        <w:pStyle w:val="ListParagraph"/>
        <w:numPr>
          <w:ilvl w:val="0"/>
          <w:numId w:val="1"/>
        </w:numPr>
        <w:rPr>
          <w:rFonts w:ascii="Arial" w:hAnsi="Arial" w:cs="Arial"/>
          <w:lang w:val="de-DE"/>
        </w:rPr>
      </w:pPr>
      <w:r w:rsidRPr="0074723B">
        <w:rPr>
          <w:rFonts w:ascii="Arial" w:hAnsi="Arial" w:cs="Arial"/>
          <w:lang w:val="de-DE"/>
        </w:rPr>
        <w:lastRenderedPageBreak/>
        <w:t xml:space="preserve">Türe, B. A., Akbulut, A., &amp; Zaim, A. H. (2021). </w:t>
      </w:r>
      <w:r w:rsidRPr="0074723B">
        <w:rPr>
          <w:rFonts w:ascii="Arial" w:hAnsi="Arial" w:cs="Arial"/>
        </w:rPr>
        <w:t xml:space="preserve">Techniques for apply predictive maintenance and remaining useful life: A systematic mapping study. </w:t>
      </w:r>
      <w:r w:rsidRPr="0074723B">
        <w:rPr>
          <w:rFonts w:ascii="Arial" w:hAnsi="Arial" w:cs="Arial"/>
          <w:lang w:val="de-DE"/>
        </w:rPr>
        <w:t>Bilecik Şeyh Edebali Üniversitesi Fen Bilimleri Dergisi, 8(1), 497-511.</w:t>
      </w:r>
    </w:p>
    <w:p w14:paraId="466C14D9"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lang w:val="de-DE"/>
        </w:rPr>
        <w:t xml:space="preserve">Wang, Y., Ragab, M., Hou, Y., Chen, Z., Wu, M., &amp; Li, X. (2025). </w:t>
      </w:r>
      <w:r w:rsidRPr="0074723B">
        <w:rPr>
          <w:rFonts w:ascii="Arial" w:hAnsi="Arial" w:cs="Arial"/>
        </w:rPr>
        <w:t>Deep domain adaptation for turbofan engine remaining useful life prediction: Methodologies, evaluation and future trends. </w:t>
      </w:r>
      <w:r w:rsidRPr="0074723B">
        <w:rPr>
          <w:rFonts w:ascii="Arial" w:hAnsi="Arial" w:cs="Arial"/>
          <w:i/>
          <w:iCs/>
        </w:rPr>
        <w:t>arXiv preprint arXiv:2510.03604</w:t>
      </w:r>
      <w:r w:rsidRPr="0074723B">
        <w:rPr>
          <w:rFonts w:ascii="Arial" w:hAnsi="Arial" w:cs="Arial"/>
        </w:rPr>
        <w:t>.</w:t>
      </w:r>
    </w:p>
    <w:p w14:paraId="643E53C4" w14:textId="069D6DB9" w:rsidR="0075521B" w:rsidRPr="0074723B" w:rsidRDefault="0075521B" w:rsidP="0074723B">
      <w:pPr>
        <w:pStyle w:val="ListParagraph"/>
        <w:numPr>
          <w:ilvl w:val="0"/>
          <w:numId w:val="1"/>
        </w:numPr>
        <w:rPr>
          <w:rFonts w:ascii="Arial" w:hAnsi="Arial" w:cs="Arial"/>
        </w:rPr>
      </w:pPr>
      <w:r w:rsidRPr="0074723B">
        <w:rPr>
          <w:rFonts w:ascii="Arial" w:hAnsi="Arial" w:cs="Arial"/>
        </w:rPr>
        <w:t>Wang, Y., Zhao, Y., &amp; Addepalli, S. (2020). Remaining useful life prediction using deep learning approaches: A review. </w:t>
      </w:r>
      <w:r w:rsidRPr="0074723B">
        <w:rPr>
          <w:rFonts w:ascii="Arial" w:hAnsi="Arial" w:cs="Arial"/>
          <w:i/>
          <w:iCs/>
        </w:rPr>
        <w:t>Procedia manufacturing</w:t>
      </w:r>
      <w:r w:rsidRPr="0074723B">
        <w:rPr>
          <w:rFonts w:ascii="Arial" w:hAnsi="Arial" w:cs="Arial"/>
        </w:rPr>
        <w:t>, </w:t>
      </w:r>
      <w:r w:rsidRPr="0074723B">
        <w:rPr>
          <w:rFonts w:ascii="Arial" w:hAnsi="Arial" w:cs="Arial"/>
          <w:i/>
          <w:iCs/>
        </w:rPr>
        <w:t>49</w:t>
      </w:r>
      <w:r w:rsidRPr="0074723B">
        <w:rPr>
          <w:rFonts w:ascii="Arial" w:hAnsi="Arial" w:cs="Arial"/>
        </w:rPr>
        <w:t>, 81-88.</w:t>
      </w:r>
    </w:p>
    <w:p w14:paraId="3B68A598" w14:textId="77777777" w:rsidR="008E374D" w:rsidRPr="0074723B" w:rsidRDefault="008E374D" w:rsidP="0074723B">
      <w:pPr>
        <w:pStyle w:val="ListParagraph"/>
        <w:numPr>
          <w:ilvl w:val="0"/>
          <w:numId w:val="1"/>
        </w:numPr>
        <w:rPr>
          <w:rFonts w:ascii="Arial" w:hAnsi="Arial" w:cs="Arial"/>
        </w:rPr>
      </w:pPr>
      <w:r w:rsidRPr="0074723B">
        <w:rPr>
          <w:rFonts w:ascii="Arial" w:hAnsi="Arial" w:cs="Arial"/>
        </w:rPr>
        <w:t>Zheng, H., Gao, X., Jing, G., Yang, X., Qiu, J., &amp; Yang, M. (2025). A physical knowledge-guided and data-driven framework for remaining useful life prediction (The case of turbofan engines). </w:t>
      </w:r>
      <w:r w:rsidRPr="0074723B">
        <w:rPr>
          <w:rFonts w:ascii="Arial" w:hAnsi="Arial" w:cs="Arial"/>
          <w:i/>
          <w:iCs/>
        </w:rPr>
        <w:t>Journal of Advanced Mechanical Design, Systems, and Manufacturing</w:t>
      </w:r>
      <w:r w:rsidRPr="0074723B">
        <w:rPr>
          <w:rFonts w:ascii="Arial" w:hAnsi="Arial" w:cs="Arial"/>
        </w:rPr>
        <w:t>, </w:t>
      </w:r>
      <w:r w:rsidRPr="0074723B">
        <w:rPr>
          <w:rFonts w:ascii="Arial" w:hAnsi="Arial" w:cs="Arial"/>
          <w:i/>
          <w:iCs/>
        </w:rPr>
        <w:t>19</w:t>
      </w:r>
      <w:r w:rsidRPr="0074723B">
        <w:rPr>
          <w:rFonts w:ascii="Arial" w:hAnsi="Arial" w:cs="Arial"/>
        </w:rPr>
        <w:t>(4), JAMDSM0044-JAMDSM0044.</w:t>
      </w:r>
    </w:p>
    <w:p w14:paraId="6B5C770E" w14:textId="77777777" w:rsidR="004918E1" w:rsidRPr="0074723B" w:rsidRDefault="008E374D" w:rsidP="0074723B">
      <w:pPr>
        <w:pStyle w:val="ListParagraph"/>
        <w:numPr>
          <w:ilvl w:val="0"/>
          <w:numId w:val="1"/>
        </w:numPr>
        <w:rPr>
          <w:rFonts w:ascii="Arial" w:hAnsi="Arial" w:cs="Arial"/>
        </w:rPr>
      </w:pPr>
      <w:r w:rsidRPr="0074723B">
        <w:rPr>
          <w:rFonts w:ascii="Arial" w:hAnsi="Arial" w:cs="Arial"/>
          <w:lang w:val="de-DE"/>
        </w:rPr>
        <w:t xml:space="preserve">Zhu, T., Ran, Y., Zhou, X., &amp; Wen, Y. (2019). </w:t>
      </w:r>
      <w:r w:rsidRPr="0074723B">
        <w:rPr>
          <w:rFonts w:ascii="Arial" w:hAnsi="Arial" w:cs="Arial"/>
        </w:rPr>
        <w:t>A survey of predictive maintenance: Systems, purposes and approaches. </w:t>
      </w:r>
      <w:r w:rsidRPr="0074723B">
        <w:rPr>
          <w:rFonts w:ascii="Arial" w:hAnsi="Arial" w:cs="Arial"/>
          <w:i/>
          <w:iCs/>
        </w:rPr>
        <w:t>arXiv preprint arXiv:1912.07383</w:t>
      </w:r>
      <w:r w:rsidRPr="0074723B">
        <w:rPr>
          <w:rFonts w:ascii="Arial" w:hAnsi="Arial" w:cs="Arial"/>
        </w:rPr>
        <w:t>.</w:t>
      </w:r>
    </w:p>
    <w:p w14:paraId="207300AE" w14:textId="4FF7A3D3" w:rsidR="004918E1" w:rsidRPr="0074723B" w:rsidRDefault="004918E1" w:rsidP="0074723B">
      <w:pPr>
        <w:pStyle w:val="ListParagraph"/>
        <w:numPr>
          <w:ilvl w:val="0"/>
          <w:numId w:val="1"/>
        </w:numPr>
        <w:rPr>
          <w:rFonts w:ascii="Arial" w:hAnsi="Arial" w:cs="Arial"/>
          <w:color w:val="222222"/>
          <w:highlight w:val="yellow"/>
          <w:shd w:val="clear" w:color="auto" w:fill="FFFFFF"/>
        </w:rPr>
      </w:pPr>
      <w:r w:rsidRPr="0074723B">
        <w:rPr>
          <w:rFonts w:ascii="Arial" w:hAnsi="Arial" w:cs="Arial"/>
          <w:color w:val="222222"/>
          <w:highlight w:val="yellow"/>
          <w:shd w:val="clear" w:color="auto" w:fill="FFFFFF"/>
          <w:lang w:val="es-US"/>
        </w:rPr>
        <w:t xml:space="preserve">Saravade, N., Sedani, C., Maniyar, K., Nandkishore, D., Deshmukh, S., Rupanar, S., ... </w:t>
      </w:r>
      <w:r w:rsidRPr="0074723B">
        <w:rPr>
          <w:rFonts w:ascii="Arial" w:hAnsi="Arial" w:cs="Arial"/>
          <w:color w:val="222222"/>
          <w:highlight w:val="yellow"/>
          <w:shd w:val="clear" w:color="auto" w:fill="FFFFFF"/>
        </w:rPr>
        <w:t>&amp; Surase, S. (2024). Study on Heavy Machinery Utilizing the Most Recent Technologies for Excavation of Road Construction and Mining. </w:t>
      </w:r>
      <w:r w:rsidRPr="0074723B">
        <w:rPr>
          <w:rFonts w:ascii="Arial" w:hAnsi="Arial" w:cs="Arial"/>
          <w:i/>
          <w:iCs/>
          <w:color w:val="222222"/>
          <w:highlight w:val="yellow"/>
          <w:shd w:val="clear" w:color="auto" w:fill="FFFFFF"/>
        </w:rPr>
        <w:t>Journal of Mines, Metals &amp; Fuels</w:t>
      </w:r>
      <w:r w:rsidRPr="0074723B">
        <w:rPr>
          <w:rFonts w:ascii="Arial" w:hAnsi="Arial" w:cs="Arial"/>
          <w:color w:val="222222"/>
          <w:highlight w:val="yellow"/>
          <w:shd w:val="clear" w:color="auto" w:fill="FFFFFF"/>
        </w:rPr>
        <w:t>, </w:t>
      </w:r>
      <w:r w:rsidRPr="0074723B">
        <w:rPr>
          <w:rFonts w:ascii="Arial" w:hAnsi="Arial" w:cs="Arial"/>
          <w:i/>
          <w:iCs/>
          <w:color w:val="222222"/>
          <w:highlight w:val="yellow"/>
          <w:shd w:val="clear" w:color="auto" w:fill="FFFFFF"/>
        </w:rPr>
        <w:t>72</w:t>
      </w:r>
      <w:r w:rsidRPr="0074723B">
        <w:rPr>
          <w:rFonts w:ascii="Arial" w:hAnsi="Arial" w:cs="Arial"/>
          <w:color w:val="222222"/>
          <w:highlight w:val="yellow"/>
          <w:shd w:val="clear" w:color="auto" w:fill="FFFFFF"/>
        </w:rPr>
        <w:t xml:space="preserve">(7). </w:t>
      </w:r>
    </w:p>
    <w:p w14:paraId="38A58D1D" w14:textId="18F23F4C" w:rsidR="008E374D" w:rsidRPr="0074723B" w:rsidRDefault="004918E1" w:rsidP="0074723B">
      <w:pPr>
        <w:pStyle w:val="ListParagraph"/>
        <w:numPr>
          <w:ilvl w:val="0"/>
          <w:numId w:val="1"/>
        </w:numPr>
        <w:rPr>
          <w:rFonts w:ascii="Arial" w:hAnsi="Arial" w:cs="Arial"/>
          <w:sz w:val="36"/>
          <w:szCs w:val="36"/>
        </w:rPr>
      </w:pPr>
      <w:r w:rsidRPr="0074723B">
        <w:rPr>
          <w:rFonts w:ascii="Helvetica" w:hAnsi="Helvetica" w:cs="Helvetica"/>
          <w:color w:val="222222"/>
          <w:highlight w:val="yellow"/>
          <w:shd w:val="clear" w:color="auto" w:fill="FFFFFF"/>
        </w:rPr>
        <w:t>Jaiswal, S., &amp; Poursina, M. (2025). Historical Evolution of Heavy Machinery and a General Role of Multibody Dynamics. </w:t>
      </w:r>
      <w:r w:rsidRPr="0074723B">
        <w:rPr>
          <w:rStyle w:val="Emphasis"/>
          <w:rFonts w:ascii="Helvetica" w:hAnsi="Helvetica" w:cs="Helvetica"/>
          <w:color w:val="222222"/>
          <w:highlight w:val="yellow"/>
          <w:shd w:val="clear" w:color="auto" w:fill="FFFFFF"/>
        </w:rPr>
        <w:t>Machines</w:t>
      </w:r>
      <w:r w:rsidRPr="0074723B">
        <w:rPr>
          <w:rFonts w:ascii="Helvetica" w:hAnsi="Helvetica" w:cs="Helvetica"/>
          <w:color w:val="222222"/>
          <w:highlight w:val="yellow"/>
          <w:shd w:val="clear" w:color="auto" w:fill="FFFFFF"/>
        </w:rPr>
        <w:t>, </w:t>
      </w:r>
      <w:r w:rsidRPr="0074723B">
        <w:rPr>
          <w:rStyle w:val="Emphasis"/>
          <w:rFonts w:ascii="Helvetica" w:hAnsi="Helvetica" w:cs="Helvetica"/>
          <w:color w:val="222222"/>
          <w:highlight w:val="yellow"/>
          <w:shd w:val="clear" w:color="auto" w:fill="FFFFFF"/>
        </w:rPr>
        <w:t>13</w:t>
      </w:r>
      <w:r w:rsidRPr="0074723B">
        <w:rPr>
          <w:rFonts w:ascii="Helvetica" w:hAnsi="Helvetica" w:cs="Helvetica"/>
          <w:color w:val="222222"/>
          <w:highlight w:val="yellow"/>
          <w:shd w:val="clear" w:color="auto" w:fill="FFFFFF"/>
        </w:rPr>
        <w:t>(8), 741. https://doi.org/10.3390/machines13080741</w:t>
      </w:r>
    </w:p>
    <w:sectPr w:rsidR="008E374D" w:rsidRPr="0074723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4F46" w14:textId="77777777" w:rsidR="00B94558" w:rsidRDefault="00B94558" w:rsidP="00813576">
      <w:pPr>
        <w:spacing w:after="0" w:line="240" w:lineRule="auto"/>
      </w:pPr>
      <w:r>
        <w:separator/>
      </w:r>
    </w:p>
  </w:endnote>
  <w:endnote w:type="continuationSeparator" w:id="0">
    <w:p w14:paraId="162F3368" w14:textId="77777777" w:rsidR="00B94558" w:rsidRDefault="00B94558" w:rsidP="0081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48C1" w14:textId="77777777" w:rsidR="00813576" w:rsidRDefault="00813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7A2A" w14:textId="77777777" w:rsidR="00813576" w:rsidRDefault="00813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6B5D" w14:textId="77777777" w:rsidR="00813576" w:rsidRDefault="00813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680FA" w14:textId="77777777" w:rsidR="00B94558" w:rsidRDefault="00B94558" w:rsidP="00813576">
      <w:pPr>
        <w:spacing w:after="0" w:line="240" w:lineRule="auto"/>
      </w:pPr>
      <w:r>
        <w:separator/>
      </w:r>
    </w:p>
  </w:footnote>
  <w:footnote w:type="continuationSeparator" w:id="0">
    <w:p w14:paraId="5FEC8ADA" w14:textId="77777777" w:rsidR="00B94558" w:rsidRDefault="00B94558" w:rsidP="00813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772" w14:textId="33D7283E" w:rsidR="00813576" w:rsidRDefault="00000000">
    <w:pPr>
      <w:pStyle w:val="Header"/>
    </w:pPr>
    <w:r>
      <w:rPr>
        <w:noProof/>
      </w:rPr>
      <w:pict w14:anchorId="4EB93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6" o:spid="_x0000_s1026" type="#_x0000_t136" style="position:absolute;left:0;text-align:left;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5179" w14:textId="3A3B2556" w:rsidR="00813576" w:rsidRDefault="00000000">
    <w:pPr>
      <w:pStyle w:val="Header"/>
    </w:pPr>
    <w:r>
      <w:rPr>
        <w:noProof/>
      </w:rPr>
      <w:pict w14:anchorId="4293C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7" o:spid="_x0000_s1027" type="#_x0000_t136" style="position:absolute;left:0;text-align:left;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3ED3" w14:textId="03CA9E95" w:rsidR="00813576" w:rsidRDefault="00000000">
    <w:pPr>
      <w:pStyle w:val="Header"/>
    </w:pPr>
    <w:r>
      <w:rPr>
        <w:noProof/>
      </w:rPr>
      <w:pict w14:anchorId="61BF52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7875" o:spid="_x0000_s1025" type="#_x0000_t136" style="position:absolute;left:0;text-align:left;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A17E3"/>
    <w:multiLevelType w:val="hybridMultilevel"/>
    <w:tmpl w:val="3EC44CA0"/>
    <w:lvl w:ilvl="0" w:tplc="42F4D85C">
      <w:start w:val="1"/>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B44F6C"/>
    <w:multiLevelType w:val="hybridMultilevel"/>
    <w:tmpl w:val="E558108C"/>
    <w:lvl w:ilvl="0" w:tplc="42F4D85C">
      <w:start w:val="1"/>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68E102E"/>
    <w:multiLevelType w:val="hybridMultilevel"/>
    <w:tmpl w:val="F1247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9E747E"/>
    <w:multiLevelType w:val="hybridMultilevel"/>
    <w:tmpl w:val="CE8C4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7B3080"/>
    <w:multiLevelType w:val="hybridMultilevel"/>
    <w:tmpl w:val="75C8D884"/>
    <w:lvl w:ilvl="0" w:tplc="8F9A7E22">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818814">
    <w:abstractNumId w:val="3"/>
  </w:num>
  <w:num w:numId="2" w16cid:durableId="898635830">
    <w:abstractNumId w:val="2"/>
  </w:num>
  <w:num w:numId="3" w16cid:durableId="655451371">
    <w:abstractNumId w:val="4"/>
  </w:num>
  <w:num w:numId="4" w16cid:durableId="1381590493">
    <w:abstractNumId w:val="1"/>
  </w:num>
  <w:num w:numId="5" w16cid:durableId="55312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Y0NLC0sDSzsDQ1MjBV0lEKTi0uzszPAykwqgUAVs0HtCwAAAA="/>
  </w:docVars>
  <w:rsids>
    <w:rsidRoot w:val="008A5D06"/>
    <w:rsid w:val="00004965"/>
    <w:rsid w:val="00017858"/>
    <w:rsid w:val="0002347D"/>
    <w:rsid w:val="00025E57"/>
    <w:rsid w:val="00051797"/>
    <w:rsid w:val="0006303E"/>
    <w:rsid w:val="000835B4"/>
    <w:rsid w:val="00087516"/>
    <w:rsid w:val="00094C86"/>
    <w:rsid w:val="000A52C5"/>
    <w:rsid w:val="000B374C"/>
    <w:rsid w:val="000B7A05"/>
    <w:rsid w:val="000D061A"/>
    <w:rsid w:val="00105AAB"/>
    <w:rsid w:val="001167CB"/>
    <w:rsid w:val="001207EB"/>
    <w:rsid w:val="00130516"/>
    <w:rsid w:val="00155FF2"/>
    <w:rsid w:val="001573AB"/>
    <w:rsid w:val="00163133"/>
    <w:rsid w:val="001A1FEA"/>
    <w:rsid w:val="001A48FC"/>
    <w:rsid w:val="001A4C9C"/>
    <w:rsid w:val="001B0E7E"/>
    <w:rsid w:val="001B4974"/>
    <w:rsid w:val="001C7913"/>
    <w:rsid w:val="001D6A19"/>
    <w:rsid w:val="001F4F02"/>
    <w:rsid w:val="00201CDA"/>
    <w:rsid w:val="00234022"/>
    <w:rsid w:val="002467F8"/>
    <w:rsid w:val="00252760"/>
    <w:rsid w:val="00263942"/>
    <w:rsid w:val="0027523B"/>
    <w:rsid w:val="00297450"/>
    <w:rsid w:val="002B619A"/>
    <w:rsid w:val="002C4D50"/>
    <w:rsid w:val="002D117C"/>
    <w:rsid w:val="002E10F5"/>
    <w:rsid w:val="002E7013"/>
    <w:rsid w:val="002F1957"/>
    <w:rsid w:val="00304189"/>
    <w:rsid w:val="00377455"/>
    <w:rsid w:val="003B171B"/>
    <w:rsid w:val="003C22AD"/>
    <w:rsid w:val="003C3472"/>
    <w:rsid w:val="003C4BCA"/>
    <w:rsid w:val="003D0561"/>
    <w:rsid w:val="003D1A9D"/>
    <w:rsid w:val="004071C4"/>
    <w:rsid w:val="00431420"/>
    <w:rsid w:val="00463110"/>
    <w:rsid w:val="00467543"/>
    <w:rsid w:val="004713A2"/>
    <w:rsid w:val="004918E1"/>
    <w:rsid w:val="004954F8"/>
    <w:rsid w:val="00497308"/>
    <w:rsid w:val="004A1D8F"/>
    <w:rsid w:val="004C5A47"/>
    <w:rsid w:val="004D6BB2"/>
    <w:rsid w:val="005137EA"/>
    <w:rsid w:val="00522FC2"/>
    <w:rsid w:val="005340A3"/>
    <w:rsid w:val="00555CE0"/>
    <w:rsid w:val="00560DA1"/>
    <w:rsid w:val="00563014"/>
    <w:rsid w:val="005A76DD"/>
    <w:rsid w:val="005B6F4D"/>
    <w:rsid w:val="005F2B52"/>
    <w:rsid w:val="00615616"/>
    <w:rsid w:val="006208CC"/>
    <w:rsid w:val="0063432D"/>
    <w:rsid w:val="00635433"/>
    <w:rsid w:val="0064357D"/>
    <w:rsid w:val="006514C7"/>
    <w:rsid w:val="00676306"/>
    <w:rsid w:val="00685369"/>
    <w:rsid w:val="006C1E2C"/>
    <w:rsid w:val="006C4FDD"/>
    <w:rsid w:val="00715077"/>
    <w:rsid w:val="0072213A"/>
    <w:rsid w:val="007346CB"/>
    <w:rsid w:val="007378A1"/>
    <w:rsid w:val="0074723B"/>
    <w:rsid w:val="00753DF8"/>
    <w:rsid w:val="0075521B"/>
    <w:rsid w:val="00760F18"/>
    <w:rsid w:val="00767E0B"/>
    <w:rsid w:val="0077301F"/>
    <w:rsid w:val="00785C21"/>
    <w:rsid w:val="007B7898"/>
    <w:rsid w:val="007C56A5"/>
    <w:rsid w:val="007D6EE4"/>
    <w:rsid w:val="007D7498"/>
    <w:rsid w:val="00813576"/>
    <w:rsid w:val="00817FC9"/>
    <w:rsid w:val="008215DC"/>
    <w:rsid w:val="008557BC"/>
    <w:rsid w:val="00892E71"/>
    <w:rsid w:val="00894C57"/>
    <w:rsid w:val="00897E2E"/>
    <w:rsid w:val="008A137F"/>
    <w:rsid w:val="008A5D06"/>
    <w:rsid w:val="008B470F"/>
    <w:rsid w:val="008C4AF3"/>
    <w:rsid w:val="008C59EF"/>
    <w:rsid w:val="008D3DA5"/>
    <w:rsid w:val="008E0841"/>
    <w:rsid w:val="008E374D"/>
    <w:rsid w:val="008E3DC1"/>
    <w:rsid w:val="00907070"/>
    <w:rsid w:val="00927504"/>
    <w:rsid w:val="009341F7"/>
    <w:rsid w:val="00945E8D"/>
    <w:rsid w:val="00955A4E"/>
    <w:rsid w:val="009740CB"/>
    <w:rsid w:val="009748CB"/>
    <w:rsid w:val="009C1012"/>
    <w:rsid w:val="009C3361"/>
    <w:rsid w:val="009E571F"/>
    <w:rsid w:val="009F10F3"/>
    <w:rsid w:val="00A37D27"/>
    <w:rsid w:val="00A751F3"/>
    <w:rsid w:val="00A84285"/>
    <w:rsid w:val="00A92B85"/>
    <w:rsid w:val="00AC3653"/>
    <w:rsid w:val="00AD5C41"/>
    <w:rsid w:val="00AE305C"/>
    <w:rsid w:val="00AE51F6"/>
    <w:rsid w:val="00AF0833"/>
    <w:rsid w:val="00B0393C"/>
    <w:rsid w:val="00B1175A"/>
    <w:rsid w:val="00B3043E"/>
    <w:rsid w:val="00B33671"/>
    <w:rsid w:val="00B34256"/>
    <w:rsid w:val="00B360E8"/>
    <w:rsid w:val="00B37947"/>
    <w:rsid w:val="00B406C5"/>
    <w:rsid w:val="00B735DE"/>
    <w:rsid w:val="00B94558"/>
    <w:rsid w:val="00BA2770"/>
    <w:rsid w:val="00BA34BE"/>
    <w:rsid w:val="00BA7E43"/>
    <w:rsid w:val="00BB6F5D"/>
    <w:rsid w:val="00BB78B8"/>
    <w:rsid w:val="00BC2796"/>
    <w:rsid w:val="00BE64FE"/>
    <w:rsid w:val="00BE765A"/>
    <w:rsid w:val="00C04D8C"/>
    <w:rsid w:val="00C07AB5"/>
    <w:rsid w:val="00C14331"/>
    <w:rsid w:val="00C160A2"/>
    <w:rsid w:val="00C160F1"/>
    <w:rsid w:val="00C40384"/>
    <w:rsid w:val="00C419A5"/>
    <w:rsid w:val="00C629CB"/>
    <w:rsid w:val="00C64E9F"/>
    <w:rsid w:val="00C83BEC"/>
    <w:rsid w:val="00CA49CE"/>
    <w:rsid w:val="00CC225E"/>
    <w:rsid w:val="00CC6CBE"/>
    <w:rsid w:val="00CE27BC"/>
    <w:rsid w:val="00CE582F"/>
    <w:rsid w:val="00CF543B"/>
    <w:rsid w:val="00D01721"/>
    <w:rsid w:val="00D072F1"/>
    <w:rsid w:val="00D16C13"/>
    <w:rsid w:val="00D65A98"/>
    <w:rsid w:val="00D70322"/>
    <w:rsid w:val="00D73421"/>
    <w:rsid w:val="00DA515B"/>
    <w:rsid w:val="00DB0831"/>
    <w:rsid w:val="00DC6555"/>
    <w:rsid w:val="00DD3E9D"/>
    <w:rsid w:val="00DE6D81"/>
    <w:rsid w:val="00E17E17"/>
    <w:rsid w:val="00E24CE4"/>
    <w:rsid w:val="00E504BC"/>
    <w:rsid w:val="00E66C95"/>
    <w:rsid w:val="00E71B8A"/>
    <w:rsid w:val="00E80225"/>
    <w:rsid w:val="00E9159F"/>
    <w:rsid w:val="00EA023F"/>
    <w:rsid w:val="00EB09FE"/>
    <w:rsid w:val="00EB3079"/>
    <w:rsid w:val="00ED6BE5"/>
    <w:rsid w:val="00EF1A83"/>
    <w:rsid w:val="00F1079D"/>
    <w:rsid w:val="00F130FB"/>
    <w:rsid w:val="00F30130"/>
    <w:rsid w:val="00F669FC"/>
    <w:rsid w:val="00F66F8A"/>
    <w:rsid w:val="00F70C62"/>
    <w:rsid w:val="00F73184"/>
    <w:rsid w:val="00FA79E3"/>
    <w:rsid w:val="00FD1F02"/>
    <w:rsid w:val="00FD21C4"/>
    <w:rsid w:val="00FD54D1"/>
    <w:rsid w:val="00FF05E7"/>
    <w:rsid w:val="04F5C1AF"/>
    <w:rsid w:val="0822DFA5"/>
    <w:rsid w:val="0C89AE98"/>
    <w:rsid w:val="0E2859F2"/>
    <w:rsid w:val="11380C70"/>
    <w:rsid w:val="115785A8"/>
    <w:rsid w:val="1278A5B3"/>
    <w:rsid w:val="169029E3"/>
    <w:rsid w:val="17095157"/>
    <w:rsid w:val="1AF53D14"/>
    <w:rsid w:val="1DE9990E"/>
    <w:rsid w:val="1F4C02FE"/>
    <w:rsid w:val="241A43B1"/>
    <w:rsid w:val="2606D31C"/>
    <w:rsid w:val="2907EFF7"/>
    <w:rsid w:val="2C5598D5"/>
    <w:rsid w:val="2EEA641F"/>
    <w:rsid w:val="2F892ECD"/>
    <w:rsid w:val="362AA38C"/>
    <w:rsid w:val="37BAB941"/>
    <w:rsid w:val="38ACF7D5"/>
    <w:rsid w:val="3931A1A2"/>
    <w:rsid w:val="3A414F14"/>
    <w:rsid w:val="3AD63589"/>
    <w:rsid w:val="3C16E305"/>
    <w:rsid w:val="3CDDAE8A"/>
    <w:rsid w:val="3EA8C175"/>
    <w:rsid w:val="42F5BAEC"/>
    <w:rsid w:val="44784F5D"/>
    <w:rsid w:val="49F90633"/>
    <w:rsid w:val="4B5A9865"/>
    <w:rsid w:val="4FE40D32"/>
    <w:rsid w:val="54FCD362"/>
    <w:rsid w:val="587D54F1"/>
    <w:rsid w:val="590869D8"/>
    <w:rsid w:val="59EE3989"/>
    <w:rsid w:val="5E767BD1"/>
    <w:rsid w:val="602596E4"/>
    <w:rsid w:val="646F3D0E"/>
    <w:rsid w:val="65A5016D"/>
    <w:rsid w:val="687AF3CA"/>
    <w:rsid w:val="6F8CB763"/>
    <w:rsid w:val="704C0268"/>
    <w:rsid w:val="758774F5"/>
    <w:rsid w:val="75F7AE9F"/>
    <w:rsid w:val="76D8A988"/>
    <w:rsid w:val="7D448EA4"/>
    <w:rsid w:val="7FF40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BDB02"/>
  <w15:chartTrackingRefBased/>
  <w15:docId w15:val="{E24F41AB-5773-4EF2-892E-B52F4FC2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25E"/>
    <w:rPr>
      <w:rFonts w:ascii="Times New Roman" w:hAnsi="Times New Roman"/>
    </w:rPr>
  </w:style>
  <w:style w:type="paragraph" w:styleId="Heading1">
    <w:name w:val="heading 1"/>
    <w:basedOn w:val="Normal"/>
    <w:next w:val="Normal"/>
    <w:link w:val="Heading1Char"/>
    <w:uiPriority w:val="9"/>
    <w:qFormat/>
    <w:rsid w:val="00CC225E"/>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CC225E"/>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8A5D0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5D0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5D0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A5D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5D0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5D0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5D0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25E"/>
    <w:rPr>
      <w:rFonts w:ascii="Times New Roman" w:eastAsiaTheme="majorEastAsia" w:hAnsi="Times New Roman" w:cstheme="majorBidi"/>
      <w:b/>
      <w:szCs w:val="40"/>
    </w:rPr>
  </w:style>
  <w:style w:type="paragraph" w:styleId="Title">
    <w:name w:val="Title"/>
    <w:basedOn w:val="Normal"/>
    <w:next w:val="Normal"/>
    <w:link w:val="TitleChar"/>
    <w:uiPriority w:val="10"/>
    <w:qFormat/>
    <w:rsid w:val="00CC225E"/>
    <w:pPr>
      <w:spacing w:after="8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CC225E"/>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CC225E"/>
    <w:rPr>
      <w:rFonts w:ascii="Times New Roman" w:eastAsiaTheme="majorEastAsia" w:hAnsi="Times New Roman" w:cstheme="majorBidi"/>
      <w:b/>
      <w:szCs w:val="32"/>
    </w:rPr>
  </w:style>
  <w:style w:type="paragraph" w:styleId="Caption">
    <w:name w:val="caption"/>
    <w:basedOn w:val="Normal"/>
    <w:next w:val="Normal"/>
    <w:uiPriority w:val="35"/>
    <w:unhideWhenUsed/>
    <w:qFormat/>
    <w:rsid w:val="001B4974"/>
    <w:pPr>
      <w:spacing w:after="200" w:line="240" w:lineRule="auto"/>
    </w:pPr>
    <w:rPr>
      <w:iCs/>
      <w:szCs w:val="18"/>
    </w:rPr>
  </w:style>
  <w:style w:type="character" w:customStyle="1" w:styleId="Heading3Char">
    <w:name w:val="Heading 3 Char"/>
    <w:basedOn w:val="DefaultParagraphFont"/>
    <w:link w:val="Heading3"/>
    <w:uiPriority w:val="9"/>
    <w:semiHidden/>
    <w:rsid w:val="008A5D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5D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5D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5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D06"/>
    <w:rPr>
      <w:rFonts w:eastAsiaTheme="majorEastAsia" w:cstheme="majorBidi"/>
      <w:color w:val="272727" w:themeColor="text1" w:themeTint="D8"/>
    </w:rPr>
  </w:style>
  <w:style w:type="paragraph" w:styleId="Subtitle">
    <w:name w:val="Subtitle"/>
    <w:basedOn w:val="Normal"/>
    <w:next w:val="Normal"/>
    <w:link w:val="SubtitleChar"/>
    <w:uiPriority w:val="11"/>
    <w:qFormat/>
    <w:rsid w:val="008A5D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D06"/>
    <w:pPr>
      <w:spacing w:before="160"/>
      <w:jc w:val="center"/>
    </w:pPr>
    <w:rPr>
      <w:i/>
      <w:iCs/>
      <w:color w:val="404040" w:themeColor="text1" w:themeTint="BF"/>
    </w:rPr>
  </w:style>
  <w:style w:type="character" w:customStyle="1" w:styleId="QuoteChar">
    <w:name w:val="Quote Char"/>
    <w:basedOn w:val="DefaultParagraphFont"/>
    <w:link w:val="Quote"/>
    <w:uiPriority w:val="29"/>
    <w:rsid w:val="008A5D06"/>
    <w:rPr>
      <w:rFonts w:ascii="Times New Roman" w:hAnsi="Times New Roman"/>
      <w:i/>
      <w:iCs/>
      <w:color w:val="404040" w:themeColor="text1" w:themeTint="BF"/>
    </w:rPr>
  </w:style>
  <w:style w:type="paragraph" w:styleId="ListParagraph">
    <w:name w:val="List Paragraph"/>
    <w:basedOn w:val="Normal"/>
    <w:uiPriority w:val="34"/>
    <w:qFormat/>
    <w:rsid w:val="008A5D06"/>
    <w:pPr>
      <w:ind w:left="720"/>
      <w:contextualSpacing/>
    </w:pPr>
  </w:style>
  <w:style w:type="character" w:styleId="IntenseEmphasis">
    <w:name w:val="Intense Emphasis"/>
    <w:basedOn w:val="DefaultParagraphFont"/>
    <w:uiPriority w:val="21"/>
    <w:qFormat/>
    <w:rsid w:val="008A5D06"/>
    <w:rPr>
      <w:i/>
      <w:iCs/>
      <w:color w:val="2F5496" w:themeColor="accent1" w:themeShade="BF"/>
    </w:rPr>
  </w:style>
  <w:style w:type="paragraph" w:styleId="IntenseQuote">
    <w:name w:val="Intense Quote"/>
    <w:basedOn w:val="Normal"/>
    <w:next w:val="Normal"/>
    <w:link w:val="IntenseQuoteChar"/>
    <w:uiPriority w:val="30"/>
    <w:qFormat/>
    <w:rsid w:val="008A5D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5D06"/>
    <w:rPr>
      <w:rFonts w:ascii="Times New Roman" w:hAnsi="Times New Roman"/>
      <w:i/>
      <w:iCs/>
      <w:color w:val="2F5496" w:themeColor="accent1" w:themeShade="BF"/>
    </w:rPr>
  </w:style>
  <w:style w:type="character" w:styleId="IntenseReference">
    <w:name w:val="Intense Reference"/>
    <w:basedOn w:val="DefaultParagraphFont"/>
    <w:uiPriority w:val="32"/>
    <w:qFormat/>
    <w:rsid w:val="008A5D06"/>
    <w:rPr>
      <w:b/>
      <w:bCs/>
      <w:smallCaps/>
      <w:color w:val="2F5496" w:themeColor="accent1" w:themeShade="BF"/>
      <w:spacing w:val="5"/>
    </w:rPr>
  </w:style>
  <w:style w:type="table" w:styleId="TableGrid">
    <w:name w:val="Table Grid"/>
    <w:basedOn w:val="TableNormal"/>
    <w:uiPriority w:val="39"/>
    <w:rsid w:val="00BA2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0225"/>
    <w:pPr>
      <w:spacing w:after="0" w:line="240" w:lineRule="auto"/>
      <w:jc w:val="left"/>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D6BB2"/>
    <w:rPr>
      <w:b/>
      <w:bCs/>
    </w:rPr>
  </w:style>
  <w:style w:type="character" w:customStyle="1" w:styleId="CommentSubjectChar">
    <w:name w:val="Comment Subject Char"/>
    <w:basedOn w:val="CommentTextChar"/>
    <w:link w:val="CommentSubject"/>
    <w:uiPriority w:val="99"/>
    <w:semiHidden/>
    <w:rsid w:val="004D6BB2"/>
    <w:rPr>
      <w:rFonts w:ascii="Times New Roman" w:hAnsi="Times New Roman"/>
      <w:b/>
      <w:bCs/>
      <w:sz w:val="20"/>
      <w:szCs w:val="20"/>
    </w:rPr>
  </w:style>
  <w:style w:type="character" w:styleId="Hyperlink">
    <w:name w:val="Hyperlink"/>
    <w:basedOn w:val="DefaultParagraphFont"/>
    <w:uiPriority w:val="99"/>
    <w:unhideWhenUsed/>
    <w:rsid w:val="00E9159F"/>
    <w:rPr>
      <w:color w:val="0563C1" w:themeColor="hyperlink"/>
      <w:u w:val="single"/>
    </w:rPr>
  </w:style>
  <w:style w:type="character" w:styleId="UnresolvedMention">
    <w:name w:val="Unresolved Mention"/>
    <w:basedOn w:val="DefaultParagraphFont"/>
    <w:uiPriority w:val="99"/>
    <w:semiHidden/>
    <w:unhideWhenUsed/>
    <w:rsid w:val="00E9159F"/>
    <w:rPr>
      <w:color w:val="605E5C"/>
      <w:shd w:val="clear" w:color="auto" w:fill="E1DFDD"/>
    </w:rPr>
  </w:style>
  <w:style w:type="character" w:styleId="Emphasis">
    <w:name w:val="Emphasis"/>
    <w:basedOn w:val="DefaultParagraphFont"/>
    <w:uiPriority w:val="20"/>
    <w:qFormat/>
    <w:rsid w:val="004918E1"/>
    <w:rPr>
      <w:i/>
      <w:iCs/>
    </w:rPr>
  </w:style>
  <w:style w:type="paragraph" w:styleId="Header">
    <w:name w:val="header"/>
    <w:basedOn w:val="Normal"/>
    <w:link w:val="HeaderChar"/>
    <w:uiPriority w:val="99"/>
    <w:unhideWhenUsed/>
    <w:rsid w:val="00813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576"/>
    <w:rPr>
      <w:rFonts w:ascii="Times New Roman" w:hAnsi="Times New Roman"/>
    </w:rPr>
  </w:style>
  <w:style w:type="paragraph" w:styleId="Footer">
    <w:name w:val="footer"/>
    <w:basedOn w:val="Normal"/>
    <w:link w:val="FooterChar"/>
    <w:uiPriority w:val="99"/>
    <w:unhideWhenUsed/>
    <w:rsid w:val="00813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576"/>
    <w:rPr>
      <w:rFonts w:ascii="Times New Roman" w:hAnsi="Times New Roman"/>
    </w:rPr>
  </w:style>
  <w:style w:type="paragraph" w:styleId="NoSpacing">
    <w:name w:val="No Spacing"/>
    <w:uiPriority w:val="1"/>
    <w:qFormat/>
    <w:rsid w:val="00BA7E43"/>
    <w:pPr>
      <w:spacing w:after="0" w:line="240" w:lineRule="auto"/>
      <w:jc w:val="left"/>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324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B828461B2204884F2232A4DF5403E" ma:contentTypeVersion="13" ma:contentTypeDescription="Create a new document." ma:contentTypeScope="" ma:versionID="5f0f3825adff01f575bc396b62093fa8">
  <xsd:schema xmlns:xsd="http://www.w3.org/2001/XMLSchema" xmlns:xs="http://www.w3.org/2001/XMLSchema" xmlns:p="http://schemas.microsoft.com/office/2006/metadata/properties" xmlns:ns2="e424fb49-ba50-448a-9f0a-895990ed0b47" xmlns:ns3="de9e19ce-b3b2-4ddf-ade6-b2e79f248764" targetNamespace="http://schemas.microsoft.com/office/2006/metadata/properties" ma:root="true" ma:fieldsID="40089037c5a6223559788bbb9b361a3f" ns2:_="" ns3:_="">
    <xsd:import namespace="e424fb49-ba50-448a-9f0a-895990ed0b47"/>
    <xsd:import namespace="de9e19ce-b3b2-4ddf-ade6-b2e79f2487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4fb49-ba50-448a-9f0a-895990ed0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8041e-c971-4c5d-9654-76d6a51c1f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e19ce-b3b2-4ddf-ade6-b2e79f2487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3c20d-864e-4e33-b303-baa3a535b2c9}" ma:internalName="TaxCatchAll" ma:showField="CatchAllData" ma:web="de9e19ce-b3b2-4ddf-ade6-b2e79f2487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9e19ce-b3b2-4ddf-ade6-b2e79f248764" xsi:nil="true"/>
    <lcf76f155ced4ddcb4097134ff3c332f xmlns="e424fb49-ba50-448a-9f0a-895990ed0b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3CF4B-9949-484E-9432-D9AA40DE7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4fb49-ba50-448a-9f0a-895990ed0b47"/>
    <ds:schemaRef ds:uri="de9e19ce-b3b2-4ddf-ade6-b2e79f248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6363B2-3D37-4716-A7F6-98B79CCE3C5C}">
  <ds:schemaRefs>
    <ds:schemaRef ds:uri="http://schemas.microsoft.com/office/2006/metadata/properties"/>
    <ds:schemaRef ds:uri="http://schemas.microsoft.com/office/infopath/2007/PartnerControls"/>
    <ds:schemaRef ds:uri="de9e19ce-b3b2-4ddf-ade6-b2e79f248764"/>
    <ds:schemaRef ds:uri="e424fb49-ba50-448a-9f0a-895990ed0b47"/>
  </ds:schemaRefs>
</ds:datastoreItem>
</file>

<file path=customXml/itemProps3.xml><?xml version="1.0" encoding="utf-8"?>
<ds:datastoreItem xmlns:ds="http://schemas.openxmlformats.org/officeDocument/2006/customXml" ds:itemID="{9BDBAD00-D2E0-4925-8D4A-2303BBE1B4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24</Pages>
  <Words>9660</Words>
  <Characters>55068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Nasiru Hutchful</dc:creator>
  <cp:keywords/>
  <dc:description/>
  <cp:lastModifiedBy>SDI 1020</cp:lastModifiedBy>
  <cp:revision>167</cp:revision>
  <cp:lastPrinted>2026-03-17T13:09:00Z</cp:lastPrinted>
  <dcterms:created xsi:type="dcterms:W3CDTF">2026-03-16T09:06:00Z</dcterms:created>
  <dcterms:modified xsi:type="dcterms:W3CDTF">2026-06-13T07:48:00Z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0x0101002E1B828461B2204884F2232A4DF5403E</vt:lpwstr>
  </property>
  <property fmtid="{D5CDD505-2E9C-101B-9397-08002B2CF9AE}" pid="3" name="MediaServiceImageTags">
    <vt:lpwstr/>
  </property>
  <property fmtid="{D5CDD505-2E9C-101B-9397-08002B2CF9AE}" pid="4" name="GrammarlyDocumentId">
    <vt:lpwstr>56affbd2-d856-4356-9db1-3e966a7af6de</vt:lpwstr>
  </property>
  <property fmtid="{D5CDD505-2E9C-101B-9397-08002B2CF9AE}" pid="5" name="Order">
    <vt:r8>7400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