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01CCD" w14:textId="77777777" w:rsidR="001305DE" w:rsidRPr="00F326E4" w:rsidRDefault="001305DE" w:rsidP="001305DE">
      <w:pPr>
        <w:spacing w:line="240" w:lineRule="auto"/>
        <w:ind w:left="1080"/>
        <w:jc w:val="right"/>
        <w:rPr>
          <w:b/>
          <w:bCs/>
          <w:i/>
          <w:iCs/>
          <w:sz w:val="36"/>
          <w:szCs w:val="36"/>
          <w:u w:val="single"/>
          <w:lang w:val="en-US"/>
        </w:rPr>
      </w:pPr>
      <w:r w:rsidRPr="00F326E4">
        <w:rPr>
          <w:b/>
          <w:bCs/>
          <w:i/>
          <w:iCs/>
          <w:sz w:val="36"/>
          <w:szCs w:val="36"/>
          <w:u w:val="single"/>
          <w:lang w:val="en-US"/>
        </w:rPr>
        <w:t>Review Article</w:t>
      </w:r>
    </w:p>
    <w:p w14:paraId="2E5DD2EB" w14:textId="77777777" w:rsidR="001305DE" w:rsidRPr="007D4066" w:rsidRDefault="001305DE" w:rsidP="001305DE">
      <w:pPr>
        <w:spacing w:line="240" w:lineRule="auto"/>
        <w:ind w:left="1080"/>
        <w:jc w:val="right"/>
        <w:rPr>
          <w:b/>
          <w:bCs/>
          <w:color w:val="000000" w:themeColor="text1"/>
          <w:sz w:val="36"/>
          <w:szCs w:val="36"/>
        </w:rPr>
      </w:pPr>
      <w:r w:rsidRPr="007D4066">
        <w:rPr>
          <w:b/>
          <w:bCs/>
          <w:color w:val="000000" w:themeColor="text1"/>
          <w:sz w:val="36"/>
          <w:szCs w:val="36"/>
        </w:rPr>
        <w:t>Endophytic Microbes: Natural Entities for Sustainable Agriculture and Human Health</w:t>
      </w:r>
    </w:p>
    <w:p w14:paraId="6071512B" w14:textId="77777777" w:rsidR="001305DE" w:rsidRDefault="001305DE" w:rsidP="001305DE">
      <w:pPr>
        <w:spacing w:line="240" w:lineRule="auto"/>
        <w:ind w:left="1080"/>
        <w:jc w:val="right"/>
        <w:rPr>
          <w:b/>
          <w:bCs/>
          <w:sz w:val="36"/>
          <w:szCs w:val="36"/>
        </w:rPr>
      </w:pPr>
    </w:p>
    <w:p w14:paraId="7643C99E" w14:textId="0B783219" w:rsidR="001305DE" w:rsidRDefault="001305DE" w:rsidP="001305DE">
      <w:pPr>
        <w:spacing w:after="160" w:line="360" w:lineRule="auto"/>
        <w:jc w:val="both"/>
        <w:rPr>
          <w:b/>
          <w:bCs/>
        </w:rPr>
      </w:pPr>
      <w:r>
        <w:rPr>
          <w:b/>
          <w:bCs/>
          <w:noProof/>
        </w:rPr>
        <mc:AlternateContent>
          <mc:Choice Requires="wps">
            <w:drawing>
              <wp:anchor distT="4294967295" distB="4294967295" distL="114300" distR="114300" simplePos="0" relativeHeight="251658240" behindDoc="0" locked="0" layoutInCell="1" allowOverlap="1" wp14:anchorId="0FBCD9E7" wp14:editId="27C353F2">
                <wp:simplePos x="0" y="0"/>
                <wp:positionH relativeFrom="column">
                  <wp:posOffset>-6350</wp:posOffset>
                </wp:positionH>
                <wp:positionV relativeFrom="paragraph">
                  <wp:posOffset>133349</wp:posOffset>
                </wp:positionV>
                <wp:extent cx="5784850" cy="0"/>
                <wp:effectExtent l="0" t="0" r="0" b="0"/>
                <wp:wrapNone/>
                <wp:docPr id="14155441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4850" cy="0"/>
                        </a:xfrm>
                        <a:prstGeom prst="line">
                          <a:avLst/>
                        </a:prstGeom>
                        <a:ln w="190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2068E07"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10.5pt" to="45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" strokecolor="black [3213]" strokeweight="1.5pt">
                <v:stroke joinstyle="miter"/>
                <o:lock v:ext="edit" shapetype="f"/>
              </v:line>
            </w:pict>
          </mc:Fallback>
        </mc:AlternateContent>
      </w:r>
    </w:p>
    <w:p w14:paraId="219A9AED" w14:textId="77777777" w:rsidR="001305DE" w:rsidRDefault="001305DE" w:rsidP="001305DE">
      <w:pPr>
        <w:spacing w:line="240" w:lineRule="auto"/>
        <w:jc w:val="both"/>
        <w:rPr>
          <w:b/>
          <w:bCs/>
        </w:rPr>
      </w:pPr>
      <w:r w:rsidRPr="00A662F5">
        <w:rPr>
          <w:b/>
          <w:bCs/>
        </w:rPr>
        <w:t>ABSTRACT</w:t>
      </w:r>
    </w:p>
    <w:p w14:paraId="4336388F" w14:textId="77777777" w:rsidR="001305DE" w:rsidRDefault="001305DE" w:rsidP="001305DE">
      <w:pPr>
        <w:spacing w:line="240" w:lineRule="auto"/>
        <w:jc w:val="both"/>
        <w:rPr>
          <w:b/>
          <w:bCs/>
        </w:rPr>
      </w:pPr>
    </w:p>
    <w:tbl>
      <w:tblPr>
        <w:tblStyle w:val="TableGrid"/>
        <w:tblW w:w="0" w:type="auto"/>
        <w:tblLook w:val="04A0" w:firstRow="1" w:lastRow="0" w:firstColumn="1" w:lastColumn="0" w:noHBand="0" w:noVBand="1"/>
      </w:tblPr>
      <w:tblGrid>
        <w:gridCol w:w="9019"/>
      </w:tblGrid>
      <w:tr w:rsidR="001305DE" w:rsidRPr="002F41FC" w14:paraId="22BC726D" w14:textId="77777777" w:rsidTr="00526736">
        <w:tc>
          <w:tcPr>
            <w:tcW w:w="9019" w:type="dxa"/>
          </w:tcPr>
          <w:p w14:paraId="1224A436" w14:textId="42C577A7" w:rsidR="001305DE" w:rsidRPr="002F41FC" w:rsidRDefault="001305DE" w:rsidP="004B1983">
            <w:pPr>
              <w:jc w:val="both"/>
              <w:rPr>
                <w:sz w:val="20"/>
                <w:szCs w:val="20"/>
              </w:rPr>
            </w:pPr>
            <w:r w:rsidRPr="004B1983">
              <w:rPr>
                <w:color w:val="000000" w:themeColor="text1"/>
                <w:sz w:val="20"/>
                <w:szCs w:val="20"/>
              </w:rPr>
              <w:t>Sustainable agriculture and human health can be significantly impacted by endophytic microbes. These microbes are the important component of the plant holobiont. By facilitating nutrient acquisition, producing phytohormones, and secreting stress relieving enzymes, these endophytic microbes support the plant growth and increase crop resistance against both biotic and abiotic stresses. Their ability to form symbiotic relationships without harming the host allows them to function as natural bio-stimulants and biocontrol agents, promoting environmental sustainability. Additionally, endophytes are known for the efficient production of different types of bioactive secondary metabolites, such as terpenoids, peptides,</w:t>
            </w:r>
            <w:r w:rsidR="007165D8" w:rsidRPr="004B1983">
              <w:rPr>
                <w:color w:val="000000" w:themeColor="text1"/>
                <w:sz w:val="20"/>
                <w:szCs w:val="20"/>
              </w:rPr>
              <w:t xml:space="preserve"> </w:t>
            </w:r>
            <w:r w:rsidRPr="004B1983">
              <w:rPr>
                <w:color w:val="000000" w:themeColor="text1"/>
                <w:sz w:val="20"/>
                <w:szCs w:val="20"/>
              </w:rPr>
              <w:t xml:space="preserve">alkaloids, and polyketides, which possess strong antimicrobial, antioxidant, anticancer, and immunomodulatory properties. </w:t>
            </w:r>
            <w:r w:rsidR="004B1983" w:rsidRPr="004B1983">
              <w:rPr>
                <w:color w:val="00B050"/>
                <w:sz w:val="20"/>
                <w:szCs w:val="20"/>
              </w:rPr>
              <w:t xml:space="preserve">These compounds offer promising opportunities for new drug discovery to combat the increasing global challenge of drug resistance, which can </w:t>
            </w:r>
            <w:r w:rsidR="004B1983" w:rsidRPr="00115E34">
              <w:rPr>
                <w:color w:val="00B050"/>
                <w:sz w:val="20"/>
                <w:szCs w:val="20"/>
                <w:lang w:val="en" w:bidi="ar-SA"/>
              </w:rPr>
              <w:t xml:space="preserve">provide </w:t>
            </w:r>
            <w:r w:rsidR="004B1983" w:rsidRPr="004B1983">
              <w:rPr>
                <w:color w:val="00B050"/>
                <w:sz w:val="20"/>
                <w:szCs w:val="20"/>
                <w:lang w:val="en"/>
              </w:rPr>
              <w:t>aid</w:t>
            </w:r>
            <w:r w:rsidR="004B1983" w:rsidRPr="00115E34">
              <w:rPr>
                <w:color w:val="00B050"/>
                <w:sz w:val="20"/>
                <w:szCs w:val="20"/>
                <w:lang w:val="en" w:bidi="ar-SA"/>
              </w:rPr>
              <w:t xml:space="preserve"> and relief in all aspects of human life</w:t>
            </w:r>
            <w:r w:rsidR="004B1983" w:rsidRPr="004B1983">
              <w:rPr>
                <w:color w:val="00B050"/>
                <w:sz w:val="20"/>
                <w:szCs w:val="20"/>
              </w:rPr>
              <w:t xml:space="preserve">. </w:t>
            </w:r>
            <w:r w:rsidRPr="004B1983">
              <w:rPr>
                <w:color w:val="000000" w:themeColor="text1"/>
                <w:sz w:val="20"/>
                <w:szCs w:val="20"/>
              </w:rPr>
              <w:t>Recent advancements in multi-omics techniques have enhanced our knowledge about the diversity of endophytic microorganisms, colonization strategies, and their functional capabilities across various plant species and environments.</w:t>
            </w:r>
            <w:r w:rsidR="007165D8" w:rsidRPr="004B1983">
              <w:rPr>
                <w:color w:val="000000" w:themeColor="text1"/>
                <w:sz w:val="20"/>
                <w:szCs w:val="20"/>
              </w:rPr>
              <w:t xml:space="preserve"> </w:t>
            </w:r>
            <w:r w:rsidRPr="004B1983">
              <w:rPr>
                <w:color w:val="000000" w:themeColor="text1"/>
                <w:sz w:val="20"/>
                <w:szCs w:val="20"/>
              </w:rPr>
              <w:t>Therefore, the exploration of endophytic microbes can effectively address the dual challenges of enhancing agricultural productivity to meet increasing food demands and managing the pharmaceutical with naturally derived therapeutics. In this review, we discuss current insights regarding endophytic microbial diversity, colonization strategies, their roles in promoting plant growth, and their applications in the fields of sustainable agriculture and human health.</w:t>
            </w:r>
          </w:p>
        </w:tc>
      </w:tr>
    </w:tbl>
    <w:p w14:paraId="327E8C07" w14:textId="77777777" w:rsidR="001305DE" w:rsidRDefault="001305DE" w:rsidP="001305DE">
      <w:pPr>
        <w:spacing w:line="240" w:lineRule="auto"/>
        <w:jc w:val="both"/>
        <w:rPr>
          <w:b/>
          <w:bCs/>
        </w:rPr>
      </w:pPr>
    </w:p>
    <w:p w14:paraId="3BCEA682" w14:textId="55B9FA69" w:rsidR="001305DE" w:rsidRPr="00A662F5" w:rsidRDefault="001305DE" w:rsidP="001305DE">
      <w:pPr>
        <w:spacing w:line="240" w:lineRule="auto"/>
        <w:jc w:val="both"/>
        <w:rPr>
          <w:i/>
          <w:iCs/>
          <w:sz w:val="20"/>
          <w:szCs w:val="20"/>
        </w:rPr>
      </w:pPr>
      <w:r w:rsidRPr="002E0DAC">
        <w:rPr>
          <w:i/>
          <w:iCs/>
          <w:sz w:val="20"/>
          <w:szCs w:val="20"/>
        </w:rPr>
        <w:t>Keywords:</w:t>
      </w:r>
      <w:r w:rsidR="007165D8">
        <w:rPr>
          <w:i/>
          <w:iCs/>
          <w:sz w:val="20"/>
          <w:szCs w:val="20"/>
        </w:rPr>
        <w:t xml:space="preserve"> </w:t>
      </w:r>
      <w:r w:rsidRPr="00A662F5">
        <w:rPr>
          <w:i/>
          <w:iCs/>
          <w:sz w:val="20"/>
          <w:szCs w:val="20"/>
        </w:rPr>
        <w:t>Endophytes, Agriculture, Biocontrol, Metabolites, Pathogens</w:t>
      </w:r>
    </w:p>
    <w:p w14:paraId="01D6AB63" w14:textId="77777777" w:rsidR="001305DE" w:rsidRPr="00A662F5" w:rsidRDefault="001305DE" w:rsidP="001305DE">
      <w:pPr>
        <w:spacing w:after="160" w:line="360" w:lineRule="auto"/>
        <w:ind w:left="1080"/>
        <w:jc w:val="both"/>
        <w:rPr>
          <w:rFonts w:ascii="Times New Roman" w:eastAsia="Times New Roman" w:hAnsi="Times New Roman" w:cs="Times New Roman"/>
          <w:sz w:val="24"/>
          <w:szCs w:val="24"/>
        </w:rPr>
      </w:pPr>
    </w:p>
    <w:p w14:paraId="2379A67F" w14:textId="77777777" w:rsidR="001305DE" w:rsidRPr="00A662F5" w:rsidRDefault="001305DE" w:rsidP="001305DE">
      <w:pPr>
        <w:spacing w:after="160" w:line="360" w:lineRule="auto"/>
        <w:ind w:left="1080"/>
        <w:jc w:val="both"/>
        <w:rPr>
          <w:rFonts w:ascii="Times New Roman" w:eastAsia="Times New Roman" w:hAnsi="Times New Roman" w:cs="Times New Roman"/>
          <w:sz w:val="24"/>
          <w:szCs w:val="24"/>
        </w:rPr>
      </w:pPr>
    </w:p>
    <w:p w14:paraId="0CF50C17" w14:textId="77777777" w:rsidR="001305DE" w:rsidRPr="00A662F5" w:rsidRDefault="001305DE" w:rsidP="001305DE">
      <w:pPr>
        <w:spacing w:after="160" w:line="360" w:lineRule="auto"/>
        <w:ind w:left="1080"/>
        <w:jc w:val="both"/>
        <w:rPr>
          <w:rFonts w:ascii="Times New Roman" w:eastAsia="Times New Roman" w:hAnsi="Times New Roman" w:cs="Times New Roman"/>
          <w:sz w:val="24"/>
          <w:szCs w:val="24"/>
        </w:rPr>
      </w:pPr>
    </w:p>
    <w:p w14:paraId="2FDD9072" w14:textId="77777777" w:rsidR="001305DE" w:rsidRPr="00A662F5" w:rsidRDefault="001305DE" w:rsidP="001305DE">
      <w:pPr>
        <w:spacing w:after="160" w:line="360" w:lineRule="auto"/>
        <w:ind w:left="1080"/>
        <w:jc w:val="both"/>
        <w:rPr>
          <w:rFonts w:ascii="Times New Roman" w:eastAsia="Times New Roman" w:hAnsi="Times New Roman" w:cs="Times New Roman"/>
          <w:sz w:val="24"/>
          <w:szCs w:val="24"/>
        </w:rPr>
      </w:pPr>
    </w:p>
    <w:p w14:paraId="61FB20D5" w14:textId="77777777" w:rsidR="001305DE" w:rsidRDefault="001305DE" w:rsidP="001305DE">
      <w:pPr>
        <w:spacing w:after="160" w:line="360" w:lineRule="auto"/>
        <w:rPr>
          <w:sz w:val="20"/>
          <w:szCs w:val="20"/>
        </w:rPr>
      </w:pPr>
    </w:p>
    <w:p w14:paraId="7A2766CA" w14:textId="77777777" w:rsidR="001305DE" w:rsidRDefault="001305DE" w:rsidP="001305DE">
      <w:pPr>
        <w:spacing w:after="160" w:line="360" w:lineRule="auto"/>
        <w:rPr>
          <w:sz w:val="20"/>
          <w:szCs w:val="20"/>
        </w:rPr>
      </w:pPr>
    </w:p>
    <w:p w14:paraId="549F444C" w14:textId="77777777" w:rsidR="001305DE" w:rsidRDefault="001305DE" w:rsidP="001305DE">
      <w:pPr>
        <w:spacing w:after="160" w:line="360" w:lineRule="auto"/>
        <w:rPr>
          <w:sz w:val="20"/>
          <w:szCs w:val="20"/>
        </w:rPr>
      </w:pPr>
    </w:p>
    <w:p w14:paraId="7D0C0D9E" w14:textId="77777777" w:rsidR="001305DE" w:rsidRDefault="001305DE" w:rsidP="001305DE">
      <w:pPr>
        <w:spacing w:after="160" w:line="360" w:lineRule="auto"/>
        <w:rPr>
          <w:sz w:val="20"/>
          <w:szCs w:val="20"/>
        </w:rPr>
      </w:pPr>
    </w:p>
    <w:p w14:paraId="527369D2" w14:textId="77777777" w:rsidR="001305DE" w:rsidRDefault="001305DE" w:rsidP="001305DE">
      <w:pPr>
        <w:spacing w:after="160" w:line="360" w:lineRule="auto"/>
        <w:rPr>
          <w:sz w:val="20"/>
          <w:szCs w:val="20"/>
        </w:rPr>
      </w:pPr>
    </w:p>
    <w:p w14:paraId="30AF8E35" w14:textId="77777777" w:rsidR="001305DE" w:rsidRDefault="001305DE" w:rsidP="001305DE">
      <w:pPr>
        <w:spacing w:after="160" w:line="360" w:lineRule="auto"/>
        <w:rPr>
          <w:sz w:val="20"/>
          <w:szCs w:val="20"/>
        </w:rPr>
      </w:pPr>
    </w:p>
    <w:p w14:paraId="59EF56D4" w14:textId="77777777" w:rsidR="001305DE" w:rsidRDefault="001305DE" w:rsidP="001305DE">
      <w:pPr>
        <w:spacing w:after="160" w:line="360" w:lineRule="auto"/>
        <w:rPr>
          <w:sz w:val="20"/>
          <w:szCs w:val="20"/>
        </w:rPr>
      </w:pPr>
    </w:p>
    <w:p w14:paraId="7EA5F549" w14:textId="77777777" w:rsidR="001305DE" w:rsidRDefault="001305DE" w:rsidP="001305DE">
      <w:pPr>
        <w:spacing w:line="240" w:lineRule="auto"/>
        <w:ind w:left="360"/>
        <w:rPr>
          <w:b/>
          <w:bCs/>
        </w:rPr>
      </w:pPr>
      <w:r>
        <w:rPr>
          <w:b/>
          <w:bCs/>
        </w:rPr>
        <w:lastRenderedPageBreak/>
        <w:t xml:space="preserve">1. </w:t>
      </w:r>
      <w:r w:rsidRPr="00A662F5">
        <w:rPr>
          <w:b/>
          <w:bCs/>
        </w:rPr>
        <w:t>INTRODUCTION</w:t>
      </w:r>
    </w:p>
    <w:p w14:paraId="3FBFF9BD" w14:textId="77777777" w:rsidR="001305DE" w:rsidRPr="00544F9D" w:rsidRDefault="001305DE" w:rsidP="001305DE">
      <w:pPr>
        <w:spacing w:line="240" w:lineRule="auto"/>
        <w:ind w:left="360"/>
        <w:rPr>
          <w:sz w:val="20"/>
          <w:szCs w:val="20"/>
        </w:rPr>
      </w:pPr>
    </w:p>
    <w:p w14:paraId="42DCAA31" w14:textId="4214E3B6" w:rsidR="001305DE" w:rsidRPr="006A60DC" w:rsidRDefault="001305DE" w:rsidP="001305DE">
      <w:pPr>
        <w:spacing w:line="240" w:lineRule="auto"/>
        <w:ind w:left="360"/>
        <w:jc w:val="both"/>
        <w:rPr>
          <w:color w:val="000000" w:themeColor="text1"/>
          <w:sz w:val="20"/>
          <w:szCs w:val="20"/>
        </w:rPr>
      </w:pPr>
      <w:r w:rsidRPr="006A60DC">
        <w:rPr>
          <w:color w:val="000000" w:themeColor="text1"/>
          <w:sz w:val="20"/>
          <w:szCs w:val="20"/>
        </w:rPr>
        <w:t xml:space="preserve">Due to challenges in the fields of food security and medicine, a fundamental </w:t>
      </w:r>
      <w:r w:rsidR="000B7D7F" w:rsidRPr="006A60DC">
        <w:rPr>
          <w:color w:val="000000" w:themeColor="text1"/>
          <w:sz w:val="20"/>
          <w:szCs w:val="20"/>
        </w:rPr>
        <w:t>shift has</w:t>
      </w:r>
      <w:r w:rsidRPr="006A60DC">
        <w:rPr>
          <w:color w:val="000000" w:themeColor="text1"/>
          <w:sz w:val="20"/>
          <w:szCs w:val="20"/>
        </w:rPr>
        <w:t xml:space="preserve"> occurred in our approach towards the plant kingdom. From individual organisms, plants are now recognized as complex holobionts that host diverse microorganisms (Yu et al., 2024). Among these, endophytic microorganisms have emerged as an important partner. Endophytes are defined as microbes (bacteria and fungi) found within plant tissues (Kumar et al., 2025). These microbes complete their life cycle within plant tissues without causing any symptoms of illness in their host and promote plant growth </w:t>
      </w:r>
      <w:r w:rsidRPr="00EF2086">
        <w:rPr>
          <w:color w:val="00B050"/>
          <w:sz w:val="20"/>
          <w:szCs w:val="20"/>
        </w:rPr>
        <w:t xml:space="preserve">(Fig. 1) </w:t>
      </w:r>
      <w:r w:rsidRPr="006A60DC">
        <w:rPr>
          <w:color w:val="000000" w:themeColor="text1"/>
          <w:sz w:val="20"/>
          <w:szCs w:val="20"/>
        </w:rPr>
        <w:t xml:space="preserve">(Liao et al., 2025; Tanney et al., 2025; Waqar et al., 2023). This nature distinguishes endophytes from both latent pathogens, which cause harm, and mycorrhizal fungi, which primarily reside on or near the root surface. Endophytic microbes establish extensive cellular colonizations, navigating the intercellular spaces of their hosts </w:t>
      </w:r>
      <w:r w:rsidR="00AB23DD" w:rsidRPr="00D32621">
        <w:rPr>
          <w:color w:val="00B050"/>
          <w:sz w:val="20"/>
          <w:szCs w:val="20"/>
        </w:rPr>
        <w:t xml:space="preserve">(Fig. 2) </w:t>
      </w:r>
      <w:r w:rsidRPr="006A60DC">
        <w:rPr>
          <w:color w:val="000000" w:themeColor="text1"/>
          <w:sz w:val="20"/>
          <w:szCs w:val="20"/>
        </w:rPr>
        <w:t>(Kaur et al., 2024). The current literature suggests that endophytes are present in all plant species, from bryophytes and pteridophytes to the most complex angiosperms and gymnosperms (Kayode et al., 2025; Wen et al., 2022). This ubiquitous presence suggests that this relationship is a fundamental survival strategy, protecting them from UV radiation, temperature fluctuations, and dehydration. This partnership supports their role as natural allies in enhancing agricultural resilience and providing a chemical library for human therapeutics. The relationship between the host and endophytes is symbiotic or obligate mutualism. In an ideal state, endophytes act as biological triggers and modulate host metabolic pathways (Chen et al., 2022; Khare et al., 2018).</w:t>
      </w:r>
    </w:p>
    <w:p w14:paraId="2679EE2C" w14:textId="77777777" w:rsidR="001305DE" w:rsidRPr="006A60DC" w:rsidRDefault="001305DE" w:rsidP="001305DE">
      <w:pPr>
        <w:spacing w:line="240" w:lineRule="auto"/>
        <w:ind w:left="360"/>
        <w:jc w:val="both"/>
        <w:rPr>
          <w:color w:val="000000" w:themeColor="text1"/>
          <w:sz w:val="20"/>
          <w:szCs w:val="20"/>
        </w:rPr>
      </w:pPr>
    </w:p>
    <w:p w14:paraId="2EB2D5B1" w14:textId="5611D369" w:rsidR="001305DE" w:rsidRPr="00981768" w:rsidRDefault="001305DE" w:rsidP="00981768">
      <w:pPr>
        <w:spacing w:line="240" w:lineRule="auto"/>
        <w:ind w:left="360"/>
        <w:jc w:val="both"/>
        <w:rPr>
          <w:color w:val="000000" w:themeColor="text1"/>
          <w:sz w:val="20"/>
          <w:szCs w:val="20"/>
        </w:rPr>
      </w:pPr>
      <w:r w:rsidRPr="006A60DC">
        <w:rPr>
          <w:color w:val="000000" w:themeColor="text1"/>
          <w:sz w:val="20"/>
          <w:szCs w:val="20"/>
        </w:rPr>
        <w:t>Based on the severity, the two major concerns of this century are the destabilization of global health and the silent pandemic of antimicrobial resistance (AMR). The health of soil, plants, and humans constitutes a single, integrated ecosystem, which interconnects these crises through the same health framework. As the world’s population is predicted to reach 10 billion by 2050, agricultural production should increase by 60-70% (Qin &amp; Ning, 2025). The use of chemical pesticides and fertilizers degrades soil quality, reduces microbial diversity, and exacerbates stresses such as drought and salinity</w:t>
      </w:r>
      <w:r w:rsidR="007165D8">
        <w:rPr>
          <w:color w:val="000000" w:themeColor="text1"/>
          <w:sz w:val="20"/>
          <w:szCs w:val="20"/>
        </w:rPr>
        <w:t xml:space="preserve"> </w:t>
      </w:r>
      <w:r w:rsidRPr="006A60DC">
        <w:rPr>
          <w:color w:val="000000" w:themeColor="text1"/>
          <w:sz w:val="20"/>
          <w:szCs w:val="20"/>
        </w:rPr>
        <w:t>(Yasir et al., 2025). Endophytic microbes offer a biological alternative, acting as bio-stimulants that enhance nutrient uptake and crop resilience (Najjar, 2025). Simultaneously, human pathogens are becoming resistant to multiple classes of drugs due to increasing antibiotic resistance. This antimicrobial resistance will be responsible for millions of deaths annually if no new drugs or alternatives are found. To overcome this problem, endophytes would be a better alternative source for novel therapeutics. Endophytes are an untapped chemical reservoir because they inhabit the chemically complex environment of plant tissues and have evolved to produce specific potent bioactive secondary metabolites. These compounds, such as alkaloids, terpenoids, quinones, and polyketides, possess unique molecular characteristics that might bypass existing resistance mechanisms in pathogens.</w:t>
      </w:r>
      <w:bookmarkStart w:id="0" w:name="_Hlk230127179"/>
      <w:r w:rsidR="00981768">
        <w:rPr>
          <w:color w:val="000000" w:themeColor="text1"/>
          <w:sz w:val="20"/>
          <w:szCs w:val="20"/>
        </w:rPr>
        <w:t xml:space="preserve"> </w:t>
      </w:r>
      <w:r w:rsidR="00981768" w:rsidRPr="008263EF">
        <w:rPr>
          <w:color w:val="00B050"/>
          <w:sz w:val="20"/>
          <w:szCs w:val="20"/>
          <w:lang w:val="en" w:bidi="ar-SA"/>
        </w:rPr>
        <w:t xml:space="preserve">These endophytes offer a unique biological solution to address problems such as soil </w:t>
      </w:r>
      <w:r w:rsidR="00981768" w:rsidRPr="00C97347">
        <w:rPr>
          <w:color w:val="00B050"/>
          <w:sz w:val="20"/>
          <w:szCs w:val="20"/>
          <w:lang w:val="en-IN"/>
        </w:rPr>
        <w:t>deterioration</w:t>
      </w:r>
      <w:r w:rsidR="00981768" w:rsidRPr="008263EF">
        <w:rPr>
          <w:color w:val="00B050"/>
          <w:sz w:val="20"/>
          <w:szCs w:val="20"/>
          <w:lang w:val="en" w:bidi="ar-SA"/>
        </w:rPr>
        <w:t xml:space="preserve">, </w:t>
      </w:r>
      <w:r w:rsidR="00981768" w:rsidRPr="00C97347">
        <w:rPr>
          <w:color w:val="00B050"/>
          <w:sz w:val="20"/>
          <w:szCs w:val="20"/>
          <w:lang w:val="en"/>
        </w:rPr>
        <w:t>reduced</w:t>
      </w:r>
      <w:r w:rsidR="00981768" w:rsidRPr="008263EF">
        <w:rPr>
          <w:color w:val="00B050"/>
          <w:sz w:val="20"/>
          <w:szCs w:val="20"/>
          <w:lang w:val="en" w:bidi="ar-SA"/>
        </w:rPr>
        <w:t xml:space="preserve"> agricultural yields, and the lack of new discoveries in the field of human </w:t>
      </w:r>
      <w:r w:rsidR="00981768" w:rsidRPr="00C97347">
        <w:rPr>
          <w:color w:val="00B050"/>
          <w:sz w:val="20"/>
          <w:szCs w:val="20"/>
          <w:lang w:val="en"/>
        </w:rPr>
        <w:t>therapeutics</w:t>
      </w:r>
      <w:r w:rsidR="00981768" w:rsidRPr="008263EF">
        <w:rPr>
          <w:color w:val="00B050"/>
          <w:sz w:val="20"/>
          <w:szCs w:val="20"/>
          <w:lang w:val="en" w:bidi="ar-SA"/>
        </w:rPr>
        <w:t xml:space="preserve">. By integrating environmental health with drug discovery, endophytes have emerged as a major </w:t>
      </w:r>
      <w:r w:rsidR="00981768" w:rsidRPr="00C97347">
        <w:rPr>
          <w:color w:val="00B050"/>
          <w:sz w:val="20"/>
          <w:szCs w:val="20"/>
          <w:lang w:val="en"/>
        </w:rPr>
        <w:t>focus</w:t>
      </w:r>
      <w:r w:rsidR="00981768" w:rsidRPr="008263EF">
        <w:rPr>
          <w:color w:val="00B050"/>
          <w:sz w:val="20"/>
          <w:szCs w:val="20"/>
          <w:lang w:val="en" w:bidi="ar-SA"/>
        </w:rPr>
        <w:t xml:space="preserve"> of scientific research.</w:t>
      </w:r>
      <w:bookmarkEnd w:id="0"/>
      <w:r w:rsidR="00981768" w:rsidRPr="00C97347">
        <w:rPr>
          <w:color w:val="00B050"/>
          <w:sz w:val="20"/>
          <w:szCs w:val="20"/>
        </w:rPr>
        <w:t xml:space="preserve"> </w:t>
      </w:r>
      <w:r w:rsidRPr="006A60DC">
        <w:rPr>
          <w:color w:val="000000" w:themeColor="text1"/>
          <w:sz w:val="20"/>
          <w:szCs w:val="20"/>
        </w:rPr>
        <w:t>The basic understanding of endophytic microorganisms</w:t>
      </w:r>
      <w:r w:rsidR="006A60DC">
        <w:rPr>
          <w:color w:val="000000" w:themeColor="text1"/>
          <w:sz w:val="20"/>
          <w:szCs w:val="20"/>
        </w:rPr>
        <w:t xml:space="preserve"> </w:t>
      </w:r>
      <w:r w:rsidRPr="006A60DC">
        <w:rPr>
          <w:color w:val="000000" w:themeColor="text1"/>
          <w:sz w:val="20"/>
          <w:szCs w:val="20"/>
        </w:rPr>
        <w:t>and its potential in sustainable agriculture and human health is highlighted in this review.</w:t>
      </w:r>
    </w:p>
    <w:p w14:paraId="1DBCBAA0" w14:textId="77777777" w:rsidR="001305DE" w:rsidRPr="006A60DC" w:rsidRDefault="001305DE" w:rsidP="001305DE">
      <w:pPr>
        <w:spacing w:line="240" w:lineRule="auto"/>
        <w:ind w:left="360"/>
        <w:rPr>
          <w:b/>
          <w:bCs/>
          <w:color w:val="000000" w:themeColor="text1"/>
        </w:rPr>
      </w:pPr>
    </w:p>
    <w:p w14:paraId="6C503F00" w14:textId="2F7652AF" w:rsidR="001305DE" w:rsidRPr="00A662F5" w:rsidRDefault="001305DE" w:rsidP="001305DE">
      <w:pPr>
        <w:spacing w:line="240" w:lineRule="auto"/>
        <w:ind w:left="360"/>
        <w:rPr>
          <w:b/>
          <w:bCs/>
        </w:rPr>
      </w:pPr>
      <w:r w:rsidRPr="00A662F5">
        <w:rPr>
          <w:b/>
          <w:bCs/>
        </w:rPr>
        <w:t>2.</w:t>
      </w:r>
      <w:r w:rsidR="00AB23DD">
        <w:rPr>
          <w:b/>
          <w:bCs/>
        </w:rPr>
        <w:t xml:space="preserve"> </w:t>
      </w:r>
      <w:r w:rsidRPr="00A662F5">
        <w:rPr>
          <w:b/>
          <w:bCs/>
        </w:rPr>
        <w:t>Diversity and Colonization</w:t>
      </w:r>
    </w:p>
    <w:p w14:paraId="5D8DC9A6" w14:textId="77777777" w:rsidR="001305DE" w:rsidRDefault="001305DE" w:rsidP="001305DE">
      <w:pPr>
        <w:spacing w:line="240" w:lineRule="auto"/>
        <w:ind w:left="360"/>
        <w:jc w:val="both"/>
        <w:rPr>
          <w:sz w:val="20"/>
          <w:szCs w:val="20"/>
        </w:rPr>
      </w:pPr>
    </w:p>
    <w:p w14:paraId="237DDFD1" w14:textId="7CF1B848" w:rsidR="001305DE" w:rsidRPr="00227532" w:rsidRDefault="001305DE" w:rsidP="00227532">
      <w:pPr>
        <w:spacing w:line="240" w:lineRule="auto"/>
        <w:ind w:left="360"/>
        <w:jc w:val="both"/>
        <w:rPr>
          <w:sz w:val="20"/>
          <w:szCs w:val="20"/>
          <w:lang w:val="en-IN"/>
        </w:rPr>
      </w:pPr>
      <w:r w:rsidRPr="00A662F5">
        <w:rPr>
          <w:sz w:val="20"/>
          <w:szCs w:val="20"/>
        </w:rPr>
        <w:t xml:space="preserve">Endophytes are microorganisms such as bacteria, fungi, archaea, and protists that </w:t>
      </w:r>
      <w:r>
        <w:rPr>
          <w:sz w:val="20"/>
          <w:szCs w:val="20"/>
        </w:rPr>
        <w:t>live inside the</w:t>
      </w:r>
      <w:r w:rsidRPr="00A662F5">
        <w:rPr>
          <w:sz w:val="20"/>
          <w:szCs w:val="20"/>
        </w:rPr>
        <w:t xml:space="preserve"> plant tissues (roots, stems, leaves, flowers, fruits, and seeds) without causing </w:t>
      </w:r>
      <w:r>
        <w:rPr>
          <w:sz w:val="20"/>
          <w:szCs w:val="20"/>
        </w:rPr>
        <w:t>illness</w:t>
      </w:r>
      <w:r w:rsidRPr="00A662F5">
        <w:rPr>
          <w:sz w:val="20"/>
          <w:szCs w:val="20"/>
        </w:rPr>
        <w:t xml:space="preserve"> </w:t>
      </w:r>
      <w:r w:rsidR="00227532" w:rsidRPr="00227532">
        <w:rPr>
          <w:sz w:val="20"/>
          <w:szCs w:val="20"/>
          <w:lang w:val="en-IN"/>
        </w:rPr>
        <w:t>(</w:t>
      </w:r>
      <w:r w:rsidR="00227532" w:rsidRPr="00227532">
        <w:rPr>
          <w:color w:val="00B050"/>
          <w:sz w:val="20"/>
          <w:szCs w:val="20"/>
          <w:lang w:val="en-IN"/>
        </w:rPr>
        <w:t>Muhtari et al., 2024</w:t>
      </w:r>
      <w:r w:rsidR="00227532">
        <w:rPr>
          <w:sz w:val="20"/>
          <w:szCs w:val="20"/>
          <w:lang w:val="en-IN"/>
        </w:rPr>
        <w:t xml:space="preserve">; </w:t>
      </w:r>
      <w:r w:rsidRPr="00A662F5">
        <w:rPr>
          <w:sz w:val="20"/>
          <w:szCs w:val="20"/>
        </w:rPr>
        <w:t xml:space="preserve">Kandel et al., 2017). Culture-independent studies state that endophytic bacterial communities comprise 16–36 phyla and hundreds of genera, primarily dominated by Proteobacteria, Firmicutes, and Actinobacteria, as well as Bacteroidetes, Cyanobacteria, Acidobacteria, and others (Cheng et al., 2025). In rice, </w:t>
      </w:r>
      <w:r>
        <w:rPr>
          <w:sz w:val="20"/>
          <w:szCs w:val="20"/>
        </w:rPr>
        <w:t xml:space="preserve">more than </w:t>
      </w:r>
      <w:r w:rsidRPr="00A662F5">
        <w:rPr>
          <w:sz w:val="20"/>
          <w:szCs w:val="20"/>
        </w:rPr>
        <w:t>200 bacterial genera</w:t>
      </w:r>
      <w:r>
        <w:rPr>
          <w:sz w:val="20"/>
          <w:szCs w:val="20"/>
        </w:rPr>
        <w:t xml:space="preserve">, mostly belonging to </w:t>
      </w:r>
      <w:r w:rsidRPr="00EC2AB5">
        <w:rPr>
          <w:i/>
          <w:iCs/>
          <w:sz w:val="20"/>
          <w:szCs w:val="20"/>
        </w:rPr>
        <w:t>Proteobacteria</w:t>
      </w:r>
      <w:r w:rsidRPr="00A662F5">
        <w:rPr>
          <w:sz w:val="20"/>
          <w:szCs w:val="20"/>
        </w:rPr>
        <w:t xml:space="preserve">, </w:t>
      </w:r>
      <w:r w:rsidRPr="00EC2AB5">
        <w:rPr>
          <w:i/>
          <w:iCs/>
          <w:sz w:val="20"/>
          <w:szCs w:val="20"/>
        </w:rPr>
        <w:t>Firmicutes</w:t>
      </w:r>
      <w:r w:rsidRPr="00A662F5">
        <w:rPr>
          <w:sz w:val="20"/>
          <w:szCs w:val="20"/>
        </w:rPr>
        <w:t xml:space="preserve">, and </w:t>
      </w:r>
      <w:r w:rsidRPr="00EC2AB5">
        <w:rPr>
          <w:i/>
          <w:iCs/>
          <w:sz w:val="20"/>
          <w:szCs w:val="20"/>
        </w:rPr>
        <w:t>Actinobacteria</w:t>
      </w:r>
      <w:r w:rsidRPr="00A662F5">
        <w:rPr>
          <w:sz w:val="20"/>
          <w:szCs w:val="20"/>
        </w:rPr>
        <w:t xml:space="preserve"> have been identified as endophyte</w:t>
      </w:r>
      <w:r>
        <w:rPr>
          <w:sz w:val="20"/>
          <w:szCs w:val="20"/>
        </w:rPr>
        <w:t>s</w:t>
      </w:r>
      <w:r w:rsidR="00165399">
        <w:rPr>
          <w:sz w:val="20"/>
          <w:szCs w:val="20"/>
        </w:rPr>
        <w:t xml:space="preserve"> </w:t>
      </w:r>
      <w:r w:rsidRPr="00A662F5">
        <w:rPr>
          <w:sz w:val="20"/>
          <w:szCs w:val="20"/>
        </w:rPr>
        <w:t xml:space="preserve">(Ali et al., 2021). In the tree fern </w:t>
      </w:r>
      <w:r w:rsidRPr="00A662F5">
        <w:rPr>
          <w:i/>
          <w:iCs/>
          <w:sz w:val="20"/>
          <w:szCs w:val="20"/>
        </w:rPr>
        <w:t>Alsophila spinulosa</w:t>
      </w:r>
      <w:r w:rsidRPr="00A662F5">
        <w:rPr>
          <w:sz w:val="20"/>
          <w:szCs w:val="20"/>
        </w:rPr>
        <w:t xml:space="preserve">, meta-amplicon sequencing uncovered 35 bacterial phyla, 512 genera, and 210 species, as well as 11 fungal phyla, 247 genera, and 222 species inhabiting various tissues (Chen et al., 2024). Across different plants, endophytic fungi are generally dominated by Ascomycota and Basidiomycota. However, they also include numerous classes and orders, with hundreds of genera such as </w:t>
      </w:r>
      <w:r w:rsidRPr="00A662F5">
        <w:rPr>
          <w:i/>
          <w:iCs/>
          <w:sz w:val="20"/>
          <w:szCs w:val="20"/>
        </w:rPr>
        <w:t>Colletotrichum, Cladosporium, Uwebraunia</w:t>
      </w:r>
      <w:r w:rsidRPr="00A662F5">
        <w:rPr>
          <w:sz w:val="20"/>
          <w:szCs w:val="20"/>
        </w:rPr>
        <w:t xml:space="preserve">, and </w:t>
      </w:r>
      <w:r w:rsidRPr="00A662F5">
        <w:rPr>
          <w:i/>
          <w:iCs/>
          <w:sz w:val="20"/>
          <w:szCs w:val="20"/>
        </w:rPr>
        <w:t>Devriesia</w:t>
      </w:r>
      <w:r w:rsidR="00377FF6">
        <w:rPr>
          <w:i/>
          <w:iCs/>
          <w:sz w:val="20"/>
          <w:szCs w:val="20"/>
        </w:rPr>
        <w:t xml:space="preserve"> </w:t>
      </w:r>
      <w:r w:rsidRPr="00A662F5">
        <w:rPr>
          <w:sz w:val="20"/>
          <w:szCs w:val="20"/>
        </w:rPr>
        <w:t xml:space="preserve">frequently recognized as core taxa (Zhao et al., 2025). </w:t>
      </w:r>
      <w:bookmarkStart w:id="1" w:name="_Hlk229336246"/>
      <w:r w:rsidRPr="007C528D">
        <w:rPr>
          <w:sz w:val="20"/>
          <w:szCs w:val="20"/>
        </w:rPr>
        <w:t>According to an in-depth study of approximately 600 research papers, fungal endophytes have been studied in 30% of embryophyte families.</w:t>
      </w:r>
      <w:r>
        <w:rPr>
          <w:sz w:val="20"/>
          <w:szCs w:val="20"/>
        </w:rPr>
        <w:t xml:space="preserve"> B</w:t>
      </w:r>
      <w:r w:rsidRPr="00A662F5">
        <w:rPr>
          <w:sz w:val="20"/>
          <w:szCs w:val="20"/>
        </w:rPr>
        <w:t>acterial endophytes</w:t>
      </w:r>
      <w:r>
        <w:rPr>
          <w:sz w:val="20"/>
          <w:szCs w:val="20"/>
        </w:rPr>
        <w:t xml:space="preserve">, on the other hand, have only been identified in only </w:t>
      </w:r>
      <w:r w:rsidRPr="00A662F5">
        <w:rPr>
          <w:sz w:val="20"/>
          <w:szCs w:val="20"/>
        </w:rPr>
        <w:t>about 10.5% of plant families</w:t>
      </w:r>
      <w:r>
        <w:rPr>
          <w:sz w:val="20"/>
          <w:szCs w:val="20"/>
        </w:rPr>
        <w:t xml:space="preserve">, indicating </w:t>
      </w:r>
      <w:r w:rsidRPr="00A662F5">
        <w:rPr>
          <w:sz w:val="20"/>
          <w:szCs w:val="20"/>
        </w:rPr>
        <w:t xml:space="preserve">that the </w:t>
      </w:r>
      <w:r w:rsidRPr="00A662F5">
        <w:rPr>
          <w:sz w:val="20"/>
          <w:szCs w:val="20"/>
        </w:rPr>
        <w:lastRenderedPageBreak/>
        <w:t xml:space="preserve">actual diversity remains significantly underexplored, particularly in many biomes and host lineages </w:t>
      </w:r>
      <w:bookmarkEnd w:id="1"/>
      <w:r w:rsidRPr="00A662F5">
        <w:rPr>
          <w:sz w:val="20"/>
          <w:szCs w:val="20"/>
        </w:rPr>
        <w:t>(Hnini</w:t>
      </w:r>
      <w:r w:rsidR="00377FF6">
        <w:rPr>
          <w:sz w:val="20"/>
          <w:szCs w:val="20"/>
        </w:rPr>
        <w:t xml:space="preserve"> </w:t>
      </w:r>
      <w:r w:rsidRPr="00A662F5">
        <w:rPr>
          <w:sz w:val="20"/>
          <w:szCs w:val="20"/>
        </w:rPr>
        <w:t>&amp;</w:t>
      </w:r>
      <w:r w:rsidR="00377FF6">
        <w:rPr>
          <w:sz w:val="20"/>
          <w:szCs w:val="20"/>
        </w:rPr>
        <w:t xml:space="preserve"> </w:t>
      </w:r>
      <w:r w:rsidRPr="00A662F5">
        <w:rPr>
          <w:sz w:val="20"/>
          <w:szCs w:val="20"/>
        </w:rPr>
        <w:t xml:space="preserve">Aurag, 2024; Harish et al., 2023; Harrison &amp; Griffin, 2020). The diversity and community composition are strongly influenced by plant organ, growth form, season, and environment. Plant roots usually contain the most diverse bacterial communities, whereas fungal richness is often greater in leaves or older foliage, depending on the host and habitat (Zhao et al., 2025; Luo et al., 2024). Seasonal research on </w:t>
      </w:r>
      <w:r w:rsidRPr="00A662F5">
        <w:rPr>
          <w:i/>
          <w:iCs/>
          <w:sz w:val="20"/>
          <w:szCs w:val="20"/>
        </w:rPr>
        <w:t>Actinidia arguta</w:t>
      </w:r>
      <w:r w:rsidRPr="00A662F5">
        <w:rPr>
          <w:sz w:val="20"/>
          <w:szCs w:val="20"/>
        </w:rPr>
        <w:t xml:space="preserve"> and other species indicates that bacterial diversity can peak in winter or summer, depending on the host and climate. </w:t>
      </w:r>
      <w:r>
        <w:rPr>
          <w:sz w:val="20"/>
          <w:szCs w:val="20"/>
        </w:rPr>
        <w:t>B</w:t>
      </w:r>
      <w:r w:rsidRPr="00A662F5">
        <w:rPr>
          <w:sz w:val="20"/>
          <w:szCs w:val="20"/>
        </w:rPr>
        <w:t>oth bacterial and fungal endophyte communities</w:t>
      </w:r>
      <w:r>
        <w:rPr>
          <w:sz w:val="20"/>
          <w:szCs w:val="20"/>
        </w:rPr>
        <w:t xml:space="preserve"> are </w:t>
      </w:r>
      <w:r w:rsidRPr="00A662F5">
        <w:rPr>
          <w:sz w:val="20"/>
          <w:szCs w:val="20"/>
        </w:rPr>
        <w:t>significant</w:t>
      </w:r>
      <w:r>
        <w:rPr>
          <w:sz w:val="20"/>
          <w:szCs w:val="20"/>
        </w:rPr>
        <w:t>ly influenced by variable like</w:t>
      </w:r>
      <w:r w:rsidR="00377FF6">
        <w:rPr>
          <w:sz w:val="20"/>
          <w:szCs w:val="20"/>
        </w:rPr>
        <w:t xml:space="preserve"> </w:t>
      </w:r>
      <w:r w:rsidRPr="00A662F5">
        <w:rPr>
          <w:sz w:val="20"/>
          <w:szCs w:val="20"/>
        </w:rPr>
        <w:t>temperature, solar radiation, rainfall, and humidity</w:t>
      </w:r>
      <w:r w:rsidR="00377FF6">
        <w:rPr>
          <w:sz w:val="20"/>
          <w:szCs w:val="20"/>
        </w:rPr>
        <w:t xml:space="preserve"> </w:t>
      </w:r>
      <w:r w:rsidRPr="00A662F5">
        <w:rPr>
          <w:sz w:val="20"/>
          <w:szCs w:val="20"/>
        </w:rPr>
        <w:t>(Liu et al., 2024). The composition of endophytic communities in leaves and roots is also notably different from the surrounding soil and rhizosphere, suggesting that plants act as effective ecological filters, selectively choosing specific lineages from a more diverse external microbiota.</w:t>
      </w:r>
    </w:p>
    <w:p w14:paraId="4E0F78E7" w14:textId="77777777" w:rsidR="00D32621" w:rsidRDefault="00D32621" w:rsidP="001305DE">
      <w:pPr>
        <w:spacing w:line="240" w:lineRule="auto"/>
        <w:ind w:left="360"/>
        <w:jc w:val="both"/>
        <w:rPr>
          <w:sz w:val="20"/>
          <w:szCs w:val="20"/>
        </w:rPr>
      </w:pPr>
    </w:p>
    <w:p w14:paraId="4786F7DA" w14:textId="7CD96FF6" w:rsidR="00D32621" w:rsidRDefault="00D32621" w:rsidP="001305DE">
      <w:pPr>
        <w:spacing w:line="240" w:lineRule="auto"/>
        <w:ind w:left="360"/>
        <w:jc w:val="both"/>
        <w:rPr>
          <w:sz w:val="20"/>
          <w:szCs w:val="20"/>
        </w:rPr>
      </w:pPr>
      <w:r>
        <w:rPr>
          <w:noProof/>
        </w:rPr>
        <w:drawing>
          <wp:inline distT="0" distB="0" distL="0" distR="0" wp14:anchorId="3BC6990E" wp14:editId="670D4CF2">
            <wp:extent cx="5511800" cy="3257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11800" cy="3257550"/>
                    </a:xfrm>
                    <a:prstGeom prst="rect">
                      <a:avLst/>
                    </a:prstGeom>
                    <a:noFill/>
                    <a:ln>
                      <a:noFill/>
                    </a:ln>
                  </pic:spPr>
                </pic:pic>
              </a:graphicData>
            </a:graphic>
          </wp:inline>
        </w:drawing>
      </w:r>
    </w:p>
    <w:p w14:paraId="2F354A41" w14:textId="5865A0D3" w:rsidR="001305DE" w:rsidRDefault="001305DE" w:rsidP="001305DE">
      <w:pPr>
        <w:spacing w:line="240" w:lineRule="auto"/>
        <w:ind w:left="360"/>
        <w:jc w:val="both"/>
        <w:rPr>
          <w:noProof/>
          <w:lang w:val="en-US" w:bidi="ar-SA"/>
        </w:rPr>
      </w:pPr>
    </w:p>
    <w:p w14:paraId="6471DAE4" w14:textId="3405493B" w:rsidR="00D32621" w:rsidRPr="0053530A" w:rsidRDefault="00D32621" w:rsidP="00973BD5">
      <w:pPr>
        <w:spacing w:line="240" w:lineRule="auto"/>
        <w:ind w:left="360"/>
        <w:jc w:val="center"/>
        <w:rPr>
          <w:bCs/>
          <w:color w:val="00B050"/>
          <w:sz w:val="20"/>
          <w:szCs w:val="20"/>
        </w:rPr>
      </w:pPr>
      <w:r w:rsidRPr="0053530A">
        <w:rPr>
          <w:b/>
          <w:bCs/>
          <w:color w:val="00B050"/>
          <w:sz w:val="20"/>
          <w:szCs w:val="20"/>
        </w:rPr>
        <w:t>Fig. 1</w:t>
      </w:r>
      <w:r w:rsidRPr="0053530A">
        <w:rPr>
          <w:color w:val="00B050"/>
          <w:sz w:val="20"/>
          <w:szCs w:val="20"/>
        </w:rPr>
        <w:t>:</w:t>
      </w:r>
      <w:r w:rsidR="00973BD5" w:rsidRPr="0053530A">
        <w:rPr>
          <w:color w:val="00B050"/>
          <w:sz w:val="20"/>
          <w:szCs w:val="20"/>
        </w:rPr>
        <w:t xml:space="preserve"> </w:t>
      </w:r>
      <w:r w:rsidR="00973BD5" w:rsidRPr="0053530A">
        <w:rPr>
          <w:bCs/>
          <w:color w:val="00B050"/>
          <w:sz w:val="20"/>
          <w:szCs w:val="20"/>
        </w:rPr>
        <w:t xml:space="preserve">Different types of endophytes and </w:t>
      </w:r>
      <w:r w:rsidR="00627386" w:rsidRPr="0053530A">
        <w:rPr>
          <w:bCs/>
          <w:color w:val="00B050"/>
          <w:sz w:val="20"/>
          <w:szCs w:val="20"/>
        </w:rPr>
        <w:t>their</w:t>
      </w:r>
      <w:r w:rsidR="00973BD5" w:rsidRPr="0053530A">
        <w:rPr>
          <w:bCs/>
          <w:color w:val="00B050"/>
          <w:sz w:val="20"/>
          <w:szCs w:val="20"/>
        </w:rPr>
        <w:t xml:space="preserve"> effects on plants</w:t>
      </w:r>
    </w:p>
    <w:p w14:paraId="058257C6" w14:textId="77777777" w:rsidR="00973BD5" w:rsidRDefault="00973BD5" w:rsidP="001305DE">
      <w:pPr>
        <w:spacing w:line="240" w:lineRule="auto"/>
        <w:ind w:left="360"/>
        <w:jc w:val="both"/>
        <w:rPr>
          <w:noProof/>
          <w:lang w:val="en-US" w:bidi="ar-SA"/>
        </w:rPr>
      </w:pPr>
    </w:p>
    <w:p w14:paraId="59739817" w14:textId="77777777" w:rsidR="006D614A" w:rsidRPr="00433224" w:rsidRDefault="006D614A" w:rsidP="006D614A">
      <w:pPr>
        <w:spacing w:line="240" w:lineRule="auto"/>
        <w:ind w:left="360"/>
        <w:jc w:val="both"/>
        <w:rPr>
          <w:b/>
          <w:bCs/>
        </w:rPr>
      </w:pPr>
      <w:r w:rsidRPr="00433224">
        <w:rPr>
          <w:b/>
          <w:bCs/>
        </w:rPr>
        <w:t>2.1 Colonization pathways and mechanisms</w:t>
      </w:r>
    </w:p>
    <w:p w14:paraId="429EA157" w14:textId="77777777" w:rsidR="006D614A" w:rsidRDefault="006D614A" w:rsidP="006D614A">
      <w:pPr>
        <w:spacing w:line="240" w:lineRule="auto"/>
        <w:ind w:left="360"/>
        <w:jc w:val="both"/>
        <w:rPr>
          <w:sz w:val="20"/>
          <w:szCs w:val="20"/>
        </w:rPr>
      </w:pPr>
    </w:p>
    <w:p w14:paraId="5AA07187" w14:textId="77777777" w:rsidR="006D614A" w:rsidRDefault="006D614A" w:rsidP="006D614A">
      <w:pPr>
        <w:spacing w:line="240" w:lineRule="auto"/>
        <w:ind w:left="360"/>
        <w:jc w:val="both"/>
        <w:rPr>
          <w:sz w:val="20"/>
          <w:szCs w:val="20"/>
        </w:rPr>
      </w:pPr>
      <w:r w:rsidRPr="00A662F5">
        <w:rPr>
          <w:sz w:val="20"/>
          <w:szCs w:val="20"/>
        </w:rPr>
        <w:t>Colonization of endophytic microbes is a complex, multistep process that includes recruitment, attachment, entry, internal spread, and persistence within the host (Kumar et al., 2020). Most bacterial and many fungal endophytes are initially recruited to the rhizosphere, where root exudates and signaling molecules attract motile microbes (Desai et al., 2025). Mechanisms for the movement and adherence of these cells to root surfaces involve chemotaxis, flagella-based motility, and biofilm formation</w:t>
      </w:r>
      <w:r>
        <w:rPr>
          <w:sz w:val="20"/>
          <w:szCs w:val="20"/>
        </w:rPr>
        <w:t xml:space="preserve"> </w:t>
      </w:r>
      <w:r w:rsidRPr="00A662F5">
        <w:rPr>
          <w:sz w:val="20"/>
          <w:szCs w:val="20"/>
        </w:rPr>
        <w:t xml:space="preserve">(Ahmad et al., 2025; Vandana et al., 2021). These microbes enter the plant through natural openings, damaged tissues, sites of lateral root emergence </w:t>
      </w:r>
      <w:r w:rsidRPr="00EF2086">
        <w:rPr>
          <w:color w:val="00B050"/>
          <w:sz w:val="20"/>
          <w:szCs w:val="20"/>
        </w:rPr>
        <w:t xml:space="preserve">(Fig. 3), </w:t>
      </w:r>
      <w:r w:rsidRPr="00A662F5">
        <w:rPr>
          <w:sz w:val="20"/>
          <w:szCs w:val="20"/>
        </w:rPr>
        <w:t>zones of cell elongation, stomata, or via localized degradation of cell walls by enzymes that break down plant polymers (Ahmad et al., 2025). Once these microbes enter the plant tissues, they colonize the apoplast, xylem vessels, and intercellular spaces. Sometimes they make colonies in the intracellular niches, moving both longitudinally (through xylem/phloem) and radially between tissues to access stems, leaves, reproductive organs, and seeds (Krishnappa et al., 2023). Some endophytes are transmitted vertically through seeds, colonizing ovules, floral tissues, and developing embryos, while others are acquired horizontally in each generation from soil, litter, air, or insect vectors (Ali et al., 2021).</w:t>
      </w:r>
    </w:p>
    <w:p w14:paraId="0290B9E7" w14:textId="77777777" w:rsidR="006D614A" w:rsidRDefault="006D614A" w:rsidP="006D614A">
      <w:pPr>
        <w:spacing w:line="240" w:lineRule="auto"/>
        <w:ind w:left="360"/>
        <w:jc w:val="both"/>
        <w:rPr>
          <w:sz w:val="20"/>
          <w:szCs w:val="20"/>
        </w:rPr>
      </w:pPr>
    </w:p>
    <w:p w14:paraId="4AB8BF74" w14:textId="2C959C0F" w:rsidR="006D614A" w:rsidRDefault="006D614A" w:rsidP="006D614A">
      <w:pPr>
        <w:spacing w:line="240" w:lineRule="auto"/>
        <w:ind w:left="360"/>
        <w:jc w:val="both"/>
        <w:rPr>
          <w:sz w:val="20"/>
          <w:szCs w:val="20"/>
        </w:rPr>
      </w:pPr>
      <w:r w:rsidRPr="00A662F5">
        <w:rPr>
          <w:sz w:val="20"/>
          <w:szCs w:val="20"/>
        </w:rPr>
        <w:t xml:space="preserve">For successful colonization of endophytes with the host, immune modulation and physiological compatibility are required. Endophytes </w:t>
      </w:r>
      <w:r>
        <w:rPr>
          <w:sz w:val="20"/>
          <w:szCs w:val="20"/>
        </w:rPr>
        <w:t>improve</w:t>
      </w:r>
      <w:r w:rsidRPr="00A662F5">
        <w:rPr>
          <w:sz w:val="20"/>
          <w:szCs w:val="20"/>
        </w:rPr>
        <w:t xml:space="preserve"> plant immunity through various </w:t>
      </w:r>
      <w:r>
        <w:rPr>
          <w:sz w:val="20"/>
          <w:szCs w:val="20"/>
        </w:rPr>
        <w:t>strategies</w:t>
      </w:r>
      <w:r w:rsidRPr="00A662F5">
        <w:rPr>
          <w:sz w:val="20"/>
          <w:szCs w:val="20"/>
        </w:rPr>
        <w:t xml:space="preserve">, </w:t>
      </w:r>
      <w:r>
        <w:rPr>
          <w:sz w:val="20"/>
          <w:szCs w:val="20"/>
        </w:rPr>
        <w:t>including</w:t>
      </w:r>
      <w:r w:rsidRPr="00A662F5">
        <w:rPr>
          <w:sz w:val="20"/>
          <w:szCs w:val="20"/>
        </w:rPr>
        <w:t xml:space="preserve"> subtle modifications in microbe-associated molecular patterns</w:t>
      </w:r>
      <w:r>
        <w:rPr>
          <w:sz w:val="20"/>
          <w:szCs w:val="20"/>
        </w:rPr>
        <w:t xml:space="preserve"> </w:t>
      </w:r>
      <w:r w:rsidRPr="00A662F5">
        <w:rPr>
          <w:sz w:val="20"/>
          <w:szCs w:val="20"/>
        </w:rPr>
        <w:t xml:space="preserve">(MAMPs), secretion of effector proteins, production of antioxidants and exopolysaccharides, and manipulation of phytohormone </w:t>
      </w:r>
      <w:r w:rsidRPr="00A662F5">
        <w:rPr>
          <w:sz w:val="20"/>
          <w:szCs w:val="20"/>
        </w:rPr>
        <w:lastRenderedPageBreak/>
        <w:t>signaling. This approach establishes a mutualistic or commensal relationship with the host and promotes plant growth (Raimi &amp; Adeleke, 2025; Desai et al., 2025; Wippel, 2023). The persistence of specific microbes is significantly influenced by plant genotype, tissue type, developmental stage, and environmental conditions, resulting in tissue-specific core communities alongside numerous low-abundance, host or season-specific taxa. The interplay between diversity patterns and colonization mechanisms characterizes endophytes as a highly organized, dynamic, and largely underexplored hidden microbiome within plants.</w:t>
      </w:r>
    </w:p>
    <w:p w14:paraId="48680423" w14:textId="77777777" w:rsidR="006D614A" w:rsidRDefault="006D614A" w:rsidP="001305DE">
      <w:pPr>
        <w:spacing w:line="240" w:lineRule="auto"/>
        <w:ind w:left="360"/>
        <w:jc w:val="both"/>
        <w:rPr>
          <w:noProof/>
          <w:lang w:val="en-US" w:bidi="ar-SA"/>
        </w:rPr>
      </w:pPr>
    </w:p>
    <w:p w14:paraId="1D9D6053" w14:textId="398507E6" w:rsidR="00D32621" w:rsidRPr="00A662F5" w:rsidRDefault="00D32621" w:rsidP="001305DE">
      <w:pPr>
        <w:spacing w:line="240" w:lineRule="auto"/>
        <w:ind w:left="360"/>
        <w:jc w:val="both"/>
        <w:rPr>
          <w:sz w:val="20"/>
          <w:szCs w:val="20"/>
        </w:rPr>
      </w:pPr>
      <w:r>
        <w:rPr>
          <w:noProof/>
          <w:lang w:val="en-US" w:bidi="ar-SA"/>
        </w:rPr>
        <w:drawing>
          <wp:inline distT="0" distB="0" distL="0" distR="0" wp14:anchorId="3F8CE1CA" wp14:editId="1630BE9D">
            <wp:extent cx="5733415" cy="3536950"/>
            <wp:effectExtent l="0" t="0" r="63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3415" cy="3536950"/>
                    </a:xfrm>
                    <a:prstGeom prst="rect">
                      <a:avLst/>
                    </a:prstGeom>
                    <a:noFill/>
                    <a:ln>
                      <a:noFill/>
                    </a:ln>
                  </pic:spPr>
                </pic:pic>
              </a:graphicData>
            </a:graphic>
          </wp:inline>
        </w:drawing>
      </w:r>
    </w:p>
    <w:p w14:paraId="0C0AD241" w14:textId="77777777" w:rsidR="006D614A" w:rsidRDefault="006D614A" w:rsidP="001305DE">
      <w:pPr>
        <w:spacing w:line="240" w:lineRule="auto"/>
        <w:ind w:left="360"/>
        <w:jc w:val="center"/>
        <w:rPr>
          <w:b/>
          <w:bCs/>
          <w:sz w:val="20"/>
          <w:szCs w:val="20"/>
        </w:rPr>
      </w:pPr>
    </w:p>
    <w:p w14:paraId="6AF40BC9" w14:textId="2F59331E" w:rsidR="001305DE" w:rsidRPr="00A662F5" w:rsidRDefault="001305DE" w:rsidP="001305DE">
      <w:pPr>
        <w:spacing w:line="240" w:lineRule="auto"/>
        <w:ind w:left="360"/>
        <w:jc w:val="center"/>
        <w:rPr>
          <w:sz w:val="20"/>
          <w:szCs w:val="20"/>
        </w:rPr>
      </w:pPr>
      <w:r w:rsidRPr="00A662F5">
        <w:rPr>
          <w:b/>
          <w:bCs/>
          <w:sz w:val="20"/>
          <w:szCs w:val="20"/>
        </w:rPr>
        <w:t>Fig.</w:t>
      </w:r>
      <w:r w:rsidR="00AB23DD">
        <w:rPr>
          <w:b/>
          <w:bCs/>
          <w:sz w:val="20"/>
          <w:szCs w:val="20"/>
        </w:rPr>
        <w:t xml:space="preserve"> </w:t>
      </w:r>
      <w:r w:rsidR="00D32621">
        <w:rPr>
          <w:b/>
          <w:bCs/>
          <w:sz w:val="20"/>
          <w:szCs w:val="20"/>
        </w:rPr>
        <w:t>2</w:t>
      </w:r>
      <w:r w:rsidRPr="00A662F5">
        <w:rPr>
          <w:sz w:val="20"/>
          <w:szCs w:val="20"/>
        </w:rPr>
        <w:t>: Endophytic microorganism colonization and benefits</w:t>
      </w:r>
    </w:p>
    <w:p w14:paraId="2F750978" w14:textId="77777777" w:rsidR="001305DE" w:rsidRPr="00A662F5" w:rsidRDefault="001305DE" w:rsidP="001305DE">
      <w:pPr>
        <w:spacing w:line="240" w:lineRule="auto"/>
        <w:ind w:left="360"/>
        <w:rPr>
          <w:sz w:val="20"/>
          <w:szCs w:val="20"/>
        </w:rPr>
      </w:pPr>
    </w:p>
    <w:p w14:paraId="144A816E" w14:textId="77777777" w:rsidR="001305DE" w:rsidRPr="00A662F5" w:rsidRDefault="001305DE" w:rsidP="001305DE">
      <w:pPr>
        <w:spacing w:line="240" w:lineRule="auto"/>
        <w:ind w:left="360"/>
        <w:jc w:val="both"/>
        <w:rPr>
          <w:sz w:val="20"/>
          <w:szCs w:val="20"/>
        </w:rPr>
      </w:pPr>
    </w:p>
    <w:p w14:paraId="0954156F" w14:textId="77777777" w:rsidR="001305DE" w:rsidRPr="00A662F5" w:rsidRDefault="001305DE" w:rsidP="001305DE">
      <w:pPr>
        <w:spacing w:line="240" w:lineRule="auto"/>
        <w:ind w:left="360"/>
        <w:jc w:val="center"/>
        <w:rPr>
          <w:sz w:val="20"/>
          <w:szCs w:val="20"/>
        </w:rPr>
      </w:pPr>
      <w:r>
        <w:rPr>
          <w:noProof/>
          <w:lang w:val="en-US" w:bidi="ar-SA"/>
        </w:rPr>
        <w:drawing>
          <wp:inline distT="0" distB="0" distL="0" distR="0" wp14:anchorId="0E61D66C" wp14:editId="24F73D85">
            <wp:extent cx="5733415" cy="325755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3415" cy="3257550"/>
                    </a:xfrm>
                    <a:prstGeom prst="rect">
                      <a:avLst/>
                    </a:prstGeom>
                    <a:noFill/>
                    <a:ln>
                      <a:noFill/>
                    </a:ln>
                  </pic:spPr>
                </pic:pic>
              </a:graphicData>
            </a:graphic>
          </wp:inline>
        </w:drawing>
      </w:r>
    </w:p>
    <w:p w14:paraId="79C6E6D6" w14:textId="77777777" w:rsidR="001305DE" w:rsidRDefault="001305DE" w:rsidP="001305DE">
      <w:pPr>
        <w:spacing w:line="240" w:lineRule="auto"/>
        <w:ind w:left="360"/>
        <w:jc w:val="center"/>
        <w:rPr>
          <w:b/>
          <w:bCs/>
          <w:sz w:val="20"/>
          <w:szCs w:val="20"/>
        </w:rPr>
      </w:pPr>
    </w:p>
    <w:p w14:paraId="5E92A3B0" w14:textId="622E23AD" w:rsidR="001305DE" w:rsidRDefault="001305DE" w:rsidP="001305DE">
      <w:pPr>
        <w:spacing w:line="240" w:lineRule="auto"/>
        <w:ind w:left="360"/>
        <w:jc w:val="center"/>
        <w:rPr>
          <w:sz w:val="20"/>
          <w:szCs w:val="20"/>
        </w:rPr>
      </w:pPr>
      <w:r w:rsidRPr="00A662F5">
        <w:rPr>
          <w:b/>
          <w:bCs/>
          <w:sz w:val="20"/>
          <w:szCs w:val="20"/>
        </w:rPr>
        <w:t>Fig.</w:t>
      </w:r>
      <w:r w:rsidR="00AB23DD">
        <w:rPr>
          <w:b/>
          <w:bCs/>
          <w:sz w:val="20"/>
          <w:szCs w:val="20"/>
        </w:rPr>
        <w:t xml:space="preserve"> </w:t>
      </w:r>
      <w:r w:rsidR="00CD0626">
        <w:rPr>
          <w:b/>
          <w:bCs/>
          <w:sz w:val="20"/>
          <w:szCs w:val="20"/>
        </w:rPr>
        <w:t>3</w:t>
      </w:r>
      <w:r w:rsidRPr="00A662F5">
        <w:rPr>
          <w:sz w:val="20"/>
          <w:szCs w:val="20"/>
        </w:rPr>
        <w:t>: Colonization of endophytic microbes through roots</w:t>
      </w:r>
    </w:p>
    <w:p w14:paraId="4A59A1FF" w14:textId="77777777" w:rsidR="001305DE" w:rsidRDefault="001305DE" w:rsidP="001305DE">
      <w:pPr>
        <w:spacing w:line="240" w:lineRule="auto"/>
        <w:jc w:val="both"/>
        <w:rPr>
          <w:b/>
          <w:bCs/>
        </w:rPr>
      </w:pPr>
      <w:r>
        <w:rPr>
          <w:b/>
          <w:bCs/>
        </w:rPr>
        <w:lastRenderedPageBreak/>
        <w:t xml:space="preserve">3. </w:t>
      </w:r>
      <w:r w:rsidRPr="00A662F5">
        <w:rPr>
          <w:b/>
          <w:bCs/>
        </w:rPr>
        <w:t>Role of Endophytes in Agriculture</w:t>
      </w:r>
    </w:p>
    <w:p w14:paraId="6BA888AE" w14:textId="77777777" w:rsidR="001305DE" w:rsidRPr="00A662F5" w:rsidRDefault="001305DE" w:rsidP="001305DE">
      <w:pPr>
        <w:spacing w:line="240" w:lineRule="auto"/>
        <w:jc w:val="both"/>
        <w:rPr>
          <w:b/>
          <w:bCs/>
        </w:rPr>
      </w:pPr>
    </w:p>
    <w:p w14:paraId="3B905B45" w14:textId="4532F8E3" w:rsidR="001305DE" w:rsidRPr="006A60DC" w:rsidRDefault="001305DE" w:rsidP="006A60DC">
      <w:pPr>
        <w:spacing w:line="240" w:lineRule="auto"/>
        <w:ind w:left="360"/>
        <w:jc w:val="both"/>
        <w:rPr>
          <w:sz w:val="20"/>
          <w:szCs w:val="20"/>
          <w:lang w:val="en-IN"/>
        </w:rPr>
      </w:pPr>
      <w:r w:rsidRPr="00A662F5">
        <w:rPr>
          <w:sz w:val="20"/>
          <w:szCs w:val="20"/>
        </w:rPr>
        <w:t>Endophytic microbes promote plant growth by enhancing nutrient uptake and influencing plant physiology through the production of phytohormones. Many endophytic strains are reported to fix atmospheric nitrogen, solubilize both inorganic and organic phosphorus, and mobilize essential micronutrients such as iron, zinc, and magnesium by secreting organic acids, phosphatases, and siderophores</w:t>
      </w:r>
      <w:r>
        <w:rPr>
          <w:sz w:val="20"/>
          <w:szCs w:val="20"/>
        </w:rPr>
        <w:t xml:space="preserve"> </w:t>
      </w:r>
      <w:r w:rsidRPr="00A662F5">
        <w:rPr>
          <w:sz w:val="20"/>
          <w:szCs w:val="20"/>
        </w:rPr>
        <w:t xml:space="preserve">(Kumar et al., 2025; Chaudhary et al., 2022). </w:t>
      </w:r>
      <w:r>
        <w:rPr>
          <w:sz w:val="20"/>
          <w:szCs w:val="20"/>
        </w:rPr>
        <w:t>Furthermore</w:t>
      </w:r>
      <w:r w:rsidRPr="00A662F5">
        <w:rPr>
          <w:sz w:val="20"/>
          <w:szCs w:val="20"/>
        </w:rPr>
        <w:t xml:space="preserve">, endophytes produce phytohormones </w:t>
      </w:r>
      <w:r>
        <w:rPr>
          <w:sz w:val="20"/>
          <w:szCs w:val="20"/>
        </w:rPr>
        <w:t>(</w:t>
      </w:r>
      <w:r w:rsidRPr="00A662F5">
        <w:rPr>
          <w:sz w:val="20"/>
          <w:szCs w:val="20"/>
        </w:rPr>
        <w:t>auxin, cytokinin, and gibberellin</w:t>
      </w:r>
      <w:r>
        <w:rPr>
          <w:sz w:val="20"/>
          <w:szCs w:val="20"/>
        </w:rPr>
        <w:t>)</w:t>
      </w:r>
      <w:r w:rsidRPr="00A662F5">
        <w:rPr>
          <w:sz w:val="20"/>
          <w:szCs w:val="20"/>
        </w:rPr>
        <w:t xml:space="preserve">, which promote the growth of plants in a direct way. They </w:t>
      </w:r>
      <w:r>
        <w:rPr>
          <w:sz w:val="20"/>
          <w:szCs w:val="20"/>
        </w:rPr>
        <w:t>have</w:t>
      </w:r>
      <w:r w:rsidRPr="00A662F5">
        <w:rPr>
          <w:sz w:val="20"/>
          <w:szCs w:val="20"/>
        </w:rPr>
        <w:t xml:space="preserve"> ACC deaminase activity </w:t>
      </w:r>
      <w:r>
        <w:rPr>
          <w:sz w:val="20"/>
          <w:szCs w:val="20"/>
        </w:rPr>
        <w:t>which</w:t>
      </w:r>
      <w:r w:rsidRPr="00A662F5">
        <w:rPr>
          <w:sz w:val="20"/>
          <w:szCs w:val="20"/>
        </w:rPr>
        <w:t xml:space="preserve"> reduces the stress-induced ethylene levels, </w:t>
      </w:r>
      <w:r>
        <w:rPr>
          <w:sz w:val="20"/>
          <w:szCs w:val="20"/>
        </w:rPr>
        <w:t xml:space="preserve">and thereby promote </w:t>
      </w:r>
      <w:r w:rsidRPr="00A662F5">
        <w:rPr>
          <w:sz w:val="20"/>
          <w:szCs w:val="20"/>
        </w:rPr>
        <w:t xml:space="preserve">plant growth in an indirect way. The plant growth promotion ability of endophytes results in improved root development, increased biomass, and higher yields. These mechanisms facilitate a partial replacement of synthetic fertilizers and enhance productivity in nutrient-deficient or marginal soils (Mal &amp; Panchal, 2024; Watts et al., 2023). Some endophytes are involved in the rhizophagy cycle, wherein they repeatedly enter and exit plant roots, providing nutrients obtained from soil microbes to the plants, thereby further enhancing nutrient coupling between plants and soil </w:t>
      </w:r>
      <w:r w:rsidR="006A60DC" w:rsidRPr="006A60DC">
        <w:rPr>
          <w:sz w:val="20"/>
          <w:szCs w:val="20"/>
          <w:lang w:val="en-IN"/>
        </w:rPr>
        <w:t>(</w:t>
      </w:r>
      <w:r w:rsidR="006A60DC" w:rsidRPr="006A60DC">
        <w:rPr>
          <w:color w:val="00B050"/>
          <w:sz w:val="20"/>
          <w:szCs w:val="20"/>
          <w:lang w:val="en-IN"/>
        </w:rPr>
        <w:t xml:space="preserve">Verma et al., 2021; </w:t>
      </w:r>
      <w:r w:rsidRPr="00A662F5">
        <w:rPr>
          <w:sz w:val="20"/>
          <w:szCs w:val="20"/>
        </w:rPr>
        <w:t>White et al., 2019).</w:t>
      </w:r>
    </w:p>
    <w:p w14:paraId="2C0A3AD0" w14:textId="77777777" w:rsidR="001305DE" w:rsidRPr="00A662F5" w:rsidRDefault="001305DE" w:rsidP="001305DE">
      <w:pPr>
        <w:spacing w:line="240" w:lineRule="auto"/>
        <w:ind w:left="360"/>
        <w:jc w:val="both"/>
        <w:rPr>
          <w:sz w:val="20"/>
          <w:szCs w:val="20"/>
        </w:rPr>
      </w:pPr>
    </w:p>
    <w:p w14:paraId="1F7F01C0" w14:textId="77777777" w:rsidR="001305DE" w:rsidRPr="00433224" w:rsidRDefault="001305DE" w:rsidP="001305DE">
      <w:pPr>
        <w:spacing w:line="240" w:lineRule="auto"/>
        <w:ind w:left="360"/>
        <w:jc w:val="both"/>
        <w:rPr>
          <w:b/>
          <w:bCs/>
        </w:rPr>
      </w:pPr>
      <w:r w:rsidRPr="00433224">
        <w:rPr>
          <w:b/>
          <w:bCs/>
        </w:rPr>
        <w:t>3.1 Biotic stress management and biological control</w:t>
      </w:r>
    </w:p>
    <w:p w14:paraId="6672E177" w14:textId="77777777" w:rsidR="001305DE" w:rsidRPr="00A662F5" w:rsidRDefault="001305DE" w:rsidP="001305DE">
      <w:pPr>
        <w:spacing w:line="240" w:lineRule="auto"/>
        <w:ind w:left="360"/>
        <w:jc w:val="both"/>
        <w:rPr>
          <w:b/>
          <w:bCs/>
        </w:rPr>
      </w:pPr>
    </w:p>
    <w:p w14:paraId="60406D57" w14:textId="39DD38E0" w:rsidR="001305DE" w:rsidRDefault="001305DE" w:rsidP="001305DE">
      <w:pPr>
        <w:spacing w:line="240" w:lineRule="auto"/>
        <w:ind w:left="360"/>
        <w:jc w:val="both"/>
        <w:rPr>
          <w:sz w:val="20"/>
          <w:szCs w:val="20"/>
        </w:rPr>
      </w:pPr>
      <w:r w:rsidRPr="00A662F5">
        <w:rPr>
          <w:sz w:val="20"/>
          <w:szCs w:val="20"/>
        </w:rPr>
        <w:t>Endophytes play an important role as biocontrol agents against a diverse array of plant pathogens and pests. They can safeguard their host plants by excluding pathogens and insects from their niches within tissues. As a biocontrol agent, they compete with pathogens for essential nutrients and iron (through siderophores), and produce antibiotics, lytic enzymes (such as chitinases, glucanases, and proteases), as well as volatile organic compounds that inhibit the growth of fungi, bacteria, nematodes, and insects (Agrawal &amp; Bhatt, 2023; Chaudhary et al., 2022). Endophytes can also induce systemic resistance (ISR) or initiate other forms of defence, which increases the levels of salicylic acid, jasmonic acid, phytoalexins, and pathogenesis-related proteins (PR proteins), enabling plants to react more strongly and effectively to pathogenic infections (Gore et al., 2025; Baron &amp;</w:t>
      </w:r>
      <w:r>
        <w:rPr>
          <w:sz w:val="20"/>
          <w:szCs w:val="20"/>
        </w:rPr>
        <w:t xml:space="preserve"> </w:t>
      </w:r>
      <w:r w:rsidRPr="00A662F5">
        <w:rPr>
          <w:sz w:val="20"/>
          <w:szCs w:val="20"/>
        </w:rPr>
        <w:t>Rigobelo, 2021; Omomowo</w:t>
      </w:r>
      <w:r>
        <w:rPr>
          <w:sz w:val="20"/>
          <w:szCs w:val="20"/>
        </w:rPr>
        <w:t xml:space="preserve"> </w:t>
      </w:r>
      <w:r w:rsidRPr="00A662F5">
        <w:rPr>
          <w:sz w:val="20"/>
          <w:szCs w:val="20"/>
        </w:rPr>
        <w:t xml:space="preserve">&amp; Babalola, 2019). </w:t>
      </w:r>
      <w:r w:rsidRPr="00AB5EC3">
        <w:rPr>
          <w:sz w:val="20"/>
          <w:szCs w:val="20"/>
        </w:rPr>
        <w:t xml:space="preserve">Endophytes can be </w:t>
      </w:r>
      <w:r>
        <w:rPr>
          <w:sz w:val="20"/>
          <w:szCs w:val="20"/>
        </w:rPr>
        <w:t>used</w:t>
      </w:r>
      <w:r w:rsidRPr="00AB5EC3">
        <w:rPr>
          <w:sz w:val="20"/>
          <w:szCs w:val="20"/>
        </w:rPr>
        <w:t xml:space="preserve"> as biocontrol agents</w:t>
      </w:r>
      <w:r>
        <w:rPr>
          <w:sz w:val="20"/>
          <w:szCs w:val="20"/>
        </w:rPr>
        <w:t xml:space="preserve"> to reduce the need for chemical </w:t>
      </w:r>
      <w:r w:rsidRPr="00AB5EC3">
        <w:rPr>
          <w:sz w:val="20"/>
          <w:szCs w:val="20"/>
        </w:rPr>
        <w:t>pesticides</w:t>
      </w:r>
      <w:r>
        <w:rPr>
          <w:sz w:val="20"/>
          <w:szCs w:val="20"/>
        </w:rPr>
        <w:t xml:space="preserve">. This will </w:t>
      </w:r>
      <w:r w:rsidRPr="00AB5EC3">
        <w:t>result in a reduction</w:t>
      </w:r>
      <w:r>
        <w:t xml:space="preserve"> in </w:t>
      </w:r>
      <w:r w:rsidRPr="00A662F5">
        <w:rPr>
          <w:sz w:val="20"/>
          <w:szCs w:val="20"/>
        </w:rPr>
        <w:t>environmental pollution and the selection pressure for resistant pests.</w:t>
      </w:r>
    </w:p>
    <w:p w14:paraId="22AF9E04" w14:textId="77777777" w:rsidR="001305DE" w:rsidRPr="00A662F5" w:rsidRDefault="001305DE" w:rsidP="001305DE">
      <w:pPr>
        <w:spacing w:line="240" w:lineRule="auto"/>
        <w:ind w:left="360"/>
        <w:jc w:val="both"/>
        <w:rPr>
          <w:sz w:val="20"/>
          <w:szCs w:val="20"/>
        </w:rPr>
      </w:pPr>
    </w:p>
    <w:p w14:paraId="464DB926" w14:textId="77777777" w:rsidR="001305DE" w:rsidRDefault="001305DE" w:rsidP="001305DE">
      <w:pPr>
        <w:spacing w:line="240" w:lineRule="auto"/>
        <w:ind w:left="360"/>
        <w:jc w:val="both"/>
        <w:rPr>
          <w:b/>
          <w:bCs/>
        </w:rPr>
      </w:pPr>
      <w:r w:rsidRPr="00A662F5">
        <w:rPr>
          <w:b/>
          <w:bCs/>
        </w:rPr>
        <w:t>3.2 Abiotic stress tolerance and climate-resilient agriculture</w:t>
      </w:r>
    </w:p>
    <w:p w14:paraId="2EC4BB66" w14:textId="77777777" w:rsidR="001305DE" w:rsidRPr="00A662F5" w:rsidRDefault="001305DE" w:rsidP="001305DE">
      <w:pPr>
        <w:spacing w:line="240" w:lineRule="auto"/>
        <w:ind w:left="360"/>
        <w:jc w:val="both"/>
        <w:rPr>
          <w:b/>
          <w:bCs/>
        </w:rPr>
      </w:pPr>
    </w:p>
    <w:p w14:paraId="4C5614AA" w14:textId="6CC88182" w:rsidR="001305DE" w:rsidRDefault="001305DE" w:rsidP="001305DE">
      <w:pPr>
        <w:spacing w:line="240" w:lineRule="auto"/>
        <w:ind w:left="360"/>
        <w:jc w:val="both"/>
        <w:rPr>
          <w:sz w:val="20"/>
          <w:szCs w:val="20"/>
        </w:rPr>
      </w:pPr>
      <w:r>
        <w:rPr>
          <w:sz w:val="20"/>
          <w:szCs w:val="20"/>
        </w:rPr>
        <w:t>In agriculture, t</w:t>
      </w:r>
      <w:r w:rsidRPr="00A662F5">
        <w:rPr>
          <w:sz w:val="20"/>
          <w:szCs w:val="20"/>
        </w:rPr>
        <w:t>he role of endophytes is to enhance the plant resilience against abiotic stresses such as salinity</w:t>
      </w:r>
      <w:r>
        <w:rPr>
          <w:sz w:val="20"/>
          <w:szCs w:val="20"/>
        </w:rPr>
        <w:t>,</w:t>
      </w:r>
      <w:r w:rsidR="00377FF6">
        <w:rPr>
          <w:sz w:val="20"/>
          <w:szCs w:val="20"/>
        </w:rPr>
        <w:t xml:space="preserve"> </w:t>
      </w:r>
      <w:r w:rsidRPr="00A662F5">
        <w:rPr>
          <w:sz w:val="20"/>
          <w:szCs w:val="20"/>
        </w:rPr>
        <w:t>drought, heat</w:t>
      </w:r>
      <w:r>
        <w:rPr>
          <w:sz w:val="20"/>
          <w:szCs w:val="20"/>
        </w:rPr>
        <w:t xml:space="preserve"> and</w:t>
      </w:r>
      <w:r w:rsidRPr="00A662F5">
        <w:rPr>
          <w:sz w:val="20"/>
          <w:szCs w:val="20"/>
        </w:rPr>
        <w:t xml:space="preserve"> cold. Plants associated with endophytes frequently exhibit enhanced water absorption, improved osmotic </w:t>
      </w:r>
      <w:r w:rsidRPr="00E17647">
        <w:rPr>
          <w:sz w:val="20"/>
          <w:szCs w:val="20"/>
        </w:rPr>
        <w:t>regulation through the accumulation of compatible solutes, and the preservation of photosynthesis and membrane integrity during stress conditions (Ramatsitsi</w:t>
      </w:r>
      <w:r>
        <w:rPr>
          <w:sz w:val="20"/>
          <w:szCs w:val="20"/>
        </w:rPr>
        <w:t xml:space="preserve"> </w:t>
      </w:r>
      <w:r w:rsidRPr="00E17647">
        <w:rPr>
          <w:sz w:val="20"/>
          <w:szCs w:val="20"/>
        </w:rPr>
        <w:t>&amp;</w:t>
      </w:r>
      <w:r>
        <w:rPr>
          <w:sz w:val="20"/>
          <w:szCs w:val="20"/>
        </w:rPr>
        <w:t xml:space="preserve"> </w:t>
      </w:r>
      <w:r w:rsidRPr="00E17647">
        <w:rPr>
          <w:sz w:val="20"/>
          <w:szCs w:val="20"/>
        </w:rPr>
        <w:t>Manyevere, 2025; Ameen et al., 2024). Endophytes influence the antioxidant systems (SOD, CAT, POD, APX) and maintain redox balance, thereby mitigating damage from reactive oxygen species during stress conditions</w:t>
      </w:r>
      <w:r>
        <w:rPr>
          <w:sz w:val="20"/>
          <w:szCs w:val="20"/>
        </w:rPr>
        <w:t xml:space="preserve"> </w:t>
      </w:r>
      <w:r w:rsidRPr="00E17647">
        <w:rPr>
          <w:sz w:val="20"/>
          <w:szCs w:val="20"/>
        </w:rPr>
        <w:t>(Kumar et al., 2025; Nie et al., 2024). Some endophytic microbes modify the ion homeostasis (e.g., reducing Na</w:t>
      </w:r>
      <w:r w:rsidRPr="00E17647">
        <w:rPr>
          <w:rFonts w:ascii="Cambria Math" w:eastAsia="Times New Roman" w:hAnsi="Cambria Math" w:cs="Cambria Math"/>
          <w:sz w:val="20"/>
          <w:szCs w:val="20"/>
        </w:rPr>
        <w:t>⁺</w:t>
      </w:r>
      <w:r w:rsidRPr="00E17647">
        <w:rPr>
          <w:sz w:val="20"/>
          <w:szCs w:val="20"/>
        </w:rPr>
        <w:t xml:space="preserve"> accumulation under saline conditions), regulate stomatal behavior, and reprogram gene expression and hormone profiles in response to stress, thereby supporting growth in challenging environments</w:t>
      </w:r>
      <w:r w:rsidRPr="00A662F5">
        <w:rPr>
          <w:sz w:val="20"/>
          <w:szCs w:val="20"/>
        </w:rPr>
        <w:t xml:space="preserve"> (Ramatsitsi</w:t>
      </w:r>
      <w:r>
        <w:rPr>
          <w:sz w:val="20"/>
          <w:szCs w:val="20"/>
        </w:rPr>
        <w:t xml:space="preserve"> </w:t>
      </w:r>
      <w:r w:rsidRPr="00A662F5">
        <w:rPr>
          <w:sz w:val="20"/>
          <w:szCs w:val="20"/>
        </w:rPr>
        <w:t>&amp;</w:t>
      </w:r>
      <w:r>
        <w:rPr>
          <w:sz w:val="20"/>
          <w:szCs w:val="20"/>
        </w:rPr>
        <w:t xml:space="preserve"> </w:t>
      </w:r>
      <w:r w:rsidRPr="00A662F5">
        <w:rPr>
          <w:sz w:val="20"/>
          <w:szCs w:val="20"/>
        </w:rPr>
        <w:t>Manyevere, 2025). These characteristics of endophytic microbes closely align with climate-smart agriculture, enabling crops to thrive in saline or drought-affected soils with minimal use of external resources.</w:t>
      </w:r>
    </w:p>
    <w:p w14:paraId="1D63AB15" w14:textId="77777777" w:rsidR="001305DE" w:rsidRPr="00A662F5" w:rsidRDefault="001305DE" w:rsidP="001305DE">
      <w:pPr>
        <w:spacing w:line="240" w:lineRule="auto"/>
        <w:ind w:left="360"/>
        <w:jc w:val="both"/>
        <w:rPr>
          <w:sz w:val="20"/>
          <w:szCs w:val="20"/>
        </w:rPr>
      </w:pPr>
    </w:p>
    <w:p w14:paraId="13A6F8A2" w14:textId="77777777" w:rsidR="001305DE" w:rsidRDefault="001305DE" w:rsidP="001305DE">
      <w:pPr>
        <w:spacing w:line="240" w:lineRule="auto"/>
        <w:ind w:left="360"/>
        <w:jc w:val="both"/>
        <w:rPr>
          <w:b/>
          <w:bCs/>
        </w:rPr>
      </w:pPr>
      <w:r w:rsidRPr="00A662F5">
        <w:rPr>
          <w:b/>
          <w:bCs/>
        </w:rPr>
        <w:t>3.3 Improved soil health</w:t>
      </w:r>
    </w:p>
    <w:p w14:paraId="079D1494" w14:textId="77777777" w:rsidR="001305DE" w:rsidRPr="00A662F5" w:rsidRDefault="001305DE" w:rsidP="001305DE">
      <w:pPr>
        <w:spacing w:line="240" w:lineRule="auto"/>
        <w:ind w:left="360"/>
        <w:jc w:val="both"/>
        <w:rPr>
          <w:b/>
          <w:bCs/>
        </w:rPr>
      </w:pPr>
    </w:p>
    <w:p w14:paraId="302B2E4F" w14:textId="77777777" w:rsidR="001305DE" w:rsidRDefault="001305DE" w:rsidP="001305DE">
      <w:pPr>
        <w:spacing w:line="240" w:lineRule="auto"/>
        <w:ind w:left="360"/>
        <w:jc w:val="both"/>
        <w:rPr>
          <w:sz w:val="20"/>
          <w:szCs w:val="20"/>
        </w:rPr>
      </w:pPr>
      <w:r w:rsidRPr="00A662F5">
        <w:rPr>
          <w:sz w:val="20"/>
          <w:szCs w:val="20"/>
        </w:rPr>
        <w:t>Endophytic microorganisms indirectly enhance the soil structure, soil fertility, and biodiversity of soil by facilitating nutrient cycling, breaking down organic matter, and promoting root development. Certain species of endophytic microbes improve the phytoremediation process by tolerating and transforming pollutants or heavy metals, sequestering them within plant tissues, or modifying their speciation through organic acids, siderophores, and redox-active metabolites (Kumar et al., 2025; Anand et al., 2023). This dual function of endophytic microbes enhances plant productivity while simultaneously aiding in the remediation of contaminated areas. Thus, it links endophytes to broader initiatives for environmental sustainability and restoration (Watts et al., 2023).</w:t>
      </w:r>
    </w:p>
    <w:p w14:paraId="6D9D2F31" w14:textId="77777777" w:rsidR="00036303" w:rsidRDefault="00036303" w:rsidP="001305DE">
      <w:pPr>
        <w:spacing w:line="240" w:lineRule="auto"/>
        <w:ind w:left="360"/>
        <w:jc w:val="both"/>
        <w:rPr>
          <w:b/>
          <w:bCs/>
        </w:rPr>
      </w:pPr>
    </w:p>
    <w:p w14:paraId="23DFF436" w14:textId="77777777" w:rsidR="00036303" w:rsidRDefault="00036303" w:rsidP="001305DE">
      <w:pPr>
        <w:spacing w:line="240" w:lineRule="auto"/>
        <w:ind w:left="360"/>
        <w:jc w:val="both"/>
        <w:rPr>
          <w:b/>
          <w:bCs/>
        </w:rPr>
      </w:pPr>
    </w:p>
    <w:p w14:paraId="20BD9D53" w14:textId="42286CBA" w:rsidR="001305DE" w:rsidRDefault="001305DE" w:rsidP="001305DE">
      <w:pPr>
        <w:spacing w:line="240" w:lineRule="auto"/>
        <w:ind w:left="360"/>
        <w:jc w:val="both"/>
        <w:rPr>
          <w:b/>
          <w:bCs/>
        </w:rPr>
      </w:pPr>
      <w:r w:rsidRPr="00A662F5">
        <w:rPr>
          <w:b/>
          <w:bCs/>
        </w:rPr>
        <w:lastRenderedPageBreak/>
        <w:t xml:space="preserve">3.4 Endophyte-based </w:t>
      </w:r>
      <w:r w:rsidRPr="00A662F5">
        <w:rPr>
          <w:b/>
          <w:bCs/>
          <w:sz w:val="20"/>
          <w:szCs w:val="20"/>
        </w:rPr>
        <w:t>bioinoculants</w:t>
      </w:r>
      <w:r w:rsidRPr="00A662F5">
        <w:rPr>
          <w:b/>
          <w:bCs/>
        </w:rPr>
        <w:t xml:space="preserve"> and remaining challenges in agriculture</w:t>
      </w:r>
    </w:p>
    <w:p w14:paraId="25494E59" w14:textId="77777777" w:rsidR="001305DE" w:rsidRPr="00A662F5" w:rsidRDefault="001305DE" w:rsidP="001305DE">
      <w:pPr>
        <w:spacing w:line="240" w:lineRule="auto"/>
        <w:ind w:left="360"/>
        <w:jc w:val="both"/>
        <w:rPr>
          <w:b/>
          <w:bCs/>
        </w:rPr>
      </w:pPr>
    </w:p>
    <w:p w14:paraId="084F73F8" w14:textId="631D5B6D" w:rsidR="001305DE" w:rsidRDefault="001305DE" w:rsidP="001305DE">
      <w:pPr>
        <w:spacing w:line="240" w:lineRule="auto"/>
        <w:ind w:left="360"/>
        <w:jc w:val="both"/>
        <w:rPr>
          <w:sz w:val="20"/>
          <w:szCs w:val="20"/>
        </w:rPr>
      </w:pPr>
      <w:r w:rsidRPr="00A662F5">
        <w:rPr>
          <w:sz w:val="20"/>
          <w:szCs w:val="20"/>
        </w:rPr>
        <w:t xml:space="preserve">There is an increasing interest in commercial endophyte-based bioinoculants (liquid formulations, seed coatings, consortia) as alternatives or supplements to synthetic agrochemicals (Parveen et al., 2026). Bacterial genera </w:t>
      </w:r>
      <w:r>
        <w:rPr>
          <w:sz w:val="20"/>
          <w:szCs w:val="20"/>
        </w:rPr>
        <w:t>like</w:t>
      </w:r>
      <w:r w:rsidR="00377FF6">
        <w:rPr>
          <w:sz w:val="20"/>
          <w:szCs w:val="20"/>
        </w:rPr>
        <w:t xml:space="preserve"> </w:t>
      </w:r>
      <w:r w:rsidRPr="00A662F5">
        <w:rPr>
          <w:i/>
          <w:iCs/>
          <w:sz w:val="20"/>
          <w:szCs w:val="20"/>
        </w:rPr>
        <w:t>Azospirillum, Bacillus</w:t>
      </w:r>
      <w:r w:rsidRPr="00A662F5">
        <w:rPr>
          <w:sz w:val="20"/>
          <w:szCs w:val="20"/>
        </w:rPr>
        <w:t xml:space="preserve">, </w:t>
      </w:r>
      <w:r w:rsidRPr="00A662F5">
        <w:rPr>
          <w:i/>
          <w:iCs/>
          <w:sz w:val="20"/>
          <w:szCs w:val="20"/>
        </w:rPr>
        <w:t>Pseudomonas</w:t>
      </w:r>
      <w:r w:rsidRPr="00A662F5">
        <w:rPr>
          <w:sz w:val="20"/>
          <w:szCs w:val="20"/>
        </w:rPr>
        <w:t xml:space="preserve">, and </w:t>
      </w:r>
      <w:r w:rsidRPr="00A662F5">
        <w:rPr>
          <w:i/>
          <w:iCs/>
          <w:sz w:val="20"/>
          <w:szCs w:val="20"/>
        </w:rPr>
        <w:t>Bradyrhizobium</w:t>
      </w:r>
      <w:r w:rsidRPr="00A662F5">
        <w:rPr>
          <w:sz w:val="20"/>
          <w:szCs w:val="20"/>
        </w:rPr>
        <w:t xml:space="preserve">, </w:t>
      </w:r>
      <w:r>
        <w:rPr>
          <w:sz w:val="20"/>
          <w:szCs w:val="20"/>
        </w:rPr>
        <w:t>and</w:t>
      </w:r>
      <w:r w:rsidRPr="00A662F5">
        <w:rPr>
          <w:sz w:val="20"/>
          <w:szCs w:val="20"/>
        </w:rPr>
        <w:t xml:space="preserve"> fungal genera </w:t>
      </w:r>
      <w:r>
        <w:rPr>
          <w:sz w:val="20"/>
          <w:szCs w:val="20"/>
        </w:rPr>
        <w:t xml:space="preserve">like </w:t>
      </w:r>
      <w:r w:rsidRPr="00A662F5">
        <w:rPr>
          <w:i/>
          <w:iCs/>
          <w:sz w:val="20"/>
          <w:szCs w:val="20"/>
        </w:rPr>
        <w:t xml:space="preserve">Penicillium </w:t>
      </w:r>
      <w:r w:rsidRPr="00A662F5">
        <w:rPr>
          <w:sz w:val="20"/>
          <w:szCs w:val="20"/>
        </w:rPr>
        <w:t>and</w:t>
      </w:r>
      <w:r>
        <w:rPr>
          <w:sz w:val="20"/>
          <w:szCs w:val="20"/>
        </w:rPr>
        <w:t xml:space="preserve"> </w:t>
      </w:r>
      <w:r w:rsidRPr="00A662F5">
        <w:rPr>
          <w:i/>
          <w:iCs/>
          <w:sz w:val="20"/>
          <w:szCs w:val="20"/>
        </w:rPr>
        <w:t>Trichoderma</w:t>
      </w:r>
      <w:r w:rsidRPr="00A662F5">
        <w:rPr>
          <w:sz w:val="20"/>
          <w:szCs w:val="20"/>
        </w:rPr>
        <w:t>, are among the most extensively studied for field applications (Sun et al., 2025; Ercole et al., 2025). Nevertheless, several challenges persist, including inconsistent performance across different host genotypes and environments, a lack of a complete mechanistic understanding, challenges in mass production and formulation stability, and the need to evaluate ecological risks and interactions with native microbiomes. The integration of omics-based strain selection, improved delivery methods, and supportive policy and regulatory frameworks is considered pivotal to fully harness the agricultural potential of endophytes.</w:t>
      </w:r>
    </w:p>
    <w:p w14:paraId="6B209715" w14:textId="77777777" w:rsidR="001305DE" w:rsidRPr="00A662F5" w:rsidRDefault="001305DE" w:rsidP="001305DE">
      <w:pPr>
        <w:spacing w:line="240" w:lineRule="auto"/>
        <w:ind w:left="360"/>
        <w:jc w:val="both"/>
        <w:rPr>
          <w:sz w:val="20"/>
          <w:szCs w:val="20"/>
        </w:rPr>
      </w:pPr>
    </w:p>
    <w:p w14:paraId="5C50DDFD" w14:textId="78494088" w:rsidR="001305DE" w:rsidRDefault="001305DE" w:rsidP="001305DE">
      <w:pPr>
        <w:spacing w:line="240" w:lineRule="auto"/>
        <w:ind w:left="360"/>
        <w:jc w:val="both"/>
        <w:rPr>
          <w:b/>
          <w:bCs/>
        </w:rPr>
      </w:pPr>
      <w:r w:rsidRPr="00A662F5">
        <w:rPr>
          <w:b/>
          <w:bCs/>
        </w:rPr>
        <w:t>4.Bioprospecting of endophytic microbes</w:t>
      </w:r>
      <w:r w:rsidR="00377FF6">
        <w:rPr>
          <w:b/>
          <w:bCs/>
        </w:rPr>
        <w:t xml:space="preserve"> </w:t>
      </w:r>
      <w:r w:rsidRPr="00A662F5">
        <w:rPr>
          <w:b/>
          <w:bCs/>
        </w:rPr>
        <w:t>for Human Therapeutics</w:t>
      </w:r>
    </w:p>
    <w:p w14:paraId="25611957" w14:textId="77777777" w:rsidR="001305DE" w:rsidRPr="00A662F5" w:rsidRDefault="001305DE" w:rsidP="001305DE">
      <w:pPr>
        <w:spacing w:line="240" w:lineRule="auto"/>
        <w:ind w:left="709" w:hanging="283"/>
        <w:jc w:val="both"/>
        <w:rPr>
          <w:b/>
          <w:bCs/>
        </w:rPr>
      </w:pPr>
    </w:p>
    <w:p w14:paraId="1915DDB3" w14:textId="23C53A63" w:rsidR="001305DE" w:rsidRPr="00A662F5" w:rsidRDefault="001305DE" w:rsidP="001305DE">
      <w:pPr>
        <w:spacing w:line="240" w:lineRule="auto"/>
        <w:ind w:left="360"/>
        <w:jc w:val="both"/>
        <w:rPr>
          <w:sz w:val="20"/>
          <w:szCs w:val="20"/>
        </w:rPr>
      </w:pPr>
      <w:r w:rsidRPr="00C327A8">
        <w:rPr>
          <w:sz w:val="20"/>
          <w:szCs w:val="20"/>
        </w:rPr>
        <w:t>Endophytic microbes, such as bacteria and fungi, have been reported for the production of secondary metabolites with therapeutic activities. Bioprospecting of endophytic microbes can be of immense significance in the discovery of novel drugs, as these microorganisms produce secondary metabolites that resemble pharmaceuticals.</w:t>
      </w:r>
      <w:r>
        <w:rPr>
          <w:sz w:val="20"/>
          <w:szCs w:val="20"/>
        </w:rPr>
        <w:t xml:space="preserve"> </w:t>
      </w:r>
      <w:r w:rsidRPr="00A662F5">
        <w:rPr>
          <w:sz w:val="20"/>
          <w:szCs w:val="20"/>
        </w:rPr>
        <w:t>Till now, hundreds of active molecules with novel scaffolds have been reported. However, only a small fraction of the world's plant species ha</w:t>
      </w:r>
      <w:r>
        <w:rPr>
          <w:sz w:val="20"/>
          <w:szCs w:val="20"/>
        </w:rPr>
        <w:t>s</w:t>
      </w:r>
      <w:r w:rsidRPr="00A662F5">
        <w:rPr>
          <w:sz w:val="20"/>
          <w:szCs w:val="20"/>
        </w:rPr>
        <w:t xml:space="preserve"> been explored for endophytes that produce pharmacologically important bioactive metabolites (Bhakat et al., 2025; Chettri et al., 2023). This underscores a vast untapped reservoir for therapeutic discovery. The endophytic microorganisms act as "micro factories" producing a variety of chemical metabolite such as polyketides, anthraquinones, perylenequinones, terpenoids, phenolics, pyrones, carboxamides, and peptides—that can effectively target microbial cell walls and membranes, influence quorum sensing and biofilms, scavenge reactive oxygen species, induce apoptosis in cancer cells, and regulate cytokine and nitric oxide pathways associated with chronic inflammation and metabolic disorders.</w:t>
      </w:r>
    </w:p>
    <w:p w14:paraId="76E6CD41" w14:textId="77777777" w:rsidR="001305DE" w:rsidRDefault="001305DE" w:rsidP="001305DE">
      <w:pPr>
        <w:spacing w:line="240" w:lineRule="auto"/>
        <w:ind w:left="360"/>
        <w:jc w:val="both"/>
        <w:rPr>
          <w:sz w:val="20"/>
          <w:szCs w:val="20"/>
        </w:rPr>
      </w:pPr>
    </w:p>
    <w:p w14:paraId="0F5D1D6B" w14:textId="77777777" w:rsidR="001305DE" w:rsidRPr="00061A4A" w:rsidRDefault="001305DE" w:rsidP="001305DE">
      <w:pPr>
        <w:spacing w:line="240" w:lineRule="auto"/>
        <w:ind w:left="360"/>
        <w:jc w:val="both"/>
        <w:rPr>
          <w:color w:val="000000" w:themeColor="text1"/>
          <w:sz w:val="20"/>
          <w:szCs w:val="20"/>
        </w:rPr>
      </w:pPr>
      <w:r w:rsidRPr="00061A4A">
        <w:rPr>
          <w:color w:val="000000" w:themeColor="text1"/>
          <w:sz w:val="20"/>
          <w:szCs w:val="20"/>
        </w:rPr>
        <w:t>Endophyte-based bioprospecting aligns with sustainable drug discovery. Microbial fermentation reduces strain on over-harvested medicinal plants, enables production independent of season and geography, and can be scaled up and improved through strain enhancement. The integration of genomics, transcriptomics, metabolomics, genome mining, and synthetic biology now facilitates the identification and engineering of biosynthetic gene clusters, the reconstruction of pathways in heterologous hosts, and the rational enhancement of yields. However, despite this potential, the transition to approved therapeutics is still limited. Significant challenges include instability of strains, loss of metabolite production in axenic cultures, low yields, a lack of a complete understanding of the host–endophyte signaling necessary for metabolite expression, and lack of in vivo and clinical studies compared to the vast number of in vitro findings. It is essential to address these challenges through systems biology, metabolic engineering, standardized bioassays, and pharmacokinetic and toxicological evaluations in order to fully explore the potential of endophytic bioprospecting as a platform for human therapeutics.</w:t>
      </w:r>
    </w:p>
    <w:p w14:paraId="023E4D71" w14:textId="77777777" w:rsidR="001305DE" w:rsidRPr="00A662F5" w:rsidRDefault="001305DE" w:rsidP="001305DE">
      <w:pPr>
        <w:spacing w:line="240" w:lineRule="auto"/>
        <w:ind w:left="360"/>
        <w:jc w:val="both"/>
        <w:rPr>
          <w:sz w:val="20"/>
          <w:szCs w:val="20"/>
        </w:rPr>
      </w:pPr>
    </w:p>
    <w:p w14:paraId="2B2DAB0A" w14:textId="77777777" w:rsidR="001305DE" w:rsidRDefault="001305DE" w:rsidP="001305DE">
      <w:pPr>
        <w:spacing w:line="240" w:lineRule="auto"/>
        <w:ind w:left="360"/>
        <w:jc w:val="both"/>
        <w:rPr>
          <w:b/>
          <w:bCs/>
        </w:rPr>
      </w:pPr>
      <w:r w:rsidRPr="00A662F5">
        <w:rPr>
          <w:b/>
          <w:bCs/>
        </w:rPr>
        <w:t>4.1 Rationale and therapeutic relevance</w:t>
      </w:r>
    </w:p>
    <w:p w14:paraId="120760F3" w14:textId="77777777" w:rsidR="001305DE" w:rsidRPr="00A662F5" w:rsidRDefault="001305DE" w:rsidP="001305DE">
      <w:pPr>
        <w:spacing w:line="240" w:lineRule="auto"/>
        <w:ind w:left="360"/>
        <w:jc w:val="both"/>
        <w:rPr>
          <w:b/>
          <w:bCs/>
        </w:rPr>
      </w:pPr>
    </w:p>
    <w:p w14:paraId="401F0B3E" w14:textId="77777777" w:rsidR="001305DE" w:rsidRPr="00A662F5" w:rsidRDefault="001305DE" w:rsidP="001305DE">
      <w:pPr>
        <w:spacing w:line="240" w:lineRule="auto"/>
        <w:ind w:left="360"/>
        <w:jc w:val="both"/>
        <w:rPr>
          <w:sz w:val="20"/>
          <w:szCs w:val="20"/>
        </w:rPr>
      </w:pPr>
      <w:r w:rsidRPr="00A662F5">
        <w:rPr>
          <w:sz w:val="20"/>
          <w:szCs w:val="20"/>
        </w:rPr>
        <w:t>The therapeutic bioactive compounds produced by endophytic microbes can improve human health (Gore et al., 2025; Pandey et al., 2023). These compounds exhibit antimicrobial, antioxidant, anti-inflammatory, and cytotoxic activities (Calvo-Gomez et al., 2025). With this discovery, there has been a major shift in perspective regarding the fact that endophytes can synthesize bioactive compounds that were previously considered specific solely to plants. These compounds include paclitaxel, camptothecin, podophyllotoxin, vincristine, vinblastine, huperzine A, and resveratrol. All of which are either currently used in clinical settings or have potential as candidates for oncology and neurology applications (Assumi et al., 2025; Gupta et al., 2023). Endophytic microbes and their reported therapeutic potential are listed in Table 1.</w:t>
      </w:r>
    </w:p>
    <w:p w14:paraId="01FF0F83" w14:textId="77777777" w:rsidR="001305DE" w:rsidRDefault="001305DE" w:rsidP="001305DE">
      <w:pPr>
        <w:spacing w:line="240" w:lineRule="auto"/>
        <w:ind w:left="360"/>
        <w:jc w:val="both"/>
        <w:rPr>
          <w:b/>
          <w:bCs/>
          <w:sz w:val="20"/>
          <w:szCs w:val="20"/>
        </w:rPr>
      </w:pPr>
    </w:p>
    <w:p w14:paraId="3102BABB" w14:textId="77777777" w:rsidR="001305DE" w:rsidRDefault="001305DE" w:rsidP="001305DE">
      <w:pPr>
        <w:spacing w:line="240" w:lineRule="auto"/>
        <w:ind w:left="360"/>
        <w:jc w:val="both"/>
        <w:rPr>
          <w:b/>
          <w:bCs/>
          <w:sz w:val="20"/>
          <w:szCs w:val="20"/>
        </w:rPr>
      </w:pPr>
      <w:r w:rsidRPr="00A662F5">
        <w:rPr>
          <w:b/>
          <w:bCs/>
          <w:sz w:val="20"/>
          <w:szCs w:val="20"/>
        </w:rPr>
        <w:t>4.1.1 Antimicrobial activity</w:t>
      </w:r>
    </w:p>
    <w:p w14:paraId="50C25CDF" w14:textId="77777777" w:rsidR="001305DE" w:rsidRPr="00A662F5" w:rsidRDefault="001305DE" w:rsidP="001305DE">
      <w:pPr>
        <w:spacing w:line="240" w:lineRule="auto"/>
        <w:ind w:left="360"/>
        <w:jc w:val="both"/>
        <w:rPr>
          <w:b/>
          <w:bCs/>
          <w:sz w:val="20"/>
          <w:szCs w:val="20"/>
        </w:rPr>
      </w:pPr>
    </w:p>
    <w:p w14:paraId="4B71A5B0" w14:textId="1E300173" w:rsidR="001305DE" w:rsidRPr="00A662F5" w:rsidRDefault="001305DE" w:rsidP="001305DE">
      <w:pPr>
        <w:spacing w:line="240" w:lineRule="auto"/>
        <w:ind w:left="360"/>
        <w:jc w:val="both"/>
        <w:rPr>
          <w:sz w:val="20"/>
          <w:szCs w:val="20"/>
        </w:rPr>
      </w:pPr>
      <w:r w:rsidRPr="00A662F5">
        <w:rPr>
          <w:sz w:val="20"/>
          <w:szCs w:val="20"/>
        </w:rPr>
        <w:t xml:space="preserve">Different structurally diverse antimicrobial metabolites derived from endophytic bacteria and fungi have been identified. Many of these metabolites exhibit potential antimicrobial activity against drug-resistant bacteria prioritized by WHO, </w:t>
      </w:r>
      <w:r>
        <w:rPr>
          <w:sz w:val="20"/>
          <w:szCs w:val="20"/>
        </w:rPr>
        <w:t>including</w:t>
      </w:r>
      <w:r w:rsidR="00377FF6">
        <w:rPr>
          <w:sz w:val="20"/>
          <w:szCs w:val="20"/>
        </w:rPr>
        <w:t xml:space="preserve"> </w:t>
      </w:r>
      <w:r w:rsidRPr="00A662F5">
        <w:rPr>
          <w:sz w:val="20"/>
          <w:szCs w:val="20"/>
        </w:rPr>
        <w:t xml:space="preserve">vancomycin-resistant </w:t>
      </w:r>
      <w:r w:rsidRPr="00A662F5">
        <w:rPr>
          <w:i/>
          <w:iCs/>
          <w:sz w:val="20"/>
          <w:szCs w:val="20"/>
        </w:rPr>
        <w:t>Enterococcus</w:t>
      </w:r>
      <w:r w:rsidRPr="00A662F5">
        <w:rPr>
          <w:sz w:val="20"/>
          <w:szCs w:val="20"/>
        </w:rPr>
        <w:t>, carbapenem-</w:t>
      </w:r>
      <w:r w:rsidRPr="00A662F5">
        <w:rPr>
          <w:sz w:val="20"/>
          <w:szCs w:val="20"/>
        </w:rPr>
        <w:lastRenderedPageBreak/>
        <w:t xml:space="preserve">resistant </w:t>
      </w:r>
      <w:r w:rsidRPr="00A662F5">
        <w:rPr>
          <w:i/>
          <w:iCs/>
          <w:sz w:val="20"/>
          <w:szCs w:val="20"/>
        </w:rPr>
        <w:t>Pseudomonas aeruginosa</w:t>
      </w:r>
      <w:r w:rsidRPr="00A662F5">
        <w:rPr>
          <w:sz w:val="20"/>
          <w:szCs w:val="20"/>
        </w:rPr>
        <w:t xml:space="preserve">, </w:t>
      </w:r>
      <w:r w:rsidRPr="007826F8">
        <w:rPr>
          <w:sz w:val="20"/>
          <w:szCs w:val="20"/>
        </w:rPr>
        <w:t xml:space="preserve">Methicillin-resistant Staphylococcus aureus </w:t>
      </w:r>
      <w:r>
        <w:rPr>
          <w:sz w:val="20"/>
          <w:szCs w:val="20"/>
        </w:rPr>
        <w:t>(</w:t>
      </w:r>
      <w:r w:rsidRPr="00A662F5">
        <w:rPr>
          <w:sz w:val="20"/>
          <w:szCs w:val="20"/>
        </w:rPr>
        <w:t>MRSA</w:t>
      </w:r>
      <w:r>
        <w:rPr>
          <w:sz w:val="20"/>
          <w:szCs w:val="20"/>
        </w:rPr>
        <w:t>)</w:t>
      </w:r>
      <w:r w:rsidRPr="00A662F5">
        <w:rPr>
          <w:sz w:val="20"/>
          <w:szCs w:val="20"/>
        </w:rPr>
        <w:t>,</w:t>
      </w:r>
      <w:r w:rsidR="00377FF6">
        <w:rPr>
          <w:sz w:val="20"/>
          <w:szCs w:val="20"/>
        </w:rPr>
        <w:t xml:space="preserve"> </w:t>
      </w:r>
      <w:r w:rsidRPr="00A662F5">
        <w:rPr>
          <w:sz w:val="20"/>
          <w:szCs w:val="20"/>
        </w:rPr>
        <w:t xml:space="preserve">and multidrug-resistant </w:t>
      </w:r>
      <w:r w:rsidRPr="00A662F5">
        <w:rPr>
          <w:i/>
          <w:iCs/>
          <w:sz w:val="20"/>
          <w:szCs w:val="20"/>
        </w:rPr>
        <w:t xml:space="preserve">Klebsiella pneumoniae. </w:t>
      </w:r>
      <w:bookmarkStart w:id="2" w:name="_Hlk229330223"/>
      <w:r w:rsidRPr="00A662F5">
        <w:rPr>
          <w:sz w:val="20"/>
          <w:szCs w:val="20"/>
        </w:rPr>
        <w:t xml:space="preserve">An endophytic fungus, </w:t>
      </w:r>
      <w:r w:rsidRPr="00A662F5">
        <w:rPr>
          <w:i/>
          <w:iCs/>
          <w:sz w:val="20"/>
          <w:szCs w:val="20"/>
        </w:rPr>
        <w:t>Chaetomium elatum</w:t>
      </w:r>
      <w:r w:rsidRPr="00A662F5">
        <w:rPr>
          <w:sz w:val="20"/>
          <w:szCs w:val="20"/>
        </w:rPr>
        <w:t xml:space="preserve"> was isolated from </w:t>
      </w:r>
      <w:r w:rsidRPr="00A662F5">
        <w:rPr>
          <w:i/>
          <w:iCs/>
          <w:sz w:val="20"/>
          <w:szCs w:val="20"/>
        </w:rPr>
        <w:t>Hyssopus officinalis</w:t>
      </w:r>
      <w:r w:rsidRPr="00A662F5">
        <w:rPr>
          <w:sz w:val="20"/>
          <w:szCs w:val="20"/>
        </w:rPr>
        <w:t>. The ethyl acetate extract of t</w:t>
      </w:r>
      <w:r>
        <w:rPr>
          <w:sz w:val="20"/>
          <w:szCs w:val="20"/>
        </w:rPr>
        <w:t>his</w:t>
      </w:r>
      <w:r w:rsidRPr="00A662F5">
        <w:rPr>
          <w:sz w:val="20"/>
          <w:szCs w:val="20"/>
        </w:rPr>
        <w:t xml:space="preserve"> endophytic fungi </w:t>
      </w:r>
      <w:r>
        <w:rPr>
          <w:sz w:val="20"/>
          <w:szCs w:val="20"/>
        </w:rPr>
        <w:t>showed</w:t>
      </w:r>
      <w:r w:rsidR="00377FF6">
        <w:rPr>
          <w:sz w:val="20"/>
          <w:szCs w:val="20"/>
        </w:rPr>
        <w:t xml:space="preserve"> </w:t>
      </w:r>
      <w:r>
        <w:rPr>
          <w:sz w:val="20"/>
          <w:szCs w:val="20"/>
        </w:rPr>
        <w:t>excellent</w:t>
      </w:r>
      <w:r w:rsidRPr="00A662F5">
        <w:rPr>
          <w:sz w:val="20"/>
          <w:szCs w:val="20"/>
        </w:rPr>
        <w:t xml:space="preserve"> antibacterial activity against </w:t>
      </w:r>
      <w:r w:rsidRPr="00A662F5">
        <w:rPr>
          <w:i/>
          <w:iCs/>
          <w:sz w:val="20"/>
          <w:szCs w:val="20"/>
        </w:rPr>
        <w:t>Bacillus subtilis</w:t>
      </w:r>
      <w:r w:rsidRPr="00A662F5">
        <w:rPr>
          <w:sz w:val="20"/>
          <w:szCs w:val="20"/>
        </w:rPr>
        <w:t xml:space="preserve"> and </w:t>
      </w:r>
      <w:r w:rsidRPr="00A662F5">
        <w:rPr>
          <w:i/>
          <w:iCs/>
          <w:sz w:val="20"/>
          <w:szCs w:val="20"/>
        </w:rPr>
        <w:t>Staphylococcus aureus due</w:t>
      </w:r>
      <w:r w:rsidRPr="00A662F5">
        <w:rPr>
          <w:sz w:val="20"/>
          <w:szCs w:val="20"/>
        </w:rPr>
        <w:t xml:space="preserve"> to the presence of penicillic acid, along with significant antibiofilm properties (Eshboev et al., 2023). Similarly, 2,4-di-tert-butylphenol (DTB) extracted from the endophytic </w:t>
      </w:r>
      <w:r w:rsidRPr="00A662F5">
        <w:rPr>
          <w:i/>
          <w:iCs/>
          <w:sz w:val="20"/>
          <w:szCs w:val="20"/>
        </w:rPr>
        <w:t xml:space="preserve">Fusarium oxysporum, </w:t>
      </w:r>
      <w:r w:rsidRPr="00A662F5">
        <w:rPr>
          <w:sz w:val="20"/>
          <w:szCs w:val="20"/>
        </w:rPr>
        <w:t xml:space="preserve">which was isolated from </w:t>
      </w:r>
      <w:r w:rsidRPr="00A662F5">
        <w:rPr>
          <w:i/>
          <w:iCs/>
          <w:sz w:val="20"/>
          <w:szCs w:val="20"/>
        </w:rPr>
        <w:t xml:space="preserve">Tradescantia pallida </w:t>
      </w:r>
      <w:r w:rsidRPr="00A662F5">
        <w:rPr>
          <w:sz w:val="20"/>
          <w:szCs w:val="20"/>
        </w:rPr>
        <w:t xml:space="preserve">medicinal plant, demonstrates inhibition of MRSA and VRE with MICs between 3.12 and 6.25 µg/mL and bactericidal MBCs as low as 0.78 µg/mL (Sundar &amp; Arunachalam, 2025). Another example of antimicrobial metabolites produced by endophytic microbes is nectriapyrone, a bioactive compound extracted from </w:t>
      </w:r>
      <w:r w:rsidRPr="00A662F5">
        <w:rPr>
          <w:i/>
          <w:iCs/>
          <w:sz w:val="20"/>
          <w:szCs w:val="20"/>
        </w:rPr>
        <w:t>Cosmosporella</w:t>
      </w:r>
      <w:r w:rsidRPr="00A662F5">
        <w:rPr>
          <w:sz w:val="20"/>
          <w:szCs w:val="20"/>
        </w:rPr>
        <w:t xml:space="preserve"> sp. VM-42, an endophytic fungus of </w:t>
      </w:r>
      <w:r w:rsidRPr="00A662F5">
        <w:rPr>
          <w:i/>
          <w:iCs/>
          <w:sz w:val="20"/>
          <w:szCs w:val="20"/>
        </w:rPr>
        <w:t>Vinca minor</w:t>
      </w:r>
      <w:r w:rsidRPr="00A662F5">
        <w:rPr>
          <w:sz w:val="20"/>
          <w:szCs w:val="20"/>
        </w:rPr>
        <w:t xml:space="preserve">, </w:t>
      </w:r>
      <w:r>
        <w:rPr>
          <w:sz w:val="20"/>
          <w:szCs w:val="20"/>
        </w:rPr>
        <w:t>exhibited</w:t>
      </w:r>
      <w:r w:rsidR="00377FF6">
        <w:rPr>
          <w:sz w:val="20"/>
          <w:szCs w:val="20"/>
        </w:rPr>
        <w:t xml:space="preserve"> </w:t>
      </w:r>
      <w:r>
        <w:rPr>
          <w:sz w:val="20"/>
          <w:szCs w:val="20"/>
        </w:rPr>
        <w:t>significant</w:t>
      </w:r>
      <w:r w:rsidRPr="00A662F5">
        <w:rPr>
          <w:sz w:val="20"/>
          <w:szCs w:val="20"/>
        </w:rPr>
        <w:t xml:space="preserve"> antimicrobial activity against drug-resistant MRSA and MSSA (He et al., 2025). </w:t>
      </w:r>
      <w:r w:rsidRPr="00C4596B">
        <w:rPr>
          <w:sz w:val="20"/>
          <w:szCs w:val="20"/>
        </w:rPr>
        <w:t xml:space="preserve">An endophytic fungus, </w:t>
      </w:r>
      <w:r w:rsidRPr="00C4596B">
        <w:rPr>
          <w:i/>
          <w:iCs/>
          <w:sz w:val="20"/>
          <w:szCs w:val="20"/>
        </w:rPr>
        <w:t>Diporthe</w:t>
      </w:r>
      <w:r w:rsidR="00377FF6">
        <w:rPr>
          <w:i/>
          <w:iCs/>
          <w:sz w:val="20"/>
          <w:szCs w:val="20"/>
        </w:rPr>
        <w:t xml:space="preserve"> </w:t>
      </w:r>
      <w:r w:rsidRPr="00C4596B">
        <w:rPr>
          <w:i/>
          <w:iCs/>
          <w:sz w:val="20"/>
          <w:szCs w:val="20"/>
        </w:rPr>
        <w:t>vochysiae</w:t>
      </w:r>
      <w:r w:rsidRPr="00C4596B">
        <w:rPr>
          <w:sz w:val="20"/>
          <w:szCs w:val="20"/>
        </w:rPr>
        <w:t xml:space="preserve"> LGMF1583, was isolated from the medicinal plant </w:t>
      </w:r>
      <w:r w:rsidRPr="00C4596B">
        <w:rPr>
          <w:i/>
          <w:iCs/>
          <w:sz w:val="20"/>
          <w:szCs w:val="20"/>
        </w:rPr>
        <w:t>Vochysia</w:t>
      </w:r>
      <w:r w:rsidR="00377FF6">
        <w:rPr>
          <w:i/>
          <w:iCs/>
          <w:sz w:val="20"/>
          <w:szCs w:val="20"/>
        </w:rPr>
        <w:t xml:space="preserve"> </w:t>
      </w:r>
      <w:r w:rsidRPr="00C4596B">
        <w:rPr>
          <w:i/>
          <w:iCs/>
          <w:sz w:val="20"/>
          <w:szCs w:val="20"/>
        </w:rPr>
        <w:t>divergens</w:t>
      </w:r>
      <w:r w:rsidRPr="00C4596B">
        <w:rPr>
          <w:sz w:val="20"/>
          <w:szCs w:val="20"/>
        </w:rPr>
        <w:t>, yielding two new compounds</w:t>
      </w:r>
      <w:r>
        <w:rPr>
          <w:sz w:val="20"/>
          <w:szCs w:val="20"/>
        </w:rPr>
        <w:t xml:space="preserve"> - </w:t>
      </w:r>
      <w:r w:rsidRPr="00C4596B">
        <w:rPr>
          <w:sz w:val="20"/>
          <w:szCs w:val="20"/>
        </w:rPr>
        <w:t>carboxamides, Vochysiamides A and B.</w:t>
      </w:r>
      <w:r w:rsidRPr="00A662F5">
        <w:rPr>
          <w:sz w:val="20"/>
          <w:szCs w:val="20"/>
        </w:rPr>
        <w:t>Among these compounds, Vochysiamides B showed strong activity</w:t>
      </w:r>
      <w:r w:rsidR="00377FF6">
        <w:rPr>
          <w:sz w:val="20"/>
          <w:szCs w:val="20"/>
        </w:rPr>
        <w:t xml:space="preserve"> </w:t>
      </w:r>
      <w:r w:rsidRPr="00A662F5">
        <w:rPr>
          <w:sz w:val="20"/>
          <w:szCs w:val="20"/>
        </w:rPr>
        <w:t xml:space="preserve">(MIC 80 µg/mL) against pathogenic carbapenem-resistant </w:t>
      </w:r>
      <w:r w:rsidRPr="00A662F5">
        <w:rPr>
          <w:i/>
          <w:iCs/>
          <w:sz w:val="20"/>
          <w:szCs w:val="20"/>
        </w:rPr>
        <w:t>Klebsiella pneumoniae</w:t>
      </w:r>
      <w:r w:rsidRPr="00A662F5">
        <w:rPr>
          <w:sz w:val="20"/>
          <w:szCs w:val="20"/>
        </w:rPr>
        <w:t xml:space="preserve"> (Noriler et al., 2019). </w:t>
      </w:r>
      <w:r w:rsidRPr="00151D9D">
        <w:rPr>
          <w:sz w:val="20"/>
          <w:szCs w:val="20"/>
        </w:rPr>
        <w:t xml:space="preserve">It has been reported that the endophytic bacterium </w:t>
      </w:r>
      <w:r w:rsidRPr="00151D9D">
        <w:rPr>
          <w:i/>
          <w:iCs/>
          <w:sz w:val="20"/>
          <w:szCs w:val="20"/>
        </w:rPr>
        <w:t>Aeromicrobium</w:t>
      </w:r>
      <w:r w:rsidR="006A60DC">
        <w:rPr>
          <w:i/>
          <w:iCs/>
          <w:sz w:val="20"/>
          <w:szCs w:val="20"/>
        </w:rPr>
        <w:t xml:space="preserve"> </w:t>
      </w:r>
      <w:r w:rsidRPr="00151D9D">
        <w:rPr>
          <w:i/>
          <w:iCs/>
          <w:sz w:val="20"/>
          <w:szCs w:val="20"/>
        </w:rPr>
        <w:t>ponti</w:t>
      </w:r>
      <w:r w:rsidR="006A60DC">
        <w:rPr>
          <w:i/>
          <w:iCs/>
          <w:sz w:val="20"/>
          <w:szCs w:val="20"/>
        </w:rPr>
        <w:t xml:space="preserve"> </w:t>
      </w:r>
      <w:r w:rsidRPr="00151D9D">
        <w:rPr>
          <w:sz w:val="20"/>
          <w:szCs w:val="20"/>
        </w:rPr>
        <w:t>contains Indole alkaloids (cyclo (L Pro L Phe), 1-acetyl β-carboline, brevianamide F) with moderate efficacy against both methicillin- resistant and -sensitive</w:t>
      </w:r>
      <w:r w:rsidRPr="00151D9D">
        <w:rPr>
          <w:i/>
          <w:iCs/>
          <w:sz w:val="20"/>
          <w:szCs w:val="20"/>
        </w:rPr>
        <w:t xml:space="preserve"> S. aureus</w:t>
      </w:r>
      <w:r w:rsidR="006A60DC">
        <w:rPr>
          <w:i/>
          <w:iCs/>
          <w:sz w:val="20"/>
          <w:szCs w:val="20"/>
        </w:rPr>
        <w:t xml:space="preserve"> </w:t>
      </w:r>
      <w:r w:rsidRPr="00A662F5">
        <w:rPr>
          <w:sz w:val="20"/>
          <w:szCs w:val="20"/>
        </w:rPr>
        <w:t xml:space="preserve">(Gos et al., 2017). </w:t>
      </w:r>
      <w:bookmarkEnd w:id="2"/>
      <w:r w:rsidRPr="00A662F5">
        <w:rPr>
          <w:sz w:val="20"/>
          <w:szCs w:val="20"/>
        </w:rPr>
        <w:t>These compounds are known to damage cell membranes, inhibit cell wall and DNA synthesis, or interfere with protein translation; several are being considered as scaffolds to enhance the efficacy of existing antibiotics.</w:t>
      </w:r>
    </w:p>
    <w:p w14:paraId="61EE2023" w14:textId="77777777" w:rsidR="001305DE" w:rsidRDefault="001305DE" w:rsidP="001305DE">
      <w:pPr>
        <w:spacing w:line="240" w:lineRule="auto"/>
        <w:ind w:left="360"/>
        <w:jc w:val="both"/>
        <w:rPr>
          <w:b/>
          <w:bCs/>
          <w:sz w:val="20"/>
          <w:szCs w:val="20"/>
        </w:rPr>
      </w:pPr>
    </w:p>
    <w:p w14:paraId="0753B855" w14:textId="77777777" w:rsidR="001305DE" w:rsidRDefault="001305DE" w:rsidP="001305DE">
      <w:pPr>
        <w:spacing w:line="240" w:lineRule="auto"/>
        <w:ind w:left="360"/>
        <w:jc w:val="both"/>
        <w:rPr>
          <w:b/>
          <w:bCs/>
          <w:sz w:val="20"/>
          <w:szCs w:val="20"/>
        </w:rPr>
      </w:pPr>
      <w:r w:rsidRPr="00A662F5">
        <w:rPr>
          <w:b/>
          <w:bCs/>
          <w:sz w:val="20"/>
          <w:szCs w:val="20"/>
        </w:rPr>
        <w:t>4.1.2 Antioxidant activity</w:t>
      </w:r>
    </w:p>
    <w:p w14:paraId="31D351A6" w14:textId="77777777" w:rsidR="001305DE" w:rsidRPr="00A662F5" w:rsidRDefault="001305DE" w:rsidP="001305DE">
      <w:pPr>
        <w:spacing w:line="240" w:lineRule="auto"/>
        <w:ind w:left="360"/>
        <w:jc w:val="both"/>
        <w:rPr>
          <w:b/>
          <w:bCs/>
          <w:sz w:val="20"/>
          <w:szCs w:val="20"/>
        </w:rPr>
      </w:pPr>
    </w:p>
    <w:p w14:paraId="12F00CB2" w14:textId="769A8DBF" w:rsidR="001305DE" w:rsidRPr="00A662F5" w:rsidRDefault="001305DE" w:rsidP="001305DE">
      <w:pPr>
        <w:spacing w:line="240" w:lineRule="auto"/>
        <w:ind w:left="360"/>
        <w:jc w:val="both"/>
        <w:rPr>
          <w:sz w:val="20"/>
          <w:szCs w:val="20"/>
        </w:rPr>
      </w:pPr>
      <w:r w:rsidRPr="00A662F5">
        <w:rPr>
          <w:sz w:val="20"/>
          <w:szCs w:val="20"/>
        </w:rPr>
        <w:t xml:space="preserve">Endophytes-derived bioactive secondary metabolites such as phenolic compounds, xanthones, and quinones exhibit significant radical scavenging activity. Physcion (an anthraquinone) extracted from </w:t>
      </w:r>
      <w:r w:rsidRPr="00A662F5">
        <w:rPr>
          <w:i/>
          <w:iCs/>
          <w:sz w:val="20"/>
          <w:szCs w:val="20"/>
        </w:rPr>
        <w:t>Aspergillus versicolor</w:t>
      </w:r>
      <w:r w:rsidRPr="00A662F5">
        <w:rPr>
          <w:sz w:val="20"/>
          <w:szCs w:val="20"/>
        </w:rPr>
        <w:t xml:space="preserve"> SB5 has been reported for its strong DPPH, ABTS, superoxide, and NO radical scavenging activity as well as inhibition of lipid peroxidation. The efficacy of Physcion was comparable to that of standard antioxidants (Elawady et al., 2023). Endophytic </w:t>
      </w:r>
      <w:r w:rsidRPr="00A662F5">
        <w:rPr>
          <w:i/>
          <w:iCs/>
          <w:sz w:val="20"/>
          <w:szCs w:val="20"/>
        </w:rPr>
        <w:t>Fusarium species</w:t>
      </w:r>
      <w:r w:rsidRPr="00A662F5">
        <w:rPr>
          <w:sz w:val="20"/>
          <w:szCs w:val="20"/>
        </w:rPr>
        <w:t xml:space="preserve"> from </w:t>
      </w:r>
      <w:r w:rsidRPr="00A662F5">
        <w:rPr>
          <w:i/>
          <w:iCs/>
          <w:sz w:val="20"/>
          <w:szCs w:val="20"/>
        </w:rPr>
        <w:t>Thysanolaena maxima</w:t>
      </w:r>
      <w:r w:rsidRPr="00A662F5">
        <w:rPr>
          <w:sz w:val="20"/>
          <w:szCs w:val="20"/>
        </w:rPr>
        <w:t xml:space="preserve"> and similar hosts exhibit DPPH IC50 values of approximately 85 µg/mL in crude extracts, which is attributed to their phenolic contents (Hoque et al., 2023). </w:t>
      </w:r>
      <w:r w:rsidRPr="00A662F5">
        <w:rPr>
          <w:i/>
          <w:iCs/>
          <w:sz w:val="20"/>
          <w:szCs w:val="20"/>
        </w:rPr>
        <w:t>Alternaria alternata</w:t>
      </w:r>
      <w:r w:rsidRPr="00A662F5">
        <w:rPr>
          <w:sz w:val="20"/>
          <w:szCs w:val="20"/>
        </w:rPr>
        <w:t xml:space="preserve"> and </w:t>
      </w:r>
      <w:r w:rsidRPr="00A662F5">
        <w:rPr>
          <w:i/>
          <w:iCs/>
          <w:sz w:val="20"/>
          <w:szCs w:val="20"/>
        </w:rPr>
        <w:t>A. tenuissima</w:t>
      </w:r>
      <w:r w:rsidRPr="00A662F5">
        <w:rPr>
          <w:sz w:val="20"/>
          <w:szCs w:val="20"/>
        </w:rPr>
        <w:t xml:space="preserve"> isolated from </w:t>
      </w:r>
      <w:r w:rsidRPr="00A662F5">
        <w:rPr>
          <w:i/>
          <w:iCs/>
          <w:sz w:val="20"/>
          <w:szCs w:val="20"/>
        </w:rPr>
        <w:t>Gundelia</w:t>
      </w:r>
      <w:r w:rsidR="00377FF6">
        <w:rPr>
          <w:i/>
          <w:iCs/>
          <w:sz w:val="20"/>
          <w:szCs w:val="20"/>
        </w:rPr>
        <w:t xml:space="preserve"> </w:t>
      </w:r>
      <w:r w:rsidRPr="00A662F5">
        <w:rPr>
          <w:i/>
          <w:iCs/>
          <w:sz w:val="20"/>
          <w:szCs w:val="20"/>
        </w:rPr>
        <w:t>tournefortii</w:t>
      </w:r>
      <w:r w:rsidRPr="00A662F5">
        <w:rPr>
          <w:sz w:val="20"/>
          <w:szCs w:val="20"/>
        </w:rPr>
        <w:t xml:space="preserve"> showed moderate DPPH activity (IC50 values of 470-510 µg/mL), and elevated levels of rosmarinic and p-coumaric acids were identified in the extracts of these fungi by HPLC analysis (Ebadi et al., 2024). Similarly, an endophytic microbe, </w:t>
      </w:r>
      <w:r w:rsidRPr="00A662F5">
        <w:rPr>
          <w:i/>
          <w:iCs/>
          <w:sz w:val="20"/>
          <w:szCs w:val="20"/>
        </w:rPr>
        <w:t>Aspergillus terreus</w:t>
      </w:r>
      <w:r w:rsidRPr="00A662F5">
        <w:rPr>
          <w:sz w:val="20"/>
          <w:szCs w:val="20"/>
        </w:rPr>
        <w:t xml:space="preserve">, </w:t>
      </w:r>
      <w:r>
        <w:rPr>
          <w:sz w:val="20"/>
          <w:szCs w:val="20"/>
        </w:rPr>
        <w:t>isolated</w:t>
      </w:r>
      <w:r w:rsidRPr="00A662F5">
        <w:rPr>
          <w:sz w:val="20"/>
          <w:szCs w:val="20"/>
        </w:rPr>
        <w:t xml:space="preserve"> from the seaweed </w:t>
      </w:r>
      <w:r w:rsidRPr="00A662F5">
        <w:rPr>
          <w:i/>
          <w:iCs/>
          <w:sz w:val="20"/>
          <w:szCs w:val="20"/>
        </w:rPr>
        <w:t>Sargassum sp</w:t>
      </w:r>
      <w:r w:rsidRPr="00A662F5">
        <w:rPr>
          <w:sz w:val="20"/>
          <w:szCs w:val="20"/>
        </w:rPr>
        <w:t>., exhibits exceptionally strong DPPH activity (IC</w:t>
      </w:r>
      <w:r w:rsidRPr="00A662F5">
        <w:rPr>
          <w:sz w:val="20"/>
          <w:szCs w:val="20"/>
          <w:vertAlign w:val="subscript"/>
        </w:rPr>
        <w:t>50</w:t>
      </w:r>
      <w:r w:rsidRPr="00A662F5">
        <w:rPr>
          <w:sz w:val="20"/>
          <w:szCs w:val="20"/>
        </w:rPr>
        <w:t xml:space="preserve"> of 7.9 µg/mL) (Noor et al., 2025). The antioxidant mechanisms primarily involve electron or hydrogen donation from phenolic OH groups, conjugated systems, and the redox cycling of quinones.</w:t>
      </w:r>
    </w:p>
    <w:p w14:paraId="1E23D5C5" w14:textId="77777777" w:rsidR="001305DE" w:rsidRDefault="001305DE" w:rsidP="001305DE">
      <w:pPr>
        <w:spacing w:line="240" w:lineRule="auto"/>
        <w:ind w:left="360"/>
        <w:jc w:val="both"/>
        <w:rPr>
          <w:b/>
          <w:bCs/>
          <w:sz w:val="20"/>
          <w:szCs w:val="20"/>
        </w:rPr>
      </w:pPr>
    </w:p>
    <w:p w14:paraId="5FCC9685" w14:textId="77777777" w:rsidR="001305DE" w:rsidRDefault="001305DE" w:rsidP="001305DE">
      <w:pPr>
        <w:spacing w:line="240" w:lineRule="auto"/>
        <w:ind w:left="360"/>
        <w:jc w:val="both"/>
        <w:rPr>
          <w:b/>
          <w:bCs/>
          <w:sz w:val="20"/>
          <w:szCs w:val="20"/>
        </w:rPr>
      </w:pPr>
      <w:r w:rsidRPr="00A662F5">
        <w:rPr>
          <w:b/>
          <w:bCs/>
          <w:sz w:val="20"/>
          <w:szCs w:val="20"/>
        </w:rPr>
        <w:t>4.1.3 Cytotoxic activity</w:t>
      </w:r>
    </w:p>
    <w:p w14:paraId="46B74FBF" w14:textId="77777777" w:rsidR="001305DE" w:rsidRPr="00A662F5" w:rsidRDefault="001305DE" w:rsidP="001305DE">
      <w:pPr>
        <w:spacing w:line="240" w:lineRule="auto"/>
        <w:ind w:left="360"/>
        <w:jc w:val="both"/>
        <w:rPr>
          <w:b/>
          <w:bCs/>
          <w:sz w:val="20"/>
          <w:szCs w:val="20"/>
        </w:rPr>
      </w:pPr>
    </w:p>
    <w:p w14:paraId="017B2DA7" w14:textId="374DF91C" w:rsidR="001305DE" w:rsidRPr="00A662F5" w:rsidRDefault="001305DE" w:rsidP="001305DE">
      <w:pPr>
        <w:spacing w:line="240" w:lineRule="auto"/>
        <w:ind w:left="360"/>
        <w:jc w:val="both"/>
        <w:rPr>
          <w:sz w:val="20"/>
          <w:szCs w:val="20"/>
        </w:rPr>
      </w:pPr>
      <w:r w:rsidRPr="00A662F5">
        <w:rPr>
          <w:sz w:val="20"/>
          <w:szCs w:val="20"/>
        </w:rPr>
        <w:t xml:space="preserve">Many endophytic microbial extracts have been reported </w:t>
      </w:r>
      <w:r>
        <w:rPr>
          <w:sz w:val="20"/>
          <w:szCs w:val="20"/>
        </w:rPr>
        <w:t>for their</w:t>
      </w:r>
      <w:r w:rsidRPr="00A662F5">
        <w:rPr>
          <w:sz w:val="20"/>
          <w:szCs w:val="20"/>
        </w:rPr>
        <w:t xml:space="preserve"> strong cytotoxic</w:t>
      </w:r>
      <w:r>
        <w:rPr>
          <w:sz w:val="20"/>
          <w:szCs w:val="20"/>
        </w:rPr>
        <w:t xml:space="preserve"> activity</w:t>
      </w:r>
      <w:r w:rsidRPr="00A662F5">
        <w:rPr>
          <w:sz w:val="20"/>
          <w:szCs w:val="20"/>
        </w:rPr>
        <w:t xml:space="preserve"> against human cancer cell lines, with low IC</w:t>
      </w:r>
      <w:r w:rsidRPr="00A662F5">
        <w:rPr>
          <w:sz w:val="20"/>
          <w:szCs w:val="20"/>
          <w:vertAlign w:val="subscript"/>
        </w:rPr>
        <w:t>50</w:t>
      </w:r>
      <w:r w:rsidRPr="00A662F5">
        <w:rPr>
          <w:sz w:val="20"/>
          <w:szCs w:val="20"/>
        </w:rPr>
        <w:t xml:space="preserve"> values. </w:t>
      </w:r>
      <w:r w:rsidRPr="00A662F5">
        <w:rPr>
          <w:i/>
          <w:iCs/>
          <w:sz w:val="20"/>
          <w:szCs w:val="20"/>
        </w:rPr>
        <w:t>Sarocladium</w:t>
      </w:r>
      <w:r w:rsidR="00377FF6">
        <w:rPr>
          <w:i/>
          <w:iCs/>
          <w:sz w:val="20"/>
          <w:szCs w:val="20"/>
        </w:rPr>
        <w:t xml:space="preserve"> </w:t>
      </w:r>
      <w:r w:rsidRPr="00A662F5">
        <w:rPr>
          <w:i/>
          <w:iCs/>
          <w:sz w:val="20"/>
          <w:szCs w:val="20"/>
        </w:rPr>
        <w:t>kiliense</w:t>
      </w:r>
      <w:r w:rsidRPr="00A662F5">
        <w:rPr>
          <w:sz w:val="20"/>
          <w:szCs w:val="20"/>
        </w:rPr>
        <w:t xml:space="preserve"> isolated from </w:t>
      </w:r>
      <w:r w:rsidRPr="00A662F5">
        <w:rPr>
          <w:i/>
          <w:iCs/>
          <w:sz w:val="20"/>
          <w:szCs w:val="20"/>
        </w:rPr>
        <w:t>Lavandula stricta</w:t>
      </w:r>
      <w:r w:rsidRPr="00A662F5">
        <w:rPr>
          <w:sz w:val="20"/>
          <w:szCs w:val="20"/>
        </w:rPr>
        <w:t xml:space="preserve"> produced a complex mixture of compounds, including hexadecanoic and octadecenoic acids, as well as prostaglandin A1</w:t>
      </w:r>
      <w:r w:rsidRPr="00A662F5">
        <w:rPr>
          <w:rFonts w:ascii="Times New Roman" w:eastAsia="Times New Roman" w:hAnsi="Times New Roman" w:cs="Times New Roman"/>
          <w:sz w:val="20"/>
          <w:szCs w:val="20"/>
        </w:rPr>
        <w:t>‑</w:t>
      </w:r>
      <w:r w:rsidRPr="00A662F5">
        <w:rPr>
          <w:sz w:val="20"/>
          <w:szCs w:val="20"/>
        </w:rPr>
        <w:t xml:space="preserve">biotin. The crude extract showed strong anticancer activity against HepG2 and MCF-7 cancer cell lines, with IC50 values of 31.7 and 49.8 µg/mL, respectively (Selim et al., 2025). Similarly, crude extract from endophytic fungi </w:t>
      </w:r>
      <w:r w:rsidRPr="00A662F5">
        <w:rPr>
          <w:i/>
          <w:iCs/>
          <w:sz w:val="20"/>
          <w:szCs w:val="20"/>
        </w:rPr>
        <w:t xml:space="preserve">Fusarium </w:t>
      </w:r>
      <w:r w:rsidR="00377FF6" w:rsidRPr="00A662F5">
        <w:rPr>
          <w:i/>
          <w:iCs/>
          <w:sz w:val="20"/>
          <w:szCs w:val="20"/>
        </w:rPr>
        <w:t>sp.</w:t>
      </w:r>
      <w:r w:rsidR="00377FF6">
        <w:rPr>
          <w:i/>
          <w:iCs/>
          <w:sz w:val="20"/>
          <w:szCs w:val="20"/>
        </w:rPr>
        <w:t>,</w:t>
      </w:r>
      <w:r w:rsidR="00377FF6" w:rsidRPr="00A662F5">
        <w:rPr>
          <w:i/>
          <w:iCs/>
          <w:sz w:val="20"/>
          <w:szCs w:val="20"/>
        </w:rPr>
        <w:t xml:space="preserve"> Trichoderma</w:t>
      </w:r>
      <w:r w:rsidRPr="00A662F5">
        <w:rPr>
          <w:i/>
          <w:iCs/>
          <w:sz w:val="20"/>
          <w:szCs w:val="20"/>
        </w:rPr>
        <w:t xml:space="preserve"> sp., </w:t>
      </w:r>
      <w:r w:rsidRPr="00BE1A5C">
        <w:rPr>
          <w:sz w:val="20"/>
          <w:szCs w:val="20"/>
        </w:rPr>
        <w:t>and</w:t>
      </w:r>
      <w:r w:rsidR="00377FF6">
        <w:rPr>
          <w:sz w:val="20"/>
          <w:szCs w:val="20"/>
        </w:rPr>
        <w:t xml:space="preserve"> </w:t>
      </w:r>
      <w:r w:rsidRPr="00A662F5">
        <w:rPr>
          <w:i/>
          <w:iCs/>
          <w:sz w:val="20"/>
          <w:szCs w:val="20"/>
        </w:rPr>
        <w:t>Penicillium sp.</w:t>
      </w:r>
      <w:r w:rsidR="00377FF6">
        <w:rPr>
          <w:i/>
          <w:iCs/>
          <w:sz w:val="20"/>
          <w:szCs w:val="20"/>
        </w:rPr>
        <w:t xml:space="preserve"> </w:t>
      </w:r>
      <w:r w:rsidRPr="00A662F5">
        <w:rPr>
          <w:sz w:val="20"/>
          <w:szCs w:val="20"/>
        </w:rPr>
        <w:t xml:space="preserve">isolated from </w:t>
      </w:r>
      <w:r w:rsidRPr="00A662F5">
        <w:rPr>
          <w:i/>
          <w:iCs/>
          <w:sz w:val="20"/>
          <w:szCs w:val="20"/>
        </w:rPr>
        <w:t xml:space="preserve">Anethum graveolens </w:t>
      </w:r>
      <w:r w:rsidRPr="00A662F5">
        <w:rPr>
          <w:sz w:val="20"/>
          <w:szCs w:val="20"/>
        </w:rPr>
        <w:t xml:space="preserve">inhibits HepG2 cancer cell growth by 89-92% at a concentration of 50 µg/mL (El-Zehery et al., 2024). </w:t>
      </w:r>
      <w:r w:rsidRPr="00A662F5">
        <w:rPr>
          <w:i/>
          <w:iCs/>
          <w:sz w:val="20"/>
          <w:szCs w:val="20"/>
        </w:rPr>
        <w:t>Penicillium panissanguineum</w:t>
      </w:r>
      <w:r w:rsidRPr="00A662F5">
        <w:rPr>
          <w:sz w:val="20"/>
          <w:szCs w:val="20"/>
        </w:rPr>
        <w:t xml:space="preserve"> SZSS 4</w:t>
      </w:r>
      <w:r w:rsidRPr="00A662F5">
        <w:rPr>
          <w:rFonts w:ascii="Times New Roman" w:eastAsia="Times New Roman" w:hAnsi="Times New Roman" w:cs="Times New Roman"/>
          <w:sz w:val="20"/>
          <w:szCs w:val="20"/>
        </w:rPr>
        <w:t>‑</w:t>
      </w:r>
      <w:r w:rsidRPr="00A662F5">
        <w:rPr>
          <w:sz w:val="20"/>
          <w:szCs w:val="20"/>
        </w:rPr>
        <w:t>2</w:t>
      </w:r>
      <w:r w:rsidRPr="00A662F5">
        <w:rPr>
          <w:rFonts w:ascii="Times New Roman" w:eastAsia="Times New Roman" w:hAnsi="Times New Roman" w:cs="Times New Roman"/>
          <w:sz w:val="20"/>
          <w:szCs w:val="20"/>
        </w:rPr>
        <w:t>‑</w:t>
      </w:r>
      <w:r w:rsidRPr="00A662F5">
        <w:rPr>
          <w:sz w:val="20"/>
          <w:szCs w:val="20"/>
        </w:rPr>
        <w:t xml:space="preserve">2, isolated from </w:t>
      </w:r>
      <w:r w:rsidRPr="00A662F5">
        <w:rPr>
          <w:i/>
          <w:iCs/>
          <w:sz w:val="20"/>
          <w:szCs w:val="20"/>
        </w:rPr>
        <w:t>Huperzia serrata</w:t>
      </w:r>
      <w:r w:rsidRPr="00A662F5">
        <w:rPr>
          <w:sz w:val="20"/>
          <w:szCs w:val="20"/>
        </w:rPr>
        <w:t>, produced a novel metabolite that markedly reduces NO levels in macrophages and exhibits antiproliferative properties on MCF</w:t>
      </w:r>
      <w:r w:rsidRPr="00A662F5">
        <w:rPr>
          <w:rFonts w:ascii="Times New Roman" w:eastAsia="Times New Roman" w:hAnsi="Times New Roman" w:cs="Times New Roman"/>
          <w:sz w:val="20"/>
          <w:szCs w:val="20"/>
        </w:rPr>
        <w:t>‑</w:t>
      </w:r>
      <w:r w:rsidRPr="00A662F5">
        <w:rPr>
          <w:sz w:val="20"/>
          <w:szCs w:val="20"/>
        </w:rPr>
        <w:t>7 and SH</w:t>
      </w:r>
      <w:r w:rsidRPr="00A662F5">
        <w:rPr>
          <w:rFonts w:ascii="Times New Roman" w:eastAsia="Times New Roman" w:hAnsi="Times New Roman" w:cs="Times New Roman"/>
          <w:sz w:val="20"/>
          <w:szCs w:val="20"/>
        </w:rPr>
        <w:t>‑</w:t>
      </w:r>
      <w:r w:rsidRPr="00A662F5">
        <w:rPr>
          <w:sz w:val="20"/>
          <w:szCs w:val="20"/>
        </w:rPr>
        <w:t xml:space="preserve">SY5Y cells (Kang et al., 2025). Extracts derived from </w:t>
      </w:r>
      <w:r w:rsidRPr="00A662F5">
        <w:rPr>
          <w:i/>
          <w:iCs/>
          <w:sz w:val="20"/>
          <w:szCs w:val="20"/>
        </w:rPr>
        <w:t xml:space="preserve">Fusarium sp. </w:t>
      </w:r>
      <w:r w:rsidRPr="00A662F5">
        <w:rPr>
          <w:sz w:val="20"/>
          <w:szCs w:val="20"/>
        </w:rPr>
        <w:t xml:space="preserve">AHPE4, isolated from </w:t>
      </w:r>
      <w:r w:rsidRPr="00A662F5">
        <w:rPr>
          <w:i/>
          <w:iCs/>
          <w:sz w:val="20"/>
          <w:szCs w:val="20"/>
        </w:rPr>
        <w:t>Aglaonema hookerianum</w:t>
      </w:r>
      <w:r w:rsidRPr="00A662F5">
        <w:rPr>
          <w:sz w:val="20"/>
          <w:szCs w:val="20"/>
        </w:rPr>
        <w:t xml:space="preserve"> Schott. demonstrated significant lethal effects in brine shrimp (LC50 frequently &lt;20 µg/mL), thereby confirming the presence of potent cytotoxins (Hoque et al., 2023). From a mechanistic perspective, endophytic metabolites induce apoptosis, cell-cycle arrest, and mitochondrial dysfunction. </w:t>
      </w:r>
      <w:r w:rsidRPr="00A662F5">
        <w:rPr>
          <w:i/>
          <w:iCs/>
          <w:sz w:val="20"/>
          <w:szCs w:val="20"/>
        </w:rPr>
        <w:t>Colletotrichum kahawae</w:t>
      </w:r>
      <w:r w:rsidRPr="00A662F5">
        <w:rPr>
          <w:sz w:val="20"/>
          <w:szCs w:val="20"/>
        </w:rPr>
        <w:t>, which produces camptothecin, mimics the established topoisomerase</w:t>
      </w:r>
      <w:r w:rsidRPr="00A662F5">
        <w:rPr>
          <w:rFonts w:ascii="Times New Roman" w:eastAsia="Times New Roman" w:hAnsi="Times New Roman" w:cs="Times New Roman"/>
          <w:sz w:val="20"/>
          <w:szCs w:val="20"/>
        </w:rPr>
        <w:t>‑</w:t>
      </w:r>
      <w:r w:rsidRPr="00A662F5">
        <w:rPr>
          <w:sz w:val="20"/>
          <w:szCs w:val="20"/>
        </w:rPr>
        <w:t>I inhibition associated with the plant alkaloid (Nguyen et al., 2025).</w:t>
      </w:r>
    </w:p>
    <w:p w14:paraId="6D931C48" w14:textId="77777777" w:rsidR="001305DE" w:rsidRDefault="001305DE" w:rsidP="001305DE">
      <w:pPr>
        <w:spacing w:line="240" w:lineRule="auto"/>
        <w:ind w:left="360"/>
        <w:jc w:val="both"/>
        <w:rPr>
          <w:b/>
          <w:bCs/>
          <w:sz w:val="20"/>
          <w:szCs w:val="20"/>
        </w:rPr>
      </w:pPr>
    </w:p>
    <w:p w14:paraId="1ACB2311" w14:textId="77777777" w:rsidR="00036303" w:rsidRDefault="00036303" w:rsidP="001305DE">
      <w:pPr>
        <w:spacing w:line="240" w:lineRule="auto"/>
        <w:ind w:left="360"/>
        <w:jc w:val="both"/>
        <w:rPr>
          <w:b/>
          <w:bCs/>
          <w:sz w:val="20"/>
          <w:szCs w:val="20"/>
        </w:rPr>
      </w:pPr>
    </w:p>
    <w:p w14:paraId="557B7284" w14:textId="77777777" w:rsidR="00036303" w:rsidRDefault="00036303" w:rsidP="001305DE">
      <w:pPr>
        <w:spacing w:line="240" w:lineRule="auto"/>
        <w:ind w:left="360"/>
        <w:jc w:val="both"/>
        <w:rPr>
          <w:b/>
          <w:bCs/>
          <w:sz w:val="20"/>
          <w:szCs w:val="20"/>
        </w:rPr>
      </w:pPr>
    </w:p>
    <w:p w14:paraId="1E5B2CE7" w14:textId="77777777" w:rsidR="00036303" w:rsidRDefault="00036303" w:rsidP="001305DE">
      <w:pPr>
        <w:spacing w:line="240" w:lineRule="auto"/>
        <w:ind w:left="360"/>
        <w:jc w:val="both"/>
        <w:rPr>
          <w:b/>
          <w:bCs/>
          <w:sz w:val="20"/>
          <w:szCs w:val="20"/>
        </w:rPr>
      </w:pPr>
    </w:p>
    <w:p w14:paraId="3FB0F456" w14:textId="7BE514C8" w:rsidR="001305DE" w:rsidRDefault="001305DE" w:rsidP="001305DE">
      <w:pPr>
        <w:spacing w:line="240" w:lineRule="auto"/>
        <w:ind w:left="360"/>
        <w:jc w:val="both"/>
        <w:rPr>
          <w:b/>
          <w:bCs/>
          <w:sz w:val="20"/>
          <w:szCs w:val="20"/>
        </w:rPr>
      </w:pPr>
      <w:r w:rsidRPr="00A662F5">
        <w:rPr>
          <w:b/>
          <w:bCs/>
          <w:sz w:val="20"/>
          <w:szCs w:val="20"/>
        </w:rPr>
        <w:lastRenderedPageBreak/>
        <w:t>4.1.4 Anti-inflammatory activity</w:t>
      </w:r>
    </w:p>
    <w:p w14:paraId="029A6821" w14:textId="77777777" w:rsidR="001305DE" w:rsidRPr="00A662F5" w:rsidRDefault="001305DE" w:rsidP="001305DE">
      <w:pPr>
        <w:spacing w:line="240" w:lineRule="auto"/>
        <w:ind w:left="360"/>
        <w:jc w:val="both"/>
        <w:rPr>
          <w:b/>
          <w:bCs/>
          <w:sz w:val="20"/>
          <w:szCs w:val="20"/>
        </w:rPr>
      </w:pPr>
    </w:p>
    <w:p w14:paraId="303D2917" w14:textId="6D4EF278" w:rsidR="001305DE" w:rsidRDefault="001305DE" w:rsidP="00C93CD5">
      <w:pPr>
        <w:spacing w:line="240" w:lineRule="auto"/>
        <w:ind w:left="360"/>
        <w:jc w:val="both"/>
        <w:rPr>
          <w:b/>
          <w:bCs/>
          <w:sz w:val="24"/>
          <w:szCs w:val="24"/>
        </w:rPr>
      </w:pPr>
      <w:r w:rsidRPr="00A662F5">
        <w:rPr>
          <w:sz w:val="20"/>
          <w:szCs w:val="20"/>
        </w:rPr>
        <w:t xml:space="preserve">Physcion extracted from endophytic fungus </w:t>
      </w:r>
      <w:r w:rsidRPr="00A662F5">
        <w:rPr>
          <w:i/>
          <w:iCs/>
          <w:sz w:val="20"/>
          <w:szCs w:val="20"/>
        </w:rPr>
        <w:t>Aspergillus versicolor</w:t>
      </w:r>
      <w:r w:rsidRPr="00A662F5">
        <w:rPr>
          <w:sz w:val="20"/>
          <w:szCs w:val="20"/>
        </w:rPr>
        <w:t xml:space="preserve"> SB5 inhibits COX</w:t>
      </w:r>
      <w:r w:rsidRPr="00A662F5">
        <w:rPr>
          <w:rFonts w:ascii="Times New Roman" w:eastAsia="Times New Roman" w:hAnsi="Times New Roman" w:cs="Times New Roman"/>
          <w:sz w:val="20"/>
          <w:szCs w:val="20"/>
        </w:rPr>
        <w:t>‑</w:t>
      </w:r>
      <w:r w:rsidRPr="00A662F5">
        <w:rPr>
          <w:sz w:val="20"/>
          <w:szCs w:val="20"/>
        </w:rPr>
        <w:t>2 (IC</w:t>
      </w:r>
      <w:r w:rsidRPr="00A662F5">
        <w:rPr>
          <w:sz w:val="20"/>
          <w:szCs w:val="20"/>
          <w:vertAlign w:val="subscript"/>
        </w:rPr>
        <w:t>50</w:t>
      </w:r>
      <w:r w:rsidRPr="00A662F5">
        <w:rPr>
          <w:sz w:val="20"/>
          <w:szCs w:val="20"/>
        </w:rPr>
        <w:t xml:space="preserve"> 43.1 µg/mL) and LOX</w:t>
      </w:r>
      <w:r w:rsidRPr="00A662F5">
        <w:rPr>
          <w:rFonts w:ascii="Times New Roman" w:eastAsia="Times New Roman" w:hAnsi="Times New Roman" w:cs="Times New Roman"/>
          <w:sz w:val="20"/>
          <w:szCs w:val="20"/>
        </w:rPr>
        <w:t>‑</w:t>
      </w:r>
      <w:r w:rsidRPr="00A662F5">
        <w:rPr>
          <w:sz w:val="20"/>
          <w:szCs w:val="20"/>
        </w:rPr>
        <w:t>1 (IC</w:t>
      </w:r>
      <w:r w:rsidRPr="00A662F5">
        <w:rPr>
          <w:sz w:val="20"/>
          <w:szCs w:val="20"/>
          <w:vertAlign w:val="subscript"/>
        </w:rPr>
        <w:t>50</w:t>
      </w:r>
      <w:r w:rsidRPr="00A662F5">
        <w:rPr>
          <w:sz w:val="20"/>
          <w:szCs w:val="20"/>
        </w:rPr>
        <w:t xml:space="preserve"> 17.5 µg/mL), while also significantly reducing NO and radical production, thereby supporting a multi</w:t>
      </w:r>
      <w:r w:rsidRPr="00A662F5">
        <w:rPr>
          <w:rFonts w:ascii="Times New Roman" w:eastAsia="Times New Roman" w:hAnsi="Times New Roman" w:cs="Times New Roman"/>
          <w:sz w:val="20"/>
          <w:szCs w:val="20"/>
        </w:rPr>
        <w:t>‑</w:t>
      </w:r>
      <w:r w:rsidRPr="00A662F5">
        <w:rPr>
          <w:sz w:val="20"/>
          <w:szCs w:val="20"/>
        </w:rPr>
        <w:t>target anti</w:t>
      </w:r>
      <w:r w:rsidRPr="00A662F5">
        <w:rPr>
          <w:rFonts w:ascii="Times New Roman" w:eastAsia="Times New Roman" w:hAnsi="Times New Roman" w:cs="Times New Roman"/>
          <w:sz w:val="20"/>
          <w:szCs w:val="20"/>
        </w:rPr>
        <w:t>‑</w:t>
      </w:r>
      <w:r w:rsidRPr="00A662F5">
        <w:rPr>
          <w:sz w:val="20"/>
          <w:szCs w:val="20"/>
        </w:rPr>
        <w:t xml:space="preserve">inflammatory activity. A novel metabolite from </w:t>
      </w:r>
      <w:r w:rsidRPr="00A662F5">
        <w:rPr>
          <w:i/>
          <w:iCs/>
          <w:sz w:val="20"/>
          <w:szCs w:val="20"/>
        </w:rPr>
        <w:t>Penicillium panissanguineum</w:t>
      </w:r>
      <w:r w:rsidRPr="00A662F5">
        <w:rPr>
          <w:sz w:val="20"/>
          <w:szCs w:val="20"/>
        </w:rPr>
        <w:t xml:space="preserve"> effectively inhibits LPS</w:t>
      </w:r>
      <w:r w:rsidRPr="00A662F5">
        <w:rPr>
          <w:rFonts w:ascii="Times New Roman" w:eastAsia="Times New Roman" w:hAnsi="Times New Roman" w:cs="Times New Roman"/>
          <w:sz w:val="20"/>
          <w:szCs w:val="20"/>
        </w:rPr>
        <w:t>‑</w:t>
      </w:r>
      <w:r w:rsidRPr="00A662F5">
        <w:rPr>
          <w:sz w:val="20"/>
          <w:szCs w:val="20"/>
        </w:rPr>
        <w:t>induced NO released in RAW 264.7 macrophages (IC</w:t>
      </w:r>
      <w:r w:rsidRPr="00A662F5">
        <w:rPr>
          <w:sz w:val="20"/>
          <w:szCs w:val="20"/>
          <w:vertAlign w:val="subscript"/>
        </w:rPr>
        <w:t>50</w:t>
      </w:r>
      <w:r w:rsidRPr="00A662F5">
        <w:rPr>
          <w:sz w:val="20"/>
          <w:szCs w:val="20"/>
        </w:rPr>
        <w:t xml:space="preserve"> 64.9 µM), with other compounds isolated alongside exhibiting moderate effects (Kang et al., 2025). The crude ethyl</w:t>
      </w:r>
      <w:r w:rsidRPr="00A662F5">
        <w:rPr>
          <w:rFonts w:ascii="Times New Roman" w:eastAsia="Times New Roman" w:hAnsi="Times New Roman" w:cs="Times New Roman"/>
          <w:sz w:val="20"/>
          <w:szCs w:val="20"/>
        </w:rPr>
        <w:t>‑</w:t>
      </w:r>
      <w:r w:rsidRPr="00A662F5">
        <w:rPr>
          <w:sz w:val="20"/>
          <w:szCs w:val="20"/>
        </w:rPr>
        <w:t xml:space="preserve">acetate extract of </w:t>
      </w:r>
      <w:r w:rsidRPr="00A662F5">
        <w:rPr>
          <w:i/>
          <w:iCs/>
          <w:sz w:val="20"/>
          <w:szCs w:val="20"/>
        </w:rPr>
        <w:t>Setophoma</w:t>
      </w:r>
      <w:r w:rsidR="00377FF6">
        <w:rPr>
          <w:i/>
          <w:iCs/>
          <w:sz w:val="20"/>
          <w:szCs w:val="20"/>
        </w:rPr>
        <w:t xml:space="preserve"> </w:t>
      </w:r>
      <w:r w:rsidRPr="00A662F5">
        <w:rPr>
          <w:i/>
          <w:iCs/>
          <w:sz w:val="20"/>
          <w:szCs w:val="20"/>
        </w:rPr>
        <w:t>rostrata</w:t>
      </w:r>
      <w:r w:rsidRPr="00A662F5">
        <w:rPr>
          <w:sz w:val="20"/>
          <w:szCs w:val="20"/>
        </w:rPr>
        <w:t xml:space="preserve"> (KaL</w:t>
      </w:r>
      <w:r w:rsidRPr="00A662F5">
        <w:rPr>
          <w:rFonts w:ascii="Times New Roman" w:eastAsia="Times New Roman" w:hAnsi="Times New Roman" w:cs="Times New Roman"/>
          <w:sz w:val="20"/>
          <w:szCs w:val="20"/>
        </w:rPr>
        <w:t>‑</w:t>
      </w:r>
      <w:r w:rsidRPr="00A662F5">
        <w:rPr>
          <w:sz w:val="20"/>
          <w:szCs w:val="20"/>
        </w:rPr>
        <w:t xml:space="preserve">4) isolated from </w:t>
      </w:r>
      <w:r w:rsidRPr="00A662F5">
        <w:rPr>
          <w:i/>
          <w:iCs/>
          <w:sz w:val="20"/>
          <w:szCs w:val="20"/>
        </w:rPr>
        <w:t>Kirkia</w:t>
      </w:r>
      <w:r w:rsidR="00377FF6">
        <w:rPr>
          <w:i/>
          <w:iCs/>
          <w:sz w:val="20"/>
          <w:szCs w:val="20"/>
        </w:rPr>
        <w:t xml:space="preserve"> </w:t>
      </w:r>
      <w:r w:rsidRPr="00A662F5">
        <w:rPr>
          <w:i/>
          <w:iCs/>
          <w:sz w:val="20"/>
          <w:szCs w:val="20"/>
        </w:rPr>
        <w:t>acuminata</w:t>
      </w:r>
      <w:r w:rsidR="00377FF6">
        <w:rPr>
          <w:i/>
          <w:iCs/>
          <w:sz w:val="20"/>
          <w:szCs w:val="20"/>
        </w:rPr>
        <w:t xml:space="preserve"> </w:t>
      </w:r>
      <w:r w:rsidRPr="00A662F5">
        <w:rPr>
          <w:sz w:val="20"/>
          <w:szCs w:val="20"/>
        </w:rPr>
        <w:t>Oliv. leaves reduced IL</w:t>
      </w:r>
      <w:r w:rsidRPr="00A662F5">
        <w:rPr>
          <w:rFonts w:ascii="Times New Roman" w:eastAsia="Times New Roman" w:hAnsi="Times New Roman" w:cs="Times New Roman"/>
          <w:sz w:val="20"/>
          <w:szCs w:val="20"/>
        </w:rPr>
        <w:t>‑</w:t>
      </w:r>
      <w:r w:rsidRPr="00A662F5">
        <w:rPr>
          <w:sz w:val="20"/>
          <w:szCs w:val="20"/>
        </w:rPr>
        <w:t>6 production in LPS</w:t>
      </w:r>
      <w:r w:rsidRPr="00A662F5">
        <w:rPr>
          <w:rFonts w:ascii="Times New Roman" w:eastAsia="Times New Roman" w:hAnsi="Times New Roman" w:cs="Times New Roman"/>
          <w:sz w:val="20"/>
          <w:szCs w:val="20"/>
        </w:rPr>
        <w:t>‑</w:t>
      </w:r>
      <w:r w:rsidRPr="00A662F5">
        <w:rPr>
          <w:sz w:val="20"/>
          <w:szCs w:val="20"/>
        </w:rPr>
        <w:t>stimulated RAW 264.7 cells at a concentration of 0.75 µg/mL, whereas at higher concentrations, it exhibited dose</w:t>
      </w:r>
      <w:r w:rsidRPr="00A662F5">
        <w:rPr>
          <w:rFonts w:ascii="Times New Roman" w:eastAsia="Times New Roman" w:hAnsi="Times New Roman" w:cs="Times New Roman"/>
          <w:sz w:val="20"/>
          <w:szCs w:val="20"/>
        </w:rPr>
        <w:t>‑</w:t>
      </w:r>
      <w:r w:rsidRPr="00A662F5">
        <w:rPr>
          <w:sz w:val="20"/>
          <w:szCs w:val="20"/>
        </w:rPr>
        <w:t xml:space="preserve">dependent cytotoxicity (Kubayi et al., 2025). Extracts derived from </w:t>
      </w:r>
      <w:r w:rsidRPr="00A662F5">
        <w:rPr>
          <w:i/>
          <w:iCs/>
          <w:sz w:val="20"/>
          <w:szCs w:val="20"/>
        </w:rPr>
        <w:t>Aspergillus niger</w:t>
      </w:r>
      <w:r w:rsidRPr="00A662F5">
        <w:rPr>
          <w:sz w:val="20"/>
          <w:szCs w:val="20"/>
        </w:rPr>
        <w:t xml:space="preserve"> obtained from cucumber leaves decreased inflammatory markers. They promoted wound healing both in vitro and in vivo, which was attributed to a combination of pyrones and quinones (such as nigerasperone A, aspernigrin A, and aurasperone F) (El-Bouseary et al., 2025). The majority of these compounds act by inhibiting COX/LOX pathways, down</w:t>
      </w:r>
      <w:r w:rsidRPr="00A662F5">
        <w:rPr>
          <w:rFonts w:ascii="Times New Roman" w:eastAsia="Times New Roman" w:hAnsi="Times New Roman" w:cs="Times New Roman"/>
          <w:sz w:val="20"/>
          <w:szCs w:val="20"/>
        </w:rPr>
        <w:t>‑</w:t>
      </w:r>
      <w:r w:rsidRPr="00A662F5">
        <w:rPr>
          <w:sz w:val="20"/>
          <w:szCs w:val="20"/>
        </w:rPr>
        <w:t>regulating NO and pro</w:t>
      </w:r>
      <w:r w:rsidRPr="00A662F5">
        <w:rPr>
          <w:rFonts w:ascii="Times New Roman" w:eastAsia="Times New Roman" w:hAnsi="Times New Roman" w:cs="Times New Roman"/>
          <w:sz w:val="20"/>
          <w:szCs w:val="20"/>
        </w:rPr>
        <w:t>‑</w:t>
      </w:r>
      <w:r w:rsidRPr="00A662F5">
        <w:rPr>
          <w:sz w:val="20"/>
          <w:szCs w:val="20"/>
        </w:rPr>
        <w:t>inflammatory cytokines (TNF</w:t>
      </w:r>
      <w:r w:rsidRPr="00A662F5">
        <w:rPr>
          <w:rFonts w:ascii="Times New Roman" w:eastAsia="Times New Roman" w:hAnsi="Times New Roman" w:cs="Times New Roman"/>
          <w:sz w:val="20"/>
          <w:szCs w:val="20"/>
        </w:rPr>
        <w:t>‑</w:t>
      </w:r>
      <w:r w:rsidRPr="00A662F5">
        <w:rPr>
          <w:sz w:val="20"/>
          <w:szCs w:val="20"/>
        </w:rPr>
        <w:t>α, IL</w:t>
      </w:r>
      <w:r w:rsidRPr="00A662F5">
        <w:rPr>
          <w:rFonts w:ascii="Times New Roman" w:eastAsia="Times New Roman" w:hAnsi="Times New Roman" w:cs="Times New Roman"/>
          <w:sz w:val="20"/>
          <w:szCs w:val="20"/>
        </w:rPr>
        <w:t>‑</w:t>
      </w:r>
      <w:r w:rsidRPr="00A662F5">
        <w:rPr>
          <w:sz w:val="20"/>
          <w:szCs w:val="20"/>
        </w:rPr>
        <w:t>6), and providing antioxidant co</w:t>
      </w:r>
      <w:r w:rsidRPr="00A662F5">
        <w:rPr>
          <w:rFonts w:ascii="Times New Roman" w:eastAsia="Times New Roman" w:hAnsi="Times New Roman" w:cs="Times New Roman"/>
          <w:sz w:val="20"/>
          <w:szCs w:val="20"/>
        </w:rPr>
        <w:t>‑</w:t>
      </w:r>
      <w:r w:rsidRPr="00A662F5">
        <w:rPr>
          <w:sz w:val="20"/>
          <w:szCs w:val="20"/>
        </w:rPr>
        <w:t>effects.</w:t>
      </w:r>
    </w:p>
    <w:p w14:paraId="34F85C4D" w14:textId="77777777" w:rsidR="00036303" w:rsidRDefault="00036303" w:rsidP="00036303">
      <w:pPr>
        <w:spacing w:line="240" w:lineRule="auto"/>
        <w:ind w:firstLine="360"/>
        <w:jc w:val="both"/>
        <w:rPr>
          <w:b/>
          <w:bCs/>
        </w:rPr>
      </w:pPr>
    </w:p>
    <w:p w14:paraId="4949C889" w14:textId="11F311A3" w:rsidR="00036303" w:rsidRDefault="00036303" w:rsidP="00036303">
      <w:pPr>
        <w:spacing w:line="240" w:lineRule="auto"/>
        <w:ind w:firstLine="360"/>
        <w:jc w:val="both"/>
        <w:rPr>
          <w:b/>
          <w:bCs/>
        </w:rPr>
      </w:pPr>
      <w:r w:rsidRPr="00B91D15">
        <w:rPr>
          <w:b/>
          <w:bCs/>
        </w:rPr>
        <w:t>5.</w:t>
      </w:r>
      <w:r>
        <w:rPr>
          <w:b/>
          <w:bCs/>
        </w:rPr>
        <w:t xml:space="preserve"> </w:t>
      </w:r>
      <w:r w:rsidRPr="00A662F5">
        <w:rPr>
          <w:b/>
          <w:bCs/>
        </w:rPr>
        <w:t>Challenges and prospects</w:t>
      </w:r>
    </w:p>
    <w:p w14:paraId="2E9EFF59" w14:textId="77777777" w:rsidR="00036303" w:rsidRPr="00A662F5" w:rsidRDefault="00036303" w:rsidP="00036303">
      <w:pPr>
        <w:spacing w:line="240" w:lineRule="auto"/>
        <w:ind w:firstLine="360"/>
        <w:jc w:val="both"/>
        <w:rPr>
          <w:b/>
          <w:bCs/>
        </w:rPr>
      </w:pPr>
    </w:p>
    <w:p w14:paraId="24B6C011" w14:textId="77777777" w:rsidR="00036303" w:rsidRPr="007B3588" w:rsidRDefault="00036303" w:rsidP="00036303">
      <w:pPr>
        <w:spacing w:line="240" w:lineRule="auto"/>
        <w:ind w:left="360"/>
        <w:jc w:val="both"/>
        <w:rPr>
          <w:color w:val="FF0000"/>
          <w:sz w:val="20"/>
          <w:szCs w:val="20"/>
        </w:rPr>
      </w:pPr>
      <w:r w:rsidRPr="00061A4A">
        <w:rPr>
          <w:color w:val="000000" w:themeColor="text1"/>
          <w:sz w:val="20"/>
          <w:szCs w:val="20"/>
        </w:rPr>
        <w:t xml:space="preserve">The future of endophyte research is focused on converting their proven advantages into dependable and safe applications that link plant, environmental, and human health. Progress in omics, genome mining, and systems biology will facilitate the accurate characterization of endophytic communities and the genes responsible for stress tolerance, nutrient mobilization, and the production of bioactive metabolites. This will enable the targeted selection, engineering, and formulation of superior strains or consortia tailored for specific crops and environments. Traditional culture-based methods have constraints when mimicking the complex environments of host plants and the various stressors endophytes encounter, often limiting our understanding of how endophytes adapt (Kaur et al., 2024). For example, Balint and his team emphasized the difficulties posed by culture-based methods for comprehending endophytic diversity, given that many endophytes are either unculturable or inadequately represented (Bálint et al., 2013). In the agricultural sector, endophytic microbes will aid the development of next-generation biofertilizers, biopesticides, and biostimulants that can reliably improve yields under drought, salinity, extreme temperatures, and poor soil quality, while also reducing reliance on synthetic agrochemicals and enabling cultivation on marginal lands (Tariq et al., 2025). Reducing pesticide use and enhancing phytoremediation lowers chemical residues and pollutants in the food chain, providing significant indirect benefits for human health and leading to safer diets and cleaner environments. Concurrently, extensive bioprospecting in varied and extreme environments is anticipated to reveal new endophytes and secondary metabolites. Endophytic microbes and their metabolites possess antifungal, antibacterial, anticancer, antioxidant, and anti-inflammatory properties, thereby enhancing their potential as platforms for drug discovery, nutraceuticals, and functional foods. It is also useful in the biosynthesis of nanoparticles for medical and industrial applications. Nevertheless, challenges such as inconsistent field performance, host-genotype specificity, overlap between beneficial and pathogenic traits, and deficiencies in mass-production technologies and regulations continue to pose significant obstacles. Therefore, future efforts must integrate strain discovery with thorough biosafety screening, ecological risk assessments, and well-defined regulatory frameworks to guarantee that endophyte-based products are effective, stable, and safe. </w:t>
      </w:r>
      <w:r w:rsidRPr="001C0AFA">
        <w:rPr>
          <w:color w:val="00B050"/>
          <w:sz w:val="20"/>
          <w:szCs w:val="20"/>
        </w:rPr>
        <w:t>Despite the immense potential</w:t>
      </w:r>
      <w:r>
        <w:rPr>
          <w:color w:val="00B050"/>
          <w:sz w:val="20"/>
          <w:szCs w:val="20"/>
        </w:rPr>
        <w:t xml:space="preserve"> of endophytic microbes</w:t>
      </w:r>
      <w:r w:rsidRPr="001C0AFA">
        <w:rPr>
          <w:color w:val="00B050"/>
          <w:sz w:val="20"/>
          <w:szCs w:val="20"/>
        </w:rPr>
        <w:t xml:space="preserve">, some critical limitations must be overcome before large scale production. </w:t>
      </w:r>
      <w:r>
        <w:rPr>
          <w:color w:val="00B050"/>
          <w:sz w:val="20"/>
          <w:szCs w:val="20"/>
        </w:rPr>
        <w:t>M</w:t>
      </w:r>
      <w:r w:rsidRPr="001C0AFA">
        <w:rPr>
          <w:color w:val="00B050"/>
          <w:sz w:val="20"/>
          <w:szCs w:val="20"/>
        </w:rPr>
        <w:t>etabolic silencing is a primary issue in biosynthetic gene clusters, where endophytes sometimes stop producing therapeutic compounds after being isolated from their hosts and cultured in laboratory conditions</w:t>
      </w:r>
      <w:r>
        <w:rPr>
          <w:color w:val="FF0000"/>
          <w:sz w:val="20"/>
          <w:szCs w:val="20"/>
        </w:rPr>
        <w:t xml:space="preserve">.  </w:t>
      </w:r>
    </w:p>
    <w:p w14:paraId="023BC038" w14:textId="77777777" w:rsidR="00036303" w:rsidRDefault="00036303" w:rsidP="001305DE">
      <w:pPr>
        <w:spacing w:after="160" w:line="360" w:lineRule="auto"/>
        <w:ind w:firstLine="360"/>
        <w:jc w:val="both"/>
        <w:rPr>
          <w:b/>
          <w:bCs/>
          <w:sz w:val="24"/>
          <w:szCs w:val="24"/>
        </w:rPr>
      </w:pPr>
    </w:p>
    <w:p w14:paraId="750E90D2" w14:textId="77777777" w:rsidR="001305DE" w:rsidRDefault="001305DE" w:rsidP="001305DE">
      <w:pPr>
        <w:spacing w:after="160" w:line="360" w:lineRule="auto"/>
        <w:ind w:firstLine="360"/>
        <w:jc w:val="both"/>
        <w:rPr>
          <w:b/>
          <w:bCs/>
          <w:sz w:val="24"/>
          <w:szCs w:val="24"/>
        </w:rPr>
      </w:pPr>
    </w:p>
    <w:p w14:paraId="4AD6CF16" w14:textId="77777777" w:rsidR="001305DE" w:rsidRDefault="001305DE" w:rsidP="00C93CD5">
      <w:pPr>
        <w:spacing w:after="160" w:line="360" w:lineRule="auto"/>
        <w:ind w:left="360"/>
        <w:rPr>
          <w:sz w:val="20"/>
          <w:szCs w:val="20"/>
        </w:rPr>
        <w:sectPr w:rsidR="001305DE" w:rsidSect="001305DE">
          <w:headerReference w:type="even" r:id="rId10"/>
          <w:headerReference w:type="default" r:id="rId11"/>
          <w:headerReference w:type="first" r:id="rId12"/>
          <w:pgSz w:w="11909" w:h="16834"/>
          <w:pgMar w:top="1440" w:right="1440" w:bottom="1440" w:left="1440" w:header="720" w:footer="720" w:gutter="0"/>
          <w:pgNumType w:start="1"/>
          <w:cols w:space="720"/>
          <w:titlePg/>
          <w:docGrid w:linePitch="299"/>
        </w:sectPr>
      </w:pPr>
    </w:p>
    <w:p w14:paraId="2DD35024" w14:textId="77777777" w:rsidR="001305DE" w:rsidRPr="00A662F5" w:rsidRDefault="001305DE" w:rsidP="001305DE">
      <w:pPr>
        <w:spacing w:after="160" w:line="360" w:lineRule="auto"/>
        <w:ind w:left="360"/>
        <w:jc w:val="center"/>
        <w:rPr>
          <w:sz w:val="20"/>
          <w:szCs w:val="20"/>
        </w:rPr>
      </w:pPr>
      <w:r w:rsidRPr="00A662F5">
        <w:rPr>
          <w:sz w:val="20"/>
          <w:szCs w:val="20"/>
        </w:rPr>
        <w:lastRenderedPageBreak/>
        <w:t>Table1</w:t>
      </w:r>
      <w:r>
        <w:rPr>
          <w:sz w:val="20"/>
          <w:szCs w:val="20"/>
        </w:rPr>
        <w:t>.</w:t>
      </w:r>
      <w:r w:rsidRPr="00A662F5">
        <w:rPr>
          <w:sz w:val="20"/>
          <w:szCs w:val="20"/>
        </w:rPr>
        <w:t xml:space="preserve"> Endophytic microbes, bioactive compounds, and biological activities</w:t>
      </w:r>
    </w:p>
    <w:tbl>
      <w:tblPr>
        <w:tblStyle w:val="TableGrid"/>
        <w:tblW w:w="5000" w:type="pct"/>
        <w:jc w:val="center"/>
        <w:tblLook w:val="04A0" w:firstRow="1" w:lastRow="0" w:firstColumn="1" w:lastColumn="0" w:noHBand="0" w:noVBand="1"/>
      </w:tblPr>
      <w:tblGrid>
        <w:gridCol w:w="719"/>
        <w:gridCol w:w="3072"/>
        <w:gridCol w:w="2167"/>
        <w:gridCol w:w="2711"/>
        <w:gridCol w:w="3980"/>
        <w:gridCol w:w="1295"/>
      </w:tblGrid>
      <w:tr w:rsidR="001305DE" w:rsidRPr="00A662F5" w14:paraId="5915D6CC" w14:textId="77777777" w:rsidTr="00526736">
        <w:trPr>
          <w:jc w:val="center"/>
        </w:trPr>
        <w:tc>
          <w:tcPr>
            <w:tcW w:w="258" w:type="pct"/>
          </w:tcPr>
          <w:p w14:paraId="1EB6440E" w14:textId="77777777" w:rsidR="001305DE" w:rsidRPr="00A662F5" w:rsidRDefault="001305DE" w:rsidP="00526736">
            <w:pPr>
              <w:jc w:val="both"/>
              <w:rPr>
                <w:b/>
                <w:bCs/>
                <w:sz w:val="20"/>
                <w:szCs w:val="20"/>
              </w:rPr>
            </w:pPr>
            <w:r w:rsidRPr="00A662F5">
              <w:rPr>
                <w:b/>
                <w:bCs/>
                <w:sz w:val="20"/>
                <w:szCs w:val="20"/>
              </w:rPr>
              <w:t xml:space="preserve">S. No. </w:t>
            </w:r>
          </w:p>
        </w:tc>
        <w:tc>
          <w:tcPr>
            <w:tcW w:w="1102" w:type="pct"/>
          </w:tcPr>
          <w:p w14:paraId="515D91CB" w14:textId="77777777" w:rsidR="001305DE" w:rsidRPr="00A662F5" w:rsidRDefault="001305DE" w:rsidP="00526736">
            <w:pPr>
              <w:jc w:val="both"/>
              <w:rPr>
                <w:b/>
                <w:bCs/>
                <w:sz w:val="20"/>
                <w:szCs w:val="20"/>
              </w:rPr>
            </w:pPr>
            <w:r w:rsidRPr="00A662F5">
              <w:rPr>
                <w:b/>
                <w:bCs/>
                <w:sz w:val="20"/>
                <w:szCs w:val="20"/>
              </w:rPr>
              <w:t>Endophytic microbes</w:t>
            </w:r>
          </w:p>
        </w:tc>
        <w:tc>
          <w:tcPr>
            <w:tcW w:w="777" w:type="pct"/>
          </w:tcPr>
          <w:p w14:paraId="0DAF083E" w14:textId="77777777" w:rsidR="001305DE" w:rsidRPr="00A662F5" w:rsidRDefault="001305DE" w:rsidP="00526736">
            <w:pPr>
              <w:jc w:val="both"/>
              <w:rPr>
                <w:b/>
                <w:bCs/>
                <w:sz w:val="20"/>
                <w:szCs w:val="20"/>
              </w:rPr>
            </w:pPr>
            <w:r w:rsidRPr="00A662F5">
              <w:rPr>
                <w:b/>
                <w:bCs/>
                <w:sz w:val="20"/>
                <w:szCs w:val="20"/>
              </w:rPr>
              <w:t xml:space="preserve">Host </w:t>
            </w:r>
          </w:p>
        </w:tc>
        <w:tc>
          <w:tcPr>
            <w:tcW w:w="972" w:type="pct"/>
          </w:tcPr>
          <w:p w14:paraId="0EDBF0CB" w14:textId="77777777" w:rsidR="001305DE" w:rsidRPr="00A662F5" w:rsidRDefault="001305DE" w:rsidP="00526736">
            <w:pPr>
              <w:jc w:val="both"/>
              <w:rPr>
                <w:b/>
                <w:bCs/>
                <w:sz w:val="20"/>
                <w:szCs w:val="20"/>
              </w:rPr>
            </w:pPr>
            <w:r w:rsidRPr="00A662F5">
              <w:rPr>
                <w:b/>
                <w:bCs/>
                <w:sz w:val="20"/>
                <w:szCs w:val="20"/>
              </w:rPr>
              <w:t>Bioactive compounds</w:t>
            </w:r>
          </w:p>
        </w:tc>
        <w:tc>
          <w:tcPr>
            <w:tcW w:w="1427" w:type="pct"/>
          </w:tcPr>
          <w:p w14:paraId="26B14D0D" w14:textId="77777777" w:rsidR="001305DE" w:rsidRPr="00A662F5" w:rsidRDefault="001305DE" w:rsidP="00526736">
            <w:pPr>
              <w:jc w:val="both"/>
              <w:rPr>
                <w:b/>
                <w:bCs/>
                <w:sz w:val="20"/>
                <w:szCs w:val="20"/>
              </w:rPr>
            </w:pPr>
            <w:r w:rsidRPr="00A662F5">
              <w:rPr>
                <w:b/>
                <w:bCs/>
                <w:sz w:val="20"/>
                <w:szCs w:val="20"/>
              </w:rPr>
              <w:t>Activities</w:t>
            </w:r>
          </w:p>
        </w:tc>
        <w:tc>
          <w:tcPr>
            <w:tcW w:w="464" w:type="pct"/>
          </w:tcPr>
          <w:p w14:paraId="7AE5B320" w14:textId="77777777" w:rsidR="001305DE" w:rsidRPr="00A662F5" w:rsidRDefault="001305DE" w:rsidP="00526736">
            <w:pPr>
              <w:jc w:val="both"/>
              <w:rPr>
                <w:b/>
                <w:bCs/>
                <w:sz w:val="20"/>
                <w:szCs w:val="20"/>
              </w:rPr>
            </w:pPr>
            <w:r w:rsidRPr="00A662F5">
              <w:rPr>
                <w:b/>
                <w:bCs/>
                <w:sz w:val="20"/>
                <w:szCs w:val="20"/>
              </w:rPr>
              <w:t>References</w:t>
            </w:r>
          </w:p>
        </w:tc>
      </w:tr>
      <w:tr w:rsidR="001305DE" w:rsidRPr="00A662F5" w14:paraId="4D08B1DF" w14:textId="77777777" w:rsidTr="00526736">
        <w:trPr>
          <w:trHeight w:val="746"/>
          <w:jc w:val="center"/>
        </w:trPr>
        <w:tc>
          <w:tcPr>
            <w:tcW w:w="258" w:type="pct"/>
          </w:tcPr>
          <w:p w14:paraId="35DE39D6" w14:textId="77777777" w:rsidR="001305DE" w:rsidRPr="00A662F5" w:rsidRDefault="001305DE" w:rsidP="00526736">
            <w:pPr>
              <w:jc w:val="both"/>
              <w:rPr>
                <w:sz w:val="20"/>
                <w:szCs w:val="20"/>
              </w:rPr>
            </w:pPr>
            <w:r w:rsidRPr="00A662F5">
              <w:rPr>
                <w:sz w:val="20"/>
                <w:szCs w:val="20"/>
              </w:rPr>
              <w:t>1</w:t>
            </w:r>
          </w:p>
        </w:tc>
        <w:tc>
          <w:tcPr>
            <w:tcW w:w="1102" w:type="pct"/>
          </w:tcPr>
          <w:p w14:paraId="295D8589" w14:textId="77777777" w:rsidR="001305DE" w:rsidRPr="00A662F5" w:rsidRDefault="001305DE" w:rsidP="00526736">
            <w:pPr>
              <w:jc w:val="both"/>
              <w:rPr>
                <w:sz w:val="20"/>
                <w:szCs w:val="20"/>
              </w:rPr>
            </w:pPr>
            <w:r w:rsidRPr="00A662F5">
              <w:rPr>
                <w:i/>
                <w:iCs/>
                <w:sz w:val="20"/>
                <w:szCs w:val="20"/>
              </w:rPr>
              <w:t>Parengyodontium album</w:t>
            </w:r>
          </w:p>
        </w:tc>
        <w:tc>
          <w:tcPr>
            <w:tcW w:w="777" w:type="pct"/>
          </w:tcPr>
          <w:p w14:paraId="03D8947E" w14:textId="77777777" w:rsidR="001305DE" w:rsidRPr="00A662F5" w:rsidRDefault="001305DE" w:rsidP="00526736">
            <w:pPr>
              <w:jc w:val="both"/>
              <w:rPr>
                <w:sz w:val="20"/>
                <w:szCs w:val="20"/>
              </w:rPr>
            </w:pPr>
            <w:r w:rsidRPr="00A662F5">
              <w:rPr>
                <w:i/>
                <w:iCs/>
                <w:sz w:val="20"/>
                <w:szCs w:val="20"/>
              </w:rPr>
              <w:t>Avicennia marina</w:t>
            </w:r>
          </w:p>
        </w:tc>
        <w:tc>
          <w:tcPr>
            <w:tcW w:w="972" w:type="pct"/>
          </w:tcPr>
          <w:p w14:paraId="26C55056" w14:textId="77777777" w:rsidR="001305DE" w:rsidRPr="00A662F5" w:rsidRDefault="001305DE" w:rsidP="00526736">
            <w:pPr>
              <w:jc w:val="both"/>
              <w:rPr>
                <w:sz w:val="20"/>
                <w:szCs w:val="20"/>
              </w:rPr>
            </w:pPr>
            <w:r w:rsidRPr="00A662F5">
              <w:rPr>
                <w:sz w:val="20"/>
                <w:szCs w:val="20"/>
              </w:rPr>
              <w:t>parengyomarin A and parengyomarin B </w:t>
            </w:r>
          </w:p>
        </w:tc>
        <w:tc>
          <w:tcPr>
            <w:tcW w:w="1427" w:type="pct"/>
          </w:tcPr>
          <w:p w14:paraId="7AA7AD4F" w14:textId="77777777" w:rsidR="001305DE" w:rsidRPr="00A662F5" w:rsidRDefault="001305DE" w:rsidP="00526736">
            <w:pPr>
              <w:jc w:val="both"/>
              <w:rPr>
                <w:sz w:val="20"/>
                <w:szCs w:val="20"/>
              </w:rPr>
            </w:pPr>
            <w:r w:rsidRPr="00A662F5">
              <w:rPr>
                <w:sz w:val="20"/>
                <w:szCs w:val="20"/>
              </w:rPr>
              <w:t xml:space="preserve">Antimicrobial activity against </w:t>
            </w:r>
            <w:r w:rsidRPr="00A662F5">
              <w:rPr>
                <w:i/>
                <w:iCs/>
                <w:sz w:val="20"/>
                <w:szCs w:val="20"/>
              </w:rPr>
              <w:t xml:space="preserve">S. aureus </w:t>
            </w:r>
            <w:r w:rsidRPr="00A662F5">
              <w:rPr>
                <w:sz w:val="20"/>
                <w:szCs w:val="20"/>
              </w:rPr>
              <w:t>and MRSA</w:t>
            </w:r>
          </w:p>
        </w:tc>
        <w:tc>
          <w:tcPr>
            <w:tcW w:w="464" w:type="pct"/>
          </w:tcPr>
          <w:p w14:paraId="0DB0A723" w14:textId="77777777" w:rsidR="001305DE" w:rsidRPr="00A662F5" w:rsidRDefault="001305DE" w:rsidP="00526736">
            <w:pPr>
              <w:jc w:val="both"/>
              <w:rPr>
                <w:sz w:val="20"/>
                <w:szCs w:val="20"/>
              </w:rPr>
            </w:pPr>
            <w:r w:rsidRPr="00A662F5">
              <w:rPr>
                <w:sz w:val="20"/>
                <w:szCs w:val="20"/>
              </w:rPr>
              <w:t>Liu et al. (2021)</w:t>
            </w:r>
          </w:p>
        </w:tc>
      </w:tr>
      <w:tr w:rsidR="001305DE" w:rsidRPr="00A662F5" w14:paraId="20D6E9F7" w14:textId="77777777" w:rsidTr="00526736">
        <w:trPr>
          <w:jc w:val="center"/>
        </w:trPr>
        <w:tc>
          <w:tcPr>
            <w:tcW w:w="258" w:type="pct"/>
          </w:tcPr>
          <w:p w14:paraId="619C8EC7" w14:textId="77777777" w:rsidR="001305DE" w:rsidRPr="00A662F5" w:rsidRDefault="001305DE" w:rsidP="00526736">
            <w:pPr>
              <w:jc w:val="both"/>
              <w:rPr>
                <w:sz w:val="20"/>
                <w:szCs w:val="20"/>
              </w:rPr>
            </w:pPr>
            <w:r w:rsidRPr="00A662F5">
              <w:rPr>
                <w:sz w:val="20"/>
                <w:szCs w:val="20"/>
              </w:rPr>
              <w:t>2</w:t>
            </w:r>
          </w:p>
        </w:tc>
        <w:tc>
          <w:tcPr>
            <w:tcW w:w="1102" w:type="pct"/>
          </w:tcPr>
          <w:p w14:paraId="4E1E4F2B" w14:textId="77777777" w:rsidR="001305DE" w:rsidRPr="00A662F5" w:rsidRDefault="001305DE" w:rsidP="00526736">
            <w:pPr>
              <w:jc w:val="both"/>
              <w:rPr>
                <w:sz w:val="20"/>
                <w:szCs w:val="20"/>
              </w:rPr>
            </w:pPr>
            <w:r w:rsidRPr="00A662F5">
              <w:rPr>
                <w:i/>
                <w:iCs/>
                <w:sz w:val="20"/>
                <w:szCs w:val="20"/>
              </w:rPr>
              <w:t>Dothideomycetes</w:t>
            </w:r>
            <w:r w:rsidRPr="00A662F5">
              <w:rPr>
                <w:sz w:val="20"/>
                <w:szCs w:val="20"/>
              </w:rPr>
              <w:t> sp. BMC-101</w:t>
            </w:r>
          </w:p>
        </w:tc>
        <w:tc>
          <w:tcPr>
            <w:tcW w:w="777" w:type="pct"/>
          </w:tcPr>
          <w:p w14:paraId="7BD00D84" w14:textId="77777777" w:rsidR="001305DE" w:rsidRPr="00A662F5" w:rsidRDefault="001305DE" w:rsidP="00526736">
            <w:pPr>
              <w:jc w:val="both"/>
              <w:rPr>
                <w:sz w:val="20"/>
                <w:szCs w:val="20"/>
              </w:rPr>
            </w:pPr>
            <w:r w:rsidRPr="00A662F5">
              <w:rPr>
                <w:i/>
                <w:iCs/>
                <w:sz w:val="20"/>
                <w:szCs w:val="20"/>
              </w:rPr>
              <w:t>Magnolia grandiflora</w:t>
            </w:r>
            <w:r w:rsidRPr="00A662F5">
              <w:rPr>
                <w:sz w:val="20"/>
                <w:szCs w:val="20"/>
              </w:rPr>
              <w:t> </w:t>
            </w:r>
          </w:p>
        </w:tc>
        <w:tc>
          <w:tcPr>
            <w:tcW w:w="972" w:type="pct"/>
          </w:tcPr>
          <w:p w14:paraId="77A38C8B" w14:textId="77777777" w:rsidR="001305DE" w:rsidRPr="00A662F5" w:rsidRDefault="001305DE" w:rsidP="00526736">
            <w:pPr>
              <w:jc w:val="both"/>
              <w:rPr>
                <w:sz w:val="20"/>
                <w:szCs w:val="20"/>
              </w:rPr>
            </w:pPr>
            <w:r w:rsidRPr="00A662F5">
              <w:rPr>
                <w:sz w:val="20"/>
                <w:szCs w:val="20"/>
              </w:rPr>
              <w:t>Dothideomins A–D</w:t>
            </w:r>
          </w:p>
        </w:tc>
        <w:tc>
          <w:tcPr>
            <w:tcW w:w="1427" w:type="pct"/>
          </w:tcPr>
          <w:p w14:paraId="5853999F" w14:textId="77777777" w:rsidR="001305DE" w:rsidRPr="00A662F5" w:rsidRDefault="001305DE" w:rsidP="00526736">
            <w:pPr>
              <w:jc w:val="both"/>
              <w:rPr>
                <w:sz w:val="20"/>
                <w:szCs w:val="20"/>
              </w:rPr>
            </w:pPr>
            <w:r w:rsidRPr="00A662F5">
              <w:rPr>
                <w:sz w:val="20"/>
                <w:szCs w:val="20"/>
              </w:rPr>
              <w:t xml:space="preserve">Antimicrobial activity against </w:t>
            </w:r>
            <w:r w:rsidRPr="00A662F5">
              <w:rPr>
                <w:i/>
                <w:iCs/>
                <w:sz w:val="20"/>
                <w:szCs w:val="20"/>
              </w:rPr>
              <w:t xml:space="preserve">S. aureus </w:t>
            </w:r>
          </w:p>
        </w:tc>
        <w:tc>
          <w:tcPr>
            <w:tcW w:w="464" w:type="pct"/>
          </w:tcPr>
          <w:p w14:paraId="1A393C9C" w14:textId="77777777" w:rsidR="001305DE" w:rsidRPr="00A662F5" w:rsidRDefault="001305DE" w:rsidP="00526736">
            <w:pPr>
              <w:jc w:val="both"/>
              <w:rPr>
                <w:sz w:val="20"/>
                <w:szCs w:val="20"/>
              </w:rPr>
            </w:pPr>
            <w:r w:rsidRPr="00A662F5">
              <w:rPr>
                <w:sz w:val="20"/>
                <w:szCs w:val="20"/>
              </w:rPr>
              <w:t>Wang et al. (2022)</w:t>
            </w:r>
          </w:p>
        </w:tc>
      </w:tr>
      <w:tr w:rsidR="001305DE" w:rsidRPr="00A662F5" w14:paraId="6CC4A751" w14:textId="77777777" w:rsidTr="00526736">
        <w:trPr>
          <w:jc w:val="center"/>
        </w:trPr>
        <w:tc>
          <w:tcPr>
            <w:tcW w:w="258" w:type="pct"/>
          </w:tcPr>
          <w:p w14:paraId="6FDA7288" w14:textId="77777777" w:rsidR="001305DE" w:rsidRPr="00A662F5" w:rsidRDefault="001305DE" w:rsidP="00526736">
            <w:pPr>
              <w:jc w:val="both"/>
              <w:rPr>
                <w:sz w:val="20"/>
                <w:szCs w:val="20"/>
              </w:rPr>
            </w:pPr>
            <w:r w:rsidRPr="00A662F5">
              <w:rPr>
                <w:sz w:val="20"/>
                <w:szCs w:val="20"/>
              </w:rPr>
              <w:t>3</w:t>
            </w:r>
          </w:p>
        </w:tc>
        <w:tc>
          <w:tcPr>
            <w:tcW w:w="1102" w:type="pct"/>
          </w:tcPr>
          <w:p w14:paraId="2A68C863" w14:textId="77777777" w:rsidR="001305DE" w:rsidRPr="00A662F5" w:rsidRDefault="001305DE" w:rsidP="00526736">
            <w:pPr>
              <w:jc w:val="both"/>
              <w:rPr>
                <w:sz w:val="20"/>
                <w:szCs w:val="20"/>
              </w:rPr>
            </w:pPr>
            <w:r w:rsidRPr="00A662F5">
              <w:rPr>
                <w:i/>
                <w:iCs/>
                <w:sz w:val="20"/>
                <w:szCs w:val="20"/>
              </w:rPr>
              <w:t>Streptomyces</w:t>
            </w:r>
            <w:r w:rsidRPr="00A662F5">
              <w:rPr>
                <w:sz w:val="20"/>
                <w:szCs w:val="20"/>
              </w:rPr>
              <w:t> sp. R6</w:t>
            </w:r>
          </w:p>
        </w:tc>
        <w:tc>
          <w:tcPr>
            <w:tcW w:w="777" w:type="pct"/>
          </w:tcPr>
          <w:p w14:paraId="10DC56E8" w14:textId="0BED540B" w:rsidR="001305DE" w:rsidRPr="00A662F5" w:rsidRDefault="001305DE" w:rsidP="00526736">
            <w:pPr>
              <w:jc w:val="both"/>
              <w:rPr>
                <w:sz w:val="20"/>
                <w:szCs w:val="20"/>
              </w:rPr>
            </w:pPr>
            <w:r w:rsidRPr="00A662F5">
              <w:rPr>
                <w:i/>
                <w:iCs/>
                <w:sz w:val="20"/>
                <w:szCs w:val="20"/>
              </w:rPr>
              <w:t>Azadirachta</w:t>
            </w:r>
            <w:r w:rsidR="00033A13">
              <w:rPr>
                <w:i/>
                <w:iCs/>
                <w:sz w:val="20"/>
                <w:szCs w:val="20"/>
              </w:rPr>
              <w:t xml:space="preserve"> </w:t>
            </w:r>
            <w:r w:rsidRPr="00A662F5">
              <w:rPr>
                <w:i/>
                <w:iCs/>
                <w:sz w:val="20"/>
                <w:szCs w:val="20"/>
              </w:rPr>
              <w:t>indica</w:t>
            </w:r>
          </w:p>
        </w:tc>
        <w:tc>
          <w:tcPr>
            <w:tcW w:w="972" w:type="pct"/>
          </w:tcPr>
          <w:p w14:paraId="6FFECD0F" w14:textId="77777777" w:rsidR="001305DE" w:rsidRPr="00A662F5" w:rsidRDefault="001305DE" w:rsidP="00526736">
            <w:pPr>
              <w:jc w:val="both"/>
              <w:rPr>
                <w:sz w:val="20"/>
                <w:szCs w:val="20"/>
              </w:rPr>
            </w:pPr>
            <w:r w:rsidRPr="00A662F5">
              <w:rPr>
                <w:sz w:val="20"/>
                <w:szCs w:val="20"/>
              </w:rPr>
              <w:t>Lobophorins</w:t>
            </w:r>
          </w:p>
        </w:tc>
        <w:tc>
          <w:tcPr>
            <w:tcW w:w="1427" w:type="pct"/>
          </w:tcPr>
          <w:p w14:paraId="1D0D9CEE" w14:textId="77777777" w:rsidR="001305DE" w:rsidRPr="00A662F5" w:rsidRDefault="001305DE" w:rsidP="00526736">
            <w:pPr>
              <w:jc w:val="both"/>
              <w:rPr>
                <w:sz w:val="20"/>
                <w:szCs w:val="20"/>
              </w:rPr>
            </w:pPr>
            <w:r w:rsidRPr="00A662F5">
              <w:rPr>
                <w:sz w:val="20"/>
                <w:szCs w:val="20"/>
              </w:rPr>
              <w:t xml:space="preserve">Antimicrobial activity against plant pathogenic bacteria and fungi </w:t>
            </w:r>
          </w:p>
        </w:tc>
        <w:tc>
          <w:tcPr>
            <w:tcW w:w="464" w:type="pct"/>
          </w:tcPr>
          <w:p w14:paraId="2E4A2044" w14:textId="77777777" w:rsidR="001305DE" w:rsidRPr="00A662F5" w:rsidRDefault="001305DE" w:rsidP="00526736">
            <w:pPr>
              <w:jc w:val="both"/>
              <w:rPr>
                <w:sz w:val="20"/>
                <w:szCs w:val="20"/>
              </w:rPr>
            </w:pPr>
            <w:r w:rsidRPr="00A662F5">
              <w:rPr>
                <w:sz w:val="20"/>
                <w:szCs w:val="20"/>
              </w:rPr>
              <w:t>Chen et al. (2025)</w:t>
            </w:r>
          </w:p>
        </w:tc>
      </w:tr>
      <w:tr w:rsidR="001305DE" w:rsidRPr="00A662F5" w14:paraId="2BF74706" w14:textId="77777777" w:rsidTr="00526736">
        <w:trPr>
          <w:jc w:val="center"/>
        </w:trPr>
        <w:tc>
          <w:tcPr>
            <w:tcW w:w="258" w:type="pct"/>
          </w:tcPr>
          <w:p w14:paraId="4F53CDBA" w14:textId="77777777" w:rsidR="001305DE" w:rsidRPr="00A662F5" w:rsidRDefault="001305DE" w:rsidP="00526736">
            <w:pPr>
              <w:jc w:val="both"/>
              <w:rPr>
                <w:sz w:val="20"/>
                <w:szCs w:val="20"/>
              </w:rPr>
            </w:pPr>
            <w:r w:rsidRPr="00A662F5">
              <w:rPr>
                <w:sz w:val="20"/>
                <w:szCs w:val="20"/>
              </w:rPr>
              <w:t>4</w:t>
            </w:r>
          </w:p>
        </w:tc>
        <w:tc>
          <w:tcPr>
            <w:tcW w:w="1102" w:type="pct"/>
          </w:tcPr>
          <w:p w14:paraId="45C438AC" w14:textId="77777777" w:rsidR="00C86201" w:rsidRDefault="001305DE" w:rsidP="00526736">
            <w:pPr>
              <w:jc w:val="both"/>
              <w:rPr>
                <w:sz w:val="20"/>
                <w:szCs w:val="20"/>
              </w:rPr>
            </w:pPr>
            <w:r w:rsidRPr="00A662F5">
              <w:rPr>
                <w:i/>
                <w:iCs/>
                <w:sz w:val="20"/>
                <w:szCs w:val="20"/>
              </w:rPr>
              <w:t>Bacillus</w:t>
            </w:r>
            <w:r w:rsidR="00C86201">
              <w:rPr>
                <w:i/>
                <w:iCs/>
                <w:sz w:val="20"/>
                <w:szCs w:val="20"/>
              </w:rPr>
              <w:t xml:space="preserve"> </w:t>
            </w:r>
            <w:r w:rsidRPr="00A662F5">
              <w:rPr>
                <w:i/>
                <w:iCs/>
                <w:sz w:val="20"/>
                <w:szCs w:val="20"/>
              </w:rPr>
              <w:t>amyloliquefaciens</w:t>
            </w:r>
            <w:r w:rsidRPr="00A662F5">
              <w:rPr>
                <w:sz w:val="20"/>
                <w:szCs w:val="20"/>
              </w:rPr>
              <w:t> </w:t>
            </w:r>
          </w:p>
          <w:p w14:paraId="5D0849C9" w14:textId="66BEEE2E" w:rsidR="001305DE" w:rsidRPr="00A662F5" w:rsidRDefault="001305DE" w:rsidP="00526736">
            <w:pPr>
              <w:jc w:val="both"/>
              <w:rPr>
                <w:sz w:val="20"/>
                <w:szCs w:val="20"/>
              </w:rPr>
            </w:pPr>
            <w:r w:rsidRPr="00A662F5">
              <w:rPr>
                <w:sz w:val="20"/>
                <w:szCs w:val="20"/>
              </w:rPr>
              <w:t>and </w:t>
            </w:r>
            <w:r w:rsidRPr="00A662F5">
              <w:rPr>
                <w:i/>
                <w:iCs/>
                <w:sz w:val="20"/>
                <w:szCs w:val="20"/>
              </w:rPr>
              <w:t>Bacillus siamensis</w:t>
            </w:r>
          </w:p>
        </w:tc>
        <w:tc>
          <w:tcPr>
            <w:tcW w:w="777" w:type="pct"/>
          </w:tcPr>
          <w:p w14:paraId="22038F78" w14:textId="77777777" w:rsidR="001305DE" w:rsidRPr="00A662F5" w:rsidRDefault="001305DE" w:rsidP="00526736">
            <w:pPr>
              <w:jc w:val="both"/>
              <w:rPr>
                <w:sz w:val="20"/>
                <w:szCs w:val="20"/>
              </w:rPr>
            </w:pPr>
            <w:r w:rsidRPr="00A662F5">
              <w:rPr>
                <w:i/>
                <w:iCs/>
                <w:sz w:val="20"/>
                <w:szCs w:val="20"/>
              </w:rPr>
              <w:t>Aconitum nagarum</w:t>
            </w:r>
          </w:p>
        </w:tc>
        <w:tc>
          <w:tcPr>
            <w:tcW w:w="972" w:type="pct"/>
          </w:tcPr>
          <w:p w14:paraId="7DA3B433" w14:textId="77777777" w:rsidR="001305DE" w:rsidRPr="00A662F5" w:rsidRDefault="001305DE" w:rsidP="00526736">
            <w:pPr>
              <w:jc w:val="both"/>
              <w:rPr>
                <w:sz w:val="20"/>
                <w:szCs w:val="20"/>
              </w:rPr>
            </w:pPr>
            <w:r w:rsidRPr="00A662F5">
              <w:rPr>
                <w:sz w:val="20"/>
                <w:szCs w:val="20"/>
              </w:rPr>
              <w:t>Crude extract</w:t>
            </w:r>
          </w:p>
        </w:tc>
        <w:tc>
          <w:tcPr>
            <w:tcW w:w="1427" w:type="pct"/>
          </w:tcPr>
          <w:p w14:paraId="0C44FEEB" w14:textId="77777777" w:rsidR="001305DE" w:rsidRPr="00A662F5" w:rsidRDefault="001305DE" w:rsidP="00526736">
            <w:pPr>
              <w:jc w:val="both"/>
              <w:rPr>
                <w:sz w:val="20"/>
                <w:szCs w:val="20"/>
              </w:rPr>
            </w:pPr>
            <w:r w:rsidRPr="00A662F5">
              <w:rPr>
                <w:sz w:val="20"/>
                <w:szCs w:val="20"/>
              </w:rPr>
              <w:t>Antimicrobial activity</w:t>
            </w:r>
          </w:p>
        </w:tc>
        <w:tc>
          <w:tcPr>
            <w:tcW w:w="464" w:type="pct"/>
          </w:tcPr>
          <w:p w14:paraId="4DF4308C" w14:textId="77777777" w:rsidR="001305DE" w:rsidRPr="00A662F5" w:rsidRDefault="001305DE" w:rsidP="00526736">
            <w:pPr>
              <w:jc w:val="both"/>
              <w:rPr>
                <w:sz w:val="20"/>
                <w:szCs w:val="20"/>
              </w:rPr>
            </w:pPr>
            <w:r w:rsidRPr="00A662F5">
              <w:rPr>
                <w:sz w:val="20"/>
                <w:szCs w:val="20"/>
              </w:rPr>
              <w:t>Devi et al. (2025)</w:t>
            </w:r>
          </w:p>
        </w:tc>
      </w:tr>
      <w:tr w:rsidR="001305DE" w:rsidRPr="00A662F5" w14:paraId="5ED1FDB4" w14:textId="77777777" w:rsidTr="00526736">
        <w:trPr>
          <w:jc w:val="center"/>
        </w:trPr>
        <w:tc>
          <w:tcPr>
            <w:tcW w:w="258" w:type="pct"/>
          </w:tcPr>
          <w:p w14:paraId="486C74B1" w14:textId="77777777" w:rsidR="001305DE" w:rsidRPr="00A662F5" w:rsidRDefault="001305DE" w:rsidP="00526736">
            <w:pPr>
              <w:jc w:val="both"/>
              <w:rPr>
                <w:sz w:val="20"/>
                <w:szCs w:val="20"/>
              </w:rPr>
            </w:pPr>
            <w:r w:rsidRPr="00A662F5">
              <w:rPr>
                <w:sz w:val="20"/>
                <w:szCs w:val="20"/>
              </w:rPr>
              <w:t>5</w:t>
            </w:r>
          </w:p>
        </w:tc>
        <w:tc>
          <w:tcPr>
            <w:tcW w:w="1102" w:type="pct"/>
          </w:tcPr>
          <w:p w14:paraId="03C57708" w14:textId="77777777" w:rsidR="001305DE" w:rsidRPr="00A662F5" w:rsidRDefault="001305DE" w:rsidP="00526736">
            <w:pPr>
              <w:jc w:val="both"/>
              <w:rPr>
                <w:i/>
                <w:iCs/>
                <w:sz w:val="20"/>
                <w:szCs w:val="20"/>
              </w:rPr>
            </w:pPr>
            <w:r w:rsidRPr="00A662F5">
              <w:rPr>
                <w:i/>
                <w:iCs/>
                <w:sz w:val="20"/>
                <w:szCs w:val="20"/>
              </w:rPr>
              <w:t>Diaporthelongicolla</w:t>
            </w:r>
          </w:p>
        </w:tc>
        <w:tc>
          <w:tcPr>
            <w:tcW w:w="777" w:type="pct"/>
          </w:tcPr>
          <w:p w14:paraId="49742162" w14:textId="77777777" w:rsidR="001305DE" w:rsidRPr="00A662F5" w:rsidRDefault="001305DE" w:rsidP="00526736">
            <w:pPr>
              <w:jc w:val="both"/>
              <w:rPr>
                <w:i/>
                <w:iCs/>
                <w:sz w:val="20"/>
                <w:szCs w:val="20"/>
              </w:rPr>
            </w:pPr>
            <w:r w:rsidRPr="00A662F5">
              <w:rPr>
                <w:i/>
                <w:iCs/>
                <w:sz w:val="20"/>
                <w:szCs w:val="20"/>
              </w:rPr>
              <w:t>Salacia intermedia</w:t>
            </w:r>
          </w:p>
        </w:tc>
        <w:tc>
          <w:tcPr>
            <w:tcW w:w="972" w:type="pct"/>
          </w:tcPr>
          <w:p w14:paraId="07317E47" w14:textId="77777777" w:rsidR="001305DE" w:rsidRPr="00A662F5" w:rsidRDefault="001305DE" w:rsidP="00526736">
            <w:pPr>
              <w:jc w:val="both"/>
              <w:rPr>
                <w:sz w:val="20"/>
                <w:szCs w:val="20"/>
              </w:rPr>
            </w:pPr>
            <w:r w:rsidRPr="00A662F5">
              <w:rPr>
                <w:sz w:val="20"/>
                <w:szCs w:val="20"/>
              </w:rPr>
              <w:t>Cytochalasin J, cytochalasin H, and dicerandrol C</w:t>
            </w:r>
          </w:p>
        </w:tc>
        <w:tc>
          <w:tcPr>
            <w:tcW w:w="1427" w:type="pct"/>
          </w:tcPr>
          <w:p w14:paraId="10C61CD3" w14:textId="77777777" w:rsidR="001305DE" w:rsidRPr="00A662F5" w:rsidRDefault="001305DE" w:rsidP="00526736">
            <w:pPr>
              <w:jc w:val="both"/>
              <w:rPr>
                <w:sz w:val="20"/>
                <w:szCs w:val="20"/>
              </w:rPr>
            </w:pPr>
            <w:r w:rsidRPr="00A662F5">
              <w:rPr>
                <w:sz w:val="20"/>
                <w:szCs w:val="20"/>
              </w:rPr>
              <w:t xml:space="preserve">Antibiofilm activity against </w:t>
            </w:r>
            <w:r w:rsidRPr="00A662F5">
              <w:rPr>
                <w:i/>
                <w:iCs/>
                <w:sz w:val="20"/>
                <w:szCs w:val="20"/>
              </w:rPr>
              <w:t>Staphylococcus aureus</w:t>
            </w:r>
            <w:r w:rsidRPr="00A662F5">
              <w:rPr>
                <w:sz w:val="20"/>
                <w:szCs w:val="20"/>
              </w:rPr>
              <w:t> and </w:t>
            </w:r>
            <w:r w:rsidRPr="00A662F5">
              <w:rPr>
                <w:i/>
                <w:iCs/>
                <w:sz w:val="20"/>
                <w:szCs w:val="20"/>
              </w:rPr>
              <w:t>Pseudomonas aeruginosa</w:t>
            </w:r>
            <w:r w:rsidRPr="00A662F5">
              <w:rPr>
                <w:sz w:val="20"/>
                <w:szCs w:val="20"/>
              </w:rPr>
              <w:t>, cytotoxic activity against MCF-7 cells</w:t>
            </w:r>
          </w:p>
        </w:tc>
        <w:tc>
          <w:tcPr>
            <w:tcW w:w="464" w:type="pct"/>
          </w:tcPr>
          <w:p w14:paraId="1B4C7284" w14:textId="77777777" w:rsidR="001305DE" w:rsidRPr="00A662F5" w:rsidRDefault="001305DE" w:rsidP="00526736">
            <w:pPr>
              <w:jc w:val="both"/>
              <w:rPr>
                <w:sz w:val="20"/>
                <w:szCs w:val="20"/>
              </w:rPr>
            </w:pPr>
            <w:r w:rsidRPr="00A662F5">
              <w:rPr>
                <w:sz w:val="20"/>
                <w:szCs w:val="20"/>
              </w:rPr>
              <w:t>Swandiny et al. (2025)</w:t>
            </w:r>
          </w:p>
        </w:tc>
      </w:tr>
      <w:tr w:rsidR="001305DE" w:rsidRPr="00A662F5" w14:paraId="3BCBCC84" w14:textId="77777777" w:rsidTr="00526736">
        <w:trPr>
          <w:jc w:val="center"/>
        </w:trPr>
        <w:tc>
          <w:tcPr>
            <w:tcW w:w="258" w:type="pct"/>
          </w:tcPr>
          <w:p w14:paraId="38FED4BB" w14:textId="77777777" w:rsidR="001305DE" w:rsidRPr="00A662F5" w:rsidRDefault="001305DE" w:rsidP="00526736">
            <w:pPr>
              <w:jc w:val="both"/>
              <w:rPr>
                <w:sz w:val="20"/>
                <w:szCs w:val="20"/>
              </w:rPr>
            </w:pPr>
            <w:r w:rsidRPr="00A662F5">
              <w:rPr>
                <w:sz w:val="20"/>
                <w:szCs w:val="20"/>
              </w:rPr>
              <w:t>6</w:t>
            </w:r>
          </w:p>
        </w:tc>
        <w:tc>
          <w:tcPr>
            <w:tcW w:w="1102" w:type="pct"/>
          </w:tcPr>
          <w:p w14:paraId="2333EAD1" w14:textId="77777777" w:rsidR="001305DE" w:rsidRPr="00A662F5" w:rsidRDefault="001305DE" w:rsidP="00526736">
            <w:pPr>
              <w:jc w:val="both"/>
              <w:rPr>
                <w:i/>
                <w:iCs/>
                <w:sz w:val="20"/>
                <w:szCs w:val="20"/>
              </w:rPr>
            </w:pPr>
            <w:r w:rsidRPr="00A662F5">
              <w:rPr>
                <w:i/>
                <w:iCs/>
                <w:sz w:val="20"/>
                <w:szCs w:val="20"/>
              </w:rPr>
              <w:t>Bacillus velezensis </w:t>
            </w:r>
            <w:r w:rsidRPr="00A662F5">
              <w:rPr>
                <w:sz w:val="20"/>
                <w:szCs w:val="20"/>
              </w:rPr>
              <w:t>Alo NA L 4</w:t>
            </w:r>
          </w:p>
        </w:tc>
        <w:tc>
          <w:tcPr>
            <w:tcW w:w="777" w:type="pct"/>
          </w:tcPr>
          <w:p w14:paraId="19C42873" w14:textId="77777777" w:rsidR="001305DE" w:rsidRPr="00A662F5" w:rsidRDefault="001305DE" w:rsidP="00526736">
            <w:pPr>
              <w:jc w:val="both"/>
              <w:rPr>
                <w:i/>
                <w:iCs/>
                <w:sz w:val="20"/>
                <w:szCs w:val="20"/>
              </w:rPr>
            </w:pPr>
            <w:r w:rsidRPr="00A662F5">
              <w:rPr>
                <w:i/>
                <w:iCs/>
                <w:sz w:val="20"/>
                <w:szCs w:val="20"/>
              </w:rPr>
              <w:t>Aloe Vera</w:t>
            </w:r>
          </w:p>
        </w:tc>
        <w:tc>
          <w:tcPr>
            <w:tcW w:w="972" w:type="pct"/>
          </w:tcPr>
          <w:p w14:paraId="1550730F" w14:textId="77777777" w:rsidR="001305DE" w:rsidRPr="00A662F5" w:rsidRDefault="001305DE" w:rsidP="00526736">
            <w:pPr>
              <w:jc w:val="both"/>
              <w:rPr>
                <w:sz w:val="20"/>
                <w:szCs w:val="20"/>
              </w:rPr>
            </w:pPr>
            <w:r w:rsidRPr="00A662F5">
              <w:rPr>
                <w:sz w:val="20"/>
                <w:szCs w:val="20"/>
              </w:rPr>
              <w:t>1, 2-dichloro-1-ethoxy ethane, S-methyl methane thiosulfonate, and disulfide dimethyl</w:t>
            </w:r>
          </w:p>
        </w:tc>
        <w:tc>
          <w:tcPr>
            <w:tcW w:w="1427" w:type="pct"/>
          </w:tcPr>
          <w:p w14:paraId="4A5AD187" w14:textId="77777777" w:rsidR="001305DE" w:rsidRPr="00A662F5" w:rsidRDefault="001305DE" w:rsidP="00526736">
            <w:pPr>
              <w:jc w:val="both"/>
              <w:rPr>
                <w:sz w:val="20"/>
                <w:szCs w:val="20"/>
              </w:rPr>
            </w:pPr>
            <w:r w:rsidRPr="00A662F5">
              <w:rPr>
                <w:sz w:val="20"/>
                <w:szCs w:val="20"/>
              </w:rPr>
              <w:t>Antifungal activity</w:t>
            </w:r>
          </w:p>
        </w:tc>
        <w:tc>
          <w:tcPr>
            <w:tcW w:w="464" w:type="pct"/>
          </w:tcPr>
          <w:p w14:paraId="19250209" w14:textId="77777777" w:rsidR="001305DE" w:rsidRPr="00A662F5" w:rsidRDefault="001305DE" w:rsidP="00526736">
            <w:pPr>
              <w:jc w:val="both"/>
              <w:rPr>
                <w:sz w:val="20"/>
                <w:szCs w:val="20"/>
              </w:rPr>
            </w:pPr>
            <w:r w:rsidRPr="00A662F5">
              <w:rPr>
                <w:sz w:val="20"/>
                <w:szCs w:val="20"/>
              </w:rPr>
              <w:t>Kadam and Kanase (2025)</w:t>
            </w:r>
          </w:p>
        </w:tc>
      </w:tr>
      <w:tr w:rsidR="001305DE" w:rsidRPr="00A662F5" w14:paraId="2E336F27" w14:textId="77777777" w:rsidTr="00526736">
        <w:trPr>
          <w:jc w:val="center"/>
        </w:trPr>
        <w:tc>
          <w:tcPr>
            <w:tcW w:w="258" w:type="pct"/>
          </w:tcPr>
          <w:p w14:paraId="1471B51A" w14:textId="77777777" w:rsidR="001305DE" w:rsidRPr="00A662F5" w:rsidRDefault="001305DE" w:rsidP="00526736">
            <w:pPr>
              <w:jc w:val="both"/>
              <w:rPr>
                <w:sz w:val="20"/>
                <w:szCs w:val="20"/>
              </w:rPr>
            </w:pPr>
            <w:r w:rsidRPr="00A662F5">
              <w:rPr>
                <w:sz w:val="20"/>
                <w:szCs w:val="20"/>
              </w:rPr>
              <w:t>7</w:t>
            </w:r>
          </w:p>
        </w:tc>
        <w:tc>
          <w:tcPr>
            <w:tcW w:w="1102" w:type="pct"/>
          </w:tcPr>
          <w:p w14:paraId="693D756B" w14:textId="77777777" w:rsidR="001305DE" w:rsidRPr="00A662F5" w:rsidRDefault="001305DE" w:rsidP="00526736">
            <w:pPr>
              <w:jc w:val="both"/>
              <w:rPr>
                <w:sz w:val="20"/>
                <w:szCs w:val="20"/>
              </w:rPr>
            </w:pPr>
            <w:r w:rsidRPr="00A662F5">
              <w:rPr>
                <w:i/>
                <w:iCs/>
                <w:sz w:val="20"/>
                <w:szCs w:val="20"/>
              </w:rPr>
              <w:t>Alternaria alternata</w:t>
            </w:r>
          </w:p>
        </w:tc>
        <w:tc>
          <w:tcPr>
            <w:tcW w:w="777" w:type="pct"/>
          </w:tcPr>
          <w:p w14:paraId="75CE74F1" w14:textId="2ABDEFC2" w:rsidR="001305DE" w:rsidRPr="00A662F5" w:rsidRDefault="001305DE" w:rsidP="00526736">
            <w:pPr>
              <w:jc w:val="both"/>
              <w:rPr>
                <w:i/>
                <w:iCs/>
                <w:sz w:val="20"/>
                <w:szCs w:val="20"/>
              </w:rPr>
            </w:pPr>
            <w:r w:rsidRPr="00A662F5">
              <w:rPr>
                <w:i/>
                <w:iCs/>
                <w:sz w:val="20"/>
                <w:szCs w:val="20"/>
              </w:rPr>
              <w:t>Gundelia</w:t>
            </w:r>
            <w:r w:rsidR="00033A13">
              <w:rPr>
                <w:i/>
                <w:iCs/>
                <w:sz w:val="20"/>
                <w:szCs w:val="20"/>
              </w:rPr>
              <w:t xml:space="preserve"> </w:t>
            </w:r>
            <w:r w:rsidRPr="00A662F5">
              <w:rPr>
                <w:i/>
                <w:iCs/>
                <w:sz w:val="20"/>
                <w:szCs w:val="20"/>
              </w:rPr>
              <w:t>tournefortii</w:t>
            </w:r>
          </w:p>
        </w:tc>
        <w:tc>
          <w:tcPr>
            <w:tcW w:w="972" w:type="pct"/>
          </w:tcPr>
          <w:p w14:paraId="0C69310C" w14:textId="77777777" w:rsidR="001305DE" w:rsidRPr="00A662F5" w:rsidRDefault="001305DE" w:rsidP="00526736">
            <w:pPr>
              <w:jc w:val="both"/>
              <w:rPr>
                <w:sz w:val="20"/>
                <w:szCs w:val="20"/>
              </w:rPr>
            </w:pPr>
            <w:r w:rsidRPr="00A662F5">
              <w:rPr>
                <w:sz w:val="20"/>
                <w:szCs w:val="20"/>
              </w:rPr>
              <w:t>Rosmarinic acid and stearic acid </w:t>
            </w:r>
          </w:p>
        </w:tc>
        <w:tc>
          <w:tcPr>
            <w:tcW w:w="1427" w:type="pct"/>
          </w:tcPr>
          <w:p w14:paraId="3A8B57A0" w14:textId="77777777" w:rsidR="001305DE" w:rsidRPr="00A662F5" w:rsidRDefault="001305DE" w:rsidP="00526736">
            <w:pPr>
              <w:jc w:val="both"/>
              <w:rPr>
                <w:sz w:val="20"/>
                <w:szCs w:val="20"/>
              </w:rPr>
            </w:pPr>
            <w:r w:rsidRPr="00A662F5">
              <w:rPr>
                <w:sz w:val="20"/>
                <w:szCs w:val="20"/>
              </w:rPr>
              <w:t xml:space="preserve">Antioxidant activity </w:t>
            </w:r>
          </w:p>
        </w:tc>
        <w:tc>
          <w:tcPr>
            <w:tcW w:w="464" w:type="pct"/>
          </w:tcPr>
          <w:p w14:paraId="0EAD6CCB" w14:textId="77777777" w:rsidR="001305DE" w:rsidRPr="00A662F5" w:rsidRDefault="001305DE" w:rsidP="00526736">
            <w:pPr>
              <w:jc w:val="both"/>
              <w:rPr>
                <w:sz w:val="20"/>
                <w:szCs w:val="20"/>
              </w:rPr>
            </w:pPr>
            <w:r w:rsidRPr="00A662F5">
              <w:rPr>
                <w:sz w:val="20"/>
                <w:szCs w:val="20"/>
              </w:rPr>
              <w:t>Ebadi et al. (2024)</w:t>
            </w:r>
          </w:p>
        </w:tc>
      </w:tr>
      <w:tr w:rsidR="001305DE" w:rsidRPr="00A662F5" w14:paraId="3FA7017F" w14:textId="77777777" w:rsidTr="00526736">
        <w:trPr>
          <w:jc w:val="center"/>
        </w:trPr>
        <w:tc>
          <w:tcPr>
            <w:tcW w:w="258" w:type="pct"/>
          </w:tcPr>
          <w:p w14:paraId="063C08FB" w14:textId="77777777" w:rsidR="001305DE" w:rsidRPr="00A662F5" w:rsidRDefault="001305DE" w:rsidP="00526736">
            <w:pPr>
              <w:jc w:val="both"/>
              <w:rPr>
                <w:sz w:val="20"/>
                <w:szCs w:val="20"/>
              </w:rPr>
            </w:pPr>
            <w:r w:rsidRPr="00A662F5">
              <w:rPr>
                <w:sz w:val="20"/>
                <w:szCs w:val="20"/>
              </w:rPr>
              <w:t>8</w:t>
            </w:r>
          </w:p>
        </w:tc>
        <w:tc>
          <w:tcPr>
            <w:tcW w:w="1102" w:type="pct"/>
          </w:tcPr>
          <w:p w14:paraId="4831488B" w14:textId="2AC92518" w:rsidR="001305DE" w:rsidRPr="00A662F5" w:rsidRDefault="001305DE" w:rsidP="00526736">
            <w:pPr>
              <w:jc w:val="both"/>
              <w:rPr>
                <w:i/>
                <w:iCs/>
                <w:sz w:val="20"/>
                <w:szCs w:val="20"/>
              </w:rPr>
            </w:pPr>
            <w:r w:rsidRPr="00A662F5">
              <w:rPr>
                <w:i/>
                <w:iCs/>
                <w:sz w:val="20"/>
                <w:szCs w:val="20"/>
              </w:rPr>
              <w:t>Setophoma</w:t>
            </w:r>
            <w:r w:rsidR="00033A13">
              <w:rPr>
                <w:i/>
                <w:iCs/>
                <w:sz w:val="20"/>
                <w:szCs w:val="20"/>
              </w:rPr>
              <w:t xml:space="preserve"> </w:t>
            </w:r>
            <w:r w:rsidRPr="00A662F5">
              <w:rPr>
                <w:i/>
                <w:iCs/>
                <w:sz w:val="20"/>
                <w:szCs w:val="20"/>
              </w:rPr>
              <w:t>terrestris ZOR-Br1-1</w:t>
            </w:r>
          </w:p>
        </w:tc>
        <w:tc>
          <w:tcPr>
            <w:tcW w:w="777" w:type="pct"/>
            <w:vMerge w:val="restart"/>
          </w:tcPr>
          <w:p w14:paraId="25B8E1A7" w14:textId="77777777" w:rsidR="001305DE" w:rsidRPr="00A662F5" w:rsidRDefault="001305DE" w:rsidP="00526736">
            <w:pPr>
              <w:jc w:val="both"/>
              <w:rPr>
                <w:i/>
                <w:iCs/>
                <w:sz w:val="20"/>
                <w:szCs w:val="20"/>
              </w:rPr>
            </w:pPr>
            <w:r w:rsidRPr="00A662F5">
              <w:rPr>
                <w:i/>
                <w:iCs/>
                <w:sz w:val="20"/>
                <w:szCs w:val="20"/>
              </w:rPr>
              <w:t>Zingiber officinale var. </w:t>
            </w:r>
          </w:p>
          <w:p w14:paraId="40B57F63" w14:textId="77777777" w:rsidR="001305DE" w:rsidRPr="00A662F5" w:rsidRDefault="001305DE" w:rsidP="00526736">
            <w:pPr>
              <w:jc w:val="both"/>
              <w:rPr>
                <w:i/>
                <w:iCs/>
                <w:sz w:val="20"/>
                <w:szCs w:val="20"/>
              </w:rPr>
            </w:pPr>
            <w:r w:rsidRPr="00A662F5">
              <w:rPr>
                <w:i/>
                <w:iCs/>
                <w:sz w:val="20"/>
                <w:szCs w:val="20"/>
              </w:rPr>
              <w:t>rubrum</w:t>
            </w:r>
          </w:p>
        </w:tc>
        <w:tc>
          <w:tcPr>
            <w:tcW w:w="972" w:type="pct"/>
          </w:tcPr>
          <w:p w14:paraId="0DE4C9E4" w14:textId="77777777" w:rsidR="001305DE" w:rsidRPr="00A662F5" w:rsidRDefault="001305DE" w:rsidP="00526736">
            <w:pPr>
              <w:jc w:val="both"/>
              <w:rPr>
                <w:sz w:val="20"/>
                <w:szCs w:val="20"/>
              </w:rPr>
            </w:pPr>
            <w:r w:rsidRPr="00A662F5">
              <w:rPr>
                <w:sz w:val="20"/>
                <w:szCs w:val="20"/>
              </w:rPr>
              <w:t>Crude extract</w:t>
            </w:r>
          </w:p>
        </w:tc>
        <w:tc>
          <w:tcPr>
            <w:tcW w:w="1427" w:type="pct"/>
          </w:tcPr>
          <w:p w14:paraId="1D21E9E6" w14:textId="77777777" w:rsidR="001305DE" w:rsidRPr="00A662F5" w:rsidRDefault="001305DE" w:rsidP="00526736">
            <w:pPr>
              <w:jc w:val="both"/>
              <w:rPr>
                <w:i/>
                <w:iCs/>
                <w:sz w:val="20"/>
                <w:szCs w:val="20"/>
              </w:rPr>
            </w:pPr>
            <w:r w:rsidRPr="00A662F5">
              <w:rPr>
                <w:sz w:val="20"/>
                <w:szCs w:val="20"/>
              </w:rPr>
              <w:t xml:space="preserve">Antimicrobial activity against </w:t>
            </w:r>
            <w:r w:rsidRPr="00A662F5">
              <w:rPr>
                <w:i/>
                <w:iCs/>
                <w:sz w:val="20"/>
                <w:szCs w:val="20"/>
              </w:rPr>
              <w:t xml:space="preserve">S. aureus </w:t>
            </w:r>
            <w:r w:rsidRPr="00A662F5">
              <w:rPr>
                <w:sz w:val="20"/>
                <w:szCs w:val="20"/>
              </w:rPr>
              <w:t xml:space="preserve">and </w:t>
            </w:r>
            <w:r w:rsidRPr="00A662F5">
              <w:rPr>
                <w:i/>
                <w:iCs/>
                <w:sz w:val="20"/>
                <w:szCs w:val="20"/>
              </w:rPr>
              <w:t>C. albicans</w:t>
            </w:r>
          </w:p>
        </w:tc>
        <w:tc>
          <w:tcPr>
            <w:tcW w:w="464" w:type="pct"/>
            <w:vMerge w:val="restart"/>
          </w:tcPr>
          <w:p w14:paraId="3916EDA1" w14:textId="77777777" w:rsidR="001305DE" w:rsidRPr="00A662F5" w:rsidRDefault="001305DE" w:rsidP="00526736">
            <w:pPr>
              <w:jc w:val="both"/>
              <w:rPr>
                <w:sz w:val="20"/>
                <w:szCs w:val="20"/>
              </w:rPr>
            </w:pPr>
            <w:r w:rsidRPr="00A662F5">
              <w:rPr>
                <w:sz w:val="20"/>
                <w:szCs w:val="20"/>
              </w:rPr>
              <w:t>Ariantari et al. (2024)</w:t>
            </w:r>
          </w:p>
        </w:tc>
      </w:tr>
      <w:tr w:rsidR="001305DE" w:rsidRPr="00A662F5" w14:paraId="7708EB98" w14:textId="77777777" w:rsidTr="00526736">
        <w:trPr>
          <w:jc w:val="center"/>
        </w:trPr>
        <w:tc>
          <w:tcPr>
            <w:tcW w:w="258" w:type="pct"/>
          </w:tcPr>
          <w:p w14:paraId="04F12DF9" w14:textId="77777777" w:rsidR="001305DE" w:rsidRPr="00A662F5" w:rsidRDefault="001305DE" w:rsidP="00526736">
            <w:pPr>
              <w:jc w:val="both"/>
              <w:rPr>
                <w:sz w:val="20"/>
                <w:szCs w:val="20"/>
              </w:rPr>
            </w:pPr>
            <w:r w:rsidRPr="00A662F5">
              <w:rPr>
                <w:sz w:val="20"/>
                <w:szCs w:val="20"/>
              </w:rPr>
              <w:t>9</w:t>
            </w:r>
          </w:p>
        </w:tc>
        <w:tc>
          <w:tcPr>
            <w:tcW w:w="1102" w:type="pct"/>
          </w:tcPr>
          <w:p w14:paraId="3CFB3357" w14:textId="77777777" w:rsidR="00033A13" w:rsidRDefault="001305DE" w:rsidP="00526736">
            <w:pPr>
              <w:jc w:val="both"/>
              <w:rPr>
                <w:i/>
                <w:iCs/>
                <w:sz w:val="20"/>
                <w:szCs w:val="20"/>
              </w:rPr>
            </w:pPr>
            <w:r w:rsidRPr="00A662F5">
              <w:rPr>
                <w:i/>
                <w:iCs/>
                <w:sz w:val="20"/>
                <w:szCs w:val="20"/>
              </w:rPr>
              <w:t>Dactylonectria</w:t>
            </w:r>
            <w:r w:rsidR="00033A13">
              <w:rPr>
                <w:i/>
                <w:iCs/>
                <w:sz w:val="20"/>
                <w:szCs w:val="20"/>
              </w:rPr>
              <w:t xml:space="preserve"> </w:t>
            </w:r>
            <w:r w:rsidRPr="00A662F5">
              <w:rPr>
                <w:i/>
                <w:iCs/>
                <w:sz w:val="20"/>
                <w:szCs w:val="20"/>
              </w:rPr>
              <w:t>anthuriicola </w:t>
            </w:r>
          </w:p>
          <w:p w14:paraId="337D4BDA" w14:textId="4CBE5622" w:rsidR="001305DE" w:rsidRPr="00A662F5" w:rsidRDefault="001305DE" w:rsidP="00526736">
            <w:pPr>
              <w:jc w:val="both"/>
              <w:rPr>
                <w:i/>
                <w:iCs/>
                <w:sz w:val="20"/>
                <w:szCs w:val="20"/>
              </w:rPr>
            </w:pPr>
            <w:r w:rsidRPr="00A662F5">
              <w:rPr>
                <w:i/>
                <w:iCs/>
                <w:sz w:val="20"/>
                <w:szCs w:val="20"/>
              </w:rPr>
              <w:t>ZOR-Rh1-3</w:t>
            </w:r>
          </w:p>
        </w:tc>
        <w:tc>
          <w:tcPr>
            <w:tcW w:w="777" w:type="pct"/>
            <w:vMerge/>
          </w:tcPr>
          <w:p w14:paraId="68D3ABFB" w14:textId="77777777" w:rsidR="001305DE" w:rsidRPr="00A662F5" w:rsidRDefault="001305DE" w:rsidP="00526736">
            <w:pPr>
              <w:jc w:val="both"/>
              <w:rPr>
                <w:i/>
                <w:iCs/>
                <w:sz w:val="20"/>
                <w:szCs w:val="20"/>
              </w:rPr>
            </w:pPr>
          </w:p>
        </w:tc>
        <w:tc>
          <w:tcPr>
            <w:tcW w:w="972" w:type="pct"/>
          </w:tcPr>
          <w:p w14:paraId="1B79A875" w14:textId="77777777" w:rsidR="001305DE" w:rsidRPr="00A662F5" w:rsidRDefault="001305DE" w:rsidP="00526736">
            <w:pPr>
              <w:jc w:val="both"/>
              <w:rPr>
                <w:sz w:val="20"/>
                <w:szCs w:val="20"/>
              </w:rPr>
            </w:pPr>
            <w:r w:rsidRPr="00A662F5">
              <w:rPr>
                <w:sz w:val="20"/>
                <w:szCs w:val="20"/>
              </w:rPr>
              <w:t>Crude extract</w:t>
            </w:r>
          </w:p>
        </w:tc>
        <w:tc>
          <w:tcPr>
            <w:tcW w:w="1427" w:type="pct"/>
          </w:tcPr>
          <w:p w14:paraId="2540560A" w14:textId="77777777" w:rsidR="001305DE" w:rsidRPr="00A662F5" w:rsidRDefault="001305DE" w:rsidP="00526736">
            <w:pPr>
              <w:jc w:val="both"/>
              <w:rPr>
                <w:sz w:val="20"/>
                <w:szCs w:val="20"/>
              </w:rPr>
            </w:pPr>
            <w:r w:rsidRPr="00A662F5">
              <w:rPr>
                <w:sz w:val="20"/>
                <w:szCs w:val="20"/>
              </w:rPr>
              <w:t>Cytotoxicity against brine shrimp</w:t>
            </w:r>
          </w:p>
        </w:tc>
        <w:tc>
          <w:tcPr>
            <w:tcW w:w="464" w:type="pct"/>
            <w:vMerge/>
          </w:tcPr>
          <w:p w14:paraId="303186B0" w14:textId="77777777" w:rsidR="001305DE" w:rsidRPr="00A662F5" w:rsidRDefault="001305DE" w:rsidP="00526736">
            <w:pPr>
              <w:jc w:val="both"/>
              <w:rPr>
                <w:sz w:val="20"/>
                <w:szCs w:val="20"/>
              </w:rPr>
            </w:pPr>
          </w:p>
        </w:tc>
      </w:tr>
      <w:tr w:rsidR="001305DE" w:rsidRPr="00A662F5" w14:paraId="5C374FB7" w14:textId="77777777" w:rsidTr="00526736">
        <w:trPr>
          <w:jc w:val="center"/>
        </w:trPr>
        <w:tc>
          <w:tcPr>
            <w:tcW w:w="258" w:type="pct"/>
          </w:tcPr>
          <w:p w14:paraId="2C43285F" w14:textId="77777777" w:rsidR="001305DE" w:rsidRPr="00A662F5" w:rsidRDefault="001305DE" w:rsidP="00526736">
            <w:pPr>
              <w:jc w:val="both"/>
              <w:rPr>
                <w:sz w:val="20"/>
                <w:szCs w:val="20"/>
              </w:rPr>
            </w:pPr>
            <w:r w:rsidRPr="00A662F5">
              <w:rPr>
                <w:sz w:val="20"/>
                <w:szCs w:val="20"/>
              </w:rPr>
              <w:t>10</w:t>
            </w:r>
          </w:p>
        </w:tc>
        <w:tc>
          <w:tcPr>
            <w:tcW w:w="1102" w:type="pct"/>
          </w:tcPr>
          <w:p w14:paraId="27708B9F" w14:textId="77777777" w:rsidR="001305DE" w:rsidRPr="00A662F5" w:rsidRDefault="001305DE" w:rsidP="00526736">
            <w:pPr>
              <w:jc w:val="both"/>
              <w:rPr>
                <w:i/>
                <w:iCs/>
                <w:sz w:val="20"/>
                <w:szCs w:val="20"/>
              </w:rPr>
            </w:pPr>
            <w:r w:rsidRPr="00A662F5">
              <w:rPr>
                <w:i/>
                <w:iCs/>
                <w:sz w:val="20"/>
                <w:szCs w:val="20"/>
              </w:rPr>
              <w:t>Penicillium citrinum ZOR-S1-4.1</w:t>
            </w:r>
          </w:p>
        </w:tc>
        <w:tc>
          <w:tcPr>
            <w:tcW w:w="777" w:type="pct"/>
            <w:vMerge/>
          </w:tcPr>
          <w:p w14:paraId="23A914B3" w14:textId="77777777" w:rsidR="001305DE" w:rsidRPr="00A662F5" w:rsidRDefault="001305DE" w:rsidP="00526736">
            <w:pPr>
              <w:jc w:val="both"/>
              <w:rPr>
                <w:i/>
                <w:iCs/>
                <w:sz w:val="20"/>
                <w:szCs w:val="20"/>
              </w:rPr>
            </w:pPr>
          </w:p>
        </w:tc>
        <w:tc>
          <w:tcPr>
            <w:tcW w:w="972" w:type="pct"/>
          </w:tcPr>
          <w:p w14:paraId="288BEAE0" w14:textId="77777777" w:rsidR="001305DE" w:rsidRPr="00A662F5" w:rsidRDefault="001305DE" w:rsidP="00526736">
            <w:pPr>
              <w:jc w:val="both"/>
              <w:rPr>
                <w:sz w:val="20"/>
                <w:szCs w:val="20"/>
              </w:rPr>
            </w:pPr>
            <w:r w:rsidRPr="00A662F5">
              <w:rPr>
                <w:sz w:val="20"/>
                <w:szCs w:val="20"/>
              </w:rPr>
              <w:t>Crude extract</w:t>
            </w:r>
          </w:p>
        </w:tc>
        <w:tc>
          <w:tcPr>
            <w:tcW w:w="1427" w:type="pct"/>
          </w:tcPr>
          <w:p w14:paraId="1ABE50AB" w14:textId="77777777" w:rsidR="001305DE" w:rsidRPr="00A662F5" w:rsidRDefault="001305DE" w:rsidP="00526736">
            <w:pPr>
              <w:jc w:val="both"/>
              <w:rPr>
                <w:sz w:val="20"/>
                <w:szCs w:val="20"/>
              </w:rPr>
            </w:pPr>
            <w:r w:rsidRPr="00A662F5">
              <w:rPr>
                <w:sz w:val="20"/>
                <w:szCs w:val="20"/>
              </w:rPr>
              <w:t>Cytotoxicity against MCF-7 and 4T1</w:t>
            </w:r>
          </w:p>
        </w:tc>
        <w:tc>
          <w:tcPr>
            <w:tcW w:w="464" w:type="pct"/>
            <w:vMerge/>
          </w:tcPr>
          <w:p w14:paraId="122979EE" w14:textId="77777777" w:rsidR="001305DE" w:rsidRPr="00A662F5" w:rsidRDefault="001305DE" w:rsidP="00526736">
            <w:pPr>
              <w:jc w:val="both"/>
              <w:rPr>
                <w:sz w:val="20"/>
                <w:szCs w:val="20"/>
              </w:rPr>
            </w:pPr>
          </w:p>
        </w:tc>
      </w:tr>
      <w:tr w:rsidR="001305DE" w:rsidRPr="00A662F5" w14:paraId="496FFF66" w14:textId="77777777" w:rsidTr="00526736">
        <w:trPr>
          <w:jc w:val="center"/>
        </w:trPr>
        <w:tc>
          <w:tcPr>
            <w:tcW w:w="258" w:type="pct"/>
          </w:tcPr>
          <w:p w14:paraId="50F9F86B" w14:textId="77777777" w:rsidR="001305DE" w:rsidRPr="00A662F5" w:rsidRDefault="001305DE" w:rsidP="00526736">
            <w:pPr>
              <w:jc w:val="both"/>
              <w:rPr>
                <w:sz w:val="20"/>
                <w:szCs w:val="20"/>
              </w:rPr>
            </w:pPr>
            <w:r w:rsidRPr="00A662F5">
              <w:rPr>
                <w:sz w:val="20"/>
                <w:szCs w:val="20"/>
              </w:rPr>
              <w:t>11</w:t>
            </w:r>
          </w:p>
        </w:tc>
        <w:tc>
          <w:tcPr>
            <w:tcW w:w="1102" w:type="pct"/>
          </w:tcPr>
          <w:p w14:paraId="20BC1204" w14:textId="77777777" w:rsidR="001305DE" w:rsidRPr="00A662F5" w:rsidRDefault="001305DE" w:rsidP="00526736">
            <w:pPr>
              <w:jc w:val="both"/>
              <w:rPr>
                <w:i/>
                <w:iCs/>
                <w:sz w:val="20"/>
                <w:szCs w:val="20"/>
              </w:rPr>
            </w:pPr>
            <w:r w:rsidRPr="00A662F5">
              <w:rPr>
                <w:i/>
                <w:iCs/>
                <w:sz w:val="20"/>
                <w:szCs w:val="20"/>
              </w:rPr>
              <w:t>Trichoderma lentiforme ML-P8-2</w:t>
            </w:r>
          </w:p>
        </w:tc>
        <w:tc>
          <w:tcPr>
            <w:tcW w:w="777" w:type="pct"/>
          </w:tcPr>
          <w:p w14:paraId="6A0BE191" w14:textId="77777777" w:rsidR="001305DE" w:rsidRPr="00A662F5" w:rsidRDefault="001305DE" w:rsidP="00526736">
            <w:pPr>
              <w:jc w:val="both"/>
              <w:rPr>
                <w:sz w:val="20"/>
                <w:szCs w:val="20"/>
              </w:rPr>
            </w:pPr>
            <w:r w:rsidRPr="00A662F5">
              <w:rPr>
                <w:sz w:val="20"/>
                <w:szCs w:val="20"/>
              </w:rPr>
              <w:t>Mangroove</w:t>
            </w:r>
          </w:p>
        </w:tc>
        <w:tc>
          <w:tcPr>
            <w:tcW w:w="972" w:type="pct"/>
          </w:tcPr>
          <w:p w14:paraId="64D967C4" w14:textId="77777777" w:rsidR="001305DE" w:rsidRPr="00A662F5" w:rsidRDefault="001305DE" w:rsidP="00526736">
            <w:pPr>
              <w:jc w:val="both"/>
              <w:rPr>
                <w:sz w:val="20"/>
                <w:szCs w:val="20"/>
              </w:rPr>
            </w:pPr>
            <w:r w:rsidRPr="00A662F5">
              <w:rPr>
                <w:sz w:val="20"/>
                <w:szCs w:val="20"/>
              </w:rPr>
              <w:t>Trichorzin PA VI and Trichorzin PA II </w:t>
            </w:r>
          </w:p>
        </w:tc>
        <w:tc>
          <w:tcPr>
            <w:tcW w:w="1427" w:type="pct"/>
          </w:tcPr>
          <w:p w14:paraId="036EC038" w14:textId="77777777" w:rsidR="001305DE" w:rsidRPr="00A662F5" w:rsidRDefault="001305DE" w:rsidP="00526736">
            <w:pPr>
              <w:jc w:val="both"/>
              <w:rPr>
                <w:sz w:val="20"/>
                <w:szCs w:val="20"/>
              </w:rPr>
            </w:pPr>
            <w:r w:rsidRPr="00A662F5">
              <w:rPr>
                <w:sz w:val="20"/>
                <w:szCs w:val="20"/>
              </w:rPr>
              <w:t>Antimicrobial activity against common pathogenic microbes and cytotoxic activity against HCT116, SNB19, and PC3</w:t>
            </w:r>
          </w:p>
        </w:tc>
        <w:tc>
          <w:tcPr>
            <w:tcW w:w="464" w:type="pct"/>
          </w:tcPr>
          <w:p w14:paraId="4AD0DB0B" w14:textId="77777777" w:rsidR="001305DE" w:rsidRPr="00A662F5" w:rsidRDefault="001305DE" w:rsidP="00526736">
            <w:pPr>
              <w:jc w:val="both"/>
              <w:rPr>
                <w:sz w:val="20"/>
                <w:szCs w:val="20"/>
              </w:rPr>
            </w:pPr>
            <w:r w:rsidRPr="00A662F5">
              <w:rPr>
                <w:sz w:val="20"/>
                <w:szCs w:val="20"/>
              </w:rPr>
              <w:t>Yin et al. (2024)</w:t>
            </w:r>
          </w:p>
        </w:tc>
      </w:tr>
      <w:tr w:rsidR="001305DE" w:rsidRPr="00A662F5" w14:paraId="2D5EB2B2" w14:textId="77777777" w:rsidTr="00526736">
        <w:trPr>
          <w:jc w:val="center"/>
        </w:trPr>
        <w:tc>
          <w:tcPr>
            <w:tcW w:w="258" w:type="pct"/>
          </w:tcPr>
          <w:p w14:paraId="68A5D40E" w14:textId="77777777" w:rsidR="001305DE" w:rsidRPr="00A662F5" w:rsidRDefault="001305DE" w:rsidP="00526736">
            <w:pPr>
              <w:jc w:val="both"/>
              <w:rPr>
                <w:sz w:val="20"/>
                <w:szCs w:val="20"/>
              </w:rPr>
            </w:pPr>
            <w:r w:rsidRPr="00A662F5">
              <w:rPr>
                <w:sz w:val="20"/>
                <w:szCs w:val="20"/>
              </w:rPr>
              <w:t>12</w:t>
            </w:r>
          </w:p>
        </w:tc>
        <w:tc>
          <w:tcPr>
            <w:tcW w:w="1102" w:type="pct"/>
          </w:tcPr>
          <w:p w14:paraId="3CC4FB6C" w14:textId="77777777" w:rsidR="001305DE" w:rsidRPr="00A662F5" w:rsidRDefault="001305DE" w:rsidP="00526736">
            <w:pPr>
              <w:jc w:val="both"/>
              <w:rPr>
                <w:i/>
                <w:iCs/>
                <w:sz w:val="20"/>
                <w:szCs w:val="20"/>
              </w:rPr>
            </w:pPr>
            <w:r w:rsidRPr="00A662F5">
              <w:rPr>
                <w:i/>
                <w:iCs/>
                <w:sz w:val="20"/>
                <w:szCs w:val="20"/>
              </w:rPr>
              <w:t xml:space="preserve">Penicillium sp. </w:t>
            </w:r>
            <w:r w:rsidRPr="00A662F5">
              <w:rPr>
                <w:sz w:val="20"/>
                <w:szCs w:val="20"/>
              </w:rPr>
              <w:t>MNP–HS–2</w:t>
            </w:r>
          </w:p>
        </w:tc>
        <w:tc>
          <w:tcPr>
            <w:tcW w:w="777" w:type="pct"/>
          </w:tcPr>
          <w:p w14:paraId="6BEE2C02" w14:textId="77777777" w:rsidR="001305DE" w:rsidRPr="00A662F5" w:rsidRDefault="001305DE" w:rsidP="00526736">
            <w:pPr>
              <w:jc w:val="both"/>
              <w:rPr>
                <w:i/>
                <w:iCs/>
                <w:sz w:val="20"/>
                <w:szCs w:val="20"/>
              </w:rPr>
            </w:pPr>
            <w:r w:rsidRPr="00A662F5">
              <w:rPr>
                <w:i/>
                <w:iCs/>
                <w:sz w:val="20"/>
                <w:szCs w:val="20"/>
              </w:rPr>
              <w:t>Macrozamia communis</w:t>
            </w:r>
          </w:p>
        </w:tc>
        <w:tc>
          <w:tcPr>
            <w:tcW w:w="972" w:type="pct"/>
          </w:tcPr>
          <w:p w14:paraId="06C780B5" w14:textId="2EA14811" w:rsidR="00033A13" w:rsidRDefault="001305DE" w:rsidP="00033A13">
            <w:pPr>
              <w:jc w:val="both"/>
              <w:rPr>
                <w:sz w:val="20"/>
                <w:szCs w:val="20"/>
              </w:rPr>
            </w:pPr>
            <w:r w:rsidRPr="00A662F5">
              <w:rPr>
                <w:sz w:val="20"/>
                <w:szCs w:val="20"/>
              </w:rPr>
              <w:t>Mycophenolene</w:t>
            </w:r>
            <w:r w:rsidR="00033A13">
              <w:rPr>
                <w:sz w:val="20"/>
                <w:szCs w:val="20"/>
              </w:rPr>
              <w:t xml:space="preserve"> </w:t>
            </w:r>
            <w:r w:rsidRPr="00A662F5">
              <w:rPr>
                <w:sz w:val="20"/>
                <w:szCs w:val="20"/>
              </w:rPr>
              <w:t>A, </w:t>
            </w:r>
          </w:p>
          <w:p w14:paraId="2B1B3766" w14:textId="0C5DD52B" w:rsidR="001305DE" w:rsidRPr="00A662F5" w:rsidRDefault="001305DE" w:rsidP="00033A13">
            <w:pPr>
              <w:jc w:val="both"/>
              <w:rPr>
                <w:sz w:val="20"/>
                <w:szCs w:val="20"/>
              </w:rPr>
            </w:pPr>
            <w:r w:rsidRPr="00033A13">
              <w:rPr>
                <w:sz w:val="20"/>
                <w:szCs w:val="20"/>
              </w:rPr>
              <w:lastRenderedPageBreak/>
              <w:t>mycophenolic acid</w:t>
            </w:r>
            <w:r w:rsidRPr="00A662F5">
              <w:rPr>
                <w:sz w:val="20"/>
                <w:szCs w:val="20"/>
              </w:rPr>
              <w:t> methyl ester, and isoochracinate A2 </w:t>
            </w:r>
          </w:p>
        </w:tc>
        <w:tc>
          <w:tcPr>
            <w:tcW w:w="1427" w:type="pct"/>
          </w:tcPr>
          <w:p w14:paraId="4E290278" w14:textId="77777777" w:rsidR="001305DE" w:rsidRPr="00A662F5" w:rsidRDefault="001305DE" w:rsidP="00526736">
            <w:pPr>
              <w:jc w:val="both"/>
              <w:rPr>
                <w:sz w:val="20"/>
                <w:szCs w:val="20"/>
              </w:rPr>
            </w:pPr>
            <w:r w:rsidRPr="00A662F5">
              <w:rPr>
                <w:sz w:val="20"/>
                <w:szCs w:val="20"/>
              </w:rPr>
              <w:lastRenderedPageBreak/>
              <w:t>Cytotoxic activity against MCF-7 breast cancer cells and cervical melanoma KB3.1 cells</w:t>
            </w:r>
          </w:p>
        </w:tc>
        <w:tc>
          <w:tcPr>
            <w:tcW w:w="464" w:type="pct"/>
          </w:tcPr>
          <w:p w14:paraId="16509B33" w14:textId="77777777" w:rsidR="001305DE" w:rsidRPr="00A662F5" w:rsidRDefault="001305DE" w:rsidP="00526736">
            <w:pPr>
              <w:jc w:val="both"/>
              <w:rPr>
                <w:sz w:val="20"/>
                <w:szCs w:val="20"/>
              </w:rPr>
            </w:pPr>
            <w:r w:rsidRPr="00A662F5">
              <w:rPr>
                <w:sz w:val="20"/>
                <w:szCs w:val="20"/>
              </w:rPr>
              <w:t>Elnaggar et al. (2023)</w:t>
            </w:r>
          </w:p>
        </w:tc>
      </w:tr>
      <w:tr w:rsidR="001305DE" w:rsidRPr="00A662F5" w14:paraId="2F4A8F7E" w14:textId="77777777" w:rsidTr="00526736">
        <w:trPr>
          <w:jc w:val="center"/>
        </w:trPr>
        <w:tc>
          <w:tcPr>
            <w:tcW w:w="258" w:type="pct"/>
          </w:tcPr>
          <w:p w14:paraId="24FA0EDD" w14:textId="77777777" w:rsidR="001305DE" w:rsidRPr="00A662F5" w:rsidRDefault="001305DE" w:rsidP="00526736">
            <w:pPr>
              <w:jc w:val="both"/>
              <w:rPr>
                <w:sz w:val="20"/>
                <w:szCs w:val="20"/>
              </w:rPr>
            </w:pPr>
            <w:r w:rsidRPr="00A662F5">
              <w:rPr>
                <w:sz w:val="20"/>
                <w:szCs w:val="20"/>
              </w:rPr>
              <w:t>13</w:t>
            </w:r>
          </w:p>
        </w:tc>
        <w:tc>
          <w:tcPr>
            <w:tcW w:w="1102" w:type="pct"/>
          </w:tcPr>
          <w:p w14:paraId="2818F09B" w14:textId="77777777" w:rsidR="001305DE" w:rsidRPr="00A662F5" w:rsidRDefault="001305DE" w:rsidP="00526736">
            <w:pPr>
              <w:jc w:val="both"/>
              <w:rPr>
                <w:i/>
                <w:iCs/>
                <w:sz w:val="20"/>
                <w:szCs w:val="20"/>
              </w:rPr>
            </w:pPr>
            <w:r w:rsidRPr="00A662F5">
              <w:rPr>
                <w:i/>
                <w:iCs/>
                <w:sz w:val="20"/>
                <w:szCs w:val="20"/>
              </w:rPr>
              <w:t>Aspergillus niger</w:t>
            </w:r>
          </w:p>
        </w:tc>
        <w:tc>
          <w:tcPr>
            <w:tcW w:w="777" w:type="pct"/>
          </w:tcPr>
          <w:p w14:paraId="5FD32640" w14:textId="77777777" w:rsidR="001305DE" w:rsidRPr="00A662F5" w:rsidRDefault="001305DE" w:rsidP="00526736">
            <w:pPr>
              <w:jc w:val="both"/>
              <w:rPr>
                <w:i/>
                <w:iCs/>
                <w:sz w:val="20"/>
                <w:szCs w:val="20"/>
              </w:rPr>
            </w:pPr>
            <w:r w:rsidRPr="00A662F5">
              <w:rPr>
                <w:i/>
                <w:iCs/>
                <w:sz w:val="20"/>
                <w:szCs w:val="20"/>
              </w:rPr>
              <w:t>Cucumis sativus</w:t>
            </w:r>
          </w:p>
        </w:tc>
        <w:tc>
          <w:tcPr>
            <w:tcW w:w="972" w:type="pct"/>
          </w:tcPr>
          <w:p w14:paraId="426F4B14" w14:textId="77777777" w:rsidR="001305DE" w:rsidRPr="00A662F5" w:rsidRDefault="001305DE" w:rsidP="00526736">
            <w:pPr>
              <w:jc w:val="both"/>
              <w:rPr>
                <w:sz w:val="20"/>
                <w:szCs w:val="20"/>
              </w:rPr>
            </w:pPr>
            <w:r w:rsidRPr="00A662F5">
              <w:rPr>
                <w:sz w:val="20"/>
                <w:szCs w:val="20"/>
              </w:rPr>
              <w:t xml:space="preserve">Pyrones and quinones </w:t>
            </w:r>
          </w:p>
        </w:tc>
        <w:tc>
          <w:tcPr>
            <w:tcW w:w="1427" w:type="pct"/>
          </w:tcPr>
          <w:p w14:paraId="42A01256" w14:textId="77777777" w:rsidR="001305DE" w:rsidRPr="00A662F5" w:rsidRDefault="001305DE" w:rsidP="00526736">
            <w:pPr>
              <w:jc w:val="both"/>
              <w:rPr>
                <w:sz w:val="20"/>
                <w:szCs w:val="20"/>
              </w:rPr>
            </w:pPr>
            <w:r w:rsidRPr="00A662F5">
              <w:rPr>
                <w:sz w:val="20"/>
                <w:szCs w:val="20"/>
              </w:rPr>
              <w:t>Anti-inflammatory activity</w:t>
            </w:r>
          </w:p>
        </w:tc>
        <w:tc>
          <w:tcPr>
            <w:tcW w:w="464" w:type="pct"/>
          </w:tcPr>
          <w:p w14:paraId="11EC3F71" w14:textId="77777777" w:rsidR="001305DE" w:rsidRPr="00A662F5" w:rsidRDefault="001305DE" w:rsidP="00526736">
            <w:pPr>
              <w:jc w:val="both"/>
              <w:rPr>
                <w:sz w:val="20"/>
                <w:szCs w:val="20"/>
              </w:rPr>
            </w:pPr>
            <w:r w:rsidRPr="00A662F5">
              <w:rPr>
                <w:sz w:val="20"/>
                <w:szCs w:val="20"/>
              </w:rPr>
              <w:t>El-Bouseary et al. (2025)</w:t>
            </w:r>
          </w:p>
        </w:tc>
      </w:tr>
      <w:tr w:rsidR="001305DE" w:rsidRPr="00A662F5" w14:paraId="1BE6A141" w14:textId="77777777" w:rsidTr="00526736">
        <w:trPr>
          <w:jc w:val="center"/>
        </w:trPr>
        <w:tc>
          <w:tcPr>
            <w:tcW w:w="258" w:type="pct"/>
          </w:tcPr>
          <w:p w14:paraId="5A6FAC83" w14:textId="77777777" w:rsidR="001305DE" w:rsidRPr="00A662F5" w:rsidRDefault="001305DE" w:rsidP="00526736">
            <w:pPr>
              <w:jc w:val="both"/>
              <w:rPr>
                <w:sz w:val="20"/>
                <w:szCs w:val="20"/>
              </w:rPr>
            </w:pPr>
            <w:r w:rsidRPr="00A662F5">
              <w:rPr>
                <w:sz w:val="20"/>
                <w:szCs w:val="20"/>
              </w:rPr>
              <w:t>14</w:t>
            </w:r>
          </w:p>
        </w:tc>
        <w:tc>
          <w:tcPr>
            <w:tcW w:w="1102" w:type="pct"/>
          </w:tcPr>
          <w:p w14:paraId="093A1255" w14:textId="77777777" w:rsidR="001305DE" w:rsidRPr="00A662F5" w:rsidRDefault="001305DE" w:rsidP="00526736">
            <w:pPr>
              <w:jc w:val="both"/>
              <w:rPr>
                <w:i/>
                <w:iCs/>
                <w:sz w:val="20"/>
                <w:szCs w:val="20"/>
              </w:rPr>
            </w:pPr>
            <w:r w:rsidRPr="00A662F5">
              <w:rPr>
                <w:i/>
                <w:iCs/>
                <w:sz w:val="20"/>
                <w:szCs w:val="20"/>
              </w:rPr>
              <w:t xml:space="preserve">Bacillus sp. </w:t>
            </w:r>
            <w:r w:rsidRPr="00A662F5">
              <w:rPr>
                <w:sz w:val="20"/>
                <w:szCs w:val="20"/>
              </w:rPr>
              <w:t>CZ-Rh7</w:t>
            </w:r>
          </w:p>
        </w:tc>
        <w:tc>
          <w:tcPr>
            <w:tcW w:w="777" w:type="pct"/>
          </w:tcPr>
          <w:p w14:paraId="13DDFA35" w14:textId="77777777" w:rsidR="001305DE" w:rsidRPr="00A662F5" w:rsidRDefault="001305DE" w:rsidP="00526736">
            <w:pPr>
              <w:jc w:val="both"/>
              <w:rPr>
                <w:i/>
                <w:iCs/>
                <w:sz w:val="20"/>
                <w:szCs w:val="20"/>
              </w:rPr>
            </w:pPr>
            <w:r w:rsidRPr="00A662F5">
              <w:rPr>
                <w:i/>
                <w:iCs/>
                <w:sz w:val="20"/>
                <w:szCs w:val="20"/>
              </w:rPr>
              <w:t>Curcuma zedoaria</w:t>
            </w:r>
          </w:p>
        </w:tc>
        <w:tc>
          <w:tcPr>
            <w:tcW w:w="972" w:type="pct"/>
          </w:tcPr>
          <w:p w14:paraId="45D486FD" w14:textId="77777777" w:rsidR="001305DE" w:rsidRPr="00A662F5" w:rsidRDefault="001305DE" w:rsidP="00526736">
            <w:pPr>
              <w:jc w:val="both"/>
              <w:rPr>
                <w:sz w:val="20"/>
                <w:szCs w:val="20"/>
              </w:rPr>
            </w:pPr>
            <w:r w:rsidRPr="00A662F5">
              <w:rPr>
                <w:sz w:val="20"/>
                <w:szCs w:val="20"/>
              </w:rPr>
              <w:t>Crude extract</w:t>
            </w:r>
          </w:p>
        </w:tc>
        <w:tc>
          <w:tcPr>
            <w:tcW w:w="1427" w:type="pct"/>
          </w:tcPr>
          <w:p w14:paraId="054B798C" w14:textId="77777777" w:rsidR="001305DE" w:rsidRPr="00A662F5" w:rsidRDefault="001305DE" w:rsidP="00526736">
            <w:pPr>
              <w:jc w:val="both"/>
              <w:rPr>
                <w:sz w:val="20"/>
                <w:szCs w:val="20"/>
              </w:rPr>
            </w:pPr>
            <w:r w:rsidRPr="00A662F5">
              <w:rPr>
                <w:sz w:val="20"/>
                <w:szCs w:val="20"/>
              </w:rPr>
              <w:t>Antioxidant and anti-inflammatory activity</w:t>
            </w:r>
          </w:p>
        </w:tc>
        <w:tc>
          <w:tcPr>
            <w:tcW w:w="464" w:type="pct"/>
          </w:tcPr>
          <w:p w14:paraId="3B8296F9" w14:textId="77777777" w:rsidR="001305DE" w:rsidRPr="00A662F5" w:rsidRDefault="001305DE" w:rsidP="00526736">
            <w:pPr>
              <w:jc w:val="both"/>
              <w:rPr>
                <w:sz w:val="20"/>
                <w:szCs w:val="20"/>
              </w:rPr>
            </w:pPr>
            <w:r w:rsidRPr="00A662F5">
              <w:rPr>
                <w:sz w:val="20"/>
                <w:szCs w:val="20"/>
              </w:rPr>
              <w:t>Tran et al. (2025)</w:t>
            </w:r>
          </w:p>
        </w:tc>
      </w:tr>
      <w:tr w:rsidR="001305DE" w:rsidRPr="00A662F5" w14:paraId="1AAAC83D" w14:textId="77777777" w:rsidTr="00526736">
        <w:trPr>
          <w:jc w:val="center"/>
        </w:trPr>
        <w:tc>
          <w:tcPr>
            <w:tcW w:w="258" w:type="pct"/>
          </w:tcPr>
          <w:p w14:paraId="79C5096F" w14:textId="77777777" w:rsidR="001305DE" w:rsidRPr="00A662F5" w:rsidRDefault="001305DE" w:rsidP="00526736">
            <w:pPr>
              <w:jc w:val="both"/>
              <w:rPr>
                <w:sz w:val="20"/>
                <w:szCs w:val="20"/>
              </w:rPr>
            </w:pPr>
            <w:r w:rsidRPr="00A662F5">
              <w:rPr>
                <w:sz w:val="20"/>
                <w:szCs w:val="20"/>
              </w:rPr>
              <w:t>15</w:t>
            </w:r>
          </w:p>
        </w:tc>
        <w:tc>
          <w:tcPr>
            <w:tcW w:w="1102" w:type="pct"/>
          </w:tcPr>
          <w:p w14:paraId="1707EAD4" w14:textId="77777777" w:rsidR="001305DE" w:rsidRPr="00A662F5" w:rsidRDefault="001305DE" w:rsidP="00526736">
            <w:pPr>
              <w:jc w:val="both"/>
              <w:rPr>
                <w:i/>
                <w:iCs/>
                <w:sz w:val="20"/>
                <w:szCs w:val="20"/>
              </w:rPr>
            </w:pPr>
            <w:r w:rsidRPr="00A662F5">
              <w:rPr>
                <w:i/>
                <w:iCs/>
                <w:sz w:val="20"/>
                <w:szCs w:val="20"/>
              </w:rPr>
              <w:t xml:space="preserve">Enterobacter sp. </w:t>
            </w:r>
            <w:r w:rsidRPr="00A662F5">
              <w:rPr>
                <w:sz w:val="20"/>
                <w:szCs w:val="20"/>
              </w:rPr>
              <w:t>PT-R2</w:t>
            </w:r>
          </w:p>
        </w:tc>
        <w:tc>
          <w:tcPr>
            <w:tcW w:w="777" w:type="pct"/>
          </w:tcPr>
          <w:p w14:paraId="25C8721A" w14:textId="6BC741FE" w:rsidR="001305DE" w:rsidRPr="00A662F5" w:rsidRDefault="001305DE" w:rsidP="00526736">
            <w:pPr>
              <w:jc w:val="both"/>
              <w:rPr>
                <w:i/>
                <w:iCs/>
                <w:sz w:val="20"/>
                <w:szCs w:val="20"/>
              </w:rPr>
            </w:pPr>
            <w:r w:rsidRPr="00A662F5">
              <w:rPr>
                <w:i/>
                <w:iCs/>
                <w:sz w:val="20"/>
                <w:szCs w:val="20"/>
              </w:rPr>
              <w:t>Paramignya</w:t>
            </w:r>
            <w:r w:rsidR="00033A13">
              <w:rPr>
                <w:i/>
                <w:iCs/>
                <w:sz w:val="20"/>
                <w:szCs w:val="20"/>
              </w:rPr>
              <w:t xml:space="preserve"> </w:t>
            </w:r>
            <w:r w:rsidRPr="00A662F5">
              <w:rPr>
                <w:i/>
                <w:iCs/>
                <w:sz w:val="20"/>
                <w:szCs w:val="20"/>
              </w:rPr>
              <w:t>trimera</w:t>
            </w:r>
          </w:p>
        </w:tc>
        <w:tc>
          <w:tcPr>
            <w:tcW w:w="972" w:type="pct"/>
          </w:tcPr>
          <w:p w14:paraId="15CE13EF" w14:textId="77777777" w:rsidR="001305DE" w:rsidRPr="00A662F5" w:rsidRDefault="001305DE" w:rsidP="00526736">
            <w:pPr>
              <w:jc w:val="both"/>
              <w:rPr>
                <w:sz w:val="20"/>
                <w:szCs w:val="20"/>
              </w:rPr>
            </w:pPr>
            <w:r w:rsidRPr="00A662F5">
              <w:rPr>
                <w:sz w:val="20"/>
                <w:szCs w:val="20"/>
              </w:rPr>
              <w:t>Gallic acid, chlorogenic acid, vanillic acid, caffeic acid, rutin, diosmin, and quercetin</w:t>
            </w:r>
          </w:p>
        </w:tc>
        <w:tc>
          <w:tcPr>
            <w:tcW w:w="1427" w:type="pct"/>
          </w:tcPr>
          <w:p w14:paraId="1DDF6C0D" w14:textId="77777777" w:rsidR="001305DE" w:rsidRPr="00A662F5" w:rsidRDefault="001305DE" w:rsidP="00526736">
            <w:pPr>
              <w:jc w:val="both"/>
              <w:rPr>
                <w:sz w:val="20"/>
                <w:szCs w:val="20"/>
              </w:rPr>
            </w:pPr>
            <w:r w:rsidRPr="00A662F5">
              <w:rPr>
                <w:sz w:val="20"/>
                <w:szCs w:val="20"/>
              </w:rPr>
              <w:t>Antioxidant and anti-inflammatory activity</w:t>
            </w:r>
          </w:p>
        </w:tc>
        <w:tc>
          <w:tcPr>
            <w:tcW w:w="464" w:type="pct"/>
          </w:tcPr>
          <w:p w14:paraId="1F40F95B" w14:textId="77777777" w:rsidR="001305DE" w:rsidRPr="00A662F5" w:rsidRDefault="001305DE" w:rsidP="00526736">
            <w:pPr>
              <w:jc w:val="both"/>
              <w:rPr>
                <w:sz w:val="20"/>
                <w:szCs w:val="20"/>
              </w:rPr>
            </w:pPr>
            <w:r w:rsidRPr="00A662F5">
              <w:rPr>
                <w:sz w:val="20"/>
                <w:szCs w:val="20"/>
              </w:rPr>
              <w:t>Tran et al. (2025)</w:t>
            </w:r>
          </w:p>
        </w:tc>
      </w:tr>
      <w:tr w:rsidR="001305DE" w:rsidRPr="00A662F5" w14:paraId="0D906E08" w14:textId="77777777" w:rsidTr="00526736">
        <w:trPr>
          <w:jc w:val="center"/>
        </w:trPr>
        <w:tc>
          <w:tcPr>
            <w:tcW w:w="258" w:type="pct"/>
          </w:tcPr>
          <w:p w14:paraId="24D09E22" w14:textId="77777777" w:rsidR="001305DE" w:rsidRPr="00A662F5" w:rsidRDefault="001305DE" w:rsidP="00526736">
            <w:pPr>
              <w:jc w:val="both"/>
              <w:rPr>
                <w:sz w:val="20"/>
                <w:szCs w:val="20"/>
              </w:rPr>
            </w:pPr>
            <w:r w:rsidRPr="00A662F5">
              <w:rPr>
                <w:sz w:val="20"/>
                <w:szCs w:val="20"/>
              </w:rPr>
              <w:t>16</w:t>
            </w:r>
          </w:p>
        </w:tc>
        <w:tc>
          <w:tcPr>
            <w:tcW w:w="1102" w:type="pct"/>
          </w:tcPr>
          <w:p w14:paraId="724F4D40" w14:textId="3A90458A" w:rsidR="001305DE" w:rsidRPr="00A662F5" w:rsidRDefault="001305DE" w:rsidP="00526736">
            <w:pPr>
              <w:jc w:val="both"/>
              <w:rPr>
                <w:i/>
                <w:iCs/>
                <w:sz w:val="20"/>
                <w:szCs w:val="20"/>
              </w:rPr>
            </w:pPr>
            <w:r w:rsidRPr="00A662F5">
              <w:rPr>
                <w:i/>
                <w:iCs/>
                <w:sz w:val="20"/>
                <w:szCs w:val="20"/>
              </w:rPr>
              <w:t>Letendraea</w:t>
            </w:r>
            <w:r w:rsidR="00033A13">
              <w:rPr>
                <w:i/>
                <w:iCs/>
                <w:sz w:val="20"/>
                <w:szCs w:val="20"/>
              </w:rPr>
              <w:t xml:space="preserve"> </w:t>
            </w:r>
            <w:r w:rsidRPr="00A662F5">
              <w:rPr>
                <w:i/>
                <w:iCs/>
                <w:sz w:val="20"/>
                <w:szCs w:val="20"/>
              </w:rPr>
              <w:t>helminthicola </w:t>
            </w:r>
            <w:r w:rsidRPr="00A662F5">
              <w:rPr>
                <w:sz w:val="20"/>
                <w:szCs w:val="20"/>
              </w:rPr>
              <w:t>A820</w:t>
            </w:r>
          </w:p>
        </w:tc>
        <w:tc>
          <w:tcPr>
            <w:tcW w:w="777" w:type="pct"/>
          </w:tcPr>
          <w:p w14:paraId="6753745A" w14:textId="77777777" w:rsidR="001305DE" w:rsidRPr="00A662F5" w:rsidRDefault="001305DE" w:rsidP="00526736">
            <w:pPr>
              <w:jc w:val="both"/>
              <w:rPr>
                <w:i/>
                <w:iCs/>
                <w:sz w:val="20"/>
                <w:szCs w:val="20"/>
              </w:rPr>
            </w:pPr>
            <w:r w:rsidRPr="00A662F5">
              <w:rPr>
                <w:i/>
                <w:iCs/>
                <w:sz w:val="20"/>
                <w:szCs w:val="20"/>
              </w:rPr>
              <w:t>Aquilaria malaccensis</w:t>
            </w:r>
          </w:p>
        </w:tc>
        <w:tc>
          <w:tcPr>
            <w:tcW w:w="972" w:type="pct"/>
          </w:tcPr>
          <w:p w14:paraId="07A39450" w14:textId="77777777" w:rsidR="001305DE" w:rsidRPr="00A662F5" w:rsidRDefault="001305DE" w:rsidP="00526736">
            <w:pPr>
              <w:jc w:val="both"/>
              <w:rPr>
                <w:sz w:val="20"/>
                <w:szCs w:val="20"/>
              </w:rPr>
            </w:pPr>
            <w:r w:rsidRPr="00A662F5">
              <w:rPr>
                <w:sz w:val="20"/>
                <w:szCs w:val="20"/>
              </w:rPr>
              <w:t>ZL-6, dankasterone B, and minimoidione B</w:t>
            </w:r>
          </w:p>
        </w:tc>
        <w:tc>
          <w:tcPr>
            <w:tcW w:w="1427" w:type="pct"/>
          </w:tcPr>
          <w:p w14:paraId="297D7EF4" w14:textId="77777777" w:rsidR="001305DE" w:rsidRPr="00A662F5" w:rsidRDefault="001305DE" w:rsidP="00526736">
            <w:pPr>
              <w:jc w:val="both"/>
              <w:rPr>
                <w:sz w:val="20"/>
                <w:szCs w:val="20"/>
              </w:rPr>
            </w:pPr>
            <w:r w:rsidRPr="00A662F5">
              <w:rPr>
                <w:sz w:val="20"/>
                <w:szCs w:val="20"/>
              </w:rPr>
              <w:t>Anti-inflammatory activity</w:t>
            </w:r>
          </w:p>
        </w:tc>
        <w:tc>
          <w:tcPr>
            <w:tcW w:w="464" w:type="pct"/>
          </w:tcPr>
          <w:p w14:paraId="4E7C31D4" w14:textId="77777777" w:rsidR="001305DE" w:rsidRPr="00A662F5" w:rsidRDefault="001305DE" w:rsidP="00526736">
            <w:pPr>
              <w:jc w:val="both"/>
              <w:rPr>
                <w:sz w:val="20"/>
                <w:szCs w:val="20"/>
              </w:rPr>
            </w:pPr>
            <w:r w:rsidRPr="00A662F5">
              <w:rPr>
                <w:sz w:val="20"/>
                <w:szCs w:val="20"/>
              </w:rPr>
              <w:t>Zhang et al. (2024)</w:t>
            </w:r>
          </w:p>
        </w:tc>
      </w:tr>
      <w:tr w:rsidR="001305DE" w:rsidRPr="00A662F5" w14:paraId="7329949A" w14:textId="77777777" w:rsidTr="00526736">
        <w:trPr>
          <w:jc w:val="center"/>
        </w:trPr>
        <w:tc>
          <w:tcPr>
            <w:tcW w:w="258" w:type="pct"/>
          </w:tcPr>
          <w:p w14:paraId="78D9DE7A" w14:textId="77777777" w:rsidR="001305DE" w:rsidRPr="00A662F5" w:rsidRDefault="001305DE" w:rsidP="00526736">
            <w:pPr>
              <w:jc w:val="both"/>
              <w:rPr>
                <w:sz w:val="20"/>
                <w:szCs w:val="20"/>
              </w:rPr>
            </w:pPr>
            <w:r w:rsidRPr="00A662F5">
              <w:rPr>
                <w:sz w:val="20"/>
                <w:szCs w:val="20"/>
              </w:rPr>
              <w:t>17</w:t>
            </w:r>
          </w:p>
        </w:tc>
        <w:tc>
          <w:tcPr>
            <w:tcW w:w="1102" w:type="pct"/>
          </w:tcPr>
          <w:p w14:paraId="5938E9A7" w14:textId="77777777" w:rsidR="001305DE" w:rsidRPr="00A662F5" w:rsidRDefault="001305DE" w:rsidP="00526736">
            <w:pPr>
              <w:jc w:val="both"/>
              <w:rPr>
                <w:i/>
                <w:iCs/>
                <w:sz w:val="20"/>
                <w:szCs w:val="20"/>
              </w:rPr>
            </w:pPr>
            <w:r w:rsidRPr="00A662F5">
              <w:rPr>
                <w:i/>
                <w:iCs/>
                <w:sz w:val="20"/>
                <w:szCs w:val="20"/>
              </w:rPr>
              <w:t xml:space="preserve">Schizophyllum commune </w:t>
            </w:r>
            <w:r w:rsidRPr="00A662F5">
              <w:rPr>
                <w:sz w:val="20"/>
                <w:szCs w:val="20"/>
              </w:rPr>
              <w:t>Fr</w:t>
            </w:r>
          </w:p>
        </w:tc>
        <w:tc>
          <w:tcPr>
            <w:tcW w:w="777" w:type="pct"/>
          </w:tcPr>
          <w:p w14:paraId="776884E8" w14:textId="77777777" w:rsidR="001305DE" w:rsidRPr="00A662F5" w:rsidRDefault="001305DE" w:rsidP="00526736">
            <w:pPr>
              <w:jc w:val="both"/>
              <w:rPr>
                <w:i/>
                <w:iCs/>
                <w:sz w:val="20"/>
                <w:szCs w:val="20"/>
              </w:rPr>
            </w:pPr>
            <w:r w:rsidRPr="00A662F5">
              <w:rPr>
                <w:i/>
                <w:iCs/>
                <w:sz w:val="20"/>
                <w:szCs w:val="20"/>
              </w:rPr>
              <w:t>Aloe vera</w:t>
            </w:r>
          </w:p>
        </w:tc>
        <w:tc>
          <w:tcPr>
            <w:tcW w:w="972" w:type="pct"/>
          </w:tcPr>
          <w:p w14:paraId="7FBF9EEE" w14:textId="77777777" w:rsidR="001305DE" w:rsidRPr="00A662F5" w:rsidRDefault="001305DE" w:rsidP="00526736">
            <w:pPr>
              <w:jc w:val="both"/>
              <w:rPr>
                <w:sz w:val="20"/>
                <w:szCs w:val="20"/>
              </w:rPr>
            </w:pPr>
            <w:r w:rsidRPr="00A662F5">
              <w:rPr>
                <w:sz w:val="20"/>
                <w:szCs w:val="20"/>
              </w:rPr>
              <w:t>Crude extract</w:t>
            </w:r>
          </w:p>
        </w:tc>
        <w:tc>
          <w:tcPr>
            <w:tcW w:w="1427" w:type="pct"/>
          </w:tcPr>
          <w:p w14:paraId="75410AF7" w14:textId="77777777" w:rsidR="001305DE" w:rsidRPr="00A662F5" w:rsidRDefault="001305DE" w:rsidP="00526736">
            <w:pPr>
              <w:jc w:val="both"/>
              <w:rPr>
                <w:sz w:val="20"/>
                <w:szCs w:val="20"/>
              </w:rPr>
            </w:pPr>
            <w:r w:rsidRPr="00A662F5">
              <w:rPr>
                <w:sz w:val="20"/>
                <w:szCs w:val="20"/>
              </w:rPr>
              <w:t>Anti-diabetic activity</w:t>
            </w:r>
          </w:p>
        </w:tc>
        <w:tc>
          <w:tcPr>
            <w:tcW w:w="464" w:type="pct"/>
          </w:tcPr>
          <w:p w14:paraId="5B4EA555" w14:textId="77777777" w:rsidR="001305DE" w:rsidRPr="00A662F5" w:rsidRDefault="001305DE" w:rsidP="00526736">
            <w:pPr>
              <w:jc w:val="both"/>
              <w:rPr>
                <w:sz w:val="20"/>
                <w:szCs w:val="20"/>
              </w:rPr>
            </w:pPr>
            <w:r w:rsidRPr="00A662F5">
              <w:rPr>
                <w:sz w:val="20"/>
                <w:szCs w:val="20"/>
              </w:rPr>
              <w:t>Sharma et al. (2021)</w:t>
            </w:r>
          </w:p>
        </w:tc>
      </w:tr>
      <w:tr w:rsidR="001305DE" w:rsidRPr="00A662F5" w14:paraId="708ECC15" w14:textId="77777777" w:rsidTr="00526736">
        <w:trPr>
          <w:jc w:val="center"/>
        </w:trPr>
        <w:tc>
          <w:tcPr>
            <w:tcW w:w="258" w:type="pct"/>
          </w:tcPr>
          <w:p w14:paraId="1D36D946" w14:textId="77777777" w:rsidR="001305DE" w:rsidRPr="00A662F5" w:rsidRDefault="001305DE" w:rsidP="00526736">
            <w:pPr>
              <w:jc w:val="both"/>
              <w:rPr>
                <w:sz w:val="20"/>
                <w:szCs w:val="20"/>
              </w:rPr>
            </w:pPr>
            <w:r w:rsidRPr="00A662F5">
              <w:rPr>
                <w:sz w:val="20"/>
                <w:szCs w:val="20"/>
              </w:rPr>
              <w:t>18</w:t>
            </w:r>
          </w:p>
        </w:tc>
        <w:tc>
          <w:tcPr>
            <w:tcW w:w="1102" w:type="pct"/>
          </w:tcPr>
          <w:p w14:paraId="5C3A19AF" w14:textId="77777777" w:rsidR="001305DE" w:rsidRPr="00A662F5" w:rsidRDefault="001305DE" w:rsidP="00526736">
            <w:pPr>
              <w:jc w:val="both"/>
              <w:rPr>
                <w:i/>
                <w:iCs/>
                <w:sz w:val="20"/>
                <w:szCs w:val="20"/>
              </w:rPr>
            </w:pPr>
            <w:r w:rsidRPr="00A662F5">
              <w:rPr>
                <w:i/>
                <w:iCs/>
                <w:sz w:val="20"/>
                <w:szCs w:val="20"/>
              </w:rPr>
              <w:t xml:space="preserve">Dothiorella sp. </w:t>
            </w:r>
            <w:r w:rsidRPr="00A662F5">
              <w:rPr>
                <w:sz w:val="20"/>
                <w:szCs w:val="20"/>
              </w:rPr>
              <w:t>ZJQQYZ-1</w:t>
            </w:r>
          </w:p>
        </w:tc>
        <w:tc>
          <w:tcPr>
            <w:tcW w:w="777" w:type="pct"/>
          </w:tcPr>
          <w:p w14:paraId="3BF844D0" w14:textId="002CDD86" w:rsidR="001305DE" w:rsidRPr="00A662F5" w:rsidRDefault="001305DE" w:rsidP="00526736">
            <w:pPr>
              <w:jc w:val="both"/>
              <w:rPr>
                <w:i/>
                <w:iCs/>
                <w:sz w:val="20"/>
                <w:szCs w:val="20"/>
              </w:rPr>
            </w:pPr>
            <w:r w:rsidRPr="00A662F5">
              <w:rPr>
                <w:i/>
                <w:iCs/>
                <w:sz w:val="20"/>
                <w:szCs w:val="20"/>
              </w:rPr>
              <w:t>Kandelia</w:t>
            </w:r>
            <w:r w:rsidR="00033A13">
              <w:rPr>
                <w:i/>
                <w:iCs/>
                <w:sz w:val="20"/>
                <w:szCs w:val="20"/>
              </w:rPr>
              <w:t xml:space="preserve"> </w:t>
            </w:r>
            <w:r w:rsidRPr="00A662F5">
              <w:rPr>
                <w:i/>
                <w:iCs/>
                <w:sz w:val="20"/>
                <w:szCs w:val="20"/>
              </w:rPr>
              <w:t>candel </w:t>
            </w:r>
          </w:p>
        </w:tc>
        <w:tc>
          <w:tcPr>
            <w:tcW w:w="972" w:type="pct"/>
          </w:tcPr>
          <w:p w14:paraId="3E74AB2A" w14:textId="77777777" w:rsidR="001305DE" w:rsidRPr="00A662F5" w:rsidRDefault="001305DE" w:rsidP="00526736">
            <w:pPr>
              <w:jc w:val="both"/>
              <w:rPr>
                <w:sz w:val="20"/>
                <w:szCs w:val="20"/>
              </w:rPr>
            </w:pPr>
            <w:r w:rsidRPr="00A662F5">
              <w:rPr>
                <w:sz w:val="20"/>
                <w:szCs w:val="20"/>
              </w:rPr>
              <w:t xml:space="preserve">Phomosterol A </w:t>
            </w:r>
          </w:p>
        </w:tc>
        <w:tc>
          <w:tcPr>
            <w:tcW w:w="1427" w:type="pct"/>
          </w:tcPr>
          <w:p w14:paraId="1CD74EAA" w14:textId="77777777" w:rsidR="001305DE" w:rsidRPr="00A662F5" w:rsidRDefault="001305DE" w:rsidP="00526736">
            <w:pPr>
              <w:jc w:val="both"/>
              <w:rPr>
                <w:sz w:val="20"/>
                <w:szCs w:val="20"/>
              </w:rPr>
            </w:pPr>
            <w:r w:rsidRPr="00A662F5">
              <w:rPr>
                <w:sz w:val="20"/>
                <w:szCs w:val="20"/>
              </w:rPr>
              <w:t>Anti-inflammatory activity</w:t>
            </w:r>
          </w:p>
        </w:tc>
        <w:tc>
          <w:tcPr>
            <w:tcW w:w="464" w:type="pct"/>
          </w:tcPr>
          <w:p w14:paraId="0AF19286" w14:textId="77777777" w:rsidR="001305DE" w:rsidRPr="00A662F5" w:rsidRDefault="001305DE" w:rsidP="00526736">
            <w:pPr>
              <w:jc w:val="both"/>
              <w:rPr>
                <w:sz w:val="20"/>
                <w:szCs w:val="20"/>
              </w:rPr>
            </w:pPr>
            <w:r w:rsidRPr="00A662F5">
              <w:rPr>
                <w:sz w:val="20"/>
                <w:szCs w:val="20"/>
              </w:rPr>
              <w:t>Li et al. (2025)</w:t>
            </w:r>
          </w:p>
        </w:tc>
      </w:tr>
      <w:tr w:rsidR="001305DE" w:rsidRPr="00A662F5" w14:paraId="2CF24ED3" w14:textId="77777777" w:rsidTr="00526736">
        <w:trPr>
          <w:jc w:val="center"/>
        </w:trPr>
        <w:tc>
          <w:tcPr>
            <w:tcW w:w="258" w:type="pct"/>
          </w:tcPr>
          <w:p w14:paraId="313844AE" w14:textId="77777777" w:rsidR="001305DE" w:rsidRPr="00A662F5" w:rsidRDefault="001305DE" w:rsidP="00526736">
            <w:pPr>
              <w:jc w:val="both"/>
              <w:rPr>
                <w:sz w:val="20"/>
                <w:szCs w:val="20"/>
              </w:rPr>
            </w:pPr>
            <w:r w:rsidRPr="00A662F5">
              <w:rPr>
                <w:sz w:val="20"/>
                <w:szCs w:val="20"/>
              </w:rPr>
              <w:t>19</w:t>
            </w:r>
          </w:p>
        </w:tc>
        <w:tc>
          <w:tcPr>
            <w:tcW w:w="1102" w:type="pct"/>
          </w:tcPr>
          <w:p w14:paraId="56AF9536" w14:textId="77777777" w:rsidR="001305DE" w:rsidRPr="00227532" w:rsidRDefault="001305DE" w:rsidP="00526736">
            <w:pPr>
              <w:jc w:val="both"/>
              <w:rPr>
                <w:i/>
                <w:iCs/>
                <w:color w:val="00B050"/>
                <w:sz w:val="20"/>
                <w:szCs w:val="20"/>
              </w:rPr>
            </w:pPr>
            <w:r w:rsidRPr="00227532">
              <w:rPr>
                <w:i/>
                <w:iCs/>
                <w:color w:val="00B050"/>
                <w:sz w:val="20"/>
                <w:szCs w:val="20"/>
              </w:rPr>
              <w:t>Aspergillus awamori</w:t>
            </w:r>
          </w:p>
        </w:tc>
        <w:tc>
          <w:tcPr>
            <w:tcW w:w="777" w:type="pct"/>
          </w:tcPr>
          <w:p w14:paraId="28FC15D4" w14:textId="77777777" w:rsidR="001305DE" w:rsidRPr="00227532" w:rsidRDefault="001305DE" w:rsidP="00526736">
            <w:pPr>
              <w:jc w:val="both"/>
              <w:rPr>
                <w:i/>
                <w:iCs/>
                <w:color w:val="00B050"/>
                <w:sz w:val="20"/>
                <w:szCs w:val="20"/>
              </w:rPr>
            </w:pPr>
            <w:r w:rsidRPr="00227532">
              <w:rPr>
                <w:i/>
                <w:iCs/>
                <w:color w:val="00B050"/>
                <w:sz w:val="20"/>
                <w:szCs w:val="20"/>
              </w:rPr>
              <w:t>Acacia nilotica</w:t>
            </w:r>
          </w:p>
        </w:tc>
        <w:tc>
          <w:tcPr>
            <w:tcW w:w="972" w:type="pct"/>
          </w:tcPr>
          <w:p w14:paraId="69DE3E5B" w14:textId="3C3C2B4A" w:rsidR="001305DE" w:rsidRPr="00227532" w:rsidRDefault="00227532" w:rsidP="00526736">
            <w:pPr>
              <w:jc w:val="both"/>
              <w:rPr>
                <w:color w:val="00B050"/>
                <w:sz w:val="20"/>
                <w:szCs w:val="20"/>
              </w:rPr>
            </w:pPr>
            <w:r w:rsidRPr="00227532">
              <w:rPr>
                <w:color w:val="00B050"/>
                <w:sz w:val="20"/>
                <w:szCs w:val="20"/>
              </w:rPr>
              <w:t>α-glycosidase inhibitior</w:t>
            </w:r>
          </w:p>
        </w:tc>
        <w:tc>
          <w:tcPr>
            <w:tcW w:w="1427" w:type="pct"/>
          </w:tcPr>
          <w:p w14:paraId="0E0B08D2" w14:textId="5AE6CC48" w:rsidR="001305DE" w:rsidRPr="00227532" w:rsidRDefault="00227532" w:rsidP="00526736">
            <w:pPr>
              <w:jc w:val="both"/>
              <w:rPr>
                <w:color w:val="00B050"/>
                <w:sz w:val="20"/>
                <w:szCs w:val="20"/>
                <w:lang w:val="en-IN"/>
              </w:rPr>
            </w:pPr>
            <w:r w:rsidRPr="00227532">
              <w:rPr>
                <w:color w:val="00B050"/>
                <w:sz w:val="20"/>
                <w:szCs w:val="20"/>
                <w:lang w:val="en-IN"/>
              </w:rPr>
              <w:t>Insecticidal activity </w:t>
            </w:r>
          </w:p>
        </w:tc>
        <w:tc>
          <w:tcPr>
            <w:tcW w:w="464" w:type="pct"/>
          </w:tcPr>
          <w:p w14:paraId="585E1902" w14:textId="5FB10C46" w:rsidR="001305DE" w:rsidRPr="00227532" w:rsidRDefault="00227532" w:rsidP="00526736">
            <w:pPr>
              <w:jc w:val="both"/>
              <w:rPr>
                <w:color w:val="00B050"/>
                <w:sz w:val="20"/>
                <w:szCs w:val="20"/>
                <w:lang w:val="en-IN"/>
              </w:rPr>
            </w:pPr>
            <w:r w:rsidRPr="00227532">
              <w:rPr>
                <w:color w:val="00B050"/>
                <w:sz w:val="20"/>
                <w:szCs w:val="20"/>
                <w:lang w:val="en-IN"/>
              </w:rPr>
              <w:t>Singh et al. (2021)</w:t>
            </w:r>
          </w:p>
        </w:tc>
      </w:tr>
      <w:tr w:rsidR="001305DE" w:rsidRPr="00A662F5" w14:paraId="29B9B8BE" w14:textId="77777777" w:rsidTr="00526736">
        <w:trPr>
          <w:jc w:val="center"/>
        </w:trPr>
        <w:tc>
          <w:tcPr>
            <w:tcW w:w="258" w:type="pct"/>
          </w:tcPr>
          <w:p w14:paraId="66C6BA1C" w14:textId="77777777" w:rsidR="001305DE" w:rsidRPr="00A662F5" w:rsidRDefault="001305DE" w:rsidP="00526736">
            <w:pPr>
              <w:jc w:val="both"/>
              <w:rPr>
                <w:sz w:val="20"/>
                <w:szCs w:val="20"/>
              </w:rPr>
            </w:pPr>
            <w:r w:rsidRPr="00A662F5">
              <w:rPr>
                <w:sz w:val="20"/>
                <w:szCs w:val="20"/>
              </w:rPr>
              <w:t>20</w:t>
            </w:r>
          </w:p>
        </w:tc>
        <w:tc>
          <w:tcPr>
            <w:tcW w:w="1102" w:type="pct"/>
          </w:tcPr>
          <w:p w14:paraId="70DEAC9F" w14:textId="30DC695E" w:rsidR="001305DE" w:rsidRPr="000B7D7F" w:rsidRDefault="000B7D7F" w:rsidP="00526736">
            <w:pPr>
              <w:jc w:val="both"/>
              <w:rPr>
                <w:i/>
                <w:iCs/>
                <w:color w:val="00B050"/>
                <w:sz w:val="20"/>
                <w:szCs w:val="20"/>
              </w:rPr>
            </w:pPr>
            <w:r w:rsidRPr="000B7D7F">
              <w:rPr>
                <w:i/>
                <w:iCs/>
                <w:color w:val="00B050"/>
                <w:sz w:val="20"/>
                <w:szCs w:val="20"/>
              </w:rPr>
              <w:t>Serratia marcescens</w:t>
            </w:r>
          </w:p>
        </w:tc>
        <w:tc>
          <w:tcPr>
            <w:tcW w:w="777" w:type="pct"/>
          </w:tcPr>
          <w:p w14:paraId="2991318B" w14:textId="344D19F5" w:rsidR="001305DE" w:rsidRPr="000B7D7F" w:rsidRDefault="000B7D7F" w:rsidP="00526736">
            <w:pPr>
              <w:jc w:val="both"/>
              <w:rPr>
                <w:i/>
                <w:iCs/>
                <w:color w:val="00B050"/>
                <w:sz w:val="20"/>
                <w:szCs w:val="20"/>
              </w:rPr>
            </w:pPr>
            <w:r w:rsidRPr="000B7D7F">
              <w:rPr>
                <w:i/>
                <w:iCs/>
                <w:color w:val="00B050"/>
                <w:sz w:val="20"/>
                <w:szCs w:val="20"/>
              </w:rPr>
              <w:t>Acrostichum aureum </w:t>
            </w:r>
            <w:r w:rsidRPr="000B7D7F">
              <w:rPr>
                <w:color w:val="00B050"/>
                <w:sz w:val="20"/>
                <w:szCs w:val="20"/>
              </w:rPr>
              <w:t>L.</w:t>
            </w:r>
          </w:p>
        </w:tc>
        <w:tc>
          <w:tcPr>
            <w:tcW w:w="972" w:type="pct"/>
          </w:tcPr>
          <w:p w14:paraId="42267CFC" w14:textId="77777777" w:rsidR="001305DE" w:rsidRPr="000B7D7F" w:rsidRDefault="001305DE" w:rsidP="00526736">
            <w:pPr>
              <w:jc w:val="both"/>
              <w:rPr>
                <w:color w:val="00B050"/>
                <w:sz w:val="20"/>
                <w:szCs w:val="20"/>
              </w:rPr>
            </w:pPr>
            <w:r w:rsidRPr="000B7D7F">
              <w:rPr>
                <w:color w:val="00B050"/>
                <w:sz w:val="20"/>
                <w:szCs w:val="20"/>
              </w:rPr>
              <w:t>Crude extract</w:t>
            </w:r>
          </w:p>
        </w:tc>
        <w:tc>
          <w:tcPr>
            <w:tcW w:w="1427" w:type="pct"/>
          </w:tcPr>
          <w:p w14:paraId="5995A111" w14:textId="77777777" w:rsidR="001305DE" w:rsidRPr="000B7D7F" w:rsidRDefault="001305DE" w:rsidP="00526736">
            <w:pPr>
              <w:jc w:val="both"/>
              <w:rPr>
                <w:color w:val="00B050"/>
                <w:sz w:val="20"/>
                <w:szCs w:val="20"/>
              </w:rPr>
            </w:pPr>
            <w:r w:rsidRPr="000B7D7F">
              <w:rPr>
                <w:color w:val="00B050"/>
                <w:sz w:val="20"/>
                <w:szCs w:val="20"/>
              </w:rPr>
              <w:t>α-amylase inhibitory activity</w:t>
            </w:r>
          </w:p>
        </w:tc>
        <w:tc>
          <w:tcPr>
            <w:tcW w:w="464" w:type="pct"/>
          </w:tcPr>
          <w:p w14:paraId="5C50FAFE" w14:textId="0F058A0A" w:rsidR="001305DE" w:rsidRPr="000B7D7F" w:rsidRDefault="000B7D7F" w:rsidP="00526736">
            <w:pPr>
              <w:jc w:val="both"/>
              <w:rPr>
                <w:color w:val="00B050"/>
                <w:sz w:val="20"/>
                <w:szCs w:val="20"/>
                <w:lang w:val="en-IN"/>
              </w:rPr>
            </w:pPr>
            <w:r w:rsidRPr="000B7D7F">
              <w:rPr>
                <w:color w:val="00B050"/>
                <w:sz w:val="20"/>
                <w:szCs w:val="20"/>
                <w:lang w:val="en-IN"/>
              </w:rPr>
              <w:t>Linda et al. (2025)</w:t>
            </w:r>
          </w:p>
        </w:tc>
      </w:tr>
      <w:tr w:rsidR="001305DE" w:rsidRPr="00A662F5" w14:paraId="18F8293F" w14:textId="77777777" w:rsidTr="00526736">
        <w:trPr>
          <w:jc w:val="center"/>
        </w:trPr>
        <w:tc>
          <w:tcPr>
            <w:tcW w:w="258" w:type="pct"/>
          </w:tcPr>
          <w:p w14:paraId="54F11C07" w14:textId="77777777" w:rsidR="001305DE" w:rsidRPr="00A662F5" w:rsidRDefault="001305DE" w:rsidP="00526736">
            <w:pPr>
              <w:jc w:val="both"/>
              <w:rPr>
                <w:sz w:val="20"/>
                <w:szCs w:val="20"/>
              </w:rPr>
            </w:pPr>
            <w:r w:rsidRPr="00A662F5">
              <w:rPr>
                <w:sz w:val="20"/>
                <w:szCs w:val="20"/>
              </w:rPr>
              <w:t>21</w:t>
            </w:r>
          </w:p>
        </w:tc>
        <w:tc>
          <w:tcPr>
            <w:tcW w:w="1102" w:type="pct"/>
          </w:tcPr>
          <w:p w14:paraId="40CD0B90" w14:textId="77777777" w:rsidR="001305DE" w:rsidRPr="00A662F5" w:rsidRDefault="001305DE" w:rsidP="00526736">
            <w:pPr>
              <w:jc w:val="both"/>
              <w:rPr>
                <w:i/>
                <w:iCs/>
                <w:sz w:val="20"/>
                <w:szCs w:val="20"/>
              </w:rPr>
            </w:pPr>
            <w:r w:rsidRPr="00A662F5">
              <w:rPr>
                <w:i/>
                <w:iCs/>
                <w:sz w:val="20"/>
                <w:szCs w:val="20"/>
              </w:rPr>
              <w:t>Bacllisvelezensis</w:t>
            </w:r>
            <w:r w:rsidRPr="00A662F5">
              <w:rPr>
                <w:sz w:val="20"/>
                <w:szCs w:val="20"/>
              </w:rPr>
              <w:t>CCASU-C6</w:t>
            </w:r>
          </w:p>
        </w:tc>
        <w:tc>
          <w:tcPr>
            <w:tcW w:w="777" w:type="pct"/>
          </w:tcPr>
          <w:p w14:paraId="1541770C" w14:textId="77777777" w:rsidR="001305DE" w:rsidRPr="00A662F5" w:rsidRDefault="001305DE" w:rsidP="00526736">
            <w:pPr>
              <w:jc w:val="both"/>
              <w:rPr>
                <w:i/>
                <w:iCs/>
                <w:sz w:val="20"/>
                <w:szCs w:val="20"/>
              </w:rPr>
            </w:pPr>
            <w:r w:rsidRPr="00A662F5">
              <w:rPr>
                <w:i/>
                <w:iCs/>
                <w:sz w:val="20"/>
                <w:szCs w:val="20"/>
              </w:rPr>
              <w:t>Allium sativum</w:t>
            </w:r>
          </w:p>
        </w:tc>
        <w:tc>
          <w:tcPr>
            <w:tcW w:w="972" w:type="pct"/>
          </w:tcPr>
          <w:p w14:paraId="0B80B1C6" w14:textId="77777777" w:rsidR="001305DE" w:rsidRPr="00A662F5" w:rsidRDefault="001305DE" w:rsidP="00526736">
            <w:pPr>
              <w:jc w:val="both"/>
              <w:rPr>
                <w:sz w:val="20"/>
                <w:szCs w:val="20"/>
              </w:rPr>
            </w:pPr>
            <w:r w:rsidRPr="00A662F5">
              <w:rPr>
                <w:sz w:val="20"/>
                <w:szCs w:val="20"/>
              </w:rPr>
              <w:t>Crude extract</w:t>
            </w:r>
          </w:p>
        </w:tc>
        <w:tc>
          <w:tcPr>
            <w:tcW w:w="1427" w:type="pct"/>
          </w:tcPr>
          <w:p w14:paraId="6330A510" w14:textId="77777777" w:rsidR="001305DE" w:rsidRPr="00A662F5" w:rsidRDefault="001305DE" w:rsidP="00526736">
            <w:pPr>
              <w:jc w:val="both"/>
              <w:rPr>
                <w:sz w:val="20"/>
                <w:szCs w:val="20"/>
              </w:rPr>
            </w:pPr>
            <w:r w:rsidRPr="00A662F5">
              <w:rPr>
                <w:sz w:val="20"/>
                <w:szCs w:val="20"/>
              </w:rPr>
              <w:t>Antiviral activity against HSV1 cells</w:t>
            </w:r>
          </w:p>
        </w:tc>
        <w:tc>
          <w:tcPr>
            <w:tcW w:w="464" w:type="pct"/>
          </w:tcPr>
          <w:p w14:paraId="5C393020" w14:textId="77777777" w:rsidR="001305DE" w:rsidRPr="00A662F5" w:rsidRDefault="001305DE" w:rsidP="00526736">
            <w:pPr>
              <w:jc w:val="both"/>
              <w:rPr>
                <w:sz w:val="20"/>
                <w:szCs w:val="20"/>
              </w:rPr>
            </w:pPr>
            <w:r w:rsidRPr="00A662F5">
              <w:rPr>
                <w:sz w:val="20"/>
                <w:szCs w:val="20"/>
              </w:rPr>
              <w:t>Isleem et al. (2025)</w:t>
            </w:r>
          </w:p>
        </w:tc>
      </w:tr>
      <w:tr w:rsidR="001305DE" w:rsidRPr="00A662F5" w14:paraId="1C182B1E" w14:textId="77777777" w:rsidTr="00526736">
        <w:trPr>
          <w:jc w:val="center"/>
        </w:trPr>
        <w:tc>
          <w:tcPr>
            <w:tcW w:w="258" w:type="pct"/>
          </w:tcPr>
          <w:p w14:paraId="035325C4" w14:textId="77777777" w:rsidR="001305DE" w:rsidRPr="00A662F5" w:rsidRDefault="001305DE" w:rsidP="00526736">
            <w:pPr>
              <w:jc w:val="both"/>
              <w:rPr>
                <w:sz w:val="20"/>
                <w:szCs w:val="20"/>
              </w:rPr>
            </w:pPr>
            <w:r w:rsidRPr="00A662F5">
              <w:rPr>
                <w:sz w:val="20"/>
                <w:szCs w:val="20"/>
              </w:rPr>
              <w:t>22</w:t>
            </w:r>
          </w:p>
        </w:tc>
        <w:tc>
          <w:tcPr>
            <w:tcW w:w="1102" w:type="pct"/>
          </w:tcPr>
          <w:p w14:paraId="27DC7572" w14:textId="77777777" w:rsidR="001305DE" w:rsidRPr="00A662F5" w:rsidRDefault="001305DE" w:rsidP="00526736">
            <w:pPr>
              <w:jc w:val="both"/>
              <w:rPr>
                <w:i/>
                <w:iCs/>
                <w:sz w:val="20"/>
                <w:szCs w:val="20"/>
              </w:rPr>
            </w:pPr>
            <w:r w:rsidRPr="00A662F5">
              <w:rPr>
                <w:i/>
                <w:iCs/>
                <w:sz w:val="20"/>
                <w:szCs w:val="20"/>
              </w:rPr>
              <w:t>Alternaria spp. </w:t>
            </w:r>
          </w:p>
        </w:tc>
        <w:tc>
          <w:tcPr>
            <w:tcW w:w="777" w:type="pct"/>
          </w:tcPr>
          <w:p w14:paraId="4F925475" w14:textId="77777777" w:rsidR="001305DE" w:rsidRPr="00A662F5" w:rsidRDefault="001305DE" w:rsidP="00526736">
            <w:pPr>
              <w:jc w:val="both"/>
              <w:rPr>
                <w:i/>
                <w:iCs/>
                <w:sz w:val="20"/>
                <w:szCs w:val="20"/>
              </w:rPr>
            </w:pPr>
            <w:r w:rsidRPr="00A662F5">
              <w:rPr>
                <w:i/>
                <w:iCs/>
                <w:sz w:val="20"/>
                <w:szCs w:val="20"/>
              </w:rPr>
              <w:t>Viscum album </w:t>
            </w:r>
          </w:p>
        </w:tc>
        <w:tc>
          <w:tcPr>
            <w:tcW w:w="972" w:type="pct"/>
          </w:tcPr>
          <w:p w14:paraId="3BBEE645" w14:textId="77777777" w:rsidR="001305DE" w:rsidRPr="00A662F5" w:rsidRDefault="001305DE" w:rsidP="00526736">
            <w:pPr>
              <w:jc w:val="both"/>
              <w:rPr>
                <w:sz w:val="20"/>
                <w:szCs w:val="20"/>
              </w:rPr>
            </w:pPr>
            <w:r w:rsidRPr="00A662F5">
              <w:rPr>
                <w:sz w:val="20"/>
                <w:szCs w:val="20"/>
              </w:rPr>
              <w:t>lectin </w:t>
            </w:r>
          </w:p>
        </w:tc>
        <w:tc>
          <w:tcPr>
            <w:tcW w:w="1427" w:type="pct"/>
          </w:tcPr>
          <w:p w14:paraId="2594AFC6" w14:textId="77777777" w:rsidR="001305DE" w:rsidRPr="00A662F5" w:rsidRDefault="001305DE" w:rsidP="00526736">
            <w:pPr>
              <w:jc w:val="both"/>
              <w:rPr>
                <w:sz w:val="20"/>
                <w:szCs w:val="20"/>
              </w:rPr>
            </w:pPr>
            <w:r w:rsidRPr="00A662F5">
              <w:rPr>
                <w:sz w:val="20"/>
                <w:szCs w:val="20"/>
              </w:rPr>
              <w:t>Antidiabetic activity</w:t>
            </w:r>
          </w:p>
        </w:tc>
        <w:tc>
          <w:tcPr>
            <w:tcW w:w="464" w:type="pct"/>
          </w:tcPr>
          <w:p w14:paraId="5427F613" w14:textId="77777777" w:rsidR="001305DE" w:rsidRPr="00A662F5" w:rsidRDefault="001305DE" w:rsidP="00526736">
            <w:pPr>
              <w:jc w:val="both"/>
              <w:rPr>
                <w:sz w:val="20"/>
                <w:szCs w:val="20"/>
              </w:rPr>
            </w:pPr>
            <w:r w:rsidRPr="00A662F5">
              <w:rPr>
                <w:sz w:val="20"/>
                <w:szCs w:val="20"/>
              </w:rPr>
              <w:t>Govindappa et al. (2015)</w:t>
            </w:r>
          </w:p>
        </w:tc>
      </w:tr>
      <w:tr w:rsidR="001305DE" w:rsidRPr="00A662F5" w14:paraId="05E85DD2" w14:textId="77777777" w:rsidTr="00526736">
        <w:trPr>
          <w:jc w:val="center"/>
        </w:trPr>
        <w:tc>
          <w:tcPr>
            <w:tcW w:w="258" w:type="pct"/>
          </w:tcPr>
          <w:p w14:paraId="663AED2C" w14:textId="77777777" w:rsidR="001305DE" w:rsidRPr="00A662F5" w:rsidRDefault="001305DE" w:rsidP="00526736">
            <w:pPr>
              <w:jc w:val="both"/>
              <w:rPr>
                <w:sz w:val="20"/>
                <w:szCs w:val="20"/>
              </w:rPr>
            </w:pPr>
            <w:r w:rsidRPr="00A662F5">
              <w:rPr>
                <w:sz w:val="20"/>
                <w:szCs w:val="20"/>
              </w:rPr>
              <w:t>23</w:t>
            </w:r>
          </w:p>
        </w:tc>
        <w:tc>
          <w:tcPr>
            <w:tcW w:w="1102" w:type="pct"/>
          </w:tcPr>
          <w:p w14:paraId="7DA99190" w14:textId="1853DB80" w:rsidR="001305DE" w:rsidRPr="00D05CF1" w:rsidRDefault="001305DE" w:rsidP="00526736">
            <w:pPr>
              <w:jc w:val="both"/>
              <w:rPr>
                <w:i/>
                <w:iCs/>
                <w:color w:val="00B050"/>
                <w:sz w:val="20"/>
                <w:szCs w:val="20"/>
              </w:rPr>
            </w:pPr>
            <w:r w:rsidRPr="00D05CF1">
              <w:rPr>
                <w:i/>
                <w:iCs/>
                <w:color w:val="00B050"/>
                <w:sz w:val="20"/>
                <w:szCs w:val="20"/>
              </w:rPr>
              <w:t xml:space="preserve">Pseudomonas </w:t>
            </w:r>
            <w:r w:rsidR="00D05CF1" w:rsidRPr="00D05CF1">
              <w:rPr>
                <w:i/>
                <w:iCs/>
                <w:color w:val="00B050"/>
                <w:sz w:val="20"/>
                <w:szCs w:val="20"/>
              </w:rPr>
              <w:t>radiatolobatum</w:t>
            </w:r>
          </w:p>
        </w:tc>
        <w:tc>
          <w:tcPr>
            <w:tcW w:w="777" w:type="pct"/>
          </w:tcPr>
          <w:p w14:paraId="6D4246AF" w14:textId="77777777" w:rsidR="001305DE" w:rsidRPr="00D05CF1" w:rsidRDefault="001305DE" w:rsidP="00526736">
            <w:pPr>
              <w:jc w:val="center"/>
              <w:rPr>
                <w:i/>
                <w:iCs/>
                <w:color w:val="00B050"/>
                <w:sz w:val="20"/>
                <w:szCs w:val="20"/>
              </w:rPr>
            </w:pPr>
            <w:r w:rsidRPr="00D05CF1">
              <w:rPr>
                <w:i/>
                <w:iCs/>
                <w:color w:val="00B050"/>
                <w:sz w:val="20"/>
                <w:szCs w:val="20"/>
              </w:rPr>
              <w:t>--</w:t>
            </w:r>
          </w:p>
        </w:tc>
        <w:tc>
          <w:tcPr>
            <w:tcW w:w="972" w:type="pct"/>
          </w:tcPr>
          <w:p w14:paraId="229E8DB4" w14:textId="1A9CE294" w:rsidR="001305DE" w:rsidRPr="00D05CF1" w:rsidRDefault="00D05CF1" w:rsidP="00526736">
            <w:pPr>
              <w:jc w:val="both"/>
              <w:rPr>
                <w:color w:val="00B050"/>
                <w:sz w:val="20"/>
                <w:szCs w:val="20"/>
              </w:rPr>
            </w:pPr>
            <w:r w:rsidRPr="00D05CF1">
              <w:rPr>
                <w:color w:val="00B050"/>
                <w:sz w:val="20"/>
                <w:szCs w:val="20"/>
              </w:rPr>
              <w:t>Crude extract</w:t>
            </w:r>
          </w:p>
        </w:tc>
        <w:tc>
          <w:tcPr>
            <w:tcW w:w="1427" w:type="pct"/>
          </w:tcPr>
          <w:p w14:paraId="37AEFC0C" w14:textId="348FF007" w:rsidR="001305DE" w:rsidRPr="00D05CF1" w:rsidRDefault="00D05CF1" w:rsidP="00526736">
            <w:pPr>
              <w:jc w:val="both"/>
              <w:rPr>
                <w:color w:val="00B050"/>
                <w:sz w:val="20"/>
                <w:szCs w:val="20"/>
              </w:rPr>
            </w:pPr>
            <w:r w:rsidRPr="00D05CF1">
              <w:rPr>
                <w:color w:val="00B050"/>
                <w:sz w:val="20"/>
                <w:szCs w:val="20"/>
              </w:rPr>
              <w:t>α-amylase and α-glucosidase inhibition</w:t>
            </w:r>
          </w:p>
        </w:tc>
        <w:tc>
          <w:tcPr>
            <w:tcW w:w="464" w:type="pct"/>
          </w:tcPr>
          <w:p w14:paraId="4F08210A" w14:textId="12A37C53" w:rsidR="001305DE" w:rsidRPr="00D05CF1" w:rsidRDefault="00D05CF1" w:rsidP="00526736">
            <w:pPr>
              <w:jc w:val="both"/>
              <w:rPr>
                <w:color w:val="00B050"/>
                <w:sz w:val="20"/>
                <w:szCs w:val="20"/>
                <w:lang w:val="en-IN"/>
              </w:rPr>
            </w:pPr>
            <w:r w:rsidRPr="00D05CF1">
              <w:rPr>
                <w:color w:val="00B050"/>
                <w:sz w:val="20"/>
                <w:szCs w:val="20"/>
                <w:lang w:val="en-IN"/>
              </w:rPr>
              <w:t>Naveen et al. (2023)</w:t>
            </w:r>
          </w:p>
        </w:tc>
      </w:tr>
      <w:tr w:rsidR="001305DE" w:rsidRPr="00A662F5" w14:paraId="622ECECB" w14:textId="77777777" w:rsidTr="00526736">
        <w:trPr>
          <w:jc w:val="center"/>
        </w:trPr>
        <w:tc>
          <w:tcPr>
            <w:tcW w:w="258" w:type="pct"/>
          </w:tcPr>
          <w:p w14:paraId="3E63E4F5" w14:textId="77777777" w:rsidR="001305DE" w:rsidRPr="00A662F5" w:rsidRDefault="001305DE" w:rsidP="00526736">
            <w:pPr>
              <w:jc w:val="both"/>
              <w:rPr>
                <w:sz w:val="20"/>
                <w:szCs w:val="20"/>
              </w:rPr>
            </w:pPr>
            <w:r w:rsidRPr="00A662F5">
              <w:rPr>
                <w:sz w:val="20"/>
                <w:szCs w:val="20"/>
              </w:rPr>
              <w:t>24</w:t>
            </w:r>
          </w:p>
        </w:tc>
        <w:tc>
          <w:tcPr>
            <w:tcW w:w="1102" w:type="pct"/>
          </w:tcPr>
          <w:p w14:paraId="1953502A" w14:textId="77777777" w:rsidR="001305DE" w:rsidRPr="00A662F5" w:rsidRDefault="001305DE" w:rsidP="00526736">
            <w:pPr>
              <w:jc w:val="both"/>
              <w:rPr>
                <w:i/>
                <w:iCs/>
                <w:sz w:val="20"/>
                <w:szCs w:val="20"/>
              </w:rPr>
            </w:pPr>
            <w:r w:rsidRPr="00A662F5">
              <w:rPr>
                <w:i/>
                <w:iCs/>
                <w:sz w:val="20"/>
                <w:szCs w:val="20"/>
              </w:rPr>
              <w:t xml:space="preserve">Aspergillus versicolor </w:t>
            </w:r>
          </w:p>
        </w:tc>
        <w:tc>
          <w:tcPr>
            <w:tcW w:w="777" w:type="pct"/>
          </w:tcPr>
          <w:p w14:paraId="2C3727D6" w14:textId="5629B0A2" w:rsidR="001305DE" w:rsidRPr="00A662F5" w:rsidRDefault="001305DE" w:rsidP="00526736">
            <w:pPr>
              <w:jc w:val="both"/>
              <w:rPr>
                <w:i/>
                <w:iCs/>
                <w:sz w:val="20"/>
                <w:szCs w:val="20"/>
              </w:rPr>
            </w:pPr>
            <w:r w:rsidRPr="00A662F5">
              <w:rPr>
                <w:i/>
                <w:iCs/>
                <w:sz w:val="20"/>
                <w:szCs w:val="20"/>
              </w:rPr>
              <w:t> Anoectochilus</w:t>
            </w:r>
            <w:r w:rsidR="00033A13">
              <w:rPr>
                <w:i/>
                <w:iCs/>
                <w:sz w:val="20"/>
                <w:szCs w:val="20"/>
              </w:rPr>
              <w:t xml:space="preserve"> </w:t>
            </w:r>
            <w:r w:rsidRPr="00A662F5">
              <w:rPr>
                <w:i/>
                <w:iCs/>
                <w:sz w:val="20"/>
                <w:szCs w:val="20"/>
              </w:rPr>
              <w:t>roxburghii</w:t>
            </w:r>
          </w:p>
        </w:tc>
        <w:tc>
          <w:tcPr>
            <w:tcW w:w="972" w:type="pct"/>
          </w:tcPr>
          <w:p w14:paraId="5B0008A5" w14:textId="77777777" w:rsidR="001305DE" w:rsidRPr="00A662F5" w:rsidRDefault="001305DE" w:rsidP="00526736">
            <w:pPr>
              <w:jc w:val="both"/>
              <w:rPr>
                <w:sz w:val="20"/>
                <w:szCs w:val="20"/>
              </w:rPr>
            </w:pPr>
            <w:r w:rsidRPr="00A662F5">
              <w:rPr>
                <w:sz w:val="20"/>
                <w:szCs w:val="20"/>
              </w:rPr>
              <w:t xml:space="preserve">Asperergoster A and </w:t>
            </w:r>
          </w:p>
        </w:tc>
        <w:tc>
          <w:tcPr>
            <w:tcW w:w="1427" w:type="pct"/>
          </w:tcPr>
          <w:p w14:paraId="2B587BDB" w14:textId="77777777" w:rsidR="001305DE" w:rsidRPr="00A662F5" w:rsidRDefault="001305DE" w:rsidP="00526736">
            <w:pPr>
              <w:jc w:val="both"/>
              <w:rPr>
                <w:sz w:val="20"/>
                <w:szCs w:val="20"/>
              </w:rPr>
            </w:pPr>
            <w:r w:rsidRPr="00A662F5">
              <w:rPr>
                <w:sz w:val="20"/>
                <w:szCs w:val="20"/>
              </w:rPr>
              <w:t>Immunosuppressive activity</w:t>
            </w:r>
          </w:p>
        </w:tc>
        <w:tc>
          <w:tcPr>
            <w:tcW w:w="464" w:type="pct"/>
          </w:tcPr>
          <w:p w14:paraId="7C945932" w14:textId="77777777" w:rsidR="001305DE" w:rsidRPr="00A662F5" w:rsidRDefault="001305DE" w:rsidP="00526736">
            <w:pPr>
              <w:jc w:val="both"/>
              <w:rPr>
                <w:sz w:val="20"/>
                <w:szCs w:val="20"/>
              </w:rPr>
            </w:pPr>
            <w:r w:rsidRPr="00A662F5">
              <w:rPr>
                <w:sz w:val="20"/>
                <w:szCs w:val="20"/>
              </w:rPr>
              <w:t>Deng et al. (2020)</w:t>
            </w:r>
          </w:p>
        </w:tc>
      </w:tr>
      <w:tr w:rsidR="001305DE" w:rsidRPr="00A662F5" w14:paraId="2B71B210" w14:textId="77777777" w:rsidTr="00526736">
        <w:trPr>
          <w:jc w:val="center"/>
        </w:trPr>
        <w:tc>
          <w:tcPr>
            <w:tcW w:w="258" w:type="pct"/>
          </w:tcPr>
          <w:p w14:paraId="38C036DC" w14:textId="77777777" w:rsidR="001305DE" w:rsidRPr="00A662F5" w:rsidRDefault="001305DE" w:rsidP="00526736">
            <w:pPr>
              <w:jc w:val="both"/>
              <w:rPr>
                <w:sz w:val="20"/>
                <w:szCs w:val="20"/>
              </w:rPr>
            </w:pPr>
            <w:r w:rsidRPr="00A662F5">
              <w:rPr>
                <w:sz w:val="20"/>
                <w:szCs w:val="20"/>
              </w:rPr>
              <w:t>25</w:t>
            </w:r>
          </w:p>
        </w:tc>
        <w:tc>
          <w:tcPr>
            <w:tcW w:w="1102" w:type="pct"/>
          </w:tcPr>
          <w:p w14:paraId="41056C17" w14:textId="40955988" w:rsidR="001305DE" w:rsidRPr="00A662F5" w:rsidRDefault="001305DE" w:rsidP="00526736">
            <w:pPr>
              <w:jc w:val="both"/>
              <w:rPr>
                <w:i/>
                <w:iCs/>
                <w:sz w:val="20"/>
                <w:szCs w:val="20"/>
              </w:rPr>
            </w:pPr>
            <w:r w:rsidRPr="00A662F5">
              <w:rPr>
                <w:i/>
                <w:iCs/>
                <w:sz w:val="20"/>
                <w:szCs w:val="20"/>
              </w:rPr>
              <w:t>Curvularia</w:t>
            </w:r>
            <w:r w:rsidR="00033A13">
              <w:rPr>
                <w:i/>
                <w:iCs/>
                <w:sz w:val="20"/>
                <w:szCs w:val="20"/>
              </w:rPr>
              <w:t xml:space="preserve"> </w:t>
            </w:r>
            <w:r w:rsidRPr="00A662F5">
              <w:rPr>
                <w:i/>
                <w:iCs/>
                <w:sz w:val="20"/>
                <w:szCs w:val="20"/>
              </w:rPr>
              <w:t>papendorfii</w:t>
            </w:r>
          </w:p>
        </w:tc>
        <w:tc>
          <w:tcPr>
            <w:tcW w:w="777" w:type="pct"/>
          </w:tcPr>
          <w:p w14:paraId="081083DA" w14:textId="77777777" w:rsidR="001305DE" w:rsidRPr="00A662F5" w:rsidRDefault="001305DE" w:rsidP="00526736">
            <w:pPr>
              <w:jc w:val="both"/>
              <w:rPr>
                <w:i/>
                <w:iCs/>
                <w:sz w:val="20"/>
                <w:szCs w:val="20"/>
              </w:rPr>
            </w:pPr>
            <w:r w:rsidRPr="00A662F5">
              <w:rPr>
                <w:i/>
                <w:iCs/>
                <w:sz w:val="20"/>
                <w:szCs w:val="20"/>
              </w:rPr>
              <w:t>Vernonia amygdalina</w:t>
            </w:r>
          </w:p>
        </w:tc>
        <w:tc>
          <w:tcPr>
            <w:tcW w:w="972" w:type="pct"/>
          </w:tcPr>
          <w:p w14:paraId="7C9EFF55" w14:textId="3C987F89" w:rsidR="001305DE" w:rsidRPr="00A662F5" w:rsidRDefault="001305DE" w:rsidP="00526736">
            <w:pPr>
              <w:jc w:val="both"/>
              <w:rPr>
                <w:sz w:val="20"/>
                <w:szCs w:val="20"/>
              </w:rPr>
            </w:pPr>
            <w:r w:rsidRPr="00A662F5">
              <w:rPr>
                <w:sz w:val="20"/>
                <w:szCs w:val="20"/>
              </w:rPr>
              <w:t>Polyhydroxy</w:t>
            </w:r>
            <w:r w:rsidR="00033A13">
              <w:rPr>
                <w:sz w:val="20"/>
                <w:szCs w:val="20"/>
              </w:rPr>
              <w:t xml:space="preserve"> </w:t>
            </w:r>
            <w:r w:rsidRPr="00A662F5">
              <w:rPr>
                <w:sz w:val="20"/>
                <w:szCs w:val="20"/>
              </w:rPr>
              <w:t>acid</w:t>
            </w:r>
          </w:p>
        </w:tc>
        <w:tc>
          <w:tcPr>
            <w:tcW w:w="1427" w:type="pct"/>
          </w:tcPr>
          <w:p w14:paraId="7AB66878" w14:textId="77777777" w:rsidR="001305DE" w:rsidRPr="00A662F5" w:rsidRDefault="001305DE" w:rsidP="00526736">
            <w:pPr>
              <w:jc w:val="both"/>
              <w:rPr>
                <w:sz w:val="20"/>
                <w:szCs w:val="20"/>
              </w:rPr>
            </w:pPr>
            <w:r w:rsidRPr="00A662F5">
              <w:rPr>
                <w:sz w:val="20"/>
                <w:szCs w:val="20"/>
              </w:rPr>
              <w:t>Activity against feline calicivirus FCV F9</w:t>
            </w:r>
          </w:p>
        </w:tc>
        <w:tc>
          <w:tcPr>
            <w:tcW w:w="464" w:type="pct"/>
          </w:tcPr>
          <w:p w14:paraId="42D2C8E4" w14:textId="77777777" w:rsidR="001305DE" w:rsidRPr="00A662F5" w:rsidRDefault="001305DE" w:rsidP="00526736">
            <w:pPr>
              <w:jc w:val="both"/>
              <w:rPr>
                <w:sz w:val="20"/>
                <w:szCs w:val="20"/>
              </w:rPr>
            </w:pPr>
            <w:r w:rsidRPr="00A662F5">
              <w:rPr>
                <w:sz w:val="20"/>
                <w:szCs w:val="20"/>
              </w:rPr>
              <w:t>Khiralla et al. (2020)</w:t>
            </w:r>
          </w:p>
        </w:tc>
      </w:tr>
      <w:tr w:rsidR="001305DE" w:rsidRPr="00A662F5" w14:paraId="5374BEE5" w14:textId="77777777" w:rsidTr="00526736">
        <w:trPr>
          <w:jc w:val="center"/>
        </w:trPr>
        <w:tc>
          <w:tcPr>
            <w:tcW w:w="258" w:type="pct"/>
          </w:tcPr>
          <w:p w14:paraId="43C8E47B" w14:textId="77777777" w:rsidR="001305DE" w:rsidRPr="00A662F5" w:rsidRDefault="001305DE" w:rsidP="00526736">
            <w:pPr>
              <w:jc w:val="both"/>
              <w:rPr>
                <w:sz w:val="20"/>
                <w:szCs w:val="20"/>
              </w:rPr>
            </w:pPr>
            <w:r w:rsidRPr="00A662F5">
              <w:rPr>
                <w:sz w:val="20"/>
                <w:szCs w:val="20"/>
              </w:rPr>
              <w:lastRenderedPageBreak/>
              <w:t>26</w:t>
            </w:r>
          </w:p>
        </w:tc>
        <w:tc>
          <w:tcPr>
            <w:tcW w:w="1102" w:type="pct"/>
          </w:tcPr>
          <w:p w14:paraId="2C9CD68D" w14:textId="77777777" w:rsidR="001305DE" w:rsidRPr="000B7D7F" w:rsidRDefault="004D67B2" w:rsidP="00526736">
            <w:pPr>
              <w:jc w:val="both"/>
              <w:rPr>
                <w:i/>
                <w:iCs/>
                <w:color w:val="00B050"/>
                <w:sz w:val="20"/>
                <w:szCs w:val="20"/>
              </w:rPr>
            </w:pPr>
            <w:r w:rsidRPr="000B7D7F">
              <w:rPr>
                <w:i/>
                <w:iCs/>
                <w:color w:val="00B050"/>
                <w:sz w:val="20"/>
                <w:szCs w:val="20"/>
              </w:rPr>
              <w:t>Burkholderia contaminans</w:t>
            </w:r>
          </w:p>
          <w:p w14:paraId="0CF22644" w14:textId="7FD75117" w:rsidR="004D67B2" w:rsidRPr="000B7D7F" w:rsidRDefault="004D67B2" w:rsidP="00526736">
            <w:pPr>
              <w:jc w:val="both"/>
              <w:rPr>
                <w:i/>
                <w:iCs/>
                <w:color w:val="00B050"/>
                <w:sz w:val="20"/>
                <w:szCs w:val="20"/>
              </w:rPr>
            </w:pPr>
            <w:r w:rsidRPr="000B7D7F">
              <w:rPr>
                <w:i/>
                <w:iCs/>
                <w:color w:val="00B050"/>
                <w:sz w:val="20"/>
                <w:szCs w:val="20"/>
              </w:rPr>
              <w:t>Bacillus velezensis</w:t>
            </w:r>
          </w:p>
        </w:tc>
        <w:tc>
          <w:tcPr>
            <w:tcW w:w="777" w:type="pct"/>
          </w:tcPr>
          <w:p w14:paraId="302A510B" w14:textId="79457B30" w:rsidR="001305DE" w:rsidRPr="000B7D7F" w:rsidRDefault="004D67B2" w:rsidP="00526736">
            <w:pPr>
              <w:jc w:val="both"/>
              <w:rPr>
                <w:i/>
                <w:iCs/>
                <w:color w:val="00B050"/>
                <w:sz w:val="20"/>
                <w:szCs w:val="20"/>
              </w:rPr>
            </w:pPr>
            <w:r w:rsidRPr="000B7D7F">
              <w:rPr>
                <w:i/>
                <w:iCs/>
                <w:color w:val="00B050"/>
                <w:sz w:val="20"/>
                <w:szCs w:val="20"/>
              </w:rPr>
              <w:t>Centella asiatica</w:t>
            </w:r>
            <w:r w:rsidR="00033A13">
              <w:rPr>
                <w:i/>
                <w:iCs/>
                <w:color w:val="00B050"/>
                <w:sz w:val="20"/>
                <w:szCs w:val="20"/>
              </w:rPr>
              <w:t>,</w:t>
            </w:r>
          </w:p>
          <w:p w14:paraId="40B2C18A" w14:textId="3DA1A061" w:rsidR="004D67B2" w:rsidRPr="000B7D7F" w:rsidRDefault="004D67B2" w:rsidP="00526736">
            <w:pPr>
              <w:jc w:val="both"/>
              <w:rPr>
                <w:i/>
                <w:iCs/>
                <w:color w:val="00B050"/>
                <w:sz w:val="20"/>
                <w:szCs w:val="20"/>
              </w:rPr>
            </w:pPr>
            <w:r w:rsidRPr="000B7D7F">
              <w:rPr>
                <w:i/>
                <w:iCs/>
                <w:color w:val="00B050"/>
                <w:sz w:val="20"/>
                <w:szCs w:val="20"/>
              </w:rPr>
              <w:t>Solanum sisymbriifolium</w:t>
            </w:r>
          </w:p>
        </w:tc>
        <w:tc>
          <w:tcPr>
            <w:tcW w:w="972" w:type="pct"/>
          </w:tcPr>
          <w:p w14:paraId="24B7A5DF" w14:textId="5B6D7321" w:rsidR="001305DE" w:rsidRPr="000B7D7F" w:rsidRDefault="004D67B2" w:rsidP="004D67B2">
            <w:pPr>
              <w:jc w:val="center"/>
              <w:rPr>
                <w:color w:val="00B050"/>
                <w:sz w:val="20"/>
                <w:szCs w:val="20"/>
              </w:rPr>
            </w:pPr>
            <w:r w:rsidRPr="000B7D7F">
              <w:rPr>
                <w:color w:val="00B050"/>
                <w:sz w:val="20"/>
                <w:szCs w:val="20"/>
              </w:rPr>
              <w:t>-</w:t>
            </w:r>
          </w:p>
        </w:tc>
        <w:tc>
          <w:tcPr>
            <w:tcW w:w="1427" w:type="pct"/>
          </w:tcPr>
          <w:p w14:paraId="34633494" w14:textId="7B167A42" w:rsidR="001305DE" w:rsidRPr="000B7D7F" w:rsidRDefault="000B7D7F" w:rsidP="00526736">
            <w:pPr>
              <w:jc w:val="both"/>
              <w:rPr>
                <w:color w:val="00B050"/>
                <w:sz w:val="20"/>
                <w:szCs w:val="20"/>
              </w:rPr>
            </w:pPr>
            <w:r w:rsidRPr="000B7D7F">
              <w:rPr>
                <w:color w:val="00B050"/>
                <w:sz w:val="20"/>
                <w:szCs w:val="20"/>
              </w:rPr>
              <w:t>High efficacy against southern blight disease of tomato and also enhance the plant growth</w:t>
            </w:r>
          </w:p>
        </w:tc>
        <w:tc>
          <w:tcPr>
            <w:tcW w:w="464" w:type="pct"/>
          </w:tcPr>
          <w:p w14:paraId="209EF2FA" w14:textId="77777777" w:rsidR="000B7D7F" w:rsidRPr="000B7D7F" w:rsidRDefault="000B7D7F" w:rsidP="000B7D7F">
            <w:pPr>
              <w:jc w:val="both"/>
              <w:rPr>
                <w:color w:val="00B050"/>
                <w:sz w:val="20"/>
                <w:szCs w:val="20"/>
                <w:lang w:val="en-IN"/>
              </w:rPr>
            </w:pPr>
            <w:r w:rsidRPr="000B7D7F">
              <w:rPr>
                <w:color w:val="00B050"/>
                <w:sz w:val="20"/>
                <w:szCs w:val="20"/>
                <w:lang w:val="en-IN"/>
              </w:rPr>
              <w:t>Hari et al. (2022)</w:t>
            </w:r>
          </w:p>
          <w:p w14:paraId="5CE4E010" w14:textId="1548B045" w:rsidR="001305DE" w:rsidRPr="000B7D7F" w:rsidRDefault="001305DE" w:rsidP="00526736">
            <w:pPr>
              <w:jc w:val="both"/>
              <w:rPr>
                <w:color w:val="00B050"/>
                <w:sz w:val="20"/>
                <w:szCs w:val="20"/>
              </w:rPr>
            </w:pPr>
          </w:p>
        </w:tc>
      </w:tr>
      <w:tr w:rsidR="001305DE" w:rsidRPr="00A662F5" w14:paraId="0A1ACC3F" w14:textId="77777777" w:rsidTr="00526736">
        <w:trPr>
          <w:jc w:val="center"/>
        </w:trPr>
        <w:tc>
          <w:tcPr>
            <w:tcW w:w="258" w:type="pct"/>
          </w:tcPr>
          <w:p w14:paraId="40CC4569" w14:textId="77777777" w:rsidR="001305DE" w:rsidRPr="00A662F5" w:rsidRDefault="001305DE" w:rsidP="00526736">
            <w:pPr>
              <w:jc w:val="both"/>
              <w:rPr>
                <w:sz w:val="20"/>
                <w:szCs w:val="20"/>
              </w:rPr>
            </w:pPr>
            <w:r w:rsidRPr="00A662F5">
              <w:rPr>
                <w:sz w:val="20"/>
                <w:szCs w:val="20"/>
              </w:rPr>
              <w:t>27</w:t>
            </w:r>
          </w:p>
        </w:tc>
        <w:tc>
          <w:tcPr>
            <w:tcW w:w="1102" w:type="pct"/>
          </w:tcPr>
          <w:p w14:paraId="778FAE66" w14:textId="77777777" w:rsidR="001305DE" w:rsidRPr="00A662F5" w:rsidRDefault="001305DE" w:rsidP="00526736">
            <w:pPr>
              <w:jc w:val="both"/>
              <w:rPr>
                <w:i/>
                <w:iCs/>
                <w:sz w:val="20"/>
                <w:szCs w:val="20"/>
              </w:rPr>
            </w:pPr>
            <w:r w:rsidRPr="00A662F5">
              <w:rPr>
                <w:i/>
                <w:iCs/>
                <w:sz w:val="20"/>
                <w:szCs w:val="20"/>
              </w:rPr>
              <w:t>Chaetomium sp. </w:t>
            </w:r>
            <w:r w:rsidRPr="00A662F5">
              <w:rPr>
                <w:sz w:val="20"/>
                <w:szCs w:val="20"/>
              </w:rPr>
              <w:t>IE</w:t>
            </w:r>
            <w:r w:rsidRPr="00A662F5">
              <w:rPr>
                <w:rFonts w:ascii="Cambria Math" w:hAnsi="Cambria Math" w:cs="Cambria Math"/>
                <w:sz w:val="20"/>
                <w:szCs w:val="20"/>
              </w:rPr>
              <w:t>‐</w:t>
            </w:r>
            <w:r w:rsidRPr="00A662F5">
              <w:rPr>
                <w:sz w:val="20"/>
                <w:szCs w:val="20"/>
              </w:rPr>
              <w:t>18</w:t>
            </w:r>
          </w:p>
        </w:tc>
        <w:tc>
          <w:tcPr>
            <w:tcW w:w="777" w:type="pct"/>
          </w:tcPr>
          <w:p w14:paraId="5E22766A" w14:textId="77777777" w:rsidR="001305DE" w:rsidRPr="00A662F5" w:rsidRDefault="001305DE" w:rsidP="00526736">
            <w:pPr>
              <w:jc w:val="both"/>
              <w:rPr>
                <w:i/>
                <w:iCs/>
                <w:sz w:val="20"/>
                <w:szCs w:val="20"/>
              </w:rPr>
            </w:pPr>
            <w:r w:rsidRPr="00A662F5">
              <w:rPr>
                <w:i/>
                <w:iCs/>
                <w:sz w:val="20"/>
                <w:szCs w:val="20"/>
              </w:rPr>
              <w:t>Avicennia marina</w:t>
            </w:r>
          </w:p>
        </w:tc>
        <w:tc>
          <w:tcPr>
            <w:tcW w:w="972" w:type="pct"/>
          </w:tcPr>
          <w:p w14:paraId="6B25A7FB" w14:textId="77777777" w:rsidR="001305DE" w:rsidRPr="00A662F5" w:rsidRDefault="001305DE" w:rsidP="00526736">
            <w:pPr>
              <w:jc w:val="both"/>
              <w:rPr>
                <w:sz w:val="20"/>
                <w:szCs w:val="20"/>
              </w:rPr>
            </w:pPr>
            <w:r w:rsidRPr="00A662F5">
              <w:rPr>
                <w:sz w:val="20"/>
                <w:szCs w:val="20"/>
              </w:rPr>
              <w:t>Crude extract</w:t>
            </w:r>
          </w:p>
        </w:tc>
        <w:tc>
          <w:tcPr>
            <w:tcW w:w="1427" w:type="pct"/>
          </w:tcPr>
          <w:p w14:paraId="1EAA4278" w14:textId="77777777" w:rsidR="001305DE" w:rsidRPr="00A662F5" w:rsidRDefault="001305DE" w:rsidP="00526736">
            <w:pPr>
              <w:jc w:val="both"/>
              <w:rPr>
                <w:sz w:val="20"/>
                <w:szCs w:val="20"/>
              </w:rPr>
            </w:pPr>
            <w:r w:rsidRPr="00A662F5">
              <w:rPr>
                <w:sz w:val="20"/>
                <w:szCs w:val="20"/>
              </w:rPr>
              <w:t>Antimicrobial and antioxidant activity</w:t>
            </w:r>
          </w:p>
        </w:tc>
        <w:tc>
          <w:tcPr>
            <w:tcW w:w="464" w:type="pct"/>
          </w:tcPr>
          <w:p w14:paraId="04C4B9DB" w14:textId="77777777" w:rsidR="001305DE" w:rsidRPr="00A662F5" w:rsidRDefault="001305DE" w:rsidP="00526736">
            <w:pPr>
              <w:jc w:val="both"/>
              <w:rPr>
                <w:sz w:val="20"/>
                <w:szCs w:val="20"/>
              </w:rPr>
            </w:pPr>
            <w:r w:rsidRPr="00A662F5">
              <w:rPr>
                <w:sz w:val="20"/>
                <w:szCs w:val="20"/>
              </w:rPr>
              <w:t>Khalil et al. (2020)</w:t>
            </w:r>
          </w:p>
        </w:tc>
      </w:tr>
      <w:tr w:rsidR="001305DE" w:rsidRPr="00A662F5" w14:paraId="22EB5B76" w14:textId="77777777" w:rsidTr="00526736">
        <w:trPr>
          <w:jc w:val="center"/>
        </w:trPr>
        <w:tc>
          <w:tcPr>
            <w:tcW w:w="258" w:type="pct"/>
          </w:tcPr>
          <w:p w14:paraId="411A3D84" w14:textId="77777777" w:rsidR="001305DE" w:rsidRPr="00A662F5" w:rsidRDefault="001305DE" w:rsidP="00526736">
            <w:pPr>
              <w:jc w:val="both"/>
              <w:rPr>
                <w:sz w:val="20"/>
                <w:szCs w:val="20"/>
              </w:rPr>
            </w:pPr>
            <w:r w:rsidRPr="00A662F5">
              <w:rPr>
                <w:sz w:val="20"/>
                <w:szCs w:val="20"/>
              </w:rPr>
              <w:t>28</w:t>
            </w:r>
          </w:p>
        </w:tc>
        <w:tc>
          <w:tcPr>
            <w:tcW w:w="1102" w:type="pct"/>
          </w:tcPr>
          <w:p w14:paraId="26B6C660" w14:textId="77777777" w:rsidR="001305DE" w:rsidRPr="00A662F5" w:rsidRDefault="001305DE" w:rsidP="00526736">
            <w:pPr>
              <w:jc w:val="both"/>
              <w:rPr>
                <w:sz w:val="20"/>
                <w:szCs w:val="20"/>
              </w:rPr>
            </w:pPr>
            <w:r w:rsidRPr="00A662F5">
              <w:rPr>
                <w:i/>
                <w:iCs/>
                <w:sz w:val="20"/>
                <w:szCs w:val="20"/>
              </w:rPr>
              <w:t xml:space="preserve">Streptomyces sp. </w:t>
            </w:r>
            <w:r w:rsidRPr="00A662F5">
              <w:rPr>
                <w:sz w:val="20"/>
                <w:szCs w:val="20"/>
              </w:rPr>
              <w:t>N2</w:t>
            </w:r>
          </w:p>
        </w:tc>
        <w:tc>
          <w:tcPr>
            <w:tcW w:w="777" w:type="pct"/>
          </w:tcPr>
          <w:p w14:paraId="4CE5070C" w14:textId="77777777" w:rsidR="001305DE" w:rsidRPr="00A662F5" w:rsidRDefault="001305DE" w:rsidP="00526736">
            <w:pPr>
              <w:jc w:val="both"/>
              <w:rPr>
                <w:i/>
                <w:iCs/>
                <w:sz w:val="20"/>
                <w:szCs w:val="20"/>
              </w:rPr>
            </w:pPr>
            <w:r w:rsidRPr="00A662F5">
              <w:rPr>
                <w:i/>
                <w:iCs/>
                <w:sz w:val="20"/>
                <w:szCs w:val="20"/>
              </w:rPr>
              <w:t>Arabidopsis thaliana</w:t>
            </w:r>
          </w:p>
        </w:tc>
        <w:tc>
          <w:tcPr>
            <w:tcW w:w="972" w:type="pct"/>
          </w:tcPr>
          <w:p w14:paraId="094C3DB7" w14:textId="77777777" w:rsidR="001305DE" w:rsidRPr="00A662F5" w:rsidRDefault="001305DE" w:rsidP="00526736">
            <w:pPr>
              <w:jc w:val="both"/>
              <w:rPr>
                <w:sz w:val="20"/>
                <w:szCs w:val="20"/>
              </w:rPr>
            </w:pPr>
            <w:r w:rsidRPr="00A662F5">
              <w:rPr>
                <w:sz w:val="20"/>
                <w:szCs w:val="20"/>
              </w:rPr>
              <w:t>pentamycin, 14-hydroxyisochainin, and filipin III</w:t>
            </w:r>
          </w:p>
        </w:tc>
        <w:tc>
          <w:tcPr>
            <w:tcW w:w="1427" w:type="pct"/>
          </w:tcPr>
          <w:p w14:paraId="4CE84D9A" w14:textId="77777777" w:rsidR="001305DE" w:rsidRPr="00A662F5" w:rsidRDefault="001305DE" w:rsidP="00526736">
            <w:pPr>
              <w:jc w:val="both"/>
              <w:rPr>
                <w:sz w:val="20"/>
                <w:szCs w:val="20"/>
              </w:rPr>
            </w:pPr>
            <w:r w:rsidRPr="00A662F5">
              <w:rPr>
                <w:sz w:val="20"/>
                <w:szCs w:val="20"/>
              </w:rPr>
              <w:t>Antifungal against plant pathogens and plant growth promotion</w:t>
            </w:r>
          </w:p>
        </w:tc>
        <w:tc>
          <w:tcPr>
            <w:tcW w:w="464" w:type="pct"/>
          </w:tcPr>
          <w:p w14:paraId="06F5E8A9" w14:textId="77777777" w:rsidR="001305DE" w:rsidRPr="00A662F5" w:rsidRDefault="001305DE" w:rsidP="00526736">
            <w:pPr>
              <w:jc w:val="both"/>
              <w:rPr>
                <w:sz w:val="20"/>
                <w:szCs w:val="20"/>
              </w:rPr>
            </w:pPr>
            <w:r w:rsidRPr="00A662F5">
              <w:rPr>
                <w:sz w:val="20"/>
                <w:szCs w:val="20"/>
              </w:rPr>
              <w:t>Worsley et al. (2020)</w:t>
            </w:r>
          </w:p>
        </w:tc>
      </w:tr>
      <w:tr w:rsidR="001305DE" w:rsidRPr="00A662F5" w14:paraId="5B5DA4E8" w14:textId="77777777" w:rsidTr="00526736">
        <w:trPr>
          <w:jc w:val="center"/>
        </w:trPr>
        <w:tc>
          <w:tcPr>
            <w:tcW w:w="258" w:type="pct"/>
          </w:tcPr>
          <w:p w14:paraId="3A207CF5" w14:textId="77777777" w:rsidR="001305DE" w:rsidRPr="00A662F5" w:rsidRDefault="001305DE" w:rsidP="00526736">
            <w:pPr>
              <w:jc w:val="both"/>
              <w:rPr>
                <w:sz w:val="20"/>
                <w:szCs w:val="20"/>
              </w:rPr>
            </w:pPr>
            <w:r w:rsidRPr="00A662F5">
              <w:rPr>
                <w:sz w:val="20"/>
                <w:szCs w:val="20"/>
              </w:rPr>
              <w:t>29</w:t>
            </w:r>
          </w:p>
        </w:tc>
        <w:tc>
          <w:tcPr>
            <w:tcW w:w="1102" w:type="pct"/>
          </w:tcPr>
          <w:p w14:paraId="0B669A99" w14:textId="49208C31" w:rsidR="001305DE" w:rsidRPr="004C3D62" w:rsidRDefault="004C3D62" w:rsidP="00526736">
            <w:pPr>
              <w:jc w:val="both"/>
              <w:rPr>
                <w:i/>
                <w:iCs/>
                <w:color w:val="00B050"/>
                <w:sz w:val="20"/>
                <w:szCs w:val="20"/>
              </w:rPr>
            </w:pPr>
            <w:r w:rsidRPr="004C3D62">
              <w:rPr>
                <w:i/>
                <w:iCs/>
                <w:color w:val="00B050"/>
                <w:sz w:val="20"/>
                <w:szCs w:val="20"/>
              </w:rPr>
              <w:t>Lasiodiplodia theobromae</w:t>
            </w:r>
          </w:p>
        </w:tc>
        <w:tc>
          <w:tcPr>
            <w:tcW w:w="777" w:type="pct"/>
          </w:tcPr>
          <w:p w14:paraId="7A45A004" w14:textId="6971893D" w:rsidR="001305DE" w:rsidRPr="004C3D62" w:rsidRDefault="004C3D62" w:rsidP="00526736">
            <w:pPr>
              <w:jc w:val="both"/>
              <w:rPr>
                <w:i/>
                <w:iCs/>
                <w:color w:val="00B050"/>
                <w:sz w:val="20"/>
                <w:szCs w:val="20"/>
              </w:rPr>
            </w:pPr>
            <w:r w:rsidRPr="004C3D62">
              <w:rPr>
                <w:i/>
                <w:iCs/>
                <w:color w:val="00B050"/>
                <w:sz w:val="20"/>
                <w:szCs w:val="20"/>
              </w:rPr>
              <w:t>Cola acuminata</w:t>
            </w:r>
          </w:p>
        </w:tc>
        <w:tc>
          <w:tcPr>
            <w:tcW w:w="972" w:type="pct"/>
          </w:tcPr>
          <w:p w14:paraId="5C18C1BF" w14:textId="68D941E4" w:rsidR="001305DE" w:rsidRPr="004C3D62" w:rsidRDefault="001305DE" w:rsidP="00526736">
            <w:pPr>
              <w:jc w:val="both"/>
              <w:rPr>
                <w:color w:val="00B050"/>
                <w:sz w:val="20"/>
                <w:szCs w:val="20"/>
              </w:rPr>
            </w:pPr>
            <w:r w:rsidRPr="004C3D62">
              <w:rPr>
                <w:color w:val="00B050"/>
                <w:sz w:val="20"/>
                <w:szCs w:val="20"/>
              </w:rPr>
              <w:t>Crude</w:t>
            </w:r>
            <w:r w:rsidR="004C3D62" w:rsidRPr="004C3D62">
              <w:rPr>
                <w:color w:val="00B050"/>
                <w:sz w:val="20"/>
                <w:szCs w:val="20"/>
              </w:rPr>
              <w:t xml:space="preserve"> extract</w:t>
            </w:r>
          </w:p>
        </w:tc>
        <w:tc>
          <w:tcPr>
            <w:tcW w:w="1427" w:type="pct"/>
          </w:tcPr>
          <w:p w14:paraId="3CCDA5D0" w14:textId="0905D1D7" w:rsidR="001305DE" w:rsidRPr="004C3D62" w:rsidRDefault="001305DE" w:rsidP="00526736">
            <w:pPr>
              <w:jc w:val="both"/>
              <w:rPr>
                <w:color w:val="00B050"/>
                <w:sz w:val="20"/>
                <w:szCs w:val="20"/>
              </w:rPr>
            </w:pPr>
            <w:r w:rsidRPr="004C3D62">
              <w:rPr>
                <w:color w:val="00B050"/>
                <w:sz w:val="20"/>
                <w:szCs w:val="20"/>
              </w:rPr>
              <w:t xml:space="preserve">Antiplasmodial </w:t>
            </w:r>
          </w:p>
          <w:p w14:paraId="385EE5D8" w14:textId="77777777" w:rsidR="001305DE" w:rsidRPr="004C3D62" w:rsidRDefault="001305DE" w:rsidP="00526736">
            <w:pPr>
              <w:jc w:val="both"/>
              <w:rPr>
                <w:color w:val="00B050"/>
                <w:sz w:val="20"/>
                <w:szCs w:val="20"/>
              </w:rPr>
            </w:pPr>
          </w:p>
        </w:tc>
        <w:tc>
          <w:tcPr>
            <w:tcW w:w="464" w:type="pct"/>
          </w:tcPr>
          <w:p w14:paraId="2BA45BAC" w14:textId="75752F1E" w:rsidR="001305DE" w:rsidRPr="004C3D62" w:rsidRDefault="004C3D62" w:rsidP="00526736">
            <w:pPr>
              <w:jc w:val="both"/>
              <w:rPr>
                <w:color w:val="FF0000"/>
                <w:sz w:val="20"/>
                <w:szCs w:val="20"/>
                <w:lang w:val="en-IN"/>
              </w:rPr>
            </w:pPr>
            <w:r w:rsidRPr="004C3D62">
              <w:rPr>
                <w:color w:val="00B050"/>
                <w:sz w:val="20"/>
                <w:szCs w:val="20"/>
                <w:lang w:val="en-IN"/>
              </w:rPr>
              <w:t>Nwobodo et al. (2024)</w:t>
            </w:r>
          </w:p>
        </w:tc>
      </w:tr>
      <w:tr w:rsidR="001305DE" w:rsidRPr="00A662F5" w14:paraId="74B747E6" w14:textId="77777777" w:rsidTr="00526736">
        <w:trPr>
          <w:jc w:val="center"/>
        </w:trPr>
        <w:tc>
          <w:tcPr>
            <w:tcW w:w="258" w:type="pct"/>
          </w:tcPr>
          <w:p w14:paraId="328C46CD" w14:textId="77777777" w:rsidR="001305DE" w:rsidRPr="00A662F5" w:rsidRDefault="001305DE" w:rsidP="00526736">
            <w:pPr>
              <w:jc w:val="both"/>
              <w:rPr>
                <w:sz w:val="20"/>
                <w:szCs w:val="20"/>
              </w:rPr>
            </w:pPr>
            <w:r w:rsidRPr="00A662F5">
              <w:rPr>
                <w:sz w:val="20"/>
                <w:szCs w:val="20"/>
              </w:rPr>
              <w:t>30</w:t>
            </w:r>
          </w:p>
        </w:tc>
        <w:tc>
          <w:tcPr>
            <w:tcW w:w="1102" w:type="pct"/>
          </w:tcPr>
          <w:p w14:paraId="4A84FD3D" w14:textId="2AFEBBF5" w:rsidR="001305DE" w:rsidRPr="004D67B2" w:rsidRDefault="004D67B2" w:rsidP="00526736">
            <w:pPr>
              <w:jc w:val="both"/>
              <w:rPr>
                <w:i/>
                <w:iCs/>
                <w:color w:val="00B050"/>
                <w:sz w:val="20"/>
                <w:szCs w:val="20"/>
              </w:rPr>
            </w:pPr>
            <w:r w:rsidRPr="004D67B2">
              <w:rPr>
                <w:i/>
                <w:iCs/>
                <w:color w:val="00B050"/>
                <w:sz w:val="20"/>
                <w:szCs w:val="20"/>
              </w:rPr>
              <w:t>Gymnoascus thermotolerans</w:t>
            </w:r>
          </w:p>
        </w:tc>
        <w:tc>
          <w:tcPr>
            <w:tcW w:w="777" w:type="pct"/>
          </w:tcPr>
          <w:p w14:paraId="6AF3F409" w14:textId="2C3D6492" w:rsidR="001305DE" w:rsidRPr="004D67B2" w:rsidRDefault="004D67B2" w:rsidP="00526736">
            <w:pPr>
              <w:jc w:val="both"/>
              <w:rPr>
                <w:i/>
                <w:iCs/>
                <w:color w:val="00B050"/>
                <w:sz w:val="20"/>
                <w:szCs w:val="20"/>
              </w:rPr>
            </w:pPr>
            <w:r w:rsidRPr="004D67B2">
              <w:rPr>
                <w:i/>
                <w:iCs/>
                <w:color w:val="00B050"/>
                <w:sz w:val="20"/>
                <w:szCs w:val="20"/>
              </w:rPr>
              <w:t>Euphorbia geniculata</w:t>
            </w:r>
          </w:p>
        </w:tc>
        <w:tc>
          <w:tcPr>
            <w:tcW w:w="972" w:type="pct"/>
          </w:tcPr>
          <w:p w14:paraId="2BE5E62C" w14:textId="025FF8F7" w:rsidR="001305DE" w:rsidRPr="004D67B2" w:rsidRDefault="004D67B2" w:rsidP="00526736">
            <w:pPr>
              <w:jc w:val="both"/>
              <w:rPr>
                <w:color w:val="00B050"/>
                <w:sz w:val="20"/>
                <w:szCs w:val="20"/>
              </w:rPr>
            </w:pPr>
            <w:r w:rsidRPr="004D67B2">
              <w:rPr>
                <w:color w:val="00B050"/>
                <w:sz w:val="20"/>
                <w:szCs w:val="20"/>
              </w:rPr>
              <w:t>2-tert-butyl-4-(2-methylhex-5-en-2-yl) phenol, dibutyl phthalate, Diisooctyl phthalate, 2-(pentyloxycarbonyl) benzoic acid</w:t>
            </w:r>
          </w:p>
        </w:tc>
        <w:tc>
          <w:tcPr>
            <w:tcW w:w="1427" w:type="pct"/>
          </w:tcPr>
          <w:p w14:paraId="2DBBE4DA" w14:textId="7993EBF3" w:rsidR="001305DE" w:rsidRPr="004D67B2" w:rsidRDefault="004D67B2" w:rsidP="00526736">
            <w:pPr>
              <w:jc w:val="both"/>
              <w:rPr>
                <w:color w:val="00B050"/>
                <w:sz w:val="20"/>
                <w:szCs w:val="20"/>
              </w:rPr>
            </w:pPr>
            <w:r w:rsidRPr="004D67B2">
              <w:rPr>
                <w:color w:val="00B050"/>
                <w:sz w:val="20"/>
                <w:szCs w:val="20"/>
              </w:rPr>
              <w:t>Antimicrobial,</w:t>
            </w:r>
            <w:r w:rsidR="00033A13">
              <w:rPr>
                <w:color w:val="00B050"/>
                <w:sz w:val="20"/>
                <w:szCs w:val="20"/>
              </w:rPr>
              <w:t xml:space="preserve"> </w:t>
            </w:r>
            <w:r w:rsidR="001305DE" w:rsidRPr="004D67B2">
              <w:rPr>
                <w:color w:val="00B050"/>
                <w:sz w:val="20"/>
                <w:szCs w:val="20"/>
              </w:rPr>
              <w:t>Antioxidant and Cytotoxic Activity</w:t>
            </w:r>
          </w:p>
        </w:tc>
        <w:tc>
          <w:tcPr>
            <w:tcW w:w="464" w:type="pct"/>
          </w:tcPr>
          <w:p w14:paraId="7302A744" w14:textId="77777777" w:rsidR="004D67B2" w:rsidRPr="004D67B2" w:rsidRDefault="004D67B2" w:rsidP="004D67B2">
            <w:pPr>
              <w:jc w:val="both"/>
              <w:rPr>
                <w:color w:val="00B050"/>
                <w:sz w:val="20"/>
                <w:szCs w:val="20"/>
                <w:lang w:val="en-IN"/>
              </w:rPr>
            </w:pPr>
            <w:r w:rsidRPr="004D67B2">
              <w:rPr>
                <w:color w:val="00B050"/>
                <w:sz w:val="20"/>
                <w:szCs w:val="20"/>
                <w:lang w:val="en-IN"/>
              </w:rPr>
              <w:t>Kamel et al. (2023)</w:t>
            </w:r>
          </w:p>
          <w:p w14:paraId="1C4741E2" w14:textId="251A0A1C" w:rsidR="001305DE" w:rsidRPr="004D67B2" w:rsidRDefault="001305DE" w:rsidP="00526736">
            <w:pPr>
              <w:jc w:val="both"/>
              <w:rPr>
                <w:color w:val="00B050"/>
                <w:sz w:val="20"/>
                <w:szCs w:val="20"/>
              </w:rPr>
            </w:pPr>
          </w:p>
        </w:tc>
      </w:tr>
    </w:tbl>
    <w:p w14:paraId="364E49BA" w14:textId="77777777" w:rsidR="001305DE" w:rsidRDefault="001305DE" w:rsidP="001305DE">
      <w:pPr>
        <w:spacing w:after="160" w:line="360" w:lineRule="auto"/>
        <w:ind w:firstLine="360"/>
        <w:jc w:val="both"/>
        <w:rPr>
          <w:b/>
          <w:bCs/>
          <w:sz w:val="24"/>
          <w:szCs w:val="24"/>
        </w:rPr>
      </w:pPr>
    </w:p>
    <w:p w14:paraId="746F321E" w14:textId="77777777" w:rsidR="001305DE" w:rsidRDefault="001305DE" w:rsidP="001305DE">
      <w:pPr>
        <w:spacing w:after="160" w:line="360" w:lineRule="auto"/>
        <w:ind w:firstLine="360"/>
        <w:jc w:val="both"/>
        <w:rPr>
          <w:b/>
          <w:bCs/>
          <w:sz w:val="24"/>
          <w:szCs w:val="24"/>
        </w:rPr>
        <w:sectPr w:rsidR="001305DE" w:rsidSect="001305DE">
          <w:pgSz w:w="16834" w:h="11909" w:orient="landscape"/>
          <w:pgMar w:top="1440" w:right="1440" w:bottom="1440" w:left="1440" w:header="720" w:footer="720" w:gutter="0"/>
          <w:pgNumType w:start="1"/>
          <w:cols w:space="720"/>
          <w:docGrid w:linePitch="299"/>
        </w:sectPr>
      </w:pPr>
    </w:p>
    <w:p w14:paraId="13A19BF7" w14:textId="3C06540A" w:rsidR="001305DE" w:rsidRDefault="001305DE" w:rsidP="001305DE">
      <w:pPr>
        <w:spacing w:line="240" w:lineRule="auto"/>
        <w:ind w:firstLine="360"/>
        <w:jc w:val="both"/>
        <w:rPr>
          <w:b/>
          <w:bCs/>
        </w:rPr>
      </w:pPr>
      <w:r w:rsidRPr="00B91D15">
        <w:rPr>
          <w:rFonts w:eastAsia="Times New Roman"/>
          <w:b/>
          <w:bCs/>
        </w:rPr>
        <w:lastRenderedPageBreak/>
        <w:t>6.</w:t>
      </w:r>
      <w:r w:rsidR="002A227A">
        <w:rPr>
          <w:rFonts w:eastAsia="Times New Roman"/>
          <w:b/>
          <w:bCs/>
        </w:rPr>
        <w:t xml:space="preserve"> </w:t>
      </w:r>
      <w:r w:rsidRPr="00A662F5">
        <w:rPr>
          <w:b/>
          <w:bCs/>
        </w:rPr>
        <w:t>Conclusion</w:t>
      </w:r>
    </w:p>
    <w:p w14:paraId="39E905E8" w14:textId="77777777" w:rsidR="001305DE" w:rsidRPr="00A662F5" w:rsidRDefault="001305DE" w:rsidP="001305DE">
      <w:pPr>
        <w:spacing w:line="240" w:lineRule="auto"/>
        <w:ind w:firstLine="360"/>
        <w:jc w:val="both"/>
        <w:rPr>
          <w:b/>
          <w:bCs/>
        </w:rPr>
      </w:pPr>
    </w:p>
    <w:p w14:paraId="3B947172" w14:textId="179E10C9" w:rsidR="001305DE" w:rsidRPr="001C0AFA" w:rsidRDefault="001305DE" w:rsidP="001C0AFA">
      <w:pPr>
        <w:spacing w:line="240" w:lineRule="auto"/>
        <w:ind w:left="360"/>
        <w:jc w:val="both"/>
        <w:rPr>
          <w:sz w:val="20"/>
          <w:szCs w:val="20"/>
        </w:rPr>
      </w:pPr>
      <w:r w:rsidRPr="003964E0">
        <w:rPr>
          <w:color w:val="000000" w:themeColor="text1"/>
          <w:sz w:val="20"/>
          <w:szCs w:val="20"/>
        </w:rPr>
        <w:t>Endophytic bacteria and fungi are emerging as versatile partners in both agriculture and human health, enhancing crop productivity, environmental quality, and the creation of new therapeutic and nutraceutical products. In the agricultural sector, endophytes boost nutrient absorption, produce phytohormones, enhance water relations, and activate plant defense mechanisms, resulting in increased yields and improved resilience to drought, salinity, temperature fluctuations, and heavy metals, while also decreasing dependence on synthetic fertilizers and pesticides. Their biocontrol abilities including competition for nutrients, production of antibiotic and lytic enzymes, and induction of systemic resistance, provide safer pest and disease management options that reduce chemical residues in food and the environment, yielding direct advantages for both ecosystem and human health.</w:t>
      </w:r>
      <w:r w:rsidR="00E72CC7">
        <w:rPr>
          <w:color w:val="000000" w:themeColor="text1"/>
          <w:sz w:val="20"/>
          <w:szCs w:val="20"/>
        </w:rPr>
        <w:t xml:space="preserve"> </w:t>
      </w:r>
      <w:r w:rsidRPr="003964E0">
        <w:rPr>
          <w:color w:val="000000" w:themeColor="text1"/>
          <w:sz w:val="20"/>
          <w:szCs w:val="20"/>
        </w:rPr>
        <w:t>Beyond the field, endophytes serve as a valuable source of bioactive secondary metabolites (alkaloids, terpenoids, phenolics, polyketides) that exhibit antifungal, antibacterial, antiviral, antioxidant, anticancer, and anti-inflammatory properties. This makes them as an attractive option for discovery of new drugs, and functional foods. Their role in promoting cleaner production through support for phytoremediation, degradation of xenobiotics, and reduced use of agrochemicals also indirectly safeguards human health by minimizing exposure to toxic pollutants and encouraging healthier diets based on crops with low residues. However, it is important to note that some endophytes may produce mycotoxins or be associated with opportunistic pathogens, making rigorous safety screening, toxicological evaluation, and regulatory oversight essential before their widespread use in food chains or pharmaceutical products.</w:t>
      </w:r>
      <w:r w:rsidR="001C0AFA">
        <w:rPr>
          <w:color w:val="000000" w:themeColor="text1"/>
          <w:sz w:val="20"/>
          <w:szCs w:val="20"/>
        </w:rPr>
        <w:t xml:space="preserve"> </w:t>
      </w:r>
      <w:r w:rsidR="001C0AFA" w:rsidRPr="00C62777">
        <w:rPr>
          <w:color w:val="00B050"/>
          <w:sz w:val="20"/>
          <w:szCs w:val="20"/>
        </w:rPr>
        <w:t>It</w:t>
      </w:r>
      <w:r w:rsidR="001C0AFA" w:rsidRPr="001C0AFA">
        <w:rPr>
          <w:color w:val="00B050"/>
          <w:sz w:val="20"/>
          <w:szCs w:val="20"/>
        </w:rPr>
        <w:t xml:space="preserve"> is</w:t>
      </w:r>
      <w:r w:rsidR="001C0AFA">
        <w:rPr>
          <w:color w:val="00B050"/>
          <w:sz w:val="20"/>
          <w:szCs w:val="20"/>
        </w:rPr>
        <w:t xml:space="preserve"> also</w:t>
      </w:r>
      <w:r w:rsidR="001C0AFA" w:rsidRPr="001C0AFA">
        <w:rPr>
          <w:color w:val="00B050"/>
          <w:sz w:val="20"/>
          <w:szCs w:val="20"/>
        </w:rPr>
        <w:t xml:space="preserve"> crucial to tackle existing challenges such as strain instability, host</w:t>
      </w:r>
      <w:r w:rsidR="00C62777">
        <w:rPr>
          <w:color w:val="00B050"/>
          <w:sz w:val="20"/>
          <w:szCs w:val="20"/>
        </w:rPr>
        <w:t xml:space="preserve"> </w:t>
      </w:r>
      <w:r w:rsidR="001C0AFA" w:rsidRPr="001C0AFA">
        <w:rPr>
          <w:color w:val="00B050"/>
          <w:sz w:val="20"/>
          <w:szCs w:val="20"/>
        </w:rPr>
        <w:t>genotype</w:t>
      </w:r>
      <w:r w:rsidR="00C62777">
        <w:rPr>
          <w:color w:val="00B050"/>
          <w:sz w:val="20"/>
          <w:szCs w:val="20"/>
        </w:rPr>
        <w:t xml:space="preserve"> incompatibility</w:t>
      </w:r>
      <w:r w:rsidR="001C0AFA" w:rsidRPr="001C0AFA">
        <w:rPr>
          <w:color w:val="00B050"/>
          <w:sz w:val="20"/>
          <w:szCs w:val="20"/>
        </w:rPr>
        <w:t xml:space="preserve">, and the risk of beneficial organisms becoming pathogenic. Establishing clear biosafety screening protocols, standardized bioassays, and regulatory frameworks will be essential to </w:t>
      </w:r>
      <w:r w:rsidR="00C62777">
        <w:rPr>
          <w:color w:val="00B050"/>
          <w:sz w:val="20"/>
          <w:szCs w:val="20"/>
        </w:rPr>
        <w:t>ensure</w:t>
      </w:r>
      <w:r w:rsidR="001C0AFA" w:rsidRPr="001C0AFA">
        <w:rPr>
          <w:color w:val="00B050"/>
          <w:sz w:val="20"/>
          <w:szCs w:val="20"/>
        </w:rPr>
        <w:t xml:space="preserve"> that endophyte</w:t>
      </w:r>
      <w:r w:rsidR="00C62777">
        <w:rPr>
          <w:color w:val="00B050"/>
          <w:sz w:val="20"/>
          <w:szCs w:val="20"/>
        </w:rPr>
        <w:t xml:space="preserve"> </w:t>
      </w:r>
      <w:r w:rsidR="001C0AFA" w:rsidRPr="001C0AFA">
        <w:rPr>
          <w:color w:val="00B050"/>
          <w:sz w:val="20"/>
          <w:szCs w:val="20"/>
        </w:rPr>
        <w:t>derived products can efficiently meet global demands in food security and human health</w:t>
      </w:r>
      <w:r w:rsidR="001C0AFA" w:rsidRPr="003964E0">
        <w:rPr>
          <w:sz w:val="20"/>
          <w:szCs w:val="20"/>
        </w:rPr>
        <w:t>.</w:t>
      </w:r>
      <w:r w:rsidR="001C0AFA">
        <w:rPr>
          <w:sz w:val="20"/>
          <w:szCs w:val="20"/>
        </w:rPr>
        <w:t xml:space="preserve"> </w:t>
      </w:r>
      <w:r w:rsidRPr="003964E0">
        <w:rPr>
          <w:color w:val="000000" w:themeColor="text1"/>
          <w:sz w:val="20"/>
          <w:szCs w:val="20"/>
        </w:rPr>
        <w:t>Future research should focus on integrating omics-guided selection, formulation science, and risk assessment to create endophyte-based biofertilizers, biopesticides, and bio-therapeutics that are effective, stable, and safe. Enhancing interdisciplinary connections among plant science, microbiology, medicine, and food science will be vital to leverage endophytes as tools for sustainable agriculture fully and as sources of novel compounds that can enhance human health and well-being.</w:t>
      </w:r>
    </w:p>
    <w:p w14:paraId="757A9663" w14:textId="77777777" w:rsidR="009C3EB2" w:rsidRDefault="009C3EB2" w:rsidP="001305DE">
      <w:pPr>
        <w:spacing w:line="240" w:lineRule="auto"/>
        <w:ind w:left="360"/>
        <w:jc w:val="both"/>
        <w:rPr>
          <w:b/>
          <w:bCs/>
        </w:rPr>
      </w:pPr>
    </w:p>
    <w:p w14:paraId="26129472" w14:textId="738CA3F3" w:rsidR="001305DE" w:rsidRDefault="001305DE" w:rsidP="001305DE">
      <w:pPr>
        <w:spacing w:line="240" w:lineRule="auto"/>
        <w:ind w:left="360"/>
        <w:jc w:val="both"/>
        <w:rPr>
          <w:b/>
          <w:bCs/>
        </w:rPr>
      </w:pPr>
      <w:r w:rsidRPr="00B91D15">
        <w:rPr>
          <w:b/>
          <w:bCs/>
        </w:rPr>
        <w:t>Disclaimer (Artificial Intelligence)</w:t>
      </w:r>
    </w:p>
    <w:p w14:paraId="31D5B2CE" w14:textId="77777777" w:rsidR="001305DE" w:rsidRPr="00B91D15" w:rsidRDefault="001305DE" w:rsidP="001305DE">
      <w:pPr>
        <w:spacing w:line="240" w:lineRule="auto"/>
        <w:ind w:left="360"/>
        <w:jc w:val="both"/>
        <w:rPr>
          <w:b/>
          <w:bCs/>
        </w:rPr>
      </w:pPr>
    </w:p>
    <w:p w14:paraId="6E39570F" w14:textId="77777777" w:rsidR="001305DE" w:rsidRDefault="001305DE" w:rsidP="001305DE">
      <w:pPr>
        <w:spacing w:line="240" w:lineRule="auto"/>
        <w:ind w:left="360"/>
        <w:jc w:val="both"/>
        <w:rPr>
          <w:sz w:val="20"/>
          <w:szCs w:val="20"/>
        </w:rPr>
      </w:pPr>
      <w:r w:rsidRPr="00A662F5">
        <w:rPr>
          <w:sz w:val="20"/>
          <w:szCs w:val="20"/>
        </w:rPr>
        <w:t>Author(s) hereby declares that NO generative AI technologies such as Large Language Models (ChatGPT, COPILOT, etc) and text-to-image generators have been used during the writing or editing of this manuscript.</w:t>
      </w:r>
    </w:p>
    <w:p w14:paraId="28CDCC91" w14:textId="77777777" w:rsidR="001305DE" w:rsidRPr="00A662F5" w:rsidRDefault="001305DE" w:rsidP="001305DE">
      <w:pPr>
        <w:spacing w:line="240" w:lineRule="auto"/>
        <w:ind w:left="360"/>
        <w:jc w:val="both"/>
        <w:rPr>
          <w:sz w:val="20"/>
          <w:szCs w:val="20"/>
        </w:rPr>
      </w:pPr>
    </w:p>
    <w:p w14:paraId="7A2DA2BA" w14:textId="77777777" w:rsidR="001305DE" w:rsidRDefault="001305DE" w:rsidP="001305DE">
      <w:pPr>
        <w:spacing w:line="240" w:lineRule="auto"/>
        <w:ind w:left="360"/>
        <w:jc w:val="both"/>
        <w:rPr>
          <w:b/>
          <w:bCs/>
        </w:rPr>
      </w:pPr>
    </w:p>
    <w:p w14:paraId="43C8A16C" w14:textId="77777777" w:rsidR="001305DE" w:rsidRPr="00B91D15" w:rsidRDefault="001305DE" w:rsidP="001305DE">
      <w:pPr>
        <w:spacing w:line="240" w:lineRule="auto"/>
        <w:ind w:left="360"/>
        <w:jc w:val="both"/>
        <w:rPr>
          <w:b/>
          <w:bCs/>
        </w:rPr>
      </w:pPr>
      <w:r w:rsidRPr="00B91D15">
        <w:rPr>
          <w:b/>
          <w:bCs/>
        </w:rPr>
        <w:t>7. References</w:t>
      </w:r>
    </w:p>
    <w:p w14:paraId="02E57CC9" w14:textId="77777777" w:rsidR="001305DE" w:rsidRPr="00B91D15" w:rsidRDefault="001305DE" w:rsidP="001305DE">
      <w:pPr>
        <w:pStyle w:val="ListParagraph"/>
        <w:spacing w:line="240" w:lineRule="auto"/>
        <w:contextualSpacing w:val="0"/>
        <w:jc w:val="both"/>
        <w:rPr>
          <w:b/>
          <w:bCs/>
        </w:rPr>
      </w:pPr>
    </w:p>
    <w:p w14:paraId="640D0569" w14:textId="77777777" w:rsidR="00227532" w:rsidRPr="00A32D00" w:rsidRDefault="00227532" w:rsidP="001305DE">
      <w:pPr>
        <w:pStyle w:val="NormalWeb"/>
        <w:spacing w:before="0" w:beforeAutospacing="0" w:after="0" w:afterAutospacing="0"/>
        <w:ind w:left="994" w:hanging="706"/>
        <w:jc w:val="both"/>
        <w:rPr>
          <w:rFonts w:ascii="Arial" w:hAnsi="Arial" w:cs="Arial"/>
          <w:sz w:val="20"/>
          <w:szCs w:val="20"/>
        </w:rPr>
      </w:pPr>
      <w:r w:rsidRPr="00A32D00">
        <w:rPr>
          <w:rFonts w:ascii="Arial" w:hAnsi="Arial" w:cs="Arial"/>
          <w:sz w:val="20"/>
          <w:szCs w:val="20"/>
        </w:rPr>
        <w:t xml:space="preserve">Agrawal, S., &amp; Bhatt, A. (2023). Microbial endophytes: emerging trends and biotechnological applications. </w:t>
      </w:r>
      <w:r w:rsidRPr="00A32D00">
        <w:rPr>
          <w:rFonts w:ascii="Arial" w:hAnsi="Arial" w:cs="Arial"/>
          <w:i/>
          <w:iCs/>
          <w:sz w:val="20"/>
          <w:szCs w:val="20"/>
        </w:rPr>
        <w:t>Current Microbiology</w:t>
      </w:r>
      <w:r w:rsidRPr="00A32D00">
        <w:rPr>
          <w:rFonts w:ascii="Arial" w:hAnsi="Arial" w:cs="Arial"/>
          <w:sz w:val="20"/>
          <w:szCs w:val="20"/>
        </w:rPr>
        <w:t xml:space="preserve">, </w:t>
      </w:r>
      <w:r w:rsidRPr="00A32D00">
        <w:rPr>
          <w:rFonts w:ascii="Arial" w:hAnsi="Arial" w:cs="Arial"/>
          <w:i/>
          <w:iCs/>
          <w:sz w:val="20"/>
          <w:szCs w:val="20"/>
        </w:rPr>
        <w:t>80</w:t>
      </w:r>
      <w:r w:rsidRPr="00A32D00">
        <w:rPr>
          <w:rFonts w:ascii="Arial" w:hAnsi="Arial" w:cs="Arial"/>
          <w:sz w:val="20"/>
          <w:szCs w:val="20"/>
        </w:rPr>
        <w:t xml:space="preserve">(8), 249. </w:t>
      </w:r>
      <w:r w:rsidRPr="00A32D00">
        <w:rPr>
          <w:rStyle w:val="url"/>
          <w:rFonts w:ascii="Arial" w:eastAsiaTheme="majorEastAsia" w:hAnsi="Arial" w:cs="Arial"/>
          <w:sz w:val="20"/>
          <w:szCs w:val="20"/>
        </w:rPr>
        <w:t>https://doi.org/10.1007/s00284-023-03349-2</w:t>
      </w:r>
    </w:p>
    <w:p w14:paraId="62957944" w14:textId="77777777" w:rsidR="00227532" w:rsidRDefault="00227532" w:rsidP="000B7D7F">
      <w:pPr>
        <w:pStyle w:val="NormalWeb"/>
        <w:spacing w:before="0" w:beforeAutospacing="0" w:after="0" w:afterAutospacing="0"/>
        <w:ind w:left="994" w:hanging="706"/>
        <w:jc w:val="both"/>
        <w:rPr>
          <w:rFonts w:ascii="Arial" w:hAnsi="Arial" w:cs="Arial"/>
          <w:sz w:val="20"/>
          <w:szCs w:val="20"/>
        </w:rPr>
      </w:pPr>
      <w:r w:rsidRPr="00A32D00">
        <w:rPr>
          <w:rFonts w:ascii="Arial" w:hAnsi="Arial" w:cs="Arial"/>
          <w:sz w:val="20"/>
          <w:szCs w:val="20"/>
        </w:rPr>
        <w:t xml:space="preserve">Ahmad, F., Wang, P., Sun, P., Liu, Y., Ge, J., Chen, J., &amp; Yu, X. (2025). Colonization Mechanism of Endophytes with Plants and Their Role in Pesticides Degradation. </w:t>
      </w:r>
      <w:r w:rsidRPr="00A32D00">
        <w:rPr>
          <w:rFonts w:ascii="Arial" w:hAnsi="Arial" w:cs="Arial"/>
          <w:i/>
          <w:iCs/>
          <w:sz w:val="20"/>
          <w:szCs w:val="20"/>
        </w:rPr>
        <w:t>Journal of Agricultural and Food Chemistry</w:t>
      </w:r>
      <w:r w:rsidRPr="00A32D00">
        <w:rPr>
          <w:rFonts w:ascii="Arial" w:hAnsi="Arial" w:cs="Arial"/>
          <w:sz w:val="20"/>
          <w:szCs w:val="20"/>
        </w:rPr>
        <w:t xml:space="preserve">, </w:t>
      </w:r>
      <w:r w:rsidRPr="00A32D00">
        <w:rPr>
          <w:rFonts w:ascii="Arial" w:hAnsi="Arial" w:cs="Arial"/>
          <w:i/>
          <w:iCs/>
          <w:sz w:val="20"/>
          <w:szCs w:val="20"/>
        </w:rPr>
        <w:t>73</w:t>
      </w:r>
      <w:r w:rsidRPr="00A32D00">
        <w:rPr>
          <w:rFonts w:ascii="Arial" w:hAnsi="Arial" w:cs="Arial"/>
          <w:sz w:val="20"/>
          <w:szCs w:val="20"/>
        </w:rPr>
        <w:t xml:space="preserve">(36), 22133–22149. </w:t>
      </w:r>
      <w:hyperlink r:id="rId13" w:history="1">
        <w:r w:rsidRPr="000B7D7F">
          <w:rPr>
            <w:rStyle w:val="Hyperlink"/>
            <w:rFonts w:ascii="Arial" w:eastAsiaTheme="majorEastAsia" w:hAnsi="Arial" w:cs="Arial"/>
            <w:color w:val="00B050"/>
            <w:sz w:val="20"/>
            <w:szCs w:val="20"/>
            <w:u w:val="none"/>
          </w:rPr>
          <w:t>https://doi.org/10.1021/acs.jafc.5c06182</w:t>
        </w:r>
      </w:hyperlink>
    </w:p>
    <w:p w14:paraId="1B5A03AA"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t xml:space="preserve">Ali, M., Ali, Q., Sohail, M. A., Ashraf, M. F., Saleem, M. H., Hussain, S., &amp; Zhou, L. (2021). Diversity and taxonomic distribution of endophytic bacterial community in the rice plant and its prospective. </w:t>
      </w:r>
      <w:r w:rsidRPr="00A32D00">
        <w:rPr>
          <w:rFonts w:ascii="Arial" w:hAnsi="Arial" w:cs="Arial"/>
          <w:i/>
          <w:iCs/>
          <w:sz w:val="20"/>
          <w:szCs w:val="20"/>
        </w:rPr>
        <w:t>International Journal of Molecular Sciences</w:t>
      </w:r>
      <w:r w:rsidRPr="00A32D00">
        <w:rPr>
          <w:rFonts w:ascii="Arial" w:hAnsi="Arial" w:cs="Arial"/>
          <w:sz w:val="20"/>
          <w:szCs w:val="20"/>
        </w:rPr>
        <w:t xml:space="preserve">, </w:t>
      </w:r>
      <w:r w:rsidRPr="00A32D00">
        <w:rPr>
          <w:rFonts w:ascii="Arial" w:hAnsi="Arial" w:cs="Arial"/>
          <w:i/>
          <w:iCs/>
          <w:sz w:val="20"/>
          <w:szCs w:val="20"/>
        </w:rPr>
        <w:t>22</w:t>
      </w:r>
      <w:r w:rsidRPr="00A32D00">
        <w:rPr>
          <w:rFonts w:ascii="Arial" w:hAnsi="Arial" w:cs="Arial"/>
          <w:sz w:val="20"/>
          <w:szCs w:val="20"/>
        </w:rPr>
        <w:t xml:space="preserve">(18), 10165. </w:t>
      </w:r>
      <w:r w:rsidRPr="00A32D00">
        <w:rPr>
          <w:rStyle w:val="url"/>
          <w:rFonts w:ascii="Arial" w:eastAsiaTheme="majorEastAsia" w:hAnsi="Arial" w:cs="Arial"/>
          <w:sz w:val="20"/>
          <w:szCs w:val="20"/>
        </w:rPr>
        <w:t>https://doi.org/10.3390/ijms221810165</w:t>
      </w:r>
    </w:p>
    <w:p w14:paraId="674B620E"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t xml:space="preserve">Ameen, M., Mahmood, A., Sahkoor, A., Zia, M. A., &amp; Ullah, M. S. (2024). The role of endophytes to combat abiotic stress in plants. </w:t>
      </w:r>
      <w:r w:rsidRPr="00A32D00">
        <w:rPr>
          <w:rFonts w:ascii="Arial" w:hAnsi="Arial" w:cs="Arial"/>
          <w:i/>
          <w:iCs/>
          <w:sz w:val="20"/>
          <w:szCs w:val="20"/>
        </w:rPr>
        <w:t>Plant Stress</w:t>
      </w:r>
      <w:r w:rsidRPr="00A32D00">
        <w:rPr>
          <w:rFonts w:ascii="Arial" w:hAnsi="Arial" w:cs="Arial"/>
          <w:sz w:val="20"/>
          <w:szCs w:val="20"/>
        </w:rPr>
        <w:t xml:space="preserve">, </w:t>
      </w:r>
      <w:r w:rsidRPr="00A32D00">
        <w:rPr>
          <w:rFonts w:ascii="Arial" w:hAnsi="Arial" w:cs="Arial"/>
          <w:i/>
          <w:iCs/>
          <w:sz w:val="20"/>
          <w:szCs w:val="20"/>
        </w:rPr>
        <w:t>12</w:t>
      </w:r>
      <w:r w:rsidRPr="00A32D00">
        <w:rPr>
          <w:rFonts w:ascii="Arial" w:hAnsi="Arial" w:cs="Arial"/>
          <w:sz w:val="20"/>
          <w:szCs w:val="20"/>
        </w:rPr>
        <w:t xml:space="preserve">, 100435. </w:t>
      </w:r>
      <w:r w:rsidRPr="00A32D00">
        <w:rPr>
          <w:rStyle w:val="url"/>
          <w:rFonts w:ascii="Arial" w:eastAsiaTheme="majorEastAsia" w:hAnsi="Arial" w:cs="Arial"/>
          <w:sz w:val="20"/>
          <w:szCs w:val="20"/>
        </w:rPr>
        <w:t>https://doi.org/10.1016/j.stress.2024.100435</w:t>
      </w:r>
    </w:p>
    <w:p w14:paraId="51FD8FFF"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t xml:space="preserve">Anand, U., Pal, T., Yadav, N., Singh, V. K., Tripathi, V., Choudhary, K. K., Shukla, A. K., Sunita, K., Kumar, A., Bontempi, E., Ma, Y., Kolton, M., &amp; Singh, A. K. (2023). Current scenario and Future Prospects of endophytic microbes: Promising candidates for abiotic and biotic stress Management for agricultural and environmental sustainability. </w:t>
      </w:r>
      <w:r w:rsidRPr="00A32D00">
        <w:rPr>
          <w:rFonts w:ascii="Arial" w:hAnsi="Arial" w:cs="Arial"/>
          <w:i/>
          <w:iCs/>
          <w:sz w:val="20"/>
          <w:szCs w:val="20"/>
        </w:rPr>
        <w:t>Microbial Ecology</w:t>
      </w:r>
      <w:r w:rsidRPr="00A32D00">
        <w:rPr>
          <w:rFonts w:ascii="Arial" w:hAnsi="Arial" w:cs="Arial"/>
          <w:sz w:val="20"/>
          <w:szCs w:val="20"/>
        </w:rPr>
        <w:t xml:space="preserve">, </w:t>
      </w:r>
      <w:r w:rsidRPr="00A32D00">
        <w:rPr>
          <w:rFonts w:ascii="Arial" w:hAnsi="Arial" w:cs="Arial"/>
          <w:i/>
          <w:iCs/>
          <w:sz w:val="20"/>
          <w:szCs w:val="20"/>
        </w:rPr>
        <w:t>86</w:t>
      </w:r>
      <w:r w:rsidRPr="00A32D00">
        <w:rPr>
          <w:rFonts w:ascii="Arial" w:hAnsi="Arial" w:cs="Arial"/>
          <w:sz w:val="20"/>
          <w:szCs w:val="20"/>
        </w:rPr>
        <w:t xml:space="preserve">(3), 1455–1486. </w:t>
      </w:r>
      <w:r w:rsidRPr="00A32D00">
        <w:rPr>
          <w:rStyle w:val="url"/>
          <w:rFonts w:ascii="Arial" w:eastAsiaTheme="majorEastAsia" w:hAnsi="Arial" w:cs="Arial"/>
          <w:sz w:val="20"/>
          <w:szCs w:val="20"/>
        </w:rPr>
        <w:t>https://doi.org/10.1007/s00248-023-02190-1</w:t>
      </w:r>
    </w:p>
    <w:p w14:paraId="078A0C79" w14:textId="77777777" w:rsidR="00227532" w:rsidRPr="00A32D00" w:rsidRDefault="00227532" w:rsidP="001305DE">
      <w:pPr>
        <w:pStyle w:val="ListParagraph"/>
        <w:spacing w:line="240" w:lineRule="auto"/>
        <w:ind w:left="993" w:hanging="709"/>
        <w:contextualSpacing w:val="0"/>
        <w:jc w:val="both"/>
        <w:rPr>
          <w:sz w:val="20"/>
          <w:szCs w:val="20"/>
        </w:rPr>
      </w:pPr>
      <w:r w:rsidRPr="00A32D00">
        <w:rPr>
          <w:sz w:val="20"/>
          <w:szCs w:val="20"/>
        </w:rPr>
        <w:t>Ariantari, N. P., Leliqia, N. P. E., Putra, I. P. Y. A., Nugraheni, N., Jenie, R. I., &amp;</w:t>
      </w:r>
      <w:r>
        <w:rPr>
          <w:sz w:val="20"/>
          <w:szCs w:val="20"/>
        </w:rPr>
        <w:t xml:space="preserve"> </w:t>
      </w:r>
      <w:r w:rsidRPr="00A32D00">
        <w:rPr>
          <w:sz w:val="20"/>
          <w:szCs w:val="20"/>
        </w:rPr>
        <w:t>Meiyanto, E. (2024). Endophytic fungi from red ginger (</w:t>
      </w:r>
      <w:r w:rsidRPr="00A32D00">
        <w:rPr>
          <w:i/>
          <w:iCs/>
          <w:sz w:val="20"/>
          <w:szCs w:val="20"/>
        </w:rPr>
        <w:t>Zingiber officinale</w:t>
      </w:r>
      <w:r w:rsidRPr="00A32D00">
        <w:rPr>
          <w:sz w:val="20"/>
          <w:szCs w:val="20"/>
        </w:rPr>
        <w:t xml:space="preserve"> var. rubrum) as promising source of </w:t>
      </w:r>
      <w:r w:rsidRPr="00A32D00">
        <w:rPr>
          <w:sz w:val="20"/>
          <w:szCs w:val="20"/>
        </w:rPr>
        <w:lastRenderedPageBreak/>
        <w:t xml:space="preserve">antimicrobial and cytotoxic secondary metabolites. </w:t>
      </w:r>
      <w:r w:rsidRPr="00A32D00">
        <w:rPr>
          <w:i/>
          <w:iCs/>
          <w:sz w:val="20"/>
          <w:szCs w:val="20"/>
        </w:rPr>
        <w:t>Journal of Applied Pharmaceutical Science</w:t>
      </w:r>
      <w:r w:rsidRPr="00A32D00">
        <w:rPr>
          <w:sz w:val="20"/>
          <w:szCs w:val="20"/>
        </w:rPr>
        <w:t>. https://doi.org/10.7324/japs.2024.178823</w:t>
      </w:r>
    </w:p>
    <w:p w14:paraId="560D2179" w14:textId="77777777" w:rsidR="00227532" w:rsidRPr="004C3D62" w:rsidRDefault="00227532" w:rsidP="004C3D62">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t xml:space="preserve">Assumi, R., Singh, S., Bhawana, Kalita, H., Deshmukh, N., &amp;Bhadrecha, P. (2025). Endophytic fungi as sources of cardiovascular drug leads. In </w:t>
      </w:r>
      <w:r w:rsidRPr="00A32D00">
        <w:rPr>
          <w:rFonts w:ascii="Arial" w:hAnsi="Arial" w:cs="Arial"/>
          <w:i/>
          <w:iCs/>
          <w:sz w:val="20"/>
          <w:szCs w:val="20"/>
        </w:rPr>
        <w:t>Elsevier eBooks</w:t>
      </w:r>
      <w:r w:rsidRPr="00A32D00">
        <w:rPr>
          <w:rFonts w:ascii="Arial" w:hAnsi="Arial" w:cs="Arial"/>
          <w:sz w:val="20"/>
          <w:szCs w:val="20"/>
        </w:rPr>
        <w:t xml:space="preserve"> (pp. 201–232). </w:t>
      </w:r>
      <w:r w:rsidRPr="00A32D00">
        <w:rPr>
          <w:rStyle w:val="url"/>
          <w:rFonts w:ascii="Arial" w:eastAsiaTheme="majorEastAsia" w:hAnsi="Arial" w:cs="Arial"/>
          <w:sz w:val="20"/>
          <w:szCs w:val="20"/>
        </w:rPr>
        <w:t>https://doi.org/10.1016/b978-0-443-31484-1.00010-4</w:t>
      </w:r>
    </w:p>
    <w:p w14:paraId="50C9FC8B" w14:textId="77777777" w:rsidR="00227532" w:rsidRPr="00C93CD5" w:rsidRDefault="00227532" w:rsidP="001305DE">
      <w:pPr>
        <w:pStyle w:val="NormalWeb"/>
        <w:spacing w:before="0" w:beforeAutospacing="0" w:after="0" w:afterAutospacing="0"/>
        <w:ind w:left="993" w:hanging="709"/>
        <w:jc w:val="both"/>
        <w:rPr>
          <w:rFonts w:ascii="Arial" w:hAnsi="Arial" w:cs="Arial"/>
          <w:color w:val="000000" w:themeColor="text1"/>
          <w:sz w:val="20"/>
          <w:szCs w:val="20"/>
        </w:rPr>
      </w:pPr>
      <w:r w:rsidRPr="00C93CD5">
        <w:rPr>
          <w:rFonts w:ascii="Arial" w:hAnsi="Arial" w:cs="Arial"/>
          <w:color w:val="000000" w:themeColor="text1"/>
          <w:sz w:val="20"/>
          <w:szCs w:val="20"/>
        </w:rPr>
        <w:t>Bálint, M., Tiffin, P., Hallström, B., O’Hara, R. B., Olson, M. S., Fankhauser, J. D., Piepenbring, M., &amp; Schmitt, I. (2013). Host Genotype Shapes the Foliar Fungal Microbiome of Balsam Poplar (</w:t>
      </w:r>
      <w:r w:rsidRPr="00C93CD5">
        <w:rPr>
          <w:rFonts w:ascii="Arial" w:hAnsi="Arial" w:cs="Arial"/>
          <w:i/>
          <w:iCs/>
          <w:color w:val="000000" w:themeColor="text1"/>
          <w:sz w:val="20"/>
          <w:szCs w:val="20"/>
        </w:rPr>
        <w:t>Populus balsamifera</w:t>
      </w:r>
      <w:r w:rsidRPr="00C93CD5">
        <w:rPr>
          <w:rFonts w:ascii="Arial" w:hAnsi="Arial" w:cs="Arial"/>
          <w:color w:val="000000" w:themeColor="text1"/>
          <w:sz w:val="20"/>
          <w:szCs w:val="20"/>
        </w:rPr>
        <w:t xml:space="preserve">). </w:t>
      </w:r>
      <w:r w:rsidRPr="00C93CD5">
        <w:rPr>
          <w:rFonts w:ascii="Arial" w:hAnsi="Arial" w:cs="Arial"/>
          <w:i/>
          <w:iCs/>
          <w:color w:val="000000" w:themeColor="text1"/>
          <w:sz w:val="20"/>
          <w:szCs w:val="20"/>
        </w:rPr>
        <w:t>PLoS ONE</w:t>
      </w:r>
      <w:r w:rsidRPr="00C93CD5">
        <w:rPr>
          <w:rFonts w:ascii="Arial" w:hAnsi="Arial" w:cs="Arial"/>
          <w:color w:val="000000" w:themeColor="text1"/>
          <w:sz w:val="20"/>
          <w:szCs w:val="20"/>
        </w:rPr>
        <w:t xml:space="preserve">, </w:t>
      </w:r>
      <w:r w:rsidRPr="00C93CD5">
        <w:rPr>
          <w:rFonts w:ascii="Arial" w:hAnsi="Arial" w:cs="Arial"/>
          <w:i/>
          <w:iCs/>
          <w:color w:val="000000" w:themeColor="text1"/>
          <w:sz w:val="20"/>
          <w:szCs w:val="20"/>
        </w:rPr>
        <w:t>8</w:t>
      </w:r>
      <w:r w:rsidRPr="00C93CD5">
        <w:rPr>
          <w:rFonts w:ascii="Arial" w:hAnsi="Arial" w:cs="Arial"/>
          <w:color w:val="000000" w:themeColor="text1"/>
          <w:sz w:val="20"/>
          <w:szCs w:val="20"/>
        </w:rPr>
        <w:t xml:space="preserve">(1), e53987. </w:t>
      </w:r>
      <w:r w:rsidRPr="00C93CD5">
        <w:rPr>
          <w:rStyle w:val="url"/>
          <w:rFonts w:ascii="Arial" w:eastAsiaTheme="majorEastAsia" w:hAnsi="Arial" w:cs="Arial"/>
          <w:color w:val="000000" w:themeColor="text1"/>
          <w:sz w:val="20"/>
          <w:szCs w:val="20"/>
        </w:rPr>
        <w:t>https://doi.org/10.1371/journal.pone.0053987</w:t>
      </w:r>
    </w:p>
    <w:p w14:paraId="6FEA3550"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C93CD5">
        <w:rPr>
          <w:rFonts w:ascii="Arial" w:hAnsi="Arial" w:cs="Arial"/>
          <w:color w:val="000000" w:themeColor="text1"/>
          <w:sz w:val="20"/>
          <w:szCs w:val="20"/>
        </w:rPr>
        <w:t xml:space="preserve">Baron, N. C., &amp;Rigobelo, E. C. (2021). Endophytic fungi: a tool for plant growth promotion and sustainable agriculture. </w:t>
      </w:r>
      <w:r w:rsidRPr="00C93CD5">
        <w:rPr>
          <w:rFonts w:ascii="Arial" w:hAnsi="Arial" w:cs="Arial"/>
          <w:i/>
          <w:iCs/>
          <w:color w:val="000000" w:themeColor="text1"/>
          <w:sz w:val="20"/>
          <w:szCs w:val="20"/>
        </w:rPr>
        <w:t xml:space="preserve">Mycology: an International Journal on Fungal </w:t>
      </w:r>
      <w:r w:rsidRPr="00A32D00">
        <w:rPr>
          <w:rFonts w:ascii="Arial" w:hAnsi="Arial" w:cs="Arial"/>
          <w:i/>
          <w:iCs/>
          <w:sz w:val="20"/>
          <w:szCs w:val="20"/>
        </w:rPr>
        <w:t>Biology</w:t>
      </w:r>
      <w:r w:rsidRPr="00A32D00">
        <w:rPr>
          <w:rFonts w:ascii="Arial" w:hAnsi="Arial" w:cs="Arial"/>
          <w:sz w:val="20"/>
          <w:szCs w:val="20"/>
        </w:rPr>
        <w:t xml:space="preserve">, </w:t>
      </w:r>
      <w:r w:rsidRPr="00A32D00">
        <w:rPr>
          <w:rFonts w:ascii="Arial" w:hAnsi="Arial" w:cs="Arial"/>
          <w:i/>
          <w:iCs/>
          <w:sz w:val="20"/>
          <w:szCs w:val="20"/>
        </w:rPr>
        <w:t>13</w:t>
      </w:r>
      <w:r w:rsidRPr="00A32D00">
        <w:rPr>
          <w:rFonts w:ascii="Arial" w:hAnsi="Arial" w:cs="Arial"/>
          <w:sz w:val="20"/>
          <w:szCs w:val="20"/>
        </w:rPr>
        <w:t xml:space="preserve">(1), 39–55. </w:t>
      </w:r>
      <w:r w:rsidRPr="00A32D00">
        <w:rPr>
          <w:rStyle w:val="url"/>
          <w:rFonts w:ascii="Arial" w:eastAsiaTheme="majorEastAsia" w:hAnsi="Arial" w:cs="Arial"/>
          <w:sz w:val="20"/>
          <w:szCs w:val="20"/>
        </w:rPr>
        <w:t>https://doi.org/10.1080/21501203.2021.1945699</w:t>
      </w:r>
    </w:p>
    <w:p w14:paraId="070C2F95"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t xml:space="preserve">Bhakat, A., Das, P., Goswami, M., Sen, S., &amp; Sarkar, K. (2025). Exploring endophytes as a treasure house of bioprospecting compounds, emphasizing their significance in the agricultural and pharmaceutical fields. In </w:t>
      </w:r>
      <w:r w:rsidRPr="00A32D00">
        <w:rPr>
          <w:rFonts w:ascii="Arial" w:hAnsi="Arial" w:cs="Arial"/>
          <w:i/>
          <w:iCs/>
          <w:sz w:val="20"/>
          <w:szCs w:val="20"/>
        </w:rPr>
        <w:t>Sustainable landscape planning and natural resources management</w:t>
      </w:r>
      <w:r w:rsidRPr="00A32D00">
        <w:rPr>
          <w:rFonts w:ascii="Arial" w:hAnsi="Arial" w:cs="Arial"/>
          <w:sz w:val="20"/>
          <w:szCs w:val="20"/>
        </w:rPr>
        <w:t xml:space="preserve"> (pp. 27–42). </w:t>
      </w:r>
      <w:r w:rsidRPr="00A32D00">
        <w:rPr>
          <w:rStyle w:val="url"/>
          <w:rFonts w:ascii="Arial" w:eastAsiaTheme="majorEastAsia" w:hAnsi="Arial" w:cs="Arial"/>
          <w:sz w:val="20"/>
          <w:szCs w:val="20"/>
        </w:rPr>
        <w:t>https://doi.org/10.1007/978-3-031-82178-3_3</w:t>
      </w:r>
    </w:p>
    <w:p w14:paraId="798A21CB"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t xml:space="preserve">Calvo-Gomez, O., Eshboev, F., Mullaiarova, K., &amp;Egamberdieva, D. (2025). Endophytic Bioactive Compounds for Wound Healing: A review of biological activities and therapeutic potential. </w:t>
      </w:r>
      <w:r w:rsidRPr="00A32D00">
        <w:rPr>
          <w:rFonts w:ascii="Arial" w:hAnsi="Arial" w:cs="Arial"/>
          <w:i/>
          <w:iCs/>
          <w:sz w:val="20"/>
          <w:szCs w:val="20"/>
        </w:rPr>
        <w:t>Microorganisms</w:t>
      </w:r>
      <w:r w:rsidRPr="00A32D00">
        <w:rPr>
          <w:rFonts w:ascii="Arial" w:hAnsi="Arial" w:cs="Arial"/>
          <w:sz w:val="20"/>
          <w:szCs w:val="20"/>
        </w:rPr>
        <w:t xml:space="preserve">, </w:t>
      </w:r>
      <w:r w:rsidRPr="00A32D00">
        <w:rPr>
          <w:rFonts w:ascii="Arial" w:hAnsi="Arial" w:cs="Arial"/>
          <w:i/>
          <w:iCs/>
          <w:sz w:val="20"/>
          <w:szCs w:val="20"/>
        </w:rPr>
        <w:t>13</w:t>
      </w:r>
      <w:r w:rsidRPr="00A32D00">
        <w:rPr>
          <w:rFonts w:ascii="Arial" w:hAnsi="Arial" w:cs="Arial"/>
          <w:sz w:val="20"/>
          <w:szCs w:val="20"/>
        </w:rPr>
        <w:t xml:space="preserve">(7), 1691. </w:t>
      </w:r>
      <w:r w:rsidRPr="00A32D00">
        <w:rPr>
          <w:rStyle w:val="url"/>
          <w:rFonts w:ascii="Arial" w:eastAsiaTheme="majorEastAsia" w:hAnsi="Arial" w:cs="Arial"/>
          <w:sz w:val="20"/>
          <w:szCs w:val="20"/>
        </w:rPr>
        <w:t>https://doi.org/10.3390/microorganisms13071691</w:t>
      </w:r>
    </w:p>
    <w:p w14:paraId="433F7191"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t xml:space="preserve">Chaudhary, P., Agri, U., Chaudhary, A., Kumar, A., &amp; Kumar, G. (2022). Endophytes and their potential in biotic stress management and crop production. </w:t>
      </w:r>
      <w:r w:rsidRPr="00A32D00">
        <w:rPr>
          <w:rFonts w:ascii="Arial" w:hAnsi="Arial" w:cs="Arial"/>
          <w:i/>
          <w:iCs/>
          <w:sz w:val="20"/>
          <w:szCs w:val="20"/>
        </w:rPr>
        <w:t>Frontiers in Microbiology</w:t>
      </w:r>
      <w:r w:rsidRPr="00A32D00">
        <w:rPr>
          <w:rFonts w:ascii="Arial" w:hAnsi="Arial" w:cs="Arial"/>
          <w:sz w:val="20"/>
          <w:szCs w:val="20"/>
        </w:rPr>
        <w:t xml:space="preserve">, </w:t>
      </w:r>
      <w:r w:rsidRPr="00A32D00">
        <w:rPr>
          <w:rFonts w:ascii="Arial" w:hAnsi="Arial" w:cs="Arial"/>
          <w:i/>
          <w:iCs/>
          <w:sz w:val="20"/>
          <w:szCs w:val="20"/>
        </w:rPr>
        <w:t>13</w:t>
      </w:r>
      <w:r w:rsidRPr="00A32D00">
        <w:rPr>
          <w:rFonts w:ascii="Arial" w:hAnsi="Arial" w:cs="Arial"/>
          <w:sz w:val="20"/>
          <w:szCs w:val="20"/>
        </w:rPr>
        <w:t xml:space="preserve">, 933017. </w:t>
      </w:r>
      <w:r w:rsidRPr="00A32D00">
        <w:rPr>
          <w:rStyle w:val="url"/>
          <w:rFonts w:ascii="Arial" w:eastAsiaTheme="majorEastAsia" w:hAnsi="Arial" w:cs="Arial"/>
          <w:sz w:val="20"/>
          <w:szCs w:val="20"/>
        </w:rPr>
        <w:t>https://doi.org/10.3389/fmicb.2022.933017</w:t>
      </w:r>
    </w:p>
    <w:p w14:paraId="73F49539"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t xml:space="preserve">Chen, X., Dou, M., Li, Y., Su, J., Zhao, A., &amp; Huang, X. (2024). Elucidating the endophytic bacterial and fungal community composition and diversity in the tree fern Alsophila spinulosa through meta-amplicon sequencing. </w:t>
      </w:r>
      <w:r w:rsidRPr="00A32D00">
        <w:rPr>
          <w:rFonts w:ascii="Arial" w:hAnsi="Arial" w:cs="Arial"/>
          <w:i/>
          <w:iCs/>
          <w:sz w:val="20"/>
          <w:szCs w:val="20"/>
        </w:rPr>
        <w:t>Frontiers in Microbiology</w:t>
      </w:r>
      <w:r w:rsidRPr="00A32D00">
        <w:rPr>
          <w:rFonts w:ascii="Arial" w:hAnsi="Arial" w:cs="Arial"/>
          <w:sz w:val="20"/>
          <w:szCs w:val="20"/>
        </w:rPr>
        <w:t xml:space="preserve">, </w:t>
      </w:r>
      <w:r w:rsidRPr="00A32D00">
        <w:rPr>
          <w:rFonts w:ascii="Arial" w:hAnsi="Arial" w:cs="Arial"/>
          <w:i/>
          <w:iCs/>
          <w:sz w:val="20"/>
          <w:szCs w:val="20"/>
        </w:rPr>
        <w:t>15</w:t>
      </w:r>
      <w:r w:rsidRPr="00A32D00">
        <w:rPr>
          <w:rFonts w:ascii="Arial" w:hAnsi="Arial" w:cs="Arial"/>
          <w:sz w:val="20"/>
          <w:szCs w:val="20"/>
        </w:rPr>
        <w:t xml:space="preserve">, 1445315. </w:t>
      </w:r>
      <w:r w:rsidRPr="00A32D00">
        <w:rPr>
          <w:rStyle w:val="url"/>
          <w:rFonts w:ascii="Arial" w:eastAsiaTheme="majorEastAsia" w:hAnsi="Arial" w:cs="Arial"/>
          <w:sz w:val="20"/>
          <w:szCs w:val="20"/>
        </w:rPr>
        <w:t>https://doi.org/10.3389/fmicb.2024.1445315</w:t>
      </w:r>
    </w:p>
    <w:p w14:paraId="090DABD7" w14:textId="77777777" w:rsidR="00227532" w:rsidRPr="00A32D00" w:rsidRDefault="00227532" w:rsidP="001305DE">
      <w:pPr>
        <w:pStyle w:val="ListParagraph"/>
        <w:spacing w:line="240" w:lineRule="auto"/>
        <w:ind w:left="993" w:hanging="709"/>
        <w:contextualSpacing w:val="0"/>
        <w:jc w:val="both"/>
        <w:rPr>
          <w:sz w:val="20"/>
          <w:szCs w:val="20"/>
        </w:rPr>
      </w:pPr>
      <w:r w:rsidRPr="00A32D00">
        <w:rPr>
          <w:sz w:val="20"/>
          <w:szCs w:val="20"/>
        </w:rPr>
        <w:t xml:space="preserve">Chen, X., Du, Y., Ma, Y., Liu, P., &amp; Chen, Y. (2025). Antimicrobial Lobophorins from Endophytic Strain </w:t>
      </w:r>
      <w:r w:rsidRPr="00A32D00">
        <w:rPr>
          <w:i/>
          <w:iCs/>
          <w:sz w:val="20"/>
          <w:szCs w:val="20"/>
        </w:rPr>
        <w:t>Streptomyces sp.</w:t>
      </w:r>
      <w:r w:rsidRPr="00A32D00">
        <w:rPr>
          <w:sz w:val="20"/>
          <w:szCs w:val="20"/>
        </w:rPr>
        <w:t xml:space="preserve"> R6 Obtained from </w:t>
      </w:r>
      <w:r w:rsidRPr="00A32D00">
        <w:rPr>
          <w:i/>
          <w:iCs/>
          <w:sz w:val="20"/>
          <w:szCs w:val="20"/>
        </w:rPr>
        <w:t>Azadirachtaindica</w:t>
      </w:r>
      <w:r w:rsidRPr="00A32D00">
        <w:rPr>
          <w:sz w:val="20"/>
          <w:szCs w:val="20"/>
        </w:rPr>
        <w:t xml:space="preserve">. </w:t>
      </w:r>
      <w:r w:rsidRPr="00A32D00">
        <w:rPr>
          <w:i/>
          <w:iCs/>
          <w:sz w:val="20"/>
          <w:szCs w:val="20"/>
        </w:rPr>
        <w:t>Molecules</w:t>
      </w:r>
      <w:r w:rsidRPr="00A32D00">
        <w:rPr>
          <w:sz w:val="20"/>
          <w:szCs w:val="20"/>
        </w:rPr>
        <w:t xml:space="preserve">, </w:t>
      </w:r>
      <w:r w:rsidRPr="00A32D00">
        <w:rPr>
          <w:i/>
          <w:iCs/>
          <w:sz w:val="20"/>
          <w:szCs w:val="20"/>
        </w:rPr>
        <w:t>30</w:t>
      </w:r>
      <w:r w:rsidRPr="00A32D00">
        <w:rPr>
          <w:sz w:val="20"/>
          <w:szCs w:val="20"/>
        </w:rPr>
        <w:t>(3), 586. https://doi.org/10.3390/molecules30030586</w:t>
      </w:r>
    </w:p>
    <w:p w14:paraId="6C85FB98"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t xml:space="preserve">Chen, X., Sun, M., Chong, S., Si, J., &amp; Wu, L. (2022). Transcriptomic and metabolomic approaches deepen our knowledge of Plant–Endophyte interactions. </w:t>
      </w:r>
      <w:r w:rsidRPr="00A32D00">
        <w:rPr>
          <w:rFonts w:ascii="Arial" w:hAnsi="Arial" w:cs="Arial"/>
          <w:i/>
          <w:iCs/>
          <w:sz w:val="20"/>
          <w:szCs w:val="20"/>
        </w:rPr>
        <w:t>Frontiers in Plant Science</w:t>
      </w:r>
      <w:r w:rsidRPr="00A32D00">
        <w:rPr>
          <w:rFonts w:ascii="Arial" w:hAnsi="Arial" w:cs="Arial"/>
          <w:sz w:val="20"/>
          <w:szCs w:val="20"/>
        </w:rPr>
        <w:t xml:space="preserve">, </w:t>
      </w:r>
      <w:r w:rsidRPr="00A32D00">
        <w:rPr>
          <w:rFonts w:ascii="Arial" w:hAnsi="Arial" w:cs="Arial"/>
          <w:i/>
          <w:iCs/>
          <w:sz w:val="20"/>
          <w:szCs w:val="20"/>
        </w:rPr>
        <w:t>12</w:t>
      </w:r>
      <w:r w:rsidRPr="00A32D00">
        <w:rPr>
          <w:rFonts w:ascii="Arial" w:hAnsi="Arial" w:cs="Arial"/>
          <w:sz w:val="20"/>
          <w:szCs w:val="20"/>
        </w:rPr>
        <w:t xml:space="preserve">, 700200. </w:t>
      </w:r>
      <w:r w:rsidRPr="00A32D00">
        <w:rPr>
          <w:rFonts w:ascii="Arial" w:eastAsiaTheme="majorEastAsia" w:hAnsi="Arial" w:cs="Arial"/>
          <w:sz w:val="20"/>
          <w:szCs w:val="20"/>
        </w:rPr>
        <w:t>https://doi.org/10.3389/fpls.2021.700200</w:t>
      </w:r>
    </w:p>
    <w:p w14:paraId="6B11E1AA"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t xml:space="preserve">Cheng, Y., Zhang, X., Zhang, W., Dong, J., Ma, Y., Zhang, A., Han, F., Peng, H., &amp; Kong, W. (2025). Microbial Community Structure and Diversity of Endophytic Bacteria and Fungi in the Healthy and Diseased Roots of Angelica sinensis, and Identification of Pathogens Causing Root Rot. </w:t>
      </w:r>
      <w:r w:rsidRPr="00A32D00">
        <w:rPr>
          <w:rFonts w:ascii="Arial" w:hAnsi="Arial" w:cs="Arial"/>
          <w:i/>
          <w:iCs/>
          <w:sz w:val="20"/>
          <w:szCs w:val="20"/>
        </w:rPr>
        <w:t>Microorganisms</w:t>
      </w:r>
      <w:r w:rsidRPr="00A32D00">
        <w:rPr>
          <w:rFonts w:ascii="Arial" w:hAnsi="Arial" w:cs="Arial"/>
          <w:sz w:val="20"/>
          <w:szCs w:val="20"/>
        </w:rPr>
        <w:t xml:space="preserve">, </w:t>
      </w:r>
      <w:r w:rsidRPr="00A32D00">
        <w:rPr>
          <w:rFonts w:ascii="Arial" w:hAnsi="Arial" w:cs="Arial"/>
          <w:i/>
          <w:iCs/>
          <w:sz w:val="20"/>
          <w:szCs w:val="20"/>
        </w:rPr>
        <w:t>13</w:t>
      </w:r>
      <w:r w:rsidRPr="00A32D00">
        <w:rPr>
          <w:rFonts w:ascii="Arial" w:hAnsi="Arial" w:cs="Arial"/>
          <w:sz w:val="20"/>
          <w:szCs w:val="20"/>
        </w:rPr>
        <w:t xml:space="preserve">(2), 417. </w:t>
      </w:r>
      <w:r w:rsidRPr="00A32D00">
        <w:rPr>
          <w:rStyle w:val="url"/>
          <w:rFonts w:ascii="Arial" w:eastAsiaTheme="majorEastAsia" w:hAnsi="Arial" w:cs="Arial"/>
          <w:sz w:val="20"/>
          <w:szCs w:val="20"/>
        </w:rPr>
        <w:t>https://doi.org/10.3390/microorganisms13020417</w:t>
      </w:r>
    </w:p>
    <w:p w14:paraId="280B22E2"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t xml:space="preserve">Chettri, D., Rathod, J., Verma, A. K., Ghosh, S., &amp; Verma, A. K. (2023). Bioprospecting potentials of endophytic microbes in the sustainable biotechnological applications. </w:t>
      </w:r>
      <w:r w:rsidRPr="00A32D00">
        <w:rPr>
          <w:rFonts w:ascii="Arial" w:hAnsi="Arial" w:cs="Arial"/>
          <w:i/>
          <w:iCs/>
          <w:sz w:val="20"/>
          <w:szCs w:val="20"/>
        </w:rPr>
        <w:t>Symbiosis</w:t>
      </w:r>
      <w:r w:rsidRPr="00A32D00">
        <w:rPr>
          <w:rFonts w:ascii="Arial" w:hAnsi="Arial" w:cs="Arial"/>
          <w:sz w:val="20"/>
          <w:szCs w:val="20"/>
        </w:rPr>
        <w:t xml:space="preserve">, </w:t>
      </w:r>
      <w:r w:rsidRPr="00A32D00">
        <w:rPr>
          <w:rFonts w:ascii="Arial" w:hAnsi="Arial" w:cs="Arial"/>
          <w:i/>
          <w:iCs/>
          <w:sz w:val="20"/>
          <w:szCs w:val="20"/>
        </w:rPr>
        <w:t>90</w:t>
      </w:r>
      <w:r w:rsidRPr="00A32D00">
        <w:rPr>
          <w:rFonts w:ascii="Arial" w:hAnsi="Arial" w:cs="Arial"/>
          <w:sz w:val="20"/>
          <w:szCs w:val="20"/>
        </w:rPr>
        <w:t xml:space="preserve">(2), 127–150. </w:t>
      </w:r>
      <w:r w:rsidRPr="00A32D00">
        <w:rPr>
          <w:rStyle w:val="url"/>
          <w:rFonts w:ascii="Arial" w:eastAsiaTheme="majorEastAsia" w:hAnsi="Arial" w:cs="Arial"/>
          <w:sz w:val="20"/>
          <w:szCs w:val="20"/>
        </w:rPr>
        <w:t>https://doi.org/10.1007/s13199-023-00928-6</w:t>
      </w:r>
    </w:p>
    <w:p w14:paraId="4E45EFC6" w14:textId="77777777" w:rsidR="00227532" w:rsidRPr="00A32D00" w:rsidRDefault="00227532" w:rsidP="001305DE">
      <w:pPr>
        <w:pStyle w:val="ListParagraph"/>
        <w:spacing w:line="240" w:lineRule="auto"/>
        <w:ind w:left="993" w:hanging="709"/>
        <w:contextualSpacing w:val="0"/>
        <w:jc w:val="both"/>
        <w:rPr>
          <w:sz w:val="20"/>
          <w:szCs w:val="20"/>
        </w:rPr>
      </w:pPr>
      <w:r w:rsidRPr="00A32D00">
        <w:rPr>
          <w:sz w:val="20"/>
          <w:szCs w:val="20"/>
        </w:rPr>
        <w:t xml:space="preserve">Deng, M., Liu, Y., Huang, Y., Yin, X., Zhou, Y., Duan, Y., Xie, S., Guo, Y., Qiao, Y., Shi, Z., Tao, L., Cao, Y., Qi, C., &amp; Zhang, Y. (2020). New bioactive secondary metabolites from the </w:t>
      </w:r>
      <w:r w:rsidRPr="00A32D00">
        <w:rPr>
          <w:i/>
          <w:iCs/>
          <w:sz w:val="20"/>
          <w:szCs w:val="20"/>
        </w:rPr>
        <w:t>Anoectochilusroxburghii</w:t>
      </w:r>
      <w:r w:rsidRPr="00A32D00">
        <w:rPr>
          <w:sz w:val="20"/>
          <w:szCs w:val="20"/>
        </w:rPr>
        <w:t xml:space="preserve"> endophytic fungus </w:t>
      </w:r>
      <w:r w:rsidRPr="00A32D00">
        <w:rPr>
          <w:i/>
          <w:iCs/>
          <w:sz w:val="20"/>
          <w:szCs w:val="20"/>
        </w:rPr>
        <w:t>Aspergillus versicolor</w:t>
      </w:r>
      <w:r w:rsidRPr="00A32D00">
        <w:rPr>
          <w:sz w:val="20"/>
          <w:szCs w:val="20"/>
        </w:rPr>
        <w:t xml:space="preserve">. </w:t>
      </w:r>
      <w:r w:rsidRPr="00A32D00">
        <w:rPr>
          <w:i/>
          <w:iCs/>
          <w:sz w:val="20"/>
          <w:szCs w:val="20"/>
        </w:rPr>
        <w:t>Fitoterapia</w:t>
      </w:r>
      <w:r w:rsidRPr="00A32D00">
        <w:rPr>
          <w:sz w:val="20"/>
          <w:szCs w:val="20"/>
        </w:rPr>
        <w:t xml:space="preserve">, </w:t>
      </w:r>
      <w:r w:rsidRPr="00A32D00">
        <w:rPr>
          <w:i/>
          <w:iCs/>
          <w:sz w:val="20"/>
          <w:szCs w:val="20"/>
        </w:rPr>
        <w:t>143</w:t>
      </w:r>
      <w:r w:rsidRPr="00A32D00">
        <w:rPr>
          <w:sz w:val="20"/>
          <w:szCs w:val="20"/>
        </w:rPr>
        <w:t>, 104532. https://doi.org/10.1016/j.fitote.2020.104532</w:t>
      </w:r>
    </w:p>
    <w:p w14:paraId="6C0C5731"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t xml:space="preserve">Desai, V., Sharma, A. K., &amp; Chauhan, P. (2025). Endophytes and plants interaction: a hidden microbial world inside the plant. </w:t>
      </w:r>
      <w:r w:rsidRPr="00A32D00">
        <w:rPr>
          <w:rFonts w:ascii="Arial" w:hAnsi="Arial" w:cs="Arial"/>
          <w:i/>
          <w:iCs/>
          <w:sz w:val="20"/>
          <w:szCs w:val="20"/>
        </w:rPr>
        <w:t>Journal of Basic Microbiology</w:t>
      </w:r>
      <w:r w:rsidRPr="00A32D00">
        <w:rPr>
          <w:rFonts w:ascii="Arial" w:hAnsi="Arial" w:cs="Arial"/>
          <w:sz w:val="20"/>
          <w:szCs w:val="20"/>
        </w:rPr>
        <w:t xml:space="preserve">, </w:t>
      </w:r>
      <w:r w:rsidRPr="00A32D00">
        <w:rPr>
          <w:rFonts w:ascii="Arial" w:hAnsi="Arial" w:cs="Arial"/>
          <w:i/>
          <w:iCs/>
          <w:sz w:val="20"/>
          <w:szCs w:val="20"/>
        </w:rPr>
        <w:t>65</w:t>
      </w:r>
      <w:r w:rsidRPr="00A32D00">
        <w:rPr>
          <w:rFonts w:ascii="Arial" w:hAnsi="Arial" w:cs="Arial"/>
          <w:sz w:val="20"/>
          <w:szCs w:val="20"/>
        </w:rPr>
        <w:t xml:space="preserve">(12), e70112. </w:t>
      </w:r>
      <w:r w:rsidRPr="00A32D00">
        <w:rPr>
          <w:rStyle w:val="url"/>
          <w:rFonts w:ascii="Arial" w:eastAsiaTheme="majorEastAsia" w:hAnsi="Arial" w:cs="Arial"/>
          <w:sz w:val="20"/>
          <w:szCs w:val="20"/>
        </w:rPr>
        <w:t>https://doi.org/10.1002/jobm.70112</w:t>
      </w:r>
    </w:p>
    <w:p w14:paraId="3079F1F5" w14:textId="77777777" w:rsidR="00227532" w:rsidRPr="00A32D00" w:rsidRDefault="00227532" w:rsidP="001305DE">
      <w:pPr>
        <w:pStyle w:val="ListParagraph"/>
        <w:spacing w:line="240" w:lineRule="auto"/>
        <w:ind w:left="993" w:hanging="709"/>
        <w:contextualSpacing w:val="0"/>
        <w:jc w:val="both"/>
        <w:rPr>
          <w:sz w:val="20"/>
          <w:szCs w:val="20"/>
        </w:rPr>
      </w:pPr>
      <w:r w:rsidRPr="00A32D00">
        <w:rPr>
          <w:sz w:val="20"/>
          <w:szCs w:val="20"/>
        </w:rPr>
        <w:t xml:space="preserve">Devi, M. S., Saha, S., &amp;Tayung, K. (2025). Antimicrobial activity of bacterial endophytes isolated from </w:t>
      </w:r>
      <w:r w:rsidRPr="00A32D00">
        <w:rPr>
          <w:i/>
          <w:iCs/>
          <w:sz w:val="20"/>
          <w:szCs w:val="20"/>
        </w:rPr>
        <w:t>Aconitum nagarum</w:t>
      </w:r>
      <w:r w:rsidRPr="00A32D00">
        <w:rPr>
          <w:sz w:val="20"/>
          <w:szCs w:val="20"/>
        </w:rPr>
        <w:t xml:space="preserve">Stapf ,a medicinal plant of North East Indo-Burma belt. </w:t>
      </w:r>
      <w:r w:rsidRPr="00A32D00">
        <w:rPr>
          <w:i/>
          <w:iCs/>
          <w:sz w:val="20"/>
          <w:szCs w:val="20"/>
        </w:rPr>
        <w:t>Brazilian Journal of Microbiology</w:t>
      </w:r>
      <w:r w:rsidRPr="00A32D00">
        <w:rPr>
          <w:sz w:val="20"/>
          <w:szCs w:val="20"/>
        </w:rPr>
        <w:t xml:space="preserve">, </w:t>
      </w:r>
      <w:r w:rsidRPr="00A32D00">
        <w:rPr>
          <w:i/>
          <w:iCs/>
          <w:sz w:val="20"/>
          <w:szCs w:val="20"/>
        </w:rPr>
        <w:t>57</w:t>
      </w:r>
      <w:r w:rsidRPr="00A32D00">
        <w:rPr>
          <w:sz w:val="20"/>
          <w:szCs w:val="20"/>
        </w:rPr>
        <w:t>(1), 11. https://doi.org/10.1007/s42770-025-01832-5</w:t>
      </w:r>
    </w:p>
    <w:p w14:paraId="514400EB"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t xml:space="preserve">Ebadi, M., Ahmadi, F., Tahmouresi, H., Pazhang, M., &amp; Mollaei, S. (2024). Investigation the biological activities and the metabolite profiles of endophytic fungi isolated from </w:t>
      </w:r>
      <w:r w:rsidRPr="00A32D00">
        <w:rPr>
          <w:rFonts w:ascii="Arial" w:hAnsi="Arial" w:cs="Arial"/>
          <w:i/>
          <w:iCs/>
          <w:sz w:val="20"/>
          <w:szCs w:val="20"/>
        </w:rPr>
        <w:t>Gundeliatournefortii</w:t>
      </w:r>
      <w:r w:rsidRPr="00A32D00">
        <w:rPr>
          <w:rFonts w:ascii="Arial" w:hAnsi="Arial" w:cs="Arial"/>
          <w:sz w:val="20"/>
          <w:szCs w:val="20"/>
        </w:rPr>
        <w:t xml:space="preserve"> L. </w:t>
      </w:r>
      <w:r w:rsidRPr="00A32D00">
        <w:rPr>
          <w:rFonts w:ascii="Arial" w:hAnsi="Arial" w:cs="Arial"/>
          <w:i/>
          <w:iCs/>
          <w:sz w:val="20"/>
          <w:szCs w:val="20"/>
        </w:rPr>
        <w:t>Scientific Reports</w:t>
      </w:r>
      <w:r w:rsidRPr="00A32D00">
        <w:rPr>
          <w:rFonts w:ascii="Arial" w:hAnsi="Arial" w:cs="Arial"/>
          <w:sz w:val="20"/>
          <w:szCs w:val="20"/>
        </w:rPr>
        <w:t xml:space="preserve">, </w:t>
      </w:r>
      <w:r w:rsidRPr="00A32D00">
        <w:rPr>
          <w:rFonts w:ascii="Arial" w:hAnsi="Arial" w:cs="Arial"/>
          <w:i/>
          <w:iCs/>
          <w:sz w:val="20"/>
          <w:szCs w:val="20"/>
        </w:rPr>
        <w:t>14</w:t>
      </w:r>
      <w:r w:rsidRPr="00A32D00">
        <w:rPr>
          <w:rFonts w:ascii="Arial" w:hAnsi="Arial" w:cs="Arial"/>
          <w:sz w:val="20"/>
          <w:szCs w:val="20"/>
        </w:rPr>
        <w:t xml:space="preserve">(1), 6810. </w:t>
      </w:r>
      <w:r w:rsidRPr="00A32D00">
        <w:rPr>
          <w:rStyle w:val="url"/>
          <w:rFonts w:ascii="Arial" w:eastAsiaTheme="majorEastAsia" w:hAnsi="Arial" w:cs="Arial"/>
          <w:sz w:val="20"/>
          <w:szCs w:val="20"/>
        </w:rPr>
        <w:t>https://doi.org/10.1038/s41598-024-57222-8</w:t>
      </w:r>
    </w:p>
    <w:p w14:paraId="38E42B10"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t xml:space="preserve">Elawady, M. E., Hamed, A. A., Alsallami, W. M., Gabr, E. Z., Abdel-Monem, M. O., &amp; Hassan, M. G. (2023). Bioactive Metabolite from Endophytic </w:t>
      </w:r>
      <w:r w:rsidRPr="00A32D00">
        <w:rPr>
          <w:rFonts w:ascii="Arial" w:hAnsi="Arial" w:cs="Arial"/>
          <w:i/>
          <w:iCs/>
          <w:sz w:val="20"/>
          <w:szCs w:val="20"/>
        </w:rPr>
        <w:t>Aspergillus versicolor</w:t>
      </w:r>
      <w:r w:rsidRPr="00A32D00">
        <w:rPr>
          <w:rFonts w:ascii="Arial" w:hAnsi="Arial" w:cs="Arial"/>
          <w:sz w:val="20"/>
          <w:szCs w:val="20"/>
        </w:rPr>
        <w:t xml:space="preserve"> SB5 with Anti-Acetylcholinesterase, Anti-Inflammatory and Antioxidant Activities: In Vitro and In Silico Studies. </w:t>
      </w:r>
      <w:r w:rsidRPr="00A32D00">
        <w:rPr>
          <w:rFonts w:ascii="Arial" w:hAnsi="Arial" w:cs="Arial"/>
          <w:i/>
          <w:iCs/>
          <w:sz w:val="20"/>
          <w:szCs w:val="20"/>
        </w:rPr>
        <w:t>Microorganisms</w:t>
      </w:r>
      <w:r w:rsidRPr="00A32D00">
        <w:rPr>
          <w:rFonts w:ascii="Arial" w:hAnsi="Arial" w:cs="Arial"/>
          <w:sz w:val="20"/>
          <w:szCs w:val="20"/>
        </w:rPr>
        <w:t xml:space="preserve">, </w:t>
      </w:r>
      <w:r w:rsidRPr="00A32D00">
        <w:rPr>
          <w:rFonts w:ascii="Arial" w:hAnsi="Arial" w:cs="Arial"/>
          <w:i/>
          <w:iCs/>
          <w:sz w:val="20"/>
          <w:szCs w:val="20"/>
        </w:rPr>
        <w:t>11</w:t>
      </w:r>
      <w:r w:rsidRPr="00A32D00">
        <w:rPr>
          <w:rFonts w:ascii="Arial" w:hAnsi="Arial" w:cs="Arial"/>
          <w:sz w:val="20"/>
          <w:szCs w:val="20"/>
        </w:rPr>
        <w:t xml:space="preserve">(4), 1062. </w:t>
      </w:r>
      <w:r w:rsidRPr="00A32D00">
        <w:rPr>
          <w:rStyle w:val="url"/>
          <w:rFonts w:ascii="Arial" w:eastAsiaTheme="majorEastAsia" w:hAnsi="Arial" w:cs="Arial"/>
          <w:sz w:val="20"/>
          <w:szCs w:val="20"/>
        </w:rPr>
        <w:t>https://doi.org/10.3390/microorganisms11041062</w:t>
      </w:r>
    </w:p>
    <w:p w14:paraId="2454C9AC"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t xml:space="preserve">El-Bouseary, M. M., Eliwa, D., Farghali, M. H., &amp; Ragab, A. E. (2025). Investigating the potential antibacterial, anti-biofilm, wound healing and anti-inflammatory activity of the extract of </w:t>
      </w:r>
      <w:r w:rsidRPr="00A32D00">
        <w:rPr>
          <w:rFonts w:ascii="Arial" w:hAnsi="Arial" w:cs="Arial"/>
          <w:i/>
          <w:iCs/>
          <w:sz w:val="20"/>
          <w:szCs w:val="20"/>
        </w:rPr>
        <w:lastRenderedPageBreak/>
        <w:t>Aspergillus niger</w:t>
      </w:r>
      <w:r w:rsidRPr="00A32D00">
        <w:rPr>
          <w:rFonts w:ascii="Arial" w:hAnsi="Arial" w:cs="Arial"/>
          <w:sz w:val="20"/>
          <w:szCs w:val="20"/>
        </w:rPr>
        <w:t xml:space="preserve"> endophyte isolated from cucumber leaves: in vitro and in vivo study. </w:t>
      </w:r>
      <w:r w:rsidRPr="00A32D00">
        <w:rPr>
          <w:rFonts w:ascii="Arial" w:hAnsi="Arial" w:cs="Arial"/>
          <w:i/>
          <w:iCs/>
          <w:sz w:val="20"/>
          <w:szCs w:val="20"/>
        </w:rPr>
        <w:t>BMC Microbiology</w:t>
      </w:r>
      <w:r w:rsidRPr="00A32D00">
        <w:rPr>
          <w:rFonts w:ascii="Arial" w:hAnsi="Arial" w:cs="Arial"/>
          <w:sz w:val="20"/>
          <w:szCs w:val="20"/>
        </w:rPr>
        <w:t xml:space="preserve">, </w:t>
      </w:r>
      <w:r w:rsidRPr="00A32D00">
        <w:rPr>
          <w:rFonts w:ascii="Arial" w:hAnsi="Arial" w:cs="Arial"/>
          <w:i/>
          <w:iCs/>
          <w:sz w:val="20"/>
          <w:szCs w:val="20"/>
        </w:rPr>
        <w:t>25</w:t>
      </w:r>
      <w:r w:rsidRPr="00A32D00">
        <w:rPr>
          <w:rFonts w:ascii="Arial" w:hAnsi="Arial" w:cs="Arial"/>
          <w:sz w:val="20"/>
          <w:szCs w:val="20"/>
        </w:rPr>
        <w:t>(1), 420. https://doi.org/10.1186/s12866-025-04134-w</w:t>
      </w:r>
    </w:p>
    <w:p w14:paraId="63C9A28D" w14:textId="77777777" w:rsidR="00227532" w:rsidRPr="00A32D00" w:rsidRDefault="00227532" w:rsidP="001305DE">
      <w:pPr>
        <w:pStyle w:val="ListParagraph"/>
        <w:spacing w:line="240" w:lineRule="auto"/>
        <w:ind w:left="993" w:hanging="709"/>
        <w:contextualSpacing w:val="0"/>
        <w:jc w:val="both"/>
        <w:rPr>
          <w:sz w:val="20"/>
          <w:szCs w:val="20"/>
        </w:rPr>
      </w:pPr>
      <w:r w:rsidRPr="00A32D00">
        <w:rPr>
          <w:sz w:val="20"/>
          <w:szCs w:val="20"/>
        </w:rPr>
        <w:t>Elnaggar, M. S., Ibrahim, N., Elissawy, A. M., Anwar, A., Ibrahim, M. A., &amp;</w:t>
      </w:r>
      <w:r>
        <w:rPr>
          <w:sz w:val="20"/>
          <w:szCs w:val="20"/>
        </w:rPr>
        <w:t xml:space="preserve"> </w:t>
      </w:r>
      <w:r w:rsidRPr="00A32D00">
        <w:rPr>
          <w:sz w:val="20"/>
          <w:szCs w:val="20"/>
        </w:rPr>
        <w:t xml:space="preserve">Ebada, S. S. (2023). Cytotoxic and antimicrobial mycophenolic acid derivatives from an endophytic fungus </w:t>
      </w:r>
      <w:r w:rsidRPr="00A32D00">
        <w:rPr>
          <w:i/>
          <w:iCs/>
          <w:sz w:val="20"/>
          <w:szCs w:val="20"/>
        </w:rPr>
        <w:t>Penicillium sp.</w:t>
      </w:r>
      <w:r w:rsidRPr="00A32D00">
        <w:rPr>
          <w:sz w:val="20"/>
          <w:szCs w:val="20"/>
        </w:rPr>
        <w:t xml:space="preserve"> MNP–HS–2 associated with </w:t>
      </w:r>
      <w:r w:rsidRPr="00A32D00">
        <w:rPr>
          <w:i/>
          <w:iCs/>
          <w:sz w:val="20"/>
          <w:szCs w:val="20"/>
        </w:rPr>
        <w:t>Macrozamia communis</w:t>
      </w:r>
      <w:r w:rsidRPr="00A32D00">
        <w:rPr>
          <w:sz w:val="20"/>
          <w:szCs w:val="20"/>
        </w:rPr>
        <w:t xml:space="preserve">. </w:t>
      </w:r>
      <w:r w:rsidRPr="00A32D00">
        <w:rPr>
          <w:i/>
          <w:iCs/>
          <w:sz w:val="20"/>
          <w:szCs w:val="20"/>
        </w:rPr>
        <w:t>Phytochemistry</w:t>
      </w:r>
      <w:r w:rsidRPr="00A32D00">
        <w:rPr>
          <w:sz w:val="20"/>
          <w:szCs w:val="20"/>
        </w:rPr>
        <w:t xml:space="preserve">, </w:t>
      </w:r>
      <w:r w:rsidRPr="00A32D00">
        <w:rPr>
          <w:i/>
          <w:iCs/>
          <w:sz w:val="20"/>
          <w:szCs w:val="20"/>
        </w:rPr>
        <w:t>217</w:t>
      </w:r>
      <w:r w:rsidRPr="00A32D00">
        <w:rPr>
          <w:sz w:val="20"/>
          <w:szCs w:val="20"/>
        </w:rPr>
        <w:t>, 113901. https://doi.org/10.1016/j.phytochem.2023.113901</w:t>
      </w:r>
    </w:p>
    <w:p w14:paraId="496DD79C"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t xml:space="preserve">El-Zehery, H. R. A., Ashry, N. M., Faiesal, A. A., Attia, M. S., Abdel-Maksoud, M. A., El-Tayeb, M. A., Aufy, M., &amp; El-Dougdoug, N. K. (2024). Antibacterial and anticancer potential of bioactive compounds and secondary metabolites of endophytic fungi isolated from </w:t>
      </w:r>
      <w:r w:rsidRPr="00A32D00">
        <w:rPr>
          <w:rFonts w:ascii="Arial" w:hAnsi="Arial" w:cs="Arial"/>
          <w:i/>
          <w:iCs/>
          <w:sz w:val="20"/>
          <w:szCs w:val="20"/>
        </w:rPr>
        <w:t>Anethum graveolens</w:t>
      </w:r>
      <w:r w:rsidRPr="00A32D00">
        <w:rPr>
          <w:rFonts w:ascii="Arial" w:hAnsi="Arial" w:cs="Arial"/>
          <w:sz w:val="20"/>
          <w:szCs w:val="20"/>
        </w:rPr>
        <w:t xml:space="preserve">. </w:t>
      </w:r>
      <w:r w:rsidRPr="00A32D00">
        <w:rPr>
          <w:rFonts w:ascii="Arial" w:hAnsi="Arial" w:cs="Arial"/>
          <w:i/>
          <w:iCs/>
          <w:sz w:val="20"/>
          <w:szCs w:val="20"/>
        </w:rPr>
        <w:t>Frontiers in Microbiology</w:t>
      </w:r>
      <w:r w:rsidRPr="00A32D00">
        <w:rPr>
          <w:rFonts w:ascii="Arial" w:hAnsi="Arial" w:cs="Arial"/>
          <w:sz w:val="20"/>
          <w:szCs w:val="20"/>
        </w:rPr>
        <w:t xml:space="preserve">, </w:t>
      </w:r>
      <w:r w:rsidRPr="00A32D00">
        <w:rPr>
          <w:rFonts w:ascii="Arial" w:hAnsi="Arial" w:cs="Arial"/>
          <w:i/>
          <w:iCs/>
          <w:sz w:val="20"/>
          <w:szCs w:val="20"/>
        </w:rPr>
        <w:t>15</w:t>
      </w:r>
      <w:r w:rsidRPr="00A32D00">
        <w:rPr>
          <w:rFonts w:ascii="Arial" w:hAnsi="Arial" w:cs="Arial"/>
          <w:sz w:val="20"/>
          <w:szCs w:val="20"/>
        </w:rPr>
        <w:t xml:space="preserve">, 1448191. </w:t>
      </w:r>
      <w:r w:rsidRPr="00A32D00">
        <w:rPr>
          <w:rStyle w:val="url"/>
          <w:rFonts w:ascii="Arial" w:eastAsiaTheme="majorEastAsia" w:hAnsi="Arial" w:cs="Arial"/>
          <w:sz w:val="20"/>
          <w:szCs w:val="20"/>
        </w:rPr>
        <w:t>https://doi.org/10.3389/fmicb.2024.1448191</w:t>
      </w:r>
    </w:p>
    <w:p w14:paraId="15F55417"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t xml:space="preserve">Ercole, T. G., Bonotto, D. R., Hungria, M., Kava, V. M., &amp; Galli, L. V. (2025). The role of endophytic bacteria in enhancing plant growth and health for sustainable agriculture. </w:t>
      </w:r>
      <w:r w:rsidRPr="00A32D00">
        <w:rPr>
          <w:rFonts w:ascii="Arial" w:hAnsi="Arial" w:cs="Arial"/>
          <w:i/>
          <w:iCs/>
          <w:sz w:val="20"/>
          <w:szCs w:val="20"/>
        </w:rPr>
        <w:t>Antonie Van Leeuwenhoek</w:t>
      </w:r>
      <w:r w:rsidRPr="00A32D00">
        <w:rPr>
          <w:rFonts w:ascii="Arial" w:hAnsi="Arial" w:cs="Arial"/>
          <w:sz w:val="20"/>
          <w:szCs w:val="20"/>
        </w:rPr>
        <w:t xml:space="preserve">, </w:t>
      </w:r>
      <w:r w:rsidRPr="00A32D00">
        <w:rPr>
          <w:rFonts w:ascii="Arial" w:hAnsi="Arial" w:cs="Arial"/>
          <w:i/>
          <w:iCs/>
          <w:sz w:val="20"/>
          <w:szCs w:val="20"/>
        </w:rPr>
        <w:t>118</w:t>
      </w:r>
      <w:r w:rsidRPr="00A32D00">
        <w:rPr>
          <w:rFonts w:ascii="Arial" w:hAnsi="Arial" w:cs="Arial"/>
          <w:sz w:val="20"/>
          <w:szCs w:val="20"/>
        </w:rPr>
        <w:t xml:space="preserve">(7), 88. </w:t>
      </w:r>
      <w:r w:rsidRPr="00A32D00">
        <w:rPr>
          <w:rStyle w:val="url"/>
          <w:rFonts w:ascii="Arial" w:eastAsiaTheme="majorEastAsia" w:hAnsi="Arial" w:cs="Arial"/>
          <w:sz w:val="20"/>
          <w:szCs w:val="20"/>
        </w:rPr>
        <w:t>https://doi.org/10.1007/s10482-025-02100-0</w:t>
      </w:r>
    </w:p>
    <w:p w14:paraId="7FA7B6B7" w14:textId="77777777" w:rsidR="00227532" w:rsidRPr="00A32D00" w:rsidRDefault="00227532" w:rsidP="001305DE">
      <w:pPr>
        <w:pStyle w:val="NormalWeb"/>
        <w:spacing w:before="0" w:beforeAutospacing="0" w:after="0" w:afterAutospacing="0"/>
        <w:ind w:left="993" w:hanging="709"/>
        <w:jc w:val="both"/>
        <w:rPr>
          <w:rStyle w:val="url"/>
          <w:rFonts w:ascii="Arial" w:eastAsiaTheme="majorEastAsia" w:hAnsi="Arial" w:cs="Arial"/>
          <w:sz w:val="20"/>
          <w:szCs w:val="20"/>
        </w:rPr>
      </w:pPr>
      <w:r w:rsidRPr="00A32D00">
        <w:rPr>
          <w:rFonts w:ascii="Arial" w:hAnsi="Arial" w:cs="Arial"/>
          <w:sz w:val="20"/>
          <w:szCs w:val="20"/>
        </w:rPr>
        <w:t xml:space="preserve">Eshboev, F., Karakozova, M., Abdurakhmanov, J., Bobakulov, K., Dolimov, K., Abdurashidov, A., Baymirzaev, A., Makhnyov, A., Terenteva, E., Sasmakov, S., Piyakina, G., Egamberdieva, D., Nazarov, P. A., &amp; Azimova, S. (2023). Antimicrobial and Cytotoxic Activities of the Secondary Metabolites of Endophytic Fungi Isolated from the Medicinal Plant </w:t>
      </w:r>
      <w:r w:rsidRPr="00A32D00">
        <w:rPr>
          <w:rFonts w:ascii="Arial" w:hAnsi="Arial" w:cs="Arial"/>
          <w:i/>
          <w:iCs/>
          <w:sz w:val="20"/>
          <w:szCs w:val="20"/>
        </w:rPr>
        <w:t>Hyssopus officinalis</w:t>
      </w:r>
      <w:r w:rsidRPr="00A32D00">
        <w:rPr>
          <w:rFonts w:ascii="Arial" w:hAnsi="Arial" w:cs="Arial"/>
          <w:sz w:val="20"/>
          <w:szCs w:val="20"/>
        </w:rPr>
        <w:t xml:space="preserve">. </w:t>
      </w:r>
      <w:r w:rsidRPr="00A32D00">
        <w:rPr>
          <w:rFonts w:ascii="Arial" w:hAnsi="Arial" w:cs="Arial"/>
          <w:i/>
          <w:iCs/>
          <w:sz w:val="20"/>
          <w:szCs w:val="20"/>
        </w:rPr>
        <w:t>Antibiotics</w:t>
      </w:r>
      <w:r w:rsidRPr="00A32D00">
        <w:rPr>
          <w:rFonts w:ascii="Arial" w:hAnsi="Arial" w:cs="Arial"/>
          <w:sz w:val="20"/>
          <w:szCs w:val="20"/>
        </w:rPr>
        <w:t xml:space="preserve">, </w:t>
      </w:r>
      <w:r w:rsidRPr="00A32D00">
        <w:rPr>
          <w:rFonts w:ascii="Arial" w:hAnsi="Arial" w:cs="Arial"/>
          <w:i/>
          <w:iCs/>
          <w:sz w:val="20"/>
          <w:szCs w:val="20"/>
        </w:rPr>
        <w:t>12</w:t>
      </w:r>
      <w:r w:rsidRPr="00A32D00">
        <w:rPr>
          <w:rFonts w:ascii="Arial" w:hAnsi="Arial" w:cs="Arial"/>
          <w:sz w:val="20"/>
          <w:szCs w:val="20"/>
        </w:rPr>
        <w:t xml:space="preserve">(7), 1201. </w:t>
      </w:r>
      <w:hyperlink r:id="rId14" w:history="1">
        <w:r w:rsidRPr="00A32D00">
          <w:rPr>
            <w:rStyle w:val="Hyperlink"/>
            <w:rFonts w:ascii="Arial" w:eastAsiaTheme="majorEastAsia" w:hAnsi="Arial" w:cs="Arial"/>
            <w:color w:val="auto"/>
            <w:sz w:val="20"/>
            <w:szCs w:val="20"/>
            <w:u w:val="none"/>
          </w:rPr>
          <w:t>https://doi.org/10.3390/antibiotics12071201</w:t>
        </w:r>
      </w:hyperlink>
    </w:p>
    <w:p w14:paraId="60198BCE"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t xml:space="preserve">Gore, S., Singh, S., Swarnkar, P., &amp; Rathore, K. S. (2025). Endophyte mediated plant defence responses and their potential against pathogenic bacteria and fungi. </w:t>
      </w:r>
      <w:r w:rsidRPr="00A32D00">
        <w:rPr>
          <w:rFonts w:ascii="Arial" w:hAnsi="Arial" w:cs="Arial"/>
          <w:i/>
          <w:iCs/>
          <w:sz w:val="20"/>
          <w:szCs w:val="20"/>
        </w:rPr>
        <w:t>Discover Plants.</w:t>
      </w:r>
      <w:r w:rsidRPr="00A32D00">
        <w:rPr>
          <w:rFonts w:ascii="Arial" w:hAnsi="Arial" w:cs="Arial"/>
          <w:sz w:val="20"/>
          <w:szCs w:val="20"/>
        </w:rPr>
        <w:t xml:space="preserve">, </w:t>
      </w:r>
      <w:r w:rsidRPr="00A32D00">
        <w:rPr>
          <w:rFonts w:ascii="Arial" w:hAnsi="Arial" w:cs="Arial"/>
          <w:i/>
          <w:iCs/>
          <w:sz w:val="20"/>
          <w:szCs w:val="20"/>
        </w:rPr>
        <w:t>2</w:t>
      </w:r>
      <w:r w:rsidRPr="00A32D00">
        <w:rPr>
          <w:rFonts w:ascii="Arial" w:hAnsi="Arial" w:cs="Arial"/>
          <w:sz w:val="20"/>
          <w:szCs w:val="20"/>
        </w:rPr>
        <w:t xml:space="preserve">(1). </w:t>
      </w:r>
      <w:r w:rsidRPr="00A32D00">
        <w:rPr>
          <w:rStyle w:val="url"/>
          <w:rFonts w:ascii="Arial" w:eastAsiaTheme="majorEastAsia" w:hAnsi="Arial" w:cs="Arial"/>
          <w:sz w:val="20"/>
          <w:szCs w:val="20"/>
        </w:rPr>
        <w:t>https://doi.org/10.1007/s44372-025-00429-4</w:t>
      </w:r>
    </w:p>
    <w:p w14:paraId="4F154B75" w14:textId="77777777" w:rsidR="00227532" w:rsidRPr="00C93CD5" w:rsidRDefault="00227532" w:rsidP="001305DE">
      <w:pPr>
        <w:pStyle w:val="NormalWeb"/>
        <w:spacing w:before="0" w:beforeAutospacing="0" w:after="0" w:afterAutospacing="0"/>
        <w:ind w:left="993" w:hanging="709"/>
        <w:jc w:val="both"/>
        <w:rPr>
          <w:rStyle w:val="url"/>
          <w:rFonts w:ascii="Arial" w:eastAsiaTheme="majorEastAsia" w:hAnsi="Arial" w:cs="Arial"/>
          <w:color w:val="000000" w:themeColor="text1"/>
          <w:sz w:val="20"/>
          <w:szCs w:val="20"/>
        </w:rPr>
      </w:pPr>
      <w:r w:rsidRPr="00C93CD5">
        <w:rPr>
          <w:rFonts w:ascii="Arial" w:hAnsi="Arial" w:cs="Arial"/>
          <w:color w:val="000000" w:themeColor="text1"/>
          <w:sz w:val="20"/>
          <w:szCs w:val="20"/>
        </w:rPr>
        <w:t xml:space="preserve">Gos, F. M. W. R., Savi, D. C., Shaaban, K. A., Thorson, J. S., Aluizio, R., Possiede, Y. M., Rohr, J., &amp; Glienke, C. (2017). Antibacterial Activity of Endophytic Actinomycetes Isolated from the Medicinal Plant </w:t>
      </w:r>
      <w:r w:rsidRPr="00C93CD5">
        <w:rPr>
          <w:rFonts w:ascii="Arial" w:hAnsi="Arial" w:cs="Arial"/>
          <w:i/>
          <w:iCs/>
          <w:color w:val="000000" w:themeColor="text1"/>
          <w:sz w:val="20"/>
          <w:szCs w:val="20"/>
        </w:rPr>
        <w:t>Vochysiadivergens</w:t>
      </w:r>
      <w:r w:rsidRPr="00C93CD5">
        <w:rPr>
          <w:rFonts w:ascii="Arial" w:hAnsi="Arial" w:cs="Arial"/>
          <w:color w:val="000000" w:themeColor="text1"/>
          <w:sz w:val="20"/>
          <w:szCs w:val="20"/>
        </w:rPr>
        <w:t xml:space="preserve"> (Pantanal, Brazil). </w:t>
      </w:r>
      <w:r w:rsidRPr="00C93CD5">
        <w:rPr>
          <w:rFonts w:ascii="Arial" w:hAnsi="Arial" w:cs="Arial"/>
          <w:i/>
          <w:iCs/>
          <w:color w:val="000000" w:themeColor="text1"/>
          <w:sz w:val="20"/>
          <w:szCs w:val="20"/>
        </w:rPr>
        <w:t>Frontiers in Microbiology</w:t>
      </w:r>
      <w:r w:rsidRPr="00C93CD5">
        <w:rPr>
          <w:rFonts w:ascii="Arial" w:hAnsi="Arial" w:cs="Arial"/>
          <w:color w:val="000000" w:themeColor="text1"/>
          <w:sz w:val="20"/>
          <w:szCs w:val="20"/>
        </w:rPr>
        <w:t xml:space="preserve">, </w:t>
      </w:r>
      <w:r w:rsidRPr="00C93CD5">
        <w:rPr>
          <w:rFonts w:ascii="Arial" w:hAnsi="Arial" w:cs="Arial"/>
          <w:i/>
          <w:iCs/>
          <w:color w:val="000000" w:themeColor="text1"/>
          <w:sz w:val="20"/>
          <w:szCs w:val="20"/>
        </w:rPr>
        <w:t>8</w:t>
      </w:r>
      <w:r w:rsidRPr="00C93CD5">
        <w:rPr>
          <w:rFonts w:ascii="Arial" w:hAnsi="Arial" w:cs="Arial"/>
          <w:color w:val="000000" w:themeColor="text1"/>
          <w:sz w:val="20"/>
          <w:szCs w:val="20"/>
        </w:rPr>
        <w:t xml:space="preserve">, 1642. </w:t>
      </w:r>
      <w:hyperlink r:id="rId15" w:history="1">
        <w:r w:rsidRPr="00C93CD5">
          <w:rPr>
            <w:rStyle w:val="Hyperlink"/>
            <w:rFonts w:ascii="Arial" w:eastAsiaTheme="majorEastAsia" w:hAnsi="Arial" w:cs="Arial"/>
            <w:color w:val="000000" w:themeColor="text1"/>
            <w:sz w:val="20"/>
            <w:szCs w:val="20"/>
            <w:u w:val="none"/>
          </w:rPr>
          <w:t>https://doi.org/10.3389/fmicb.2017.01642</w:t>
        </w:r>
      </w:hyperlink>
    </w:p>
    <w:p w14:paraId="7EFC9760" w14:textId="77777777" w:rsidR="00227532" w:rsidRPr="00C93CD5" w:rsidRDefault="00227532" w:rsidP="001305DE">
      <w:pPr>
        <w:pStyle w:val="NormalWeb"/>
        <w:spacing w:before="0" w:beforeAutospacing="0" w:after="0" w:afterAutospacing="0"/>
        <w:ind w:left="993" w:hanging="709"/>
        <w:jc w:val="both"/>
        <w:rPr>
          <w:rFonts w:ascii="Arial" w:hAnsi="Arial" w:cs="Arial"/>
          <w:color w:val="000000" w:themeColor="text1"/>
          <w:sz w:val="20"/>
          <w:szCs w:val="20"/>
        </w:rPr>
      </w:pPr>
      <w:r w:rsidRPr="00C93CD5">
        <w:rPr>
          <w:rFonts w:ascii="Arial" w:hAnsi="Arial" w:cs="Arial"/>
          <w:color w:val="000000" w:themeColor="text1"/>
          <w:sz w:val="20"/>
          <w:szCs w:val="20"/>
        </w:rPr>
        <w:t xml:space="preserve">Govindappa, M., Sadananda, T., Ramachandra, Y. L., Chandrappa, C. P., Rai, P. S., &amp; Prasad, S. K. (2015). In vitro and in vivo antidiabetic activity of lectin (N-acetyl-galactosamine, 64 kDa) isolated from endophytic fungi, </w:t>
      </w:r>
      <w:r w:rsidRPr="00C93CD5">
        <w:rPr>
          <w:rFonts w:ascii="Arial" w:hAnsi="Arial" w:cs="Arial"/>
          <w:i/>
          <w:iCs/>
          <w:color w:val="000000" w:themeColor="text1"/>
          <w:sz w:val="20"/>
          <w:szCs w:val="20"/>
        </w:rPr>
        <w:t>Alternaria species</w:t>
      </w:r>
      <w:r w:rsidRPr="00C93CD5">
        <w:rPr>
          <w:rFonts w:ascii="Arial" w:hAnsi="Arial" w:cs="Arial"/>
          <w:color w:val="000000" w:themeColor="text1"/>
          <w:sz w:val="20"/>
          <w:szCs w:val="20"/>
        </w:rPr>
        <w:t xml:space="preserve"> from </w:t>
      </w:r>
      <w:r w:rsidRPr="00C93CD5">
        <w:rPr>
          <w:rFonts w:ascii="Arial" w:hAnsi="Arial" w:cs="Arial"/>
          <w:i/>
          <w:iCs/>
          <w:color w:val="000000" w:themeColor="text1"/>
          <w:sz w:val="20"/>
          <w:szCs w:val="20"/>
        </w:rPr>
        <w:t>Viscum album</w:t>
      </w:r>
      <w:r w:rsidRPr="00C93CD5">
        <w:rPr>
          <w:rFonts w:ascii="Arial" w:hAnsi="Arial" w:cs="Arial"/>
          <w:color w:val="000000" w:themeColor="text1"/>
          <w:sz w:val="20"/>
          <w:szCs w:val="20"/>
        </w:rPr>
        <w:t xml:space="preserve"> on alloxan induced diabetic rats. </w:t>
      </w:r>
      <w:r w:rsidRPr="00C93CD5">
        <w:rPr>
          <w:rFonts w:ascii="Arial" w:hAnsi="Arial" w:cs="Arial"/>
          <w:i/>
          <w:iCs/>
          <w:color w:val="000000" w:themeColor="text1"/>
          <w:sz w:val="20"/>
          <w:szCs w:val="20"/>
        </w:rPr>
        <w:t>Integr Diabetes Obesity</w:t>
      </w:r>
      <w:r w:rsidRPr="00C93CD5">
        <w:rPr>
          <w:rFonts w:ascii="Arial" w:hAnsi="Arial" w:cs="Arial"/>
          <w:color w:val="000000" w:themeColor="text1"/>
          <w:sz w:val="20"/>
          <w:szCs w:val="20"/>
        </w:rPr>
        <w:t>, </w:t>
      </w:r>
      <w:r w:rsidRPr="00C93CD5">
        <w:rPr>
          <w:rFonts w:ascii="Arial" w:hAnsi="Arial" w:cs="Arial"/>
          <w:i/>
          <w:iCs/>
          <w:color w:val="000000" w:themeColor="text1"/>
          <w:sz w:val="20"/>
          <w:szCs w:val="20"/>
        </w:rPr>
        <w:t>1</w:t>
      </w:r>
      <w:r w:rsidRPr="00C93CD5">
        <w:rPr>
          <w:rFonts w:ascii="Arial" w:hAnsi="Arial" w:cs="Arial"/>
          <w:color w:val="000000" w:themeColor="text1"/>
          <w:sz w:val="20"/>
          <w:szCs w:val="20"/>
        </w:rPr>
        <w:t>(1), 11-19. https://doi.org/</w:t>
      </w:r>
      <w:hyperlink r:id="rId16" w:tgtFrame="_blank" w:history="1">
        <w:r w:rsidRPr="00C93CD5">
          <w:rPr>
            <w:rStyle w:val="Hyperlink"/>
            <w:rFonts w:ascii="Arial" w:hAnsi="Arial" w:cs="Arial"/>
            <w:color w:val="000000" w:themeColor="text1"/>
            <w:sz w:val="20"/>
            <w:szCs w:val="20"/>
            <w:u w:val="none"/>
          </w:rPr>
          <w:t>10.15761/IOD.1000104</w:t>
        </w:r>
      </w:hyperlink>
    </w:p>
    <w:p w14:paraId="3B482FD7"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C93CD5">
        <w:rPr>
          <w:rFonts w:ascii="Arial" w:hAnsi="Arial" w:cs="Arial"/>
          <w:color w:val="000000" w:themeColor="text1"/>
          <w:sz w:val="20"/>
          <w:szCs w:val="20"/>
        </w:rPr>
        <w:t xml:space="preserve">Gupta, A., Meshram, V., Gupta, M., Goyal, S., Qureshi, K. A., Jaremko, M., &amp; Shukla, K. K. (2023). Fungal Endophytes: Microfactories of Novel Bioactive Compounds with Therapeutic </w:t>
      </w:r>
      <w:r w:rsidRPr="00A32D00">
        <w:rPr>
          <w:rFonts w:ascii="Arial" w:hAnsi="Arial" w:cs="Arial"/>
          <w:sz w:val="20"/>
          <w:szCs w:val="20"/>
        </w:rPr>
        <w:t xml:space="preserve">Interventions; A Comprehensive Review on the Biotechnological Developments in the Field of Fungal Endophytic Biology over the Last Decade. </w:t>
      </w:r>
      <w:r w:rsidRPr="00A32D00">
        <w:rPr>
          <w:rFonts w:ascii="Arial" w:hAnsi="Arial" w:cs="Arial"/>
          <w:i/>
          <w:iCs/>
          <w:sz w:val="20"/>
          <w:szCs w:val="20"/>
        </w:rPr>
        <w:t>Biomolecules</w:t>
      </w:r>
      <w:r w:rsidRPr="00A32D00">
        <w:rPr>
          <w:rFonts w:ascii="Arial" w:hAnsi="Arial" w:cs="Arial"/>
          <w:sz w:val="20"/>
          <w:szCs w:val="20"/>
        </w:rPr>
        <w:t xml:space="preserve">, </w:t>
      </w:r>
      <w:r w:rsidRPr="00A32D00">
        <w:rPr>
          <w:rFonts w:ascii="Arial" w:hAnsi="Arial" w:cs="Arial"/>
          <w:i/>
          <w:iCs/>
          <w:sz w:val="20"/>
          <w:szCs w:val="20"/>
        </w:rPr>
        <w:t>13</w:t>
      </w:r>
      <w:r w:rsidRPr="00A32D00">
        <w:rPr>
          <w:rFonts w:ascii="Arial" w:hAnsi="Arial" w:cs="Arial"/>
          <w:sz w:val="20"/>
          <w:szCs w:val="20"/>
        </w:rPr>
        <w:t xml:space="preserve">(7), 1038. </w:t>
      </w:r>
      <w:r w:rsidRPr="00A32D00">
        <w:rPr>
          <w:rStyle w:val="url"/>
          <w:rFonts w:ascii="Arial" w:eastAsiaTheme="majorEastAsia" w:hAnsi="Arial" w:cs="Arial"/>
          <w:sz w:val="20"/>
          <w:szCs w:val="20"/>
        </w:rPr>
        <w:t>https://doi.org/10.3390/biom13071038</w:t>
      </w:r>
    </w:p>
    <w:p w14:paraId="5B602F95" w14:textId="77777777" w:rsidR="00227532" w:rsidRPr="006A60DC" w:rsidRDefault="00227532" w:rsidP="006A60DC">
      <w:pPr>
        <w:pStyle w:val="NormalWeb"/>
        <w:spacing w:before="0" w:beforeAutospacing="0" w:after="0" w:afterAutospacing="0"/>
        <w:ind w:left="993" w:hanging="709"/>
        <w:jc w:val="both"/>
        <w:rPr>
          <w:rFonts w:ascii="Arial" w:hAnsi="Arial" w:cs="Arial"/>
          <w:color w:val="00B050"/>
          <w:sz w:val="20"/>
          <w:szCs w:val="20"/>
          <w:lang w:bidi="hi-IN"/>
        </w:rPr>
      </w:pPr>
      <w:r w:rsidRPr="000B7D7F">
        <w:rPr>
          <w:rFonts w:ascii="Arial" w:hAnsi="Arial" w:cs="Arial"/>
          <w:color w:val="00B050"/>
          <w:sz w:val="20"/>
          <w:szCs w:val="20"/>
          <w:lang w:bidi="hi-IN"/>
        </w:rPr>
        <w:t xml:space="preserve">Hari, S. B., Briste, P. S., Sumi, A. A., Mosharaf, M. K., Paul, S. I., Masum, M. M. I., &amp; Jannat, R. (2022). Endophytic bacteria isolated from medicinal plants induce plant growth promotion and southern blight disease suppression in tomato. </w:t>
      </w:r>
      <w:r w:rsidRPr="000B7D7F">
        <w:rPr>
          <w:rFonts w:ascii="Arial" w:hAnsi="Arial" w:cs="Arial"/>
          <w:i/>
          <w:iCs/>
          <w:color w:val="00B050"/>
          <w:sz w:val="20"/>
          <w:szCs w:val="20"/>
          <w:lang w:bidi="hi-IN"/>
        </w:rPr>
        <w:t>Journal of Plant Pathology</w:t>
      </w:r>
      <w:r w:rsidRPr="000B7D7F">
        <w:rPr>
          <w:rFonts w:ascii="Arial" w:hAnsi="Arial" w:cs="Arial"/>
          <w:color w:val="00B050"/>
          <w:sz w:val="20"/>
          <w:szCs w:val="20"/>
          <w:lang w:bidi="hi-IN"/>
        </w:rPr>
        <w:t xml:space="preserve">, </w:t>
      </w:r>
      <w:r w:rsidRPr="000B7D7F">
        <w:rPr>
          <w:rFonts w:ascii="Arial" w:hAnsi="Arial" w:cs="Arial"/>
          <w:i/>
          <w:iCs/>
          <w:color w:val="00B050"/>
          <w:sz w:val="20"/>
          <w:szCs w:val="20"/>
          <w:lang w:bidi="hi-IN"/>
        </w:rPr>
        <w:t>105</w:t>
      </w:r>
      <w:r w:rsidRPr="000B7D7F">
        <w:rPr>
          <w:rFonts w:ascii="Arial" w:hAnsi="Arial" w:cs="Arial"/>
          <w:color w:val="00B050"/>
          <w:sz w:val="20"/>
          <w:szCs w:val="20"/>
          <w:lang w:bidi="hi-IN"/>
        </w:rPr>
        <w:t xml:space="preserve">(1), 197–210. </w:t>
      </w:r>
      <w:hyperlink r:id="rId17" w:history="1">
        <w:r w:rsidRPr="006A60DC">
          <w:rPr>
            <w:rStyle w:val="Hyperlink"/>
            <w:rFonts w:ascii="Arial" w:hAnsi="Arial" w:cs="Arial"/>
            <w:color w:val="00B050"/>
            <w:sz w:val="20"/>
            <w:szCs w:val="20"/>
            <w:u w:val="none"/>
            <w:lang w:bidi="hi-IN"/>
          </w:rPr>
          <w:t>https://doi.org/10.1007/s42161-022-01248-2</w:t>
        </w:r>
      </w:hyperlink>
    </w:p>
    <w:p w14:paraId="140E573A"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t xml:space="preserve">Harish, S., Sendhilvel, V., Rajendran, L., Parthasarathy, S., &amp;Raguchander, T. (2023). Plant Associated Endophytes as Potential Agents for the Protection of Crops from Phytopathogens. In </w:t>
      </w:r>
      <w:r w:rsidRPr="00A32D00">
        <w:rPr>
          <w:rFonts w:ascii="Arial" w:hAnsi="Arial" w:cs="Arial"/>
          <w:i/>
          <w:iCs/>
          <w:sz w:val="20"/>
          <w:szCs w:val="20"/>
        </w:rPr>
        <w:t>Microorganisms for sustainability</w:t>
      </w:r>
      <w:r w:rsidRPr="00A32D00">
        <w:rPr>
          <w:rFonts w:ascii="Arial" w:hAnsi="Arial" w:cs="Arial"/>
          <w:sz w:val="20"/>
          <w:szCs w:val="20"/>
        </w:rPr>
        <w:t xml:space="preserve"> (pp. 89–115). </w:t>
      </w:r>
      <w:r w:rsidRPr="00A32D00">
        <w:rPr>
          <w:rStyle w:val="url"/>
          <w:rFonts w:ascii="Arial" w:eastAsiaTheme="majorEastAsia" w:hAnsi="Arial" w:cs="Arial"/>
          <w:sz w:val="20"/>
          <w:szCs w:val="20"/>
        </w:rPr>
        <w:t>https://doi.org/10.1007/978-981-99-3947-3_4</w:t>
      </w:r>
    </w:p>
    <w:p w14:paraId="0534F55C"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t xml:space="preserve">Harrison, J. G., &amp; Griffin, E. A. (2020). The diversity and distribution of endophytes across biomes, plant phylogeny and host tissues: how far have we come and where do we go from here? </w:t>
      </w:r>
      <w:r w:rsidRPr="00A32D00">
        <w:rPr>
          <w:rFonts w:ascii="Arial" w:hAnsi="Arial" w:cs="Arial"/>
          <w:i/>
          <w:iCs/>
          <w:sz w:val="20"/>
          <w:szCs w:val="20"/>
        </w:rPr>
        <w:t>Environmental Microbiology</w:t>
      </w:r>
      <w:r w:rsidRPr="00A32D00">
        <w:rPr>
          <w:rFonts w:ascii="Arial" w:hAnsi="Arial" w:cs="Arial"/>
          <w:sz w:val="20"/>
          <w:szCs w:val="20"/>
        </w:rPr>
        <w:t xml:space="preserve">, </w:t>
      </w:r>
      <w:r w:rsidRPr="00A32D00">
        <w:rPr>
          <w:rFonts w:ascii="Arial" w:hAnsi="Arial" w:cs="Arial"/>
          <w:i/>
          <w:iCs/>
          <w:sz w:val="20"/>
          <w:szCs w:val="20"/>
        </w:rPr>
        <w:t>22</w:t>
      </w:r>
      <w:r w:rsidRPr="00A32D00">
        <w:rPr>
          <w:rFonts w:ascii="Arial" w:hAnsi="Arial" w:cs="Arial"/>
          <w:sz w:val="20"/>
          <w:szCs w:val="20"/>
        </w:rPr>
        <w:t xml:space="preserve">(6), 2107–2123. </w:t>
      </w:r>
      <w:r w:rsidRPr="00A32D00">
        <w:rPr>
          <w:rStyle w:val="url"/>
          <w:rFonts w:ascii="Arial" w:eastAsiaTheme="majorEastAsia" w:hAnsi="Arial" w:cs="Arial"/>
          <w:sz w:val="20"/>
          <w:szCs w:val="20"/>
        </w:rPr>
        <w:t>https://doi.org/10.1111/1462-2920.14968</w:t>
      </w:r>
    </w:p>
    <w:p w14:paraId="5BB5811E"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t xml:space="preserve">He, T., Li, X., Del Carmen Flores-Vallejo, R., Radu, A., Van Dijl, J. M., &amp; Haslinger, K. (2025). The endophytic fungus </w:t>
      </w:r>
      <w:r w:rsidRPr="00A32D00">
        <w:rPr>
          <w:rFonts w:ascii="Arial" w:hAnsi="Arial" w:cs="Arial"/>
          <w:i/>
          <w:iCs/>
          <w:sz w:val="20"/>
          <w:szCs w:val="20"/>
        </w:rPr>
        <w:t>Cosmosporella sp.</w:t>
      </w:r>
      <w:r w:rsidRPr="00A32D00">
        <w:rPr>
          <w:rFonts w:ascii="Arial" w:hAnsi="Arial" w:cs="Arial"/>
          <w:sz w:val="20"/>
          <w:szCs w:val="20"/>
        </w:rPr>
        <w:t xml:space="preserve"> VM-42 from Vinca minor is a source of bioactive compounds with potent activity against drug-resistant bacteria. </w:t>
      </w:r>
      <w:r w:rsidRPr="00A32D00">
        <w:rPr>
          <w:rFonts w:ascii="Arial" w:hAnsi="Arial" w:cs="Arial"/>
          <w:i/>
          <w:iCs/>
          <w:sz w:val="20"/>
          <w:szCs w:val="20"/>
        </w:rPr>
        <w:t>Current Research in Microbial Sciences</w:t>
      </w:r>
      <w:r w:rsidRPr="00A32D00">
        <w:rPr>
          <w:rFonts w:ascii="Arial" w:hAnsi="Arial" w:cs="Arial"/>
          <w:sz w:val="20"/>
          <w:szCs w:val="20"/>
        </w:rPr>
        <w:t xml:space="preserve">, </w:t>
      </w:r>
      <w:r w:rsidRPr="00A32D00">
        <w:rPr>
          <w:rFonts w:ascii="Arial" w:hAnsi="Arial" w:cs="Arial"/>
          <w:i/>
          <w:iCs/>
          <w:sz w:val="20"/>
          <w:szCs w:val="20"/>
        </w:rPr>
        <w:t>8</w:t>
      </w:r>
      <w:r w:rsidRPr="00A32D00">
        <w:rPr>
          <w:rFonts w:ascii="Arial" w:hAnsi="Arial" w:cs="Arial"/>
          <w:sz w:val="20"/>
          <w:szCs w:val="20"/>
        </w:rPr>
        <w:t xml:space="preserve">, 100390. </w:t>
      </w:r>
      <w:r w:rsidRPr="00A32D00">
        <w:rPr>
          <w:rStyle w:val="url"/>
          <w:rFonts w:ascii="Arial" w:eastAsiaTheme="majorEastAsia" w:hAnsi="Arial" w:cs="Arial"/>
          <w:sz w:val="20"/>
          <w:szCs w:val="20"/>
        </w:rPr>
        <w:t>https://doi.org/10.1016/j.crmicr.2025.100390</w:t>
      </w:r>
    </w:p>
    <w:p w14:paraId="5D274CAA"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t>Hnini, M., &amp;</w:t>
      </w:r>
      <w:r>
        <w:rPr>
          <w:rFonts w:ascii="Arial" w:hAnsi="Arial" w:cs="Arial"/>
          <w:sz w:val="20"/>
          <w:szCs w:val="20"/>
        </w:rPr>
        <w:t xml:space="preserve"> </w:t>
      </w:r>
      <w:r w:rsidRPr="00A32D00">
        <w:rPr>
          <w:rFonts w:ascii="Arial" w:hAnsi="Arial" w:cs="Arial"/>
          <w:sz w:val="20"/>
          <w:szCs w:val="20"/>
        </w:rPr>
        <w:t xml:space="preserve">Aurag, J. (2024). Prevalence, diversity and applications potential of nodules endophytic bacteria: a systematic review. </w:t>
      </w:r>
      <w:r w:rsidRPr="00A32D00">
        <w:rPr>
          <w:rFonts w:ascii="Arial" w:hAnsi="Arial" w:cs="Arial"/>
          <w:i/>
          <w:iCs/>
          <w:sz w:val="20"/>
          <w:szCs w:val="20"/>
        </w:rPr>
        <w:t>Frontiers in Microbiology</w:t>
      </w:r>
      <w:r w:rsidRPr="00A32D00">
        <w:rPr>
          <w:rFonts w:ascii="Arial" w:hAnsi="Arial" w:cs="Arial"/>
          <w:sz w:val="20"/>
          <w:szCs w:val="20"/>
        </w:rPr>
        <w:t xml:space="preserve">, </w:t>
      </w:r>
      <w:r w:rsidRPr="00A32D00">
        <w:rPr>
          <w:rFonts w:ascii="Arial" w:hAnsi="Arial" w:cs="Arial"/>
          <w:i/>
          <w:iCs/>
          <w:sz w:val="20"/>
          <w:szCs w:val="20"/>
        </w:rPr>
        <w:t>15</w:t>
      </w:r>
      <w:r w:rsidRPr="00A32D00">
        <w:rPr>
          <w:rFonts w:ascii="Arial" w:hAnsi="Arial" w:cs="Arial"/>
          <w:sz w:val="20"/>
          <w:szCs w:val="20"/>
        </w:rPr>
        <w:t xml:space="preserve">, 1386742. </w:t>
      </w:r>
      <w:r w:rsidRPr="00A32D00">
        <w:rPr>
          <w:rStyle w:val="url"/>
          <w:rFonts w:ascii="Arial" w:eastAsiaTheme="majorEastAsia" w:hAnsi="Arial" w:cs="Arial"/>
          <w:sz w:val="20"/>
          <w:szCs w:val="20"/>
        </w:rPr>
        <w:t>https://doi.org/10.3389/fmicb.2024.1386742</w:t>
      </w:r>
    </w:p>
    <w:p w14:paraId="47B4FDC2"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t xml:space="preserve">Hoque, N., Khan, Z. R., Rashid, P. T., Begum, M. N., Sharmin, S., Hossain, M. J., Rana, M. S., &amp; Sohrab, M. H. (2023). Antimicrobial, antioxidant, and cytotoxic properties of endophytic fungi isolated from </w:t>
      </w:r>
      <w:r w:rsidRPr="00A32D00">
        <w:rPr>
          <w:rFonts w:ascii="Arial" w:hAnsi="Arial" w:cs="Arial"/>
          <w:i/>
          <w:iCs/>
          <w:sz w:val="20"/>
          <w:szCs w:val="20"/>
        </w:rPr>
        <w:t>Thysanolaena maxima</w:t>
      </w:r>
      <w:r w:rsidRPr="00A32D00">
        <w:rPr>
          <w:rFonts w:ascii="Arial" w:hAnsi="Arial" w:cs="Arial"/>
          <w:sz w:val="20"/>
          <w:szCs w:val="20"/>
        </w:rPr>
        <w:t xml:space="preserve">Roxb., </w:t>
      </w:r>
      <w:r w:rsidRPr="00A32D00">
        <w:rPr>
          <w:rFonts w:ascii="Arial" w:hAnsi="Arial" w:cs="Arial"/>
          <w:i/>
          <w:iCs/>
          <w:sz w:val="20"/>
          <w:szCs w:val="20"/>
        </w:rPr>
        <w:t>Dracaena spicata</w:t>
      </w:r>
      <w:r w:rsidRPr="00A32D00">
        <w:rPr>
          <w:rFonts w:ascii="Arial" w:hAnsi="Arial" w:cs="Arial"/>
          <w:sz w:val="20"/>
          <w:szCs w:val="20"/>
        </w:rPr>
        <w:t xml:space="preserve">Roxb. and </w:t>
      </w:r>
      <w:r w:rsidRPr="00A32D00">
        <w:rPr>
          <w:rFonts w:ascii="Arial" w:hAnsi="Arial" w:cs="Arial"/>
          <w:i/>
          <w:iCs/>
          <w:sz w:val="20"/>
          <w:szCs w:val="20"/>
        </w:rPr>
        <w:t>Aglaonema hookerianum</w:t>
      </w:r>
      <w:r w:rsidRPr="00A32D00">
        <w:rPr>
          <w:rFonts w:ascii="Arial" w:hAnsi="Arial" w:cs="Arial"/>
          <w:sz w:val="20"/>
          <w:szCs w:val="20"/>
        </w:rPr>
        <w:t xml:space="preserve"> Schott. </w:t>
      </w:r>
      <w:r w:rsidRPr="00A32D00">
        <w:rPr>
          <w:rFonts w:ascii="Arial" w:hAnsi="Arial" w:cs="Arial"/>
          <w:i/>
          <w:iCs/>
          <w:sz w:val="20"/>
          <w:szCs w:val="20"/>
        </w:rPr>
        <w:t>BMC Complementary Medicine and Therapies</w:t>
      </w:r>
      <w:r w:rsidRPr="00A32D00">
        <w:rPr>
          <w:rFonts w:ascii="Arial" w:hAnsi="Arial" w:cs="Arial"/>
          <w:sz w:val="20"/>
          <w:szCs w:val="20"/>
        </w:rPr>
        <w:t xml:space="preserve">, </w:t>
      </w:r>
      <w:r w:rsidRPr="00A32D00">
        <w:rPr>
          <w:rFonts w:ascii="Arial" w:hAnsi="Arial" w:cs="Arial"/>
          <w:i/>
          <w:iCs/>
          <w:sz w:val="20"/>
          <w:szCs w:val="20"/>
        </w:rPr>
        <w:t>23</w:t>
      </w:r>
      <w:r w:rsidRPr="00A32D00">
        <w:rPr>
          <w:rFonts w:ascii="Arial" w:hAnsi="Arial" w:cs="Arial"/>
          <w:sz w:val="20"/>
          <w:szCs w:val="20"/>
        </w:rPr>
        <w:t xml:space="preserve">(1), 347. </w:t>
      </w:r>
      <w:r w:rsidRPr="00A32D00">
        <w:rPr>
          <w:rStyle w:val="url"/>
          <w:rFonts w:ascii="Arial" w:eastAsiaTheme="majorEastAsia" w:hAnsi="Arial" w:cs="Arial"/>
          <w:sz w:val="20"/>
          <w:szCs w:val="20"/>
        </w:rPr>
        <w:t>https://doi.org/10.1186/s12906-023-04185-4</w:t>
      </w:r>
    </w:p>
    <w:p w14:paraId="0577D9D1" w14:textId="77777777" w:rsidR="00227532" w:rsidRPr="00A32D00" w:rsidRDefault="00227532" w:rsidP="001305DE">
      <w:pPr>
        <w:pStyle w:val="ListParagraph"/>
        <w:spacing w:line="240" w:lineRule="auto"/>
        <w:ind w:left="993" w:hanging="709"/>
        <w:contextualSpacing w:val="0"/>
        <w:jc w:val="both"/>
        <w:rPr>
          <w:sz w:val="20"/>
          <w:szCs w:val="20"/>
        </w:rPr>
      </w:pPr>
      <w:r w:rsidRPr="00A32D00">
        <w:rPr>
          <w:sz w:val="20"/>
          <w:szCs w:val="20"/>
        </w:rPr>
        <w:lastRenderedPageBreak/>
        <w:t xml:space="preserve">Isleem, R. S., Eid, A. M., Hassan, S. E., Aboshanab, K. M., &amp; El-Housseiny, G. S. (2025). Deciphering the nature and statistical optimization of antimicrobial metabolites of two endophytic bacilli. </w:t>
      </w:r>
      <w:r w:rsidRPr="00A32D00">
        <w:rPr>
          <w:i/>
          <w:iCs/>
          <w:sz w:val="20"/>
          <w:szCs w:val="20"/>
        </w:rPr>
        <w:t>AMB Express</w:t>
      </w:r>
      <w:r w:rsidRPr="00A32D00">
        <w:rPr>
          <w:sz w:val="20"/>
          <w:szCs w:val="20"/>
        </w:rPr>
        <w:t xml:space="preserve">, </w:t>
      </w:r>
      <w:r w:rsidRPr="00A32D00">
        <w:rPr>
          <w:i/>
          <w:iCs/>
          <w:sz w:val="20"/>
          <w:szCs w:val="20"/>
        </w:rPr>
        <w:t>15</w:t>
      </w:r>
      <w:r w:rsidRPr="00A32D00">
        <w:rPr>
          <w:sz w:val="20"/>
          <w:szCs w:val="20"/>
        </w:rPr>
        <w:t>(1), 10. https://doi.org/10.1186/s13568-024-01811-3</w:t>
      </w:r>
    </w:p>
    <w:p w14:paraId="61EBCE56" w14:textId="77777777" w:rsidR="00227532" w:rsidRPr="00A32D00" w:rsidRDefault="00227532" w:rsidP="001305DE">
      <w:pPr>
        <w:pStyle w:val="ListParagraph"/>
        <w:spacing w:line="240" w:lineRule="auto"/>
        <w:ind w:left="993" w:hanging="709"/>
        <w:contextualSpacing w:val="0"/>
        <w:jc w:val="both"/>
        <w:rPr>
          <w:sz w:val="20"/>
          <w:szCs w:val="20"/>
        </w:rPr>
      </w:pPr>
      <w:r w:rsidRPr="00A32D00">
        <w:rPr>
          <w:sz w:val="20"/>
          <w:szCs w:val="20"/>
        </w:rPr>
        <w:t xml:space="preserve">Kadam, S. S., &amp;Kanase, S. S. (2025). Antifungal Potential and cytotoxicity Studies on secondary metabolites of bacterial endophytes isolated from aloe vera. </w:t>
      </w:r>
      <w:r w:rsidRPr="00A32D00">
        <w:rPr>
          <w:i/>
          <w:iCs/>
          <w:sz w:val="20"/>
          <w:szCs w:val="20"/>
        </w:rPr>
        <w:t>Proceedings of the National Academy of Sciences India Section B Biological Sciences</w:t>
      </w:r>
      <w:r w:rsidRPr="00A32D00">
        <w:rPr>
          <w:sz w:val="20"/>
          <w:szCs w:val="20"/>
        </w:rPr>
        <w:t xml:space="preserve">, </w:t>
      </w:r>
      <w:r w:rsidRPr="00A32D00">
        <w:rPr>
          <w:i/>
          <w:iCs/>
          <w:sz w:val="20"/>
          <w:szCs w:val="20"/>
        </w:rPr>
        <w:t>95</w:t>
      </w:r>
      <w:r w:rsidRPr="00A32D00">
        <w:rPr>
          <w:sz w:val="20"/>
          <w:szCs w:val="20"/>
        </w:rPr>
        <w:t>(2), 367–376. https://doi.org/10.1007/s40011-025-01666-z</w:t>
      </w:r>
    </w:p>
    <w:p w14:paraId="2E57A7EA" w14:textId="77777777" w:rsidR="00227532" w:rsidRDefault="00227532" w:rsidP="000B7D7F">
      <w:pPr>
        <w:pStyle w:val="NormalWeb"/>
        <w:spacing w:before="0" w:beforeAutospacing="0" w:after="0" w:afterAutospacing="0"/>
        <w:ind w:left="993" w:hanging="709"/>
        <w:jc w:val="both"/>
        <w:rPr>
          <w:rFonts w:ascii="Arial" w:hAnsi="Arial" w:cs="Arial"/>
          <w:color w:val="00B050"/>
          <w:sz w:val="20"/>
          <w:szCs w:val="20"/>
          <w:lang w:bidi="hi-IN"/>
        </w:rPr>
      </w:pPr>
      <w:r w:rsidRPr="004D67B2">
        <w:rPr>
          <w:rFonts w:ascii="Arial" w:hAnsi="Arial" w:cs="Arial"/>
          <w:color w:val="00B050"/>
          <w:sz w:val="20"/>
          <w:szCs w:val="20"/>
          <w:lang w:bidi="hi-IN"/>
        </w:rPr>
        <w:t xml:space="preserve">Kamel, N. M., Abdel-Motaal, F. F., El-Zayat, S. A., Mohamed, A. E. H., Ohta, S., &amp; Hussien, T. A. (2023). A new Secondary Metabolite with Antimicrobial, Antioxidant, and Cytotoxic Activities from an Endophytic Fungus, Gymnoascus thermotolerans. </w:t>
      </w:r>
      <w:r w:rsidRPr="004D67B2">
        <w:rPr>
          <w:rFonts w:ascii="Arial" w:hAnsi="Arial" w:cs="Arial"/>
          <w:i/>
          <w:iCs/>
          <w:color w:val="00B050"/>
          <w:sz w:val="20"/>
          <w:szCs w:val="20"/>
          <w:lang w:bidi="hi-IN"/>
        </w:rPr>
        <w:t>Egyptian Journal of Botany</w:t>
      </w:r>
      <w:r w:rsidRPr="004D67B2">
        <w:rPr>
          <w:rFonts w:ascii="Arial" w:hAnsi="Arial" w:cs="Arial"/>
          <w:color w:val="00B050"/>
          <w:sz w:val="20"/>
          <w:szCs w:val="20"/>
          <w:lang w:bidi="hi-IN"/>
        </w:rPr>
        <w:t xml:space="preserve">, </w:t>
      </w:r>
      <w:r w:rsidRPr="004D67B2">
        <w:rPr>
          <w:rFonts w:ascii="Arial" w:hAnsi="Arial" w:cs="Arial"/>
          <w:i/>
          <w:iCs/>
          <w:color w:val="00B050"/>
          <w:sz w:val="20"/>
          <w:szCs w:val="20"/>
          <w:lang w:bidi="hi-IN"/>
        </w:rPr>
        <w:t>0</w:t>
      </w:r>
      <w:r w:rsidRPr="004D67B2">
        <w:rPr>
          <w:rFonts w:ascii="Arial" w:hAnsi="Arial" w:cs="Arial"/>
          <w:color w:val="00B050"/>
          <w:sz w:val="20"/>
          <w:szCs w:val="20"/>
          <w:lang w:bidi="hi-IN"/>
        </w:rPr>
        <w:t xml:space="preserve">(0), 0. </w:t>
      </w:r>
      <w:hyperlink r:id="rId18" w:history="1">
        <w:r w:rsidRPr="000B7D7F">
          <w:rPr>
            <w:rStyle w:val="Hyperlink"/>
            <w:rFonts w:ascii="Arial" w:hAnsi="Arial" w:cs="Arial"/>
            <w:color w:val="00B050"/>
            <w:sz w:val="20"/>
            <w:szCs w:val="20"/>
            <w:u w:val="none"/>
            <w:lang w:bidi="hi-IN"/>
          </w:rPr>
          <w:t>https://doi.org/10.21608/ejbo.2023.212304.2338</w:t>
        </w:r>
      </w:hyperlink>
    </w:p>
    <w:p w14:paraId="73D17A58" w14:textId="77777777" w:rsidR="00227532" w:rsidRPr="00C93CD5" w:rsidRDefault="00227532" w:rsidP="001305DE">
      <w:pPr>
        <w:pStyle w:val="NormalWeb"/>
        <w:spacing w:before="0" w:beforeAutospacing="0" w:after="0" w:afterAutospacing="0"/>
        <w:ind w:left="993" w:hanging="709"/>
        <w:jc w:val="both"/>
        <w:rPr>
          <w:rFonts w:ascii="Arial" w:hAnsi="Arial" w:cs="Arial"/>
          <w:color w:val="000000" w:themeColor="text1"/>
          <w:sz w:val="20"/>
          <w:szCs w:val="20"/>
        </w:rPr>
      </w:pPr>
      <w:r w:rsidRPr="00C93CD5">
        <w:rPr>
          <w:rFonts w:ascii="Arial" w:hAnsi="Arial" w:cs="Arial"/>
          <w:color w:val="000000" w:themeColor="text1"/>
          <w:sz w:val="20"/>
          <w:szCs w:val="20"/>
        </w:rPr>
        <w:t xml:space="preserve">Kandel, S., Joubert, P., &amp; Doty, S. (2017). Bacterial Endophyte Colonization and Distribution within Plants. </w:t>
      </w:r>
      <w:r w:rsidRPr="00C93CD5">
        <w:rPr>
          <w:rFonts w:ascii="Arial" w:hAnsi="Arial" w:cs="Arial"/>
          <w:i/>
          <w:iCs/>
          <w:color w:val="000000" w:themeColor="text1"/>
          <w:sz w:val="20"/>
          <w:szCs w:val="20"/>
        </w:rPr>
        <w:t>Microorganisms</w:t>
      </w:r>
      <w:r w:rsidRPr="00C93CD5">
        <w:rPr>
          <w:rFonts w:ascii="Arial" w:hAnsi="Arial" w:cs="Arial"/>
          <w:color w:val="000000" w:themeColor="text1"/>
          <w:sz w:val="20"/>
          <w:szCs w:val="20"/>
        </w:rPr>
        <w:t xml:space="preserve">, </w:t>
      </w:r>
      <w:r w:rsidRPr="00C93CD5">
        <w:rPr>
          <w:rFonts w:ascii="Arial" w:hAnsi="Arial" w:cs="Arial"/>
          <w:i/>
          <w:iCs/>
          <w:color w:val="000000" w:themeColor="text1"/>
          <w:sz w:val="20"/>
          <w:szCs w:val="20"/>
        </w:rPr>
        <w:t>5</w:t>
      </w:r>
      <w:r w:rsidRPr="00C93CD5">
        <w:rPr>
          <w:rFonts w:ascii="Arial" w:hAnsi="Arial" w:cs="Arial"/>
          <w:color w:val="000000" w:themeColor="text1"/>
          <w:sz w:val="20"/>
          <w:szCs w:val="20"/>
        </w:rPr>
        <w:t xml:space="preserve">(4), 77. </w:t>
      </w:r>
      <w:r w:rsidRPr="00C93CD5">
        <w:rPr>
          <w:rStyle w:val="url"/>
          <w:rFonts w:ascii="Arial" w:eastAsiaTheme="majorEastAsia" w:hAnsi="Arial" w:cs="Arial"/>
          <w:color w:val="000000" w:themeColor="text1"/>
          <w:sz w:val="20"/>
          <w:szCs w:val="20"/>
        </w:rPr>
        <w:t>https://doi.org/10.3390/microorganisms5040077</w:t>
      </w:r>
    </w:p>
    <w:p w14:paraId="464F86F7"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C93CD5">
        <w:rPr>
          <w:rFonts w:ascii="Arial" w:hAnsi="Arial" w:cs="Arial"/>
          <w:color w:val="000000" w:themeColor="text1"/>
          <w:sz w:val="20"/>
          <w:szCs w:val="20"/>
        </w:rPr>
        <w:t xml:space="preserve">Kang, Y., Zhu, H., Zhao, X., Ma, H., Yang, Y., Xu, R., Luo, F., Li, E., Luo, Q., Zhang, Y., &amp; Li, C. </w:t>
      </w:r>
      <w:r w:rsidRPr="00A32D00">
        <w:rPr>
          <w:rFonts w:ascii="Arial" w:hAnsi="Arial" w:cs="Arial"/>
          <w:sz w:val="20"/>
          <w:szCs w:val="20"/>
        </w:rPr>
        <w:t>(2025). Diversity of Endophytic Fungi Isolated From</w:t>
      </w:r>
      <w:r w:rsidRPr="00A32D00">
        <w:rPr>
          <w:rFonts w:ascii="Arial" w:hAnsi="Arial" w:cs="Arial"/>
          <w:i/>
          <w:iCs/>
          <w:sz w:val="20"/>
          <w:szCs w:val="20"/>
        </w:rPr>
        <w:t>Huperzia serrata</w:t>
      </w:r>
      <w:r w:rsidRPr="00A32D00">
        <w:rPr>
          <w:rFonts w:ascii="Arial" w:hAnsi="Arial" w:cs="Arial"/>
          <w:sz w:val="20"/>
          <w:szCs w:val="20"/>
        </w:rPr>
        <w:t xml:space="preserve"> and Research on the Secondary Metabolites of Penicillium panissanguineum SZSS 4</w:t>
      </w:r>
      <w:r w:rsidRPr="00A32D00">
        <w:rPr>
          <w:rFonts w:ascii="Cambria Math" w:hAnsi="Cambria Math" w:cs="Cambria Math"/>
          <w:sz w:val="20"/>
          <w:szCs w:val="20"/>
        </w:rPr>
        <w:t>‐</w:t>
      </w:r>
      <w:r w:rsidRPr="00A32D00">
        <w:rPr>
          <w:rFonts w:ascii="Arial" w:hAnsi="Arial" w:cs="Arial"/>
          <w:sz w:val="20"/>
          <w:szCs w:val="20"/>
        </w:rPr>
        <w:t>2</w:t>
      </w:r>
      <w:r w:rsidRPr="00A32D00">
        <w:rPr>
          <w:rFonts w:ascii="Cambria Math" w:hAnsi="Cambria Math" w:cs="Cambria Math"/>
          <w:sz w:val="20"/>
          <w:szCs w:val="20"/>
        </w:rPr>
        <w:t>‐</w:t>
      </w:r>
      <w:r w:rsidRPr="00A32D00">
        <w:rPr>
          <w:rFonts w:ascii="Arial" w:hAnsi="Arial" w:cs="Arial"/>
          <w:sz w:val="20"/>
          <w:szCs w:val="20"/>
        </w:rPr>
        <w:t xml:space="preserve">2. </w:t>
      </w:r>
      <w:r w:rsidRPr="00A32D00">
        <w:rPr>
          <w:rFonts w:ascii="Arial" w:hAnsi="Arial" w:cs="Arial"/>
          <w:i/>
          <w:iCs/>
          <w:sz w:val="20"/>
          <w:szCs w:val="20"/>
        </w:rPr>
        <w:t>Chemistry &amp; Biodiversity</w:t>
      </w:r>
      <w:r w:rsidRPr="00A32D00">
        <w:rPr>
          <w:rFonts w:ascii="Arial" w:hAnsi="Arial" w:cs="Arial"/>
          <w:sz w:val="20"/>
          <w:szCs w:val="20"/>
        </w:rPr>
        <w:t xml:space="preserve">, </w:t>
      </w:r>
      <w:r w:rsidRPr="00A32D00">
        <w:rPr>
          <w:rFonts w:ascii="Arial" w:hAnsi="Arial" w:cs="Arial"/>
          <w:i/>
          <w:iCs/>
          <w:sz w:val="20"/>
          <w:szCs w:val="20"/>
        </w:rPr>
        <w:t>22</w:t>
      </w:r>
      <w:r w:rsidRPr="00A32D00">
        <w:rPr>
          <w:rFonts w:ascii="Arial" w:hAnsi="Arial" w:cs="Arial"/>
          <w:sz w:val="20"/>
          <w:szCs w:val="20"/>
        </w:rPr>
        <w:t xml:space="preserve">(8), e202500701. </w:t>
      </w:r>
      <w:r w:rsidRPr="00A32D00">
        <w:rPr>
          <w:rStyle w:val="url"/>
          <w:rFonts w:ascii="Arial" w:eastAsiaTheme="majorEastAsia" w:hAnsi="Arial" w:cs="Arial"/>
          <w:sz w:val="20"/>
          <w:szCs w:val="20"/>
        </w:rPr>
        <w:t>https://doi.org/10.1002/cbdv.202500701</w:t>
      </w:r>
    </w:p>
    <w:p w14:paraId="73F99B74"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t xml:space="preserve">Kaur, R., Kaur, C., Kaur, G., Kaur, J., Rath, S. K., &amp;Dwibedi, V. (2024). From Microscopy to Omics: A Comprehensive review of tools and techniques in studying endophytic adaptation under abiotic and biotic stress. </w:t>
      </w:r>
      <w:r w:rsidRPr="00A32D00">
        <w:rPr>
          <w:rFonts w:ascii="Arial" w:hAnsi="Arial" w:cs="Arial"/>
          <w:i/>
          <w:iCs/>
          <w:sz w:val="20"/>
          <w:szCs w:val="20"/>
        </w:rPr>
        <w:t>Journal of Plant Growth Regulation</w:t>
      </w:r>
      <w:r w:rsidRPr="00A32D00">
        <w:rPr>
          <w:rFonts w:ascii="Arial" w:hAnsi="Arial" w:cs="Arial"/>
          <w:sz w:val="20"/>
          <w:szCs w:val="20"/>
        </w:rPr>
        <w:t xml:space="preserve">, </w:t>
      </w:r>
      <w:r w:rsidRPr="00A32D00">
        <w:rPr>
          <w:rFonts w:ascii="Arial" w:hAnsi="Arial" w:cs="Arial"/>
          <w:i/>
          <w:iCs/>
          <w:sz w:val="20"/>
          <w:szCs w:val="20"/>
        </w:rPr>
        <w:t>44</w:t>
      </w:r>
      <w:r w:rsidRPr="00A32D00">
        <w:rPr>
          <w:rFonts w:ascii="Arial" w:hAnsi="Arial" w:cs="Arial"/>
          <w:sz w:val="20"/>
          <w:szCs w:val="20"/>
        </w:rPr>
        <w:t xml:space="preserve">(12), 6766–6784. </w:t>
      </w:r>
      <w:r w:rsidRPr="00A32D00">
        <w:rPr>
          <w:rStyle w:val="url"/>
          <w:rFonts w:ascii="Arial" w:eastAsiaTheme="majorEastAsia" w:hAnsi="Arial" w:cs="Arial"/>
          <w:sz w:val="20"/>
          <w:szCs w:val="20"/>
        </w:rPr>
        <w:t>https://doi.org/10.1007/s00344-024-11323-w</w:t>
      </w:r>
    </w:p>
    <w:p w14:paraId="49CD964B"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t xml:space="preserve">Kayode, A. J., Igwaran, A., Banji-Onisile, F., Akwu, N. A., Unuofin, J. O., Osunla, A. C., Egbewale, S. O., &amp;Purnobasuki, H. (2025). Unveiling the hidden allies in the fight against antimicrobial Resistance—Medicinal plant endophytes. </w:t>
      </w:r>
      <w:r w:rsidRPr="00A32D00">
        <w:rPr>
          <w:rFonts w:ascii="Arial" w:hAnsi="Arial" w:cs="Arial"/>
          <w:i/>
          <w:iCs/>
          <w:sz w:val="20"/>
          <w:szCs w:val="20"/>
        </w:rPr>
        <w:t>Bacteria</w:t>
      </w:r>
      <w:r w:rsidRPr="00A32D00">
        <w:rPr>
          <w:rFonts w:ascii="Arial" w:hAnsi="Arial" w:cs="Arial"/>
          <w:sz w:val="20"/>
          <w:szCs w:val="20"/>
        </w:rPr>
        <w:t xml:space="preserve">, </w:t>
      </w:r>
      <w:r w:rsidRPr="00A32D00">
        <w:rPr>
          <w:rFonts w:ascii="Arial" w:hAnsi="Arial" w:cs="Arial"/>
          <w:i/>
          <w:iCs/>
          <w:sz w:val="20"/>
          <w:szCs w:val="20"/>
        </w:rPr>
        <w:t>4</w:t>
      </w:r>
      <w:r w:rsidRPr="00A32D00">
        <w:rPr>
          <w:rFonts w:ascii="Arial" w:hAnsi="Arial" w:cs="Arial"/>
          <w:sz w:val="20"/>
          <w:szCs w:val="20"/>
        </w:rPr>
        <w:t xml:space="preserve">(2), 26. </w:t>
      </w:r>
      <w:r w:rsidRPr="00A32D00">
        <w:rPr>
          <w:rStyle w:val="url"/>
          <w:rFonts w:ascii="Arial" w:eastAsiaTheme="majorEastAsia" w:hAnsi="Arial" w:cs="Arial"/>
          <w:sz w:val="20"/>
          <w:szCs w:val="20"/>
        </w:rPr>
        <w:t>https://doi.org/10.3390/bacteria4020026</w:t>
      </w:r>
    </w:p>
    <w:p w14:paraId="6F0B9D79" w14:textId="77777777" w:rsidR="00227532" w:rsidRPr="00A32D00" w:rsidRDefault="00227532" w:rsidP="001305DE">
      <w:pPr>
        <w:pStyle w:val="ListParagraph"/>
        <w:spacing w:line="240" w:lineRule="auto"/>
        <w:ind w:left="993" w:hanging="709"/>
        <w:contextualSpacing w:val="0"/>
        <w:jc w:val="both"/>
        <w:rPr>
          <w:sz w:val="20"/>
          <w:szCs w:val="20"/>
        </w:rPr>
      </w:pPr>
      <w:r w:rsidRPr="00A32D00">
        <w:rPr>
          <w:sz w:val="20"/>
          <w:szCs w:val="20"/>
        </w:rPr>
        <w:t xml:space="preserve">Khalil, A., Abdelaziz, A., Khaleil, M., &amp; Hashem, A. (2020). Fungal endophytes from leaves of </w:t>
      </w:r>
      <w:r w:rsidRPr="00A32D00">
        <w:rPr>
          <w:i/>
          <w:iCs/>
          <w:sz w:val="20"/>
          <w:szCs w:val="20"/>
        </w:rPr>
        <w:t>Avicennia marina</w:t>
      </w:r>
      <w:r w:rsidRPr="00A32D00">
        <w:rPr>
          <w:sz w:val="20"/>
          <w:szCs w:val="20"/>
        </w:rPr>
        <w:t xml:space="preserve"> growing in semi</w:t>
      </w:r>
      <w:r w:rsidRPr="00A32D00">
        <w:rPr>
          <w:rFonts w:ascii="Cambria Math" w:hAnsi="Cambria Math" w:cs="Cambria Math"/>
          <w:sz w:val="20"/>
          <w:szCs w:val="20"/>
        </w:rPr>
        <w:t>‐</w:t>
      </w:r>
      <w:r w:rsidRPr="00A32D00">
        <w:rPr>
          <w:sz w:val="20"/>
          <w:szCs w:val="20"/>
        </w:rPr>
        <w:t xml:space="preserve">arid environment as a promising source for bioactive compounds. </w:t>
      </w:r>
      <w:r w:rsidRPr="00A32D00">
        <w:rPr>
          <w:i/>
          <w:iCs/>
          <w:sz w:val="20"/>
          <w:szCs w:val="20"/>
        </w:rPr>
        <w:t>Letters in Applied Microbiology</w:t>
      </w:r>
      <w:r w:rsidRPr="00A32D00">
        <w:rPr>
          <w:sz w:val="20"/>
          <w:szCs w:val="20"/>
        </w:rPr>
        <w:t xml:space="preserve">, </w:t>
      </w:r>
      <w:r w:rsidRPr="00A32D00">
        <w:rPr>
          <w:i/>
          <w:iCs/>
          <w:sz w:val="20"/>
          <w:szCs w:val="20"/>
        </w:rPr>
        <w:t>72</w:t>
      </w:r>
      <w:r w:rsidRPr="00A32D00">
        <w:rPr>
          <w:sz w:val="20"/>
          <w:szCs w:val="20"/>
        </w:rPr>
        <w:t>(3), 263–274. https://doi.org/10.1111/lam.13414</w:t>
      </w:r>
    </w:p>
    <w:p w14:paraId="2BA5302E" w14:textId="77777777" w:rsidR="00227532" w:rsidRPr="00C93CD5" w:rsidRDefault="00227532" w:rsidP="001305DE">
      <w:pPr>
        <w:pStyle w:val="NormalWeb"/>
        <w:spacing w:before="0" w:beforeAutospacing="0" w:after="0" w:afterAutospacing="0"/>
        <w:ind w:left="993" w:hanging="709"/>
        <w:jc w:val="both"/>
        <w:rPr>
          <w:rFonts w:ascii="Arial" w:hAnsi="Arial" w:cs="Arial"/>
          <w:color w:val="000000" w:themeColor="text1"/>
          <w:sz w:val="20"/>
          <w:szCs w:val="20"/>
        </w:rPr>
      </w:pPr>
      <w:r w:rsidRPr="00C93CD5">
        <w:rPr>
          <w:rFonts w:ascii="Arial" w:hAnsi="Arial" w:cs="Arial"/>
          <w:color w:val="000000" w:themeColor="text1"/>
          <w:sz w:val="20"/>
          <w:szCs w:val="20"/>
        </w:rPr>
        <w:t xml:space="preserve">Khare, E., Mishra, J., &amp; Arora, N. K. (2018). Multifaceted interactions between endophytes and plant: developments and prospects. </w:t>
      </w:r>
      <w:r w:rsidRPr="00C93CD5">
        <w:rPr>
          <w:rFonts w:ascii="Arial" w:hAnsi="Arial" w:cs="Arial"/>
          <w:i/>
          <w:iCs/>
          <w:color w:val="000000" w:themeColor="text1"/>
          <w:sz w:val="20"/>
          <w:szCs w:val="20"/>
        </w:rPr>
        <w:t>Frontiers in Microbiology</w:t>
      </w:r>
      <w:r w:rsidRPr="00C93CD5">
        <w:rPr>
          <w:rFonts w:ascii="Arial" w:hAnsi="Arial" w:cs="Arial"/>
          <w:color w:val="000000" w:themeColor="text1"/>
          <w:sz w:val="20"/>
          <w:szCs w:val="20"/>
        </w:rPr>
        <w:t xml:space="preserve">, </w:t>
      </w:r>
      <w:r w:rsidRPr="00C93CD5">
        <w:rPr>
          <w:rFonts w:ascii="Arial" w:hAnsi="Arial" w:cs="Arial"/>
          <w:i/>
          <w:iCs/>
          <w:color w:val="000000" w:themeColor="text1"/>
          <w:sz w:val="20"/>
          <w:szCs w:val="20"/>
        </w:rPr>
        <w:t>9</w:t>
      </w:r>
      <w:r w:rsidRPr="00C93CD5">
        <w:rPr>
          <w:rFonts w:ascii="Arial" w:hAnsi="Arial" w:cs="Arial"/>
          <w:color w:val="000000" w:themeColor="text1"/>
          <w:sz w:val="20"/>
          <w:szCs w:val="20"/>
        </w:rPr>
        <w:t xml:space="preserve">, 2732. </w:t>
      </w:r>
      <w:hyperlink r:id="rId19" w:history="1">
        <w:r w:rsidRPr="00C93CD5">
          <w:rPr>
            <w:rStyle w:val="Hyperlink"/>
            <w:rFonts w:ascii="Arial" w:hAnsi="Arial" w:cs="Arial"/>
            <w:color w:val="000000" w:themeColor="text1"/>
            <w:sz w:val="20"/>
            <w:szCs w:val="20"/>
            <w:u w:val="none"/>
          </w:rPr>
          <w:t>https://doi.org/10.3389/fmicb.2018.02732</w:t>
        </w:r>
      </w:hyperlink>
    </w:p>
    <w:p w14:paraId="7B362D0C" w14:textId="77777777" w:rsidR="00227532" w:rsidRPr="00A32D00" w:rsidRDefault="00227532" w:rsidP="001305DE">
      <w:pPr>
        <w:pStyle w:val="ListParagraph"/>
        <w:spacing w:line="240" w:lineRule="auto"/>
        <w:ind w:left="993" w:hanging="709"/>
        <w:contextualSpacing w:val="0"/>
        <w:jc w:val="both"/>
        <w:rPr>
          <w:sz w:val="20"/>
          <w:szCs w:val="20"/>
        </w:rPr>
      </w:pPr>
      <w:r w:rsidRPr="00C93CD5">
        <w:rPr>
          <w:color w:val="000000" w:themeColor="text1"/>
          <w:sz w:val="20"/>
          <w:szCs w:val="20"/>
        </w:rPr>
        <w:t>Khiralla, A., Spina, R., Varbanov, M., Philippot, S., Lemiere, P., Slezack-Deschaumes, S., André, P., Mohamed, I., Yagi, S. M., &amp; Laurain-Mattar</w:t>
      </w:r>
      <w:r w:rsidRPr="00A32D00">
        <w:rPr>
          <w:sz w:val="20"/>
          <w:szCs w:val="20"/>
        </w:rPr>
        <w:t xml:space="preserve">, D. (2020). Evaluation of Antiviral, Antibacterial and Antiproliferative Activities of the Endophytic Fungus </w:t>
      </w:r>
      <w:r w:rsidRPr="00A32D00">
        <w:rPr>
          <w:i/>
          <w:iCs/>
          <w:sz w:val="20"/>
          <w:szCs w:val="20"/>
        </w:rPr>
        <w:t>Curvulariapapendorfii</w:t>
      </w:r>
      <w:r w:rsidRPr="00A32D00">
        <w:rPr>
          <w:sz w:val="20"/>
          <w:szCs w:val="20"/>
        </w:rPr>
        <w:t xml:space="preserve">, and Isolation of a New Polyhydroxyacid. </w:t>
      </w:r>
      <w:r w:rsidRPr="00A32D00">
        <w:rPr>
          <w:i/>
          <w:iCs/>
          <w:sz w:val="20"/>
          <w:szCs w:val="20"/>
        </w:rPr>
        <w:t>Microorganisms</w:t>
      </w:r>
      <w:r w:rsidRPr="00A32D00">
        <w:rPr>
          <w:sz w:val="20"/>
          <w:szCs w:val="20"/>
        </w:rPr>
        <w:t xml:space="preserve">, </w:t>
      </w:r>
      <w:r w:rsidRPr="00A32D00">
        <w:rPr>
          <w:i/>
          <w:iCs/>
          <w:sz w:val="20"/>
          <w:szCs w:val="20"/>
        </w:rPr>
        <w:t>8</w:t>
      </w:r>
      <w:r w:rsidRPr="00A32D00">
        <w:rPr>
          <w:sz w:val="20"/>
          <w:szCs w:val="20"/>
        </w:rPr>
        <w:t>(9), 1353. https://doi.org/10.3390/microorganisms8091353</w:t>
      </w:r>
    </w:p>
    <w:p w14:paraId="686B2B7B"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t xml:space="preserve">Krishnappa, C., Kavya, B. S., Kumar, H. M. A., Reddy, P., Rao, G. R., &amp; Darshan, K. (2023). Endophytic microbes and their role in plant health. In </w:t>
      </w:r>
      <w:r w:rsidRPr="00A32D00">
        <w:rPr>
          <w:rFonts w:ascii="Arial" w:hAnsi="Arial" w:cs="Arial"/>
          <w:i/>
          <w:iCs/>
          <w:sz w:val="20"/>
          <w:szCs w:val="20"/>
        </w:rPr>
        <w:t>Rhizosphere biology</w:t>
      </w:r>
      <w:r w:rsidRPr="00A32D00">
        <w:rPr>
          <w:rFonts w:ascii="Arial" w:hAnsi="Arial" w:cs="Arial"/>
          <w:sz w:val="20"/>
          <w:szCs w:val="20"/>
        </w:rPr>
        <w:t xml:space="preserve"> (pp. 301–328). </w:t>
      </w:r>
      <w:r w:rsidRPr="00A32D00">
        <w:rPr>
          <w:rStyle w:val="url"/>
          <w:rFonts w:ascii="Arial" w:eastAsiaTheme="majorEastAsia" w:hAnsi="Arial" w:cs="Arial"/>
          <w:sz w:val="20"/>
          <w:szCs w:val="20"/>
        </w:rPr>
        <w:t>https://doi.org/10.1007/978-981-99-0030-5_12</w:t>
      </w:r>
    </w:p>
    <w:p w14:paraId="726FECEA"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t>Kubayi, S., Makola, R. T., &amp;</w:t>
      </w:r>
      <w:r>
        <w:rPr>
          <w:rFonts w:ascii="Arial" w:hAnsi="Arial" w:cs="Arial"/>
          <w:sz w:val="20"/>
          <w:szCs w:val="20"/>
        </w:rPr>
        <w:t xml:space="preserve"> </w:t>
      </w:r>
      <w:r w:rsidRPr="00A32D00">
        <w:rPr>
          <w:rFonts w:ascii="Arial" w:hAnsi="Arial" w:cs="Arial"/>
          <w:sz w:val="20"/>
          <w:szCs w:val="20"/>
        </w:rPr>
        <w:t xml:space="preserve">Dithebe, K. (2025). Exploring the Antimicrobial, Antioxidant and Extracellular Enzymatic Activities of Culturable Endophytic Fungi Isolated from the Leaves of KirkiaacuminataOliv. </w:t>
      </w:r>
      <w:r w:rsidRPr="00A32D00">
        <w:rPr>
          <w:rFonts w:ascii="Arial" w:hAnsi="Arial" w:cs="Arial"/>
          <w:i/>
          <w:iCs/>
          <w:sz w:val="20"/>
          <w:szCs w:val="20"/>
        </w:rPr>
        <w:t>Microorganisms</w:t>
      </w:r>
      <w:r w:rsidRPr="00A32D00">
        <w:rPr>
          <w:rFonts w:ascii="Arial" w:hAnsi="Arial" w:cs="Arial"/>
          <w:sz w:val="20"/>
          <w:szCs w:val="20"/>
        </w:rPr>
        <w:t xml:space="preserve">, </w:t>
      </w:r>
      <w:r w:rsidRPr="00A32D00">
        <w:rPr>
          <w:rFonts w:ascii="Arial" w:hAnsi="Arial" w:cs="Arial"/>
          <w:i/>
          <w:iCs/>
          <w:sz w:val="20"/>
          <w:szCs w:val="20"/>
        </w:rPr>
        <w:t>13</w:t>
      </w:r>
      <w:r w:rsidRPr="00A32D00">
        <w:rPr>
          <w:rFonts w:ascii="Arial" w:hAnsi="Arial" w:cs="Arial"/>
          <w:sz w:val="20"/>
          <w:szCs w:val="20"/>
        </w:rPr>
        <w:t xml:space="preserve">(3), 692. </w:t>
      </w:r>
      <w:r w:rsidRPr="00A32D00">
        <w:rPr>
          <w:rStyle w:val="url"/>
          <w:rFonts w:ascii="Arial" w:eastAsiaTheme="majorEastAsia" w:hAnsi="Arial" w:cs="Arial"/>
          <w:sz w:val="20"/>
          <w:szCs w:val="20"/>
        </w:rPr>
        <w:t>https://doi.org/10.3390/microorganisms13030692</w:t>
      </w:r>
    </w:p>
    <w:p w14:paraId="4AE0C80A"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t xml:space="preserve">Kumar, A., Droby, S., Singh, V. K., Singh, S. K., &amp; White, J. F. (2020). Entry, colonization, and distribution of endophytic microorganisms in plants. In </w:t>
      </w:r>
      <w:r w:rsidRPr="00A32D00">
        <w:rPr>
          <w:rFonts w:ascii="Arial" w:hAnsi="Arial" w:cs="Arial"/>
          <w:i/>
          <w:iCs/>
          <w:sz w:val="20"/>
          <w:szCs w:val="20"/>
        </w:rPr>
        <w:t>Elsevier eBooks</w:t>
      </w:r>
      <w:r w:rsidRPr="00A32D00">
        <w:rPr>
          <w:rFonts w:ascii="Arial" w:hAnsi="Arial" w:cs="Arial"/>
          <w:sz w:val="20"/>
          <w:szCs w:val="20"/>
        </w:rPr>
        <w:t xml:space="preserve"> (pp. 1–33). </w:t>
      </w:r>
      <w:r w:rsidRPr="00A32D00">
        <w:rPr>
          <w:rStyle w:val="url"/>
          <w:rFonts w:ascii="Arial" w:eastAsiaTheme="majorEastAsia" w:hAnsi="Arial" w:cs="Arial"/>
          <w:sz w:val="20"/>
          <w:szCs w:val="20"/>
        </w:rPr>
        <w:t>https://doi.org/10.1016/b978-0-12-819654-0.00001-6</w:t>
      </w:r>
    </w:p>
    <w:p w14:paraId="2C670B5D"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t xml:space="preserve">Kumar, A., Sangwan, P., Kumar, V., Pandey, A. K., Pooja, Kumar, A., Chauhan, P., Koubouris, G., F., D., &amp; Parmar, K. (2025). Physio-Biochemical Insights of Endophytic Microbial Community for Crop Stress Resilience: An updated Overview. </w:t>
      </w:r>
      <w:r w:rsidRPr="00A32D00">
        <w:rPr>
          <w:rFonts w:ascii="Arial" w:hAnsi="Arial" w:cs="Arial"/>
          <w:i/>
          <w:iCs/>
          <w:sz w:val="20"/>
          <w:szCs w:val="20"/>
        </w:rPr>
        <w:t>Journal of Plant Growth Regulation</w:t>
      </w:r>
      <w:r w:rsidRPr="00A32D00">
        <w:rPr>
          <w:rFonts w:ascii="Arial" w:hAnsi="Arial" w:cs="Arial"/>
          <w:sz w:val="20"/>
          <w:szCs w:val="20"/>
        </w:rPr>
        <w:t xml:space="preserve">, </w:t>
      </w:r>
      <w:r w:rsidRPr="00A32D00">
        <w:rPr>
          <w:rFonts w:ascii="Arial" w:hAnsi="Arial" w:cs="Arial"/>
          <w:i/>
          <w:iCs/>
          <w:sz w:val="20"/>
          <w:szCs w:val="20"/>
        </w:rPr>
        <w:t>44</w:t>
      </w:r>
      <w:r w:rsidRPr="00A32D00">
        <w:rPr>
          <w:rFonts w:ascii="Arial" w:hAnsi="Arial" w:cs="Arial"/>
          <w:sz w:val="20"/>
          <w:szCs w:val="20"/>
        </w:rPr>
        <w:t xml:space="preserve">(6), 2641–2664. </w:t>
      </w:r>
      <w:r w:rsidRPr="00A32D00">
        <w:rPr>
          <w:rStyle w:val="url"/>
          <w:rFonts w:ascii="Arial" w:eastAsiaTheme="majorEastAsia" w:hAnsi="Arial" w:cs="Arial"/>
          <w:sz w:val="20"/>
          <w:szCs w:val="20"/>
        </w:rPr>
        <w:t>https://doi.org/10.1007/s00344-024-11596-1</w:t>
      </w:r>
    </w:p>
    <w:p w14:paraId="082BBF90" w14:textId="77777777" w:rsidR="00227532" w:rsidRPr="00A32D00" w:rsidRDefault="00227532" w:rsidP="001305DE">
      <w:pPr>
        <w:pStyle w:val="ListParagraph"/>
        <w:spacing w:line="240" w:lineRule="auto"/>
        <w:ind w:left="993" w:hanging="709"/>
        <w:contextualSpacing w:val="0"/>
        <w:jc w:val="both"/>
        <w:rPr>
          <w:sz w:val="20"/>
          <w:szCs w:val="20"/>
        </w:rPr>
      </w:pPr>
      <w:r w:rsidRPr="00A32D00">
        <w:rPr>
          <w:sz w:val="20"/>
          <w:szCs w:val="20"/>
        </w:rPr>
        <w:t xml:space="preserve">Li, Z., Zhu, J., Mu, R., Wang, C., Sun, Y., Qian, B., Li, N., &amp; Chen, Y. (2025). Metabolites with Anti-Inflammatory Activities Isolated from the Mangrove Endophytic Fungus </w:t>
      </w:r>
      <w:r w:rsidRPr="00A32D00">
        <w:rPr>
          <w:i/>
          <w:iCs/>
          <w:sz w:val="20"/>
          <w:szCs w:val="20"/>
        </w:rPr>
        <w:t>Dothiorella sp</w:t>
      </w:r>
      <w:r w:rsidRPr="00A32D00">
        <w:rPr>
          <w:sz w:val="20"/>
          <w:szCs w:val="20"/>
        </w:rPr>
        <w:t xml:space="preserve">. ZJQQYZ-1. </w:t>
      </w:r>
      <w:r w:rsidRPr="00A32D00">
        <w:rPr>
          <w:i/>
          <w:iCs/>
          <w:sz w:val="20"/>
          <w:szCs w:val="20"/>
        </w:rPr>
        <w:t>Microorganisms</w:t>
      </w:r>
      <w:r w:rsidRPr="00A32D00">
        <w:rPr>
          <w:sz w:val="20"/>
          <w:szCs w:val="20"/>
        </w:rPr>
        <w:t xml:space="preserve">, </w:t>
      </w:r>
      <w:r w:rsidRPr="00A32D00">
        <w:rPr>
          <w:i/>
          <w:iCs/>
          <w:sz w:val="20"/>
          <w:szCs w:val="20"/>
        </w:rPr>
        <w:t>13</w:t>
      </w:r>
      <w:r w:rsidRPr="00A32D00">
        <w:rPr>
          <w:sz w:val="20"/>
          <w:szCs w:val="20"/>
        </w:rPr>
        <w:t>(4), 890. https://doi.org/10.3390/microorganisms13040890</w:t>
      </w:r>
    </w:p>
    <w:p w14:paraId="1160A373"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t xml:space="preserve">Liao, C., Doilom, M., Jeewon, R., Hyde, K. D., Manawasinghe, I. S., Chethana, K. W. T., Balasuriya, A., Thakshila, S. a. D., Luo, M., Mapook, A., Htet, Z. H., Koodalugodaarachchi, V., Wijekoon, N., Saxena, R. K., Senanayake, I. C., Kularathnage, N. D., Alrefaei, A. F., &amp; Dong, W. (2025). Challenges and update on fungal endophytes: classification, definition, diversity, ecology, evolution and functions. </w:t>
      </w:r>
      <w:r w:rsidRPr="00A32D00">
        <w:rPr>
          <w:rFonts w:ascii="Arial" w:hAnsi="Arial" w:cs="Arial"/>
          <w:i/>
          <w:iCs/>
          <w:sz w:val="20"/>
          <w:szCs w:val="20"/>
        </w:rPr>
        <w:t>Fungal Diversity</w:t>
      </w:r>
      <w:r w:rsidRPr="00A32D00">
        <w:rPr>
          <w:rFonts w:ascii="Arial" w:hAnsi="Arial" w:cs="Arial"/>
          <w:sz w:val="20"/>
          <w:szCs w:val="20"/>
        </w:rPr>
        <w:t xml:space="preserve">, </w:t>
      </w:r>
      <w:r w:rsidRPr="00A32D00">
        <w:rPr>
          <w:rFonts w:ascii="Arial" w:hAnsi="Arial" w:cs="Arial"/>
          <w:i/>
          <w:iCs/>
          <w:sz w:val="20"/>
          <w:szCs w:val="20"/>
        </w:rPr>
        <w:t>131</w:t>
      </w:r>
      <w:r w:rsidRPr="00A32D00">
        <w:rPr>
          <w:rFonts w:ascii="Arial" w:hAnsi="Arial" w:cs="Arial"/>
          <w:sz w:val="20"/>
          <w:szCs w:val="20"/>
        </w:rPr>
        <w:t xml:space="preserve">(1), 301–367. </w:t>
      </w:r>
      <w:r w:rsidRPr="00A32D00">
        <w:rPr>
          <w:rStyle w:val="url"/>
          <w:rFonts w:ascii="Arial" w:eastAsiaTheme="majorEastAsia" w:hAnsi="Arial" w:cs="Arial"/>
          <w:sz w:val="20"/>
          <w:szCs w:val="20"/>
        </w:rPr>
        <w:t>https://doi.org/10.1007/s13225-025-00550-5</w:t>
      </w:r>
    </w:p>
    <w:p w14:paraId="436B25BB" w14:textId="77777777" w:rsidR="00227532" w:rsidRPr="000B7D7F" w:rsidRDefault="00227532" w:rsidP="000B7D7F">
      <w:pPr>
        <w:pStyle w:val="NormalWeb"/>
        <w:spacing w:before="0" w:beforeAutospacing="0" w:after="0" w:afterAutospacing="0"/>
        <w:ind w:left="994" w:hanging="706"/>
        <w:jc w:val="both"/>
        <w:rPr>
          <w:rFonts w:ascii="Arial" w:hAnsi="Arial" w:cs="Arial"/>
          <w:sz w:val="20"/>
          <w:szCs w:val="20"/>
        </w:rPr>
      </w:pPr>
      <w:r w:rsidRPr="000B7D7F">
        <w:rPr>
          <w:rFonts w:ascii="Arial" w:hAnsi="Arial" w:cs="Arial"/>
          <w:color w:val="00B050"/>
          <w:sz w:val="20"/>
          <w:szCs w:val="20"/>
          <w:lang w:bidi="hi-IN"/>
        </w:rPr>
        <w:lastRenderedPageBreak/>
        <w:t xml:space="preserve">Linda, T. M., Maisyaroh, D. P., Berlyansah, A., Tasliyah, B. J., Juliantari, E., Zul, D., Fibriarti, B. L., Agesti, A. R. A., &amp; Haryani, Y. (2025). Efficacy of Endophytic Bacterium Serratia marcescens B.SB 1.1 associated with Sea Fern (Acrostichum aureum L.) as an Antidiabetic Agent. </w:t>
      </w:r>
      <w:r w:rsidRPr="000B7D7F">
        <w:rPr>
          <w:rFonts w:ascii="Arial" w:hAnsi="Arial" w:cs="Arial"/>
          <w:i/>
          <w:iCs/>
          <w:color w:val="00B050"/>
          <w:sz w:val="20"/>
          <w:szCs w:val="20"/>
          <w:lang w:bidi="hi-IN"/>
        </w:rPr>
        <w:t>Journal of Microbiology and Biotechnology</w:t>
      </w:r>
      <w:r w:rsidRPr="000B7D7F">
        <w:rPr>
          <w:rFonts w:ascii="Arial" w:hAnsi="Arial" w:cs="Arial"/>
          <w:color w:val="00B050"/>
          <w:sz w:val="20"/>
          <w:szCs w:val="20"/>
          <w:lang w:bidi="hi-IN"/>
        </w:rPr>
        <w:t xml:space="preserve">, </w:t>
      </w:r>
      <w:r w:rsidRPr="000B7D7F">
        <w:rPr>
          <w:rFonts w:ascii="Arial" w:hAnsi="Arial" w:cs="Arial"/>
          <w:i/>
          <w:iCs/>
          <w:color w:val="00B050"/>
          <w:sz w:val="20"/>
          <w:szCs w:val="20"/>
          <w:lang w:bidi="hi-IN"/>
        </w:rPr>
        <w:t>35</w:t>
      </w:r>
      <w:r w:rsidRPr="000B7D7F">
        <w:rPr>
          <w:rFonts w:ascii="Arial" w:hAnsi="Arial" w:cs="Arial"/>
          <w:color w:val="00B050"/>
          <w:sz w:val="20"/>
          <w:szCs w:val="20"/>
          <w:lang w:bidi="hi-IN"/>
        </w:rPr>
        <w:t>, e2412031. https://doi.org/10.4014/jmb.2412.12031</w:t>
      </w:r>
    </w:p>
    <w:p w14:paraId="00933E32" w14:textId="77777777" w:rsidR="00227532" w:rsidRPr="00A32D00" w:rsidRDefault="00227532" w:rsidP="001305DE">
      <w:pPr>
        <w:pStyle w:val="ListParagraph"/>
        <w:spacing w:line="240" w:lineRule="auto"/>
        <w:ind w:left="993" w:hanging="709"/>
        <w:contextualSpacing w:val="0"/>
        <w:jc w:val="both"/>
        <w:rPr>
          <w:sz w:val="20"/>
          <w:szCs w:val="20"/>
        </w:rPr>
      </w:pPr>
      <w:r w:rsidRPr="00A32D00">
        <w:rPr>
          <w:sz w:val="20"/>
          <w:szCs w:val="20"/>
        </w:rPr>
        <w:t xml:space="preserve">Liu, S., Mao, Y., Lu, H., Zhao, Y., Bilal, M., Proksch, P., &amp; Hu, P. (2021). Two new torrubiellin derivatives from the mangrove endophytic fungus </w:t>
      </w:r>
      <w:r w:rsidRPr="00A32D00">
        <w:rPr>
          <w:i/>
          <w:iCs/>
          <w:sz w:val="20"/>
          <w:szCs w:val="20"/>
        </w:rPr>
        <w:t>Parengyodontium album</w:t>
      </w:r>
      <w:r w:rsidRPr="00A32D00">
        <w:rPr>
          <w:sz w:val="20"/>
          <w:szCs w:val="20"/>
        </w:rPr>
        <w:t xml:space="preserve">. </w:t>
      </w:r>
      <w:r w:rsidRPr="00A32D00">
        <w:rPr>
          <w:i/>
          <w:iCs/>
          <w:sz w:val="20"/>
          <w:szCs w:val="20"/>
        </w:rPr>
        <w:t>Phytochemistry Letters</w:t>
      </w:r>
      <w:r w:rsidRPr="00A32D00">
        <w:rPr>
          <w:sz w:val="20"/>
          <w:szCs w:val="20"/>
        </w:rPr>
        <w:t xml:space="preserve">, </w:t>
      </w:r>
      <w:r w:rsidRPr="00A32D00">
        <w:rPr>
          <w:i/>
          <w:iCs/>
          <w:sz w:val="20"/>
          <w:szCs w:val="20"/>
        </w:rPr>
        <w:t>46</w:t>
      </w:r>
      <w:r w:rsidRPr="00A32D00">
        <w:rPr>
          <w:sz w:val="20"/>
          <w:szCs w:val="20"/>
        </w:rPr>
        <w:t>, 149–152. https://doi.org/10.1016/j.phytol.2021.10.008</w:t>
      </w:r>
    </w:p>
    <w:p w14:paraId="2BC5ADAD"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t xml:space="preserve">Liu, Y., Lu, W., Li, Y., Zhai, B., Zhang, B., Qin, H., Xu, P., Yang, Y., Fan, S., Wang, Y., Li, C., Zhao, J., &amp; Ai, J. (2024). Diversity of Endophytes of </w:t>
      </w:r>
      <w:r w:rsidRPr="00A32D00">
        <w:rPr>
          <w:rFonts w:ascii="Arial" w:hAnsi="Arial" w:cs="Arial"/>
          <w:i/>
          <w:iCs/>
          <w:sz w:val="20"/>
          <w:szCs w:val="20"/>
        </w:rPr>
        <w:t>Actinidia arguta</w:t>
      </w:r>
      <w:r w:rsidRPr="00A32D00">
        <w:rPr>
          <w:rFonts w:ascii="Arial" w:hAnsi="Arial" w:cs="Arial"/>
          <w:sz w:val="20"/>
          <w:szCs w:val="20"/>
        </w:rPr>
        <w:t xml:space="preserve"> in Different Seasons. </w:t>
      </w:r>
      <w:r w:rsidRPr="00A32D00">
        <w:rPr>
          <w:rFonts w:ascii="Arial" w:hAnsi="Arial" w:cs="Arial"/>
          <w:i/>
          <w:iCs/>
          <w:sz w:val="20"/>
          <w:szCs w:val="20"/>
        </w:rPr>
        <w:t>Life</w:t>
      </w:r>
      <w:r w:rsidRPr="00A32D00">
        <w:rPr>
          <w:rFonts w:ascii="Arial" w:hAnsi="Arial" w:cs="Arial"/>
          <w:sz w:val="20"/>
          <w:szCs w:val="20"/>
        </w:rPr>
        <w:t xml:space="preserve">, </w:t>
      </w:r>
      <w:r w:rsidRPr="00A32D00">
        <w:rPr>
          <w:rFonts w:ascii="Arial" w:hAnsi="Arial" w:cs="Arial"/>
          <w:i/>
          <w:iCs/>
          <w:sz w:val="20"/>
          <w:szCs w:val="20"/>
        </w:rPr>
        <w:t>14</w:t>
      </w:r>
      <w:r w:rsidRPr="00A32D00">
        <w:rPr>
          <w:rFonts w:ascii="Arial" w:hAnsi="Arial" w:cs="Arial"/>
          <w:sz w:val="20"/>
          <w:szCs w:val="20"/>
        </w:rPr>
        <w:t xml:space="preserve">(1), 149. </w:t>
      </w:r>
      <w:r w:rsidRPr="00A32D00">
        <w:rPr>
          <w:rStyle w:val="url"/>
          <w:rFonts w:ascii="Arial" w:eastAsiaTheme="majorEastAsia" w:hAnsi="Arial" w:cs="Arial"/>
          <w:sz w:val="20"/>
          <w:szCs w:val="20"/>
        </w:rPr>
        <w:t>https://doi.org/10.3390/life14010149</w:t>
      </w:r>
    </w:p>
    <w:p w14:paraId="59A49173"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t xml:space="preserve">Luo, X., Yan, G., Wang, Q., &amp; Xing, Y. (2024). Community structure, diversity and function of endophytic and soil microorganisms in boreal forest. </w:t>
      </w:r>
      <w:r w:rsidRPr="00A32D00">
        <w:rPr>
          <w:rFonts w:ascii="Arial" w:hAnsi="Arial" w:cs="Arial"/>
          <w:i/>
          <w:iCs/>
          <w:sz w:val="20"/>
          <w:szCs w:val="20"/>
        </w:rPr>
        <w:t>Frontiers in Microbiology</w:t>
      </w:r>
      <w:r w:rsidRPr="00A32D00">
        <w:rPr>
          <w:rFonts w:ascii="Arial" w:hAnsi="Arial" w:cs="Arial"/>
          <w:sz w:val="20"/>
          <w:szCs w:val="20"/>
        </w:rPr>
        <w:t xml:space="preserve">, </w:t>
      </w:r>
      <w:r w:rsidRPr="00A32D00">
        <w:rPr>
          <w:rFonts w:ascii="Arial" w:hAnsi="Arial" w:cs="Arial"/>
          <w:i/>
          <w:iCs/>
          <w:sz w:val="20"/>
          <w:szCs w:val="20"/>
        </w:rPr>
        <w:t>15</w:t>
      </w:r>
      <w:r w:rsidRPr="00A32D00">
        <w:rPr>
          <w:rFonts w:ascii="Arial" w:hAnsi="Arial" w:cs="Arial"/>
          <w:sz w:val="20"/>
          <w:szCs w:val="20"/>
        </w:rPr>
        <w:t xml:space="preserve">, 1410901. </w:t>
      </w:r>
      <w:r w:rsidRPr="00A32D00">
        <w:rPr>
          <w:rStyle w:val="url"/>
          <w:rFonts w:ascii="Arial" w:eastAsiaTheme="majorEastAsia" w:hAnsi="Arial" w:cs="Arial"/>
          <w:sz w:val="20"/>
          <w:szCs w:val="20"/>
        </w:rPr>
        <w:t>https://doi.org/10.3389/fmicb.2024.1410901</w:t>
      </w:r>
    </w:p>
    <w:p w14:paraId="196CD8AF"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t xml:space="preserve">Mal, S., &amp; Panchal, S. (2024). Drought and salt stress mitigation in crop plants using stress-tolerant auxin-producing endophytic bacteria: a futuristic approach towards sustainable agriculture. </w:t>
      </w:r>
      <w:r w:rsidRPr="00A32D00">
        <w:rPr>
          <w:rFonts w:ascii="Arial" w:hAnsi="Arial" w:cs="Arial"/>
          <w:i/>
          <w:iCs/>
          <w:sz w:val="20"/>
          <w:szCs w:val="20"/>
        </w:rPr>
        <w:t>Frontiers in Plant Science</w:t>
      </w:r>
      <w:r w:rsidRPr="00A32D00">
        <w:rPr>
          <w:rFonts w:ascii="Arial" w:hAnsi="Arial" w:cs="Arial"/>
          <w:sz w:val="20"/>
          <w:szCs w:val="20"/>
        </w:rPr>
        <w:t xml:space="preserve">, </w:t>
      </w:r>
      <w:r w:rsidRPr="00A32D00">
        <w:rPr>
          <w:rFonts w:ascii="Arial" w:hAnsi="Arial" w:cs="Arial"/>
          <w:i/>
          <w:iCs/>
          <w:sz w:val="20"/>
          <w:szCs w:val="20"/>
        </w:rPr>
        <w:t>15</w:t>
      </w:r>
      <w:r w:rsidRPr="00A32D00">
        <w:rPr>
          <w:rFonts w:ascii="Arial" w:hAnsi="Arial" w:cs="Arial"/>
          <w:sz w:val="20"/>
          <w:szCs w:val="20"/>
        </w:rPr>
        <w:t xml:space="preserve">, 1422504. </w:t>
      </w:r>
      <w:r w:rsidRPr="00A32D00">
        <w:rPr>
          <w:rStyle w:val="url"/>
          <w:rFonts w:ascii="Arial" w:eastAsiaTheme="majorEastAsia" w:hAnsi="Arial" w:cs="Arial"/>
          <w:sz w:val="20"/>
          <w:szCs w:val="20"/>
        </w:rPr>
        <w:t>https://doi.org/10.3389/fpls.2024.1422504</w:t>
      </w:r>
    </w:p>
    <w:p w14:paraId="7FC182F1" w14:textId="77777777" w:rsidR="00227532" w:rsidRPr="00227532" w:rsidRDefault="00227532" w:rsidP="00227532">
      <w:pPr>
        <w:pStyle w:val="NormalWeb"/>
        <w:spacing w:before="0" w:beforeAutospacing="0" w:after="0" w:afterAutospacing="0"/>
        <w:ind w:left="993" w:hanging="709"/>
        <w:jc w:val="both"/>
        <w:rPr>
          <w:rFonts w:ascii="Arial" w:hAnsi="Arial" w:cs="Arial"/>
          <w:color w:val="00B050"/>
          <w:sz w:val="20"/>
          <w:szCs w:val="20"/>
          <w:lang w:bidi="hi-IN"/>
        </w:rPr>
      </w:pPr>
      <w:r w:rsidRPr="00227532">
        <w:rPr>
          <w:rFonts w:ascii="Arial" w:hAnsi="Arial" w:cs="Arial"/>
          <w:color w:val="00B050"/>
          <w:sz w:val="20"/>
          <w:szCs w:val="20"/>
          <w:lang w:bidi="hi-IN"/>
        </w:rPr>
        <w:t xml:space="preserve">Muhtari, K., Sailaja, I., Shekhawat, B. K., Kaura, S., &amp; Mehta, S. (2024). Identification of Bacterial Endophytes Isolated from Different Medicinal Plants. </w:t>
      </w:r>
      <w:r w:rsidRPr="00227532">
        <w:rPr>
          <w:rFonts w:ascii="Arial" w:hAnsi="Arial" w:cs="Arial"/>
          <w:i/>
          <w:iCs/>
          <w:color w:val="00B050"/>
          <w:sz w:val="20"/>
          <w:szCs w:val="20"/>
          <w:lang w:bidi="hi-IN"/>
        </w:rPr>
        <w:t>International Journal of Biomedical and Clinical Analysis</w:t>
      </w:r>
      <w:r w:rsidRPr="00227532">
        <w:rPr>
          <w:rFonts w:ascii="Arial" w:hAnsi="Arial" w:cs="Arial"/>
          <w:color w:val="00B050"/>
          <w:sz w:val="20"/>
          <w:szCs w:val="20"/>
          <w:lang w:bidi="hi-IN"/>
        </w:rPr>
        <w:t>, 24–40. https://doi.org/10.61797/ijbca.v4i1.331</w:t>
      </w:r>
    </w:p>
    <w:p w14:paraId="3DC961CB"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t xml:space="preserve">Najjar, A. A. (2025). Therapeutic potential of endophytic microbes: emphasizing both fungal and bacterial endophytes. </w:t>
      </w:r>
      <w:r w:rsidRPr="00A32D00">
        <w:rPr>
          <w:rFonts w:ascii="Arial" w:hAnsi="Arial" w:cs="Arial"/>
          <w:i/>
          <w:iCs/>
          <w:sz w:val="20"/>
          <w:szCs w:val="20"/>
        </w:rPr>
        <w:t>Applied Microbiology</w:t>
      </w:r>
      <w:r w:rsidRPr="00A32D00">
        <w:rPr>
          <w:rFonts w:ascii="Arial" w:hAnsi="Arial" w:cs="Arial"/>
          <w:sz w:val="20"/>
          <w:szCs w:val="20"/>
        </w:rPr>
        <w:t xml:space="preserve">, </w:t>
      </w:r>
      <w:r w:rsidRPr="00A32D00">
        <w:rPr>
          <w:rFonts w:ascii="Arial" w:hAnsi="Arial" w:cs="Arial"/>
          <w:i/>
          <w:iCs/>
          <w:sz w:val="20"/>
          <w:szCs w:val="20"/>
        </w:rPr>
        <w:t>5</w:t>
      </w:r>
      <w:r w:rsidRPr="00A32D00">
        <w:rPr>
          <w:rFonts w:ascii="Arial" w:hAnsi="Arial" w:cs="Arial"/>
          <w:sz w:val="20"/>
          <w:szCs w:val="20"/>
        </w:rPr>
        <w:t xml:space="preserve">(1), 5. </w:t>
      </w:r>
      <w:r w:rsidRPr="00A32D00">
        <w:rPr>
          <w:rStyle w:val="url"/>
          <w:rFonts w:ascii="Arial" w:eastAsiaTheme="majorEastAsia" w:hAnsi="Arial" w:cs="Arial"/>
          <w:sz w:val="20"/>
          <w:szCs w:val="20"/>
        </w:rPr>
        <w:t>https://doi.org/10.3390/applmicrobiol5010005</w:t>
      </w:r>
    </w:p>
    <w:p w14:paraId="71B98787" w14:textId="77777777" w:rsidR="00227532" w:rsidRPr="004C3D62" w:rsidRDefault="00227532" w:rsidP="004C3D62">
      <w:pPr>
        <w:pStyle w:val="NormalWeb"/>
        <w:spacing w:before="0" w:beforeAutospacing="0" w:after="0" w:afterAutospacing="0"/>
        <w:ind w:left="993" w:hanging="709"/>
        <w:jc w:val="both"/>
        <w:rPr>
          <w:rFonts w:ascii="Arial" w:hAnsi="Arial" w:cs="Arial"/>
          <w:color w:val="000000" w:themeColor="text1"/>
          <w:sz w:val="20"/>
          <w:szCs w:val="20"/>
          <w:lang w:bidi="hi-IN"/>
        </w:rPr>
      </w:pPr>
      <w:r w:rsidRPr="00D05CF1">
        <w:rPr>
          <w:rFonts w:ascii="Arial" w:hAnsi="Arial" w:cs="Arial"/>
          <w:color w:val="00B050"/>
          <w:sz w:val="20"/>
          <w:szCs w:val="20"/>
          <w:lang w:bidi="hi-IN"/>
        </w:rPr>
        <w:t xml:space="preserve">Naveen, K. V., Saravanakumar, K., Sathiyaseelan, A., &amp; Wang, M. (2023). Comparative Analysis of the Antioxidant, Antidiabetic, Antibacterial, Cytoprotective Potential and Metabolite Profile of Two Endophytic Penicillium spp. </w:t>
      </w:r>
      <w:r w:rsidRPr="00D05CF1">
        <w:rPr>
          <w:rFonts w:ascii="Arial" w:hAnsi="Arial" w:cs="Arial"/>
          <w:i/>
          <w:iCs/>
          <w:color w:val="00B050"/>
          <w:sz w:val="20"/>
          <w:szCs w:val="20"/>
          <w:lang w:bidi="hi-IN"/>
        </w:rPr>
        <w:t>Antioxidants</w:t>
      </w:r>
      <w:r w:rsidRPr="00D05CF1">
        <w:rPr>
          <w:rFonts w:ascii="Arial" w:hAnsi="Arial" w:cs="Arial"/>
          <w:color w:val="00B050"/>
          <w:sz w:val="20"/>
          <w:szCs w:val="20"/>
          <w:lang w:bidi="hi-IN"/>
        </w:rPr>
        <w:t xml:space="preserve">, </w:t>
      </w:r>
      <w:r w:rsidRPr="00D05CF1">
        <w:rPr>
          <w:rFonts w:ascii="Arial" w:hAnsi="Arial" w:cs="Arial"/>
          <w:i/>
          <w:iCs/>
          <w:color w:val="00B050"/>
          <w:sz w:val="20"/>
          <w:szCs w:val="20"/>
          <w:lang w:bidi="hi-IN"/>
        </w:rPr>
        <w:t>12</w:t>
      </w:r>
      <w:r w:rsidRPr="00D05CF1">
        <w:rPr>
          <w:rFonts w:ascii="Arial" w:hAnsi="Arial" w:cs="Arial"/>
          <w:color w:val="00B050"/>
          <w:sz w:val="20"/>
          <w:szCs w:val="20"/>
          <w:lang w:bidi="hi-IN"/>
        </w:rPr>
        <w:t xml:space="preserve">(2), 248. </w:t>
      </w:r>
      <w:hyperlink r:id="rId20" w:history="1">
        <w:r w:rsidRPr="006A60DC">
          <w:rPr>
            <w:rStyle w:val="Hyperlink"/>
            <w:rFonts w:ascii="Arial" w:hAnsi="Arial" w:cs="Arial"/>
            <w:color w:val="00B050"/>
            <w:sz w:val="20"/>
            <w:szCs w:val="20"/>
            <w:u w:val="none"/>
            <w:lang w:bidi="hi-IN"/>
          </w:rPr>
          <w:t>https://doi.org/10.3390/antiox12020248</w:t>
        </w:r>
      </w:hyperlink>
    </w:p>
    <w:p w14:paraId="75913DA0"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t xml:space="preserve">Nguyen, M. H., Quach, N. T., Ho, N. A., Doan, T. N., Hoang, H., &amp; Chu, H. H. (2025). Isolation and characterization of endophytic fungi isolated from </w:t>
      </w:r>
      <w:r w:rsidRPr="00A32D00">
        <w:rPr>
          <w:rFonts w:ascii="Arial" w:hAnsi="Arial" w:cs="Arial"/>
          <w:i/>
          <w:iCs/>
          <w:sz w:val="20"/>
          <w:szCs w:val="20"/>
        </w:rPr>
        <w:t>Ophiorrhizabaviensis</w:t>
      </w:r>
      <w:r w:rsidRPr="00A32D00">
        <w:rPr>
          <w:rFonts w:ascii="Arial" w:hAnsi="Arial" w:cs="Arial"/>
          <w:sz w:val="20"/>
          <w:szCs w:val="20"/>
        </w:rPr>
        <w:t xml:space="preserve"> as a source of potential anticancer and antioxidant compounds. </w:t>
      </w:r>
      <w:r w:rsidRPr="00A32D00">
        <w:rPr>
          <w:rFonts w:ascii="Arial" w:hAnsi="Arial" w:cs="Arial"/>
          <w:i/>
          <w:iCs/>
          <w:sz w:val="20"/>
          <w:szCs w:val="20"/>
        </w:rPr>
        <w:t>Vietnam Journal of Biotechnology</w:t>
      </w:r>
      <w:r w:rsidRPr="00A32D00">
        <w:rPr>
          <w:rFonts w:ascii="Arial" w:hAnsi="Arial" w:cs="Arial"/>
          <w:sz w:val="20"/>
          <w:szCs w:val="20"/>
        </w:rPr>
        <w:t xml:space="preserve">, </w:t>
      </w:r>
      <w:r w:rsidRPr="00A32D00">
        <w:rPr>
          <w:rFonts w:ascii="Arial" w:hAnsi="Arial" w:cs="Arial"/>
          <w:i/>
          <w:iCs/>
          <w:sz w:val="20"/>
          <w:szCs w:val="20"/>
        </w:rPr>
        <w:t>23</w:t>
      </w:r>
      <w:r w:rsidRPr="00A32D00">
        <w:rPr>
          <w:rFonts w:ascii="Arial" w:hAnsi="Arial" w:cs="Arial"/>
          <w:sz w:val="20"/>
          <w:szCs w:val="20"/>
        </w:rPr>
        <w:t xml:space="preserve">(1), 105–114. </w:t>
      </w:r>
      <w:r w:rsidRPr="00A32D00">
        <w:rPr>
          <w:rStyle w:val="url"/>
          <w:rFonts w:ascii="Arial" w:eastAsiaTheme="majorEastAsia" w:hAnsi="Arial" w:cs="Arial"/>
          <w:sz w:val="20"/>
          <w:szCs w:val="20"/>
        </w:rPr>
        <w:t>https://doi.org/10.15625/vjbt-21957</w:t>
      </w:r>
    </w:p>
    <w:p w14:paraId="5FF61F6E"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t xml:space="preserve">Nie, X., Zhao, Z., Zhang, X., Bastías, D. A., Nan, Z., &amp; Li, C. (2024). Endophytes Alleviate Drought-Derived Oxidative Damage in </w:t>
      </w:r>
      <w:r w:rsidRPr="00A32D00">
        <w:rPr>
          <w:rFonts w:ascii="Arial" w:hAnsi="Arial" w:cs="Arial"/>
          <w:i/>
          <w:iCs/>
          <w:sz w:val="20"/>
          <w:szCs w:val="20"/>
        </w:rPr>
        <w:t>Achnatheruminebrians</w:t>
      </w:r>
      <w:r w:rsidRPr="00A32D00">
        <w:rPr>
          <w:rFonts w:ascii="Arial" w:hAnsi="Arial" w:cs="Arial"/>
          <w:sz w:val="20"/>
          <w:szCs w:val="20"/>
        </w:rPr>
        <w:t xml:space="preserve"> Plants Through Increasing Antioxidants and Regulating Host Stress Responses. </w:t>
      </w:r>
      <w:r w:rsidRPr="00A32D00">
        <w:rPr>
          <w:rFonts w:ascii="Arial" w:hAnsi="Arial" w:cs="Arial"/>
          <w:i/>
          <w:iCs/>
          <w:sz w:val="20"/>
          <w:szCs w:val="20"/>
        </w:rPr>
        <w:t>Microbial Ecology</w:t>
      </w:r>
      <w:r w:rsidRPr="00A32D00">
        <w:rPr>
          <w:rFonts w:ascii="Arial" w:hAnsi="Arial" w:cs="Arial"/>
          <w:sz w:val="20"/>
          <w:szCs w:val="20"/>
        </w:rPr>
        <w:t xml:space="preserve">, </w:t>
      </w:r>
      <w:r w:rsidRPr="00A32D00">
        <w:rPr>
          <w:rFonts w:ascii="Arial" w:hAnsi="Arial" w:cs="Arial"/>
          <w:i/>
          <w:iCs/>
          <w:sz w:val="20"/>
          <w:szCs w:val="20"/>
        </w:rPr>
        <w:t>87</w:t>
      </w:r>
      <w:r w:rsidRPr="00A32D00">
        <w:rPr>
          <w:rFonts w:ascii="Arial" w:hAnsi="Arial" w:cs="Arial"/>
          <w:sz w:val="20"/>
          <w:szCs w:val="20"/>
        </w:rPr>
        <w:t xml:space="preserve">(1), 73. </w:t>
      </w:r>
      <w:r w:rsidRPr="00A32D00">
        <w:rPr>
          <w:rStyle w:val="url"/>
          <w:rFonts w:ascii="Arial" w:eastAsiaTheme="majorEastAsia" w:hAnsi="Arial" w:cs="Arial"/>
          <w:sz w:val="20"/>
          <w:szCs w:val="20"/>
        </w:rPr>
        <w:t>https://doi.org/10.1007/s00248-024-02391-2</w:t>
      </w:r>
    </w:p>
    <w:p w14:paraId="0020A5FE"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t xml:space="preserve">Noor, S., Begum, M. N., Rony, S. R., Chowdhury, A. A., Sohrab, M. H., &amp; Mazid, M. A. (2025). Bioactivity and chemical screening of endophytic fungi associated with seaweeds </w:t>
      </w:r>
      <w:r w:rsidRPr="00A32D00">
        <w:rPr>
          <w:rFonts w:ascii="Arial" w:hAnsi="Arial" w:cs="Arial"/>
          <w:i/>
          <w:iCs/>
          <w:sz w:val="20"/>
          <w:szCs w:val="20"/>
        </w:rPr>
        <w:t>Gracilariasp.</w:t>
      </w:r>
      <w:r w:rsidRPr="00A32D00">
        <w:rPr>
          <w:rFonts w:ascii="Arial" w:hAnsi="Arial" w:cs="Arial"/>
          <w:sz w:val="20"/>
          <w:szCs w:val="20"/>
        </w:rPr>
        <w:t xml:space="preserve"> and </w:t>
      </w:r>
      <w:r w:rsidRPr="00A32D00">
        <w:rPr>
          <w:rFonts w:ascii="Arial" w:hAnsi="Arial" w:cs="Arial"/>
          <w:i/>
          <w:iCs/>
          <w:sz w:val="20"/>
          <w:szCs w:val="20"/>
        </w:rPr>
        <w:t>Sargassum sp</w:t>
      </w:r>
      <w:r w:rsidRPr="00A32D00">
        <w:rPr>
          <w:rFonts w:ascii="Arial" w:hAnsi="Arial" w:cs="Arial"/>
          <w:sz w:val="20"/>
          <w:szCs w:val="20"/>
        </w:rPr>
        <w:t xml:space="preserve">. of the Bay of Bengal, Bangladesh. </w:t>
      </w:r>
      <w:r w:rsidRPr="00A32D00">
        <w:rPr>
          <w:rFonts w:ascii="Arial" w:hAnsi="Arial" w:cs="Arial"/>
          <w:i/>
          <w:iCs/>
          <w:sz w:val="20"/>
          <w:szCs w:val="20"/>
        </w:rPr>
        <w:t>Scientific Reports</w:t>
      </w:r>
      <w:r w:rsidRPr="00A32D00">
        <w:rPr>
          <w:rFonts w:ascii="Arial" w:hAnsi="Arial" w:cs="Arial"/>
          <w:sz w:val="20"/>
          <w:szCs w:val="20"/>
        </w:rPr>
        <w:t xml:space="preserve">, </w:t>
      </w:r>
      <w:r w:rsidRPr="00A32D00">
        <w:rPr>
          <w:rFonts w:ascii="Arial" w:hAnsi="Arial" w:cs="Arial"/>
          <w:i/>
          <w:iCs/>
          <w:sz w:val="20"/>
          <w:szCs w:val="20"/>
        </w:rPr>
        <w:t>15</w:t>
      </w:r>
      <w:r w:rsidRPr="00A32D00">
        <w:rPr>
          <w:rFonts w:ascii="Arial" w:hAnsi="Arial" w:cs="Arial"/>
          <w:sz w:val="20"/>
          <w:szCs w:val="20"/>
        </w:rPr>
        <w:t xml:space="preserve">(1), 16121. </w:t>
      </w:r>
      <w:r w:rsidRPr="00A32D00">
        <w:rPr>
          <w:rStyle w:val="url"/>
          <w:rFonts w:ascii="Arial" w:eastAsiaTheme="majorEastAsia" w:hAnsi="Arial" w:cs="Arial"/>
          <w:sz w:val="20"/>
          <w:szCs w:val="20"/>
        </w:rPr>
        <w:t>https://doi.org/10.1038/s41598-025-00099-y</w:t>
      </w:r>
    </w:p>
    <w:p w14:paraId="7F8CAB61" w14:textId="77777777" w:rsidR="00227532" w:rsidRPr="00C93CD5" w:rsidRDefault="00227532" w:rsidP="001305DE">
      <w:pPr>
        <w:pStyle w:val="NormalWeb"/>
        <w:spacing w:before="0" w:beforeAutospacing="0" w:after="0" w:afterAutospacing="0"/>
        <w:ind w:left="993" w:hanging="709"/>
        <w:jc w:val="both"/>
        <w:rPr>
          <w:rFonts w:ascii="Arial" w:hAnsi="Arial" w:cs="Arial"/>
          <w:color w:val="000000" w:themeColor="text1"/>
          <w:sz w:val="20"/>
          <w:szCs w:val="20"/>
        </w:rPr>
      </w:pPr>
      <w:r w:rsidRPr="00C93CD5">
        <w:rPr>
          <w:rFonts w:ascii="Arial" w:hAnsi="Arial" w:cs="Arial"/>
          <w:color w:val="000000" w:themeColor="text1"/>
          <w:sz w:val="20"/>
          <w:szCs w:val="20"/>
        </w:rPr>
        <w:t xml:space="preserve">Noriler, S. A., Savi, D. C., Ponomareva, L. V., Rodrigues, R., Rohr, J., Thorson, J. S., Glienke, C., &amp; Shaaban, K. A. (2019). Vochysiamides A and B: Two new bioactive carboxamides produced by the new species </w:t>
      </w:r>
      <w:r w:rsidRPr="00C93CD5">
        <w:rPr>
          <w:rFonts w:ascii="Arial" w:hAnsi="Arial" w:cs="Arial"/>
          <w:i/>
          <w:iCs/>
          <w:color w:val="000000" w:themeColor="text1"/>
          <w:sz w:val="20"/>
          <w:szCs w:val="20"/>
        </w:rPr>
        <w:t>Diaporthevochysiae</w:t>
      </w:r>
      <w:r w:rsidRPr="00C93CD5">
        <w:rPr>
          <w:rFonts w:ascii="Arial" w:hAnsi="Arial" w:cs="Arial"/>
          <w:color w:val="000000" w:themeColor="text1"/>
          <w:sz w:val="20"/>
          <w:szCs w:val="20"/>
        </w:rPr>
        <w:t xml:space="preserve">. </w:t>
      </w:r>
      <w:r w:rsidRPr="00C93CD5">
        <w:rPr>
          <w:rFonts w:ascii="Arial" w:hAnsi="Arial" w:cs="Arial"/>
          <w:i/>
          <w:iCs/>
          <w:color w:val="000000" w:themeColor="text1"/>
          <w:sz w:val="20"/>
          <w:szCs w:val="20"/>
        </w:rPr>
        <w:t>Fitoterapia</w:t>
      </w:r>
      <w:r w:rsidRPr="00C93CD5">
        <w:rPr>
          <w:rFonts w:ascii="Arial" w:hAnsi="Arial" w:cs="Arial"/>
          <w:color w:val="000000" w:themeColor="text1"/>
          <w:sz w:val="20"/>
          <w:szCs w:val="20"/>
        </w:rPr>
        <w:t xml:space="preserve">, </w:t>
      </w:r>
      <w:r w:rsidRPr="00C93CD5">
        <w:rPr>
          <w:rFonts w:ascii="Arial" w:hAnsi="Arial" w:cs="Arial"/>
          <w:i/>
          <w:iCs/>
          <w:color w:val="000000" w:themeColor="text1"/>
          <w:sz w:val="20"/>
          <w:szCs w:val="20"/>
        </w:rPr>
        <w:t>138</w:t>
      </w:r>
      <w:r w:rsidRPr="00C93CD5">
        <w:rPr>
          <w:rFonts w:ascii="Arial" w:hAnsi="Arial" w:cs="Arial"/>
          <w:color w:val="000000" w:themeColor="text1"/>
          <w:sz w:val="20"/>
          <w:szCs w:val="20"/>
        </w:rPr>
        <w:t xml:space="preserve">, 104273. </w:t>
      </w:r>
      <w:r w:rsidRPr="00C93CD5">
        <w:rPr>
          <w:rStyle w:val="url"/>
          <w:rFonts w:ascii="Arial" w:eastAsiaTheme="majorEastAsia" w:hAnsi="Arial" w:cs="Arial"/>
          <w:color w:val="000000" w:themeColor="text1"/>
          <w:sz w:val="20"/>
          <w:szCs w:val="20"/>
        </w:rPr>
        <w:t>https://doi.org/10.1016/j.fitote.2019.104273</w:t>
      </w:r>
    </w:p>
    <w:p w14:paraId="5297AB97" w14:textId="77777777" w:rsidR="00227532" w:rsidRPr="004D67B2" w:rsidRDefault="00227532" w:rsidP="004D67B2">
      <w:pPr>
        <w:pStyle w:val="NormalWeb"/>
        <w:spacing w:before="0" w:beforeAutospacing="0" w:after="0" w:afterAutospacing="0"/>
        <w:ind w:left="993" w:hanging="709"/>
        <w:jc w:val="both"/>
        <w:rPr>
          <w:rFonts w:ascii="Arial" w:hAnsi="Arial" w:cs="Arial"/>
          <w:color w:val="00B050"/>
          <w:sz w:val="20"/>
          <w:szCs w:val="20"/>
          <w:lang w:bidi="hi-IN"/>
        </w:rPr>
      </w:pPr>
      <w:r w:rsidRPr="004D67B2">
        <w:rPr>
          <w:rFonts w:ascii="Arial" w:hAnsi="Arial" w:cs="Arial"/>
          <w:color w:val="00B050"/>
          <w:sz w:val="20"/>
          <w:szCs w:val="20"/>
          <w:lang w:bidi="hi-IN"/>
        </w:rPr>
        <w:t xml:space="preserve">Nwobodo, D. C., Okoye, N. N., Mudkhur, M. S., Ikem, J. C., Eze, P. M., Okoye, F. B. C., Saki, M., &amp; Esimone, C. O. (2024). In vitro antiplasmodial and anticancer analyses of endophytic fungal extracts isolated from selected Nigerian medicinal plants. </w:t>
      </w:r>
      <w:r w:rsidRPr="004D67B2">
        <w:rPr>
          <w:rFonts w:ascii="Arial" w:hAnsi="Arial" w:cs="Arial"/>
          <w:i/>
          <w:iCs/>
          <w:color w:val="00B050"/>
          <w:sz w:val="20"/>
          <w:szCs w:val="20"/>
          <w:lang w:bidi="hi-IN"/>
        </w:rPr>
        <w:t>Scientific Reports</w:t>
      </w:r>
      <w:r w:rsidRPr="004D67B2">
        <w:rPr>
          <w:rFonts w:ascii="Arial" w:hAnsi="Arial" w:cs="Arial"/>
          <w:color w:val="00B050"/>
          <w:sz w:val="20"/>
          <w:szCs w:val="20"/>
          <w:lang w:bidi="hi-IN"/>
        </w:rPr>
        <w:t xml:space="preserve">, </w:t>
      </w:r>
      <w:r w:rsidRPr="004D67B2">
        <w:rPr>
          <w:rFonts w:ascii="Arial" w:hAnsi="Arial" w:cs="Arial"/>
          <w:i/>
          <w:iCs/>
          <w:color w:val="00B050"/>
          <w:sz w:val="20"/>
          <w:szCs w:val="20"/>
          <w:lang w:bidi="hi-IN"/>
        </w:rPr>
        <w:t>14</w:t>
      </w:r>
      <w:r w:rsidRPr="004D67B2">
        <w:rPr>
          <w:rFonts w:ascii="Arial" w:hAnsi="Arial" w:cs="Arial"/>
          <w:color w:val="00B050"/>
          <w:sz w:val="20"/>
          <w:szCs w:val="20"/>
          <w:lang w:bidi="hi-IN"/>
        </w:rPr>
        <w:t xml:space="preserve">(1), 19765. </w:t>
      </w:r>
      <w:hyperlink r:id="rId21" w:history="1">
        <w:r w:rsidRPr="004D67B2">
          <w:rPr>
            <w:rStyle w:val="Hyperlink"/>
            <w:rFonts w:ascii="Arial" w:hAnsi="Arial" w:cs="Arial"/>
            <w:color w:val="00B050"/>
            <w:sz w:val="20"/>
            <w:szCs w:val="20"/>
            <w:u w:val="none"/>
            <w:lang w:bidi="hi-IN"/>
          </w:rPr>
          <w:t>https://doi.org/10.1038/s41598-024-66456-5</w:t>
        </w:r>
      </w:hyperlink>
    </w:p>
    <w:p w14:paraId="1F9E91C1" w14:textId="77777777" w:rsidR="00227532" w:rsidRPr="00C93CD5" w:rsidRDefault="00227532" w:rsidP="001305DE">
      <w:pPr>
        <w:pStyle w:val="NormalWeb"/>
        <w:spacing w:before="0" w:beforeAutospacing="0" w:after="0" w:afterAutospacing="0"/>
        <w:ind w:left="993" w:hanging="709"/>
        <w:jc w:val="both"/>
        <w:rPr>
          <w:rFonts w:ascii="Arial" w:hAnsi="Arial" w:cs="Arial"/>
          <w:color w:val="000000" w:themeColor="text1"/>
          <w:sz w:val="20"/>
          <w:szCs w:val="20"/>
        </w:rPr>
      </w:pPr>
      <w:r w:rsidRPr="00C93CD5">
        <w:rPr>
          <w:rFonts w:ascii="Arial" w:hAnsi="Arial" w:cs="Arial"/>
          <w:color w:val="000000" w:themeColor="text1"/>
          <w:sz w:val="20"/>
          <w:szCs w:val="20"/>
        </w:rPr>
        <w:t xml:space="preserve">Omomowo, O. I., &amp; Babalola, O. O. (2019). Bacterial and Fungal Endophytes: Tiny Giants with Immense Beneficial Potential for Plant Growth and Sustainable Agricultural Productivity. </w:t>
      </w:r>
      <w:r w:rsidRPr="00C93CD5">
        <w:rPr>
          <w:rFonts w:ascii="Arial" w:hAnsi="Arial" w:cs="Arial"/>
          <w:i/>
          <w:iCs/>
          <w:color w:val="000000" w:themeColor="text1"/>
          <w:sz w:val="20"/>
          <w:szCs w:val="20"/>
        </w:rPr>
        <w:t>Microorganisms</w:t>
      </w:r>
      <w:r w:rsidRPr="00C93CD5">
        <w:rPr>
          <w:rFonts w:ascii="Arial" w:hAnsi="Arial" w:cs="Arial"/>
          <w:color w:val="000000" w:themeColor="text1"/>
          <w:sz w:val="20"/>
          <w:szCs w:val="20"/>
        </w:rPr>
        <w:t xml:space="preserve">, </w:t>
      </w:r>
      <w:r w:rsidRPr="00C93CD5">
        <w:rPr>
          <w:rFonts w:ascii="Arial" w:hAnsi="Arial" w:cs="Arial"/>
          <w:i/>
          <w:iCs/>
          <w:color w:val="000000" w:themeColor="text1"/>
          <w:sz w:val="20"/>
          <w:szCs w:val="20"/>
        </w:rPr>
        <w:t>7</w:t>
      </w:r>
      <w:r w:rsidRPr="00C93CD5">
        <w:rPr>
          <w:rFonts w:ascii="Arial" w:hAnsi="Arial" w:cs="Arial"/>
          <w:color w:val="000000" w:themeColor="text1"/>
          <w:sz w:val="20"/>
          <w:szCs w:val="20"/>
        </w:rPr>
        <w:t xml:space="preserve">(11), 481. </w:t>
      </w:r>
      <w:r w:rsidRPr="00C93CD5">
        <w:rPr>
          <w:rStyle w:val="url"/>
          <w:rFonts w:ascii="Arial" w:eastAsiaTheme="majorEastAsia" w:hAnsi="Arial" w:cs="Arial"/>
          <w:color w:val="000000" w:themeColor="text1"/>
          <w:sz w:val="20"/>
          <w:szCs w:val="20"/>
        </w:rPr>
        <w:t>https://doi.org/10.3390/microorganisms7110481</w:t>
      </w:r>
    </w:p>
    <w:p w14:paraId="214A610C"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t xml:space="preserve">Pandey, P., Tripathi, A., Dwivedi, S., Lal, K., &amp; Jhang, T. (2023). Deciphering the mechanisms, hormonal signaling, and potential applications of endophytic microbes to mediate stress tolerance in medicinal plants. </w:t>
      </w:r>
      <w:r w:rsidRPr="00A32D00">
        <w:rPr>
          <w:rFonts w:ascii="Arial" w:hAnsi="Arial" w:cs="Arial"/>
          <w:i/>
          <w:iCs/>
          <w:sz w:val="20"/>
          <w:szCs w:val="20"/>
        </w:rPr>
        <w:t>Frontiers in Plant Science</w:t>
      </w:r>
      <w:r w:rsidRPr="00A32D00">
        <w:rPr>
          <w:rFonts w:ascii="Arial" w:hAnsi="Arial" w:cs="Arial"/>
          <w:sz w:val="20"/>
          <w:szCs w:val="20"/>
        </w:rPr>
        <w:t xml:space="preserve">, </w:t>
      </w:r>
      <w:r w:rsidRPr="00A32D00">
        <w:rPr>
          <w:rFonts w:ascii="Arial" w:hAnsi="Arial" w:cs="Arial"/>
          <w:i/>
          <w:iCs/>
          <w:sz w:val="20"/>
          <w:szCs w:val="20"/>
        </w:rPr>
        <w:t>14</w:t>
      </w:r>
      <w:r w:rsidRPr="00A32D00">
        <w:rPr>
          <w:rFonts w:ascii="Arial" w:hAnsi="Arial" w:cs="Arial"/>
          <w:sz w:val="20"/>
          <w:szCs w:val="20"/>
        </w:rPr>
        <w:t xml:space="preserve">, 1250020. </w:t>
      </w:r>
      <w:r w:rsidRPr="00A32D00">
        <w:rPr>
          <w:rStyle w:val="url"/>
          <w:rFonts w:ascii="Arial" w:eastAsiaTheme="majorEastAsia" w:hAnsi="Arial" w:cs="Arial"/>
          <w:sz w:val="20"/>
          <w:szCs w:val="20"/>
        </w:rPr>
        <w:t>https://doi.org/10.3389/fpls.2023.1250020</w:t>
      </w:r>
    </w:p>
    <w:p w14:paraId="3D79CB39"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t xml:space="preserve">Parveen, G., Ansari, W. A., Kumar, N., &amp; Jaiswal, D. K. (2026). Harnessing secondary metabolites of endophytic microbes: a next-generation biopesticide for crop disease management. </w:t>
      </w:r>
      <w:r w:rsidRPr="00A32D00">
        <w:rPr>
          <w:rFonts w:ascii="Arial" w:hAnsi="Arial" w:cs="Arial"/>
          <w:i/>
          <w:iCs/>
          <w:sz w:val="20"/>
          <w:szCs w:val="20"/>
        </w:rPr>
        <w:t>Frontiers in Microbiology</w:t>
      </w:r>
      <w:r w:rsidRPr="00A32D00">
        <w:rPr>
          <w:rFonts w:ascii="Arial" w:hAnsi="Arial" w:cs="Arial"/>
          <w:sz w:val="20"/>
          <w:szCs w:val="20"/>
        </w:rPr>
        <w:t xml:space="preserve">, </w:t>
      </w:r>
      <w:r w:rsidRPr="00A32D00">
        <w:rPr>
          <w:rFonts w:ascii="Arial" w:hAnsi="Arial" w:cs="Arial"/>
          <w:i/>
          <w:iCs/>
          <w:sz w:val="20"/>
          <w:szCs w:val="20"/>
        </w:rPr>
        <w:t>16</w:t>
      </w:r>
      <w:r w:rsidRPr="00A32D00">
        <w:rPr>
          <w:rFonts w:ascii="Arial" w:hAnsi="Arial" w:cs="Arial"/>
          <w:sz w:val="20"/>
          <w:szCs w:val="20"/>
        </w:rPr>
        <w:t xml:space="preserve">, 1705702. </w:t>
      </w:r>
      <w:r w:rsidRPr="00A32D00">
        <w:rPr>
          <w:rStyle w:val="url"/>
          <w:rFonts w:ascii="Arial" w:eastAsiaTheme="majorEastAsia" w:hAnsi="Arial" w:cs="Arial"/>
          <w:sz w:val="20"/>
          <w:szCs w:val="20"/>
        </w:rPr>
        <w:t>https://doi.org/10.3389/fmicb.2025.1705702</w:t>
      </w:r>
    </w:p>
    <w:p w14:paraId="04761696"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t xml:space="preserve">Qin, A., &amp; Ning, D. (2025). Developments, applications, and innovations in agricultural sciences and biotechnologies. </w:t>
      </w:r>
      <w:r w:rsidRPr="00A32D00">
        <w:rPr>
          <w:rFonts w:ascii="Arial" w:hAnsi="Arial" w:cs="Arial"/>
          <w:i/>
          <w:iCs/>
          <w:sz w:val="20"/>
          <w:szCs w:val="20"/>
        </w:rPr>
        <w:t>Applied Sciences</w:t>
      </w:r>
      <w:r w:rsidRPr="00A32D00">
        <w:rPr>
          <w:rFonts w:ascii="Arial" w:hAnsi="Arial" w:cs="Arial"/>
          <w:sz w:val="20"/>
          <w:szCs w:val="20"/>
        </w:rPr>
        <w:t xml:space="preserve">, </w:t>
      </w:r>
      <w:r w:rsidRPr="00A32D00">
        <w:rPr>
          <w:rFonts w:ascii="Arial" w:hAnsi="Arial" w:cs="Arial"/>
          <w:i/>
          <w:iCs/>
          <w:sz w:val="20"/>
          <w:szCs w:val="20"/>
        </w:rPr>
        <w:t>15</w:t>
      </w:r>
      <w:r w:rsidRPr="00A32D00">
        <w:rPr>
          <w:rFonts w:ascii="Arial" w:hAnsi="Arial" w:cs="Arial"/>
          <w:sz w:val="20"/>
          <w:szCs w:val="20"/>
        </w:rPr>
        <w:t xml:space="preserve">(8), 4381. </w:t>
      </w:r>
      <w:r w:rsidRPr="00A32D00">
        <w:rPr>
          <w:rStyle w:val="url"/>
          <w:rFonts w:ascii="Arial" w:eastAsiaTheme="majorEastAsia" w:hAnsi="Arial" w:cs="Arial"/>
          <w:sz w:val="20"/>
          <w:szCs w:val="20"/>
        </w:rPr>
        <w:t>https://doi.org/10.3390/app15084381</w:t>
      </w:r>
    </w:p>
    <w:p w14:paraId="414D39E8"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lastRenderedPageBreak/>
        <w:t xml:space="preserve">Raimi, A., &amp; Adeleke, R. (2025). High-throughput sequencing analysis of community diversity and functional structure of endophytic bacteria in edible vegetable crops: potential implication on plant microbiological quality. </w:t>
      </w:r>
      <w:r w:rsidRPr="00A32D00">
        <w:rPr>
          <w:rFonts w:ascii="Arial" w:hAnsi="Arial" w:cs="Arial"/>
          <w:i/>
          <w:iCs/>
          <w:sz w:val="20"/>
          <w:szCs w:val="20"/>
        </w:rPr>
        <w:t>3 Biotech</w:t>
      </w:r>
      <w:r w:rsidRPr="00A32D00">
        <w:rPr>
          <w:rFonts w:ascii="Arial" w:hAnsi="Arial" w:cs="Arial"/>
          <w:sz w:val="20"/>
          <w:szCs w:val="20"/>
        </w:rPr>
        <w:t xml:space="preserve">, </w:t>
      </w:r>
      <w:r w:rsidRPr="00A32D00">
        <w:rPr>
          <w:rFonts w:ascii="Arial" w:hAnsi="Arial" w:cs="Arial"/>
          <w:i/>
          <w:iCs/>
          <w:sz w:val="20"/>
          <w:szCs w:val="20"/>
        </w:rPr>
        <w:t>15</w:t>
      </w:r>
      <w:r w:rsidRPr="00A32D00">
        <w:rPr>
          <w:rFonts w:ascii="Arial" w:hAnsi="Arial" w:cs="Arial"/>
          <w:sz w:val="20"/>
          <w:szCs w:val="20"/>
        </w:rPr>
        <w:t xml:space="preserve">(7), 216. </w:t>
      </w:r>
      <w:r w:rsidRPr="00A32D00">
        <w:rPr>
          <w:rStyle w:val="url"/>
          <w:rFonts w:ascii="Arial" w:eastAsiaTheme="majorEastAsia" w:hAnsi="Arial" w:cs="Arial"/>
          <w:sz w:val="20"/>
          <w:szCs w:val="20"/>
        </w:rPr>
        <w:t>https://doi.org/10.1007/s13205-025-04380-9</w:t>
      </w:r>
    </w:p>
    <w:p w14:paraId="4AB342B6"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t xml:space="preserve">Ramatsitsi, N., &amp;Manyevere, A. (2025). Roles of endophytic fungi in plant resilience under abiotic stress: A mechanistic review with implications for climate-smart agriculture. </w:t>
      </w:r>
      <w:r w:rsidRPr="00A32D00">
        <w:rPr>
          <w:rFonts w:ascii="Arial" w:hAnsi="Arial" w:cs="Arial"/>
          <w:i/>
          <w:iCs/>
          <w:sz w:val="20"/>
          <w:szCs w:val="20"/>
        </w:rPr>
        <w:t>Plant Signaling&amp;Behavior</w:t>
      </w:r>
      <w:r w:rsidRPr="00A32D00">
        <w:rPr>
          <w:rFonts w:ascii="Arial" w:hAnsi="Arial" w:cs="Arial"/>
          <w:sz w:val="20"/>
          <w:szCs w:val="20"/>
        </w:rPr>
        <w:t xml:space="preserve">, </w:t>
      </w:r>
      <w:r w:rsidRPr="00A32D00">
        <w:rPr>
          <w:rFonts w:ascii="Arial" w:hAnsi="Arial" w:cs="Arial"/>
          <w:i/>
          <w:iCs/>
          <w:sz w:val="20"/>
          <w:szCs w:val="20"/>
        </w:rPr>
        <w:t>20</w:t>
      </w:r>
      <w:r w:rsidRPr="00A32D00">
        <w:rPr>
          <w:rFonts w:ascii="Arial" w:hAnsi="Arial" w:cs="Arial"/>
          <w:sz w:val="20"/>
          <w:szCs w:val="20"/>
        </w:rPr>
        <w:t xml:space="preserve">(1), 2578712. </w:t>
      </w:r>
      <w:r w:rsidRPr="00A32D00">
        <w:rPr>
          <w:rStyle w:val="url"/>
          <w:rFonts w:ascii="Arial" w:eastAsiaTheme="majorEastAsia" w:hAnsi="Arial" w:cs="Arial"/>
          <w:sz w:val="20"/>
          <w:szCs w:val="20"/>
        </w:rPr>
        <w:t>https://doi.org/10.1080/15592324.2025.2578712</w:t>
      </w:r>
    </w:p>
    <w:p w14:paraId="5A131A41"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t xml:space="preserve">Selim, S., Moustafa, M. H., Almuhayawi, M. S., Gattan, H. S., Alruhaili, M. H., Alharbi, M. T., Jaouni, S. K. A., Alharbi, H. M., Kouadri, F., &amp; Abdelaziz, A. M. (2025). Phytochemical profiling and evaluation of antioxidant, anticancer, antimicrobial and antibiofilm activities of endophytic fungi isolated from </w:t>
      </w:r>
      <w:r w:rsidRPr="00A32D00">
        <w:rPr>
          <w:rFonts w:ascii="Arial" w:hAnsi="Arial" w:cs="Arial"/>
          <w:i/>
          <w:iCs/>
          <w:sz w:val="20"/>
          <w:szCs w:val="20"/>
        </w:rPr>
        <w:t>Lavandula stricta</w:t>
      </w:r>
      <w:r w:rsidRPr="00A32D00">
        <w:rPr>
          <w:rFonts w:ascii="Arial" w:hAnsi="Arial" w:cs="Arial"/>
          <w:sz w:val="20"/>
          <w:szCs w:val="20"/>
        </w:rPr>
        <w:t xml:space="preserve">. </w:t>
      </w:r>
      <w:r w:rsidRPr="00A32D00">
        <w:rPr>
          <w:rFonts w:ascii="Arial" w:hAnsi="Arial" w:cs="Arial"/>
          <w:i/>
          <w:iCs/>
          <w:sz w:val="20"/>
          <w:szCs w:val="20"/>
        </w:rPr>
        <w:t>Scientific Reports</w:t>
      </w:r>
      <w:r w:rsidRPr="00A32D00">
        <w:rPr>
          <w:rFonts w:ascii="Arial" w:hAnsi="Arial" w:cs="Arial"/>
          <w:sz w:val="20"/>
          <w:szCs w:val="20"/>
        </w:rPr>
        <w:t xml:space="preserve">, </w:t>
      </w:r>
      <w:r w:rsidRPr="00A32D00">
        <w:rPr>
          <w:rFonts w:ascii="Arial" w:hAnsi="Arial" w:cs="Arial"/>
          <w:i/>
          <w:iCs/>
          <w:sz w:val="20"/>
          <w:szCs w:val="20"/>
        </w:rPr>
        <w:t>15</w:t>
      </w:r>
      <w:r w:rsidRPr="00A32D00">
        <w:rPr>
          <w:rFonts w:ascii="Arial" w:hAnsi="Arial" w:cs="Arial"/>
          <w:sz w:val="20"/>
          <w:szCs w:val="20"/>
        </w:rPr>
        <w:t xml:space="preserve">(1), 23734. </w:t>
      </w:r>
      <w:r w:rsidRPr="00A32D00">
        <w:rPr>
          <w:rStyle w:val="url"/>
          <w:rFonts w:ascii="Arial" w:eastAsiaTheme="majorEastAsia" w:hAnsi="Arial" w:cs="Arial"/>
          <w:sz w:val="20"/>
          <w:szCs w:val="20"/>
        </w:rPr>
        <w:t>https://doi.org/10.1038/s41598-025-07627-w</w:t>
      </w:r>
    </w:p>
    <w:p w14:paraId="29E31D29" w14:textId="77777777" w:rsidR="00227532" w:rsidRPr="00A32D00" w:rsidRDefault="00227532" w:rsidP="001305DE">
      <w:pPr>
        <w:pStyle w:val="ListParagraph"/>
        <w:spacing w:line="240" w:lineRule="auto"/>
        <w:ind w:left="993" w:hanging="709"/>
        <w:contextualSpacing w:val="0"/>
        <w:jc w:val="both"/>
        <w:rPr>
          <w:sz w:val="20"/>
          <w:szCs w:val="20"/>
        </w:rPr>
      </w:pPr>
      <w:r w:rsidRPr="00A32D00">
        <w:rPr>
          <w:sz w:val="20"/>
          <w:szCs w:val="20"/>
        </w:rPr>
        <w:t xml:space="preserve">Sharma, A., Kaur, R., Kaur, J., Garg, S., Bhatti, R., &amp; Kaur, A. (2021). An endophytic </w:t>
      </w:r>
      <w:r w:rsidRPr="00A32D00">
        <w:rPr>
          <w:i/>
          <w:iCs/>
          <w:sz w:val="20"/>
          <w:szCs w:val="20"/>
        </w:rPr>
        <w:t>Schizophyllum commune</w:t>
      </w:r>
      <w:r w:rsidRPr="00A32D00">
        <w:rPr>
          <w:sz w:val="20"/>
          <w:szCs w:val="20"/>
        </w:rPr>
        <w:t xml:space="preserve"> Fr. exhibits in-vitro and in-vivo antidiabetic activity in streptozotocin induced diabetic rats. </w:t>
      </w:r>
      <w:r w:rsidRPr="00A32D00">
        <w:rPr>
          <w:i/>
          <w:iCs/>
          <w:sz w:val="20"/>
          <w:szCs w:val="20"/>
        </w:rPr>
        <w:t>AMB Express</w:t>
      </w:r>
      <w:r w:rsidRPr="00A32D00">
        <w:rPr>
          <w:sz w:val="20"/>
          <w:szCs w:val="20"/>
        </w:rPr>
        <w:t xml:space="preserve">, </w:t>
      </w:r>
      <w:r w:rsidRPr="00A32D00">
        <w:rPr>
          <w:i/>
          <w:iCs/>
          <w:sz w:val="20"/>
          <w:szCs w:val="20"/>
        </w:rPr>
        <w:t>11</w:t>
      </w:r>
      <w:r w:rsidRPr="00A32D00">
        <w:rPr>
          <w:sz w:val="20"/>
          <w:szCs w:val="20"/>
        </w:rPr>
        <w:t>(1), 58. https://doi.org/10.1186/s13568-021-01219-3</w:t>
      </w:r>
    </w:p>
    <w:p w14:paraId="08E276CE" w14:textId="77777777" w:rsidR="00227532" w:rsidRDefault="00227532" w:rsidP="00227532">
      <w:pPr>
        <w:pStyle w:val="NormalWeb"/>
        <w:spacing w:before="0" w:beforeAutospacing="0" w:after="0" w:afterAutospacing="0"/>
        <w:ind w:left="993" w:hanging="709"/>
        <w:jc w:val="both"/>
        <w:rPr>
          <w:rFonts w:ascii="Arial" w:hAnsi="Arial" w:cs="Arial"/>
          <w:color w:val="00B050"/>
          <w:sz w:val="20"/>
          <w:szCs w:val="20"/>
          <w:lang w:bidi="hi-IN"/>
        </w:rPr>
      </w:pPr>
      <w:r w:rsidRPr="00227532">
        <w:rPr>
          <w:rFonts w:ascii="Arial" w:hAnsi="Arial" w:cs="Arial"/>
          <w:color w:val="00B050"/>
          <w:sz w:val="20"/>
          <w:szCs w:val="20"/>
          <w:lang w:bidi="hi-IN"/>
        </w:rPr>
        <w:t xml:space="preserve">Singh, B., Dhaliwal, R. S., Kumar, P., &amp; Singh, A. (2021). Insecticidal activity of a proteinaceous α-glycosidase inhibitor isolated from an endophytic Aspergillus awamori and its biosafety evaluation. </w:t>
      </w:r>
      <w:r w:rsidRPr="00227532">
        <w:rPr>
          <w:rFonts w:ascii="Arial" w:hAnsi="Arial" w:cs="Arial"/>
          <w:i/>
          <w:iCs/>
          <w:color w:val="00B050"/>
          <w:sz w:val="20"/>
          <w:szCs w:val="20"/>
          <w:lang w:bidi="hi-IN"/>
        </w:rPr>
        <w:t>Physiological and Molecular Plant Pathology</w:t>
      </w:r>
      <w:r w:rsidRPr="00227532">
        <w:rPr>
          <w:rFonts w:ascii="Arial" w:hAnsi="Arial" w:cs="Arial"/>
          <w:color w:val="00B050"/>
          <w:sz w:val="20"/>
          <w:szCs w:val="20"/>
          <w:lang w:bidi="hi-IN"/>
        </w:rPr>
        <w:t xml:space="preserve">, </w:t>
      </w:r>
      <w:r w:rsidRPr="00227532">
        <w:rPr>
          <w:rFonts w:ascii="Arial" w:hAnsi="Arial" w:cs="Arial"/>
          <w:i/>
          <w:iCs/>
          <w:color w:val="00B050"/>
          <w:sz w:val="20"/>
          <w:szCs w:val="20"/>
          <w:lang w:bidi="hi-IN"/>
        </w:rPr>
        <w:t>116</w:t>
      </w:r>
      <w:r w:rsidRPr="00227532">
        <w:rPr>
          <w:rFonts w:ascii="Arial" w:hAnsi="Arial" w:cs="Arial"/>
          <w:color w:val="00B050"/>
          <w:sz w:val="20"/>
          <w:szCs w:val="20"/>
          <w:lang w:bidi="hi-IN"/>
        </w:rPr>
        <w:t xml:space="preserve">, 101707. </w:t>
      </w:r>
      <w:hyperlink r:id="rId22" w:history="1">
        <w:r w:rsidRPr="00227532">
          <w:rPr>
            <w:rStyle w:val="Hyperlink"/>
            <w:rFonts w:ascii="Arial" w:hAnsi="Arial" w:cs="Arial"/>
            <w:color w:val="00B050"/>
            <w:sz w:val="20"/>
            <w:szCs w:val="20"/>
            <w:u w:val="none"/>
            <w:lang w:bidi="hi-IN"/>
          </w:rPr>
          <w:t>https://doi.org/10.1016/j.pmpp.2021.101707</w:t>
        </w:r>
      </w:hyperlink>
    </w:p>
    <w:p w14:paraId="72F46632"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t xml:space="preserve">Sun, W., Shahrajabian, M. H., &amp; Guan, L. (2025). The Biocontrol and Growth-Promoting Potential of </w:t>
      </w:r>
      <w:r w:rsidRPr="00A32D00">
        <w:rPr>
          <w:rFonts w:ascii="Arial" w:hAnsi="Arial" w:cs="Arial"/>
          <w:i/>
          <w:iCs/>
          <w:sz w:val="20"/>
          <w:szCs w:val="20"/>
        </w:rPr>
        <w:t>Penicillium spp.</w:t>
      </w:r>
      <w:r w:rsidRPr="00A32D00">
        <w:rPr>
          <w:rFonts w:ascii="Arial" w:hAnsi="Arial" w:cs="Arial"/>
          <w:sz w:val="20"/>
          <w:szCs w:val="20"/>
        </w:rPr>
        <w:t xml:space="preserve"> and </w:t>
      </w:r>
      <w:r w:rsidRPr="00A32D00">
        <w:rPr>
          <w:rFonts w:ascii="Arial" w:hAnsi="Arial" w:cs="Arial"/>
          <w:i/>
          <w:iCs/>
          <w:sz w:val="20"/>
          <w:szCs w:val="20"/>
        </w:rPr>
        <w:t>Trichoderma spp</w:t>
      </w:r>
      <w:r w:rsidRPr="00A32D00">
        <w:rPr>
          <w:rFonts w:ascii="Arial" w:hAnsi="Arial" w:cs="Arial"/>
          <w:sz w:val="20"/>
          <w:szCs w:val="20"/>
        </w:rPr>
        <w:t xml:space="preserve">. in Sustainable Agriculture. </w:t>
      </w:r>
      <w:r w:rsidRPr="00A32D00">
        <w:rPr>
          <w:rFonts w:ascii="Arial" w:hAnsi="Arial" w:cs="Arial"/>
          <w:i/>
          <w:iCs/>
          <w:sz w:val="20"/>
          <w:szCs w:val="20"/>
        </w:rPr>
        <w:t>Plants</w:t>
      </w:r>
      <w:r w:rsidRPr="00A32D00">
        <w:rPr>
          <w:rFonts w:ascii="Arial" w:hAnsi="Arial" w:cs="Arial"/>
          <w:sz w:val="20"/>
          <w:szCs w:val="20"/>
        </w:rPr>
        <w:t xml:space="preserve">, </w:t>
      </w:r>
      <w:r w:rsidRPr="00A32D00">
        <w:rPr>
          <w:rFonts w:ascii="Arial" w:hAnsi="Arial" w:cs="Arial"/>
          <w:i/>
          <w:iCs/>
          <w:sz w:val="20"/>
          <w:szCs w:val="20"/>
        </w:rPr>
        <w:t>14</w:t>
      </w:r>
      <w:r w:rsidRPr="00A32D00">
        <w:rPr>
          <w:rFonts w:ascii="Arial" w:hAnsi="Arial" w:cs="Arial"/>
          <w:sz w:val="20"/>
          <w:szCs w:val="20"/>
        </w:rPr>
        <w:t xml:space="preserve">(13), 2007. </w:t>
      </w:r>
      <w:r w:rsidRPr="00A32D00">
        <w:rPr>
          <w:rStyle w:val="url"/>
          <w:rFonts w:ascii="Arial" w:eastAsiaTheme="majorEastAsia" w:hAnsi="Arial" w:cs="Arial"/>
          <w:sz w:val="20"/>
          <w:szCs w:val="20"/>
        </w:rPr>
        <w:t>https://doi.org/10.3390/plants14132007</w:t>
      </w:r>
    </w:p>
    <w:p w14:paraId="25017032"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t xml:space="preserve">Sundar, R. D. V., &amp; Arunachalam, S. (2025). 2,4-Di-tert-butylphenol from Endophytic Fungi </w:t>
      </w:r>
      <w:r w:rsidRPr="00A32D00">
        <w:rPr>
          <w:rFonts w:ascii="Arial" w:hAnsi="Arial" w:cs="Arial"/>
          <w:i/>
          <w:iCs/>
          <w:sz w:val="20"/>
          <w:szCs w:val="20"/>
        </w:rPr>
        <w:t>Fusarium oxysporum</w:t>
      </w:r>
      <w:r w:rsidRPr="00A32D00">
        <w:rPr>
          <w:rFonts w:ascii="Arial" w:hAnsi="Arial" w:cs="Arial"/>
          <w:sz w:val="20"/>
          <w:szCs w:val="20"/>
        </w:rPr>
        <w:t xml:space="preserve"> attenuates the growth of multidrug-resistant pathogens. </w:t>
      </w:r>
      <w:r w:rsidRPr="00A32D00">
        <w:rPr>
          <w:rFonts w:ascii="Arial" w:hAnsi="Arial" w:cs="Arial"/>
          <w:i/>
          <w:iCs/>
          <w:sz w:val="20"/>
          <w:szCs w:val="20"/>
        </w:rPr>
        <w:t>Frontiers in Microbiology</w:t>
      </w:r>
      <w:r w:rsidRPr="00A32D00">
        <w:rPr>
          <w:rFonts w:ascii="Arial" w:hAnsi="Arial" w:cs="Arial"/>
          <w:sz w:val="20"/>
          <w:szCs w:val="20"/>
        </w:rPr>
        <w:t xml:space="preserve">, </w:t>
      </w:r>
      <w:r w:rsidRPr="00A32D00">
        <w:rPr>
          <w:rFonts w:ascii="Arial" w:hAnsi="Arial" w:cs="Arial"/>
          <w:i/>
          <w:iCs/>
          <w:sz w:val="20"/>
          <w:szCs w:val="20"/>
        </w:rPr>
        <w:t>16</w:t>
      </w:r>
      <w:r w:rsidRPr="00A32D00">
        <w:rPr>
          <w:rFonts w:ascii="Arial" w:hAnsi="Arial" w:cs="Arial"/>
          <w:sz w:val="20"/>
          <w:szCs w:val="20"/>
        </w:rPr>
        <w:t xml:space="preserve">, 1575021. </w:t>
      </w:r>
      <w:r w:rsidRPr="00A32D00">
        <w:rPr>
          <w:rStyle w:val="url"/>
          <w:rFonts w:ascii="Arial" w:eastAsiaTheme="majorEastAsia" w:hAnsi="Arial" w:cs="Arial"/>
          <w:sz w:val="20"/>
          <w:szCs w:val="20"/>
        </w:rPr>
        <w:t>https://doi.org/10.3389/fmicb.2025.1575021</w:t>
      </w:r>
    </w:p>
    <w:p w14:paraId="4339F486" w14:textId="77777777" w:rsidR="00227532" w:rsidRPr="00A32D00" w:rsidRDefault="00227532" w:rsidP="001305DE">
      <w:pPr>
        <w:pStyle w:val="ListParagraph"/>
        <w:spacing w:line="240" w:lineRule="auto"/>
        <w:ind w:left="993" w:hanging="709"/>
        <w:contextualSpacing w:val="0"/>
        <w:jc w:val="both"/>
        <w:rPr>
          <w:sz w:val="20"/>
          <w:szCs w:val="20"/>
        </w:rPr>
      </w:pPr>
      <w:r w:rsidRPr="00A32D00">
        <w:rPr>
          <w:sz w:val="20"/>
          <w:szCs w:val="20"/>
        </w:rPr>
        <w:t xml:space="preserve">Swandiny, G. F., Filaila, E., Priyanto, J. A., Lotulung, P. D. N., Permatasari, V., Okselni, T., Prastya, M. E., Yuliani, T., Haryadi, W., Darmawan, A., &amp;Primahana, G. (2025). Potent antibacterial and cytotoxic bioactive compounds from endophytic fungi </w:t>
      </w:r>
      <w:r w:rsidRPr="00A32D00">
        <w:rPr>
          <w:i/>
          <w:iCs/>
          <w:sz w:val="20"/>
          <w:szCs w:val="20"/>
        </w:rPr>
        <w:t>Diaporthe sp.</w:t>
      </w:r>
      <w:r w:rsidRPr="00A32D00">
        <w:rPr>
          <w:sz w:val="20"/>
          <w:szCs w:val="20"/>
        </w:rPr>
        <w:t xml:space="preserve"> associated with </w:t>
      </w:r>
      <w:r w:rsidRPr="00A32D00">
        <w:rPr>
          <w:i/>
          <w:iCs/>
          <w:sz w:val="20"/>
          <w:szCs w:val="20"/>
        </w:rPr>
        <w:t>Salacia intermedia</w:t>
      </w:r>
      <w:r w:rsidRPr="00A32D00">
        <w:rPr>
          <w:sz w:val="20"/>
          <w:szCs w:val="20"/>
        </w:rPr>
        <w:t xml:space="preserve">. </w:t>
      </w:r>
      <w:r w:rsidRPr="00A32D00">
        <w:rPr>
          <w:i/>
          <w:iCs/>
          <w:sz w:val="20"/>
          <w:szCs w:val="20"/>
        </w:rPr>
        <w:t>Archives of Microbiology</w:t>
      </w:r>
      <w:r w:rsidRPr="00A32D00">
        <w:rPr>
          <w:sz w:val="20"/>
          <w:szCs w:val="20"/>
        </w:rPr>
        <w:t xml:space="preserve">, </w:t>
      </w:r>
      <w:r w:rsidRPr="00A32D00">
        <w:rPr>
          <w:i/>
          <w:iCs/>
          <w:sz w:val="20"/>
          <w:szCs w:val="20"/>
        </w:rPr>
        <w:t>207</w:t>
      </w:r>
      <w:r w:rsidRPr="00A32D00">
        <w:rPr>
          <w:sz w:val="20"/>
          <w:szCs w:val="20"/>
        </w:rPr>
        <w:t>(2), 40. https://doi.org/10.1007/s00203-025-04236-z</w:t>
      </w:r>
    </w:p>
    <w:p w14:paraId="216681A9"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t xml:space="preserve">Tanney, J. B., Kemler, M., Vivas, M., Wingfield, M. J., &amp; Slippers, B. (2025). Silent invaders: the hidden threat of asymptomatic phytobiomes to forest biosecurity. </w:t>
      </w:r>
      <w:r w:rsidRPr="00A32D00">
        <w:rPr>
          <w:rFonts w:ascii="Arial" w:hAnsi="Arial" w:cs="Arial"/>
          <w:i/>
          <w:iCs/>
          <w:sz w:val="20"/>
          <w:szCs w:val="20"/>
        </w:rPr>
        <w:t>New Phytologist</w:t>
      </w:r>
      <w:r w:rsidRPr="00A32D00">
        <w:rPr>
          <w:rFonts w:ascii="Arial" w:hAnsi="Arial" w:cs="Arial"/>
          <w:sz w:val="20"/>
          <w:szCs w:val="20"/>
        </w:rPr>
        <w:t xml:space="preserve">, </w:t>
      </w:r>
      <w:r w:rsidRPr="00A32D00">
        <w:rPr>
          <w:rFonts w:ascii="Arial" w:hAnsi="Arial" w:cs="Arial"/>
          <w:i/>
          <w:iCs/>
          <w:sz w:val="20"/>
          <w:szCs w:val="20"/>
        </w:rPr>
        <w:t>247</w:t>
      </w:r>
      <w:r w:rsidRPr="00A32D00">
        <w:rPr>
          <w:rFonts w:ascii="Arial" w:hAnsi="Arial" w:cs="Arial"/>
          <w:sz w:val="20"/>
          <w:szCs w:val="20"/>
        </w:rPr>
        <w:t xml:space="preserve">(2), 533–545. </w:t>
      </w:r>
      <w:r w:rsidRPr="00A32D00">
        <w:rPr>
          <w:rStyle w:val="url"/>
          <w:rFonts w:ascii="Arial" w:eastAsiaTheme="majorEastAsia" w:hAnsi="Arial" w:cs="Arial"/>
          <w:sz w:val="20"/>
          <w:szCs w:val="20"/>
        </w:rPr>
        <w:t>https://doi.org/10.1111/nph.70209</w:t>
      </w:r>
    </w:p>
    <w:p w14:paraId="74890715"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t xml:space="preserve">Tariq, A., Tanvir, A., Barasarathi, J., Alsohim, A. S., Mastinu, A., Sayyed, R., &amp; Nazir, A. (2025). Endophytes: key role players for sustainable agriculture: mechanisms, omics insights and future prospects. </w:t>
      </w:r>
      <w:r w:rsidRPr="00A32D00">
        <w:rPr>
          <w:rFonts w:ascii="Arial" w:hAnsi="Arial" w:cs="Arial"/>
          <w:i/>
          <w:iCs/>
          <w:sz w:val="20"/>
          <w:szCs w:val="20"/>
        </w:rPr>
        <w:t>Plant Growth Regulation</w:t>
      </w:r>
      <w:r w:rsidRPr="00A32D00">
        <w:rPr>
          <w:rFonts w:ascii="Arial" w:hAnsi="Arial" w:cs="Arial"/>
          <w:sz w:val="20"/>
          <w:szCs w:val="20"/>
        </w:rPr>
        <w:t xml:space="preserve">, </w:t>
      </w:r>
      <w:r w:rsidRPr="00A32D00">
        <w:rPr>
          <w:rFonts w:ascii="Arial" w:hAnsi="Arial" w:cs="Arial"/>
          <w:i/>
          <w:iCs/>
          <w:sz w:val="20"/>
          <w:szCs w:val="20"/>
        </w:rPr>
        <w:t>105</w:t>
      </w:r>
      <w:r w:rsidRPr="00A32D00">
        <w:rPr>
          <w:rFonts w:ascii="Arial" w:hAnsi="Arial" w:cs="Arial"/>
          <w:sz w:val="20"/>
          <w:szCs w:val="20"/>
        </w:rPr>
        <w:t xml:space="preserve">(6), 1969–1990. </w:t>
      </w:r>
      <w:r w:rsidRPr="00A32D00">
        <w:rPr>
          <w:rStyle w:val="url"/>
          <w:rFonts w:ascii="Arial" w:eastAsiaTheme="majorEastAsia" w:hAnsi="Arial" w:cs="Arial"/>
          <w:sz w:val="20"/>
          <w:szCs w:val="20"/>
        </w:rPr>
        <w:t>https://doi.org/10.1007/s10725-025-01370-y</w:t>
      </w:r>
    </w:p>
    <w:p w14:paraId="47E1B6E6" w14:textId="77777777" w:rsidR="00227532" w:rsidRPr="00A32D00" w:rsidRDefault="00227532" w:rsidP="001305DE">
      <w:pPr>
        <w:pStyle w:val="ListParagraph"/>
        <w:spacing w:line="240" w:lineRule="auto"/>
        <w:ind w:left="993" w:hanging="709"/>
        <w:contextualSpacing w:val="0"/>
        <w:jc w:val="both"/>
        <w:rPr>
          <w:sz w:val="20"/>
          <w:szCs w:val="20"/>
        </w:rPr>
      </w:pPr>
      <w:r w:rsidRPr="00A32D00">
        <w:rPr>
          <w:sz w:val="20"/>
          <w:szCs w:val="20"/>
        </w:rPr>
        <w:t xml:space="preserve">Tran, L. C., Duc, C. K. T., Nguyen, T. T., Pham, D. T., Luu, D. T., Truong, T. T. P., &amp; Dai, T. T. X. (2025). Anti-inflammatory and antioxidant properties of endophytic bacteria isolated from </w:t>
      </w:r>
      <w:r w:rsidRPr="00A32D00">
        <w:rPr>
          <w:i/>
          <w:iCs/>
          <w:sz w:val="20"/>
          <w:szCs w:val="20"/>
        </w:rPr>
        <w:t>Paramignyatrimera </w:t>
      </w:r>
      <w:r w:rsidRPr="00A32D00">
        <w:rPr>
          <w:sz w:val="20"/>
          <w:szCs w:val="20"/>
        </w:rPr>
        <w:t xml:space="preserve">: Detection and identification of bioactive compounds. </w:t>
      </w:r>
      <w:r w:rsidRPr="00A32D00">
        <w:rPr>
          <w:i/>
          <w:iCs/>
          <w:sz w:val="20"/>
          <w:szCs w:val="20"/>
        </w:rPr>
        <w:t>Journal of Biologically Active Products From Nature</w:t>
      </w:r>
      <w:r w:rsidRPr="00A32D00">
        <w:rPr>
          <w:sz w:val="20"/>
          <w:szCs w:val="20"/>
        </w:rPr>
        <w:t xml:space="preserve">, </w:t>
      </w:r>
      <w:r w:rsidRPr="00A32D00">
        <w:rPr>
          <w:i/>
          <w:iCs/>
          <w:sz w:val="20"/>
          <w:szCs w:val="20"/>
        </w:rPr>
        <w:t>15</w:t>
      </w:r>
      <w:r w:rsidRPr="00A32D00">
        <w:rPr>
          <w:sz w:val="20"/>
          <w:szCs w:val="20"/>
        </w:rPr>
        <w:t>(4), 432–454. https://doi.org/10.1080/22311866.2025.2553207</w:t>
      </w:r>
    </w:p>
    <w:p w14:paraId="39328293" w14:textId="77777777" w:rsidR="00227532" w:rsidRPr="00A32D00" w:rsidRDefault="00227532" w:rsidP="001305DE">
      <w:pPr>
        <w:pStyle w:val="ListParagraph"/>
        <w:spacing w:line="240" w:lineRule="auto"/>
        <w:ind w:left="993" w:hanging="709"/>
        <w:contextualSpacing w:val="0"/>
        <w:jc w:val="both"/>
        <w:rPr>
          <w:sz w:val="20"/>
          <w:szCs w:val="20"/>
        </w:rPr>
      </w:pPr>
      <w:r w:rsidRPr="00A32D00">
        <w:rPr>
          <w:sz w:val="20"/>
          <w:szCs w:val="20"/>
        </w:rPr>
        <w:t xml:space="preserve">Tran, L., Duc, C., Pham, D., Dai, T., &amp; Tuan, N. (2025). Bioprospecting Endophytic Bacteria in </w:t>
      </w:r>
      <w:r w:rsidRPr="00A32D00">
        <w:rPr>
          <w:i/>
          <w:iCs/>
          <w:sz w:val="20"/>
          <w:szCs w:val="20"/>
        </w:rPr>
        <w:t>Curcuma zedoaria</w:t>
      </w:r>
      <w:r w:rsidRPr="00A32D00">
        <w:rPr>
          <w:sz w:val="20"/>
          <w:szCs w:val="20"/>
        </w:rPr>
        <w:t xml:space="preserve"> for In Vitro Antioxidant and Anti-inflammatory Potentials. </w:t>
      </w:r>
      <w:r w:rsidRPr="00A32D00">
        <w:rPr>
          <w:i/>
          <w:iCs/>
          <w:sz w:val="20"/>
          <w:szCs w:val="20"/>
        </w:rPr>
        <w:t>Tropical Journal of Natural Product Research</w:t>
      </w:r>
      <w:r w:rsidRPr="00A32D00">
        <w:rPr>
          <w:sz w:val="20"/>
          <w:szCs w:val="20"/>
        </w:rPr>
        <w:t xml:space="preserve">, </w:t>
      </w:r>
      <w:r w:rsidRPr="00A32D00">
        <w:rPr>
          <w:i/>
          <w:iCs/>
          <w:sz w:val="20"/>
          <w:szCs w:val="20"/>
        </w:rPr>
        <w:t>9</w:t>
      </w:r>
      <w:r w:rsidRPr="00A32D00">
        <w:rPr>
          <w:sz w:val="20"/>
          <w:szCs w:val="20"/>
        </w:rPr>
        <w:t>(5), 2299–2306. https://doi.org/10.26538/tjnpr/v9i5.58</w:t>
      </w:r>
    </w:p>
    <w:p w14:paraId="61C82641"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t xml:space="preserve">Vandana, U. K., Rajkumari, J., Singha, L. P., Satish, L., Alavilli, H., Sudheer, P. D., Chauhan, S., Ratnala, R., Satturu, V., Mazumder, P. B., &amp; Pandey, P. (2021). The Endophytic Microbiome as a Hotspot of Synergistic Interactions, with Prospects of Plant Growth Promotion. </w:t>
      </w:r>
      <w:r w:rsidRPr="00A32D00">
        <w:rPr>
          <w:rFonts w:ascii="Arial" w:hAnsi="Arial" w:cs="Arial"/>
          <w:i/>
          <w:iCs/>
          <w:sz w:val="20"/>
          <w:szCs w:val="20"/>
        </w:rPr>
        <w:t>Biology</w:t>
      </w:r>
      <w:r w:rsidRPr="00A32D00">
        <w:rPr>
          <w:rFonts w:ascii="Arial" w:hAnsi="Arial" w:cs="Arial"/>
          <w:sz w:val="20"/>
          <w:szCs w:val="20"/>
        </w:rPr>
        <w:t xml:space="preserve">, </w:t>
      </w:r>
      <w:r w:rsidRPr="00A32D00">
        <w:rPr>
          <w:rFonts w:ascii="Arial" w:hAnsi="Arial" w:cs="Arial"/>
          <w:i/>
          <w:iCs/>
          <w:sz w:val="20"/>
          <w:szCs w:val="20"/>
        </w:rPr>
        <w:t>10</w:t>
      </w:r>
      <w:r w:rsidRPr="00A32D00">
        <w:rPr>
          <w:rFonts w:ascii="Arial" w:hAnsi="Arial" w:cs="Arial"/>
          <w:sz w:val="20"/>
          <w:szCs w:val="20"/>
        </w:rPr>
        <w:t xml:space="preserve">(2), 101. </w:t>
      </w:r>
      <w:r w:rsidRPr="00A32D00">
        <w:rPr>
          <w:rStyle w:val="url"/>
          <w:rFonts w:ascii="Arial" w:eastAsiaTheme="majorEastAsia" w:hAnsi="Arial" w:cs="Arial"/>
          <w:sz w:val="20"/>
          <w:szCs w:val="20"/>
        </w:rPr>
        <w:t>https://doi.org/10.3390/biology10020101</w:t>
      </w:r>
    </w:p>
    <w:p w14:paraId="5670782F" w14:textId="77777777" w:rsidR="00227532" w:rsidRPr="00227532" w:rsidRDefault="00227532" w:rsidP="00227532">
      <w:pPr>
        <w:pStyle w:val="NormalWeb"/>
        <w:spacing w:before="0" w:beforeAutospacing="0" w:after="0" w:afterAutospacing="0"/>
        <w:ind w:left="993" w:hanging="709"/>
        <w:jc w:val="both"/>
        <w:rPr>
          <w:rFonts w:ascii="Arial" w:hAnsi="Arial" w:cs="Arial"/>
          <w:color w:val="00B050"/>
          <w:sz w:val="20"/>
          <w:szCs w:val="20"/>
          <w:lang w:bidi="hi-IN"/>
        </w:rPr>
      </w:pPr>
      <w:r w:rsidRPr="006A60DC">
        <w:rPr>
          <w:rFonts w:ascii="Arial" w:hAnsi="Arial" w:cs="Arial"/>
          <w:color w:val="00B050"/>
          <w:sz w:val="20"/>
          <w:szCs w:val="20"/>
          <w:lang w:bidi="hi-IN"/>
        </w:rPr>
        <w:t xml:space="preserve">Verma, S., Sahu, P., Kumar, K., Pal, G., Gond, S., Kharwar, R., &amp; White, J. (2021). Endophyte roles in nutrient acquisition, root system architecture development and oxidative stress tolerance. </w:t>
      </w:r>
      <w:r w:rsidRPr="006A60DC">
        <w:rPr>
          <w:rFonts w:ascii="Arial" w:hAnsi="Arial" w:cs="Arial"/>
          <w:i/>
          <w:iCs/>
          <w:color w:val="00B050"/>
          <w:sz w:val="20"/>
          <w:szCs w:val="20"/>
          <w:lang w:bidi="hi-IN"/>
        </w:rPr>
        <w:t>Journal of Applied Microbiology</w:t>
      </w:r>
      <w:r w:rsidRPr="006A60DC">
        <w:rPr>
          <w:rFonts w:ascii="Arial" w:hAnsi="Arial" w:cs="Arial"/>
          <w:color w:val="00B050"/>
          <w:sz w:val="20"/>
          <w:szCs w:val="20"/>
          <w:lang w:bidi="hi-IN"/>
        </w:rPr>
        <w:t xml:space="preserve">, </w:t>
      </w:r>
      <w:r w:rsidRPr="006A60DC">
        <w:rPr>
          <w:rFonts w:ascii="Arial" w:hAnsi="Arial" w:cs="Arial"/>
          <w:i/>
          <w:iCs/>
          <w:color w:val="00B050"/>
          <w:sz w:val="20"/>
          <w:szCs w:val="20"/>
          <w:lang w:bidi="hi-IN"/>
        </w:rPr>
        <w:t>131</w:t>
      </w:r>
      <w:r w:rsidRPr="006A60DC">
        <w:rPr>
          <w:rFonts w:ascii="Arial" w:hAnsi="Arial" w:cs="Arial"/>
          <w:color w:val="00B050"/>
          <w:sz w:val="20"/>
          <w:szCs w:val="20"/>
          <w:lang w:bidi="hi-IN"/>
        </w:rPr>
        <w:t xml:space="preserve">(5), 2161–2177. </w:t>
      </w:r>
      <w:hyperlink r:id="rId23" w:history="1">
        <w:r w:rsidRPr="00227532">
          <w:rPr>
            <w:rStyle w:val="Hyperlink"/>
            <w:rFonts w:ascii="Arial" w:hAnsi="Arial" w:cs="Arial"/>
            <w:color w:val="00B050"/>
            <w:sz w:val="20"/>
            <w:szCs w:val="20"/>
            <w:u w:val="none"/>
            <w:lang w:bidi="hi-IN"/>
          </w:rPr>
          <w:t>https://doi.org/10.1111/jam.15111</w:t>
        </w:r>
      </w:hyperlink>
    </w:p>
    <w:p w14:paraId="33BF847B" w14:textId="77777777" w:rsidR="00227532" w:rsidRPr="00A32D00" w:rsidRDefault="00227532" w:rsidP="001305DE">
      <w:pPr>
        <w:pStyle w:val="ListParagraph"/>
        <w:spacing w:line="240" w:lineRule="auto"/>
        <w:ind w:left="993" w:hanging="709"/>
        <w:contextualSpacing w:val="0"/>
        <w:jc w:val="both"/>
        <w:rPr>
          <w:sz w:val="20"/>
          <w:szCs w:val="20"/>
        </w:rPr>
      </w:pPr>
      <w:r w:rsidRPr="00A32D00">
        <w:rPr>
          <w:sz w:val="20"/>
          <w:szCs w:val="20"/>
        </w:rPr>
        <w:t xml:space="preserve">Wang, L., Zong, S., Wang, H., Wu, C., Wu, G., Li, F., Yu, G., Li, D., &amp; Zhu, M. (2022). Dothideomins A–D, Antibacterial Polycyclic Bisanthraquinones from the Endophytic Fungus </w:t>
      </w:r>
      <w:r w:rsidRPr="00A32D00">
        <w:rPr>
          <w:i/>
          <w:iCs/>
          <w:sz w:val="20"/>
          <w:szCs w:val="20"/>
        </w:rPr>
        <w:t>Dothideomycetes sp</w:t>
      </w:r>
      <w:r w:rsidRPr="00A32D00">
        <w:rPr>
          <w:sz w:val="20"/>
          <w:szCs w:val="20"/>
        </w:rPr>
        <w:t xml:space="preserve">. BMC-101. </w:t>
      </w:r>
      <w:r w:rsidRPr="00A32D00">
        <w:rPr>
          <w:i/>
          <w:iCs/>
          <w:sz w:val="20"/>
          <w:szCs w:val="20"/>
        </w:rPr>
        <w:t>Journal of Natural Products</w:t>
      </w:r>
      <w:r w:rsidRPr="00A32D00">
        <w:rPr>
          <w:sz w:val="20"/>
          <w:szCs w:val="20"/>
        </w:rPr>
        <w:t xml:space="preserve">, </w:t>
      </w:r>
      <w:r w:rsidRPr="00A32D00">
        <w:rPr>
          <w:i/>
          <w:iCs/>
          <w:sz w:val="20"/>
          <w:szCs w:val="20"/>
        </w:rPr>
        <w:t>85</w:t>
      </w:r>
      <w:r w:rsidRPr="00A32D00">
        <w:rPr>
          <w:sz w:val="20"/>
          <w:szCs w:val="20"/>
        </w:rPr>
        <w:t>(12), 2789–2795. https://doi.org/10.1021/acs.jnatprod.2c00776</w:t>
      </w:r>
    </w:p>
    <w:p w14:paraId="554A419E"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t xml:space="preserve">Waqar, S., Bhat, A. A., &amp; Khan, A. A. (2023). Endophytic fungi: Unravelling plant-endophyte interaction and the multifaceted role of fungal endophytes in stress amelioration. </w:t>
      </w:r>
      <w:r w:rsidRPr="00A32D00">
        <w:rPr>
          <w:rFonts w:ascii="Arial" w:hAnsi="Arial" w:cs="Arial"/>
          <w:i/>
          <w:iCs/>
          <w:sz w:val="20"/>
          <w:szCs w:val="20"/>
        </w:rPr>
        <w:t>Plant Physiology and Biochemistry</w:t>
      </w:r>
      <w:r w:rsidRPr="00A32D00">
        <w:rPr>
          <w:rFonts w:ascii="Arial" w:hAnsi="Arial" w:cs="Arial"/>
          <w:sz w:val="20"/>
          <w:szCs w:val="20"/>
        </w:rPr>
        <w:t xml:space="preserve">, </w:t>
      </w:r>
      <w:r w:rsidRPr="00A32D00">
        <w:rPr>
          <w:rFonts w:ascii="Arial" w:hAnsi="Arial" w:cs="Arial"/>
          <w:i/>
          <w:iCs/>
          <w:sz w:val="20"/>
          <w:szCs w:val="20"/>
        </w:rPr>
        <w:t>206</w:t>
      </w:r>
      <w:r w:rsidRPr="00A32D00">
        <w:rPr>
          <w:rFonts w:ascii="Arial" w:hAnsi="Arial" w:cs="Arial"/>
          <w:sz w:val="20"/>
          <w:szCs w:val="20"/>
        </w:rPr>
        <w:t xml:space="preserve">, 108174. </w:t>
      </w:r>
      <w:r w:rsidRPr="00A32D00">
        <w:rPr>
          <w:rStyle w:val="url"/>
          <w:rFonts w:ascii="Arial" w:eastAsiaTheme="majorEastAsia" w:hAnsi="Arial" w:cs="Arial"/>
          <w:sz w:val="20"/>
          <w:szCs w:val="20"/>
        </w:rPr>
        <w:t>https://doi.org/10.1016/j.plaphy.2023.108174</w:t>
      </w:r>
    </w:p>
    <w:p w14:paraId="1CC4298F"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lastRenderedPageBreak/>
        <w:t xml:space="preserve">Watts, D., Palombo, E. A., Castillo, A. J., &amp;Zaferanloo, B. (2023). Endophytes in agriculture: Potential to improve yields and tolerances of agricultural crops. </w:t>
      </w:r>
      <w:r w:rsidRPr="00A32D00">
        <w:rPr>
          <w:rFonts w:ascii="Arial" w:hAnsi="Arial" w:cs="Arial"/>
          <w:i/>
          <w:iCs/>
          <w:sz w:val="20"/>
          <w:szCs w:val="20"/>
        </w:rPr>
        <w:t>Microorganisms</w:t>
      </w:r>
      <w:r w:rsidRPr="00A32D00">
        <w:rPr>
          <w:rFonts w:ascii="Arial" w:hAnsi="Arial" w:cs="Arial"/>
          <w:sz w:val="20"/>
          <w:szCs w:val="20"/>
        </w:rPr>
        <w:t xml:space="preserve">, </w:t>
      </w:r>
      <w:r w:rsidRPr="00A32D00">
        <w:rPr>
          <w:rFonts w:ascii="Arial" w:hAnsi="Arial" w:cs="Arial"/>
          <w:i/>
          <w:iCs/>
          <w:sz w:val="20"/>
          <w:szCs w:val="20"/>
        </w:rPr>
        <w:t>11</w:t>
      </w:r>
      <w:r w:rsidRPr="00A32D00">
        <w:rPr>
          <w:rFonts w:ascii="Arial" w:hAnsi="Arial" w:cs="Arial"/>
          <w:sz w:val="20"/>
          <w:szCs w:val="20"/>
        </w:rPr>
        <w:t xml:space="preserve">(5), 1276. </w:t>
      </w:r>
      <w:r w:rsidRPr="00A32D00">
        <w:rPr>
          <w:rStyle w:val="url"/>
          <w:rFonts w:ascii="Arial" w:eastAsiaTheme="majorEastAsia" w:hAnsi="Arial" w:cs="Arial"/>
          <w:sz w:val="20"/>
          <w:szCs w:val="20"/>
        </w:rPr>
        <w:t>https://doi.org/10.3390/microorganisms11051276</w:t>
      </w:r>
    </w:p>
    <w:p w14:paraId="2C7B20A7"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t xml:space="preserve">Wen, J., Okyere, S. K., Wang, S., Wang, J., Xie, L., Ran, Y., &amp; Hu, Y. (2022). Endophytic fungi: an effective alternative source of Plant-Derived bioactive compounds for pharmacological studies. </w:t>
      </w:r>
      <w:r w:rsidRPr="00A32D00">
        <w:rPr>
          <w:rFonts w:ascii="Arial" w:hAnsi="Arial" w:cs="Arial"/>
          <w:i/>
          <w:iCs/>
          <w:sz w:val="20"/>
          <w:szCs w:val="20"/>
        </w:rPr>
        <w:t>Journal of Fungi</w:t>
      </w:r>
      <w:r w:rsidRPr="00A32D00">
        <w:rPr>
          <w:rFonts w:ascii="Arial" w:hAnsi="Arial" w:cs="Arial"/>
          <w:sz w:val="20"/>
          <w:szCs w:val="20"/>
        </w:rPr>
        <w:t xml:space="preserve">, </w:t>
      </w:r>
      <w:r w:rsidRPr="00A32D00">
        <w:rPr>
          <w:rFonts w:ascii="Arial" w:hAnsi="Arial" w:cs="Arial"/>
          <w:i/>
          <w:iCs/>
          <w:sz w:val="20"/>
          <w:szCs w:val="20"/>
        </w:rPr>
        <w:t>8</w:t>
      </w:r>
      <w:r w:rsidRPr="00A32D00">
        <w:rPr>
          <w:rFonts w:ascii="Arial" w:hAnsi="Arial" w:cs="Arial"/>
          <w:sz w:val="20"/>
          <w:szCs w:val="20"/>
        </w:rPr>
        <w:t xml:space="preserve">(2), 205. </w:t>
      </w:r>
      <w:r w:rsidRPr="00A32D00">
        <w:rPr>
          <w:rStyle w:val="url"/>
          <w:rFonts w:ascii="Arial" w:eastAsiaTheme="majorEastAsia" w:hAnsi="Arial" w:cs="Arial"/>
          <w:sz w:val="20"/>
          <w:szCs w:val="20"/>
        </w:rPr>
        <w:t>https://doi.org/10.3390/jof8020205</w:t>
      </w:r>
    </w:p>
    <w:p w14:paraId="0AA06802" w14:textId="77777777" w:rsidR="00227532" w:rsidRPr="00C93CD5" w:rsidRDefault="00227532" w:rsidP="001305DE">
      <w:pPr>
        <w:pStyle w:val="NormalWeb"/>
        <w:spacing w:before="0" w:beforeAutospacing="0" w:after="0" w:afterAutospacing="0"/>
        <w:ind w:left="993" w:hanging="709"/>
        <w:jc w:val="both"/>
        <w:rPr>
          <w:rFonts w:ascii="Arial" w:hAnsi="Arial" w:cs="Arial"/>
          <w:color w:val="000000" w:themeColor="text1"/>
          <w:sz w:val="20"/>
          <w:szCs w:val="20"/>
        </w:rPr>
      </w:pPr>
      <w:r w:rsidRPr="00C93CD5">
        <w:rPr>
          <w:rFonts w:ascii="Arial" w:hAnsi="Arial" w:cs="Arial"/>
          <w:color w:val="000000" w:themeColor="text1"/>
          <w:sz w:val="20"/>
          <w:szCs w:val="20"/>
        </w:rPr>
        <w:t xml:space="preserve">White, J. F., Kingsley, K. L., Zhang, Q., Verma, R., Obi, N., Dvinskikh, S., Elmore, M. T., Verma, S. K., Gond, S. K., &amp; Kowalski, K. P. (2019). Review: Endophytic microbes and their potential applications in crop management. </w:t>
      </w:r>
      <w:r w:rsidRPr="00C93CD5">
        <w:rPr>
          <w:rFonts w:ascii="Arial" w:hAnsi="Arial" w:cs="Arial"/>
          <w:i/>
          <w:iCs/>
          <w:color w:val="000000" w:themeColor="text1"/>
          <w:sz w:val="20"/>
          <w:szCs w:val="20"/>
        </w:rPr>
        <w:t>Pest Management Science</w:t>
      </w:r>
      <w:r w:rsidRPr="00C93CD5">
        <w:rPr>
          <w:rFonts w:ascii="Arial" w:hAnsi="Arial" w:cs="Arial"/>
          <w:color w:val="000000" w:themeColor="text1"/>
          <w:sz w:val="20"/>
          <w:szCs w:val="20"/>
        </w:rPr>
        <w:t xml:space="preserve">, </w:t>
      </w:r>
      <w:r w:rsidRPr="00C93CD5">
        <w:rPr>
          <w:rFonts w:ascii="Arial" w:hAnsi="Arial" w:cs="Arial"/>
          <w:i/>
          <w:iCs/>
          <w:color w:val="000000" w:themeColor="text1"/>
          <w:sz w:val="20"/>
          <w:szCs w:val="20"/>
        </w:rPr>
        <w:t>75</w:t>
      </w:r>
      <w:r w:rsidRPr="00C93CD5">
        <w:rPr>
          <w:rFonts w:ascii="Arial" w:hAnsi="Arial" w:cs="Arial"/>
          <w:color w:val="000000" w:themeColor="text1"/>
          <w:sz w:val="20"/>
          <w:szCs w:val="20"/>
        </w:rPr>
        <w:t xml:space="preserve">(10), 2558–2565. </w:t>
      </w:r>
      <w:r w:rsidRPr="00C93CD5">
        <w:rPr>
          <w:rStyle w:val="url"/>
          <w:rFonts w:ascii="Arial" w:eastAsiaTheme="majorEastAsia" w:hAnsi="Arial" w:cs="Arial"/>
          <w:color w:val="000000" w:themeColor="text1"/>
          <w:sz w:val="20"/>
          <w:szCs w:val="20"/>
        </w:rPr>
        <w:t>https://doi.org/10.1002/ps.5527</w:t>
      </w:r>
    </w:p>
    <w:p w14:paraId="46C2D730"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t xml:space="preserve">Wippel, K. (2023). Plant and microbial features governing an endophytic lifestyle. </w:t>
      </w:r>
      <w:r w:rsidRPr="00A32D00">
        <w:rPr>
          <w:rFonts w:ascii="Arial" w:hAnsi="Arial" w:cs="Arial"/>
          <w:i/>
          <w:iCs/>
          <w:sz w:val="20"/>
          <w:szCs w:val="20"/>
        </w:rPr>
        <w:t>Current Opinion in Plant Biology</w:t>
      </w:r>
      <w:r w:rsidRPr="00A32D00">
        <w:rPr>
          <w:rFonts w:ascii="Arial" w:hAnsi="Arial" w:cs="Arial"/>
          <w:sz w:val="20"/>
          <w:szCs w:val="20"/>
        </w:rPr>
        <w:t xml:space="preserve">, </w:t>
      </w:r>
      <w:r w:rsidRPr="00A32D00">
        <w:rPr>
          <w:rFonts w:ascii="Arial" w:hAnsi="Arial" w:cs="Arial"/>
          <w:i/>
          <w:iCs/>
          <w:sz w:val="20"/>
          <w:szCs w:val="20"/>
        </w:rPr>
        <w:t>76</w:t>
      </w:r>
      <w:r w:rsidRPr="00A32D00">
        <w:rPr>
          <w:rFonts w:ascii="Arial" w:hAnsi="Arial" w:cs="Arial"/>
          <w:sz w:val="20"/>
          <w:szCs w:val="20"/>
        </w:rPr>
        <w:t xml:space="preserve">, 102483. </w:t>
      </w:r>
      <w:r w:rsidRPr="00A32D00">
        <w:rPr>
          <w:rStyle w:val="url"/>
          <w:rFonts w:ascii="Arial" w:eastAsiaTheme="majorEastAsia" w:hAnsi="Arial" w:cs="Arial"/>
          <w:sz w:val="20"/>
          <w:szCs w:val="20"/>
        </w:rPr>
        <w:t>https://doi.org/10.1016/j.pbi.2023.102483</w:t>
      </w:r>
    </w:p>
    <w:p w14:paraId="3BC62AB3" w14:textId="77777777" w:rsidR="00227532" w:rsidRPr="00A32D00" w:rsidRDefault="00227532" w:rsidP="001305DE">
      <w:pPr>
        <w:pStyle w:val="ListParagraph"/>
        <w:spacing w:line="240" w:lineRule="auto"/>
        <w:ind w:left="993" w:hanging="709"/>
        <w:contextualSpacing w:val="0"/>
        <w:jc w:val="both"/>
        <w:rPr>
          <w:sz w:val="20"/>
          <w:szCs w:val="20"/>
        </w:rPr>
      </w:pPr>
      <w:r w:rsidRPr="00A32D00">
        <w:rPr>
          <w:sz w:val="20"/>
          <w:szCs w:val="20"/>
        </w:rPr>
        <w:t xml:space="preserve">Worsley, S. F., Newitt, J., Rassbach, J., Batey, S. F. D., Holmes, N. A., Murrell, J. C., Wilkinson, B., &amp; Hutchings, M. I. (2020). Streptomyces Endophytes Promote Host Health and Enhance Growth across Plant Species. </w:t>
      </w:r>
      <w:r w:rsidRPr="00A32D00">
        <w:rPr>
          <w:i/>
          <w:iCs/>
          <w:sz w:val="20"/>
          <w:szCs w:val="20"/>
        </w:rPr>
        <w:t>Applied and Environmental Microbiology</w:t>
      </w:r>
      <w:r w:rsidRPr="00A32D00">
        <w:rPr>
          <w:sz w:val="20"/>
          <w:szCs w:val="20"/>
        </w:rPr>
        <w:t xml:space="preserve">, </w:t>
      </w:r>
      <w:r w:rsidRPr="00A32D00">
        <w:rPr>
          <w:i/>
          <w:iCs/>
          <w:sz w:val="20"/>
          <w:szCs w:val="20"/>
        </w:rPr>
        <w:t>86</w:t>
      </w:r>
      <w:r w:rsidRPr="00A32D00">
        <w:rPr>
          <w:sz w:val="20"/>
          <w:szCs w:val="20"/>
        </w:rPr>
        <w:t>(16). https://doi.org/10.1128/aem.01053-20</w:t>
      </w:r>
    </w:p>
    <w:p w14:paraId="3C60DBD6"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t xml:space="preserve">Yasir, M., Hossain, A., &amp; Pratap-Singh, A. (2025). Pesticide degradation: Impacts on soil fertility and nutrient cycling. </w:t>
      </w:r>
      <w:r w:rsidRPr="00A32D00">
        <w:rPr>
          <w:rFonts w:ascii="Arial" w:hAnsi="Arial" w:cs="Arial"/>
          <w:i/>
          <w:iCs/>
          <w:sz w:val="20"/>
          <w:szCs w:val="20"/>
        </w:rPr>
        <w:t>Environments</w:t>
      </w:r>
      <w:r w:rsidRPr="00A32D00">
        <w:rPr>
          <w:rFonts w:ascii="Arial" w:hAnsi="Arial" w:cs="Arial"/>
          <w:sz w:val="20"/>
          <w:szCs w:val="20"/>
        </w:rPr>
        <w:t xml:space="preserve">, </w:t>
      </w:r>
      <w:r w:rsidRPr="00A32D00">
        <w:rPr>
          <w:rFonts w:ascii="Arial" w:hAnsi="Arial" w:cs="Arial"/>
          <w:i/>
          <w:iCs/>
          <w:sz w:val="20"/>
          <w:szCs w:val="20"/>
        </w:rPr>
        <w:t>12</w:t>
      </w:r>
      <w:r w:rsidRPr="00A32D00">
        <w:rPr>
          <w:rFonts w:ascii="Arial" w:hAnsi="Arial" w:cs="Arial"/>
          <w:sz w:val="20"/>
          <w:szCs w:val="20"/>
        </w:rPr>
        <w:t xml:space="preserve">(8), 272. </w:t>
      </w:r>
      <w:r w:rsidRPr="00A32D00">
        <w:rPr>
          <w:rStyle w:val="url"/>
          <w:rFonts w:ascii="Arial" w:eastAsiaTheme="majorEastAsia" w:hAnsi="Arial" w:cs="Arial"/>
          <w:sz w:val="20"/>
          <w:szCs w:val="20"/>
        </w:rPr>
        <w:t>https://doi.org/10.3390/environments12080272</w:t>
      </w:r>
    </w:p>
    <w:p w14:paraId="6ADE6D2B" w14:textId="77777777" w:rsidR="00227532" w:rsidRPr="00A32D00" w:rsidRDefault="00227532" w:rsidP="001305DE">
      <w:pPr>
        <w:pStyle w:val="ListParagraph"/>
        <w:spacing w:line="240" w:lineRule="auto"/>
        <w:ind w:left="993" w:hanging="709"/>
        <w:contextualSpacing w:val="0"/>
        <w:jc w:val="both"/>
        <w:rPr>
          <w:sz w:val="20"/>
          <w:szCs w:val="20"/>
        </w:rPr>
      </w:pPr>
      <w:r w:rsidRPr="00A32D00">
        <w:rPr>
          <w:sz w:val="20"/>
          <w:szCs w:val="20"/>
        </w:rPr>
        <w:t xml:space="preserve">Yin, Y., Zhu, G., Wu, J., She, Z., Yuan, J., &amp; Wang, B. (2024). Isolation of two peptaibols with potent antimicrobial and cytotoxic activities from the mangrove endophytic fungus </w:t>
      </w:r>
      <w:r w:rsidRPr="00A32D00">
        <w:rPr>
          <w:i/>
          <w:iCs/>
          <w:sz w:val="20"/>
          <w:szCs w:val="20"/>
        </w:rPr>
        <w:t>Trichoderma lentiforme</w:t>
      </w:r>
      <w:r w:rsidRPr="00A32D00">
        <w:rPr>
          <w:sz w:val="20"/>
          <w:szCs w:val="20"/>
        </w:rPr>
        <w:t xml:space="preserve"> ML-P8-2. </w:t>
      </w:r>
      <w:r w:rsidRPr="00A32D00">
        <w:rPr>
          <w:i/>
          <w:iCs/>
          <w:sz w:val="20"/>
          <w:szCs w:val="20"/>
        </w:rPr>
        <w:t>Natural Product Research</w:t>
      </w:r>
      <w:r w:rsidRPr="00A32D00">
        <w:rPr>
          <w:sz w:val="20"/>
          <w:szCs w:val="20"/>
        </w:rPr>
        <w:t xml:space="preserve">, </w:t>
      </w:r>
      <w:r w:rsidRPr="00A32D00">
        <w:rPr>
          <w:i/>
          <w:iCs/>
          <w:sz w:val="20"/>
          <w:szCs w:val="20"/>
        </w:rPr>
        <w:t>39</w:t>
      </w:r>
      <w:r w:rsidRPr="00A32D00">
        <w:rPr>
          <w:sz w:val="20"/>
          <w:szCs w:val="20"/>
        </w:rPr>
        <w:t>(12), 3376–3381. https://doi.org/10.1080/14786419.2024.2334880</w:t>
      </w:r>
    </w:p>
    <w:p w14:paraId="720EEEF3" w14:textId="77777777" w:rsidR="00227532" w:rsidRPr="00A32D00" w:rsidRDefault="00227532" w:rsidP="001305DE">
      <w:pPr>
        <w:pStyle w:val="NormalWeb"/>
        <w:spacing w:before="0" w:beforeAutospacing="0" w:after="0" w:afterAutospacing="0"/>
        <w:ind w:left="993" w:hanging="709"/>
        <w:jc w:val="both"/>
        <w:rPr>
          <w:rFonts w:ascii="Arial" w:hAnsi="Arial" w:cs="Arial"/>
          <w:sz w:val="20"/>
          <w:szCs w:val="20"/>
        </w:rPr>
      </w:pPr>
      <w:r w:rsidRPr="00A32D00">
        <w:rPr>
          <w:rFonts w:ascii="Arial" w:hAnsi="Arial" w:cs="Arial"/>
          <w:sz w:val="20"/>
          <w:szCs w:val="20"/>
        </w:rPr>
        <w:t xml:space="preserve">Yu, J., Bai, M., Wang, C., Wu, H., &amp; Liang, X. (2024). Regulation of secondary metabolites accumulation in medicinal plants by rhizospheric and endophytic microorganisms. </w:t>
      </w:r>
      <w:r w:rsidRPr="00A32D00">
        <w:rPr>
          <w:rFonts w:ascii="Arial" w:hAnsi="Arial" w:cs="Arial"/>
          <w:i/>
          <w:iCs/>
          <w:sz w:val="20"/>
          <w:szCs w:val="20"/>
        </w:rPr>
        <w:t>Medicinal Plant Biology</w:t>
      </w:r>
      <w:r w:rsidRPr="00A32D00">
        <w:rPr>
          <w:rFonts w:ascii="Arial" w:hAnsi="Arial" w:cs="Arial"/>
          <w:sz w:val="20"/>
          <w:szCs w:val="20"/>
        </w:rPr>
        <w:t xml:space="preserve">, </w:t>
      </w:r>
      <w:r w:rsidRPr="00A32D00">
        <w:rPr>
          <w:rFonts w:ascii="Arial" w:hAnsi="Arial" w:cs="Arial"/>
          <w:i/>
          <w:iCs/>
          <w:sz w:val="20"/>
          <w:szCs w:val="20"/>
        </w:rPr>
        <w:t>3</w:t>
      </w:r>
      <w:r w:rsidRPr="00A32D00">
        <w:rPr>
          <w:rFonts w:ascii="Arial" w:hAnsi="Arial" w:cs="Arial"/>
          <w:sz w:val="20"/>
          <w:szCs w:val="20"/>
        </w:rPr>
        <w:t xml:space="preserve">(1), 0. </w:t>
      </w:r>
      <w:r w:rsidRPr="00A32D00">
        <w:rPr>
          <w:rStyle w:val="url"/>
          <w:rFonts w:ascii="Arial" w:eastAsiaTheme="majorEastAsia" w:hAnsi="Arial" w:cs="Arial"/>
          <w:sz w:val="20"/>
          <w:szCs w:val="20"/>
        </w:rPr>
        <w:t>https://doi.org/10.48130/mpb-0024-0011</w:t>
      </w:r>
    </w:p>
    <w:p w14:paraId="41F1C282" w14:textId="77777777" w:rsidR="00227532" w:rsidRPr="00A32D00" w:rsidRDefault="00227532" w:rsidP="001305DE">
      <w:pPr>
        <w:pStyle w:val="ListParagraph"/>
        <w:spacing w:line="240" w:lineRule="auto"/>
        <w:ind w:left="993" w:hanging="709"/>
        <w:contextualSpacing w:val="0"/>
        <w:jc w:val="both"/>
        <w:rPr>
          <w:sz w:val="20"/>
          <w:szCs w:val="20"/>
        </w:rPr>
      </w:pPr>
      <w:r w:rsidRPr="00A32D00">
        <w:rPr>
          <w:sz w:val="20"/>
          <w:szCs w:val="20"/>
        </w:rPr>
        <w:t xml:space="preserve">Zhang, J., Tan, Z., Chen, Y., Li, C., Li, S., Liu, H., Zhang, W., &amp; Yan, H. (2024). Secondary Metabolites from the Endophytic Fungus </w:t>
      </w:r>
      <w:r w:rsidRPr="00A32D00">
        <w:rPr>
          <w:i/>
          <w:iCs/>
          <w:sz w:val="20"/>
          <w:szCs w:val="20"/>
        </w:rPr>
        <w:t>Letendraeahelminthicola</w:t>
      </w:r>
      <w:r w:rsidRPr="00A32D00">
        <w:rPr>
          <w:sz w:val="20"/>
          <w:szCs w:val="20"/>
        </w:rPr>
        <w:t xml:space="preserve"> A820 with Anti</w:t>
      </w:r>
      <w:r w:rsidRPr="00A32D00">
        <w:rPr>
          <w:rFonts w:ascii="Cambria Math" w:hAnsi="Cambria Math" w:cs="Cambria Math"/>
          <w:sz w:val="20"/>
          <w:szCs w:val="20"/>
        </w:rPr>
        <w:t>‐</w:t>
      </w:r>
      <w:r w:rsidRPr="00A32D00">
        <w:rPr>
          <w:sz w:val="20"/>
          <w:szCs w:val="20"/>
        </w:rPr>
        <w:t xml:space="preserve">Inflammatory Activity. </w:t>
      </w:r>
      <w:r w:rsidRPr="00A32D00">
        <w:rPr>
          <w:i/>
          <w:iCs/>
          <w:sz w:val="20"/>
          <w:szCs w:val="20"/>
        </w:rPr>
        <w:t>Chemistry &amp; Biodiversity</w:t>
      </w:r>
      <w:r w:rsidRPr="00A32D00">
        <w:rPr>
          <w:sz w:val="20"/>
          <w:szCs w:val="20"/>
        </w:rPr>
        <w:t xml:space="preserve">, </w:t>
      </w:r>
      <w:r w:rsidRPr="00A32D00">
        <w:rPr>
          <w:i/>
          <w:iCs/>
          <w:sz w:val="20"/>
          <w:szCs w:val="20"/>
        </w:rPr>
        <w:t>22</w:t>
      </w:r>
      <w:r w:rsidRPr="00A32D00">
        <w:rPr>
          <w:sz w:val="20"/>
          <w:szCs w:val="20"/>
        </w:rPr>
        <w:t>(2), e202402114. https://doi.org/10.1002/cbdv.202402114</w:t>
      </w:r>
    </w:p>
    <w:p w14:paraId="72BFD428" w14:textId="77777777" w:rsidR="00227532" w:rsidRDefault="00227532" w:rsidP="00D05CF1">
      <w:pPr>
        <w:pStyle w:val="NormalWeb"/>
        <w:spacing w:before="0" w:beforeAutospacing="0" w:after="0" w:afterAutospacing="0"/>
        <w:ind w:left="993" w:hanging="709"/>
        <w:jc w:val="both"/>
      </w:pPr>
      <w:r w:rsidRPr="00A32D00">
        <w:rPr>
          <w:rFonts w:ascii="Arial" w:hAnsi="Arial" w:cs="Arial"/>
          <w:sz w:val="20"/>
          <w:szCs w:val="20"/>
        </w:rPr>
        <w:t xml:space="preserve">Zhao, Y., Wu, H., Wang, F., Zhao, L., Gong, W., &amp; Li, H. (2025). Diversity, Composition, and Ecological Function of Endophytic Fungal Communities Associated with Erigeron breviscapus in China. </w:t>
      </w:r>
      <w:r w:rsidRPr="00A32D00">
        <w:rPr>
          <w:rFonts w:ascii="Arial" w:hAnsi="Arial" w:cs="Arial"/>
          <w:i/>
          <w:iCs/>
          <w:sz w:val="20"/>
          <w:szCs w:val="20"/>
        </w:rPr>
        <w:t>Microorganisms</w:t>
      </w:r>
      <w:r w:rsidRPr="00A32D00">
        <w:rPr>
          <w:rFonts w:ascii="Arial" w:hAnsi="Arial" w:cs="Arial"/>
          <w:sz w:val="20"/>
          <w:szCs w:val="20"/>
        </w:rPr>
        <w:t xml:space="preserve">, </w:t>
      </w:r>
      <w:r w:rsidRPr="00A32D00">
        <w:rPr>
          <w:rFonts w:ascii="Arial" w:hAnsi="Arial" w:cs="Arial"/>
          <w:i/>
          <w:iCs/>
          <w:sz w:val="20"/>
          <w:szCs w:val="20"/>
        </w:rPr>
        <w:t>13</w:t>
      </w:r>
      <w:r w:rsidRPr="00A32D00">
        <w:rPr>
          <w:rFonts w:ascii="Arial" w:hAnsi="Arial" w:cs="Arial"/>
          <w:sz w:val="20"/>
          <w:szCs w:val="20"/>
        </w:rPr>
        <w:t xml:space="preserve">(5), 1080. </w:t>
      </w:r>
      <w:hyperlink r:id="rId24" w:history="1">
        <w:r w:rsidRPr="00A32D00">
          <w:rPr>
            <w:rStyle w:val="Hyperlink"/>
            <w:rFonts w:ascii="Arial" w:eastAsiaTheme="majorEastAsia" w:hAnsi="Arial" w:cs="Arial"/>
            <w:color w:val="auto"/>
            <w:sz w:val="20"/>
            <w:szCs w:val="20"/>
            <w:u w:val="none"/>
          </w:rPr>
          <w:t>https://doi.org/10.3390/microorganisms13051080</w:t>
        </w:r>
      </w:hyperlink>
    </w:p>
    <w:p w14:paraId="73B623D1" w14:textId="77777777" w:rsidR="00227532" w:rsidRPr="00227532" w:rsidRDefault="00227532" w:rsidP="00227532">
      <w:pPr>
        <w:pStyle w:val="NormalWeb"/>
        <w:spacing w:before="0" w:beforeAutospacing="0" w:after="0" w:afterAutospacing="0"/>
        <w:ind w:left="993" w:hanging="709"/>
        <w:jc w:val="both"/>
        <w:rPr>
          <w:rFonts w:ascii="Arial" w:hAnsi="Arial" w:cs="Arial"/>
          <w:color w:val="00B050"/>
          <w:sz w:val="20"/>
          <w:szCs w:val="20"/>
          <w:lang w:bidi="hi-IN"/>
        </w:rPr>
      </w:pPr>
    </w:p>
    <w:p w14:paraId="363785C8" w14:textId="77777777" w:rsidR="00227532" w:rsidRPr="00227532" w:rsidRDefault="00227532" w:rsidP="006A60DC">
      <w:pPr>
        <w:pStyle w:val="NormalWeb"/>
        <w:spacing w:before="0" w:beforeAutospacing="0" w:after="0" w:afterAutospacing="0"/>
        <w:ind w:left="993" w:hanging="709"/>
        <w:jc w:val="both"/>
        <w:rPr>
          <w:rFonts w:ascii="Arial" w:hAnsi="Arial" w:cs="Arial"/>
          <w:color w:val="00B050"/>
          <w:sz w:val="20"/>
          <w:szCs w:val="20"/>
          <w:lang w:bidi="hi-IN"/>
        </w:rPr>
      </w:pPr>
    </w:p>
    <w:p w14:paraId="66E817E3" w14:textId="5B9033CE" w:rsidR="006A60DC" w:rsidRPr="000B7D7F" w:rsidRDefault="006A60DC" w:rsidP="006A60DC">
      <w:pPr>
        <w:pStyle w:val="NormalWeb"/>
        <w:spacing w:before="0" w:beforeAutospacing="0" w:after="0" w:afterAutospacing="0"/>
        <w:ind w:left="993" w:hanging="709"/>
        <w:jc w:val="both"/>
        <w:rPr>
          <w:rFonts w:ascii="Arial" w:hAnsi="Arial" w:cs="Arial"/>
          <w:color w:val="00B050"/>
          <w:sz w:val="20"/>
          <w:szCs w:val="20"/>
          <w:lang w:bidi="hi-IN"/>
        </w:rPr>
      </w:pPr>
    </w:p>
    <w:p w14:paraId="2EFD11B4" w14:textId="078D1756" w:rsidR="004D67B2" w:rsidRPr="004D67B2" w:rsidRDefault="004D67B2" w:rsidP="004D67B2">
      <w:pPr>
        <w:pStyle w:val="NormalWeb"/>
        <w:spacing w:before="0" w:beforeAutospacing="0" w:after="0" w:afterAutospacing="0"/>
        <w:ind w:left="993" w:hanging="709"/>
        <w:jc w:val="both"/>
        <w:rPr>
          <w:rFonts w:ascii="Arial" w:hAnsi="Arial" w:cs="Arial"/>
          <w:color w:val="00B050"/>
          <w:sz w:val="22"/>
          <w:szCs w:val="22"/>
          <w:lang w:bidi="hi-IN"/>
        </w:rPr>
      </w:pPr>
    </w:p>
    <w:p w14:paraId="5D8637A3" w14:textId="77777777" w:rsidR="0035231E" w:rsidRPr="004D67B2" w:rsidRDefault="0035231E">
      <w:pPr>
        <w:rPr>
          <w:color w:val="00B050"/>
          <w:sz w:val="20"/>
          <w:szCs w:val="20"/>
        </w:rPr>
      </w:pPr>
    </w:p>
    <w:sectPr w:rsidR="0035231E" w:rsidRPr="004D67B2" w:rsidSect="001305DE">
      <w:type w:val="continuous"/>
      <w:pgSz w:w="11909" w:h="16834"/>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8D14D" w14:textId="77777777" w:rsidR="00153B2F" w:rsidRDefault="00153B2F">
      <w:pPr>
        <w:spacing w:line="240" w:lineRule="auto"/>
      </w:pPr>
      <w:r>
        <w:separator/>
      </w:r>
    </w:p>
  </w:endnote>
  <w:endnote w:type="continuationSeparator" w:id="0">
    <w:p w14:paraId="7A05E2B3" w14:textId="77777777" w:rsidR="00153B2F" w:rsidRDefault="00153B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6D755" w14:textId="77777777" w:rsidR="00153B2F" w:rsidRDefault="00153B2F">
      <w:pPr>
        <w:spacing w:line="240" w:lineRule="auto"/>
      </w:pPr>
      <w:r>
        <w:separator/>
      </w:r>
    </w:p>
  </w:footnote>
  <w:footnote w:type="continuationSeparator" w:id="0">
    <w:p w14:paraId="6A2031F9" w14:textId="77777777" w:rsidR="00153B2F" w:rsidRDefault="00153B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67BA" w14:textId="77777777" w:rsidR="001305DE" w:rsidRDefault="00000000">
    <w:pPr>
      <w:pStyle w:val="Header"/>
    </w:pPr>
    <w:r>
      <w:rPr>
        <w:noProof/>
      </w:rPr>
      <w:pict w14:anchorId="6E6B9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66876" o:spid="_x0000_s1025" type="#_x0000_t136" style="position:absolute;margin-left:0;margin-top:0;width:571.95pt;height:64.5pt;rotation:315;z-index:-251658752;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E4D1" w14:textId="77777777" w:rsidR="001305DE" w:rsidRDefault="00000000">
    <w:pPr>
      <w:pStyle w:val="Header"/>
    </w:pPr>
    <w:r>
      <w:rPr>
        <w:noProof/>
      </w:rPr>
      <w:pict w14:anchorId="36E09D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66877" o:spid="_x0000_s1026" type="#_x0000_t136" style="position:absolute;margin-left:0;margin-top:0;width:571.95pt;height:64.5pt;rotation:315;z-index:-25165772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E0328" w14:textId="77777777" w:rsidR="001305DE" w:rsidRDefault="00000000">
    <w:pPr>
      <w:pStyle w:val="Header"/>
    </w:pPr>
    <w:r>
      <w:rPr>
        <w:noProof/>
      </w:rPr>
      <w:pict w14:anchorId="3336FB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66875" o:spid="_x0000_s1027" type="#_x0000_t136" style="position:absolute;margin-left:0;margin-top:0;width:571.95pt;height:64.5pt;rotation:315;z-index:-25165977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6AA6"/>
    <w:multiLevelType w:val="hybridMultilevel"/>
    <w:tmpl w:val="C6A647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D8B2F57"/>
    <w:multiLevelType w:val="hybridMultilevel"/>
    <w:tmpl w:val="B0982B6C"/>
    <w:lvl w:ilvl="0" w:tplc="4C0CBBAE">
      <w:start w:val="7"/>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6E2F5285"/>
    <w:multiLevelType w:val="hybridMultilevel"/>
    <w:tmpl w:val="4554F698"/>
    <w:lvl w:ilvl="0" w:tplc="BCCEBA24">
      <w:start w:val="7"/>
      <w:numFmt w:val="decimal"/>
      <w:lvlText w:val="%1."/>
      <w:lvlJc w:val="left"/>
      <w:pPr>
        <w:ind w:left="72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7871000">
    <w:abstractNumId w:val="0"/>
  </w:num>
  <w:num w:numId="2" w16cid:durableId="1246258145">
    <w:abstractNumId w:val="2"/>
  </w:num>
  <w:num w:numId="3" w16cid:durableId="1640375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5DE"/>
    <w:rsid w:val="00006052"/>
    <w:rsid w:val="00033A13"/>
    <w:rsid w:val="00034866"/>
    <w:rsid w:val="00036303"/>
    <w:rsid w:val="00061A4A"/>
    <w:rsid w:val="000B7D7F"/>
    <w:rsid w:val="001305DE"/>
    <w:rsid w:val="00150BCA"/>
    <w:rsid w:val="00153B2F"/>
    <w:rsid w:val="00165399"/>
    <w:rsid w:val="0019470F"/>
    <w:rsid w:val="001B7106"/>
    <w:rsid w:val="001C0AFA"/>
    <w:rsid w:val="00227532"/>
    <w:rsid w:val="002A227A"/>
    <w:rsid w:val="0035231E"/>
    <w:rsid w:val="00377FF6"/>
    <w:rsid w:val="003964E0"/>
    <w:rsid w:val="003B18AE"/>
    <w:rsid w:val="004B1983"/>
    <w:rsid w:val="004C3D62"/>
    <w:rsid w:val="004D67B2"/>
    <w:rsid w:val="00517CCC"/>
    <w:rsid w:val="00534DE0"/>
    <w:rsid w:val="0053530A"/>
    <w:rsid w:val="00627386"/>
    <w:rsid w:val="00627CFA"/>
    <w:rsid w:val="00644B98"/>
    <w:rsid w:val="006A60DC"/>
    <w:rsid w:val="006D614A"/>
    <w:rsid w:val="007165D8"/>
    <w:rsid w:val="007A719E"/>
    <w:rsid w:val="007D4066"/>
    <w:rsid w:val="00973BD5"/>
    <w:rsid w:val="00981768"/>
    <w:rsid w:val="009C3EB2"/>
    <w:rsid w:val="00A2656A"/>
    <w:rsid w:val="00A4133B"/>
    <w:rsid w:val="00AB23DD"/>
    <w:rsid w:val="00B038E2"/>
    <w:rsid w:val="00B4543A"/>
    <w:rsid w:val="00BD45EA"/>
    <w:rsid w:val="00BD57EE"/>
    <w:rsid w:val="00BF1551"/>
    <w:rsid w:val="00C25CFA"/>
    <w:rsid w:val="00C62777"/>
    <w:rsid w:val="00C86201"/>
    <w:rsid w:val="00C93CD5"/>
    <w:rsid w:val="00C97347"/>
    <w:rsid w:val="00CD0626"/>
    <w:rsid w:val="00D05CF1"/>
    <w:rsid w:val="00D2300D"/>
    <w:rsid w:val="00D32621"/>
    <w:rsid w:val="00D7140C"/>
    <w:rsid w:val="00E72CC7"/>
    <w:rsid w:val="00E76895"/>
    <w:rsid w:val="00EF2086"/>
    <w:rsid w:val="00FE1C7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8A2A7"/>
  <w15:chartTrackingRefBased/>
  <w15:docId w15:val="{6000AEFE-06D3-433E-ACB7-949714D53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5DE"/>
    <w:pPr>
      <w:spacing w:after="0" w:line="276" w:lineRule="auto"/>
    </w:pPr>
    <w:rPr>
      <w:rFonts w:ascii="Arial" w:eastAsia="Arial" w:hAnsi="Arial" w:cs="Arial"/>
      <w:kern w:val="0"/>
      <w:lang w:val="en-GB" w:bidi="hi-IN"/>
      <w14:ligatures w14:val="none"/>
    </w:rPr>
  </w:style>
  <w:style w:type="paragraph" w:styleId="Heading1">
    <w:name w:val="heading 1"/>
    <w:basedOn w:val="Normal"/>
    <w:next w:val="Normal"/>
    <w:link w:val="Heading1Char"/>
    <w:uiPriority w:val="9"/>
    <w:qFormat/>
    <w:rsid w:val="001305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05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05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05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05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05D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5D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5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5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5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05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05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05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05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05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5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5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5DE"/>
    <w:rPr>
      <w:rFonts w:eastAsiaTheme="majorEastAsia" w:cstheme="majorBidi"/>
      <w:color w:val="272727" w:themeColor="text1" w:themeTint="D8"/>
    </w:rPr>
  </w:style>
  <w:style w:type="paragraph" w:styleId="Title">
    <w:name w:val="Title"/>
    <w:basedOn w:val="Normal"/>
    <w:next w:val="Normal"/>
    <w:link w:val="TitleChar"/>
    <w:uiPriority w:val="10"/>
    <w:qFormat/>
    <w:rsid w:val="001305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5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5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5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5DE"/>
    <w:pPr>
      <w:spacing w:before="160"/>
      <w:jc w:val="center"/>
    </w:pPr>
    <w:rPr>
      <w:i/>
      <w:iCs/>
      <w:color w:val="404040" w:themeColor="text1" w:themeTint="BF"/>
    </w:rPr>
  </w:style>
  <w:style w:type="character" w:customStyle="1" w:styleId="QuoteChar">
    <w:name w:val="Quote Char"/>
    <w:basedOn w:val="DefaultParagraphFont"/>
    <w:link w:val="Quote"/>
    <w:uiPriority w:val="29"/>
    <w:rsid w:val="001305DE"/>
    <w:rPr>
      <w:i/>
      <w:iCs/>
      <w:color w:val="404040" w:themeColor="text1" w:themeTint="BF"/>
    </w:rPr>
  </w:style>
  <w:style w:type="paragraph" w:styleId="ListParagraph">
    <w:name w:val="List Paragraph"/>
    <w:basedOn w:val="Normal"/>
    <w:uiPriority w:val="34"/>
    <w:qFormat/>
    <w:rsid w:val="001305DE"/>
    <w:pPr>
      <w:ind w:left="720"/>
      <w:contextualSpacing/>
    </w:pPr>
  </w:style>
  <w:style w:type="character" w:styleId="IntenseEmphasis">
    <w:name w:val="Intense Emphasis"/>
    <w:basedOn w:val="DefaultParagraphFont"/>
    <w:uiPriority w:val="21"/>
    <w:qFormat/>
    <w:rsid w:val="001305DE"/>
    <w:rPr>
      <w:i/>
      <w:iCs/>
      <w:color w:val="2F5496" w:themeColor="accent1" w:themeShade="BF"/>
    </w:rPr>
  </w:style>
  <w:style w:type="paragraph" w:styleId="IntenseQuote">
    <w:name w:val="Intense Quote"/>
    <w:basedOn w:val="Normal"/>
    <w:next w:val="Normal"/>
    <w:link w:val="IntenseQuoteChar"/>
    <w:uiPriority w:val="30"/>
    <w:qFormat/>
    <w:rsid w:val="001305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05DE"/>
    <w:rPr>
      <w:i/>
      <w:iCs/>
      <w:color w:val="2F5496" w:themeColor="accent1" w:themeShade="BF"/>
    </w:rPr>
  </w:style>
  <w:style w:type="character" w:styleId="IntenseReference">
    <w:name w:val="Intense Reference"/>
    <w:basedOn w:val="DefaultParagraphFont"/>
    <w:uiPriority w:val="32"/>
    <w:qFormat/>
    <w:rsid w:val="001305DE"/>
    <w:rPr>
      <w:b/>
      <w:bCs/>
      <w:smallCaps/>
      <w:color w:val="2F5496" w:themeColor="accent1" w:themeShade="BF"/>
      <w:spacing w:val="5"/>
    </w:rPr>
  </w:style>
  <w:style w:type="table" w:customStyle="1" w:styleId="TableNormal0">
    <w:name w:val="TableNormal"/>
    <w:rsid w:val="001305DE"/>
    <w:pPr>
      <w:spacing w:after="0" w:line="276" w:lineRule="auto"/>
    </w:pPr>
    <w:rPr>
      <w:rFonts w:ascii="Arial" w:eastAsia="Arial" w:hAnsi="Arial" w:cs="Arial"/>
      <w:kern w:val="0"/>
      <w:lang w:val="en-GB" w:bidi="hi-IN"/>
      <w14:ligatures w14:val="none"/>
    </w:rPr>
    <w:tblPr>
      <w:tblCellMar>
        <w:top w:w="100" w:type="dxa"/>
        <w:left w:w="100" w:type="dxa"/>
        <w:bottom w:w="100" w:type="dxa"/>
        <w:right w:w="100" w:type="dxa"/>
      </w:tblCellMar>
    </w:tblPr>
  </w:style>
  <w:style w:type="character" w:styleId="Hyperlink">
    <w:name w:val="Hyperlink"/>
    <w:basedOn w:val="DefaultParagraphFont"/>
    <w:uiPriority w:val="99"/>
    <w:unhideWhenUsed/>
    <w:rsid w:val="001305DE"/>
    <w:rPr>
      <w:color w:val="0563C1" w:themeColor="hyperlink"/>
      <w:u w:val="single"/>
    </w:rPr>
  </w:style>
  <w:style w:type="table" w:styleId="TableGrid">
    <w:name w:val="Table Grid"/>
    <w:basedOn w:val="TableNormal"/>
    <w:uiPriority w:val="39"/>
    <w:rsid w:val="001305DE"/>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305DE"/>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character" w:customStyle="1" w:styleId="url">
    <w:name w:val="url"/>
    <w:basedOn w:val="DefaultParagraphFont"/>
    <w:rsid w:val="001305DE"/>
  </w:style>
  <w:style w:type="character" w:customStyle="1" w:styleId="UnresolvedMention1">
    <w:name w:val="Unresolved Mention1"/>
    <w:basedOn w:val="DefaultParagraphFont"/>
    <w:uiPriority w:val="99"/>
    <w:semiHidden/>
    <w:unhideWhenUsed/>
    <w:rsid w:val="001305DE"/>
    <w:rPr>
      <w:color w:val="605E5C"/>
      <w:shd w:val="clear" w:color="auto" w:fill="E1DFDD"/>
    </w:rPr>
  </w:style>
  <w:style w:type="character" w:styleId="LineNumber">
    <w:name w:val="line number"/>
    <w:basedOn w:val="DefaultParagraphFont"/>
    <w:uiPriority w:val="99"/>
    <w:semiHidden/>
    <w:unhideWhenUsed/>
    <w:rsid w:val="001305DE"/>
  </w:style>
  <w:style w:type="paragraph" w:styleId="Header">
    <w:name w:val="header"/>
    <w:basedOn w:val="Normal"/>
    <w:link w:val="HeaderChar"/>
    <w:uiPriority w:val="99"/>
    <w:unhideWhenUsed/>
    <w:rsid w:val="001305DE"/>
    <w:pPr>
      <w:tabs>
        <w:tab w:val="center" w:pos="4680"/>
        <w:tab w:val="right" w:pos="9360"/>
      </w:tabs>
      <w:spacing w:line="240" w:lineRule="auto"/>
    </w:pPr>
    <w:rPr>
      <w:rFonts w:cs="Mangal"/>
      <w:szCs w:val="20"/>
    </w:rPr>
  </w:style>
  <w:style w:type="character" w:customStyle="1" w:styleId="HeaderChar">
    <w:name w:val="Header Char"/>
    <w:basedOn w:val="DefaultParagraphFont"/>
    <w:link w:val="Header"/>
    <w:uiPriority w:val="99"/>
    <w:rsid w:val="001305DE"/>
    <w:rPr>
      <w:rFonts w:ascii="Arial" w:eastAsia="Arial" w:hAnsi="Arial" w:cs="Mangal"/>
      <w:kern w:val="0"/>
      <w:szCs w:val="20"/>
      <w:lang w:val="en-GB" w:bidi="hi-IN"/>
      <w14:ligatures w14:val="none"/>
    </w:rPr>
  </w:style>
  <w:style w:type="paragraph" w:styleId="Footer">
    <w:name w:val="footer"/>
    <w:basedOn w:val="Normal"/>
    <w:link w:val="FooterChar"/>
    <w:uiPriority w:val="99"/>
    <w:unhideWhenUsed/>
    <w:rsid w:val="001305DE"/>
    <w:pPr>
      <w:tabs>
        <w:tab w:val="center" w:pos="4680"/>
        <w:tab w:val="right" w:pos="9360"/>
      </w:tabs>
      <w:spacing w:line="240" w:lineRule="auto"/>
    </w:pPr>
    <w:rPr>
      <w:rFonts w:cs="Mangal"/>
      <w:szCs w:val="20"/>
    </w:rPr>
  </w:style>
  <w:style w:type="character" w:customStyle="1" w:styleId="FooterChar">
    <w:name w:val="Footer Char"/>
    <w:basedOn w:val="DefaultParagraphFont"/>
    <w:link w:val="Footer"/>
    <w:uiPriority w:val="99"/>
    <w:rsid w:val="001305DE"/>
    <w:rPr>
      <w:rFonts w:ascii="Arial" w:eastAsia="Arial" w:hAnsi="Arial" w:cs="Mangal"/>
      <w:kern w:val="0"/>
      <w:szCs w:val="20"/>
      <w:lang w:val="en-GB" w:bidi="hi-IN"/>
      <w14:ligatures w14:val="none"/>
    </w:rPr>
  </w:style>
  <w:style w:type="paragraph" w:styleId="BalloonText">
    <w:name w:val="Balloon Text"/>
    <w:basedOn w:val="Normal"/>
    <w:link w:val="BalloonTextChar"/>
    <w:uiPriority w:val="99"/>
    <w:semiHidden/>
    <w:unhideWhenUsed/>
    <w:rsid w:val="001305DE"/>
    <w:pPr>
      <w:spacing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1305DE"/>
    <w:rPr>
      <w:rFonts w:ascii="Tahoma" w:eastAsia="Arial" w:hAnsi="Tahoma" w:cs="Mangal"/>
      <w:kern w:val="0"/>
      <w:sz w:val="16"/>
      <w:szCs w:val="14"/>
      <w:lang w:val="en-GB" w:bidi="hi-IN"/>
      <w14:ligatures w14:val="none"/>
    </w:rPr>
  </w:style>
  <w:style w:type="character" w:styleId="UnresolvedMention">
    <w:name w:val="Unresolved Mention"/>
    <w:basedOn w:val="DefaultParagraphFont"/>
    <w:uiPriority w:val="99"/>
    <w:semiHidden/>
    <w:unhideWhenUsed/>
    <w:rsid w:val="004C3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21/acs.jafc.5c06182" TargetMode="External"/><Relationship Id="rId18" Type="http://schemas.openxmlformats.org/officeDocument/2006/relationships/hyperlink" Target="https://doi.org/10.21608/ejbo.2023.212304.233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038/s41598-024-66456-5" TargetMode="Externa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s://doi.org/10.1007/s42161-022-01248-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5761/IOD.1000104" TargetMode="External"/><Relationship Id="rId20" Type="http://schemas.openxmlformats.org/officeDocument/2006/relationships/hyperlink" Target="https://doi.org/10.3390/antiox1202024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doi.org/10.3390/microorganisms13051080" TargetMode="External"/><Relationship Id="rId5" Type="http://schemas.openxmlformats.org/officeDocument/2006/relationships/footnotes" Target="footnotes.xml"/><Relationship Id="rId15" Type="http://schemas.openxmlformats.org/officeDocument/2006/relationships/hyperlink" Target="https://doi.org/10.3389/fmicb.2017.01642" TargetMode="External"/><Relationship Id="rId23" Type="http://schemas.openxmlformats.org/officeDocument/2006/relationships/hyperlink" Target="https://doi.org/10.1111/jam.15111" TargetMode="External"/><Relationship Id="rId10" Type="http://schemas.openxmlformats.org/officeDocument/2006/relationships/header" Target="header1.xml"/><Relationship Id="rId19" Type="http://schemas.openxmlformats.org/officeDocument/2006/relationships/hyperlink" Target="https://doi.org/10.3389/fmicb.2018.02732"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3390/antibiotics12071201" TargetMode="External"/><Relationship Id="rId22" Type="http://schemas.openxmlformats.org/officeDocument/2006/relationships/hyperlink" Target="https://doi.org/10.1016/j.pmpp.2021.1017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18</Pages>
  <Words>9662</Words>
  <Characters>55078</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ankurtiwari980@gmail.com</dc:creator>
  <cp:keywords/>
  <dc:description/>
  <cp:lastModifiedBy>SDI 1022</cp:lastModifiedBy>
  <cp:revision>30</cp:revision>
  <dcterms:created xsi:type="dcterms:W3CDTF">2026-05-19T09:35:00Z</dcterms:created>
  <dcterms:modified xsi:type="dcterms:W3CDTF">2026-05-20T08:57:00Z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a2c03da6-d022-4e95-89e8-93f459687f1b</vt:lpwstr>
  </property>
</Properties>
</file>