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79" w14:textId="77777777" w:rsidR="001824E7" w:rsidRDefault="001824E7" w:rsidP="00A72690">
      <w:pPr>
        <w:ind w:left="-720" w:hanging="720"/>
        <w:jc w:val="both"/>
        <w:rPr>
          <w:rFonts w:ascii="Times New Roman" w:hAnsi="Times New Roman" w:cs="Times New Roman"/>
          <w:sz w:val="24"/>
          <w:szCs w:val="24"/>
        </w:rPr>
      </w:pPr>
    </w:p>
    <w:p w14:paraId="5ED9F0AF"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Doomscrolling and Anxiety Disorders Among Young Adults in the Digital Era: Psychological and </w:t>
      </w:r>
      <w:proofErr w:type="spellStart"/>
      <w:r>
        <w:rPr>
          <w:highlight w:val="yellow"/>
        </w:rPr>
        <w:t>Behavioural</w:t>
      </w:r>
      <w:proofErr w:type="spellEnd"/>
      <w:r>
        <w:rPr>
          <w:highlight w:val="yellow"/>
        </w:rPr>
        <w:t xml:space="preserve"> Implications</w:t>
      </w:r>
    </w:p>
    <w:p w14:paraId="69F359F7"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37CF4441"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Abstract</w:t>
      </w:r>
    </w:p>
    <w:p w14:paraId="257A3E31"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The contemporary digital information environment has transformed media consumption patterns by increasing exposure to continuously updated online content. Although digital platforms have improved access to information and social interaction, they have also intensified information overload and exposure to distressing material. Within this context, doomscrolling has emerged as a pattern of repeatedly consuming negative or threatening information through digital media. It is described as habitual and immersive scanning of timely negative information on social media newsfeeds, </w:t>
      </w:r>
      <w:proofErr w:type="spellStart"/>
      <w:r>
        <w:rPr>
          <w:highlight w:val="yellow"/>
        </w:rPr>
        <w:t>characterised</w:t>
      </w:r>
      <w:proofErr w:type="spellEnd"/>
      <w:r>
        <w:rPr>
          <w:highlight w:val="yellow"/>
        </w:rPr>
        <w:t xml:space="preserve"> by repetitive and difficult-to-control engagement with distressing digital content. This narrative review examines the relationship between doomscrolling and anxiety among young adults, with attention to cognitive, emotional and </w:t>
      </w:r>
      <w:proofErr w:type="spellStart"/>
      <w:r>
        <w:rPr>
          <w:highlight w:val="yellow"/>
        </w:rPr>
        <w:t>behavioural</w:t>
      </w:r>
      <w:proofErr w:type="spellEnd"/>
      <w:r>
        <w:rPr>
          <w:highlight w:val="yellow"/>
        </w:rPr>
        <w:t xml:space="preserve"> mechanisms that may sustain anxiety-related processes. Literature was retrieved from PubMed, Web of Science and Google Scholar, and peer-reviewed studies published between 2020 and 2025 were narratively </w:t>
      </w:r>
      <w:proofErr w:type="spellStart"/>
      <w:r>
        <w:rPr>
          <w:highlight w:val="yellow"/>
        </w:rPr>
        <w:t>synthesised</w:t>
      </w:r>
      <w:proofErr w:type="spellEnd"/>
      <w:r>
        <w:rPr>
          <w:highlight w:val="yellow"/>
        </w:rPr>
        <w:t xml:space="preserve">. The review also considers the digital conditions that reinforce doomscrolling, including algorithmic exposure, information overload and compulsive checking patterns. The reviewed evidence suggests that the relationship between doomscrolling and anxiety disorders is complex and multidimensional. Reported psychological and </w:t>
      </w:r>
      <w:proofErr w:type="spellStart"/>
      <w:r>
        <w:rPr>
          <w:highlight w:val="yellow"/>
        </w:rPr>
        <w:t>behavioural</w:t>
      </w:r>
      <w:proofErr w:type="spellEnd"/>
      <w:r>
        <w:rPr>
          <w:highlight w:val="yellow"/>
        </w:rPr>
        <w:t xml:space="preserve"> implications include heightened worry, emotional fatigue, cognitive overload, sleep disturbance, reduced concentration, compulsive media checking and social withdrawal. The findings indicate that doomscrolling should not be understood solely as excessive screen use, but as a digitally embedded </w:t>
      </w:r>
      <w:proofErr w:type="spellStart"/>
      <w:r>
        <w:rPr>
          <w:highlight w:val="yellow"/>
        </w:rPr>
        <w:t>behaviour</w:t>
      </w:r>
      <w:proofErr w:type="spellEnd"/>
      <w:r>
        <w:rPr>
          <w:highlight w:val="yellow"/>
        </w:rPr>
        <w:t xml:space="preserve"> shaped by individual vulnerability, crisis-related uncertainty and platform design. However, much of the current evidence remains correlational, limiting causal interpretation. A clearer understanding of doomscrolling-related anxiety may support conceptual development, inform targeted interventions and guide digital well-being strategies for young adults in contemporary media environments.</w:t>
      </w:r>
    </w:p>
    <w:p w14:paraId="5DB0A9B4" w14:textId="77777777" w:rsidR="00A72690" w:rsidRPr="00A72690" w:rsidRDefault="00A72690" w:rsidP="00A72690">
      <w:pPr>
        <w:jc w:val="both"/>
        <w:rPr>
          <w:rFonts w:ascii="Times New Roman" w:hAnsi="Times New Roman" w:cs="Times New Roman"/>
          <w:sz w:val="24"/>
          <w:szCs w:val="24"/>
          <w:lang w:val="en-US"/>
        </w:rPr>
      </w:pPr>
    </w:p>
    <w:p w14:paraId="5D6B384E"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755BE0F9" w14:textId="3FE9F618" w:rsidR="00A72690" w:rsidRPr="00A72690" w:rsidRDefault="00A72690" w:rsidP="00A72690">
      <w:pPr>
        <w:jc w:val="both"/>
        <w:rPr>
          <w:rFonts w:ascii="Times New Roman" w:hAnsi="Times New Roman" w:cs="Times New Roman"/>
          <w:sz w:val="24"/>
          <w:szCs w:val="24"/>
          <w:lang w:val="en-US"/>
        </w:rPr>
      </w:pPr>
      <w:r>
        <w:rPr>
          <w:highlight w:val="yellow"/>
        </w:rPr>
        <w:t xml:space="preserve">Keywords: Doomscrolling; anxiety disorders; young adults; digital media consumption; social media </w:t>
      </w:r>
      <w:proofErr w:type="spellStart"/>
      <w:r>
        <w:rPr>
          <w:highlight w:val="yellow"/>
        </w:rPr>
        <w:t>behaviour</w:t>
      </w:r>
      <w:proofErr w:type="spellEnd"/>
      <w:r>
        <w:rPr>
          <w:highlight w:val="yellow"/>
        </w:rPr>
        <w:t xml:space="preserve">; </w:t>
      </w:r>
      <w:proofErr w:type="spellStart"/>
      <w:r>
        <w:rPr>
          <w:highlight w:val="yellow"/>
        </w:rPr>
        <w:t>behavioural</w:t>
      </w:r>
      <w:proofErr w:type="spellEnd"/>
      <w:r>
        <w:rPr>
          <w:highlight w:val="yellow"/>
        </w:rPr>
        <w:t xml:space="preserve"> addiction; cyberchondria; sleep disruption</w:t>
      </w:r>
    </w:p>
    <w:p w14:paraId="60D2AC16"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0D20BD1C" w14:textId="77777777" w:rsidR="00A72690" w:rsidRPr="00A72690" w:rsidRDefault="00A72690" w:rsidP="00A72690">
      <w:pPr>
        <w:jc w:val="both"/>
        <w:rPr>
          <w:rFonts w:ascii="Times New Roman" w:hAnsi="Times New Roman" w:cs="Times New Roman"/>
          <w:b/>
          <w:bCs/>
          <w:sz w:val="24"/>
          <w:szCs w:val="24"/>
          <w:lang w:val="en-US"/>
        </w:rPr>
      </w:pPr>
      <w:r w:rsidRPr="00A72690">
        <w:rPr>
          <w:rFonts w:ascii="Times New Roman" w:hAnsi="Times New Roman" w:cs="Times New Roman"/>
          <w:b/>
          <w:bCs/>
          <w:sz w:val="24"/>
          <w:szCs w:val="24"/>
          <w:lang w:val="en-US"/>
        </w:rPr>
        <w:t> </w:t>
      </w:r>
    </w:p>
    <w:p w14:paraId="3C038AFA" w14:textId="77777777" w:rsidR="00A72690" w:rsidRPr="00A72690" w:rsidRDefault="00A72690" w:rsidP="00A72690">
      <w:pPr>
        <w:jc w:val="both"/>
        <w:rPr>
          <w:rFonts w:ascii="Times New Roman" w:hAnsi="Times New Roman" w:cs="Times New Roman"/>
          <w:b/>
          <w:bCs/>
          <w:sz w:val="24"/>
          <w:szCs w:val="24"/>
          <w:lang w:val="en-US"/>
        </w:rPr>
      </w:pPr>
      <w:r w:rsidRPr="00A72690">
        <w:rPr>
          <w:rFonts w:ascii="Times New Roman" w:hAnsi="Times New Roman" w:cs="Times New Roman"/>
          <w:b/>
          <w:bCs/>
          <w:sz w:val="24"/>
          <w:szCs w:val="24"/>
          <w:lang w:val="en-US"/>
        </w:rPr>
        <w:t> </w:t>
      </w:r>
    </w:p>
    <w:p w14:paraId="6EF76E50" w14:textId="77777777" w:rsidR="00A72690" w:rsidRDefault="00A72690" w:rsidP="00A72690">
      <w:pPr>
        <w:jc w:val="both"/>
        <w:rPr>
          <w:rFonts w:ascii="Times New Roman" w:hAnsi="Times New Roman" w:cs="Times New Roman"/>
          <w:b/>
          <w:bCs/>
          <w:sz w:val="24"/>
          <w:szCs w:val="24"/>
          <w:lang w:val="en-US"/>
        </w:rPr>
      </w:pPr>
      <w:r w:rsidRPr="00A72690">
        <w:rPr>
          <w:rFonts w:ascii="Times New Roman" w:hAnsi="Times New Roman" w:cs="Times New Roman"/>
          <w:b/>
          <w:bCs/>
          <w:sz w:val="24"/>
          <w:szCs w:val="24"/>
          <w:lang w:val="en-US"/>
        </w:rPr>
        <w:t> </w:t>
      </w:r>
    </w:p>
    <w:p w14:paraId="55DB0ACD" w14:textId="77777777" w:rsidR="00A72690" w:rsidRDefault="00A72690" w:rsidP="00A72690">
      <w:pPr>
        <w:jc w:val="both"/>
        <w:rPr>
          <w:rFonts w:ascii="Times New Roman" w:hAnsi="Times New Roman" w:cs="Times New Roman"/>
          <w:b/>
          <w:bCs/>
          <w:sz w:val="24"/>
          <w:szCs w:val="24"/>
          <w:lang w:val="en-US"/>
        </w:rPr>
      </w:pPr>
    </w:p>
    <w:p w14:paraId="06323B88" w14:textId="77777777" w:rsidR="00A72690" w:rsidRDefault="00A72690" w:rsidP="00A72690">
      <w:pPr>
        <w:jc w:val="both"/>
        <w:rPr>
          <w:rFonts w:ascii="Times New Roman" w:hAnsi="Times New Roman" w:cs="Times New Roman"/>
          <w:b/>
          <w:bCs/>
          <w:sz w:val="24"/>
          <w:szCs w:val="24"/>
          <w:lang w:val="en-US"/>
        </w:rPr>
      </w:pPr>
    </w:p>
    <w:p w14:paraId="58D97360" w14:textId="77777777" w:rsidR="00A72690" w:rsidRDefault="00A72690" w:rsidP="00A72690">
      <w:pPr>
        <w:jc w:val="both"/>
        <w:rPr>
          <w:rFonts w:ascii="Times New Roman" w:hAnsi="Times New Roman" w:cs="Times New Roman"/>
          <w:b/>
          <w:bCs/>
          <w:sz w:val="24"/>
          <w:szCs w:val="24"/>
          <w:lang w:val="en-US"/>
        </w:rPr>
      </w:pPr>
    </w:p>
    <w:p w14:paraId="254FD692" w14:textId="0D92BFC7" w:rsidR="00A72690" w:rsidRPr="00A72690" w:rsidRDefault="00A72690" w:rsidP="00A72690">
      <w:pPr>
        <w:jc w:val="both"/>
        <w:rPr>
          <w:rFonts w:ascii="Times New Roman" w:hAnsi="Times New Roman" w:cs="Times New Roman"/>
          <w:b/>
          <w:bCs/>
          <w:sz w:val="24"/>
          <w:szCs w:val="24"/>
          <w:lang w:val="en-US"/>
        </w:rPr>
      </w:pPr>
    </w:p>
    <w:p w14:paraId="02E75AE9" w14:textId="77777777" w:rsidR="00A72690" w:rsidRPr="00A72690" w:rsidRDefault="00A72690" w:rsidP="00A72690">
      <w:pPr>
        <w:jc w:val="both"/>
        <w:rPr>
          <w:rFonts w:ascii="Times New Roman" w:hAnsi="Times New Roman" w:cs="Times New Roman"/>
          <w:b/>
          <w:bCs/>
          <w:sz w:val="24"/>
          <w:szCs w:val="24"/>
          <w:lang w:val="en-US"/>
        </w:rPr>
      </w:pPr>
      <w:r w:rsidRPr="00A72690">
        <w:rPr>
          <w:rFonts w:ascii="Times New Roman" w:hAnsi="Times New Roman" w:cs="Times New Roman"/>
          <w:b/>
          <w:bCs/>
          <w:sz w:val="24"/>
          <w:szCs w:val="24"/>
          <w:lang w:val="en-US"/>
        </w:rPr>
        <w:t>1.0 Introduction</w:t>
      </w:r>
    </w:p>
    <w:p w14:paraId="00975525" w14:textId="77777777" w:rsidR="00A72690" w:rsidRPr="00A72690" w:rsidRDefault="00A72690" w:rsidP="00A72690">
      <w:pPr>
        <w:jc w:val="both"/>
        <w:rPr>
          <w:rFonts w:ascii="Times New Roman" w:hAnsi="Times New Roman" w:cs="Times New Roman"/>
          <w:b/>
          <w:bCs/>
          <w:sz w:val="24"/>
          <w:szCs w:val="24"/>
          <w:lang w:val="en-US"/>
        </w:rPr>
      </w:pPr>
      <w:r>
        <w:rPr>
          <w:highlight w:val="yellow"/>
        </w:rPr>
        <w:t xml:space="preserve">With the emergence of smartphones and algorithm-based social media platforms, modern information environments have been transformed into spaces of constant engagement. This </w:t>
      </w:r>
      <w:r>
        <w:rPr>
          <w:highlight w:val="yellow"/>
        </w:rPr>
        <w:lastRenderedPageBreak/>
        <w:t>constant connectivity has led to information saturation, especially among young adults, who are the first generation to grow up within an all-encompassing networked digital system (Firth et al., 2024).</w:t>
      </w:r>
    </w:p>
    <w:p w14:paraId="48AA1E45"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In this digital context, doomscrolling has emerged as a maladaptive </w:t>
      </w:r>
      <w:proofErr w:type="spellStart"/>
      <w:r>
        <w:rPr>
          <w:highlight w:val="yellow"/>
        </w:rPr>
        <w:t>behavioural</w:t>
      </w:r>
      <w:proofErr w:type="spellEnd"/>
      <w:r>
        <w:rPr>
          <w:highlight w:val="yellow"/>
        </w:rPr>
        <w:t xml:space="preserve"> pattern </w:t>
      </w:r>
      <w:proofErr w:type="spellStart"/>
      <w:r>
        <w:rPr>
          <w:highlight w:val="yellow"/>
        </w:rPr>
        <w:t>characterised</w:t>
      </w:r>
      <w:proofErr w:type="spellEnd"/>
      <w:r>
        <w:rPr>
          <w:highlight w:val="yellow"/>
        </w:rPr>
        <w:t xml:space="preserve"> by the repeated need to seek negative or upsetting online content. It does not represent intentional information seeking; rather, it reflects a tendency to revisit information that keeps individuals emotionally stimulated without resolving uncertainty (</w:t>
      </w:r>
      <w:proofErr w:type="spellStart"/>
      <w:r>
        <w:rPr>
          <w:highlight w:val="yellow"/>
        </w:rPr>
        <w:t>Satici</w:t>
      </w:r>
      <w:proofErr w:type="spellEnd"/>
      <w:r>
        <w:rPr>
          <w:highlight w:val="yellow"/>
        </w:rPr>
        <w:t xml:space="preserve"> et al., 2023). This shift from intentional use to emotionally compelling cycles indicates possible connections between platform design and users' vulnerabilities in reinforcing non-productive media use (Amirthalingam &amp; Khera, 2024).</w:t>
      </w:r>
    </w:p>
    <w:p w14:paraId="415825E3" w14:textId="77777777" w:rsidR="00A72690" w:rsidRPr="00A72690" w:rsidRDefault="00A72690" w:rsidP="00A72690">
      <w:pPr>
        <w:jc w:val="both"/>
        <w:rPr>
          <w:rFonts w:ascii="Times New Roman" w:hAnsi="Times New Roman" w:cs="Times New Roman"/>
          <w:sz w:val="24"/>
          <w:szCs w:val="24"/>
          <w:lang w:val="en-US"/>
        </w:rPr>
      </w:pPr>
      <w:r>
        <w:rPr>
          <w:highlight w:val="yellow"/>
        </w:rPr>
        <w:t>The effects of doomscrolling are more pronounced against the backdrop of increasing anxiety disorders, especially among young adults. This developmental phase involves heightened emotional sensitivity and continuing psychosocial transitions, making young adults more vulnerable to digitally mediated stressors (Taskin et al., 2024).</w:t>
      </w:r>
    </w:p>
    <w:p w14:paraId="6DB2409E"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Although emerging research has examined doomscrolling and its psychological correlates, the available literature remains fragmented in explaining how this </w:t>
      </w:r>
      <w:proofErr w:type="spellStart"/>
      <w:r>
        <w:rPr>
          <w:highlight w:val="yellow"/>
        </w:rPr>
        <w:t>behaviour</w:t>
      </w:r>
      <w:proofErr w:type="spellEnd"/>
      <w:r>
        <w:rPr>
          <w:highlight w:val="yellow"/>
        </w:rPr>
        <w:t xml:space="preserve"> relates specifically to anxiety processes among young adults. Existing discussions often address general digital media use, problematic social media engagement or psychological distress more broadly, while comparatively less attention is given to the cognitive, emotional and </w:t>
      </w:r>
      <w:proofErr w:type="spellStart"/>
      <w:r>
        <w:rPr>
          <w:highlight w:val="yellow"/>
        </w:rPr>
        <w:t>behavioural</w:t>
      </w:r>
      <w:proofErr w:type="spellEnd"/>
      <w:r>
        <w:rPr>
          <w:highlight w:val="yellow"/>
        </w:rPr>
        <w:t xml:space="preserve"> pathways through which persistent exposure to negative digital content may contribute to anxiety-related outcomes. This review therefore addresses the need for a focused synthesis of doomscrolling in relation to anxiety among young adults.</w:t>
      </w:r>
    </w:p>
    <w:p w14:paraId="6F494FB8"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The aim of this review is to examine the possible role of doomscrolling in the </w:t>
      </w:r>
      <w:proofErr w:type="spellStart"/>
      <w:r>
        <w:rPr>
          <w:highlight w:val="yellow"/>
        </w:rPr>
        <w:t>aetiology</w:t>
      </w:r>
      <w:proofErr w:type="spellEnd"/>
      <w:r>
        <w:rPr>
          <w:highlight w:val="yellow"/>
        </w:rPr>
        <w:t xml:space="preserve"> and perpetuation of anxiety in young adults, while </w:t>
      </w:r>
      <w:proofErr w:type="spellStart"/>
      <w:r>
        <w:rPr>
          <w:highlight w:val="yellow"/>
        </w:rPr>
        <w:t>summarising</w:t>
      </w:r>
      <w:proofErr w:type="spellEnd"/>
      <w:r>
        <w:rPr>
          <w:highlight w:val="yellow"/>
        </w:rPr>
        <w:t xml:space="preserve"> current research on the psychological and </w:t>
      </w:r>
      <w:proofErr w:type="spellStart"/>
      <w:r>
        <w:rPr>
          <w:highlight w:val="yellow"/>
        </w:rPr>
        <w:t>behavioural</w:t>
      </w:r>
      <w:proofErr w:type="spellEnd"/>
      <w:r>
        <w:rPr>
          <w:highlight w:val="yellow"/>
        </w:rPr>
        <w:t xml:space="preserve"> impact of doomscrolling.</w:t>
      </w:r>
    </w:p>
    <w:p w14:paraId="6A65CE5A" w14:textId="77777777" w:rsidR="00A72690" w:rsidRPr="00A72690" w:rsidRDefault="00A72690" w:rsidP="00A72690">
      <w:pPr>
        <w:jc w:val="both"/>
        <w:rPr>
          <w:rFonts w:ascii="Times New Roman" w:hAnsi="Times New Roman" w:cs="Times New Roman"/>
          <w:sz w:val="24"/>
          <w:szCs w:val="24"/>
          <w:lang w:val="en-US"/>
        </w:rPr>
      </w:pPr>
    </w:p>
    <w:p w14:paraId="5EAA54B2" w14:textId="77777777" w:rsidR="00A72690" w:rsidRPr="00A72690" w:rsidRDefault="00A72690" w:rsidP="00A72690">
      <w:pPr>
        <w:jc w:val="both"/>
        <w:rPr>
          <w:rFonts w:ascii="Times New Roman" w:hAnsi="Times New Roman" w:cs="Times New Roman"/>
          <w:sz w:val="24"/>
          <w:szCs w:val="24"/>
          <w:lang w:val="en-US"/>
        </w:rPr>
      </w:pPr>
      <w:r>
        <w:rPr>
          <w:highlight w:val="yellow"/>
        </w:rPr>
        <w:t>2.0 Methodology</w:t>
      </w:r>
    </w:p>
    <w:p w14:paraId="4780101F"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This narrative review was conducted using literature retrieved from PubMed, Web of Science and Google Scholar. A search was performed for articles published between 2020 and 2025 using combinations of the following keywords: doomscrolling, anxiety disorders, digital media consumption, social media </w:t>
      </w:r>
      <w:proofErr w:type="spellStart"/>
      <w:r>
        <w:rPr>
          <w:highlight w:val="yellow"/>
        </w:rPr>
        <w:t>behaviour</w:t>
      </w:r>
      <w:proofErr w:type="spellEnd"/>
      <w:r>
        <w:rPr>
          <w:highlight w:val="yellow"/>
        </w:rPr>
        <w:t xml:space="preserve">, fear of missing out (FOMO), information overload and </w:t>
      </w:r>
      <w:proofErr w:type="spellStart"/>
      <w:r>
        <w:rPr>
          <w:highlight w:val="yellow"/>
        </w:rPr>
        <w:t>behavioural</w:t>
      </w:r>
      <w:proofErr w:type="spellEnd"/>
      <w:r>
        <w:rPr>
          <w:highlight w:val="yellow"/>
        </w:rPr>
        <w:t xml:space="preserve"> addiction. Boolean operators (AND, OR) were used to refine the searches. Studies were included if they examined doomscrolling, excessive negative news consumption, digital media engagement or anxiety-related outcomes among adolescents and young adults. Editorials, duplicate publications, non-English articles and studies lacking relevance to the review objectives were excluded. After screening titles, abstracts and full texts, the most relevant studies were selected and </w:t>
      </w:r>
      <w:proofErr w:type="spellStart"/>
      <w:r>
        <w:rPr>
          <w:highlight w:val="yellow"/>
        </w:rPr>
        <w:t>synthesised</w:t>
      </w:r>
      <w:proofErr w:type="spellEnd"/>
      <w:r>
        <w:rPr>
          <w:highlight w:val="yellow"/>
        </w:rPr>
        <w:t xml:space="preserve"> narratively to examine the psychological and </w:t>
      </w:r>
      <w:proofErr w:type="spellStart"/>
      <w:r>
        <w:rPr>
          <w:highlight w:val="yellow"/>
        </w:rPr>
        <w:t>behavioural</w:t>
      </w:r>
      <w:proofErr w:type="spellEnd"/>
      <w:r>
        <w:rPr>
          <w:highlight w:val="yellow"/>
        </w:rPr>
        <w:t xml:space="preserve"> implications of doomscrolling for anxiety among young adults.</w:t>
      </w:r>
    </w:p>
    <w:p w14:paraId="16F75ED7" w14:textId="77777777" w:rsidR="00A72690" w:rsidRPr="00A72690" w:rsidRDefault="00A72690" w:rsidP="00A72690">
      <w:pPr>
        <w:jc w:val="both"/>
        <w:rPr>
          <w:rFonts w:ascii="Times New Roman" w:hAnsi="Times New Roman" w:cs="Times New Roman"/>
          <w:sz w:val="24"/>
          <w:szCs w:val="24"/>
          <w:lang w:val="en-US"/>
        </w:rPr>
      </w:pPr>
    </w:p>
    <w:p w14:paraId="2AFE0EF6"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3.0 Understanding the Digital Environment That Fuels Doomscrolling</w:t>
      </w:r>
    </w:p>
    <w:p w14:paraId="6F90B753" w14:textId="77777777" w:rsidR="00A72690" w:rsidRPr="00A72690" w:rsidRDefault="00A72690" w:rsidP="00A72690">
      <w:pPr>
        <w:jc w:val="both"/>
        <w:rPr>
          <w:rFonts w:ascii="Times New Roman" w:hAnsi="Times New Roman" w:cs="Times New Roman"/>
          <w:sz w:val="24"/>
          <w:szCs w:val="24"/>
          <w:lang w:val="en-US"/>
        </w:rPr>
      </w:pPr>
      <w:r>
        <w:rPr>
          <w:highlight w:val="yellow"/>
        </w:rPr>
        <w:t>Doomscrolling is a structural practice that arises from the relationship between users and algorithmically managed information systems (</w:t>
      </w:r>
      <w:proofErr w:type="spellStart"/>
      <w:r>
        <w:rPr>
          <w:highlight w:val="yellow"/>
        </w:rPr>
        <w:t>Soraci</w:t>
      </w:r>
      <w:proofErr w:type="spellEnd"/>
      <w:r>
        <w:rPr>
          <w:highlight w:val="yellow"/>
        </w:rPr>
        <w:t xml:space="preserve"> et al., 2025). Empirical studies in computational media and digital psychology show that engagement-based ranking algorithms tend to </w:t>
      </w:r>
      <w:proofErr w:type="spellStart"/>
      <w:r>
        <w:rPr>
          <w:highlight w:val="yellow"/>
        </w:rPr>
        <w:t>favour</w:t>
      </w:r>
      <w:proofErr w:type="spellEnd"/>
      <w:r>
        <w:rPr>
          <w:highlight w:val="yellow"/>
        </w:rPr>
        <w:t xml:space="preserve"> high-arousal content because it keeps users engaged on platforms (Metzler &amp; </w:t>
      </w:r>
      <w:r>
        <w:rPr>
          <w:highlight w:val="yellow"/>
        </w:rPr>
        <w:lastRenderedPageBreak/>
        <w:t xml:space="preserve">Garcia, 2024). This produces a systematic exposure bias, whereby distressing content does not appear only occasionally but regularly, leading to a more habitual pattern of consumption that aligns with platform </w:t>
      </w:r>
      <w:proofErr w:type="spellStart"/>
      <w:r>
        <w:rPr>
          <w:highlight w:val="yellow"/>
        </w:rPr>
        <w:t>optimisation</w:t>
      </w:r>
      <w:proofErr w:type="spellEnd"/>
      <w:r>
        <w:rPr>
          <w:highlight w:val="yellow"/>
        </w:rPr>
        <w:t xml:space="preserve"> rather than psychological well-being (Anand et al., 2022).</w:t>
      </w:r>
    </w:p>
    <w:p w14:paraId="1DD5E1B1"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In this architecture, the attention economy is the economic rationale that underpins these design decisions. Platforms are encouraged to produce content that keeps users on their platforms for longer periods, encourages more clicks and leads to revisits, a practice consistent with digital economy literature showing that these platforms structurally </w:t>
      </w:r>
      <w:proofErr w:type="spellStart"/>
      <w:r>
        <w:rPr>
          <w:highlight w:val="yellow"/>
        </w:rPr>
        <w:t>favour</w:t>
      </w:r>
      <w:proofErr w:type="spellEnd"/>
      <w:r>
        <w:rPr>
          <w:highlight w:val="yellow"/>
        </w:rPr>
        <w:t xml:space="preserve"> persuasive and emotionally stimulating content (</w:t>
      </w:r>
      <w:proofErr w:type="spellStart"/>
      <w:r>
        <w:rPr>
          <w:highlight w:val="yellow"/>
        </w:rPr>
        <w:t>Bruineberg</w:t>
      </w:r>
      <w:proofErr w:type="spellEnd"/>
      <w:r>
        <w:rPr>
          <w:highlight w:val="yellow"/>
        </w:rPr>
        <w:t xml:space="preserve">, 2025). Research </w:t>
      </w:r>
      <w:proofErr w:type="spellStart"/>
      <w:r>
        <w:rPr>
          <w:highlight w:val="yellow"/>
        </w:rPr>
        <w:t>analysing</w:t>
      </w:r>
      <w:proofErr w:type="spellEnd"/>
      <w:r>
        <w:rPr>
          <w:highlight w:val="yellow"/>
        </w:rPr>
        <w:t xml:space="preserve"> how users interact with these systems indicates that they encourage repetitive checking through variable reward patterns in notification systems and infinite scrolling. As a result, users enter a pattern of continuous engagement that persists even when the content is emotionally aversive, representing a form of reinforcement at the intersection of cognition and platform design (Wadsley et al., 2022).</w:t>
      </w:r>
    </w:p>
    <w:p w14:paraId="31400491" w14:textId="77777777" w:rsidR="00A72690" w:rsidRPr="00A72690" w:rsidRDefault="00A72690" w:rsidP="00A72690">
      <w:pPr>
        <w:jc w:val="both"/>
        <w:rPr>
          <w:rFonts w:ascii="Times New Roman" w:hAnsi="Times New Roman" w:cs="Times New Roman"/>
          <w:sz w:val="24"/>
          <w:szCs w:val="24"/>
          <w:lang w:val="en-US"/>
        </w:rPr>
      </w:pPr>
      <w:r>
        <w:rPr>
          <w:highlight w:val="yellow"/>
        </w:rPr>
        <w:t>These mechanisms have a greater effect during periods of global uncertainty. During conflict and economic crises, such as the COVID-19 pandemic, information seeking and ongoing news monitoring usually increase; this is supported by studies on crisis informatics and media consumption (Wu et al., 2023).</w:t>
      </w:r>
    </w:p>
    <w:p w14:paraId="7FFBEA2A"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Overall, the literature from digital media research, </w:t>
      </w:r>
      <w:proofErr w:type="spellStart"/>
      <w:r>
        <w:rPr>
          <w:highlight w:val="yellow"/>
        </w:rPr>
        <w:t>behavioural</w:t>
      </w:r>
      <w:proofErr w:type="spellEnd"/>
      <w:r>
        <w:rPr>
          <w:highlight w:val="yellow"/>
        </w:rPr>
        <w:t xml:space="preserve"> psychology and crisis communication studies suggests that doomscrolling results from the simultaneous presence of structural and individual vulnerabilities (Conte et al., 2025).</w:t>
      </w:r>
    </w:p>
    <w:p w14:paraId="7E535600"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5E172ADF"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4.0 Anxiety Disorders in the Digital Age</w:t>
      </w:r>
    </w:p>
    <w:p w14:paraId="39D48401"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In the modern digital age, anxiety disorders are increasingly influenced by patterns of digital media use, and studies show that excessive exposure to algorithmically populated content can exacerbate anxiety-related symptomatology (Huang et al., 2025). The relationship with </w:t>
      </w:r>
      <w:proofErr w:type="spellStart"/>
      <w:r>
        <w:rPr>
          <w:highlight w:val="yellow"/>
        </w:rPr>
        <w:t>generalised</w:t>
      </w:r>
      <w:proofErr w:type="spellEnd"/>
      <w:r>
        <w:rPr>
          <w:highlight w:val="yellow"/>
        </w:rPr>
        <w:t xml:space="preserve"> anxiety disorder (GAD) appears particularly close, with ongoing news consumption serving as a reminder of worry and maintaining thoughts about possible threats. Empirical studies in digital mental health research indicate that repeated exposure to threatening messages can lead to stronger threat appraisals and difficulty disengaging from worry cycles, which may sustain, rather than merely reflect, chronic anxiety states (</w:t>
      </w:r>
      <w:proofErr w:type="spellStart"/>
      <w:r>
        <w:rPr>
          <w:highlight w:val="yellow"/>
        </w:rPr>
        <w:t>Alhazzaa</w:t>
      </w:r>
      <w:proofErr w:type="spellEnd"/>
      <w:r>
        <w:rPr>
          <w:highlight w:val="yellow"/>
        </w:rPr>
        <w:t xml:space="preserve"> &amp; </w:t>
      </w:r>
      <w:proofErr w:type="spellStart"/>
      <w:r>
        <w:rPr>
          <w:highlight w:val="yellow"/>
        </w:rPr>
        <w:t>Curcin</w:t>
      </w:r>
      <w:proofErr w:type="spellEnd"/>
      <w:r>
        <w:rPr>
          <w:highlight w:val="yellow"/>
        </w:rPr>
        <w:t>, 2025).</w:t>
      </w:r>
    </w:p>
    <w:p w14:paraId="28D8EFC9" w14:textId="77777777" w:rsidR="00A72690" w:rsidRPr="00A72690" w:rsidRDefault="00A72690" w:rsidP="00A72690">
      <w:pPr>
        <w:jc w:val="both"/>
        <w:rPr>
          <w:rFonts w:ascii="Times New Roman" w:hAnsi="Times New Roman" w:cs="Times New Roman"/>
          <w:sz w:val="24"/>
          <w:szCs w:val="24"/>
          <w:lang w:val="en-US"/>
        </w:rPr>
      </w:pPr>
      <w:r>
        <w:rPr>
          <w:highlight w:val="yellow"/>
        </w:rPr>
        <w:t>Social anxiety processes are also heightened in digitally mediated contexts. Research on social media use and mental health suggests that, when people compare themselves with others who appear to be doing better in measurable areas, such as likes or shares, these comparisons can lead to increased self-evaluative concern (Opoku et al., 2025). This context heightens awareness of social cues and increases the need for external reinforcement, leading to avoidance and maintaining patterns of engagement driven by anxiety. Social anxiety is not restricted to face-to-face encounters; it is becoming increasingly integrated into continuous online spectacle and performance frameworks (Y. Wang et al., 2024).</w:t>
      </w:r>
    </w:p>
    <w:p w14:paraId="2573A832" w14:textId="77777777" w:rsidR="00A72690" w:rsidRPr="00A72690" w:rsidRDefault="00A72690" w:rsidP="00A72690">
      <w:pPr>
        <w:jc w:val="both"/>
        <w:rPr>
          <w:rFonts w:ascii="Times New Roman" w:hAnsi="Times New Roman" w:cs="Times New Roman"/>
          <w:sz w:val="24"/>
          <w:szCs w:val="24"/>
          <w:lang w:val="en-US"/>
        </w:rPr>
      </w:pPr>
      <w:r>
        <w:rPr>
          <w:highlight w:val="yellow"/>
        </w:rPr>
        <w:t>A notable area in which digital information exposure is strongly linked to health anxiety is cyberchondria. People who repeatedly search for symptoms online tend to notice benign bodily sensations more frequently and interpret them as more intense because of constant searching (</w:t>
      </w:r>
      <w:proofErr w:type="spellStart"/>
      <w:r>
        <w:rPr>
          <w:highlight w:val="yellow"/>
        </w:rPr>
        <w:t>Sansakorn</w:t>
      </w:r>
      <w:proofErr w:type="spellEnd"/>
      <w:r>
        <w:rPr>
          <w:highlight w:val="yellow"/>
        </w:rPr>
        <w:t xml:space="preserve"> et al., 2024). The vast amount of online information about diseases and conditions, combined with algorithms that may associate symptoms with rare but severe health issues, can lead to catastrophic misinterpretation of symptoms and escalating health-related worry. This </w:t>
      </w:r>
      <w:r>
        <w:rPr>
          <w:highlight w:val="yellow"/>
        </w:rPr>
        <w:lastRenderedPageBreak/>
        <w:t xml:space="preserve">creates a cycle of uncertainty and reassurance seeking that can further increase anxiety (Bahadir &amp; </w:t>
      </w:r>
      <w:proofErr w:type="spellStart"/>
      <w:r>
        <w:rPr>
          <w:highlight w:val="yellow"/>
        </w:rPr>
        <w:t>Dundar</w:t>
      </w:r>
      <w:proofErr w:type="spellEnd"/>
      <w:r>
        <w:rPr>
          <w:highlight w:val="yellow"/>
        </w:rPr>
        <w:t>, 2024).</w:t>
      </w:r>
    </w:p>
    <w:p w14:paraId="61084627" w14:textId="77777777" w:rsidR="00A72690" w:rsidRPr="00A72690" w:rsidRDefault="00A72690" w:rsidP="00A72690">
      <w:pPr>
        <w:jc w:val="both"/>
        <w:rPr>
          <w:rFonts w:ascii="Times New Roman" w:hAnsi="Times New Roman" w:cs="Times New Roman"/>
          <w:sz w:val="24"/>
          <w:szCs w:val="24"/>
          <w:lang w:val="en-US"/>
        </w:rPr>
      </w:pPr>
      <w:r>
        <w:rPr>
          <w:highlight w:val="yellow"/>
        </w:rPr>
        <w:t>Furthermore, acute stress and panic reactions have been associated with exposure to highly arousing digital content, such as crisis-related material. Experimental and survey research suggests that reading disturbing news can evoke immediate physiological reactions, including increased heart rate, heightened vigilance and panic-like responses (Luo et al., 2021). The fast pace and immersive nature of digital platforms can exacerbate these responses because they provide fewer opportunities for emotional regulation or cognitive distancing (</w:t>
      </w:r>
      <w:proofErr w:type="spellStart"/>
      <w:r>
        <w:rPr>
          <w:highlight w:val="yellow"/>
        </w:rPr>
        <w:t>Torous</w:t>
      </w:r>
      <w:proofErr w:type="spellEnd"/>
      <w:r>
        <w:rPr>
          <w:highlight w:val="yellow"/>
        </w:rPr>
        <w:t xml:space="preserve"> et al., 2021).</w:t>
      </w:r>
    </w:p>
    <w:p w14:paraId="157824A8"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5.0 Mechanisms Linking Doomscrolling to Anxiety</w:t>
      </w:r>
    </w:p>
    <w:p w14:paraId="3D22F661" w14:textId="77777777" w:rsidR="00A72690" w:rsidRPr="00A72690" w:rsidRDefault="00A72690" w:rsidP="00A72690">
      <w:pPr>
        <w:jc w:val="both"/>
        <w:rPr>
          <w:rFonts w:ascii="Times New Roman" w:hAnsi="Times New Roman" w:cs="Times New Roman"/>
          <w:sz w:val="24"/>
          <w:szCs w:val="24"/>
          <w:lang w:val="en-US"/>
        </w:rPr>
      </w:pPr>
      <w:r>
        <w:rPr>
          <w:highlight w:val="yellow"/>
        </w:rPr>
        <w:t>Recent studies in digital psychology and cognitive load indicate that a high density of negative information can exceed the brain's processing capacity, resulting in cognitive saturation. Prolonged and unstructured exposure is associated with emotional exhaustion and reduced regulatory control. Under these circumstances, it becomes more difficult to reappraise or shift attention away from upsetting content, which can lead to the accumulation of emotional stress over time (Arnold et al., 2023).</w:t>
      </w:r>
    </w:p>
    <w:p w14:paraId="0152CDAB"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A related mechanism is the emergence of hypervigilance and threat </w:t>
      </w:r>
      <w:proofErr w:type="spellStart"/>
      <w:r>
        <w:rPr>
          <w:highlight w:val="yellow"/>
        </w:rPr>
        <w:t>sensitisation</w:t>
      </w:r>
      <w:proofErr w:type="spellEnd"/>
      <w:r>
        <w:rPr>
          <w:highlight w:val="yellow"/>
        </w:rPr>
        <w:t>. Research on chronic news consumption has shown that frequent exposure to threat-related material increases general threat monitoring, so that individuals search for further threat cues in their digital environments (Kellerman et al., 2022). This continuous orientation towards anticipation resembles common anxiety mechanisms in which environmental unpredictability reinforces vigilance systems. Repeatedly, this may lead to an overestimation of threat probability, even in non-threatening situations.</w:t>
      </w:r>
    </w:p>
    <w:p w14:paraId="60A8D836" w14:textId="77777777" w:rsidR="00A72690" w:rsidRPr="00A72690" w:rsidRDefault="00A72690" w:rsidP="00A72690">
      <w:pPr>
        <w:jc w:val="both"/>
        <w:rPr>
          <w:rFonts w:ascii="Times New Roman" w:hAnsi="Times New Roman" w:cs="Times New Roman"/>
          <w:sz w:val="24"/>
          <w:szCs w:val="24"/>
          <w:lang w:val="en-US"/>
        </w:rPr>
      </w:pPr>
      <w:r>
        <w:rPr>
          <w:highlight w:val="yellow"/>
        </w:rPr>
        <w:t>Another key pathway through which doomscrolling may escalate anxiety is sleep disruption. Numerous studies have demonstrated that exposure to emotionally stimulating digital media at night disrupts sleep quality, mainly by inducing physiological arousal and cognitive activation (</w:t>
      </w:r>
      <w:proofErr w:type="spellStart"/>
      <w:r>
        <w:rPr>
          <w:highlight w:val="yellow"/>
        </w:rPr>
        <w:t>Camadan</w:t>
      </w:r>
      <w:proofErr w:type="spellEnd"/>
      <w:r>
        <w:rPr>
          <w:highlight w:val="yellow"/>
        </w:rPr>
        <w:t xml:space="preserve"> &amp; Uzunoğlu, 2025). Emotional instability and reduced stress resilience further increase anxiety symptoms and worsen sleep impairment, creating a vicious cycle (</w:t>
      </w:r>
      <w:proofErr w:type="spellStart"/>
      <w:r>
        <w:rPr>
          <w:highlight w:val="yellow"/>
        </w:rPr>
        <w:t>Rábago</w:t>
      </w:r>
      <w:proofErr w:type="spellEnd"/>
      <w:r>
        <w:rPr>
          <w:highlight w:val="yellow"/>
        </w:rPr>
        <w:t>-Monzón et al., 2025).</w:t>
      </w:r>
    </w:p>
    <w:p w14:paraId="487B6736" w14:textId="77777777" w:rsidR="00A72690" w:rsidRPr="00A72690" w:rsidRDefault="00A72690" w:rsidP="00A72690">
      <w:pPr>
        <w:jc w:val="both"/>
        <w:rPr>
          <w:rFonts w:ascii="Times New Roman" w:hAnsi="Times New Roman" w:cs="Times New Roman"/>
          <w:sz w:val="24"/>
          <w:szCs w:val="24"/>
          <w:lang w:val="en-US"/>
        </w:rPr>
      </w:pPr>
      <w:r>
        <w:rPr>
          <w:highlight w:val="yellow"/>
        </w:rPr>
        <w:t>Lastly, frequent exposure to digitally mediated threat environments leads to psychological blurring of boundaries between the online and offline worlds. Studies on media absorption have argued that extended media exposure decreases contextual differentiation, thereby making digitally created threats feel concretely personal (Marano et al., 2025).</w:t>
      </w:r>
    </w:p>
    <w:p w14:paraId="41334E85"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68581E3A"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6.0 The Psychology Behind Doomscrolling</w:t>
      </w:r>
    </w:p>
    <w:p w14:paraId="178C9614" w14:textId="77777777" w:rsidR="00A72690" w:rsidRPr="00A72690" w:rsidRDefault="00A72690" w:rsidP="00A72690">
      <w:pPr>
        <w:jc w:val="both"/>
        <w:rPr>
          <w:rFonts w:ascii="Times New Roman" w:hAnsi="Times New Roman" w:cs="Times New Roman"/>
          <w:sz w:val="24"/>
          <w:szCs w:val="24"/>
          <w:lang w:val="en-US"/>
        </w:rPr>
      </w:pPr>
      <w:r>
        <w:rPr>
          <w:highlight w:val="yellow"/>
        </w:rPr>
        <w:t>The need for perceived control in ambiguous situations is a central explanatory pathway. Research in cognitive and health psychology suggests that people seek more information when they are uncertain because information provides a sense of control over situations (</w:t>
      </w:r>
      <w:proofErr w:type="spellStart"/>
      <w:r>
        <w:rPr>
          <w:highlight w:val="yellow"/>
        </w:rPr>
        <w:t>Neijzen</w:t>
      </w:r>
      <w:proofErr w:type="spellEnd"/>
      <w:r>
        <w:rPr>
          <w:highlight w:val="yellow"/>
        </w:rPr>
        <w:t>, 2024). However, this coping mechanism becomes maladaptive in digitally mediated crisis situations, where exposure to constantly changing or unresolved information does not reduce uncertainty but instead perpetuates it and maintains arousal.</w:t>
      </w:r>
    </w:p>
    <w:p w14:paraId="07662C2D"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Empirical research on digital </w:t>
      </w:r>
      <w:proofErr w:type="spellStart"/>
      <w:r>
        <w:rPr>
          <w:highlight w:val="yellow"/>
        </w:rPr>
        <w:t>behaviour</w:t>
      </w:r>
      <w:proofErr w:type="spellEnd"/>
      <w:r>
        <w:rPr>
          <w:highlight w:val="yellow"/>
        </w:rPr>
        <w:t xml:space="preserve"> links fear of missing out (FOMO) with compulsive checking </w:t>
      </w:r>
      <w:proofErr w:type="spellStart"/>
      <w:r>
        <w:rPr>
          <w:highlight w:val="yellow"/>
        </w:rPr>
        <w:t>behaviour</w:t>
      </w:r>
      <w:proofErr w:type="spellEnd"/>
      <w:r>
        <w:rPr>
          <w:highlight w:val="yellow"/>
        </w:rPr>
        <w:t>, especially among younger generations living in high-frequency communication settings (Türk-</w:t>
      </w:r>
      <w:proofErr w:type="spellStart"/>
      <w:r>
        <w:rPr>
          <w:highlight w:val="yellow"/>
        </w:rPr>
        <w:t>Kurtça</w:t>
      </w:r>
      <w:proofErr w:type="spellEnd"/>
      <w:r>
        <w:rPr>
          <w:highlight w:val="yellow"/>
        </w:rPr>
        <w:t xml:space="preserve"> &amp; Kocatürk, 2025). Doomscrolling reinforces itself at the </w:t>
      </w:r>
      <w:r>
        <w:rPr>
          <w:highlight w:val="yellow"/>
        </w:rPr>
        <w:lastRenderedPageBreak/>
        <w:t>cognitive level through features and tendencies in information processing within digital environments (Ahluwalia, 2025).</w:t>
      </w:r>
    </w:p>
    <w:p w14:paraId="75B96295"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These psychological phenomena collectively illustrate that doomscrolling is not simply a conscious choice, but a </w:t>
      </w:r>
      <w:proofErr w:type="spellStart"/>
      <w:r>
        <w:rPr>
          <w:highlight w:val="yellow"/>
        </w:rPr>
        <w:t>behaviourally</w:t>
      </w:r>
      <w:proofErr w:type="spellEnd"/>
      <w:r>
        <w:rPr>
          <w:highlight w:val="yellow"/>
        </w:rPr>
        <w:t xml:space="preserve"> conditioned response shaped by both individual vulnerability and platform design. It is commonly understood in relation to dopamine reward prediction processes and their role in repeated checking, with novel or emotionally salient stimuli increasing the drive to check repeatedly. Importantly, reinforcement in this case does not require positive affect; variability and uncertainty can sustain engagement cycles (Sharpe &amp; Spooner, 2025). The interplay between uncertainty-reduction motives, anticipatory social anxiety, cognitive biases and differential reward systems generates a self-reinforcing cycle of content engagement despite psychological distress, thereby maintaining engagement with negatively </w:t>
      </w:r>
      <w:proofErr w:type="spellStart"/>
      <w:r>
        <w:rPr>
          <w:highlight w:val="yellow"/>
        </w:rPr>
        <w:t>valenced</w:t>
      </w:r>
      <w:proofErr w:type="spellEnd"/>
      <w:r>
        <w:rPr>
          <w:highlight w:val="yellow"/>
        </w:rPr>
        <w:t xml:space="preserve"> content (Hu et al., 2024).</w:t>
      </w:r>
    </w:p>
    <w:p w14:paraId="6407DCB9"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1CAB82F2" w14:textId="77777777" w:rsidR="00A72690" w:rsidRPr="00A72690" w:rsidRDefault="00A72690" w:rsidP="00A72690">
      <w:pPr>
        <w:jc w:val="both"/>
        <w:rPr>
          <w:rFonts w:ascii="Times New Roman" w:hAnsi="Times New Roman" w:cs="Times New Roman"/>
          <w:b/>
          <w:bCs/>
          <w:sz w:val="24"/>
          <w:szCs w:val="24"/>
          <w:lang w:val="en-US"/>
        </w:rPr>
      </w:pPr>
      <w:r w:rsidRPr="00A72690">
        <w:rPr>
          <w:rFonts w:ascii="Times New Roman" w:hAnsi="Times New Roman" w:cs="Times New Roman"/>
          <w:b/>
          <w:bCs/>
          <w:sz w:val="24"/>
          <w:szCs w:val="24"/>
          <w:lang w:val="en-US"/>
        </w:rPr>
        <w:t>7.0 Behavioral Consequences Among Young Adults</w:t>
      </w:r>
    </w:p>
    <w:p w14:paraId="7ACB3A4E" w14:textId="77777777" w:rsidR="00A72690" w:rsidRPr="00A72690" w:rsidRDefault="00A72690" w:rsidP="00A72690">
      <w:pPr>
        <w:jc w:val="both"/>
        <w:rPr>
          <w:rFonts w:ascii="Times New Roman" w:hAnsi="Times New Roman" w:cs="Times New Roman"/>
          <w:b/>
          <w:bCs/>
          <w:sz w:val="24"/>
          <w:szCs w:val="24"/>
          <w:lang w:val="en-US"/>
        </w:rPr>
      </w:pPr>
      <w:r>
        <w:rPr>
          <w:highlight w:val="yellow"/>
        </w:rPr>
        <w:t xml:space="preserve">This phenomenon affects young adults beyond distraction and is associated with broader changes in cognitive control, motivation and socio-emotional functioning. Research on digital </w:t>
      </w:r>
      <w:proofErr w:type="spellStart"/>
      <w:r>
        <w:rPr>
          <w:highlight w:val="yellow"/>
        </w:rPr>
        <w:t>behaviour</w:t>
      </w:r>
      <w:proofErr w:type="spellEnd"/>
      <w:r>
        <w:rPr>
          <w:highlight w:val="yellow"/>
        </w:rPr>
        <w:t xml:space="preserve"> suggests that exposure to negatively </w:t>
      </w:r>
      <w:proofErr w:type="spellStart"/>
      <w:r>
        <w:rPr>
          <w:highlight w:val="yellow"/>
        </w:rPr>
        <w:t>valenced</w:t>
      </w:r>
      <w:proofErr w:type="spellEnd"/>
      <w:r>
        <w:rPr>
          <w:highlight w:val="yellow"/>
        </w:rPr>
        <w:t xml:space="preserve"> online material leads to attentional fragmentation, which has a negative impact on attention capacities required for academic and occupational activities (Yousef et al., 2025). This loss of cognitive efficiency is not due to screen time alone; it is also linked to frequent task switching and the reinforcement of short attention intervals, both of which predict reduced productivity and goal-directed </w:t>
      </w:r>
      <w:proofErr w:type="spellStart"/>
      <w:r>
        <w:rPr>
          <w:highlight w:val="yellow"/>
        </w:rPr>
        <w:t>behaviour</w:t>
      </w:r>
      <w:proofErr w:type="spellEnd"/>
      <w:r>
        <w:rPr>
          <w:highlight w:val="yellow"/>
        </w:rPr>
        <w:t xml:space="preserve"> (</w:t>
      </w:r>
      <w:proofErr w:type="spellStart"/>
      <w:r>
        <w:rPr>
          <w:highlight w:val="yellow"/>
        </w:rPr>
        <w:t>Alruwaili</w:t>
      </w:r>
      <w:proofErr w:type="spellEnd"/>
      <w:r>
        <w:rPr>
          <w:highlight w:val="yellow"/>
        </w:rPr>
        <w:t xml:space="preserve">, 2025). Social withdrawal has been associated with high levels of online engagement, although this is not necessarily physical withdrawal, but rather the replacement of offline social interaction with online interaction (Chao et al., 2025). Research with young adults indicates that offline social reinforcement mechanisms may weaken over time in online environments, especially when digital experiences provide emotional reinforcement. This imbalance may gradually lead to decreased participation in face-to-face interactions and a sense of social detachment, which may facilitate </w:t>
      </w:r>
      <w:proofErr w:type="spellStart"/>
      <w:r>
        <w:rPr>
          <w:highlight w:val="yellow"/>
        </w:rPr>
        <w:t>internalising</w:t>
      </w:r>
      <w:proofErr w:type="spellEnd"/>
      <w:r>
        <w:rPr>
          <w:highlight w:val="yellow"/>
        </w:rPr>
        <w:t xml:space="preserve"> symptoms (Masri-</w:t>
      </w:r>
      <w:proofErr w:type="spellStart"/>
      <w:r>
        <w:rPr>
          <w:highlight w:val="yellow"/>
        </w:rPr>
        <w:t>zada</w:t>
      </w:r>
      <w:proofErr w:type="spellEnd"/>
      <w:r>
        <w:rPr>
          <w:highlight w:val="yellow"/>
        </w:rPr>
        <w:t xml:space="preserve"> et al., 2025). A further </w:t>
      </w:r>
      <w:proofErr w:type="spellStart"/>
      <w:r>
        <w:rPr>
          <w:highlight w:val="yellow"/>
        </w:rPr>
        <w:t>behavioural</w:t>
      </w:r>
      <w:proofErr w:type="spellEnd"/>
      <w:r>
        <w:rPr>
          <w:highlight w:val="yellow"/>
        </w:rPr>
        <w:t xml:space="preserve"> manifestation is compulsive checking, which aligns with studies on </w:t>
      </w:r>
      <w:proofErr w:type="spellStart"/>
      <w:r>
        <w:rPr>
          <w:highlight w:val="yellow"/>
        </w:rPr>
        <w:t>behavioural</w:t>
      </w:r>
      <w:proofErr w:type="spellEnd"/>
      <w:r>
        <w:rPr>
          <w:highlight w:val="yellow"/>
        </w:rPr>
        <w:t xml:space="preserve"> addiction. When novel or emotionally salient information appears intermittently, the reinforcement learning system can foster habitual phone use, resulting in automatic engagement even when no information is needed (J. Wang &amp; Wang, 2025). This indicates reduced inhibitory control and increased dependence on digital stimuli to regulate affective states, rather than deliberate information retrieval (Rincón-Pérez et al., 2025).</w:t>
      </w:r>
    </w:p>
    <w:p w14:paraId="6188AB9C"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8.0 Recommendations for Mitigating Doomscrolling-Related Anxiety</w:t>
      </w:r>
    </w:p>
    <w:p w14:paraId="532C6174"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Integrated approaches involving a combination of cognitive, </w:t>
      </w:r>
      <w:proofErr w:type="spellStart"/>
      <w:r>
        <w:rPr>
          <w:highlight w:val="yellow"/>
        </w:rPr>
        <w:t>behavioural</w:t>
      </w:r>
      <w:proofErr w:type="spellEnd"/>
      <w:r>
        <w:rPr>
          <w:highlight w:val="yellow"/>
        </w:rPr>
        <w:t xml:space="preserve"> and environmental interventions can reduce doomscrolling-related anxiety, as opposed to single-focus self-control strategies (Curtiss et al., 2021). Digital mindfulness practices are recommended at the individual level to increase awareness of scrolling patterns and reduce automatic engagement with distressing content. Taking intentional breaks from media use, such as pausing before prolonged screen time and making purposeful decisions about online engagement, can help disrupt cycles of compulsive checking </w:t>
      </w:r>
      <w:proofErr w:type="spellStart"/>
      <w:r>
        <w:rPr>
          <w:highlight w:val="yellow"/>
        </w:rPr>
        <w:t>behaviour</w:t>
      </w:r>
      <w:proofErr w:type="spellEnd"/>
      <w:r>
        <w:rPr>
          <w:highlight w:val="yellow"/>
        </w:rPr>
        <w:t xml:space="preserve"> (You &amp; Liu, 2022).</w:t>
      </w:r>
    </w:p>
    <w:p w14:paraId="68A37A8D" w14:textId="77777777" w:rsidR="00A72690" w:rsidRPr="00A72690" w:rsidRDefault="00A72690" w:rsidP="00A72690">
      <w:pPr>
        <w:jc w:val="both"/>
        <w:rPr>
          <w:rFonts w:ascii="Times New Roman" w:hAnsi="Times New Roman" w:cs="Times New Roman"/>
          <w:sz w:val="24"/>
          <w:szCs w:val="24"/>
          <w:lang w:val="en-US"/>
        </w:rPr>
      </w:pPr>
      <w:r>
        <w:rPr>
          <w:highlight w:val="yellow"/>
        </w:rPr>
        <w:t>Improved emotion regulation, particularly cognitive reappraisal and metacognitive awareness, is also necessary (</w:t>
      </w:r>
      <w:proofErr w:type="spellStart"/>
      <w:r>
        <w:rPr>
          <w:highlight w:val="yellow"/>
        </w:rPr>
        <w:t>Keskiner</w:t>
      </w:r>
      <w:proofErr w:type="spellEnd"/>
      <w:r>
        <w:rPr>
          <w:highlight w:val="yellow"/>
        </w:rPr>
        <w:t xml:space="preserve"> et al., 2025). These skills are recommended to help individuals reframe </w:t>
      </w:r>
      <w:r>
        <w:rPr>
          <w:highlight w:val="yellow"/>
        </w:rPr>
        <w:lastRenderedPageBreak/>
        <w:t>emotionally arousing material in more adaptive ways and reduce rumination. However, this approach is most effective when combined with external structure, particularly in high-information environments (Kozubal et al., 2023).</w:t>
      </w:r>
    </w:p>
    <w:p w14:paraId="62A16423" w14:textId="77777777" w:rsidR="00A72690" w:rsidRPr="00A72690" w:rsidRDefault="00A72690" w:rsidP="00A72690">
      <w:pPr>
        <w:jc w:val="both"/>
        <w:rPr>
          <w:rFonts w:ascii="Times New Roman" w:hAnsi="Times New Roman" w:cs="Times New Roman"/>
          <w:sz w:val="24"/>
          <w:szCs w:val="24"/>
          <w:lang w:val="en-US"/>
        </w:rPr>
      </w:pPr>
      <w:proofErr w:type="spellStart"/>
      <w:r>
        <w:rPr>
          <w:highlight w:val="yellow"/>
        </w:rPr>
        <w:t>Behaviourally</w:t>
      </w:r>
      <w:proofErr w:type="spellEnd"/>
      <w:r>
        <w:rPr>
          <w:highlight w:val="yellow"/>
        </w:rPr>
        <w:t>, setting clear digital boundaries is strongly recommended. This includes establishing screen-time limits, turning off unnecessary notifications and dedicating time to offline activities. Research has shown that environmental factors can be more effective than willpower alone in decreasing the frequency of negative reinforcement seeking through digital content (Bolch et al., 2025).</w:t>
      </w:r>
    </w:p>
    <w:p w14:paraId="648B88A6" w14:textId="77777777" w:rsidR="00A72690" w:rsidRPr="00A72690" w:rsidRDefault="00A72690" w:rsidP="00A72690">
      <w:pPr>
        <w:jc w:val="both"/>
        <w:rPr>
          <w:rFonts w:ascii="Times New Roman" w:hAnsi="Times New Roman" w:cs="Times New Roman"/>
          <w:sz w:val="24"/>
          <w:szCs w:val="24"/>
          <w:lang w:val="en-US"/>
        </w:rPr>
      </w:pPr>
      <w:r>
        <w:rPr>
          <w:highlight w:val="yellow"/>
        </w:rPr>
        <w:t>Furthermore, offline social support systems can be reinforced to reduce reliance on online social contexts for emotional support and uncertainty management. When interpersonal relationships are stable, they provide alternative sources of reassurance and help buffer the psychological impact of distressing digital exposure (Acoba, 2024).</w:t>
      </w:r>
    </w:p>
    <w:p w14:paraId="580644C2" w14:textId="77777777" w:rsidR="00A72690" w:rsidRPr="00A72690" w:rsidRDefault="00A72690" w:rsidP="00A72690">
      <w:pPr>
        <w:jc w:val="both"/>
        <w:rPr>
          <w:rFonts w:ascii="Times New Roman" w:hAnsi="Times New Roman" w:cs="Times New Roman"/>
          <w:sz w:val="24"/>
          <w:szCs w:val="24"/>
          <w:lang w:val="en-US"/>
        </w:rPr>
      </w:pPr>
    </w:p>
    <w:p w14:paraId="0388BB5E"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9.0 Limitations of Study</w:t>
      </w:r>
    </w:p>
    <w:p w14:paraId="2F88C66A"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This review has several limitations. First, the available evidence is largely based on cross-sectional studies, which limits conclusions about temporal or causal relationships between doomscrolling and anxiety. Although doomscrolling has been associated with heightened anxiety, it remains unclear whether anxiety increases the likelihood of doomscrolling, whether doomscrolling intensifies anxiety, or whether both processes reinforce each other. Secondly, the </w:t>
      </w:r>
      <w:proofErr w:type="spellStart"/>
      <w:r>
        <w:rPr>
          <w:highlight w:val="yellow"/>
        </w:rPr>
        <w:t>generalisability</w:t>
      </w:r>
      <w:proofErr w:type="spellEnd"/>
      <w:r>
        <w:rPr>
          <w:highlight w:val="yellow"/>
        </w:rPr>
        <w:t xml:space="preserve"> of findings is limited because many studies are geographically restricted, with less representation from regions such as Sub-Saharan Africa and Latin America, where social media practices, cultural contexts and mental health experiences may differ. Thirdly, platform-specific effects remain insufficiently examined, making it difficult to determine whether particular social media platforms are more strongly associated with doomscrolling-related anxiety. Finally, as a narrative review, the study is methodologically less rigorous than a systematic review and may be vulnerable to selection bias, particularly during literature selection, interpretation and synthesis. These limitations should guide cautious interpretation of findings.</w:t>
      </w:r>
    </w:p>
    <w:p w14:paraId="2D308C01" w14:textId="77777777" w:rsidR="00A72690" w:rsidRPr="00A72690" w:rsidRDefault="00A72690" w:rsidP="00A72690">
      <w:pPr>
        <w:jc w:val="both"/>
        <w:rPr>
          <w:rFonts w:ascii="Times New Roman" w:hAnsi="Times New Roman" w:cs="Times New Roman"/>
          <w:sz w:val="24"/>
          <w:szCs w:val="24"/>
          <w:lang w:val="en-US"/>
        </w:rPr>
      </w:pPr>
    </w:p>
    <w:p w14:paraId="3A77BE62" w14:textId="77777777" w:rsidR="00A72690" w:rsidRPr="00A72690" w:rsidRDefault="00A72690" w:rsidP="00A72690">
      <w:pPr>
        <w:jc w:val="both"/>
        <w:rPr>
          <w:rFonts w:ascii="Times New Roman" w:hAnsi="Times New Roman" w:cs="Times New Roman"/>
          <w:sz w:val="24"/>
          <w:szCs w:val="24"/>
          <w:lang w:val="en-US"/>
        </w:rPr>
      </w:pPr>
    </w:p>
    <w:p w14:paraId="1ECF7C09" w14:textId="77777777" w:rsidR="00A72690" w:rsidRPr="00A72690" w:rsidRDefault="00A72690" w:rsidP="00A72690">
      <w:pPr>
        <w:jc w:val="both"/>
        <w:rPr>
          <w:rFonts w:ascii="Times New Roman" w:hAnsi="Times New Roman" w:cs="Times New Roman"/>
          <w:sz w:val="24"/>
          <w:szCs w:val="24"/>
          <w:lang w:val="en-US"/>
        </w:rPr>
      </w:pPr>
    </w:p>
    <w:p w14:paraId="18D63539" w14:textId="77777777" w:rsidR="00A72690" w:rsidRPr="00A72690" w:rsidRDefault="00A72690" w:rsidP="00A72690">
      <w:pPr>
        <w:jc w:val="both"/>
        <w:rPr>
          <w:rFonts w:ascii="Times New Roman" w:hAnsi="Times New Roman" w:cs="Times New Roman"/>
          <w:sz w:val="24"/>
          <w:szCs w:val="24"/>
          <w:lang w:val="en-US"/>
        </w:rPr>
      </w:pPr>
    </w:p>
    <w:p w14:paraId="6CC477EA"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10. Discussion</w:t>
      </w:r>
    </w:p>
    <w:p w14:paraId="48392C4A"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Based on the findings of this review, anxiety may function as both a precursor to and a consequence of doomscrolling. The existing evidence is consistent with a bidirectional relationship, although longitudinal and experimental data are needed to confirm directionality. Individuals who feel uncertain or worried may repeatedly seek distressing information to obtain reassurance or a sense of control, but this </w:t>
      </w:r>
      <w:proofErr w:type="spellStart"/>
      <w:r>
        <w:rPr>
          <w:highlight w:val="yellow"/>
        </w:rPr>
        <w:t>behaviour</w:t>
      </w:r>
      <w:proofErr w:type="spellEnd"/>
      <w:r>
        <w:rPr>
          <w:highlight w:val="yellow"/>
        </w:rPr>
        <w:t xml:space="preserve"> can also intensify feelings of threat and emotional distress (Brown et al., 2023).</w:t>
      </w:r>
    </w:p>
    <w:p w14:paraId="5464FC75"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Another key insight is that the psychological impact of digital engagement depends not only on the amount of media consumed, but also on the emotional quality of the content consumed (Naslund et al., 2020). Exposure to distressing and threatening information appears to contribute to overload, hypervigilance, rumination and exhaustion. Additionally, findings from this review indicate negative </w:t>
      </w:r>
      <w:proofErr w:type="spellStart"/>
      <w:r>
        <w:rPr>
          <w:highlight w:val="yellow"/>
        </w:rPr>
        <w:t>behavioural</w:t>
      </w:r>
      <w:proofErr w:type="spellEnd"/>
      <w:r>
        <w:rPr>
          <w:highlight w:val="yellow"/>
        </w:rPr>
        <w:t xml:space="preserve"> impacts of doomscrolling, including compulsive checking, attentional fragmentation, social withdrawal and reduced resilience, suggesting that its impact is </w:t>
      </w:r>
      <w:r>
        <w:rPr>
          <w:highlight w:val="yellow"/>
        </w:rPr>
        <w:lastRenderedPageBreak/>
        <w:t xml:space="preserve">not limited to emotional health but extends to daily functioning. These </w:t>
      </w:r>
      <w:proofErr w:type="spellStart"/>
      <w:r>
        <w:rPr>
          <w:highlight w:val="yellow"/>
        </w:rPr>
        <w:t>behaviours</w:t>
      </w:r>
      <w:proofErr w:type="spellEnd"/>
      <w:r>
        <w:rPr>
          <w:highlight w:val="yellow"/>
        </w:rPr>
        <w:t xml:space="preserve"> may indirectly maintain anxiety through threat monitoring, decreased social support and reduced capacity to manage stress effectively (Evans et al., 2021).</w:t>
      </w:r>
    </w:p>
    <w:p w14:paraId="4135EBB8" w14:textId="740205DD" w:rsidR="00A72690" w:rsidRPr="00A72690" w:rsidRDefault="00A72690" w:rsidP="00A72690">
      <w:pPr>
        <w:jc w:val="both"/>
        <w:rPr>
          <w:rFonts w:ascii="Times New Roman" w:hAnsi="Times New Roman" w:cs="Times New Roman"/>
          <w:sz w:val="24"/>
          <w:szCs w:val="24"/>
          <w:lang w:val="en-US"/>
        </w:rPr>
      </w:pPr>
      <w:r>
        <w:rPr>
          <w:highlight w:val="yellow"/>
        </w:rPr>
        <w:t xml:space="preserve">The review also highlights the role of digital environments in shaping maladaptive engagement patterns. Algorithm-driven recommendation systems, infinite scrolling interfaces and designs that require users to engage with content to access more material create repeated opportunities for encountering negative information (Bojic, 2024). Therefore, doomscrolling should not be understood solely as an individual self-regulation failure; it is a </w:t>
      </w:r>
      <w:proofErr w:type="spellStart"/>
      <w:r>
        <w:rPr>
          <w:highlight w:val="yellow"/>
        </w:rPr>
        <w:t>behaviour</w:t>
      </w:r>
      <w:proofErr w:type="spellEnd"/>
      <w:r>
        <w:rPr>
          <w:highlight w:val="yellow"/>
        </w:rPr>
        <w:t xml:space="preserve"> shaped by the interplay between psychological traits and technological systems designed to </w:t>
      </w:r>
      <w:proofErr w:type="spellStart"/>
      <w:r>
        <w:rPr>
          <w:highlight w:val="yellow"/>
        </w:rPr>
        <w:t>maximise</w:t>
      </w:r>
      <w:proofErr w:type="spellEnd"/>
      <w:r>
        <w:rPr>
          <w:highlight w:val="yellow"/>
        </w:rPr>
        <w:t xml:space="preserve"> attention and engagement (</w:t>
      </w:r>
      <w:r w:rsidR="00162C18" w:rsidRPr="00162C18">
        <w:rPr>
          <w:highlight w:val="yellow"/>
        </w:rPr>
        <w:t>George</w:t>
      </w:r>
      <w:r>
        <w:rPr>
          <w:highlight w:val="yellow"/>
        </w:rPr>
        <w:t>, 2024).</w:t>
      </w:r>
    </w:p>
    <w:p w14:paraId="4CA0DC2B"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Although existing studies provide valuable insights into doomscrolling </w:t>
      </w:r>
      <w:proofErr w:type="spellStart"/>
      <w:r>
        <w:rPr>
          <w:highlight w:val="yellow"/>
        </w:rPr>
        <w:t>behaviour</w:t>
      </w:r>
      <w:proofErr w:type="spellEnd"/>
      <w:r>
        <w:rPr>
          <w:highlight w:val="yellow"/>
        </w:rPr>
        <w:t xml:space="preserve"> and its psychological effects, the current evidence base remains limited. Most studies rely on cross-sectional designs, making it difficult to establish causal relationships between doomscrolling and anxiety-related outcomes. In addition, variations in measurement tools across studies limit comparability and synthesis of findings.</w:t>
      </w:r>
    </w:p>
    <w:p w14:paraId="522B2DCB"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However, the findings of this review have important implications for mental health practice, education, policy development and digital platform design. Mental health professionals should consider assessing doomscrolling </w:t>
      </w:r>
      <w:proofErr w:type="spellStart"/>
      <w:r>
        <w:rPr>
          <w:highlight w:val="yellow"/>
        </w:rPr>
        <w:t>behaviours</w:t>
      </w:r>
      <w:proofErr w:type="spellEnd"/>
      <w:r>
        <w:rPr>
          <w:highlight w:val="yellow"/>
        </w:rPr>
        <w:t xml:space="preserve"> when working with individuals presenting with anxiety, stress or depressive symptoms. Educational institutions can incorporate digital literacy and media awareness </w:t>
      </w:r>
      <w:proofErr w:type="spellStart"/>
      <w:r>
        <w:rPr>
          <w:highlight w:val="yellow"/>
        </w:rPr>
        <w:t>programmes</w:t>
      </w:r>
      <w:proofErr w:type="spellEnd"/>
      <w:r>
        <w:rPr>
          <w:highlight w:val="yellow"/>
        </w:rPr>
        <w:t xml:space="preserve"> to promote healthier online information consumption habits. Policymakers and technology companies may also explore interventions such as screen-time regulation tools, content moderation strategies and design modifications that reduce compulsive scrolling </w:t>
      </w:r>
      <w:proofErr w:type="spellStart"/>
      <w:r>
        <w:rPr>
          <w:highlight w:val="yellow"/>
        </w:rPr>
        <w:t>behaviour</w:t>
      </w:r>
      <w:proofErr w:type="spellEnd"/>
      <w:r>
        <w:rPr>
          <w:highlight w:val="yellow"/>
        </w:rPr>
        <w:t>. Overall, addressing doomscrolling requires a combined approach that considers both individual factors and the structural design of digital platforms.</w:t>
      </w:r>
    </w:p>
    <w:p w14:paraId="5D88AC38" w14:textId="77777777" w:rsidR="00A72690" w:rsidRPr="00A72690" w:rsidRDefault="00A72690" w:rsidP="00A72690">
      <w:pPr>
        <w:jc w:val="both"/>
        <w:rPr>
          <w:rFonts w:ascii="Times New Roman" w:hAnsi="Times New Roman" w:cs="Times New Roman"/>
          <w:sz w:val="24"/>
          <w:szCs w:val="24"/>
          <w:lang w:val="en-US"/>
        </w:rPr>
      </w:pPr>
    </w:p>
    <w:p w14:paraId="5F43DAA0"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11. Conclusion</w:t>
      </w:r>
    </w:p>
    <w:p w14:paraId="492716BF" w14:textId="77777777" w:rsidR="00A72690" w:rsidRPr="00A72690" w:rsidRDefault="00A72690" w:rsidP="00A72690">
      <w:pPr>
        <w:jc w:val="both"/>
        <w:rPr>
          <w:rFonts w:ascii="Times New Roman" w:hAnsi="Times New Roman" w:cs="Times New Roman"/>
          <w:sz w:val="24"/>
          <w:szCs w:val="24"/>
          <w:lang w:val="en-US"/>
        </w:rPr>
      </w:pPr>
      <w:r>
        <w:rPr>
          <w:highlight w:val="yellow"/>
        </w:rPr>
        <w:t xml:space="preserve">Doomscrolling represents a digitally embedded </w:t>
      </w:r>
      <w:proofErr w:type="spellStart"/>
      <w:r>
        <w:rPr>
          <w:highlight w:val="yellow"/>
        </w:rPr>
        <w:t>behavioural</w:t>
      </w:r>
      <w:proofErr w:type="spellEnd"/>
      <w:r>
        <w:rPr>
          <w:highlight w:val="yellow"/>
        </w:rPr>
        <w:t xml:space="preserve"> pattern that extends beyond excessive media use and may contribute to anxiety-related outcomes among young adults. The reviewed literature indicates that doomscrolling is maintained through interacting cognitive, emotional and environmental processes, including uncertainty reduction, hypervigilance, cognitive overload, reinforcement dynamics and algorithmic amplification. Its effects appear to be shaped not only by the frequency of digital engagement, but also by the emotional valence of the consumed content. Repeated exposure to negative or threatening information may intensify worry, disrupt sleep, fragment attention and weaken emotional regulation, thereby contributing to psychological strain and everyday functional difficulties. At the same time, the current evidence remains largely correlational, and causal pathways require further investigation through longitudinal and experimental research. The review therefore supports a cautious interpretation of doomscrolling as a contemporary </w:t>
      </w:r>
      <w:proofErr w:type="spellStart"/>
      <w:r>
        <w:rPr>
          <w:highlight w:val="yellow"/>
        </w:rPr>
        <w:t>behavioural</w:t>
      </w:r>
      <w:proofErr w:type="spellEnd"/>
      <w:r>
        <w:rPr>
          <w:highlight w:val="yellow"/>
        </w:rPr>
        <w:t xml:space="preserve"> risk factor rather than a confirmed independent cause of anxiety disorders. Addressing this issue requires balanced strategies that preserve access to information while reducing avoidable psychological harm. </w:t>
      </w:r>
      <w:proofErr w:type="spellStart"/>
      <w:r>
        <w:rPr>
          <w:highlight w:val="yellow"/>
        </w:rPr>
        <w:t>Behavioural</w:t>
      </w:r>
      <w:proofErr w:type="spellEnd"/>
      <w:r>
        <w:rPr>
          <w:highlight w:val="yellow"/>
        </w:rPr>
        <w:t xml:space="preserve"> regulation, digital literacy, emotional regulation skills, offline support and more responsible platform design may collectively help reduce doomscrolling-related anxiety in young adults. Such approaches may be most effective when individual coping strategies are aligned with healthier digital environments and sustained mental health awareness.</w:t>
      </w:r>
    </w:p>
    <w:p w14:paraId="7BA0896E" w14:textId="77777777" w:rsidR="00A72690" w:rsidRPr="00A72690" w:rsidRDefault="00A72690" w:rsidP="00A72690">
      <w:pPr>
        <w:jc w:val="both"/>
        <w:rPr>
          <w:rFonts w:ascii="Times New Roman" w:hAnsi="Times New Roman" w:cs="Times New Roman"/>
          <w:sz w:val="24"/>
          <w:szCs w:val="24"/>
          <w:lang w:val="en-US"/>
        </w:rPr>
      </w:pPr>
    </w:p>
    <w:p w14:paraId="58C53E51"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21F47EEC"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sz w:val="24"/>
          <w:szCs w:val="24"/>
          <w:lang w:val="en-US"/>
        </w:rPr>
        <w:t> </w:t>
      </w:r>
    </w:p>
    <w:p w14:paraId="3BB5E0E0"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4B80D39B"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2842C02B"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23D309D0"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 </w:t>
      </w:r>
    </w:p>
    <w:p w14:paraId="722C4262" w14:textId="77777777" w:rsidR="00A72690" w:rsidRPr="00F5399B" w:rsidRDefault="00A72690" w:rsidP="00A72690">
      <w:pPr>
        <w:jc w:val="both"/>
        <w:rPr>
          <w:rFonts w:ascii="Times New Roman" w:hAnsi="Times New Roman" w:cs="Times New Roman"/>
          <w:sz w:val="24"/>
          <w:szCs w:val="24"/>
          <w:highlight w:val="yellow"/>
          <w:lang w:val="en-US"/>
        </w:rPr>
      </w:pPr>
      <w:r w:rsidRPr="00F5399B">
        <w:rPr>
          <w:rFonts w:ascii="Times New Roman" w:hAnsi="Times New Roman" w:cs="Times New Roman"/>
          <w:sz w:val="24"/>
          <w:szCs w:val="24"/>
          <w:highlight w:val="yellow"/>
          <w:lang w:val="en-US"/>
        </w:rPr>
        <w:t>Disclaimer (Artificial intelligence)</w:t>
      </w:r>
    </w:p>
    <w:p w14:paraId="26FB90EE" w14:textId="77777777" w:rsidR="00A72690" w:rsidRPr="00F5399B" w:rsidRDefault="00A72690" w:rsidP="00A72690">
      <w:pPr>
        <w:jc w:val="both"/>
        <w:rPr>
          <w:rFonts w:ascii="Times New Roman" w:hAnsi="Times New Roman" w:cs="Times New Roman"/>
          <w:sz w:val="24"/>
          <w:szCs w:val="24"/>
          <w:highlight w:val="yellow"/>
          <w:lang w:val="en-US"/>
        </w:rPr>
      </w:pPr>
      <w:r w:rsidRPr="00F5399B">
        <w:rPr>
          <w:rFonts w:ascii="Times New Roman" w:hAnsi="Times New Roman" w:cs="Times New Roman"/>
          <w:sz w:val="24"/>
          <w:szCs w:val="24"/>
          <w:highlight w:val="yellow"/>
          <w:lang w:val="en-US"/>
        </w:rPr>
        <w:t> </w:t>
      </w:r>
    </w:p>
    <w:p w14:paraId="1BF3C085" w14:textId="77777777" w:rsidR="00A72690" w:rsidRPr="00F5399B" w:rsidRDefault="00A72690" w:rsidP="00A72690">
      <w:pPr>
        <w:jc w:val="both"/>
        <w:rPr>
          <w:rFonts w:ascii="Times New Roman" w:hAnsi="Times New Roman" w:cs="Times New Roman"/>
          <w:sz w:val="24"/>
          <w:szCs w:val="24"/>
          <w:highlight w:val="yellow"/>
          <w:lang w:val="en-US"/>
        </w:rPr>
      </w:pPr>
      <w:r w:rsidRPr="00F5399B">
        <w:rPr>
          <w:rFonts w:ascii="Times New Roman" w:hAnsi="Times New Roman" w:cs="Times New Roman"/>
          <w:sz w:val="24"/>
          <w:szCs w:val="24"/>
          <w:highlight w:val="yellow"/>
          <w:lang w:val="en-US"/>
        </w:rPr>
        <w:t>Author(s) hereby declare that NO generative AI technologies such as Large Language Models (ChatGPT, COPILOT, etc.) and text-to-image generators have been used during the writing or editing of this manuscript.</w:t>
      </w:r>
    </w:p>
    <w:p w14:paraId="712D81C9" w14:textId="77777777" w:rsidR="00A72690" w:rsidRPr="00F5399B" w:rsidRDefault="00A72690" w:rsidP="00A72690">
      <w:pPr>
        <w:jc w:val="both"/>
        <w:rPr>
          <w:rFonts w:ascii="Times New Roman" w:hAnsi="Times New Roman" w:cs="Times New Roman"/>
          <w:sz w:val="24"/>
          <w:szCs w:val="24"/>
          <w:highlight w:val="yellow"/>
          <w:lang w:val="en-US"/>
        </w:rPr>
      </w:pPr>
    </w:p>
    <w:p w14:paraId="1F146318" w14:textId="77777777" w:rsidR="00A72690" w:rsidRPr="00A72690" w:rsidRDefault="00A72690" w:rsidP="00A72690">
      <w:pPr>
        <w:jc w:val="both"/>
        <w:rPr>
          <w:rFonts w:ascii="Times New Roman" w:hAnsi="Times New Roman" w:cs="Times New Roman"/>
          <w:sz w:val="24"/>
          <w:szCs w:val="24"/>
          <w:lang w:val="en-US"/>
        </w:rPr>
      </w:pPr>
      <w:r w:rsidRPr="00A72690">
        <w:rPr>
          <w:rFonts w:ascii="Times New Roman" w:hAnsi="Times New Roman" w:cs="Times New Roman"/>
          <w:b/>
          <w:bCs/>
          <w:sz w:val="24"/>
          <w:szCs w:val="24"/>
          <w:lang w:val="en-US"/>
        </w:rPr>
        <w:t>REFERENCES</w:t>
      </w:r>
    </w:p>
    <w:p w14:paraId="4A7A9760"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Acoba, E. F. (2024). Social support and mental health: The mediating role of perceived stress. </w:t>
      </w:r>
      <w:r w:rsidRPr="00162C18">
        <w:rPr>
          <w:rFonts w:ascii="Times New Roman" w:hAnsi="Times New Roman" w:cs="Times New Roman"/>
          <w:i/>
          <w:iCs/>
          <w:sz w:val="24"/>
          <w:szCs w:val="24"/>
          <w:lang w:val="en-US"/>
        </w:rPr>
        <w:t>Frontiers in Psychology, 15</w:t>
      </w:r>
      <w:r w:rsidRPr="00162C18">
        <w:rPr>
          <w:rFonts w:ascii="Times New Roman" w:hAnsi="Times New Roman" w:cs="Times New Roman"/>
          <w:sz w:val="24"/>
          <w:szCs w:val="24"/>
          <w:lang w:val="en-US"/>
        </w:rPr>
        <w:t xml:space="preserve">, 1330720. </w:t>
      </w:r>
      <w:hyperlink r:id="rId8" w:history="1">
        <w:r w:rsidRPr="00162C18">
          <w:rPr>
            <w:rStyle w:val="Hyperlink"/>
            <w:rFonts w:ascii="Times New Roman" w:hAnsi="Times New Roman" w:cs="Times New Roman"/>
            <w:sz w:val="24"/>
            <w:szCs w:val="24"/>
            <w:lang w:val="en-US"/>
          </w:rPr>
          <w:t>https://doi.org/10.3389/fpsyg.2024.1330720</w:t>
        </w:r>
      </w:hyperlink>
    </w:p>
    <w:p w14:paraId="5C0E20DB"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Ahluwalia, P. S. (2025). Doomscrolling and mental fatigue: Cognitive overload in the era of crisis media. </w:t>
      </w:r>
      <w:r w:rsidRPr="00162C18">
        <w:rPr>
          <w:rFonts w:ascii="Times New Roman" w:hAnsi="Times New Roman" w:cs="Times New Roman"/>
          <w:i/>
          <w:iCs/>
          <w:sz w:val="24"/>
          <w:szCs w:val="24"/>
          <w:lang w:val="en-US"/>
        </w:rPr>
        <w:t>Siddhanta’s International Journal of Advanced Research in Arts &amp; Humanities, 2</w:t>
      </w:r>
      <w:r w:rsidRPr="00162C18">
        <w:rPr>
          <w:rFonts w:ascii="Times New Roman" w:hAnsi="Times New Roman" w:cs="Times New Roman"/>
          <w:sz w:val="24"/>
          <w:szCs w:val="24"/>
          <w:lang w:val="en-US"/>
        </w:rPr>
        <w:t xml:space="preserve">(5), 250–270. </w:t>
      </w:r>
      <w:hyperlink r:id="rId9" w:history="1">
        <w:r w:rsidRPr="00162C18">
          <w:rPr>
            <w:rStyle w:val="Hyperlink"/>
            <w:rFonts w:ascii="Times New Roman" w:hAnsi="Times New Roman" w:cs="Times New Roman"/>
            <w:sz w:val="24"/>
            <w:szCs w:val="24"/>
            <w:lang w:val="en-US"/>
          </w:rPr>
          <w:t>https://doi.org/10.5281/zenodo.15627962</w:t>
        </w:r>
      </w:hyperlink>
    </w:p>
    <w:p w14:paraId="250F4960"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Alhazzaa</w:t>
      </w:r>
      <w:proofErr w:type="spellEnd"/>
      <w:r w:rsidRPr="00162C18">
        <w:rPr>
          <w:rFonts w:ascii="Times New Roman" w:hAnsi="Times New Roman" w:cs="Times New Roman"/>
          <w:sz w:val="24"/>
          <w:szCs w:val="24"/>
          <w:lang w:val="en-US"/>
        </w:rPr>
        <w:t xml:space="preserve">, L., &amp; </w:t>
      </w:r>
      <w:proofErr w:type="spellStart"/>
      <w:r w:rsidRPr="00162C18">
        <w:rPr>
          <w:rFonts w:ascii="Times New Roman" w:hAnsi="Times New Roman" w:cs="Times New Roman"/>
          <w:sz w:val="24"/>
          <w:szCs w:val="24"/>
          <w:lang w:val="en-US"/>
        </w:rPr>
        <w:t>Curcin</w:t>
      </w:r>
      <w:proofErr w:type="spellEnd"/>
      <w:r w:rsidRPr="00162C18">
        <w:rPr>
          <w:rFonts w:ascii="Times New Roman" w:hAnsi="Times New Roman" w:cs="Times New Roman"/>
          <w:sz w:val="24"/>
          <w:szCs w:val="24"/>
          <w:lang w:val="en-US"/>
        </w:rPr>
        <w:t xml:space="preserve">, V. (2025). Profiling generalized anxiety disorder on social networks: Content and behavior analysis. </w:t>
      </w:r>
      <w:r w:rsidRPr="00162C18">
        <w:rPr>
          <w:rFonts w:ascii="Times New Roman" w:hAnsi="Times New Roman" w:cs="Times New Roman"/>
          <w:i/>
          <w:iCs/>
          <w:sz w:val="24"/>
          <w:szCs w:val="24"/>
          <w:lang w:val="en-US"/>
        </w:rPr>
        <w:t>Journal of Medical Internet Research, 27</w:t>
      </w:r>
      <w:r w:rsidRPr="00162C18">
        <w:rPr>
          <w:rFonts w:ascii="Times New Roman" w:hAnsi="Times New Roman" w:cs="Times New Roman"/>
          <w:sz w:val="24"/>
          <w:szCs w:val="24"/>
          <w:lang w:val="en-US"/>
        </w:rPr>
        <w:t xml:space="preserve">, e53399. </w:t>
      </w:r>
      <w:hyperlink r:id="rId10" w:history="1">
        <w:r w:rsidRPr="00162C18">
          <w:rPr>
            <w:rStyle w:val="Hyperlink"/>
            <w:rFonts w:ascii="Times New Roman" w:hAnsi="Times New Roman" w:cs="Times New Roman"/>
            <w:sz w:val="24"/>
            <w:szCs w:val="24"/>
            <w:lang w:val="en-US"/>
          </w:rPr>
          <w:t>https://doi.org/10.2196/53399</w:t>
        </w:r>
      </w:hyperlink>
    </w:p>
    <w:p w14:paraId="567EBD38" w14:textId="77777777" w:rsidR="00162C18" w:rsidRPr="00162C18" w:rsidRDefault="00162C18" w:rsidP="00162C18">
      <w:pPr>
        <w:ind w:hanging="720"/>
        <w:jc w:val="both"/>
        <w:rPr>
          <w:rFonts w:ascii="Times New Roman" w:hAnsi="Times New Roman" w:cs="Times New Roman"/>
          <w:sz w:val="24"/>
          <w:szCs w:val="24"/>
          <w:lang w:val="es-US"/>
        </w:rPr>
      </w:pPr>
      <w:proofErr w:type="spellStart"/>
      <w:r w:rsidRPr="00162C18">
        <w:rPr>
          <w:rFonts w:ascii="Times New Roman" w:hAnsi="Times New Roman" w:cs="Times New Roman"/>
          <w:sz w:val="24"/>
          <w:szCs w:val="24"/>
          <w:lang w:val="en-US"/>
        </w:rPr>
        <w:t>Alruwaili</w:t>
      </w:r>
      <w:proofErr w:type="spellEnd"/>
      <w:r w:rsidRPr="00162C18">
        <w:rPr>
          <w:rFonts w:ascii="Times New Roman" w:hAnsi="Times New Roman" w:cs="Times New Roman"/>
          <w:sz w:val="24"/>
          <w:szCs w:val="24"/>
          <w:lang w:val="en-US"/>
        </w:rPr>
        <w:t xml:space="preserve">, R. F. (2025). Scroll immersion and short-form video use: Predictors of attention, memory, and fatigue among Saudi social media users. </w:t>
      </w:r>
      <w:r w:rsidRPr="00162C18">
        <w:rPr>
          <w:rFonts w:ascii="Times New Roman" w:hAnsi="Times New Roman" w:cs="Times New Roman"/>
          <w:i/>
          <w:iCs/>
          <w:sz w:val="24"/>
          <w:szCs w:val="24"/>
          <w:lang w:val="es-US"/>
        </w:rPr>
        <w:t xml:space="preserve">Acta </w:t>
      </w:r>
      <w:proofErr w:type="spellStart"/>
      <w:r w:rsidRPr="00162C18">
        <w:rPr>
          <w:rFonts w:ascii="Times New Roman" w:hAnsi="Times New Roman" w:cs="Times New Roman"/>
          <w:i/>
          <w:iCs/>
          <w:sz w:val="24"/>
          <w:szCs w:val="24"/>
          <w:lang w:val="es-US"/>
        </w:rPr>
        <w:t>Psychologica</w:t>
      </w:r>
      <w:proofErr w:type="spellEnd"/>
      <w:r w:rsidRPr="00162C18">
        <w:rPr>
          <w:rFonts w:ascii="Times New Roman" w:hAnsi="Times New Roman" w:cs="Times New Roman"/>
          <w:i/>
          <w:iCs/>
          <w:sz w:val="24"/>
          <w:szCs w:val="24"/>
          <w:lang w:val="es-US"/>
        </w:rPr>
        <w:t>, 260</w:t>
      </w:r>
      <w:r w:rsidRPr="00162C18">
        <w:rPr>
          <w:rFonts w:ascii="Times New Roman" w:hAnsi="Times New Roman" w:cs="Times New Roman"/>
          <w:sz w:val="24"/>
          <w:szCs w:val="24"/>
          <w:lang w:val="es-US"/>
        </w:rPr>
        <w:t xml:space="preserve">, 105674. </w:t>
      </w:r>
      <w:hyperlink r:id="rId11" w:history="1">
        <w:r w:rsidRPr="00162C18">
          <w:rPr>
            <w:rStyle w:val="Hyperlink"/>
            <w:rFonts w:ascii="Times New Roman" w:hAnsi="Times New Roman" w:cs="Times New Roman"/>
            <w:sz w:val="24"/>
            <w:szCs w:val="24"/>
            <w:lang w:val="es-US"/>
          </w:rPr>
          <w:t>https://doi.org/10.1016/j.actpsy.2025.105674</w:t>
        </w:r>
      </w:hyperlink>
    </w:p>
    <w:p w14:paraId="572DE2E9"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s-US"/>
        </w:rPr>
        <w:t>Amirthalingam</w:t>
      </w:r>
      <w:proofErr w:type="spellEnd"/>
      <w:r w:rsidRPr="00162C18">
        <w:rPr>
          <w:rFonts w:ascii="Times New Roman" w:hAnsi="Times New Roman" w:cs="Times New Roman"/>
          <w:sz w:val="24"/>
          <w:szCs w:val="24"/>
          <w:lang w:val="es-US"/>
        </w:rPr>
        <w:t xml:space="preserve">, J., &amp; Khera, A. (2024). </w:t>
      </w:r>
      <w:r w:rsidRPr="00162C18">
        <w:rPr>
          <w:rFonts w:ascii="Times New Roman" w:hAnsi="Times New Roman" w:cs="Times New Roman"/>
          <w:sz w:val="24"/>
          <w:szCs w:val="24"/>
          <w:lang w:val="en-US"/>
        </w:rPr>
        <w:t xml:space="preserve">Understanding social media addiction: A deep dive. </w:t>
      </w:r>
      <w:r w:rsidRPr="00162C18">
        <w:rPr>
          <w:rFonts w:ascii="Times New Roman" w:hAnsi="Times New Roman" w:cs="Times New Roman"/>
          <w:i/>
          <w:iCs/>
          <w:sz w:val="24"/>
          <w:szCs w:val="24"/>
          <w:lang w:val="en-US"/>
        </w:rPr>
        <w:t>Cureus, 16</w:t>
      </w:r>
      <w:r w:rsidRPr="00162C18">
        <w:rPr>
          <w:rFonts w:ascii="Times New Roman" w:hAnsi="Times New Roman" w:cs="Times New Roman"/>
          <w:sz w:val="24"/>
          <w:szCs w:val="24"/>
          <w:lang w:val="en-US"/>
        </w:rPr>
        <w:t xml:space="preserve">(10), e72499. </w:t>
      </w:r>
      <w:hyperlink r:id="rId12" w:history="1">
        <w:r w:rsidRPr="00162C18">
          <w:rPr>
            <w:rStyle w:val="Hyperlink"/>
            <w:rFonts w:ascii="Times New Roman" w:hAnsi="Times New Roman" w:cs="Times New Roman"/>
            <w:sz w:val="24"/>
            <w:szCs w:val="24"/>
            <w:lang w:val="en-US"/>
          </w:rPr>
          <w:t>https://doi.org/10.7759/cureus.72499</w:t>
        </w:r>
      </w:hyperlink>
    </w:p>
    <w:p w14:paraId="1666EF1F"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Anand, N., Sharma, M. K., Thakur, P. C., Mondal, I., Sahu, M., Singh, P., Ajith, S. J., Kande, J. S., N., M. S., &amp; Singh, R. (2022). Doomsurfing and doomscrolling mediate psychological distress in COVID-19 lockdown: Implications for awareness of cognitive biases. </w:t>
      </w:r>
      <w:r w:rsidRPr="00162C18">
        <w:rPr>
          <w:rFonts w:ascii="Times New Roman" w:hAnsi="Times New Roman" w:cs="Times New Roman"/>
          <w:i/>
          <w:iCs/>
          <w:sz w:val="24"/>
          <w:szCs w:val="24"/>
          <w:lang w:val="en-US"/>
        </w:rPr>
        <w:t>Perspectives in Psychiatric Care, 58</w:t>
      </w:r>
      <w:r w:rsidRPr="00162C18">
        <w:rPr>
          <w:rFonts w:ascii="Times New Roman" w:hAnsi="Times New Roman" w:cs="Times New Roman"/>
          <w:sz w:val="24"/>
          <w:szCs w:val="24"/>
          <w:lang w:val="en-US"/>
        </w:rPr>
        <w:t xml:space="preserve">(1), 170–172. </w:t>
      </w:r>
      <w:hyperlink r:id="rId13" w:history="1">
        <w:r w:rsidRPr="00162C18">
          <w:rPr>
            <w:rStyle w:val="Hyperlink"/>
            <w:rFonts w:ascii="Times New Roman" w:hAnsi="Times New Roman" w:cs="Times New Roman"/>
            <w:sz w:val="24"/>
            <w:szCs w:val="24"/>
            <w:lang w:val="en-US"/>
          </w:rPr>
          <w:t>https://doi.org/10.1111/ppc.12803</w:t>
        </w:r>
      </w:hyperlink>
    </w:p>
    <w:p w14:paraId="05F03003"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Arnold, M., Goldschmitt, M., &amp; Rigotti, T. (2023). Dealing with information overload: A comprehensive review. </w:t>
      </w:r>
      <w:r w:rsidRPr="00162C18">
        <w:rPr>
          <w:rFonts w:ascii="Times New Roman" w:hAnsi="Times New Roman" w:cs="Times New Roman"/>
          <w:i/>
          <w:iCs/>
          <w:sz w:val="24"/>
          <w:szCs w:val="24"/>
          <w:lang w:val="en-US"/>
        </w:rPr>
        <w:t>Frontiers in Psychology, 14</w:t>
      </w:r>
      <w:r w:rsidRPr="00162C18">
        <w:rPr>
          <w:rFonts w:ascii="Times New Roman" w:hAnsi="Times New Roman" w:cs="Times New Roman"/>
          <w:sz w:val="24"/>
          <w:szCs w:val="24"/>
          <w:lang w:val="en-US"/>
        </w:rPr>
        <w:t xml:space="preserve">, 1122200. </w:t>
      </w:r>
      <w:hyperlink r:id="rId14" w:history="1">
        <w:r w:rsidRPr="00162C18">
          <w:rPr>
            <w:rStyle w:val="Hyperlink"/>
            <w:rFonts w:ascii="Times New Roman" w:hAnsi="Times New Roman" w:cs="Times New Roman"/>
            <w:sz w:val="24"/>
            <w:szCs w:val="24"/>
            <w:lang w:val="en-US"/>
          </w:rPr>
          <w:t>https://doi.org/10.3389/fpsyg.2023.1122200</w:t>
        </w:r>
      </w:hyperlink>
    </w:p>
    <w:p w14:paraId="6A6E9BF5"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Bahadir, O., &amp; </w:t>
      </w:r>
      <w:proofErr w:type="spellStart"/>
      <w:r w:rsidRPr="00162C18">
        <w:rPr>
          <w:rFonts w:ascii="Times New Roman" w:hAnsi="Times New Roman" w:cs="Times New Roman"/>
          <w:sz w:val="24"/>
          <w:szCs w:val="24"/>
          <w:lang w:val="en-US"/>
        </w:rPr>
        <w:t>Dundar</w:t>
      </w:r>
      <w:proofErr w:type="spellEnd"/>
      <w:r w:rsidRPr="00162C18">
        <w:rPr>
          <w:rFonts w:ascii="Times New Roman" w:hAnsi="Times New Roman" w:cs="Times New Roman"/>
          <w:sz w:val="24"/>
          <w:szCs w:val="24"/>
          <w:lang w:val="en-US"/>
        </w:rPr>
        <w:t xml:space="preserve">, C. (2024). The impact of online health information source preference on intolerance to uncertainty and cyberchondria in a youthful generation. </w:t>
      </w:r>
      <w:r w:rsidRPr="00162C18">
        <w:rPr>
          <w:rFonts w:ascii="Times New Roman" w:hAnsi="Times New Roman" w:cs="Times New Roman"/>
          <w:i/>
          <w:iCs/>
          <w:sz w:val="24"/>
          <w:szCs w:val="24"/>
          <w:lang w:val="en-US"/>
        </w:rPr>
        <w:t>Indian Journal of Psychiatry, 66</w:t>
      </w:r>
      <w:r w:rsidRPr="00162C18">
        <w:rPr>
          <w:rFonts w:ascii="Times New Roman" w:hAnsi="Times New Roman" w:cs="Times New Roman"/>
          <w:sz w:val="24"/>
          <w:szCs w:val="24"/>
          <w:lang w:val="en-US"/>
        </w:rPr>
        <w:t xml:space="preserve">(4), 360–366. </w:t>
      </w:r>
      <w:hyperlink r:id="rId15" w:history="1">
        <w:r w:rsidRPr="00162C18">
          <w:rPr>
            <w:rStyle w:val="Hyperlink"/>
            <w:rFonts w:ascii="Times New Roman" w:hAnsi="Times New Roman" w:cs="Times New Roman"/>
            <w:sz w:val="24"/>
            <w:szCs w:val="24"/>
            <w:lang w:val="en-US"/>
          </w:rPr>
          <w:t>https://doi.org/10.4103/indianjpsychiatry.indianjpsychiatry_715_23</w:t>
        </w:r>
      </w:hyperlink>
    </w:p>
    <w:p w14:paraId="3062010A"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Bojic, L. (2024). AI alignment: Assessing the global impact of recommender systems. </w:t>
      </w:r>
      <w:r w:rsidRPr="00162C18">
        <w:rPr>
          <w:rFonts w:ascii="Times New Roman" w:hAnsi="Times New Roman" w:cs="Times New Roman"/>
          <w:i/>
          <w:iCs/>
          <w:sz w:val="24"/>
          <w:szCs w:val="24"/>
          <w:lang w:val="en-US"/>
        </w:rPr>
        <w:t>Futures, 160</w:t>
      </w:r>
      <w:r w:rsidRPr="00162C18">
        <w:rPr>
          <w:rFonts w:ascii="Times New Roman" w:hAnsi="Times New Roman" w:cs="Times New Roman"/>
          <w:sz w:val="24"/>
          <w:szCs w:val="24"/>
          <w:lang w:val="en-US"/>
        </w:rPr>
        <w:t xml:space="preserve">, 103383. </w:t>
      </w:r>
      <w:hyperlink r:id="rId16" w:history="1">
        <w:r w:rsidRPr="00162C18">
          <w:rPr>
            <w:rStyle w:val="Hyperlink"/>
            <w:rFonts w:ascii="Times New Roman" w:hAnsi="Times New Roman" w:cs="Times New Roman"/>
            <w:sz w:val="24"/>
            <w:szCs w:val="24"/>
            <w:lang w:val="en-US"/>
          </w:rPr>
          <w:t>https://doi.org/10.1016/j.futures.2024.103383</w:t>
        </w:r>
      </w:hyperlink>
    </w:p>
    <w:p w14:paraId="3ACE99DA"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lastRenderedPageBreak/>
        <w:t xml:space="preserve">Bolch, M. B., Moore, R. M., Robertson, G. C., Scafe, M. J., &amp; Milkovich, L. M. (2025). Screens are not the enemy: Recommendations for developing healthy digital habits in youth. </w:t>
      </w:r>
      <w:r w:rsidRPr="00162C18">
        <w:rPr>
          <w:rFonts w:ascii="Times New Roman" w:hAnsi="Times New Roman" w:cs="Times New Roman"/>
          <w:i/>
          <w:iCs/>
          <w:sz w:val="24"/>
          <w:szCs w:val="24"/>
          <w:lang w:val="en-US"/>
        </w:rPr>
        <w:t>Missouri Medicine, 122</w:t>
      </w:r>
      <w:r w:rsidRPr="00162C18">
        <w:rPr>
          <w:rFonts w:ascii="Times New Roman" w:hAnsi="Times New Roman" w:cs="Times New Roman"/>
          <w:sz w:val="24"/>
          <w:szCs w:val="24"/>
          <w:lang w:val="en-US"/>
        </w:rPr>
        <w:t xml:space="preserve">(4), 297–303. </w:t>
      </w:r>
      <w:hyperlink r:id="rId17" w:history="1">
        <w:r w:rsidRPr="00162C18">
          <w:rPr>
            <w:rStyle w:val="Hyperlink"/>
            <w:rFonts w:ascii="Times New Roman" w:hAnsi="Times New Roman" w:cs="Times New Roman"/>
            <w:sz w:val="24"/>
            <w:szCs w:val="24"/>
            <w:lang w:val="en-US"/>
          </w:rPr>
          <w:t>https://pmc.ncbi.nlm.nih.gov/articles/PMC12331319/</w:t>
        </w:r>
      </w:hyperlink>
    </w:p>
    <w:p w14:paraId="22F10309"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Brown, V. M., Price, R., &amp; Dombrovski, A. Y. (2023). Anxiety as a disorder of uncertainty: Implications for understanding maladaptive anxiety, anxious avoidance, and exposure therapy. </w:t>
      </w:r>
      <w:r w:rsidRPr="00162C18">
        <w:rPr>
          <w:rFonts w:ascii="Times New Roman" w:hAnsi="Times New Roman" w:cs="Times New Roman"/>
          <w:i/>
          <w:iCs/>
          <w:sz w:val="24"/>
          <w:szCs w:val="24"/>
          <w:lang w:val="en-US"/>
        </w:rPr>
        <w:t>Cognitive, Affective, &amp; Behavioral Neuroscience, 23</w:t>
      </w:r>
      <w:r w:rsidRPr="00162C18">
        <w:rPr>
          <w:rFonts w:ascii="Times New Roman" w:hAnsi="Times New Roman" w:cs="Times New Roman"/>
          <w:sz w:val="24"/>
          <w:szCs w:val="24"/>
          <w:lang w:val="en-US"/>
        </w:rPr>
        <w:t xml:space="preserve">(3), 844–868. </w:t>
      </w:r>
      <w:hyperlink r:id="rId18" w:history="1">
        <w:r w:rsidRPr="00162C18">
          <w:rPr>
            <w:rStyle w:val="Hyperlink"/>
            <w:rFonts w:ascii="Times New Roman" w:hAnsi="Times New Roman" w:cs="Times New Roman"/>
            <w:sz w:val="24"/>
            <w:szCs w:val="24"/>
            <w:lang w:val="en-US"/>
          </w:rPr>
          <w:t>https://doi.org/10.3758/s13415-023-01080-w</w:t>
        </w:r>
      </w:hyperlink>
    </w:p>
    <w:p w14:paraId="130E24A6"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Bruineberg</w:t>
      </w:r>
      <w:proofErr w:type="spellEnd"/>
      <w:r w:rsidRPr="00162C18">
        <w:rPr>
          <w:rFonts w:ascii="Times New Roman" w:hAnsi="Times New Roman" w:cs="Times New Roman"/>
          <w:sz w:val="24"/>
          <w:szCs w:val="24"/>
          <w:lang w:val="en-US"/>
        </w:rPr>
        <w:t xml:space="preserve">, J. (2025). Rethinking the cognitive foundations of the attention economy. </w:t>
      </w:r>
      <w:r w:rsidRPr="00162C18">
        <w:rPr>
          <w:rFonts w:ascii="Times New Roman" w:hAnsi="Times New Roman" w:cs="Times New Roman"/>
          <w:i/>
          <w:iCs/>
          <w:sz w:val="24"/>
          <w:szCs w:val="24"/>
          <w:lang w:val="en-US"/>
        </w:rPr>
        <w:t>Philosophical Psychology, 38</w:t>
      </w:r>
      <w:r w:rsidRPr="00162C18">
        <w:rPr>
          <w:rFonts w:ascii="Times New Roman" w:hAnsi="Times New Roman" w:cs="Times New Roman"/>
          <w:sz w:val="24"/>
          <w:szCs w:val="24"/>
          <w:lang w:val="en-US"/>
        </w:rPr>
        <w:t xml:space="preserve">, 1–23. </w:t>
      </w:r>
      <w:hyperlink r:id="rId19" w:history="1">
        <w:r w:rsidRPr="00162C18">
          <w:rPr>
            <w:rStyle w:val="Hyperlink"/>
            <w:rFonts w:ascii="Times New Roman" w:hAnsi="Times New Roman" w:cs="Times New Roman"/>
            <w:sz w:val="24"/>
            <w:szCs w:val="24"/>
            <w:lang w:val="en-US"/>
          </w:rPr>
          <w:t>https://doi.org/10.1080/09515089.2025.2502428</w:t>
        </w:r>
      </w:hyperlink>
    </w:p>
    <w:p w14:paraId="20A0A682"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Camadan</w:t>
      </w:r>
      <w:proofErr w:type="spellEnd"/>
      <w:r w:rsidRPr="00162C18">
        <w:rPr>
          <w:rFonts w:ascii="Times New Roman" w:hAnsi="Times New Roman" w:cs="Times New Roman"/>
          <w:sz w:val="24"/>
          <w:szCs w:val="24"/>
          <w:lang w:val="en-US"/>
        </w:rPr>
        <w:t xml:space="preserve">, F., &amp; Uzunoğlu, Ö. (2025). The role of </w:t>
      </w:r>
      <w:proofErr w:type="spellStart"/>
      <w:r w:rsidRPr="00162C18">
        <w:rPr>
          <w:rFonts w:ascii="Times New Roman" w:hAnsi="Times New Roman" w:cs="Times New Roman"/>
          <w:sz w:val="24"/>
          <w:szCs w:val="24"/>
          <w:lang w:val="en-US"/>
        </w:rPr>
        <w:t>FoMO</w:t>
      </w:r>
      <w:proofErr w:type="spellEnd"/>
      <w:r w:rsidRPr="00162C18">
        <w:rPr>
          <w:rFonts w:ascii="Times New Roman" w:hAnsi="Times New Roman" w:cs="Times New Roman"/>
          <w:sz w:val="24"/>
          <w:szCs w:val="24"/>
          <w:lang w:val="en-US"/>
        </w:rPr>
        <w:t xml:space="preserve"> and nomophobia in explaining the relationship between doomscrolling and poor sleep quality. </w:t>
      </w:r>
      <w:r w:rsidRPr="00162C18">
        <w:rPr>
          <w:rFonts w:ascii="Times New Roman" w:hAnsi="Times New Roman" w:cs="Times New Roman"/>
          <w:i/>
          <w:iCs/>
          <w:sz w:val="24"/>
          <w:szCs w:val="24"/>
          <w:lang w:val="en-US"/>
        </w:rPr>
        <w:t>BMC Psychology, 14</w:t>
      </w:r>
      <w:r w:rsidRPr="00162C18">
        <w:rPr>
          <w:rFonts w:ascii="Times New Roman" w:hAnsi="Times New Roman" w:cs="Times New Roman"/>
          <w:sz w:val="24"/>
          <w:szCs w:val="24"/>
          <w:lang w:val="en-US"/>
        </w:rPr>
        <w:t xml:space="preserve">, 115. </w:t>
      </w:r>
      <w:hyperlink r:id="rId20" w:history="1">
        <w:r w:rsidRPr="00162C18">
          <w:rPr>
            <w:rStyle w:val="Hyperlink"/>
            <w:rFonts w:ascii="Times New Roman" w:hAnsi="Times New Roman" w:cs="Times New Roman"/>
            <w:sz w:val="24"/>
            <w:szCs w:val="24"/>
            <w:lang w:val="en-US"/>
          </w:rPr>
          <w:t>https://doi.org/10.1186/s40359-025-03865-9</w:t>
        </w:r>
      </w:hyperlink>
    </w:p>
    <w:p w14:paraId="4E209787" w14:textId="77777777" w:rsidR="00162C18" w:rsidRPr="00162C18" w:rsidRDefault="00162C18" w:rsidP="00162C18">
      <w:pPr>
        <w:ind w:hanging="720"/>
        <w:jc w:val="both"/>
        <w:rPr>
          <w:rFonts w:ascii="Times New Roman" w:hAnsi="Times New Roman" w:cs="Times New Roman"/>
          <w:sz w:val="24"/>
          <w:szCs w:val="24"/>
          <w:lang w:val="es-US"/>
        </w:rPr>
      </w:pPr>
      <w:r w:rsidRPr="00162C18">
        <w:rPr>
          <w:rFonts w:ascii="Times New Roman" w:hAnsi="Times New Roman" w:cs="Times New Roman"/>
          <w:sz w:val="24"/>
          <w:szCs w:val="24"/>
          <w:lang w:val="en-US"/>
        </w:rPr>
        <w:t xml:space="preserve">Chao, M., Wang, Y., Liu, J., &amp; Gu, L. (2025). Relationship between online social support and problematic internet use: A three-level meta-analysis. </w:t>
      </w:r>
      <w:r w:rsidRPr="00162C18">
        <w:rPr>
          <w:rFonts w:ascii="Times New Roman" w:hAnsi="Times New Roman" w:cs="Times New Roman"/>
          <w:i/>
          <w:iCs/>
          <w:sz w:val="24"/>
          <w:szCs w:val="24"/>
          <w:lang w:val="es-US"/>
        </w:rPr>
        <w:t xml:space="preserve">BMC </w:t>
      </w:r>
      <w:proofErr w:type="spellStart"/>
      <w:r w:rsidRPr="00162C18">
        <w:rPr>
          <w:rFonts w:ascii="Times New Roman" w:hAnsi="Times New Roman" w:cs="Times New Roman"/>
          <w:i/>
          <w:iCs/>
          <w:sz w:val="24"/>
          <w:szCs w:val="24"/>
          <w:lang w:val="es-US"/>
        </w:rPr>
        <w:t>Psychology</w:t>
      </w:r>
      <w:proofErr w:type="spellEnd"/>
      <w:r w:rsidRPr="00162C18">
        <w:rPr>
          <w:rFonts w:ascii="Times New Roman" w:hAnsi="Times New Roman" w:cs="Times New Roman"/>
          <w:i/>
          <w:iCs/>
          <w:sz w:val="24"/>
          <w:szCs w:val="24"/>
          <w:lang w:val="es-US"/>
        </w:rPr>
        <w:t>, 13</w:t>
      </w:r>
      <w:r w:rsidRPr="00162C18">
        <w:rPr>
          <w:rFonts w:ascii="Times New Roman" w:hAnsi="Times New Roman" w:cs="Times New Roman"/>
          <w:sz w:val="24"/>
          <w:szCs w:val="24"/>
          <w:lang w:val="es-US"/>
        </w:rPr>
        <w:t xml:space="preserve">, 745. </w:t>
      </w:r>
      <w:hyperlink r:id="rId21" w:history="1">
        <w:r w:rsidRPr="00162C18">
          <w:rPr>
            <w:rStyle w:val="Hyperlink"/>
            <w:rFonts w:ascii="Times New Roman" w:hAnsi="Times New Roman" w:cs="Times New Roman"/>
            <w:sz w:val="24"/>
            <w:szCs w:val="24"/>
            <w:lang w:val="es-US"/>
          </w:rPr>
          <w:t>https://doi.org/10.1186/s40359-025-03076-2</w:t>
        </w:r>
      </w:hyperlink>
    </w:p>
    <w:p w14:paraId="5361E8C3"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s-US"/>
        </w:rPr>
        <w:t xml:space="preserve">Conte, G., Di Iorio, G., Esposito, D., Romano, S., </w:t>
      </w:r>
      <w:proofErr w:type="spellStart"/>
      <w:r w:rsidRPr="00162C18">
        <w:rPr>
          <w:rFonts w:ascii="Times New Roman" w:hAnsi="Times New Roman" w:cs="Times New Roman"/>
          <w:sz w:val="24"/>
          <w:szCs w:val="24"/>
          <w:lang w:val="es-US"/>
        </w:rPr>
        <w:t>Panvino</w:t>
      </w:r>
      <w:proofErr w:type="spellEnd"/>
      <w:r w:rsidRPr="00162C18">
        <w:rPr>
          <w:rFonts w:ascii="Times New Roman" w:hAnsi="Times New Roman" w:cs="Times New Roman"/>
          <w:sz w:val="24"/>
          <w:szCs w:val="24"/>
          <w:lang w:val="es-US"/>
        </w:rPr>
        <w:t xml:space="preserve">, F., Maggi, S., Altomonte, B., Casini, M. P., Ferrara, M., &amp; </w:t>
      </w:r>
      <w:proofErr w:type="spellStart"/>
      <w:r w:rsidRPr="00162C18">
        <w:rPr>
          <w:rFonts w:ascii="Times New Roman" w:hAnsi="Times New Roman" w:cs="Times New Roman"/>
          <w:sz w:val="24"/>
          <w:szCs w:val="24"/>
          <w:lang w:val="es-US"/>
        </w:rPr>
        <w:t>Terrinoni</w:t>
      </w:r>
      <w:proofErr w:type="spellEnd"/>
      <w:r w:rsidRPr="00162C18">
        <w:rPr>
          <w:rFonts w:ascii="Times New Roman" w:hAnsi="Times New Roman" w:cs="Times New Roman"/>
          <w:sz w:val="24"/>
          <w:szCs w:val="24"/>
          <w:lang w:val="es-US"/>
        </w:rPr>
        <w:t xml:space="preserve">, A. (2025). </w:t>
      </w:r>
      <w:r w:rsidRPr="00162C18">
        <w:rPr>
          <w:rFonts w:ascii="Times New Roman" w:hAnsi="Times New Roman" w:cs="Times New Roman"/>
          <w:sz w:val="24"/>
          <w:szCs w:val="24"/>
          <w:lang w:val="en-US"/>
        </w:rPr>
        <w:t xml:space="preserve">Scrolling through adolescence: A systematic review of the impact of TikTok on adolescent mental health. </w:t>
      </w:r>
      <w:r w:rsidRPr="00162C18">
        <w:rPr>
          <w:rFonts w:ascii="Times New Roman" w:hAnsi="Times New Roman" w:cs="Times New Roman"/>
          <w:i/>
          <w:iCs/>
          <w:sz w:val="24"/>
          <w:szCs w:val="24"/>
          <w:lang w:val="en-US"/>
        </w:rPr>
        <w:t>European Child &amp; Adolescent Psychiatry, 34</w:t>
      </w:r>
      <w:r w:rsidRPr="00162C18">
        <w:rPr>
          <w:rFonts w:ascii="Times New Roman" w:hAnsi="Times New Roman" w:cs="Times New Roman"/>
          <w:sz w:val="24"/>
          <w:szCs w:val="24"/>
          <w:lang w:val="en-US"/>
        </w:rPr>
        <w:t xml:space="preserve">(5), 1511–1527. </w:t>
      </w:r>
      <w:hyperlink r:id="rId22" w:history="1">
        <w:r w:rsidRPr="00162C18">
          <w:rPr>
            <w:rStyle w:val="Hyperlink"/>
            <w:rFonts w:ascii="Times New Roman" w:hAnsi="Times New Roman" w:cs="Times New Roman"/>
            <w:sz w:val="24"/>
            <w:szCs w:val="24"/>
            <w:lang w:val="en-US"/>
          </w:rPr>
          <w:t>https://doi.org/10.1007/s00787-024-02581-w</w:t>
        </w:r>
      </w:hyperlink>
    </w:p>
    <w:p w14:paraId="6E2B6F0F"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Curtiss, J. E., Levine, D. S., Ander, I., &amp; Baker, A. W. (2021). Cognitive-behavioral treatments for anxiety and stress-related disorders. </w:t>
      </w:r>
      <w:r w:rsidRPr="00162C18">
        <w:rPr>
          <w:rFonts w:ascii="Times New Roman" w:hAnsi="Times New Roman" w:cs="Times New Roman"/>
          <w:i/>
          <w:iCs/>
          <w:sz w:val="24"/>
          <w:szCs w:val="24"/>
          <w:lang w:val="en-US"/>
        </w:rPr>
        <w:t>Focus, 19</w:t>
      </w:r>
      <w:r w:rsidRPr="00162C18">
        <w:rPr>
          <w:rFonts w:ascii="Times New Roman" w:hAnsi="Times New Roman" w:cs="Times New Roman"/>
          <w:sz w:val="24"/>
          <w:szCs w:val="24"/>
          <w:lang w:val="en-US"/>
        </w:rPr>
        <w:t xml:space="preserve">(2), 184–189. </w:t>
      </w:r>
      <w:hyperlink r:id="rId23" w:history="1">
        <w:r w:rsidRPr="00162C18">
          <w:rPr>
            <w:rStyle w:val="Hyperlink"/>
            <w:rFonts w:ascii="Times New Roman" w:hAnsi="Times New Roman" w:cs="Times New Roman"/>
            <w:sz w:val="24"/>
            <w:szCs w:val="24"/>
            <w:lang w:val="en-US"/>
          </w:rPr>
          <w:t>https://doi.org/10.1176/appi.focus.20200045</w:t>
        </w:r>
      </w:hyperlink>
    </w:p>
    <w:p w14:paraId="135073B6"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Evans, R., Chiu, K., Clark, D. M., Waite, P., &amp; Leigh, E. (2021). Safety </w:t>
      </w:r>
      <w:proofErr w:type="spellStart"/>
      <w:r w:rsidRPr="00162C18">
        <w:rPr>
          <w:rFonts w:ascii="Times New Roman" w:hAnsi="Times New Roman" w:cs="Times New Roman"/>
          <w:sz w:val="24"/>
          <w:szCs w:val="24"/>
          <w:lang w:val="en-US"/>
        </w:rPr>
        <w:t>behaviours</w:t>
      </w:r>
      <w:proofErr w:type="spellEnd"/>
      <w:r w:rsidRPr="00162C18">
        <w:rPr>
          <w:rFonts w:ascii="Times New Roman" w:hAnsi="Times New Roman" w:cs="Times New Roman"/>
          <w:sz w:val="24"/>
          <w:szCs w:val="24"/>
          <w:lang w:val="en-US"/>
        </w:rPr>
        <w:t xml:space="preserve"> in social anxiety: An examination across adolescence. </w:t>
      </w:r>
      <w:proofErr w:type="spellStart"/>
      <w:r w:rsidRPr="00162C18">
        <w:rPr>
          <w:rFonts w:ascii="Times New Roman" w:hAnsi="Times New Roman" w:cs="Times New Roman"/>
          <w:i/>
          <w:iCs/>
          <w:sz w:val="24"/>
          <w:szCs w:val="24"/>
          <w:lang w:val="en-US"/>
        </w:rPr>
        <w:t>Behaviour</w:t>
      </w:r>
      <w:proofErr w:type="spellEnd"/>
      <w:r w:rsidRPr="00162C18">
        <w:rPr>
          <w:rFonts w:ascii="Times New Roman" w:hAnsi="Times New Roman" w:cs="Times New Roman"/>
          <w:i/>
          <w:iCs/>
          <w:sz w:val="24"/>
          <w:szCs w:val="24"/>
          <w:lang w:val="en-US"/>
        </w:rPr>
        <w:t xml:space="preserve"> Research and Therapy, 144</w:t>
      </w:r>
      <w:r w:rsidRPr="00162C18">
        <w:rPr>
          <w:rFonts w:ascii="Times New Roman" w:hAnsi="Times New Roman" w:cs="Times New Roman"/>
          <w:sz w:val="24"/>
          <w:szCs w:val="24"/>
          <w:lang w:val="en-US"/>
        </w:rPr>
        <w:t xml:space="preserve">, 103931. </w:t>
      </w:r>
      <w:hyperlink r:id="rId24" w:history="1">
        <w:r w:rsidRPr="00162C18">
          <w:rPr>
            <w:rStyle w:val="Hyperlink"/>
            <w:rFonts w:ascii="Times New Roman" w:hAnsi="Times New Roman" w:cs="Times New Roman"/>
            <w:sz w:val="24"/>
            <w:szCs w:val="24"/>
            <w:lang w:val="en-US"/>
          </w:rPr>
          <w:t>https://doi.org/10.1016/j.brat.2021.103931</w:t>
        </w:r>
      </w:hyperlink>
    </w:p>
    <w:p w14:paraId="1073B7E8"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Firth, J., </w:t>
      </w:r>
      <w:proofErr w:type="spellStart"/>
      <w:r w:rsidRPr="00162C18">
        <w:rPr>
          <w:rFonts w:ascii="Times New Roman" w:hAnsi="Times New Roman" w:cs="Times New Roman"/>
          <w:sz w:val="24"/>
          <w:szCs w:val="24"/>
          <w:lang w:val="en-US"/>
        </w:rPr>
        <w:t>Torous</w:t>
      </w:r>
      <w:proofErr w:type="spellEnd"/>
      <w:r w:rsidRPr="00162C18">
        <w:rPr>
          <w:rFonts w:ascii="Times New Roman" w:hAnsi="Times New Roman" w:cs="Times New Roman"/>
          <w:sz w:val="24"/>
          <w:szCs w:val="24"/>
          <w:lang w:val="en-US"/>
        </w:rPr>
        <w:t xml:space="preserve">, J., López-Gil, J. F., </w:t>
      </w:r>
      <w:proofErr w:type="spellStart"/>
      <w:r w:rsidRPr="00162C18">
        <w:rPr>
          <w:rFonts w:ascii="Times New Roman" w:hAnsi="Times New Roman" w:cs="Times New Roman"/>
          <w:sz w:val="24"/>
          <w:szCs w:val="24"/>
          <w:lang w:val="en-US"/>
        </w:rPr>
        <w:t>Linardon</w:t>
      </w:r>
      <w:proofErr w:type="spellEnd"/>
      <w:r w:rsidRPr="00162C18">
        <w:rPr>
          <w:rFonts w:ascii="Times New Roman" w:hAnsi="Times New Roman" w:cs="Times New Roman"/>
          <w:sz w:val="24"/>
          <w:szCs w:val="24"/>
          <w:lang w:val="en-US"/>
        </w:rPr>
        <w:t xml:space="preserve">, J., Milton, A., Lambert, J., Smith, L., </w:t>
      </w:r>
      <w:proofErr w:type="spellStart"/>
      <w:r w:rsidRPr="00162C18">
        <w:rPr>
          <w:rFonts w:ascii="Times New Roman" w:hAnsi="Times New Roman" w:cs="Times New Roman"/>
          <w:sz w:val="24"/>
          <w:szCs w:val="24"/>
          <w:lang w:val="en-US"/>
        </w:rPr>
        <w:t>Jarić</w:t>
      </w:r>
      <w:proofErr w:type="spellEnd"/>
      <w:r w:rsidRPr="00162C18">
        <w:rPr>
          <w:rFonts w:ascii="Times New Roman" w:hAnsi="Times New Roman" w:cs="Times New Roman"/>
          <w:sz w:val="24"/>
          <w:szCs w:val="24"/>
          <w:lang w:val="en-US"/>
        </w:rPr>
        <w:t xml:space="preserve">, I., Fabian, H., </w:t>
      </w:r>
      <w:proofErr w:type="spellStart"/>
      <w:r w:rsidRPr="00162C18">
        <w:rPr>
          <w:rFonts w:ascii="Times New Roman" w:hAnsi="Times New Roman" w:cs="Times New Roman"/>
          <w:sz w:val="24"/>
          <w:szCs w:val="24"/>
          <w:lang w:val="en-US"/>
        </w:rPr>
        <w:t>Vancampfort</w:t>
      </w:r>
      <w:proofErr w:type="spellEnd"/>
      <w:r w:rsidRPr="00162C18">
        <w:rPr>
          <w:rFonts w:ascii="Times New Roman" w:hAnsi="Times New Roman" w:cs="Times New Roman"/>
          <w:sz w:val="24"/>
          <w:szCs w:val="24"/>
          <w:lang w:val="en-US"/>
        </w:rPr>
        <w:t xml:space="preserve">, D., </w:t>
      </w:r>
      <w:proofErr w:type="spellStart"/>
      <w:r w:rsidRPr="00162C18">
        <w:rPr>
          <w:rFonts w:ascii="Times New Roman" w:hAnsi="Times New Roman" w:cs="Times New Roman"/>
          <w:sz w:val="24"/>
          <w:szCs w:val="24"/>
          <w:lang w:val="en-US"/>
        </w:rPr>
        <w:t>Onyeaka</w:t>
      </w:r>
      <w:proofErr w:type="spellEnd"/>
      <w:r w:rsidRPr="00162C18">
        <w:rPr>
          <w:rFonts w:ascii="Times New Roman" w:hAnsi="Times New Roman" w:cs="Times New Roman"/>
          <w:sz w:val="24"/>
          <w:szCs w:val="24"/>
          <w:lang w:val="en-US"/>
        </w:rPr>
        <w:t xml:space="preserve">, H., Schuch, F. B., &amp; Firth, J. A. (2024). From “online brains” to “online lives”: Understanding the individualized impacts of Internet use across psychological, cognitive and social dimensions. </w:t>
      </w:r>
      <w:r w:rsidRPr="00162C18">
        <w:rPr>
          <w:rFonts w:ascii="Times New Roman" w:hAnsi="Times New Roman" w:cs="Times New Roman"/>
          <w:i/>
          <w:iCs/>
          <w:sz w:val="24"/>
          <w:szCs w:val="24"/>
          <w:lang w:val="en-US"/>
        </w:rPr>
        <w:t>World Psychiatry, 23</w:t>
      </w:r>
      <w:r w:rsidRPr="00162C18">
        <w:rPr>
          <w:rFonts w:ascii="Times New Roman" w:hAnsi="Times New Roman" w:cs="Times New Roman"/>
          <w:sz w:val="24"/>
          <w:szCs w:val="24"/>
          <w:lang w:val="en-US"/>
        </w:rPr>
        <w:t xml:space="preserve">(2), 176–190. </w:t>
      </w:r>
      <w:hyperlink r:id="rId25" w:history="1">
        <w:r w:rsidRPr="00162C18">
          <w:rPr>
            <w:rStyle w:val="Hyperlink"/>
            <w:rFonts w:ascii="Times New Roman" w:hAnsi="Times New Roman" w:cs="Times New Roman"/>
            <w:sz w:val="24"/>
            <w:szCs w:val="24"/>
            <w:lang w:val="en-US"/>
          </w:rPr>
          <w:t>https://doi.org/10.1002/wps.21188</w:t>
        </w:r>
      </w:hyperlink>
    </w:p>
    <w:p w14:paraId="4262E7E4" w14:textId="5263A0D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George, A. S., George, A. S. H., Baskar, T., &amp; Karthikeyan, M. M. (2024). Reclaiming our minds: Mitigating the negative impacts of excessive doomscrolling. </w:t>
      </w:r>
      <w:r w:rsidRPr="00162C18">
        <w:rPr>
          <w:rFonts w:ascii="Times New Roman" w:hAnsi="Times New Roman" w:cs="Times New Roman"/>
          <w:i/>
          <w:iCs/>
          <w:sz w:val="24"/>
          <w:szCs w:val="24"/>
          <w:lang w:val="en-US"/>
        </w:rPr>
        <w:t>Partners Universal Multidisciplinary Research Journal, 1</w:t>
      </w:r>
      <w:r w:rsidRPr="00162C18">
        <w:rPr>
          <w:rFonts w:ascii="Times New Roman" w:hAnsi="Times New Roman" w:cs="Times New Roman"/>
          <w:sz w:val="24"/>
          <w:szCs w:val="24"/>
          <w:lang w:val="en-US"/>
        </w:rPr>
        <w:t xml:space="preserve">(3). </w:t>
      </w:r>
      <w:hyperlink r:id="rId26" w:history="1">
        <w:r w:rsidRPr="00162C18">
          <w:rPr>
            <w:rStyle w:val="Hyperlink"/>
            <w:rFonts w:ascii="Times New Roman" w:hAnsi="Times New Roman" w:cs="Times New Roman"/>
            <w:sz w:val="24"/>
            <w:szCs w:val="24"/>
            <w:lang w:val="en-US"/>
          </w:rPr>
          <w:t>https://doi.org/10.5281/zenodo.13737987</w:t>
        </w:r>
      </w:hyperlink>
      <w:r w:rsidRPr="00162C18">
        <w:rPr>
          <w:rFonts w:ascii="Times New Roman" w:hAnsi="Times New Roman" w:cs="Times New Roman"/>
          <w:sz w:val="24"/>
          <w:szCs w:val="24"/>
          <w:lang w:val="en-US"/>
        </w:rPr>
        <w:br/>
      </w:r>
    </w:p>
    <w:p w14:paraId="676700E6"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Hu, K., Wang, R., Zhao, S., Yin, E., &amp; Wu, H. (2024). The association between social rewards and anxiety: Links from neurophysiological analysis in virtual reality and social interaction game. </w:t>
      </w:r>
      <w:proofErr w:type="spellStart"/>
      <w:r w:rsidRPr="00162C18">
        <w:rPr>
          <w:rFonts w:ascii="Times New Roman" w:hAnsi="Times New Roman" w:cs="Times New Roman"/>
          <w:i/>
          <w:iCs/>
          <w:sz w:val="24"/>
          <w:szCs w:val="24"/>
          <w:lang w:val="en-US"/>
        </w:rPr>
        <w:t>NeuroImage</w:t>
      </w:r>
      <w:proofErr w:type="spellEnd"/>
      <w:r w:rsidRPr="00162C18">
        <w:rPr>
          <w:rFonts w:ascii="Times New Roman" w:hAnsi="Times New Roman" w:cs="Times New Roman"/>
          <w:i/>
          <w:iCs/>
          <w:sz w:val="24"/>
          <w:szCs w:val="24"/>
          <w:lang w:val="en-US"/>
        </w:rPr>
        <w:t>, 299</w:t>
      </w:r>
      <w:r w:rsidRPr="00162C18">
        <w:rPr>
          <w:rFonts w:ascii="Times New Roman" w:hAnsi="Times New Roman" w:cs="Times New Roman"/>
          <w:sz w:val="24"/>
          <w:szCs w:val="24"/>
          <w:lang w:val="en-US"/>
        </w:rPr>
        <w:t xml:space="preserve">, 120846. </w:t>
      </w:r>
      <w:hyperlink r:id="rId27" w:history="1">
        <w:r w:rsidRPr="00162C18">
          <w:rPr>
            <w:rStyle w:val="Hyperlink"/>
            <w:rFonts w:ascii="Times New Roman" w:hAnsi="Times New Roman" w:cs="Times New Roman"/>
            <w:sz w:val="24"/>
            <w:szCs w:val="24"/>
            <w:lang w:val="en-US"/>
          </w:rPr>
          <w:t>https://doi.org/10.1016/j.neuroimage.2024.120846</w:t>
        </w:r>
      </w:hyperlink>
    </w:p>
    <w:p w14:paraId="759A670C"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Huang, J., Ge, Z., Chu, Y., Yan, Y., Zhang, W., Liang, H., Yang, Y., &amp; Wang, H. (2025). Associations between social media use and anxiety and depression among older adults: Cross-sectional study. </w:t>
      </w:r>
      <w:r w:rsidRPr="00162C18">
        <w:rPr>
          <w:rFonts w:ascii="Times New Roman" w:hAnsi="Times New Roman" w:cs="Times New Roman"/>
          <w:i/>
          <w:iCs/>
          <w:sz w:val="24"/>
          <w:szCs w:val="24"/>
          <w:lang w:val="en-US"/>
        </w:rPr>
        <w:t>JMIR Aging, 8</w:t>
      </w:r>
      <w:r w:rsidRPr="00162C18">
        <w:rPr>
          <w:rFonts w:ascii="Times New Roman" w:hAnsi="Times New Roman" w:cs="Times New Roman"/>
          <w:sz w:val="24"/>
          <w:szCs w:val="24"/>
          <w:lang w:val="en-US"/>
        </w:rPr>
        <w:t xml:space="preserve">, e71712. </w:t>
      </w:r>
      <w:hyperlink r:id="rId28" w:history="1">
        <w:r w:rsidRPr="00162C18">
          <w:rPr>
            <w:rStyle w:val="Hyperlink"/>
            <w:rFonts w:ascii="Times New Roman" w:hAnsi="Times New Roman" w:cs="Times New Roman"/>
            <w:sz w:val="24"/>
            <w:szCs w:val="24"/>
            <w:lang w:val="en-US"/>
          </w:rPr>
          <w:t>https://doi.org/10.2196/71712</w:t>
        </w:r>
      </w:hyperlink>
    </w:p>
    <w:p w14:paraId="3F701BFD"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lastRenderedPageBreak/>
        <w:t xml:space="preserve">Kellerman, J. K., Hamilton, J. L., Selby, E. A., &amp; Kleiman, E. M. (2022). The mental health impact of daily news exposure during the COVID-19 pandemic: Ecological momentary assessment study. </w:t>
      </w:r>
      <w:r w:rsidRPr="00162C18">
        <w:rPr>
          <w:rFonts w:ascii="Times New Roman" w:hAnsi="Times New Roman" w:cs="Times New Roman"/>
          <w:i/>
          <w:iCs/>
          <w:sz w:val="24"/>
          <w:szCs w:val="24"/>
          <w:lang w:val="en-US"/>
        </w:rPr>
        <w:t>JMIR Mental Health, 9</w:t>
      </w:r>
      <w:r w:rsidRPr="00162C18">
        <w:rPr>
          <w:rFonts w:ascii="Times New Roman" w:hAnsi="Times New Roman" w:cs="Times New Roman"/>
          <w:sz w:val="24"/>
          <w:szCs w:val="24"/>
          <w:lang w:val="en-US"/>
        </w:rPr>
        <w:t xml:space="preserve">(5), e36966. </w:t>
      </w:r>
      <w:hyperlink r:id="rId29" w:history="1">
        <w:r w:rsidRPr="00162C18">
          <w:rPr>
            <w:rStyle w:val="Hyperlink"/>
            <w:rFonts w:ascii="Times New Roman" w:hAnsi="Times New Roman" w:cs="Times New Roman"/>
            <w:sz w:val="24"/>
            <w:szCs w:val="24"/>
            <w:lang w:val="en-US"/>
          </w:rPr>
          <w:t>https://doi.org/10.2196/36966</w:t>
        </w:r>
      </w:hyperlink>
    </w:p>
    <w:p w14:paraId="4AEE90A7"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Keskiner, E. Ş., Şahin, E., </w:t>
      </w:r>
      <w:proofErr w:type="spellStart"/>
      <w:r w:rsidRPr="00162C18">
        <w:rPr>
          <w:rFonts w:ascii="Times New Roman" w:hAnsi="Times New Roman" w:cs="Times New Roman"/>
          <w:sz w:val="24"/>
          <w:szCs w:val="24"/>
          <w:lang w:val="en-US"/>
        </w:rPr>
        <w:t>Topkaya</w:t>
      </w:r>
      <w:proofErr w:type="spellEnd"/>
      <w:r w:rsidRPr="00162C18">
        <w:rPr>
          <w:rFonts w:ascii="Times New Roman" w:hAnsi="Times New Roman" w:cs="Times New Roman"/>
          <w:sz w:val="24"/>
          <w:szCs w:val="24"/>
          <w:lang w:val="en-US"/>
        </w:rPr>
        <w:t xml:space="preserve">, N., &amp; Yiğit, Z. (2025). Behavioral emotion regulation strategies and symptoms of psychological distress among Turkish university students. </w:t>
      </w:r>
      <w:r w:rsidRPr="00162C18">
        <w:rPr>
          <w:rFonts w:ascii="Times New Roman" w:hAnsi="Times New Roman" w:cs="Times New Roman"/>
          <w:i/>
          <w:iCs/>
          <w:sz w:val="24"/>
          <w:szCs w:val="24"/>
          <w:lang w:val="en-US"/>
        </w:rPr>
        <w:t>Behavioral Sciences, 15</w:t>
      </w:r>
      <w:r w:rsidRPr="00162C18">
        <w:rPr>
          <w:rFonts w:ascii="Times New Roman" w:hAnsi="Times New Roman" w:cs="Times New Roman"/>
          <w:sz w:val="24"/>
          <w:szCs w:val="24"/>
          <w:lang w:val="en-US"/>
        </w:rPr>
        <w:t xml:space="preserve">(1), 6. </w:t>
      </w:r>
      <w:hyperlink r:id="rId30" w:history="1">
        <w:r w:rsidRPr="00162C18">
          <w:rPr>
            <w:rStyle w:val="Hyperlink"/>
            <w:rFonts w:ascii="Times New Roman" w:hAnsi="Times New Roman" w:cs="Times New Roman"/>
            <w:sz w:val="24"/>
            <w:szCs w:val="24"/>
            <w:lang w:val="en-US"/>
          </w:rPr>
          <w:t>https://doi.org/10.3390/bs15010006</w:t>
        </w:r>
      </w:hyperlink>
    </w:p>
    <w:p w14:paraId="3D30250B"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Kozubal, M., </w:t>
      </w:r>
      <w:proofErr w:type="spellStart"/>
      <w:r w:rsidRPr="00162C18">
        <w:rPr>
          <w:rFonts w:ascii="Times New Roman" w:hAnsi="Times New Roman" w:cs="Times New Roman"/>
          <w:sz w:val="24"/>
          <w:szCs w:val="24"/>
          <w:lang w:val="en-US"/>
        </w:rPr>
        <w:t>Szuster</w:t>
      </w:r>
      <w:proofErr w:type="spellEnd"/>
      <w:r w:rsidRPr="00162C18">
        <w:rPr>
          <w:rFonts w:ascii="Times New Roman" w:hAnsi="Times New Roman" w:cs="Times New Roman"/>
          <w:sz w:val="24"/>
          <w:szCs w:val="24"/>
          <w:lang w:val="en-US"/>
        </w:rPr>
        <w:t xml:space="preserve">, A., &amp; </w:t>
      </w:r>
      <w:proofErr w:type="spellStart"/>
      <w:r w:rsidRPr="00162C18">
        <w:rPr>
          <w:rFonts w:ascii="Times New Roman" w:hAnsi="Times New Roman" w:cs="Times New Roman"/>
          <w:sz w:val="24"/>
          <w:szCs w:val="24"/>
          <w:lang w:val="en-US"/>
        </w:rPr>
        <w:t>Wielgopolan</w:t>
      </w:r>
      <w:proofErr w:type="spellEnd"/>
      <w:r w:rsidRPr="00162C18">
        <w:rPr>
          <w:rFonts w:ascii="Times New Roman" w:hAnsi="Times New Roman" w:cs="Times New Roman"/>
          <w:sz w:val="24"/>
          <w:szCs w:val="24"/>
          <w:lang w:val="en-US"/>
        </w:rPr>
        <w:t xml:space="preserve">, A. (2023). Emotional regulation strategies in daily life: The intensity of emotions and regulation choice. </w:t>
      </w:r>
      <w:r w:rsidRPr="00162C18">
        <w:rPr>
          <w:rFonts w:ascii="Times New Roman" w:hAnsi="Times New Roman" w:cs="Times New Roman"/>
          <w:i/>
          <w:iCs/>
          <w:sz w:val="24"/>
          <w:szCs w:val="24"/>
          <w:lang w:val="en-US"/>
        </w:rPr>
        <w:t>Frontiers in Psychology, 14</w:t>
      </w:r>
      <w:r w:rsidRPr="00162C18">
        <w:rPr>
          <w:rFonts w:ascii="Times New Roman" w:hAnsi="Times New Roman" w:cs="Times New Roman"/>
          <w:sz w:val="24"/>
          <w:szCs w:val="24"/>
          <w:lang w:val="en-US"/>
        </w:rPr>
        <w:t xml:space="preserve">, 1218694. </w:t>
      </w:r>
      <w:hyperlink r:id="rId31" w:history="1">
        <w:r w:rsidRPr="00162C18">
          <w:rPr>
            <w:rStyle w:val="Hyperlink"/>
            <w:rFonts w:ascii="Times New Roman" w:hAnsi="Times New Roman" w:cs="Times New Roman"/>
            <w:sz w:val="24"/>
            <w:szCs w:val="24"/>
            <w:lang w:val="en-US"/>
          </w:rPr>
          <w:t>https://doi.org/10.3389/fpsyg.2023.1218694</w:t>
        </w:r>
      </w:hyperlink>
    </w:p>
    <w:p w14:paraId="7B09F0AF" w14:textId="77777777" w:rsidR="00162C18" w:rsidRPr="00162C18" w:rsidRDefault="00162C18" w:rsidP="00162C18">
      <w:pPr>
        <w:ind w:hanging="720"/>
        <w:jc w:val="both"/>
        <w:rPr>
          <w:rFonts w:ascii="Times New Roman" w:hAnsi="Times New Roman" w:cs="Times New Roman"/>
          <w:sz w:val="24"/>
          <w:szCs w:val="24"/>
          <w:lang w:val="es-US"/>
        </w:rPr>
      </w:pPr>
      <w:r w:rsidRPr="00162C18">
        <w:rPr>
          <w:rFonts w:ascii="Times New Roman" w:hAnsi="Times New Roman" w:cs="Times New Roman"/>
          <w:sz w:val="24"/>
          <w:szCs w:val="24"/>
          <w:lang w:val="en-US"/>
        </w:rPr>
        <w:t xml:space="preserve">Luo, Y., He, X., Wang, S., Li, J., &amp; Zhang, Y. (2021). Media exposure predicts acute stress and probable acute stress disorder during the early COVID-19 outbreak in China. </w:t>
      </w:r>
      <w:proofErr w:type="spellStart"/>
      <w:r w:rsidRPr="00162C18">
        <w:rPr>
          <w:rFonts w:ascii="Times New Roman" w:hAnsi="Times New Roman" w:cs="Times New Roman"/>
          <w:i/>
          <w:iCs/>
          <w:sz w:val="24"/>
          <w:szCs w:val="24"/>
          <w:lang w:val="es-US"/>
        </w:rPr>
        <w:t>PeerJ</w:t>
      </w:r>
      <w:proofErr w:type="spellEnd"/>
      <w:r w:rsidRPr="00162C18">
        <w:rPr>
          <w:rFonts w:ascii="Times New Roman" w:hAnsi="Times New Roman" w:cs="Times New Roman"/>
          <w:i/>
          <w:iCs/>
          <w:sz w:val="24"/>
          <w:szCs w:val="24"/>
          <w:lang w:val="es-US"/>
        </w:rPr>
        <w:t>, 9</w:t>
      </w:r>
      <w:r w:rsidRPr="00162C18">
        <w:rPr>
          <w:rFonts w:ascii="Times New Roman" w:hAnsi="Times New Roman" w:cs="Times New Roman"/>
          <w:sz w:val="24"/>
          <w:szCs w:val="24"/>
          <w:lang w:val="es-US"/>
        </w:rPr>
        <w:t xml:space="preserve">, e11407. </w:t>
      </w:r>
      <w:hyperlink r:id="rId32" w:history="1">
        <w:r w:rsidRPr="00162C18">
          <w:rPr>
            <w:rStyle w:val="Hyperlink"/>
            <w:rFonts w:ascii="Times New Roman" w:hAnsi="Times New Roman" w:cs="Times New Roman"/>
            <w:sz w:val="24"/>
            <w:szCs w:val="24"/>
            <w:lang w:val="es-US"/>
          </w:rPr>
          <w:t>https://doi.org/10.7717/peerj.11407</w:t>
        </w:r>
      </w:hyperlink>
    </w:p>
    <w:p w14:paraId="476353AC"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s-US"/>
        </w:rPr>
        <w:t xml:space="preserve">Marano, G., Lisci, F. M., Rossi, S., Marzo, E. M., Boggio, G., Brisi, C., Traversi, G., Mazza, O., Pola, R., Gaetani, E., &amp; Mazza, M. (2025). </w:t>
      </w:r>
      <w:r w:rsidRPr="00162C18">
        <w:rPr>
          <w:rFonts w:ascii="Times New Roman" w:hAnsi="Times New Roman" w:cs="Times New Roman"/>
          <w:sz w:val="24"/>
          <w:szCs w:val="24"/>
          <w:lang w:val="en-US"/>
        </w:rPr>
        <w:t xml:space="preserve">Connected but at risk: Social media exposure and psychiatric and psychological outcomes in youth. </w:t>
      </w:r>
      <w:r w:rsidRPr="00162C18">
        <w:rPr>
          <w:rFonts w:ascii="Times New Roman" w:hAnsi="Times New Roman" w:cs="Times New Roman"/>
          <w:i/>
          <w:iCs/>
          <w:sz w:val="24"/>
          <w:szCs w:val="24"/>
          <w:lang w:val="en-US"/>
        </w:rPr>
        <w:t>Children, 12</w:t>
      </w:r>
      <w:r w:rsidRPr="00162C18">
        <w:rPr>
          <w:rFonts w:ascii="Times New Roman" w:hAnsi="Times New Roman" w:cs="Times New Roman"/>
          <w:sz w:val="24"/>
          <w:szCs w:val="24"/>
          <w:lang w:val="en-US"/>
        </w:rPr>
        <w:t xml:space="preserve">(10), 1322. </w:t>
      </w:r>
      <w:hyperlink r:id="rId33" w:history="1">
        <w:r w:rsidRPr="00162C18">
          <w:rPr>
            <w:rStyle w:val="Hyperlink"/>
            <w:rFonts w:ascii="Times New Roman" w:hAnsi="Times New Roman" w:cs="Times New Roman"/>
            <w:sz w:val="24"/>
            <w:szCs w:val="24"/>
            <w:lang w:val="en-US"/>
          </w:rPr>
          <w:t>https://doi.org/10.3390/children12101322</w:t>
        </w:r>
      </w:hyperlink>
    </w:p>
    <w:p w14:paraId="488DCF1E"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Masri-</w:t>
      </w:r>
      <w:proofErr w:type="spellStart"/>
      <w:r w:rsidRPr="00162C18">
        <w:rPr>
          <w:rFonts w:ascii="Times New Roman" w:hAnsi="Times New Roman" w:cs="Times New Roman"/>
          <w:sz w:val="24"/>
          <w:szCs w:val="24"/>
          <w:lang w:val="en-US"/>
        </w:rPr>
        <w:t>zada</w:t>
      </w:r>
      <w:proofErr w:type="spellEnd"/>
      <w:r w:rsidRPr="00162C18">
        <w:rPr>
          <w:rFonts w:ascii="Times New Roman" w:hAnsi="Times New Roman" w:cs="Times New Roman"/>
          <w:sz w:val="24"/>
          <w:szCs w:val="24"/>
          <w:lang w:val="en-US"/>
        </w:rPr>
        <w:t xml:space="preserve">, T., Martirosyan, S., Abdou, A., Barbar, R., Kades, S., Makki, H., Haley, G., &amp; Agrawal, D. K. (2025). The impact of social media &amp; technology on child and adolescent mental health. </w:t>
      </w:r>
      <w:r w:rsidRPr="00162C18">
        <w:rPr>
          <w:rFonts w:ascii="Times New Roman" w:hAnsi="Times New Roman" w:cs="Times New Roman"/>
          <w:i/>
          <w:iCs/>
          <w:sz w:val="24"/>
          <w:szCs w:val="24"/>
          <w:lang w:val="en-US"/>
        </w:rPr>
        <w:t>Journal of Psychiatry and Psychiatric Disorders, 9</w:t>
      </w:r>
      <w:r w:rsidRPr="00162C18">
        <w:rPr>
          <w:rFonts w:ascii="Times New Roman" w:hAnsi="Times New Roman" w:cs="Times New Roman"/>
          <w:sz w:val="24"/>
          <w:szCs w:val="24"/>
          <w:lang w:val="en-US"/>
        </w:rPr>
        <w:t xml:space="preserve">(2), 111–130. </w:t>
      </w:r>
      <w:hyperlink r:id="rId34" w:history="1">
        <w:r w:rsidRPr="00162C18">
          <w:rPr>
            <w:rStyle w:val="Hyperlink"/>
            <w:rFonts w:ascii="Times New Roman" w:hAnsi="Times New Roman" w:cs="Times New Roman"/>
            <w:sz w:val="24"/>
            <w:szCs w:val="24"/>
            <w:lang w:val="en-US"/>
          </w:rPr>
          <w:t>https://doi.org/10.26502/jppd.2572-519X0242</w:t>
        </w:r>
      </w:hyperlink>
    </w:p>
    <w:p w14:paraId="034F7F61"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Metzler, H., &amp; Garcia, D. (2024). Social drivers and algorithmic mechanisms on digital media. </w:t>
      </w:r>
      <w:r w:rsidRPr="00162C18">
        <w:rPr>
          <w:rFonts w:ascii="Times New Roman" w:hAnsi="Times New Roman" w:cs="Times New Roman"/>
          <w:i/>
          <w:iCs/>
          <w:sz w:val="24"/>
          <w:szCs w:val="24"/>
          <w:lang w:val="en-US"/>
        </w:rPr>
        <w:t>Perspectives on Psychological Science, 19</w:t>
      </w:r>
      <w:r w:rsidRPr="00162C18">
        <w:rPr>
          <w:rFonts w:ascii="Times New Roman" w:hAnsi="Times New Roman" w:cs="Times New Roman"/>
          <w:sz w:val="24"/>
          <w:szCs w:val="24"/>
          <w:lang w:val="en-US"/>
        </w:rPr>
        <w:t xml:space="preserve">(5), 735–748. </w:t>
      </w:r>
      <w:hyperlink r:id="rId35" w:history="1">
        <w:r w:rsidRPr="00162C18">
          <w:rPr>
            <w:rStyle w:val="Hyperlink"/>
            <w:rFonts w:ascii="Times New Roman" w:hAnsi="Times New Roman" w:cs="Times New Roman"/>
            <w:sz w:val="24"/>
            <w:szCs w:val="24"/>
            <w:lang w:val="en-US"/>
          </w:rPr>
          <w:t>https://doi.org/10.1177/17456916231185057</w:t>
        </w:r>
      </w:hyperlink>
    </w:p>
    <w:p w14:paraId="1BD658AC"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Naslund, J. A., Bondre, A., </w:t>
      </w:r>
      <w:proofErr w:type="spellStart"/>
      <w:r w:rsidRPr="00162C18">
        <w:rPr>
          <w:rFonts w:ascii="Times New Roman" w:hAnsi="Times New Roman" w:cs="Times New Roman"/>
          <w:sz w:val="24"/>
          <w:szCs w:val="24"/>
          <w:lang w:val="en-US"/>
        </w:rPr>
        <w:t>Torous</w:t>
      </w:r>
      <w:proofErr w:type="spellEnd"/>
      <w:r w:rsidRPr="00162C18">
        <w:rPr>
          <w:rFonts w:ascii="Times New Roman" w:hAnsi="Times New Roman" w:cs="Times New Roman"/>
          <w:sz w:val="24"/>
          <w:szCs w:val="24"/>
          <w:lang w:val="en-US"/>
        </w:rPr>
        <w:t xml:space="preserve">, J., &amp; Aschbrenner, K. A. (2020). Social media and mental health: Benefits, risks, and opportunities for research and practice. </w:t>
      </w:r>
      <w:r w:rsidRPr="00162C18">
        <w:rPr>
          <w:rFonts w:ascii="Times New Roman" w:hAnsi="Times New Roman" w:cs="Times New Roman"/>
          <w:i/>
          <w:iCs/>
          <w:sz w:val="24"/>
          <w:szCs w:val="24"/>
          <w:lang w:val="en-US"/>
        </w:rPr>
        <w:t>Journal of Technology in Behavioral Science, 5</w:t>
      </w:r>
      <w:r w:rsidRPr="00162C18">
        <w:rPr>
          <w:rFonts w:ascii="Times New Roman" w:hAnsi="Times New Roman" w:cs="Times New Roman"/>
          <w:sz w:val="24"/>
          <w:szCs w:val="24"/>
          <w:lang w:val="en-US"/>
        </w:rPr>
        <w:t xml:space="preserve">(3), 245–257. </w:t>
      </w:r>
      <w:hyperlink r:id="rId36" w:history="1">
        <w:r w:rsidRPr="00162C18">
          <w:rPr>
            <w:rStyle w:val="Hyperlink"/>
            <w:rFonts w:ascii="Times New Roman" w:hAnsi="Times New Roman" w:cs="Times New Roman"/>
            <w:sz w:val="24"/>
            <w:szCs w:val="24"/>
            <w:lang w:val="en-US"/>
          </w:rPr>
          <w:t>https://doi.org/10.1007/s41347-020-00134-x</w:t>
        </w:r>
      </w:hyperlink>
    </w:p>
    <w:p w14:paraId="09148D51"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Neijzen</w:t>
      </w:r>
      <w:proofErr w:type="spellEnd"/>
      <w:r w:rsidRPr="00162C18">
        <w:rPr>
          <w:rFonts w:ascii="Times New Roman" w:hAnsi="Times New Roman" w:cs="Times New Roman"/>
          <w:sz w:val="24"/>
          <w:szCs w:val="24"/>
          <w:lang w:val="en-US"/>
        </w:rPr>
        <w:t xml:space="preserve">, M. (2024). The epistemic value of </w:t>
      </w:r>
      <w:proofErr w:type="spellStart"/>
      <w:r w:rsidRPr="00162C18">
        <w:rPr>
          <w:rFonts w:ascii="Times New Roman" w:hAnsi="Times New Roman" w:cs="Times New Roman"/>
          <w:sz w:val="24"/>
          <w:szCs w:val="24"/>
          <w:lang w:val="en-US"/>
        </w:rPr>
        <w:t>doombehaviour</w:t>
      </w:r>
      <w:proofErr w:type="spellEnd"/>
      <w:r w:rsidRPr="00162C18">
        <w:rPr>
          <w:rFonts w:ascii="Times New Roman" w:hAnsi="Times New Roman" w:cs="Times New Roman"/>
          <w:sz w:val="24"/>
          <w:szCs w:val="24"/>
          <w:lang w:val="en-US"/>
        </w:rPr>
        <w:t xml:space="preserve">: Beyond the prudential consequences of doomscrolling, </w:t>
      </w:r>
      <w:proofErr w:type="spellStart"/>
      <w:r w:rsidRPr="00162C18">
        <w:rPr>
          <w:rFonts w:ascii="Times New Roman" w:hAnsi="Times New Roman" w:cs="Times New Roman"/>
          <w:sz w:val="24"/>
          <w:szCs w:val="24"/>
          <w:lang w:val="en-US"/>
        </w:rPr>
        <w:t>doomchecking</w:t>
      </w:r>
      <w:proofErr w:type="spellEnd"/>
      <w:r w:rsidRPr="00162C18">
        <w:rPr>
          <w:rFonts w:ascii="Times New Roman" w:hAnsi="Times New Roman" w:cs="Times New Roman"/>
          <w:sz w:val="24"/>
          <w:szCs w:val="24"/>
          <w:lang w:val="en-US"/>
        </w:rPr>
        <w:t xml:space="preserve">, and doomsurfing. </w:t>
      </w:r>
      <w:proofErr w:type="spellStart"/>
      <w:r w:rsidRPr="00162C18">
        <w:rPr>
          <w:rFonts w:ascii="Times New Roman" w:hAnsi="Times New Roman" w:cs="Times New Roman"/>
          <w:i/>
          <w:iCs/>
          <w:sz w:val="24"/>
          <w:szCs w:val="24"/>
          <w:lang w:val="en-US"/>
        </w:rPr>
        <w:t>Synthese</w:t>
      </w:r>
      <w:proofErr w:type="spellEnd"/>
      <w:r w:rsidRPr="00162C18">
        <w:rPr>
          <w:rFonts w:ascii="Times New Roman" w:hAnsi="Times New Roman" w:cs="Times New Roman"/>
          <w:i/>
          <w:iCs/>
          <w:sz w:val="24"/>
          <w:szCs w:val="24"/>
          <w:lang w:val="en-US"/>
        </w:rPr>
        <w:t>, 203</w:t>
      </w:r>
      <w:r w:rsidRPr="00162C18">
        <w:rPr>
          <w:rFonts w:ascii="Times New Roman" w:hAnsi="Times New Roman" w:cs="Times New Roman"/>
          <w:sz w:val="24"/>
          <w:szCs w:val="24"/>
          <w:lang w:val="en-US"/>
        </w:rPr>
        <w:t xml:space="preserve">, 185. </w:t>
      </w:r>
      <w:hyperlink r:id="rId37" w:history="1">
        <w:r w:rsidRPr="00162C18">
          <w:rPr>
            <w:rStyle w:val="Hyperlink"/>
            <w:rFonts w:ascii="Times New Roman" w:hAnsi="Times New Roman" w:cs="Times New Roman"/>
            <w:sz w:val="24"/>
            <w:szCs w:val="24"/>
            <w:lang w:val="en-US"/>
          </w:rPr>
          <w:t>https://doi.org/10.1007/s11229-024-04602-2</w:t>
        </w:r>
      </w:hyperlink>
    </w:p>
    <w:p w14:paraId="747E03D6" w14:textId="77777777" w:rsidR="00162C18" w:rsidRPr="00162C18" w:rsidRDefault="00162C18" w:rsidP="00162C18">
      <w:pPr>
        <w:ind w:hanging="720"/>
        <w:jc w:val="both"/>
        <w:rPr>
          <w:rFonts w:ascii="Times New Roman" w:hAnsi="Times New Roman" w:cs="Times New Roman"/>
          <w:sz w:val="24"/>
          <w:szCs w:val="24"/>
          <w:lang w:val="es-US"/>
        </w:rPr>
      </w:pPr>
      <w:r w:rsidRPr="00162C18">
        <w:rPr>
          <w:rFonts w:ascii="Times New Roman" w:hAnsi="Times New Roman" w:cs="Times New Roman"/>
          <w:sz w:val="24"/>
          <w:szCs w:val="24"/>
          <w:lang w:val="en-US"/>
        </w:rPr>
        <w:t xml:space="preserve">Opoku, D., Donkor, C., Yeboah, J. N. O., &amp; </w:t>
      </w:r>
      <w:proofErr w:type="spellStart"/>
      <w:r w:rsidRPr="00162C18">
        <w:rPr>
          <w:rFonts w:ascii="Times New Roman" w:hAnsi="Times New Roman" w:cs="Times New Roman"/>
          <w:sz w:val="24"/>
          <w:szCs w:val="24"/>
          <w:lang w:val="en-US"/>
        </w:rPr>
        <w:t>Quagraine</w:t>
      </w:r>
      <w:proofErr w:type="spellEnd"/>
      <w:r w:rsidRPr="00162C18">
        <w:rPr>
          <w:rFonts w:ascii="Times New Roman" w:hAnsi="Times New Roman" w:cs="Times New Roman"/>
          <w:sz w:val="24"/>
          <w:szCs w:val="24"/>
          <w:lang w:val="en-US"/>
        </w:rPr>
        <w:t xml:space="preserve">, L. (2025). Navigating the relationship between social media use and mental health in the digital age. </w:t>
      </w:r>
      <w:proofErr w:type="spellStart"/>
      <w:r w:rsidRPr="00162C18">
        <w:rPr>
          <w:rFonts w:ascii="Times New Roman" w:hAnsi="Times New Roman" w:cs="Times New Roman"/>
          <w:i/>
          <w:iCs/>
          <w:sz w:val="24"/>
          <w:szCs w:val="24"/>
          <w:lang w:val="es-US"/>
        </w:rPr>
        <w:t>Discover</w:t>
      </w:r>
      <w:proofErr w:type="spellEnd"/>
      <w:r w:rsidRPr="00162C18">
        <w:rPr>
          <w:rFonts w:ascii="Times New Roman" w:hAnsi="Times New Roman" w:cs="Times New Roman"/>
          <w:i/>
          <w:iCs/>
          <w:sz w:val="24"/>
          <w:szCs w:val="24"/>
          <w:lang w:val="es-US"/>
        </w:rPr>
        <w:t xml:space="preserve"> Mental Health, 5</w:t>
      </w:r>
      <w:r w:rsidRPr="00162C18">
        <w:rPr>
          <w:rFonts w:ascii="Times New Roman" w:hAnsi="Times New Roman" w:cs="Times New Roman"/>
          <w:sz w:val="24"/>
          <w:szCs w:val="24"/>
          <w:lang w:val="es-US"/>
        </w:rPr>
        <w:t xml:space="preserve">, 149. </w:t>
      </w:r>
      <w:hyperlink r:id="rId38" w:history="1">
        <w:r w:rsidRPr="00162C18">
          <w:rPr>
            <w:rStyle w:val="Hyperlink"/>
            <w:rFonts w:ascii="Times New Roman" w:hAnsi="Times New Roman" w:cs="Times New Roman"/>
            <w:sz w:val="24"/>
            <w:szCs w:val="24"/>
            <w:lang w:val="es-US"/>
          </w:rPr>
          <w:t>https://doi.org/10.1007/s44192-025-00285-4</w:t>
        </w:r>
      </w:hyperlink>
    </w:p>
    <w:p w14:paraId="2166176A" w14:textId="77777777" w:rsidR="00162C18" w:rsidRPr="00162C18" w:rsidRDefault="00162C18" w:rsidP="00162C18">
      <w:pPr>
        <w:ind w:hanging="720"/>
        <w:jc w:val="both"/>
        <w:rPr>
          <w:rFonts w:ascii="Times New Roman" w:hAnsi="Times New Roman" w:cs="Times New Roman"/>
          <w:sz w:val="24"/>
          <w:szCs w:val="24"/>
          <w:lang w:val="es-US"/>
        </w:rPr>
      </w:pPr>
      <w:r w:rsidRPr="00162C18">
        <w:rPr>
          <w:rFonts w:ascii="Times New Roman" w:hAnsi="Times New Roman" w:cs="Times New Roman"/>
          <w:sz w:val="24"/>
          <w:szCs w:val="24"/>
          <w:lang w:val="es-US"/>
        </w:rPr>
        <w:t xml:space="preserve">Rábago-Monzón, Á. R., Osuna-Ramos, J. F., Armienta-Rojas, D. A., Camberos-Barraza, J., Camacho-Zamora, A., Magaña-Gómez, J. A., &amp; De la Herrán-Arita, A. K. (2025). </w:t>
      </w:r>
      <w:r w:rsidRPr="00162C18">
        <w:rPr>
          <w:rFonts w:ascii="Times New Roman" w:hAnsi="Times New Roman" w:cs="Times New Roman"/>
          <w:sz w:val="24"/>
          <w:szCs w:val="24"/>
          <w:lang w:val="en-US"/>
        </w:rPr>
        <w:t xml:space="preserve">Stress-induced sleep dysregulation: The roles of astrocytes and microglia in neurodegenerative and psychiatric disorders. </w:t>
      </w:r>
      <w:proofErr w:type="spellStart"/>
      <w:r w:rsidRPr="00162C18">
        <w:rPr>
          <w:rFonts w:ascii="Times New Roman" w:hAnsi="Times New Roman" w:cs="Times New Roman"/>
          <w:i/>
          <w:iCs/>
          <w:sz w:val="24"/>
          <w:szCs w:val="24"/>
          <w:lang w:val="es-US"/>
        </w:rPr>
        <w:t>Biomedicines</w:t>
      </w:r>
      <w:proofErr w:type="spellEnd"/>
      <w:r w:rsidRPr="00162C18">
        <w:rPr>
          <w:rFonts w:ascii="Times New Roman" w:hAnsi="Times New Roman" w:cs="Times New Roman"/>
          <w:i/>
          <w:iCs/>
          <w:sz w:val="24"/>
          <w:szCs w:val="24"/>
          <w:lang w:val="es-US"/>
        </w:rPr>
        <w:t>, 13</w:t>
      </w:r>
      <w:r w:rsidRPr="00162C18">
        <w:rPr>
          <w:rFonts w:ascii="Times New Roman" w:hAnsi="Times New Roman" w:cs="Times New Roman"/>
          <w:sz w:val="24"/>
          <w:szCs w:val="24"/>
          <w:lang w:val="es-US"/>
        </w:rPr>
        <w:t xml:space="preserve">(5), 1121. </w:t>
      </w:r>
      <w:hyperlink r:id="rId39" w:history="1">
        <w:r w:rsidRPr="00162C18">
          <w:rPr>
            <w:rStyle w:val="Hyperlink"/>
            <w:rFonts w:ascii="Times New Roman" w:hAnsi="Times New Roman" w:cs="Times New Roman"/>
            <w:sz w:val="24"/>
            <w:szCs w:val="24"/>
            <w:lang w:val="es-US"/>
          </w:rPr>
          <w:t>https://doi.org/10.3390/biomedicines13051121</w:t>
        </w:r>
      </w:hyperlink>
    </w:p>
    <w:p w14:paraId="649CFBEC"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s-US"/>
        </w:rPr>
        <w:t xml:space="preserve">Rincón-Pérez, I., Sánchez-Carmona, A. J., Levy, D., López-Martín, S., Hinojosa, J. A., &amp; Albert, J. (2025). </w:t>
      </w:r>
      <w:r w:rsidRPr="00162C18">
        <w:rPr>
          <w:rFonts w:ascii="Times New Roman" w:hAnsi="Times New Roman" w:cs="Times New Roman"/>
          <w:sz w:val="24"/>
          <w:szCs w:val="24"/>
          <w:lang w:val="en-US"/>
        </w:rPr>
        <w:t xml:space="preserve">The influence of emotional stimuli on response inhibition: A systematic review in non-clinical adults. </w:t>
      </w:r>
      <w:r w:rsidRPr="00162C18">
        <w:rPr>
          <w:rFonts w:ascii="Times New Roman" w:hAnsi="Times New Roman" w:cs="Times New Roman"/>
          <w:i/>
          <w:iCs/>
          <w:sz w:val="24"/>
          <w:szCs w:val="24"/>
          <w:lang w:val="en-US"/>
        </w:rPr>
        <w:t>Frontiers in Psychology, 16</w:t>
      </w:r>
      <w:r w:rsidRPr="00162C18">
        <w:rPr>
          <w:rFonts w:ascii="Times New Roman" w:hAnsi="Times New Roman" w:cs="Times New Roman"/>
          <w:sz w:val="24"/>
          <w:szCs w:val="24"/>
          <w:lang w:val="en-US"/>
        </w:rPr>
        <w:t xml:space="preserve">, 1577486. </w:t>
      </w:r>
      <w:hyperlink r:id="rId40" w:history="1">
        <w:r w:rsidRPr="00162C18">
          <w:rPr>
            <w:rStyle w:val="Hyperlink"/>
            <w:rFonts w:ascii="Times New Roman" w:hAnsi="Times New Roman" w:cs="Times New Roman"/>
            <w:sz w:val="24"/>
            <w:szCs w:val="24"/>
            <w:lang w:val="en-US"/>
          </w:rPr>
          <w:t>https://doi.org/10.3389/fpsyg.2025.1577486</w:t>
        </w:r>
      </w:hyperlink>
    </w:p>
    <w:p w14:paraId="75797256"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s-US"/>
        </w:rPr>
        <w:lastRenderedPageBreak/>
        <w:t>Sansakorn</w:t>
      </w:r>
      <w:proofErr w:type="spellEnd"/>
      <w:r w:rsidRPr="00162C18">
        <w:rPr>
          <w:rFonts w:ascii="Times New Roman" w:hAnsi="Times New Roman" w:cs="Times New Roman"/>
          <w:sz w:val="24"/>
          <w:szCs w:val="24"/>
          <w:lang w:val="es-US"/>
        </w:rPr>
        <w:t xml:space="preserve">, P., Mushtaque, I., Awais-E-Yazdan, M., &amp; Dost, M. K. B. (2024). </w:t>
      </w:r>
      <w:r w:rsidRPr="00162C18">
        <w:rPr>
          <w:rFonts w:ascii="Times New Roman" w:hAnsi="Times New Roman" w:cs="Times New Roman"/>
          <w:sz w:val="24"/>
          <w:szCs w:val="24"/>
          <w:lang w:val="en-US"/>
        </w:rPr>
        <w:t xml:space="preserve">The relationship between cyberchondria and health anxiety and the moderating role of health literacy among the Pakistani public. </w:t>
      </w:r>
      <w:r w:rsidRPr="00162C18">
        <w:rPr>
          <w:rFonts w:ascii="Times New Roman" w:hAnsi="Times New Roman" w:cs="Times New Roman"/>
          <w:i/>
          <w:iCs/>
          <w:sz w:val="24"/>
          <w:szCs w:val="24"/>
          <w:lang w:val="en-US"/>
        </w:rPr>
        <w:t>International Journal of Environmental Research and Public Health, 21</w:t>
      </w:r>
      <w:r w:rsidRPr="00162C18">
        <w:rPr>
          <w:rFonts w:ascii="Times New Roman" w:hAnsi="Times New Roman" w:cs="Times New Roman"/>
          <w:sz w:val="24"/>
          <w:szCs w:val="24"/>
          <w:lang w:val="en-US"/>
        </w:rPr>
        <w:t xml:space="preserve">(9), 1168. </w:t>
      </w:r>
      <w:hyperlink r:id="rId41" w:history="1">
        <w:r w:rsidRPr="00162C18">
          <w:rPr>
            <w:rStyle w:val="Hyperlink"/>
            <w:rFonts w:ascii="Times New Roman" w:hAnsi="Times New Roman" w:cs="Times New Roman"/>
            <w:sz w:val="24"/>
            <w:szCs w:val="24"/>
            <w:lang w:val="en-US"/>
          </w:rPr>
          <w:t>https://doi.org/10.3390/ijerph21091168</w:t>
        </w:r>
      </w:hyperlink>
    </w:p>
    <w:p w14:paraId="4F2432C5"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Satici</w:t>
      </w:r>
      <w:proofErr w:type="spellEnd"/>
      <w:r w:rsidRPr="00162C18">
        <w:rPr>
          <w:rFonts w:ascii="Times New Roman" w:hAnsi="Times New Roman" w:cs="Times New Roman"/>
          <w:sz w:val="24"/>
          <w:szCs w:val="24"/>
          <w:lang w:val="en-US"/>
        </w:rPr>
        <w:t xml:space="preserve">, S. A., </w:t>
      </w:r>
      <w:proofErr w:type="spellStart"/>
      <w:r w:rsidRPr="00162C18">
        <w:rPr>
          <w:rFonts w:ascii="Times New Roman" w:hAnsi="Times New Roman" w:cs="Times New Roman"/>
          <w:sz w:val="24"/>
          <w:szCs w:val="24"/>
          <w:lang w:val="en-US"/>
        </w:rPr>
        <w:t>Gocet</w:t>
      </w:r>
      <w:proofErr w:type="spellEnd"/>
      <w:r w:rsidRPr="00162C18">
        <w:rPr>
          <w:rFonts w:ascii="Times New Roman" w:hAnsi="Times New Roman" w:cs="Times New Roman"/>
          <w:sz w:val="24"/>
          <w:szCs w:val="24"/>
          <w:lang w:val="en-US"/>
        </w:rPr>
        <w:t xml:space="preserve"> Tekin, E., Deniz, M. E., &amp; </w:t>
      </w:r>
      <w:proofErr w:type="spellStart"/>
      <w:r w:rsidRPr="00162C18">
        <w:rPr>
          <w:rFonts w:ascii="Times New Roman" w:hAnsi="Times New Roman" w:cs="Times New Roman"/>
          <w:sz w:val="24"/>
          <w:szCs w:val="24"/>
          <w:lang w:val="en-US"/>
        </w:rPr>
        <w:t>Satici</w:t>
      </w:r>
      <w:proofErr w:type="spellEnd"/>
      <w:r w:rsidRPr="00162C18">
        <w:rPr>
          <w:rFonts w:ascii="Times New Roman" w:hAnsi="Times New Roman" w:cs="Times New Roman"/>
          <w:sz w:val="24"/>
          <w:szCs w:val="24"/>
          <w:lang w:val="en-US"/>
        </w:rPr>
        <w:t xml:space="preserve">, B. (2023). Doomscrolling scale: Its association with personality traits, psychological distress, social media use, and wellbeing. </w:t>
      </w:r>
      <w:r w:rsidRPr="00162C18">
        <w:rPr>
          <w:rFonts w:ascii="Times New Roman" w:hAnsi="Times New Roman" w:cs="Times New Roman"/>
          <w:i/>
          <w:iCs/>
          <w:sz w:val="24"/>
          <w:szCs w:val="24"/>
          <w:lang w:val="en-US"/>
        </w:rPr>
        <w:t>Applied Research in Quality of Life, 18</w:t>
      </w:r>
      <w:r w:rsidRPr="00162C18">
        <w:rPr>
          <w:rFonts w:ascii="Times New Roman" w:hAnsi="Times New Roman" w:cs="Times New Roman"/>
          <w:sz w:val="24"/>
          <w:szCs w:val="24"/>
          <w:lang w:val="en-US"/>
        </w:rPr>
        <w:t xml:space="preserve">(2), 833–847. </w:t>
      </w:r>
      <w:hyperlink r:id="rId42" w:history="1">
        <w:r w:rsidRPr="00162C18">
          <w:rPr>
            <w:rStyle w:val="Hyperlink"/>
            <w:rFonts w:ascii="Times New Roman" w:hAnsi="Times New Roman" w:cs="Times New Roman"/>
            <w:sz w:val="24"/>
            <w:szCs w:val="24"/>
            <w:lang w:val="en-US"/>
          </w:rPr>
          <w:t>https://doi.org/10.1007/s11482-022-10110-7</w:t>
        </w:r>
      </w:hyperlink>
    </w:p>
    <w:p w14:paraId="3ABC8E34"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Sharpe, B., &amp; Spooner, R. (2025). Dopamine-scrolling: A modern public health challenge requiring urgent attention. </w:t>
      </w:r>
      <w:r w:rsidRPr="00162C18">
        <w:rPr>
          <w:rFonts w:ascii="Times New Roman" w:hAnsi="Times New Roman" w:cs="Times New Roman"/>
          <w:i/>
          <w:iCs/>
          <w:sz w:val="24"/>
          <w:szCs w:val="24"/>
          <w:lang w:val="en-US"/>
        </w:rPr>
        <w:t>Perspectives in Public Health, 145</w:t>
      </w:r>
      <w:r w:rsidRPr="00162C18">
        <w:rPr>
          <w:rFonts w:ascii="Times New Roman" w:hAnsi="Times New Roman" w:cs="Times New Roman"/>
          <w:sz w:val="24"/>
          <w:szCs w:val="24"/>
          <w:lang w:val="en-US"/>
        </w:rPr>
        <w:t xml:space="preserve">(4), 190–191. </w:t>
      </w:r>
      <w:hyperlink r:id="rId43" w:history="1">
        <w:r w:rsidRPr="00162C18">
          <w:rPr>
            <w:rStyle w:val="Hyperlink"/>
            <w:rFonts w:ascii="Times New Roman" w:hAnsi="Times New Roman" w:cs="Times New Roman"/>
            <w:sz w:val="24"/>
            <w:szCs w:val="24"/>
            <w:lang w:val="en-US"/>
          </w:rPr>
          <w:t>https://doi.org/10.1177/17579139251331914</w:t>
        </w:r>
      </w:hyperlink>
    </w:p>
    <w:p w14:paraId="6EA8242C"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Soraci</w:t>
      </w:r>
      <w:proofErr w:type="spellEnd"/>
      <w:r w:rsidRPr="00162C18">
        <w:rPr>
          <w:rFonts w:ascii="Times New Roman" w:hAnsi="Times New Roman" w:cs="Times New Roman"/>
          <w:sz w:val="24"/>
          <w:szCs w:val="24"/>
          <w:lang w:val="en-US"/>
        </w:rPr>
        <w:t xml:space="preserve">, P., Griffiths, M. D., Bevan, N., </w:t>
      </w:r>
      <w:proofErr w:type="spellStart"/>
      <w:r w:rsidRPr="00162C18">
        <w:rPr>
          <w:rFonts w:ascii="Times New Roman" w:hAnsi="Times New Roman" w:cs="Times New Roman"/>
          <w:sz w:val="24"/>
          <w:szCs w:val="24"/>
          <w:lang w:val="en-US"/>
        </w:rPr>
        <w:t>Pisanti</w:t>
      </w:r>
      <w:proofErr w:type="spellEnd"/>
      <w:r w:rsidRPr="00162C18">
        <w:rPr>
          <w:rFonts w:ascii="Times New Roman" w:hAnsi="Times New Roman" w:cs="Times New Roman"/>
          <w:sz w:val="24"/>
          <w:szCs w:val="24"/>
          <w:lang w:val="en-US"/>
        </w:rPr>
        <w:t xml:space="preserve">, R., Trovato, M., Servidio, R., D’Aleo, E., </w:t>
      </w:r>
      <w:proofErr w:type="spellStart"/>
      <w:r w:rsidRPr="00162C18">
        <w:rPr>
          <w:rFonts w:ascii="Times New Roman" w:hAnsi="Times New Roman" w:cs="Times New Roman"/>
          <w:sz w:val="24"/>
          <w:szCs w:val="24"/>
          <w:lang w:val="en-US"/>
        </w:rPr>
        <w:t>Campedelli</w:t>
      </w:r>
      <w:proofErr w:type="spellEnd"/>
      <w:r w:rsidRPr="00162C18">
        <w:rPr>
          <w:rFonts w:ascii="Times New Roman" w:hAnsi="Times New Roman" w:cs="Times New Roman"/>
          <w:sz w:val="24"/>
          <w:szCs w:val="24"/>
          <w:lang w:val="en-US"/>
        </w:rPr>
        <w:t xml:space="preserve">, L., Gallo, F., &amp; </w:t>
      </w:r>
      <w:proofErr w:type="spellStart"/>
      <w:r w:rsidRPr="00162C18">
        <w:rPr>
          <w:rFonts w:ascii="Times New Roman" w:hAnsi="Times New Roman" w:cs="Times New Roman"/>
          <w:sz w:val="24"/>
          <w:szCs w:val="24"/>
          <w:lang w:val="en-US"/>
        </w:rPr>
        <w:t>Satici</w:t>
      </w:r>
      <w:proofErr w:type="spellEnd"/>
      <w:r w:rsidRPr="00162C18">
        <w:rPr>
          <w:rFonts w:ascii="Times New Roman" w:hAnsi="Times New Roman" w:cs="Times New Roman"/>
          <w:sz w:val="24"/>
          <w:szCs w:val="24"/>
          <w:lang w:val="en-US"/>
        </w:rPr>
        <w:t xml:space="preserve">, S. A. (2025). Psychometric analysis of the Italian Doomscrolling Scale: Associations with problematic social media use, psychological distress, and mental well-being. </w:t>
      </w:r>
      <w:r w:rsidRPr="00162C18">
        <w:rPr>
          <w:rFonts w:ascii="Times New Roman" w:hAnsi="Times New Roman" w:cs="Times New Roman"/>
          <w:i/>
          <w:iCs/>
          <w:sz w:val="24"/>
          <w:szCs w:val="24"/>
          <w:lang w:val="en-US"/>
        </w:rPr>
        <w:t>Current Psychology, 44</w:t>
      </w:r>
      <w:r w:rsidRPr="00162C18">
        <w:rPr>
          <w:rFonts w:ascii="Times New Roman" w:hAnsi="Times New Roman" w:cs="Times New Roman"/>
          <w:sz w:val="24"/>
          <w:szCs w:val="24"/>
          <w:lang w:val="en-US"/>
        </w:rPr>
        <w:t xml:space="preserve">(12), 11872–11883. </w:t>
      </w:r>
      <w:hyperlink r:id="rId44" w:history="1">
        <w:r w:rsidRPr="00162C18">
          <w:rPr>
            <w:rStyle w:val="Hyperlink"/>
            <w:rFonts w:ascii="Times New Roman" w:hAnsi="Times New Roman" w:cs="Times New Roman"/>
            <w:sz w:val="24"/>
            <w:szCs w:val="24"/>
            <w:lang w:val="en-US"/>
          </w:rPr>
          <w:t>https://doi.org/10.1007/s12144-025-07976-9</w:t>
        </w:r>
      </w:hyperlink>
    </w:p>
    <w:p w14:paraId="4380B088"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Taskin, S., Yildirim Kurtulus, H., </w:t>
      </w:r>
      <w:proofErr w:type="spellStart"/>
      <w:r w:rsidRPr="00162C18">
        <w:rPr>
          <w:rFonts w:ascii="Times New Roman" w:hAnsi="Times New Roman" w:cs="Times New Roman"/>
          <w:sz w:val="24"/>
          <w:szCs w:val="24"/>
          <w:lang w:val="en-US"/>
        </w:rPr>
        <w:t>Satici</w:t>
      </w:r>
      <w:proofErr w:type="spellEnd"/>
      <w:r w:rsidRPr="00162C18">
        <w:rPr>
          <w:rFonts w:ascii="Times New Roman" w:hAnsi="Times New Roman" w:cs="Times New Roman"/>
          <w:sz w:val="24"/>
          <w:szCs w:val="24"/>
          <w:lang w:val="en-US"/>
        </w:rPr>
        <w:t xml:space="preserve">, S. A., &amp; Deniz, M. E. (2024). Doomscrolling and mental well-being in social media users: A serial mediation through mindfulness and secondary traumatic stress. </w:t>
      </w:r>
      <w:r w:rsidRPr="00162C18">
        <w:rPr>
          <w:rFonts w:ascii="Times New Roman" w:hAnsi="Times New Roman" w:cs="Times New Roman"/>
          <w:i/>
          <w:iCs/>
          <w:sz w:val="24"/>
          <w:szCs w:val="24"/>
          <w:lang w:val="en-US"/>
        </w:rPr>
        <w:t>Journal of Community Psychology, 52</w:t>
      </w:r>
      <w:r w:rsidRPr="00162C18">
        <w:rPr>
          <w:rFonts w:ascii="Times New Roman" w:hAnsi="Times New Roman" w:cs="Times New Roman"/>
          <w:sz w:val="24"/>
          <w:szCs w:val="24"/>
          <w:lang w:val="en-US"/>
        </w:rPr>
        <w:t xml:space="preserve">(3), 512–524. </w:t>
      </w:r>
      <w:hyperlink r:id="rId45" w:history="1">
        <w:r w:rsidRPr="00162C18">
          <w:rPr>
            <w:rStyle w:val="Hyperlink"/>
            <w:rFonts w:ascii="Times New Roman" w:hAnsi="Times New Roman" w:cs="Times New Roman"/>
            <w:sz w:val="24"/>
            <w:szCs w:val="24"/>
            <w:lang w:val="en-US"/>
          </w:rPr>
          <w:t>https://doi.org/10.1002/jcop.23111</w:t>
        </w:r>
      </w:hyperlink>
    </w:p>
    <w:p w14:paraId="3B0137AF" w14:textId="77777777" w:rsidR="00162C18" w:rsidRPr="00162C18" w:rsidRDefault="00162C18" w:rsidP="00162C18">
      <w:pPr>
        <w:ind w:hanging="720"/>
        <w:jc w:val="both"/>
        <w:rPr>
          <w:rFonts w:ascii="Times New Roman" w:hAnsi="Times New Roman" w:cs="Times New Roman"/>
          <w:sz w:val="24"/>
          <w:szCs w:val="24"/>
          <w:lang w:val="en-US"/>
        </w:rPr>
      </w:pPr>
      <w:proofErr w:type="spellStart"/>
      <w:r w:rsidRPr="00162C18">
        <w:rPr>
          <w:rFonts w:ascii="Times New Roman" w:hAnsi="Times New Roman" w:cs="Times New Roman"/>
          <w:sz w:val="24"/>
          <w:szCs w:val="24"/>
          <w:lang w:val="en-US"/>
        </w:rPr>
        <w:t>Torous</w:t>
      </w:r>
      <w:proofErr w:type="spellEnd"/>
      <w:r w:rsidRPr="00162C18">
        <w:rPr>
          <w:rFonts w:ascii="Times New Roman" w:hAnsi="Times New Roman" w:cs="Times New Roman"/>
          <w:sz w:val="24"/>
          <w:szCs w:val="24"/>
          <w:lang w:val="en-US"/>
        </w:rPr>
        <w:t xml:space="preserve">, J., Bucci, S., Bell, I. H., Kessing, L. V., Faurholt-Jepsen, M., Whelan, P., Carvalho, A. F., Keshavan, M., </w:t>
      </w:r>
      <w:proofErr w:type="spellStart"/>
      <w:r w:rsidRPr="00162C18">
        <w:rPr>
          <w:rFonts w:ascii="Times New Roman" w:hAnsi="Times New Roman" w:cs="Times New Roman"/>
          <w:sz w:val="24"/>
          <w:szCs w:val="24"/>
          <w:lang w:val="en-US"/>
        </w:rPr>
        <w:t>Linardon</w:t>
      </w:r>
      <w:proofErr w:type="spellEnd"/>
      <w:r w:rsidRPr="00162C18">
        <w:rPr>
          <w:rFonts w:ascii="Times New Roman" w:hAnsi="Times New Roman" w:cs="Times New Roman"/>
          <w:sz w:val="24"/>
          <w:szCs w:val="24"/>
          <w:lang w:val="en-US"/>
        </w:rPr>
        <w:t xml:space="preserve">, J., &amp; Firth, J. (2021). The growing field of digital psychiatry: Current evidence and the future of apps, social media, chatbots, and virtual reality. </w:t>
      </w:r>
      <w:r w:rsidRPr="00162C18">
        <w:rPr>
          <w:rFonts w:ascii="Times New Roman" w:hAnsi="Times New Roman" w:cs="Times New Roman"/>
          <w:i/>
          <w:iCs/>
          <w:sz w:val="24"/>
          <w:szCs w:val="24"/>
          <w:lang w:val="en-US"/>
        </w:rPr>
        <w:t>World Psychiatry, 20</w:t>
      </w:r>
      <w:r w:rsidRPr="00162C18">
        <w:rPr>
          <w:rFonts w:ascii="Times New Roman" w:hAnsi="Times New Roman" w:cs="Times New Roman"/>
          <w:sz w:val="24"/>
          <w:szCs w:val="24"/>
          <w:lang w:val="en-US"/>
        </w:rPr>
        <w:t xml:space="preserve">(3), 318–335. </w:t>
      </w:r>
      <w:hyperlink r:id="rId46" w:history="1">
        <w:r w:rsidRPr="00162C18">
          <w:rPr>
            <w:rStyle w:val="Hyperlink"/>
            <w:rFonts w:ascii="Times New Roman" w:hAnsi="Times New Roman" w:cs="Times New Roman"/>
            <w:sz w:val="24"/>
            <w:szCs w:val="24"/>
            <w:lang w:val="en-US"/>
          </w:rPr>
          <w:t>https://doi.org/10.1002/wps.20883</w:t>
        </w:r>
      </w:hyperlink>
    </w:p>
    <w:p w14:paraId="38C20C17"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Türk-</w:t>
      </w:r>
      <w:proofErr w:type="spellStart"/>
      <w:r w:rsidRPr="00162C18">
        <w:rPr>
          <w:rFonts w:ascii="Times New Roman" w:hAnsi="Times New Roman" w:cs="Times New Roman"/>
          <w:sz w:val="24"/>
          <w:szCs w:val="24"/>
          <w:lang w:val="en-US"/>
        </w:rPr>
        <w:t>Kurtça</w:t>
      </w:r>
      <w:proofErr w:type="spellEnd"/>
      <w:r w:rsidRPr="00162C18">
        <w:rPr>
          <w:rFonts w:ascii="Times New Roman" w:hAnsi="Times New Roman" w:cs="Times New Roman"/>
          <w:sz w:val="24"/>
          <w:szCs w:val="24"/>
          <w:lang w:val="en-US"/>
        </w:rPr>
        <w:t xml:space="preserve">, T., &amp; Kocatürk, M. (2025). Beyond the scroll: Exploring how intolerance of uncertainty and psychological resilience explain the association between trait anxiety and doomscrolling. </w:t>
      </w:r>
      <w:r w:rsidRPr="00162C18">
        <w:rPr>
          <w:rFonts w:ascii="Times New Roman" w:hAnsi="Times New Roman" w:cs="Times New Roman"/>
          <w:i/>
          <w:iCs/>
          <w:sz w:val="24"/>
          <w:szCs w:val="24"/>
          <w:lang w:val="en-US"/>
        </w:rPr>
        <w:t>Personality and Individual Differences, 233</w:t>
      </w:r>
      <w:r w:rsidRPr="00162C18">
        <w:rPr>
          <w:rFonts w:ascii="Times New Roman" w:hAnsi="Times New Roman" w:cs="Times New Roman"/>
          <w:sz w:val="24"/>
          <w:szCs w:val="24"/>
          <w:lang w:val="en-US"/>
        </w:rPr>
        <w:t xml:space="preserve">, 112919. </w:t>
      </w:r>
      <w:hyperlink r:id="rId47" w:history="1">
        <w:r w:rsidRPr="00162C18">
          <w:rPr>
            <w:rStyle w:val="Hyperlink"/>
            <w:rFonts w:ascii="Times New Roman" w:hAnsi="Times New Roman" w:cs="Times New Roman"/>
            <w:sz w:val="24"/>
            <w:szCs w:val="24"/>
            <w:lang w:val="en-US"/>
          </w:rPr>
          <w:t>https://doi.org/10.1016/j.paid.2024.112919</w:t>
        </w:r>
      </w:hyperlink>
    </w:p>
    <w:p w14:paraId="0756AE31"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Wadsley, M., Covey, J., &amp; </w:t>
      </w:r>
      <w:proofErr w:type="spellStart"/>
      <w:r w:rsidRPr="00162C18">
        <w:rPr>
          <w:rFonts w:ascii="Times New Roman" w:hAnsi="Times New Roman" w:cs="Times New Roman"/>
          <w:sz w:val="24"/>
          <w:szCs w:val="24"/>
          <w:lang w:val="en-US"/>
        </w:rPr>
        <w:t>Ihssen</w:t>
      </w:r>
      <w:proofErr w:type="spellEnd"/>
      <w:r w:rsidRPr="00162C18">
        <w:rPr>
          <w:rFonts w:ascii="Times New Roman" w:hAnsi="Times New Roman" w:cs="Times New Roman"/>
          <w:sz w:val="24"/>
          <w:szCs w:val="24"/>
          <w:lang w:val="en-US"/>
        </w:rPr>
        <w:t xml:space="preserve">, N. (2022). The predictive utility of reward-based motives underlying excessive and problematic social networking site use. </w:t>
      </w:r>
      <w:r w:rsidRPr="00162C18">
        <w:rPr>
          <w:rFonts w:ascii="Times New Roman" w:hAnsi="Times New Roman" w:cs="Times New Roman"/>
          <w:i/>
          <w:iCs/>
          <w:sz w:val="24"/>
          <w:szCs w:val="24"/>
          <w:lang w:val="en-US"/>
        </w:rPr>
        <w:t>Psychological Reports, 125</w:t>
      </w:r>
      <w:r w:rsidRPr="00162C18">
        <w:rPr>
          <w:rFonts w:ascii="Times New Roman" w:hAnsi="Times New Roman" w:cs="Times New Roman"/>
          <w:sz w:val="24"/>
          <w:szCs w:val="24"/>
          <w:lang w:val="en-US"/>
        </w:rPr>
        <w:t xml:space="preserve">(5), 2485–2516. </w:t>
      </w:r>
      <w:hyperlink r:id="rId48" w:history="1">
        <w:r w:rsidRPr="00162C18">
          <w:rPr>
            <w:rStyle w:val="Hyperlink"/>
            <w:rFonts w:ascii="Times New Roman" w:hAnsi="Times New Roman" w:cs="Times New Roman"/>
            <w:sz w:val="24"/>
            <w:szCs w:val="24"/>
            <w:lang w:val="en-US"/>
          </w:rPr>
          <w:t>https://doi.org/10.1177/00332941211025271</w:t>
        </w:r>
      </w:hyperlink>
    </w:p>
    <w:p w14:paraId="23654D7E"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Wang, J., &amp; Wang, S. (2025). The emotional reinforcement mechanism of and phased intervention strategies for social media addiction. </w:t>
      </w:r>
      <w:r w:rsidRPr="00162C18">
        <w:rPr>
          <w:rFonts w:ascii="Times New Roman" w:hAnsi="Times New Roman" w:cs="Times New Roman"/>
          <w:i/>
          <w:iCs/>
          <w:sz w:val="24"/>
          <w:szCs w:val="24"/>
          <w:lang w:val="en-US"/>
        </w:rPr>
        <w:t>Behavioral Sciences, 15</w:t>
      </w:r>
      <w:r w:rsidRPr="00162C18">
        <w:rPr>
          <w:rFonts w:ascii="Times New Roman" w:hAnsi="Times New Roman" w:cs="Times New Roman"/>
          <w:sz w:val="24"/>
          <w:szCs w:val="24"/>
          <w:lang w:val="en-US"/>
        </w:rPr>
        <w:t xml:space="preserve">(5), 665. </w:t>
      </w:r>
      <w:hyperlink r:id="rId49" w:history="1">
        <w:r w:rsidRPr="00162C18">
          <w:rPr>
            <w:rStyle w:val="Hyperlink"/>
            <w:rFonts w:ascii="Times New Roman" w:hAnsi="Times New Roman" w:cs="Times New Roman"/>
            <w:sz w:val="24"/>
            <w:szCs w:val="24"/>
            <w:lang w:val="en-US"/>
          </w:rPr>
          <w:t>https://doi.org/10.3390/bs15050665</w:t>
        </w:r>
      </w:hyperlink>
    </w:p>
    <w:p w14:paraId="005A9D64"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Wang, Y., Liang, J., Zhu, Z., Gao, J., Yao, Q., &amp; Ding, X. (2024). Attentional bias of individuals with social anxiety towards facial and somatic emotional cues in a holistic manner. </w:t>
      </w:r>
      <w:r w:rsidRPr="00162C18">
        <w:rPr>
          <w:rFonts w:ascii="Times New Roman" w:hAnsi="Times New Roman" w:cs="Times New Roman"/>
          <w:i/>
          <w:iCs/>
          <w:sz w:val="24"/>
          <w:szCs w:val="24"/>
          <w:lang w:val="en-US"/>
        </w:rPr>
        <w:t>Behavioral Sciences, 14</w:t>
      </w:r>
      <w:r w:rsidRPr="00162C18">
        <w:rPr>
          <w:rFonts w:ascii="Times New Roman" w:hAnsi="Times New Roman" w:cs="Times New Roman"/>
          <w:sz w:val="24"/>
          <w:szCs w:val="24"/>
          <w:lang w:val="en-US"/>
        </w:rPr>
        <w:t xml:space="preserve">(3), 244. </w:t>
      </w:r>
      <w:hyperlink r:id="rId50" w:history="1">
        <w:r w:rsidRPr="00162C18">
          <w:rPr>
            <w:rStyle w:val="Hyperlink"/>
            <w:rFonts w:ascii="Times New Roman" w:hAnsi="Times New Roman" w:cs="Times New Roman"/>
            <w:sz w:val="24"/>
            <w:szCs w:val="24"/>
            <w:lang w:val="en-US"/>
          </w:rPr>
          <w:t>https://doi.org/10.3390/bs14030244</w:t>
        </w:r>
      </w:hyperlink>
    </w:p>
    <w:p w14:paraId="2F54A4CD"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Wu, Y., An, Z., Lin, Y., Zhang, J., Jing, B., &amp; Peng, K. (2023). Social media use, uncertainty, and negative affect in times of pandemic crisis. </w:t>
      </w:r>
      <w:r w:rsidRPr="00162C18">
        <w:rPr>
          <w:rFonts w:ascii="Times New Roman" w:hAnsi="Times New Roman" w:cs="Times New Roman"/>
          <w:i/>
          <w:iCs/>
          <w:sz w:val="24"/>
          <w:szCs w:val="24"/>
          <w:lang w:val="en-US"/>
        </w:rPr>
        <w:t>Digital Health, 9</w:t>
      </w:r>
      <w:r w:rsidRPr="00162C18">
        <w:rPr>
          <w:rFonts w:ascii="Times New Roman" w:hAnsi="Times New Roman" w:cs="Times New Roman"/>
          <w:sz w:val="24"/>
          <w:szCs w:val="24"/>
          <w:lang w:val="en-US"/>
        </w:rPr>
        <w:t xml:space="preserve">, 20552076231181227. </w:t>
      </w:r>
      <w:hyperlink r:id="rId51" w:history="1">
        <w:r w:rsidRPr="00162C18">
          <w:rPr>
            <w:rStyle w:val="Hyperlink"/>
            <w:rFonts w:ascii="Times New Roman" w:hAnsi="Times New Roman" w:cs="Times New Roman"/>
            <w:sz w:val="24"/>
            <w:szCs w:val="24"/>
            <w:lang w:val="en-US"/>
          </w:rPr>
          <w:t>https://doi.org/10.1177/20552076231181227</w:t>
        </w:r>
      </w:hyperlink>
    </w:p>
    <w:p w14:paraId="5D430B0A"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t xml:space="preserve">You, C., &amp; Liu, Y. (2022). The effect of mindfulness on online self-presentation, pressure, and addiction on social media. </w:t>
      </w:r>
      <w:r w:rsidRPr="00162C18">
        <w:rPr>
          <w:rFonts w:ascii="Times New Roman" w:hAnsi="Times New Roman" w:cs="Times New Roman"/>
          <w:i/>
          <w:iCs/>
          <w:sz w:val="24"/>
          <w:szCs w:val="24"/>
          <w:lang w:val="en-US"/>
        </w:rPr>
        <w:t>Frontiers in Psychology, 13</w:t>
      </w:r>
      <w:r w:rsidRPr="00162C18">
        <w:rPr>
          <w:rFonts w:ascii="Times New Roman" w:hAnsi="Times New Roman" w:cs="Times New Roman"/>
          <w:sz w:val="24"/>
          <w:szCs w:val="24"/>
          <w:lang w:val="en-US"/>
        </w:rPr>
        <w:t xml:space="preserve">, 1034495. </w:t>
      </w:r>
      <w:hyperlink r:id="rId52" w:history="1">
        <w:r w:rsidRPr="00162C18">
          <w:rPr>
            <w:rStyle w:val="Hyperlink"/>
            <w:rFonts w:ascii="Times New Roman" w:hAnsi="Times New Roman" w:cs="Times New Roman"/>
            <w:sz w:val="24"/>
            <w:szCs w:val="24"/>
            <w:lang w:val="en-US"/>
          </w:rPr>
          <w:t>https://doi.org/10.3389/fpsyg.2022.1034495</w:t>
        </w:r>
      </w:hyperlink>
    </w:p>
    <w:p w14:paraId="700B5A31" w14:textId="77777777" w:rsidR="00162C18" w:rsidRPr="00162C18" w:rsidRDefault="00162C18" w:rsidP="00162C18">
      <w:pPr>
        <w:ind w:hanging="720"/>
        <w:jc w:val="both"/>
        <w:rPr>
          <w:rFonts w:ascii="Times New Roman" w:hAnsi="Times New Roman" w:cs="Times New Roman"/>
          <w:sz w:val="24"/>
          <w:szCs w:val="24"/>
          <w:lang w:val="en-US"/>
        </w:rPr>
      </w:pPr>
      <w:r w:rsidRPr="00162C18">
        <w:rPr>
          <w:rFonts w:ascii="Times New Roman" w:hAnsi="Times New Roman" w:cs="Times New Roman"/>
          <w:sz w:val="24"/>
          <w:szCs w:val="24"/>
          <w:lang w:val="en-US"/>
        </w:rPr>
        <w:lastRenderedPageBreak/>
        <w:t xml:space="preserve">Yousef, A. M. F., Alshamy, A., Tlili, A., &amp; Metwally, A. H. S. (2025). Demystifying the new dilemma of brain rot in the digital era: A review. </w:t>
      </w:r>
      <w:r w:rsidRPr="00162C18">
        <w:rPr>
          <w:rFonts w:ascii="Times New Roman" w:hAnsi="Times New Roman" w:cs="Times New Roman"/>
          <w:i/>
          <w:iCs/>
          <w:sz w:val="24"/>
          <w:szCs w:val="24"/>
          <w:lang w:val="en-US"/>
        </w:rPr>
        <w:t>Brain Sciences, 15</w:t>
      </w:r>
      <w:r w:rsidRPr="00162C18">
        <w:rPr>
          <w:rFonts w:ascii="Times New Roman" w:hAnsi="Times New Roman" w:cs="Times New Roman"/>
          <w:sz w:val="24"/>
          <w:szCs w:val="24"/>
          <w:lang w:val="en-US"/>
        </w:rPr>
        <w:t xml:space="preserve">(3), 283. </w:t>
      </w:r>
      <w:hyperlink r:id="rId53" w:history="1">
        <w:r w:rsidRPr="00162C18">
          <w:rPr>
            <w:rStyle w:val="Hyperlink"/>
            <w:rFonts w:ascii="Times New Roman" w:hAnsi="Times New Roman" w:cs="Times New Roman"/>
            <w:sz w:val="24"/>
            <w:szCs w:val="24"/>
            <w:lang w:val="en-US"/>
          </w:rPr>
          <w:t>https://doi.org/10.3390/brainsci15030283</w:t>
        </w:r>
      </w:hyperlink>
    </w:p>
    <w:p w14:paraId="108FD4EF" w14:textId="1A90AB51" w:rsidR="00A72690" w:rsidRPr="00A72690" w:rsidRDefault="00A72690" w:rsidP="00F5399B">
      <w:pPr>
        <w:ind w:hanging="720"/>
        <w:jc w:val="both"/>
        <w:rPr>
          <w:rFonts w:ascii="Times New Roman" w:hAnsi="Times New Roman" w:cs="Times New Roman"/>
          <w:sz w:val="24"/>
          <w:szCs w:val="24"/>
          <w:lang w:val="en-US"/>
        </w:rPr>
      </w:pPr>
    </w:p>
    <w:sectPr w:rsidR="00A72690" w:rsidRPr="00A72690">
      <w:headerReference w:type="even" r:id="rId54"/>
      <w:headerReference w:type="default" r:id="rId55"/>
      <w:footerReference w:type="even" r:id="rId56"/>
      <w:footerReference w:type="default" r:id="rId57"/>
      <w:headerReference w:type="first" r:id="rId58"/>
      <w:footerReference w:type="first" r:id="rId5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FB6F" w14:textId="77777777" w:rsidR="000A0119" w:rsidRDefault="000A0119" w:rsidP="00547DBA">
      <w:pPr>
        <w:spacing w:line="240" w:lineRule="auto"/>
      </w:pPr>
      <w:r>
        <w:separator/>
      </w:r>
    </w:p>
  </w:endnote>
  <w:endnote w:type="continuationSeparator" w:id="0">
    <w:p w14:paraId="12941EF7" w14:textId="77777777" w:rsidR="000A0119" w:rsidRDefault="000A0119" w:rsidP="00547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67663D-E1DE-4DA2-AF48-2C930FA657B5}"/>
  </w:font>
  <w:font w:name="Cambria">
    <w:panose1 w:val="02040503050406030204"/>
    <w:charset w:val="00"/>
    <w:family w:val="roman"/>
    <w:pitch w:val="variable"/>
    <w:sig w:usb0="E00006FF" w:usb1="420024FF" w:usb2="02000000" w:usb3="00000000" w:csb0="0000019F" w:csb1="00000000"/>
    <w:embedRegular r:id="rId2" w:fontKey="{88CC5254-D5E6-4444-BFB2-FBD0B219BA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5294" w14:textId="77777777" w:rsidR="00547DBA" w:rsidRDefault="00547D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D2B6" w14:textId="77777777" w:rsidR="00547DBA" w:rsidRDefault="00547D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38EF" w14:textId="77777777" w:rsidR="00547DBA" w:rsidRDefault="00547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B032" w14:textId="77777777" w:rsidR="000A0119" w:rsidRDefault="000A0119" w:rsidP="00547DBA">
      <w:pPr>
        <w:spacing w:line="240" w:lineRule="auto"/>
      </w:pPr>
      <w:r>
        <w:separator/>
      </w:r>
    </w:p>
  </w:footnote>
  <w:footnote w:type="continuationSeparator" w:id="0">
    <w:p w14:paraId="5FE868B5" w14:textId="77777777" w:rsidR="000A0119" w:rsidRDefault="000A0119" w:rsidP="00547D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EB75" w14:textId="04EE5EC0" w:rsidR="00547DBA" w:rsidRDefault="00000000">
    <w:pPr>
      <w:pStyle w:val="Header"/>
    </w:pPr>
    <w:r>
      <w:rPr>
        <w:noProof/>
      </w:rPr>
      <w:pict w14:anchorId="22FAA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1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3FDD" w14:textId="74B0039A" w:rsidR="00547DBA" w:rsidRDefault="00000000">
    <w:pPr>
      <w:pStyle w:val="Header"/>
    </w:pPr>
    <w:r>
      <w:rPr>
        <w:noProof/>
      </w:rPr>
      <w:pict w14:anchorId="154AE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2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738B" w14:textId="08FE92F0" w:rsidR="00547DBA" w:rsidRDefault="00000000">
    <w:pPr>
      <w:pStyle w:val="Header"/>
    </w:pPr>
    <w:r>
      <w:rPr>
        <w:noProof/>
      </w:rPr>
      <w:pict w14:anchorId="5C7B80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1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C9E"/>
    <w:multiLevelType w:val="hybridMultilevel"/>
    <w:tmpl w:val="B2366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734DA"/>
    <w:multiLevelType w:val="hybridMultilevel"/>
    <w:tmpl w:val="6C50D3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601302"/>
    <w:multiLevelType w:val="multilevel"/>
    <w:tmpl w:val="FA36919C"/>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lef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lef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left"/>
      <w:pPr>
        <w:ind w:left="6829" w:hanging="360"/>
      </w:pPr>
      <w:rPr>
        <w:u w:val="none"/>
      </w:rPr>
    </w:lvl>
  </w:abstractNum>
  <w:abstractNum w:abstractNumId="3" w15:restartNumberingAfterBreak="0">
    <w:nsid w:val="3DA9302C"/>
    <w:multiLevelType w:val="hybridMultilevel"/>
    <w:tmpl w:val="96EA3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16742"/>
    <w:multiLevelType w:val="hybridMultilevel"/>
    <w:tmpl w:val="289A1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2310B"/>
    <w:multiLevelType w:val="hybridMultilevel"/>
    <w:tmpl w:val="75AA7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8872D2"/>
    <w:multiLevelType w:val="hybridMultilevel"/>
    <w:tmpl w:val="6778F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83712A"/>
    <w:multiLevelType w:val="hybridMultilevel"/>
    <w:tmpl w:val="55FAD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1B3137"/>
    <w:multiLevelType w:val="multilevel"/>
    <w:tmpl w:val="3BCED8D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5802648">
    <w:abstractNumId w:val="2"/>
  </w:num>
  <w:num w:numId="2" w16cid:durableId="2010717574">
    <w:abstractNumId w:val="8"/>
  </w:num>
  <w:num w:numId="3" w16cid:durableId="178855172">
    <w:abstractNumId w:val="6"/>
  </w:num>
  <w:num w:numId="4" w16cid:durableId="1062025705">
    <w:abstractNumId w:val="7"/>
  </w:num>
  <w:num w:numId="5" w16cid:durableId="65760788">
    <w:abstractNumId w:val="4"/>
  </w:num>
  <w:num w:numId="6" w16cid:durableId="1847941798">
    <w:abstractNumId w:val="5"/>
  </w:num>
  <w:num w:numId="7" w16cid:durableId="780877154">
    <w:abstractNumId w:val="0"/>
  </w:num>
  <w:num w:numId="8" w16cid:durableId="965431923">
    <w:abstractNumId w:val="3"/>
  </w:num>
  <w:num w:numId="9" w16cid:durableId="1253317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0MTI1MTUwNzO3MDdW0lEKTi0uzszPAykwqgUAeK3GkiwAAAA="/>
  </w:docVars>
  <w:rsids>
    <w:rsidRoot w:val="001824E7"/>
    <w:rsid w:val="000318DB"/>
    <w:rsid w:val="00032419"/>
    <w:rsid w:val="00051938"/>
    <w:rsid w:val="00092BEA"/>
    <w:rsid w:val="000A0119"/>
    <w:rsid w:val="00147C8B"/>
    <w:rsid w:val="00162C18"/>
    <w:rsid w:val="001824E7"/>
    <w:rsid w:val="00194467"/>
    <w:rsid w:val="00197463"/>
    <w:rsid w:val="001A3B04"/>
    <w:rsid w:val="001D6DD3"/>
    <w:rsid w:val="001D7925"/>
    <w:rsid w:val="001E2406"/>
    <w:rsid w:val="001F130F"/>
    <w:rsid w:val="002348EF"/>
    <w:rsid w:val="00244D82"/>
    <w:rsid w:val="002B5B55"/>
    <w:rsid w:val="002E796F"/>
    <w:rsid w:val="00334994"/>
    <w:rsid w:val="00360427"/>
    <w:rsid w:val="00376262"/>
    <w:rsid w:val="00397508"/>
    <w:rsid w:val="003B175E"/>
    <w:rsid w:val="003E09CC"/>
    <w:rsid w:val="003E2CD9"/>
    <w:rsid w:val="003F16B2"/>
    <w:rsid w:val="00407164"/>
    <w:rsid w:val="00420D80"/>
    <w:rsid w:val="00427FB6"/>
    <w:rsid w:val="004732C9"/>
    <w:rsid w:val="00491CB4"/>
    <w:rsid w:val="004B4CE4"/>
    <w:rsid w:val="005215BC"/>
    <w:rsid w:val="00547DBA"/>
    <w:rsid w:val="0055043E"/>
    <w:rsid w:val="005808CE"/>
    <w:rsid w:val="005B2CFC"/>
    <w:rsid w:val="005E6658"/>
    <w:rsid w:val="00603FCA"/>
    <w:rsid w:val="00621097"/>
    <w:rsid w:val="006217C5"/>
    <w:rsid w:val="00626878"/>
    <w:rsid w:val="006A100A"/>
    <w:rsid w:val="006B7934"/>
    <w:rsid w:val="006E7341"/>
    <w:rsid w:val="006F2871"/>
    <w:rsid w:val="007131B9"/>
    <w:rsid w:val="00716828"/>
    <w:rsid w:val="0073492F"/>
    <w:rsid w:val="00753340"/>
    <w:rsid w:val="007A01DF"/>
    <w:rsid w:val="007A0D2D"/>
    <w:rsid w:val="007E6329"/>
    <w:rsid w:val="0086407A"/>
    <w:rsid w:val="008770C5"/>
    <w:rsid w:val="008A64A3"/>
    <w:rsid w:val="008C04D0"/>
    <w:rsid w:val="008C43F7"/>
    <w:rsid w:val="008E64B9"/>
    <w:rsid w:val="008F5A57"/>
    <w:rsid w:val="00906592"/>
    <w:rsid w:val="0094264F"/>
    <w:rsid w:val="00944A66"/>
    <w:rsid w:val="0095504E"/>
    <w:rsid w:val="009B0EF1"/>
    <w:rsid w:val="009C706B"/>
    <w:rsid w:val="009E240A"/>
    <w:rsid w:val="00A27FC4"/>
    <w:rsid w:val="00A55F77"/>
    <w:rsid w:val="00A65E7F"/>
    <w:rsid w:val="00A72690"/>
    <w:rsid w:val="00A728BF"/>
    <w:rsid w:val="00A73E4C"/>
    <w:rsid w:val="00A82D74"/>
    <w:rsid w:val="00AC645C"/>
    <w:rsid w:val="00AD0505"/>
    <w:rsid w:val="00AE2B8A"/>
    <w:rsid w:val="00AE7BE4"/>
    <w:rsid w:val="00B03274"/>
    <w:rsid w:val="00B21B7D"/>
    <w:rsid w:val="00B43119"/>
    <w:rsid w:val="00B5676C"/>
    <w:rsid w:val="00B7498C"/>
    <w:rsid w:val="00B82753"/>
    <w:rsid w:val="00B9665D"/>
    <w:rsid w:val="00BB3E9B"/>
    <w:rsid w:val="00BC72D4"/>
    <w:rsid w:val="00BF23E5"/>
    <w:rsid w:val="00C16A60"/>
    <w:rsid w:val="00C202BB"/>
    <w:rsid w:val="00C51BDD"/>
    <w:rsid w:val="00C64BF3"/>
    <w:rsid w:val="00C72384"/>
    <w:rsid w:val="00CD2949"/>
    <w:rsid w:val="00CE21E0"/>
    <w:rsid w:val="00D36D19"/>
    <w:rsid w:val="00D5420A"/>
    <w:rsid w:val="00D7643D"/>
    <w:rsid w:val="00D95000"/>
    <w:rsid w:val="00DE2DA2"/>
    <w:rsid w:val="00DF4E32"/>
    <w:rsid w:val="00E03CD6"/>
    <w:rsid w:val="00E14B55"/>
    <w:rsid w:val="00E545FE"/>
    <w:rsid w:val="00E75F8D"/>
    <w:rsid w:val="00E95972"/>
    <w:rsid w:val="00EA291F"/>
    <w:rsid w:val="00EB69F4"/>
    <w:rsid w:val="00F1547C"/>
    <w:rsid w:val="00F22B1C"/>
    <w:rsid w:val="00F519F8"/>
    <w:rsid w:val="00F5399B"/>
    <w:rsid w:val="00F7732D"/>
    <w:rsid w:val="00F87840"/>
    <w:rsid w:val="00FD5751"/>
    <w:rsid w:val="00FE5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ECAF"/>
  <w15:docId w15:val="{10618231-C744-4B9E-A3A4-0398760D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65E7F"/>
    <w:pPr>
      <w:spacing w:line="240" w:lineRule="auto"/>
    </w:pPr>
  </w:style>
  <w:style w:type="paragraph" w:styleId="ListParagraph">
    <w:name w:val="List Paragraph"/>
    <w:basedOn w:val="Normal"/>
    <w:uiPriority w:val="34"/>
    <w:qFormat/>
    <w:rsid w:val="00194467"/>
    <w:pPr>
      <w:ind w:left="720"/>
      <w:contextualSpacing/>
    </w:pPr>
  </w:style>
  <w:style w:type="paragraph" w:styleId="Bibliography">
    <w:name w:val="Bibliography"/>
    <w:basedOn w:val="Normal"/>
    <w:next w:val="Normal"/>
    <w:uiPriority w:val="37"/>
    <w:unhideWhenUsed/>
    <w:rsid w:val="00BF23E5"/>
  </w:style>
  <w:style w:type="character" w:styleId="Hyperlink">
    <w:name w:val="Hyperlink"/>
    <w:basedOn w:val="DefaultParagraphFont"/>
    <w:uiPriority w:val="99"/>
    <w:unhideWhenUsed/>
    <w:rsid w:val="00AD0505"/>
    <w:rPr>
      <w:color w:val="0000FF" w:themeColor="hyperlink"/>
      <w:u w:val="single"/>
    </w:rPr>
  </w:style>
  <w:style w:type="character" w:styleId="UnresolvedMention">
    <w:name w:val="Unresolved Mention"/>
    <w:basedOn w:val="DefaultParagraphFont"/>
    <w:uiPriority w:val="99"/>
    <w:semiHidden/>
    <w:unhideWhenUsed/>
    <w:rsid w:val="00AD0505"/>
    <w:rPr>
      <w:color w:val="605E5C"/>
      <w:shd w:val="clear" w:color="auto" w:fill="E1DFDD"/>
    </w:rPr>
  </w:style>
  <w:style w:type="paragraph" w:styleId="Header">
    <w:name w:val="header"/>
    <w:basedOn w:val="Normal"/>
    <w:link w:val="HeaderChar"/>
    <w:uiPriority w:val="99"/>
    <w:unhideWhenUsed/>
    <w:rsid w:val="00547DBA"/>
    <w:pPr>
      <w:tabs>
        <w:tab w:val="center" w:pos="4680"/>
        <w:tab w:val="right" w:pos="9360"/>
      </w:tabs>
      <w:spacing w:line="240" w:lineRule="auto"/>
    </w:pPr>
  </w:style>
  <w:style w:type="character" w:customStyle="1" w:styleId="HeaderChar">
    <w:name w:val="Header Char"/>
    <w:basedOn w:val="DefaultParagraphFont"/>
    <w:link w:val="Header"/>
    <w:uiPriority w:val="99"/>
    <w:rsid w:val="00547DBA"/>
  </w:style>
  <w:style w:type="paragraph" w:styleId="Footer">
    <w:name w:val="footer"/>
    <w:basedOn w:val="Normal"/>
    <w:link w:val="FooterChar"/>
    <w:uiPriority w:val="99"/>
    <w:unhideWhenUsed/>
    <w:rsid w:val="00547DBA"/>
    <w:pPr>
      <w:tabs>
        <w:tab w:val="center" w:pos="4680"/>
        <w:tab w:val="right" w:pos="9360"/>
      </w:tabs>
      <w:spacing w:line="240" w:lineRule="auto"/>
    </w:pPr>
  </w:style>
  <w:style w:type="character" w:customStyle="1" w:styleId="FooterChar">
    <w:name w:val="Footer Char"/>
    <w:basedOn w:val="DefaultParagraphFont"/>
    <w:link w:val="Footer"/>
    <w:uiPriority w:val="99"/>
    <w:rsid w:val="00547DBA"/>
  </w:style>
  <w:style w:type="paragraph" w:styleId="NormalWeb">
    <w:name w:val="Normal (Web)"/>
    <w:basedOn w:val="Normal"/>
    <w:uiPriority w:val="99"/>
    <w:semiHidden/>
    <w:unhideWhenUsed/>
    <w:rsid w:val="00A726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11/ppc.12803" TargetMode="External"/><Relationship Id="rId18" Type="http://schemas.openxmlformats.org/officeDocument/2006/relationships/hyperlink" Target="https://doi.org/10.3758/s13415-023-01080-w" TargetMode="External"/><Relationship Id="rId26" Type="http://schemas.openxmlformats.org/officeDocument/2006/relationships/hyperlink" Target="https://doi.org/10.5281/zenodo.13737987" TargetMode="External"/><Relationship Id="rId39" Type="http://schemas.openxmlformats.org/officeDocument/2006/relationships/hyperlink" Target="https://doi.org/10.3390/biomedicines13051121" TargetMode="External"/><Relationship Id="rId21" Type="http://schemas.openxmlformats.org/officeDocument/2006/relationships/hyperlink" Target="https://doi.org/10.1186/s40359-025-03076-2" TargetMode="External"/><Relationship Id="rId34" Type="http://schemas.openxmlformats.org/officeDocument/2006/relationships/hyperlink" Target="https://doi.org/10.26502/jppd.2572-519X0242" TargetMode="External"/><Relationship Id="rId42" Type="http://schemas.openxmlformats.org/officeDocument/2006/relationships/hyperlink" Target="https://doi.org/10.1007/s11482-022-10110-7" TargetMode="External"/><Relationship Id="rId47" Type="http://schemas.openxmlformats.org/officeDocument/2006/relationships/hyperlink" Target="https://doi.org/10.1016/j.paid.2024.112919" TargetMode="External"/><Relationship Id="rId50" Type="http://schemas.openxmlformats.org/officeDocument/2006/relationships/hyperlink" Target="https://doi.org/10.3390/bs14030244"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futures.2024.103383" TargetMode="External"/><Relationship Id="rId29" Type="http://schemas.openxmlformats.org/officeDocument/2006/relationships/hyperlink" Target="https://doi.org/10.2196/36966" TargetMode="External"/><Relationship Id="rId11" Type="http://schemas.openxmlformats.org/officeDocument/2006/relationships/hyperlink" Target="https://doi.org/10.1016/j.actpsy.2025.105674" TargetMode="External"/><Relationship Id="rId24" Type="http://schemas.openxmlformats.org/officeDocument/2006/relationships/hyperlink" Target="https://doi.org/10.1016/j.brat.2021.103931" TargetMode="External"/><Relationship Id="rId32" Type="http://schemas.openxmlformats.org/officeDocument/2006/relationships/hyperlink" Target="https://doi.org/10.7717/peerj.11407" TargetMode="External"/><Relationship Id="rId37" Type="http://schemas.openxmlformats.org/officeDocument/2006/relationships/hyperlink" Target="https://doi.org/10.1007/s11229-024-04602-2" TargetMode="External"/><Relationship Id="rId40" Type="http://schemas.openxmlformats.org/officeDocument/2006/relationships/hyperlink" Target="https://doi.org/10.3389/fpsyg.2025.1577486" TargetMode="External"/><Relationship Id="rId45" Type="http://schemas.openxmlformats.org/officeDocument/2006/relationships/hyperlink" Target="https://doi.org/10.1002/jcop.23111" TargetMode="External"/><Relationship Id="rId53" Type="http://schemas.openxmlformats.org/officeDocument/2006/relationships/hyperlink" Target="https://doi.org/10.3390/brainsci15030283"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1080/09515089.2025.2502428" TargetMode="External"/><Relationship Id="rId14" Type="http://schemas.openxmlformats.org/officeDocument/2006/relationships/hyperlink" Target="https://doi.org/10.3389/fpsyg.2023.1122200" TargetMode="External"/><Relationship Id="rId22" Type="http://schemas.openxmlformats.org/officeDocument/2006/relationships/hyperlink" Target="https://doi.org/10.1007/s00787-024-02581-w" TargetMode="External"/><Relationship Id="rId27" Type="http://schemas.openxmlformats.org/officeDocument/2006/relationships/hyperlink" Target="https://doi.org/10.1016/j.neuroimage.2024.120846" TargetMode="External"/><Relationship Id="rId30" Type="http://schemas.openxmlformats.org/officeDocument/2006/relationships/hyperlink" Target="https://doi.org/10.3390/bs15010006" TargetMode="External"/><Relationship Id="rId35" Type="http://schemas.openxmlformats.org/officeDocument/2006/relationships/hyperlink" Target="https://doi.org/10.1177/17456916231185057" TargetMode="External"/><Relationship Id="rId43" Type="http://schemas.openxmlformats.org/officeDocument/2006/relationships/hyperlink" Target="https://doi.org/10.1177/17579139251331914" TargetMode="External"/><Relationship Id="rId48" Type="http://schemas.openxmlformats.org/officeDocument/2006/relationships/hyperlink" Target="https://doi.org/10.1177/00332941211025271" TargetMode="External"/><Relationship Id="rId56" Type="http://schemas.openxmlformats.org/officeDocument/2006/relationships/footer" Target="footer1.xml"/><Relationship Id="rId8" Type="http://schemas.openxmlformats.org/officeDocument/2006/relationships/hyperlink" Target="https://doi.org/10.3389/fpsyg.2024.1330720" TargetMode="External"/><Relationship Id="rId51" Type="http://schemas.openxmlformats.org/officeDocument/2006/relationships/hyperlink" Target="https://doi.org/10.1177/20552076231181227" TargetMode="External"/><Relationship Id="rId3" Type="http://schemas.openxmlformats.org/officeDocument/2006/relationships/styles" Target="styles.xml"/><Relationship Id="rId12" Type="http://schemas.openxmlformats.org/officeDocument/2006/relationships/hyperlink" Target="https://doi.org/10.7759/cureus.72499" TargetMode="External"/><Relationship Id="rId17" Type="http://schemas.openxmlformats.org/officeDocument/2006/relationships/hyperlink" Target="https://pmc.ncbi.nlm.nih.gov/articles/PMC12331319/" TargetMode="External"/><Relationship Id="rId25" Type="http://schemas.openxmlformats.org/officeDocument/2006/relationships/hyperlink" Target="https://doi.org/10.1002/wps.21188" TargetMode="External"/><Relationship Id="rId33" Type="http://schemas.openxmlformats.org/officeDocument/2006/relationships/hyperlink" Target="https://doi.org/10.3390/children12101322" TargetMode="External"/><Relationship Id="rId38" Type="http://schemas.openxmlformats.org/officeDocument/2006/relationships/hyperlink" Target="https://doi.org/10.1007/s44192-025-00285-4" TargetMode="External"/><Relationship Id="rId46" Type="http://schemas.openxmlformats.org/officeDocument/2006/relationships/hyperlink" Target="https://doi.org/10.1002/wps.20883" TargetMode="External"/><Relationship Id="rId59" Type="http://schemas.openxmlformats.org/officeDocument/2006/relationships/footer" Target="footer3.xml"/><Relationship Id="rId20" Type="http://schemas.openxmlformats.org/officeDocument/2006/relationships/hyperlink" Target="https://doi.org/10.1186/s40359-025-03865-9" TargetMode="External"/><Relationship Id="rId41" Type="http://schemas.openxmlformats.org/officeDocument/2006/relationships/hyperlink" Target="https://doi.org/10.3390/ijerph21091168"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103/indianjpsychiatry.indianjpsychiatry_715_23" TargetMode="External"/><Relationship Id="rId23" Type="http://schemas.openxmlformats.org/officeDocument/2006/relationships/hyperlink" Target="https://doi.org/10.1176/appi.focus.20200045" TargetMode="External"/><Relationship Id="rId28" Type="http://schemas.openxmlformats.org/officeDocument/2006/relationships/hyperlink" Target="https://doi.org/10.2196/71712" TargetMode="External"/><Relationship Id="rId36" Type="http://schemas.openxmlformats.org/officeDocument/2006/relationships/hyperlink" Target="https://doi.org/10.1007/s41347-020-00134-x" TargetMode="External"/><Relationship Id="rId49" Type="http://schemas.openxmlformats.org/officeDocument/2006/relationships/hyperlink" Target="https://doi.org/10.3390/bs15050665" TargetMode="External"/><Relationship Id="rId57" Type="http://schemas.openxmlformats.org/officeDocument/2006/relationships/footer" Target="footer2.xml"/><Relationship Id="rId10" Type="http://schemas.openxmlformats.org/officeDocument/2006/relationships/hyperlink" Target="https://doi.org/10.2196/53399" TargetMode="External"/><Relationship Id="rId31" Type="http://schemas.openxmlformats.org/officeDocument/2006/relationships/hyperlink" Target="https://doi.org/10.3389/fpsyg.2023.1218694" TargetMode="External"/><Relationship Id="rId44" Type="http://schemas.openxmlformats.org/officeDocument/2006/relationships/hyperlink" Target="https://doi.org/10.1007/s12144-025-07976-9" TargetMode="External"/><Relationship Id="rId52" Type="http://schemas.openxmlformats.org/officeDocument/2006/relationships/hyperlink" Target="https://doi.org/10.3389/fpsyg.2022.103449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281/zenodo.1562796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898C3E-9965-4DD1-ACB8-3D2AB3472E2D}">
  <we:reference id="wa200000368" version="1.0.0.0" store="en-US" storeType="OMEX"/>
  <we:alternateReferences>
    <we:reference id="wa200000368" version="1.0.0.0" store="en-US" storeType="OMEX"/>
  </we:alternateReferences>
  <we:properties>
    <we:property name="documentId" value="&quot;92ad187eb2c858f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8CE18-130A-4C7A-94C5-6AEF0521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12</Pages>
  <Words>5741</Words>
  <Characters>32727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Editor-17</cp:lastModifiedBy>
  <cp:revision>36</cp:revision>
  <dcterms:created xsi:type="dcterms:W3CDTF">2026-06-01T19:42:00Z</dcterms:created>
  <dcterms:modified xsi:type="dcterms:W3CDTF">2026-06-17T04:08:00Z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id="GJBsSejN"/&gt;&lt;style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2169aef4-0cce-4a64-b814-7fa4545fbd79</vt:lpwstr>
  </property>
</Properties>
</file>