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D2FC6" w:rsidRPr="001745FB" w14:paraId="0B1E0F13" w14:textId="77777777">
        <w:trPr>
          <w:trHeight w:val="20"/>
          <w:jc w:val="center"/>
        </w:trPr>
        <w:tc>
          <w:tcPr>
            <w:tcW w:w="1186" w:type="pct"/>
          </w:tcPr>
          <w:p w14:paraId="54ADB4D0" w14:textId="77777777" w:rsidR="002D2FC6" w:rsidRPr="001745FB" w:rsidRDefault="00FC57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6FE76BE" w14:textId="77777777" w:rsidR="002D2FC6" w:rsidRPr="001745FB" w:rsidRDefault="002D2FC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745F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Biochemistry International</w:t>
              </w:r>
            </w:hyperlink>
          </w:p>
        </w:tc>
      </w:tr>
      <w:tr w:rsidR="002D2FC6" w:rsidRPr="001745FB" w14:paraId="76A68C77" w14:textId="77777777">
        <w:trPr>
          <w:trHeight w:val="20"/>
          <w:jc w:val="center"/>
        </w:trPr>
        <w:tc>
          <w:tcPr>
            <w:tcW w:w="1186" w:type="pct"/>
          </w:tcPr>
          <w:p w14:paraId="1B34FA49" w14:textId="77777777" w:rsidR="002D2FC6" w:rsidRPr="001745FB" w:rsidRDefault="00FC57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A7286B4" w14:textId="54C44734" w:rsidR="002D2FC6" w:rsidRPr="001745FB" w:rsidRDefault="00E03E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Ms_JOBI_15155</w:t>
            </w:r>
          </w:p>
        </w:tc>
      </w:tr>
      <w:tr w:rsidR="002D2FC6" w:rsidRPr="001745FB" w14:paraId="72BBD83D" w14:textId="77777777">
        <w:trPr>
          <w:trHeight w:val="20"/>
          <w:jc w:val="center"/>
        </w:trPr>
        <w:tc>
          <w:tcPr>
            <w:tcW w:w="1186" w:type="pct"/>
          </w:tcPr>
          <w:p w14:paraId="6E67B2B4" w14:textId="77777777" w:rsidR="002D2FC6" w:rsidRPr="001745FB" w:rsidRDefault="00FC57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B3F9ECD" w14:textId="2834281B" w:rsidR="002D2FC6" w:rsidRPr="001745FB" w:rsidRDefault="00E03E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PHYTOCHEMICAL PROPERTIES AND LIPID LOWERING EFFECTS OF ETHANOL EXTRACT OF </w:t>
            </w:r>
            <w:proofErr w:type="spellStart"/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>Pterocapus</w:t>
            </w:r>
            <w:proofErr w:type="spellEnd"/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>santalinoides</w:t>
            </w:r>
            <w:proofErr w:type="spellEnd"/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LEAVES ON MALE ALBINO RATS</w:t>
            </w:r>
          </w:p>
        </w:tc>
      </w:tr>
      <w:tr w:rsidR="002D2FC6" w:rsidRPr="001745FB" w14:paraId="6656F9DC" w14:textId="77777777">
        <w:trPr>
          <w:trHeight w:val="20"/>
          <w:jc w:val="center"/>
        </w:trPr>
        <w:tc>
          <w:tcPr>
            <w:tcW w:w="1186" w:type="pct"/>
          </w:tcPr>
          <w:p w14:paraId="2B639E16" w14:textId="77777777" w:rsidR="002D2FC6" w:rsidRPr="001745FB" w:rsidRDefault="00FC57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7B48AA2" w14:textId="77777777" w:rsidR="002D2FC6" w:rsidRPr="001745FB" w:rsidRDefault="00FC57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4373E1E" w14:textId="77777777" w:rsidR="002D2FC6" w:rsidRPr="001745FB" w:rsidRDefault="002D2F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83B7F64" w14:textId="77777777" w:rsidR="002D2FC6" w:rsidRPr="001745FB" w:rsidRDefault="002D2FC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D92D833" w14:textId="77777777" w:rsidR="002D2FC6" w:rsidRPr="001745FB" w:rsidRDefault="002D2FC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57CF132" w14:textId="77777777" w:rsidR="002D2FC6" w:rsidRPr="001745FB" w:rsidRDefault="002D2FC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53DEEBE" w14:textId="77777777" w:rsidR="002D2FC6" w:rsidRPr="001745FB" w:rsidRDefault="00FC577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745F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745F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3FCD83A" w14:textId="77777777" w:rsidR="002D2FC6" w:rsidRPr="001745FB" w:rsidRDefault="002D2FC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D2FC6" w:rsidRPr="001745FB" w14:paraId="1EFDC9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FFDD71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3DF36FB" w14:textId="77777777" w:rsidR="002D2FC6" w:rsidRPr="001745FB" w:rsidRDefault="00FC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54D097C" w14:textId="77777777" w:rsidR="002D2FC6" w:rsidRPr="001745FB" w:rsidRDefault="00FC577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745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745F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771ACC5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1745FB" w14:paraId="2451BA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25157F" w14:textId="77777777" w:rsidR="002D2FC6" w:rsidRPr="001745FB" w:rsidRDefault="00FC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B653C5" w14:textId="77777777" w:rsidR="002D2FC6" w:rsidRPr="001745FB" w:rsidRDefault="00FC577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3B893F7" w14:textId="4780DFF1" w:rsidR="002D2FC6" w:rsidRPr="001745FB" w:rsidRDefault="00C73DF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investigates the phytochemical composition and lipid-lowering potential of the ethanolic leaf extract of Pterocarpus </w:t>
            </w:r>
            <w:proofErr w:type="spellStart"/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santalinoides</w:t>
            </w:r>
            <w:proofErr w:type="spellEnd"/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 plant traditionally used for cardiovascular ailments. The quantitative identification of several bioactive compounds, notably vanillic acid, hesperidin, and flavone, provides useful chemical data. </w:t>
            </w:r>
          </w:p>
        </w:tc>
        <w:tc>
          <w:tcPr>
            <w:tcW w:w="1667" w:type="pct"/>
          </w:tcPr>
          <w:p w14:paraId="3B115E0C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75D054" w14:textId="77777777" w:rsidR="002D2FC6" w:rsidRPr="001745FB" w:rsidRDefault="002D2FC6">
      <w:pPr>
        <w:rPr>
          <w:rFonts w:ascii="Arial" w:hAnsi="Arial" w:cs="Arial"/>
          <w:sz w:val="20"/>
          <w:szCs w:val="20"/>
          <w:lang w:val="en-GB"/>
        </w:rPr>
      </w:pPr>
    </w:p>
    <w:p w14:paraId="38C62765" w14:textId="77777777" w:rsidR="002D2FC6" w:rsidRPr="001745FB" w:rsidRDefault="002D2FC6">
      <w:pPr>
        <w:rPr>
          <w:rFonts w:ascii="Arial" w:hAnsi="Arial" w:cs="Arial"/>
          <w:sz w:val="20"/>
          <w:szCs w:val="20"/>
          <w:lang w:val="en-GB"/>
        </w:rPr>
      </w:pPr>
    </w:p>
    <w:p w14:paraId="24E2115B" w14:textId="77777777" w:rsidR="002D2FC6" w:rsidRPr="001745FB" w:rsidRDefault="00FC57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745F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FC0845D" w14:textId="77777777" w:rsidR="002D2FC6" w:rsidRPr="001745FB" w:rsidRDefault="002D2FC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D2FC6" w:rsidRPr="001745FB" w14:paraId="47F511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A28F04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55853C" w14:textId="77777777" w:rsidR="002D2FC6" w:rsidRPr="001745FB" w:rsidRDefault="00FC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5E54783" w14:textId="1F763506" w:rsidR="002D2FC6" w:rsidRPr="001745FB" w:rsidRDefault="00FC577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745F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27F9A" w:rsidRPr="001745F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27F9A" w:rsidRPr="001745F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2D2FC6" w:rsidRPr="001745FB" w14:paraId="354A65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B136CF" w14:textId="77777777" w:rsidR="002D2FC6" w:rsidRPr="001745FB" w:rsidRDefault="00FC57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C907252" w14:textId="77777777" w:rsidR="002D2FC6" w:rsidRPr="001745FB" w:rsidRDefault="00FC57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7EACCB" w14:textId="77777777" w:rsidR="002D2FC6" w:rsidRPr="001745FB" w:rsidRDefault="00FC577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61A824" w14:textId="77777777" w:rsidR="002D2FC6" w:rsidRPr="001745FB" w:rsidRDefault="00C73D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22B7F570" w14:textId="097C3CCE" w:rsidR="00166E7E" w:rsidRPr="001745FB" w:rsidRDefault="00166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title contains a critical typo in the genus name: "</w:t>
            </w:r>
            <w:proofErr w:type="spellStart"/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Pterocapus</w:t>
            </w:r>
            <w:proofErr w:type="spellEnd"/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" instead of "Pterocarpus". This must be corrected throughout the manuscript but especially in the title. Suggested correction: PHYTOCHEMICAL PROPERTIES AND LIPID LOWERING EFFECTS OF ETHANOL EXTRACT OF Pterocarpus </w:t>
            </w:r>
            <w:proofErr w:type="spellStart"/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santalinoides</w:t>
            </w:r>
            <w:proofErr w:type="spellEnd"/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LEAVES ON MALE ALBINO RATS</w:t>
            </w:r>
          </w:p>
        </w:tc>
        <w:tc>
          <w:tcPr>
            <w:tcW w:w="1667" w:type="pct"/>
          </w:tcPr>
          <w:p w14:paraId="064F8FC0" w14:textId="1683A061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1745FB" w14:paraId="2AB5E9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269BD" w14:textId="77777777" w:rsidR="002D2FC6" w:rsidRPr="001745FB" w:rsidRDefault="00FC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30F2FB4" w14:textId="77777777" w:rsidR="002D2FC6" w:rsidRPr="001745FB" w:rsidRDefault="00FC57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A60780" w14:textId="77777777" w:rsidR="002D2FC6" w:rsidRPr="001745FB" w:rsidRDefault="00FC57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DEFE0E" w14:textId="77777777" w:rsidR="002D2FC6" w:rsidRPr="001745FB" w:rsidRDefault="00C73D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47A94AF" w14:textId="43203968" w:rsidR="00166E7E" w:rsidRPr="001745FB" w:rsidRDefault="00166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abstract is generally informative. However, it would benefit from explicitly stating the number of animals (40 rats, 8 groups) and the method of hyperlipidaemia induction.</w:t>
            </w:r>
          </w:p>
        </w:tc>
        <w:tc>
          <w:tcPr>
            <w:tcW w:w="1667" w:type="pct"/>
          </w:tcPr>
          <w:p w14:paraId="1DA6FFF4" w14:textId="05E4409B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1745FB" w14:paraId="1439FE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C0B7F4" w14:textId="77777777" w:rsidR="002D2FC6" w:rsidRPr="001745FB" w:rsidRDefault="00FC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5DBE5E" w14:textId="77777777" w:rsidR="002D2FC6" w:rsidRPr="001745FB" w:rsidRDefault="00FC57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5CF4DE" w14:textId="77777777" w:rsidR="002D2FC6" w:rsidRPr="001745FB" w:rsidRDefault="00FC57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572AAA" w14:textId="77777777" w:rsidR="002D2FC6" w:rsidRPr="001745FB" w:rsidRDefault="00C73D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2B2A9E86" w14:textId="5D0C95F8" w:rsidR="00166E7E" w:rsidRPr="001745FB" w:rsidRDefault="00166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Acceptable.</w:t>
            </w:r>
          </w:p>
        </w:tc>
        <w:tc>
          <w:tcPr>
            <w:tcW w:w="1667" w:type="pct"/>
          </w:tcPr>
          <w:p w14:paraId="1D104529" w14:textId="55EF365F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1745FB" w14:paraId="16DB81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E54EB8" w14:textId="77777777" w:rsidR="002D2FC6" w:rsidRPr="001745FB" w:rsidRDefault="00FC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B0990A1" w14:textId="77777777" w:rsidR="002D2FC6" w:rsidRPr="001745FB" w:rsidRDefault="00FC57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FE5BA2" w14:textId="77777777" w:rsidR="002D2FC6" w:rsidRPr="001745FB" w:rsidRDefault="00FC57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F0F3F1" w14:textId="77777777" w:rsidR="002D2FC6" w:rsidRPr="001745FB" w:rsidRDefault="00C73D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010E4C78" w14:textId="49CB3985" w:rsidR="00166E7E" w:rsidRPr="001745FB" w:rsidRDefault="00166E7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Yes, the introduction provides adequate background and is logically structured.</w:t>
            </w:r>
          </w:p>
        </w:tc>
        <w:tc>
          <w:tcPr>
            <w:tcW w:w="1667" w:type="pct"/>
          </w:tcPr>
          <w:p w14:paraId="1C983950" w14:textId="082A1E9B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4D596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11CB6B" w14:textId="77777777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BB5BF0C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6EF245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6B86C" w14:textId="173B05E6" w:rsidR="0065069F" w:rsidRPr="001745FB" w:rsidRDefault="00166E7E" w:rsidP="0065069F">
            <w:pPr>
              <w:ind w:left="360"/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/>
                <w:sz w:val="20"/>
                <w:szCs w:val="20"/>
                <w:lang w:val="en-GB"/>
              </w:rPr>
              <w:t>5</w:t>
            </w:r>
          </w:p>
          <w:p w14:paraId="795122C5" w14:textId="68EA1A7A" w:rsidR="0065069F" w:rsidRPr="001745FB" w:rsidRDefault="0065069F" w:rsidP="006506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Clearly stated at the end of the introduction.</w:t>
            </w:r>
          </w:p>
        </w:tc>
        <w:tc>
          <w:tcPr>
            <w:tcW w:w="1667" w:type="pct"/>
          </w:tcPr>
          <w:p w14:paraId="38AFDA60" w14:textId="29737482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17E3C1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4FC74A" w14:textId="77777777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49D5DBE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21FF3E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361981" w14:textId="77777777" w:rsidR="0065069F" w:rsidRPr="001745FB" w:rsidRDefault="0065069F" w:rsidP="006506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4749B05C" w14:textId="677D5A07" w:rsidR="0065069F" w:rsidRPr="001745FB" w:rsidRDefault="0065069F" w:rsidP="006506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Relevant. Some recent references (2022-2023) are included, but many older references (pre-2010) could be replaced with more current sources.</w:t>
            </w:r>
          </w:p>
        </w:tc>
        <w:tc>
          <w:tcPr>
            <w:tcW w:w="1667" w:type="pct"/>
          </w:tcPr>
          <w:p w14:paraId="70FF9428" w14:textId="31DFA8DC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6F618F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19A52" w14:textId="77777777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09F615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32699B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6204F" w14:textId="77777777" w:rsidR="0065069F" w:rsidRPr="001745FB" w:rsidRDefault="0065069F" w:rsidP="006506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300A4151" w14:textId="1A325A5B" w:rsidR="0065069F" w:rsidRPr="001745FB" w:rsidRDefault="0065069F" w:rsidP="006506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overall design is appropriate, but several deficiencies exist (see subjective evaluation). Most notably, the GC-MS quantification method is insufficiently described, and the atorvastatin dose appears unusually low.</w:t>
            </w:r>
          </w:p>
        </w:tc>
        <w:tc>
          <w:tcPr>
            <w:tcW w:w="1667" w:type="pct"/>
          </w:tcPr>
          <w:p w14:paraId="14788A62" w14:textId="7E232BB0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231574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D62F73" w14:textId="77777777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FE6F405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2C21DC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45F0DC" w14:textId="77777777" w:rsidR="0065069F" w:rsidRPr="001745FB" w:rsidRDefault="0065069F" w:rsidP="006506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7A1BB7AE" w14:textId="6735DE05" w:rsidR="0065069F" w:rsidRPr="001745FB" w:rsidRDefault="0065069F" w:rsidP="006506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Yes, ethical approval reference number is provided, and standard guidelines were followed.</w:t>
            </w:r>
          </w:p>
        </w:tc>
        <w:tc>
          <w:tcPr>
            <w:tcW w:w="1667" w:type="pct"/>
          </w:tcPr>
          <w:p w14:paraId="14628859" w14:textId="5324A363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552C5B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2EDEB4" w14:textId="77777777" w:rsidR="0065069F" w:rsidRPr="001745FB" w:rsidRDefault="0065069F" w:rsidP="006506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6224707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0BB4C1" w14:textId="77777777" w:rsidR="0065069F" w:rsidRPr="001745FB" w:rsidRDefault="0065069F" w:rsidP="0065069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CC6200" w14:textId="77777777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78222873" w14:textId="33D87E68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Results are understandable, but Table 1 (phytochemicals) has serious scientific flaws (SEM of 0.00, duplicate entries). Lipid profile tables are acceptable.</w:t>
            </w:r>
          </w:p>
        </w:tc>
        <w:tc>
          <w:tcPr>
            <w:tcW w:w="1667" w:type="pct"/>
          </w:tcPr>
          <w:p w14:paraId="5176C9E6" w14:textId="74CEDBE6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4480FB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A290E" w14:textId="77777777" w:rsidR="0065069F" w:rsidRPr="001745FB" w:rsidRDefault="0065069F" w:rsidP="006506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6395BB4D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3F622D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4A60CB9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142EDC7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B3F0D9" w14:textId="77777777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7FA8AA3B" w14:textId="1F2BAB25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Figure 1 (leaf photograph) is of very poor quality (blurred, low resolution) and adds little value. Table 1 requires major correction (see comments).</w:t>
            </w:r>
          </w:p>
        </w:tc>
        <w:tc>
          <w:tcPr>
            <w:tcW w:w="1667" w:type="pct"/>
          </w:tcPr>
          <w:p w14:paraId="04978975" w14:textId="4B166EC9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1F9F85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3AB86D" w14:textId="77777777" w:rsidR="0065069F" w:rsidRPr="001745FB" w:rsidRDefault="0065069F" w:rsidP="006506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EC2050B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482980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A8FDD3" w14:textId="77777777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2F6CD750" w14:textId="761E4265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discussion is excessively long (over 50% of the section is generic information on each phytochemical, unrelated to the actual results). A focused comparison with similar lipid-lowering studies on the same plant is needed.</w:t>
            </w:r>
          </w:p>
        </w:tc>
        <w:tc>
          <w:tcPr>
            <w:tcW w:w="1667" w:type="pct"/>
          </w:tcPr>
          <w:p w14:paraId="7D8CDA4C" w14:textId="73F1C9D6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03C2CA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CABAC3" w14:textId="77777777" w:rsidR="0065069F" w:rsidRPr="001745FB" w:rsidRDefault="0065069F" w:rsidP="006506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D6B9D1D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725F1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BF8C08" w14:textId="77777777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19F78889" w14:textId="7A6BE0CD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Mostly supported. However, the claim that 100 mg/kg was particularly effective for HDL-cholesterol is overstated because the standard deviation is large (±10.10), indicating high variability.</w:t>
            </w:r>
          </w:p>
        </w:tc>
        <w:tc>
          <w:tcPr>
            <w:tcW w:w="1667" w:type="pct"/>
          </w:tcPr>
          <w:p w14:paraId="483DBE85" w14:textId="08698D8A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3D28E2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DECC8A" w14:textId="77777777" w:rsidR="0065069F" w:rsidRPr="001745FB" w:rsidRDefault="0065069F" w:rsidP="006506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859ADA4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72872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B1A79C" w14:textId="77777777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  <w:p w14:paraId="67877C45" w14:textId="1077E4EA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Yes, a well-written and honest limitations section is present</w:t>
            </w:r>
          </w:p>
        </w:tc>
        <w:tc>
          <w:tcPr>
            <w:tcW w:w="1667" w:type="pct"/>
          </w:tcPr>
          <w:p w14:paraId="53B7619F" w14:textId="4D582EED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1623AB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895574" w14:textId="77777777" w:rsidR="0065069F" w:rsidRPr="001745FB" w:rsidRDefault="0065069F" w:rsidP="006506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3A02F7E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4A9AEA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025C7F1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D79ED9F" w14:textId="77777777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54744696" w14:textId="599DB97D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Too many references (over 80). Some are not directly cited or are redundant. Pruning to the most relevant 40-50 would improve readability.</w:t>
            </w:r>
          </w:p>
        </w:tc>
        <w:tc>
          <w:tcPr>
            <w:tcW w:w="1667" w:type="pct"/>
          </w:tcPr>
          <w:p w14:paraId="0BC4C0C3" w14:textId="66F9C10A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5069F" w:rsidRPr="001745FB" w14:paraId="3A5291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E32E8" w14:textId="77777777" w:rsidR="0065069F" w:rsidRPr="001745FB" w:rsidRDefault="0065069F" w:rsidP="006506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A3DB01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157E6B" w14:textId="77777777" w:rsidR="0065069F" w:rsidRPr="001745FB" w:rsidRDefault="0065069F" w:rsidP="006506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B9FAC87" w14:textId="77777777" w:rsidR="0065069F" w:rsidRPr="001745FB" w:rsidRDefault="0065069F" w:rsidP="006506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CE6342E" w14:textId="77777777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37AAB932" w14:textId="366C9C55" w:rsidR="0065069F" w:rsidRPr="001745FB" w:rsidRDefault="0065069F" w:rsidP="0065069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Language is generally understandable but contains numerous typographical errors, awkward phrasing, and inconsistent punctuation. Professional English editing is strongly recommended</w:t>
            </w:r>
          </w:p>
        </w:tc>
        <w:tc>
          <w:tcPr>
            <w:tcW w:w="1667" w:type="pct"/>
          </w:tcPr>
          <w:p w14:paraId="2B8F7A46" w14:textId="7FB637A0" w:rsidR="0065069F" w:rsidRPr="001745FB" w:rsidRDefault="0065069F" w:rsidP="0065069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9F96FF" w14:textId="77777777" w:rsidR="002D2FC6" w:rsidRPr="001745FB" w:rsidRDefault="002D2FC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17071ED" w14:textId="77777777" w:rsidR="002D2FC6" w:rsidRPr="001745FB" w:rsidRDefault="002D2FC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1CF8144" w14:textId="77777777" w:rsidR="002D2FC6" w:rsidRPr="001745FB" w:rsidRDefault="00FC57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745F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09EE453" w14:textId="77777777" w:rsidR="002D2FC6" w:rsidRPr="001745FB" w:rsidRDefault="002D2FC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D2FC6" w:rsidRPr="001745FB" w14:paraId="32CF3D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A9F6BA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6B2EB7" w14:textId="77777777" w:rsidR="002D2FC6" w:rsidRPr="001745FB" w:rsidRDefault="00FC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BEBEC0F" w14:textId="77777777" w:rsidR="002D2FC6" w:rsidRPr="001745FB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CBE387" w14:textId="77777777" w:rsidR="002D2FC6" w:rsidRPr="001745FB" w:rsidRDefault="00FC577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745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745F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745F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E470FC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1745FB" w14:paraId="235F96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6BBC92" w14:textId="77777777" w:rsidR="002D2FC6" w:rsidRPr="001745FB" w:rsidRDefault="00FC57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72E0E38" w14:textId="77777777" w:rsidR="002D2FC6" w:rsidRPr="001745FB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E46ABC" w14:textId="77777777" w:rsidR="002D2FC6" w:rsidRPr="001745FB" w:rsidRDefault="00FC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1DF99D2" w14:textId="77777777" w:rsidR="002D2FC6" w:rsidRPr="001745FB" w:rsidRDefault="002D2FC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1CD9F1" w14:textId="350E1DF4" w:rsidR="002D2FC6" w:rsidRPr="001745FB" w:rsidRDefault="00C73DF7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sz w:val="20"/>
                <w:szCs w:val="20"/>
                <w:lang w:val="en-GB"/>
              </w:rPr>
              <w:t>NO. The genus name is misspelled (</w:t>
            </w:r>
            <w:proofErr w:type="spellStart"/>
            <w:r w:rsidRPr="001745FB">
              <w:rPr>
                <w:rFonts w:ascii="Arial" w:hAnsi="Arial" w:cs="Arial"/>
                <w:sz w:val="20"/>
                <w:szCs w:val="20"/>
                <w:lang w:val="en-GB"/>
              </w:rPr>
              <w:t>Pterocapus</w:t>
            </w:r>
            <w:proofErr w:type="spellEnd"/>
            <w:r w:rsidRPr="001745FB">
              <w:rPr>
                <w:rFonts w:ascii="Arial" w:hAnsi="Arial" w:cs="Arial"/>
                <w:sz w:val="20"/>
                <w:szCs w:val="20"/>
                <w:lang w:val="en-GB"/>
              </w:rPr>
              <w:t xml:space="preserve"> instead of Pterocarpus). This is a fundamental error. The title must be corrected to: PHYTOCHEMICAL PROPERTIES AND LIPID LOWERING EFFECTS OF ETHANOL EXTRACT OF Pterocarpus </w:t>
            </w:r>
            <w:proofErr w:type="spellStart"/>
            <w:r w:rsidRPr="001745FB">
              <w:rPr>
                <w:rFonts w:ascii="Arial" w:hAnsi="Arial" w:cs="Arial"/>
                <w:sz w:val="20"/>
                <w:szCs w:val="20"/>
                <w:lang w:val="en-GB"/>
              </w:rPr>
              <w:t>santalinoides</w:t>
            </w:r>
            <w:proofErr w:type="spellEnd"/>
            <w:r w:rsidRPr="001745FB">
              <w:rPr>
                <w:rFonts w:ascii="Arial" w:hAnsi="Arial" w:cs="Arial"/>
                <w:sz w:val="20"/>
                <w:szCs w:val="20"/>
                <w:lang w:val="en-GB"/>
              </w:rPr>
              <w:t xml:space="preserve"> LEAVES ON MALE ALBINO RATS</w:t>
            </w:r>
          </w:p>
        </w:tc>
        <w:tc>
          <w:tcPr>
            <w:tcW w:w="1667" w:type="pct"/>
          </w:tcPr>
          <w:p w14:paraId="4FE1C56C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1745FB" w14:paraId="008534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B638F" w14:textId="77777777" w:rsidR="002D2FC6" w:rsidRPr="001745FB" w:rsidRDefault="00FC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Is the abstract of the article comprehensive? </w:t>
            </w:r>
          </w:p>
          <w:p w14:paraId="40F736B2" w14:textId="77777777" w:rsidR="002D2FC6" w:rsidRPr="001745FB" w:rsidRDefault="00FC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6FA2B05" w14:textId="77777777" w:rsidR="002D2FC6" w:rsidRPr="001745FB" w:rsidRDefault="00FC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6514F49" w14:textId="77777777" w:rsidR="002D2FC6" w:rsidRPr="001745FB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5B6FA6" w14:textId="46A61F1A" w:rsidR="002D2FC6" w:rsidRPr="001745FB" w:rsidRDefault="004C35B5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sz w:val="20"/>
                <w:szCs w:val="20"/>
                <w:lang w:val="en-GB"/>
              </w:rPr>
              <w:t>YES, but it would be improved by adding the number of animals (40) and the induction method.</w:t>
            </w:r>
          </w:p>
        </w:tc>
        <w:tc>
          <w:tcPr>
            <w:tcW w:w="1667" w:type="pct"/>
          </w:tcPr>
          <w:p w14:paraId="06D6FBC4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1745FB" w14:paraId="7A2E9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2D394B" w14:textId="77777777" w:rsidR="002D2FC6" w:rsidRPr="001745FB" w:rsidRDefault="00FC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745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EFBB649" w14:textId="77777777" w:rsidR="002D2FC6" w:rsidRPr="001745FB" w:rsidRDefault="00FC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98CCACC" w14:textId="77777777" w:rsidR="002D2FC6" w:rsidRPr="001745FB" w:rsidRDefault="00FC57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43ECB67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major corrections are required.</w:t>
            </w:r>
          </w:p>
          <w:p w14:paraId="480DF766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D8DABF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Table 1: SEM values of 0.00 are impossible; this indicates a calculation error or failure to include replication variability. The row "Apigenin" appears twice (2.36 and 0.00). "</w:t>
            </w:r>
            <w:proofErr w:type="spellStart"/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Tangeretein</w:t>
            </w:r>
            <w:proofErr w:type="spellEnd"/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" is a misspelling of "</w:t>
            </w:r>
            <w:proofErr w:type="spellStart"/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Tangeretin</w:t>
            </w:r>
            <w:proofErr w:type="spellEnd"/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".</w:t>
            </w:r>
          </w:p>
          <w:p w14:paraId="4C4CB14B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53A7745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GC-MS methodology: Insufficient detail. The type of column, temperature program, internal standard used for quantification, and whether identification was based on spectral libraries or authentic standards must be provided.</w:t>
            </w:r>
          </w:p>
          <w:p w14:paraId="1EFE508F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54429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Animal numbers: The text states 53 rats were purchased, but only 40 were used in the main experiment. What happened to the other 13?</w:t>
            </w:r>
          </w:p>
          <w:p w14:paraId="50F493F0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1DC3D1F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Atorvastatin dose: 1.14 mg/kg is unusually low (typical doses in rat </w:t>
            </w:r>
            <w:proofErr w:type="spellStart"/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hyperlipidemia</w:t>
            </w:r>
            <w:proofErr w:type="spellEnd"/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models range 10–20 mg/kg). A reference or justification is required.</w:t>
            </w:r>
          </w:p>
          <w:p w14:paraId="0921AD6D" w14:textId="77777777" w:rsidR="004C35B5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4CE61D" w14:textId="6C06D5EF" w:rsidR="002D2FC6" w:rsidRPr="001745FB" w:rsidRDefault="004C35B5" w:rsidP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Dose-response inconsistency: In Table 2, the 200 and 300 mg/kg doses produced higher total cholesterol (220.57 and 215.06) than the 100 mg/kg dose (175.08), yet both were non-significant. This non-monotonic pattern needs explanation.</w:t>
            </w:r>
          </w:p>
        </w:tc>
        <w:tc>
          <w:tcPr>
            <w:tcW w:w="1667" w:type="pct"/>
          </w:tcPr>
          <w:p w14:paraId="7624BB33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1745FB" w14:paraId="384F93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5BEDDE" w14:textId="77777777" w:rsidR="002D2FC6" w:rsidRPr="001745FB" w:rsidRDefault="00FC57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6C13F6F" w14:textId="77777777" w:rsidR="002D2FC6" w:rsidRPr="001745FB" w:rsidRDefault="00FC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AB3A60" w14:textId="77777777" w:rsidR="002D2FC6" w:rsidRPr="001745FB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9EB3F6E" w14:textId="77777777" w:rsidR="002D2FC6" w:rsidRPr="001745FB" w:rsidRDefault="00FC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ED2E88" w14:textId="77777777" w:rsidR="002D2FC6" w:rsidRPr="001745FB" w:rsidRDefault="002D2F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1F13DE" w14:textId="26C4F7F5" w:rsidR="002D2FC6" w:rsidRPr="001745FB" w:rsidRDefault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too many. Older references (pre-2000) can be removed unless historically essential.</w:t>
            </w:r>
          </w:p>
        </w:tc>
        <w:tc>
          <w:tcPr>
            <w:tcW w:w="1667" w:type="pct"/>
          </w:tcPr>
          <w:p w14:paraId="7149D3CF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1745FB" w14:paraId="0E7558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E6E795" w14:textId="77777777" w:rsidR="002D2FC6" w:rsidRPr="001745FB" w:rsidRDefault="00FC57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84F287B" w14:textId="77777777" w:rsidR="002D2FC6" w:rsidRPr="001745FB" w:rsidRDefault="00FC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FD0B8FF" w14:textId="77777777" w:rsidR="002D2FC6" w:rsidRPr="001745FB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55DEF6" w14:textId="77777777" w:rsidR="002D2FC6" w:rsidRPr="001745FB" w:rsidRDefault="00FC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57526B" w14:textId="77777777" w:rsidR="002D2FC6" w:rsidRPr="001745FB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019E8D" w14:textId="5D216903" w:rsidR="002D2FC6" w:rsidRPr="001745FB" w:rsidRDefault="004C35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45F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Ethical approval is documented.</w:t>
            </w:r>
          </w:p>
        </w:tc>
        <w:tc>
          <w:tcPr>
            <w:tcW w:w="1667" w:type="pct"/>
          </w:tcPr>
          <w:p w14:paraId="102C4C3C" w14:textId="77777777" w:rsidR="002D2FC6" w:rsidRPr="001745FB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CE94D5" w14:textId="77777777" w:rsidR="002D2FC6" w:rsidRPr="001745FB" w:rsidRDefault="002D2FC6" w:rsidP="009B0DE2">
      <w:pPr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p w14:paraId="6A9D1584" w14:textId="77777777" w:rsidR="001745FB" w:rsidRPr="001745FB" w:rsidRDefault="001745FB" w:rsidP="001745FB">
      <w:pPr>
        <w:rPr>
          <w:rFonts w:ascii="Arial" w:hAnsi="Arial" w:cs="Arial"/>
          <w:b/>
          <w:sz w:val="20"/>
          <w:szCs w:val="20"/>
          <w:u w:val="single"/>
        </w:rPr>
      </w:pPr>
      <w:r w:rsidRPr="001745F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74F64A9" w14:textId="77777777" w:rsidR="001745FB" w:rsidRPr="001745FB" w:rsidRDefault="001745FB" w:rsidP="001745FB">
      <w:pPr>
        <w:rPr>
          <w:rFonts w:ascii="Arial" w:hAnsi="Arial" w:cs="Arial"/>
          <w:sz w:val="20"/>
          <w:szCs w:val="20"/>
        </w:rPr>
      </w:pPr>
    </w:p>
    <w:p w14:paraId="2BD57CF7" w14:textId="77777777" w:rsidR="001745FB" w:rsidRPr="001745FB" w:rsidRDefault="001745FB" w:rsidP="001745FB">
      <w:pPr>
        <w:rPr>
          <w:rFonts w:ascii="Arial" w:hAnsi="Arial" w:cs="Arial"/>
          <w:sz w:val="20"/>
          <w:szCs w:val="20"/>
        </w:rPr>
      </w:pPr>
      <w:r w:rsidRPr="001745FB">
        <w:rPr>
          <w:rFonts w:ascii="Arial" w:hAnsi="Arial" w:cs="Arial"/>
          <w:sz w:val="20"/>
          <w:szCs w:val="20"/>
        </w:rPr>
        <w:t>Mohammad Zamani Rarani, Hormozgan University of Medical Sciences, Iran</w:t>
      </w:r>
    </w:p>
    <w:p w14:paraId="56E376BB" w14:textId="77777777" w:rsidR="009B0DE2" w:rsidRPr="001745FB" w:rsidRDefault="009B0DE2" w:rsidP="009B0DE2">
      <w:pPr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9B0DE2" w:rsidRPr="001745F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64C7" w14:textId="77777777" w:rsidR="00C34AD4" w:rsidRDefault="00C34AD4">
      <w:r>
        <w:separator/>
      </w:r>
    </w:p>
  </w:endnote>
  <w:endnote w:type="continuationSeparator" w:id="0">
    <w:p w14:paraId="507735F6" w14:textId="77777777" w:rsidR="00C34AD4" w:rsidRDefault="00C3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CADF" w14:textId="77777777" w:rsidR="002D2FC6" w:rsidRDefault="002D2FC6">
    <w:pPr>
      <w:pStyle w:val="Footer"/>
      <w:jc w:val="right"/>
    </w:pPr>
  </w:p>
  <w:p w14:paraId="20E47FD1" w14:textId="77777777" w:rsidR="002D2FC6" w:rsidRDefault="00FC577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4C35B5"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4C35B5"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9082E3E" w14:textId="77777777" w:rsidR="002D2FC6" w:rsidRDefault="00FC577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9E2FF01" w14:textId="77777777" w:rsidR="002D2FC6" w:rsidRDefault="002D2FC6">
    <w:pPr>
      <w:pStyle w:val="Footer"/>
      <w:jc w:val="right"/>
    </w:pPr>
  </w:p>
  <w:p w14:paraId="245D9438" w14:textId="77777777" w:rsidR="002D2FC6" w:rsidRDefault="002D2FC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071A" w14:textId="77777777" w:rsidR="00C34AD4" w:rsidRDefault="00C34AD4">
      <w:r>
        <w:separator/>
      </w:r>
    </w:p>
  </w:footnote>
  <w:footnote w:type="continuationSeparator" w:id="0">
    <w:p w14:paraId="61EAA992" w14:textId="77777777" w:rsidR="00C34AD4" w:rsidRDefault="00C34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ACD5" w14:textId="77777777" w:rsidR="002D2FC6" w:rsidRDefault="002D2FC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1CB409E" w14:textId="77777777" w:rsidR="002D2FC6" w:rsidRDefault="00FC577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4173962">
    <w:abstractNumId w:val="4"/>
  </w:num>
  <w:num w:numId="2" w16cid:durableId="2133473742">
    <w:abstractNumId w:val="8"/>
  </w:num>
  <w:num w:numId="3" w16cid:durableId="86193156">
    <w:abstractNumId w:val="7"/>
  </w:num>
  <w:num w:numId="4" w16cid:durableId="919868299">
    <w:abstractNumId w:val="9"/>
  </w:num>
  <w:num w:numId="5" w16cid:durableId="373894036">
    <w:abstractNumId w:val="6"/>
  </w:num>
  <w:num w:numId="6" w16cid:durableId="1885830312">
    <w:abstractNumId w:val="0"/>
  </w:num>
  <w:num w:numId="7" w16cid:durableId="114758098">
    <w:abstractNumId w:val="3"/>
  </w:num>
  <w:num w:numId="8" w16cid:durableId="71657692">
    <w:abstractNumId w:val="11"/>
  </w:num>
  <w:num w:numId="9" w16cid:durableId="1429081156">
    <w:abstractNumId w:val="10"/>
  </w:num>
  <w:num w:numId="10" w16cid:durableId="746996115">
    <w:abstractNumId w:val="2"/>
  </w:num>
  <w:num w:numId="11" w16cid:durableId="701252523">
    <w:abstractNumId w:val="1"/>
  </w:num>
  <w:num w:numId="12" w16cid:durableId="14066849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2FC6"/>
    <w:rsid w:val="00016214"/>
    <w:rsid w:val="000410B5"/>
    <w:rsid w:val="0013503B"/>
    <w:rsid w:val="001612BD"/>
    <w:rsid w:val="00166E7E"/>
    <w:rsid w:val="001745FB"/>
    <w:rsid w:val="001F1B4B"/>
    <w:rsid w:val="002C2B25"/>
    <w:rsid w:val="002D2FC6"/>
    <w:rsid w:val="003F4F3E"/>
    <w:rsid w:val="00493BF3"/>
    <w:rsid w:val="004C35B5"/>
    <w:rsid w:val="0057359B"/>
    <w:rsid w:val="00586BC9"/>
    <w:rsid w:val="0065069F"/>
    <w:rsid w:val="00654FAB"/>
    <w:rsid w:val="006F3C7A"/>
    <w:rsid w:val="00744E88"/>
    <w:rsid w:val="00752D73"/>
    <w:rsid w:val="008C2240"/>
    <w:rsid w:val="009B0DE2"/>
    <w:rsid w:val="009E3702"/>
    <w:rsid w:val="00B260D5"/>
    <w:rsid w:val="00C34AD4"/>
    <w:rsid w:val="00C4544D"/>
    <w:rsid w:val="00C73DF7"/>
    <w:rsid w:val="00D33B05"/>
    <w:rsid w:val="00DA2869"/>
    <w:rsid w:val="00E03E4E"/>
    <w:rsid w:val="00E27F9A"/>
    <w:rsid w:val="00F17716"/>
    <w:rsid w:val="00FA24DE"/>
    <w:rsid w:val="00F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8365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D33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1221</Words>
  <Characters>6966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45</cp:revision>
  <dcterms:created xsi:type="dcterms:W3CDTF">2026-03-24T06:15:00Z</dcterms:created>
  <dcterms:modified xsi:type="dcterms:W3CDTF">2026-06-18T09:57:00Z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