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D5807" w:rsidRPr="00EB56B3" w14:paraId="14EB7016" w14:textId="77777777">
        <w:trPr>
          <w:jc w:val="center"/>
        </w:trPr>
        <w:tc>
          <w:tcPr>
            <w:tcW w:w="1186" w:type="pct"/>
          </w:tcPr>
          <w:p w14:paraId="3327B058" w14:textId="77777777" w:rsidR="003D5807" w:rsidRPr="00EB56B3" w:rsidRDefault="002119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A4E4D5" w14:textId="77777777" w:rsidR="003D5807" w:rsidRPr="00EB56B3" w:rsidRDefault="00211959">
            <w:pPr>
              <w:rPr>
                <w:rFonts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B56B3">
                <w:rPr>
                  <w:rFonts w:cs="Arial"/>
                  <w:color w:val="0000FF"/>
                  <w:sz w:val="20"/>
                  <w:szCs w:val="20"/>
                  <w:u w:val="single"/>
                </w:rPr>
                <w:t>Journal of Economics and Trade</w:t>
              </w:r>
            </w:hyperlink>
          </w:p>
        </w:tc>
      </w:tr>
      <w:tr w:rsidR="003D5807" w:rsidRPr="00EB56B3" w14:paraId="24FAFA61" w14:textId="77777777">
        <w:trPr>
          <w:jc w:val="center"/>
        </w:trPr>
        <w:tc>
          <w:tcPr>
            <w:tcW w:w="1186" w:type="pct"/>
          </w:tcPr>
          <w:p w14:paraId="2737B204" w14:textId="77777777" w:rsidR="003D5807" w:rsidRPr="00EB56B3" w:rsidRDefault="002119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B51BDF" w14:textId="77777777" w:rsidR="003D5807" w:rsidRPr="00EB56B3" w:rsidRDefault="00AC3C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Ms_JET_14966</w:t>
            </w:r>
          </w:p>
        </w:tc>
      </w:tr>
      <w:tr w:rsidR="003D5807" w:rsidRPr="00EB56B3" w14:paraId="69EA69EA" w14:textId="77777777">
        <w:trPr>
          <w:jc w:val="center"/>
        </w:trPr>
        <w:tc>
          <w:tcPr>
            <w:tcW w:w="1186" w:type="pct"/>
          </w:tcPr>
          <w:p w14:paraId="4B640FD6" w14:textId="77777777" w:rsidR="003D5807" w:rsidRPr="00EB56B3" w:rsidRDefault="002119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C07236" w14:textId="77777777" w:rsidR="003D5807" w:rsidRPr="00EB56B3" w:rsidRDefault="00E349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ascii="Arial" w:hAnsi="Arial" w:cs="Arial"/>
                <w:b/>
                <w:sz w:val="20"/>
                <w:szCs w:val="20"/>
                <w:lang w:val="en-GB"/>
              </w:rPr>
              <w:t>Cost of capital as a deterrent to shareholder wealth among listed industrial goods firms in Nigeria</w:t>
            </w:r>
          </w:p>
        </w:tc>
      </w:tr>
      <w:tr w:rsidR="003D5807" w:rsidRPr="00EB56B3" w14:paraId="03D76A70" w14:textId="77777777">
        <w:trPr>
          <w:jc w:val="center"/>
        </w:trPr>
        <w:tc>
          <w:tcPr>
            <w:tcW w:w="1186" w:type="pct"/>
          </w:tcPr>
          <w:p w14:paraId="60EE3037" w14:textId="77777777" w:rsidR="003D5807" w:rsidRPr="00EB56B3" w:rsidRDefault="002119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CBC91A3" w14:textId="77777777" w:rsidR="003D5807" w:rsidRPr="00EB56B3" w:rsidRDefault="00211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92BE405" w14:textId="77777777" w:rsidR="003D5807" w:rsidRPr="00EB56B3" w:rsidRDefault="003D58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1AFD43" w14:textId="77777777" w:rsidR="003D5807" w:rsidRPr="00EB56B3" w:rsidRDefault="003D580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3CADD18" w14:textId="77777777" w:rsidR="003D5807" w:rsidRPr="00EB56B3" w:rsidRDefault="003D5807">
      <w:pPr>
        <w:jc w:val="both"/>
        <w:rPr>
          <w:rFonts w:eastAsia="MS Mincho" w:cs="Arial"/>
          <w:sz w:val="20"/>
          <w:szCs w:val="20"/>
          <w:lang w:val="en-GB" w:eastAsia="x-none"/>
        </w:rPr>
      </w:pPr>
    </w:p>
    <w:p w14:paraId="5890B81C" w14:textId="77777777" w:rsidR="003D5807" w:rsidRPr="00EB56B3" w:rsidRDefault="003D5807">
      <w:pPr>
        <w:jc w:val="both"/>
        <w:rPr>
          <w:rFonts w:eastAsia="MS Mincho" w:cs="Arial"/>
          <w:sz w:val="20"/>
          <w:szCs w:val="20"/>
          <w:lang w:val="en-GB" w:eastAsia="x-none"/>
        </w:rPr>
      </w:pPr>
    </w:p>
    <w:p w14:paraId="42F3F492" w14:textId="77777777" w:rsidR="003D5807" w:rsidRPr="00EB56B3" w:rsidRDefault="00211959">
      <w:pPr>
        <w:jc w:val="both"/>
        <w:rPr>
          <w:rFonts w:eastAsia="MS Mincho" w:cs="Arial"/>
          <w:b/>
          <w:sz w:val="20"/>
          <w:szCs w:val="20"/>
          <w:u w:val="single"/>
          <w:lang w:val="en-GB" w:eastAsia="x-none"/>
        </w:rPr>
      </w:pPr>
      <w:r w:rsidRPr="00EB56B3">
        <w:rPr>
          <w:rFonts w:eastAsia="MS Mincho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B56B3">
        <w:rPr>
          <w:rFonts w:eastAsia="MS Mincho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3FA5C2F" w14:textId="77777777" w:rsidR="003D5807" w:rsidRPr="00EB56B3" w:rsidRDefault="003D5807">
      <w:pPr>
        <w:ind w:left="1440"/>
        <w:jc w:val="both"/>
        <w:rPr>
          <w:rFonts w:eastAsia="MS Mincho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D5807" w:rsidRPr="00EB56B3" w14:paraId="795F9EBF" w14:textId="77777777">
        <w:trPr>
          <w:jc w:val="center"/>
        </w:trPr>
        <w:tc>
          <w:tcPr>
            <w:tcW w:w="1666" w:type="pct"/>
            <w:noWrap/>
          </w:tcPr>
          <w:p w14:paraId="56AF3411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A6D4479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CE896B1" w14:textId="77777777" w:rsidR="003D5807" w:rsidRPr="00EB56B3" w:rsidRDefault="00211959">
            <w:pPr>
              <w:spacing w:after="160" w:line="256" w:lineRule="auto"/>
              <w:rPr>
                <w:rFonts w:eastAsia="Calibri" w:cs="Arial"/>
                <w:kern w:val="2"/>
                <w:sz w:val="20"/>
                <w:szCs w:val="20"/>
                <w:lang w:val="en-GB"/>
              </w:rPr>
            </w:pPr>
            <w:r w:rsidRPr="00EB56B3">
              <w:rPr>
                <w:rFonts w:eastAsia="Calibri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56B3">
              <w:rPr>
                <w:rFonts w:eastAsia="Calibri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EA021B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3EC22737" w14:textId="77777777">
        <w:trPr>
          <w:jc w:val="center"/>
        </w:trPr>
        <w:tc>
          <w:tcPr>
            <w:tcW w:w="1666" w:type="pct"/>
            <w:noWrap/>
            <w:hideMark/>
          </w:tcPr>
          <w:p w14:paraId="6459F687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A537DAB" w14:textId="77777777" w:rsidR="003D5807" w:rsidRPr="00EB56B3" w:rsidRDefault="00211959">
            <w:pPr>
              <w:rPr>
                <w:rFonts w:eastAsia="MS Mincho"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0090727" w14:textId="43D423F7" w:rsidR="003D5807" w:rsidRPr="00EB56B3" w:rsidRDefault="003D5807" w:rsidP="00B12869">
            <w:pPr>
              <w:spacing w:line="360" w:lineRule="auto"/>
              <w:contextualSpacing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This manuscript examines a relevant question: whether capital costs reduce shareholder wealth in Nigerian industrial goods firms. The topic matters because the sector is </w:t>
            </w:r>
            <w:r w:rsidR="00B12869" w:rsidRPr="00EB56B3">
              <w:rPr>
                <w:rFonts w:cs="Arial"/>
                <w:sz w:val="20"/>
                <w:szCs w:val="20"/>
              </w:rPr>
              <w:t>capital-intensive,</w:t>
            </w:r>
            <w:r w:rsidRPr="00EB56B3">
              <w:rPr>
                <w:rFonts w:cs="Arial"/>
                <w:sz w:val="20"/>
                <w:szCs w:val="20"/>
              </w:rPr>
              <w:t xml:space="preserve"> and financing costs can affect investment, dividends, and valuation. </w:t>
            </w:r>
            <w:r w:rsidR="00B12869" w:rsidRPr="00EB56B3">
              <w:rPr>
                <w:rFonts w:cs="Arial"/>
                <w:sz w:val="20"/>
                <w:szCs w:val="20"/>
              </w:rPr>
              <w:t>The</w:t>
            </w:r>
            <w:r w:rsidRPr="00EB56B3">
              <w:rPr>
                <w:rFonts w:cs="Arial"/>
                <w:sz w:val="20"/>
                <w:szCs w:val="20"/>
              </w:rPr>
              <w:t xml:space="preserve"> 2015-2024 panel data may provide useful sector evidence. The paper should still correct hypotheses/model issues and test robustness to outliers.</w:t>
            </w:r>
          </w:p>
        </w:tc>
        <w:tc>
          <w:tcPr>
            <w:tcW w:w="1667" w:type="pct"/>
          </w:tcPr>
          <w:p w14:paraId="15642A94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672C57" w14:textId="77777777" w:rsidR="003D5807" w:rsidRPr="00EB56B3" w:rsidRDefault="003D5807">
      <w:pPr>
        <w:rPr>
          <w:rFonts w:cs="Arial"/>
          <w:sz w:val="20"/>
          <w:szCs w:val="20"/>
          <w:lang w:val="en-GB"/>
        </w:rPr>
      </w:pPr>
    </w:p>
    <w:p w14:paraId="461CEAC2" w14:textId="77777777" w:rsidR="003D5807" w:rsidRPr="00EB56B3" w:rsidRDefault="003D5807">
      <w:pPr>
        <w:rPr>
          <w:rFonts w:cs="Arial"/>
          <w:sz w:val="20"/>
          <w:szCs w:val="20"/>
          <w:lang w:val="en-GB"/>
        </w:rPr>
      </w:pPr>
    </w:p>
    <w:p w14:paraId="5E66F68E" w14:textId="77777777" w:rsidR="003D5807" w:rsidRPr="00EB56B3" w:rsidRDefault="00211959">
      <w:pPr>
        <w:keepNext/>
        <w:outlineLvl w:val="1"/>
        <w:rPr>
          <w:rFonts w:eastAsia="MS Mincho" w:cs="Arial"/>
          <w:b/>
          <w:bCs/>
          <w:sz w:val="20"/>
          <w:szCs w:val="20"/>
          <w:highlight w:val="yellow"/>
          <w:u w:val="single"/>
          <w:lang w:val="en-GB"/>
        </w:rPr>
      </w:pPr>
      <w:r w:rsidRPr="00EB56B3">
        <w:rPr>
          <w:rFonts w:eastAsia="MS Mincho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F0D9CE0" w14:textId="77777777" w:rsidR="003D5807" w:rsidRPr="00EB56B3" w:rsidRDefault="003D5807">
      <w:pPr>
        <w:rPr>
          <w:rFonts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D5807" w:rsidRPr="00EB56B3" w14:paraId="01A8D1B5" w14:textId="77777777">
        <w:trPr>
          <w:jc w:val="center"/>
        </w:trPr>
        <w:tc>
          <w:tcPr>
            <w:tcW w:w="1666" w:type="pct"/>
            <w:noWrap/>
          </w:tcPr>
          <w:p w14:paraId="3847F772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ECA17D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FFC006A" w14:textId="77777777" w:rsidR="003D5807" w:rsidRPr="00EB56B3" w:rsidRDefault="00211959">
            <w:pPr>
              <w:spacing w:after="160" w:line="25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eastAsia="Calibri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56B3">
              <w:rPr>
                <w:rFonts w:eastAsia="Calibri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D5807" w:rsidRPr="00EB56B3" w14:paraId="334897FB" w14:textId="77777777">
        <w:trPr>
          <w:jc w:val="center"/>
        </w:trPr>
        <w:tc>
          <w:tcPr>
            <w:tcW w:w="1666" w:type="pct"/>
            <w:noWrap/>
            <w:hideMark/>
          </w:tcPr>
          <w:p w14:paraId="4481AF25" w14:textId="77777777" w:rsidR="003D5807" w:rsidRPr="00EB56B3" w:rsidRDefault="0021195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290698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EC697" w14:textId="77777777" w:rsidR="003D5807" w:rsidRPr="00EB56B3" w:rsidRDefault="00211959">
            <w:pPr>
              <w:rPr>
                <w:rFonts w:cs="Arial"/>
                <w:sz w:val="20"/>
                <w:szCs w:val="20"/>
                <w:u w:val="single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4572BC" w14:textId="60688B55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704F7501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5661549E" w14:textId="77777777">
        <w:trPr>
          <w:jc w:val="center"/>
        </w:trPr>
        <w:tc>
          <w:tcPr>
            <w:tcW w:w="1666" w:type="pct"/>
            <w:noWrap/>
            <w:hideMark/>
          </w:tcPr>
          <w:p w14:paraId="02FB5254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E920155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A0926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4DDD88" w14:textId="5865C33E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4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Good</w:t>
            </w:r>
          </w:p>
        </w:tc>
        <w:tc>
          <w:tcPr>
            <w:tcW w:w="1667" w:type="pct"/>
          </w:tcPr>
          <w:p w14:paraId="1F38855F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7A19E99F" w14:textId="77777777">
        <w:trPr>
          <w:jc w:val="center"/>
        </w:trPr>
        <w:tc>
          <w:tcPr>
            <w:tcW w:w="1666" w:type="pct"/>
            <w:noWrap/>
            <w:hideMark/>
          </w:tcPr>
          <w:p w14:paraId="6EF819B2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EFEBBDF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A3DBE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 w:eastAsia="x-none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9F72CB" w14:textId="66BA8C8A" w:rsidR="003D5807" w:rsidRPr="00EB56B3" w:rsidRDefault="00B12869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4</w:t>
            </w:r>
            <w:r w:rsidR="003D5807" w:rsidRPr="00EB56B3">
              <w:rPr>
                <w:rFonts w:cs="Arial"/>
                <w:sz w:val="20"/>
                <w:szCs w:val="20"/>
              </w:rPr>
              <w:t xml:space="preserve"> </w:t>
            </w:r>
            <w:r w:rsidRPr="00EB56B3">
              <w:rPr>
                <w:rFonts w:cs="Arial"/>
                <w:sz w:val="20"/>
                <w:szCs w:val="20"/>
              </w:rPr>
              <w:t>– Good</w:t>
            </w:r>
          </w:p>
        </w:tc>
        <w:tc>
          <w:tcPr>
            <w:tcW w:w="1667" w:type="pct"/>
          </w:tcPr>
          <w:p w14:paraId="3103CE9B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3D675C3F" w14:textId="77777777">
        <w:trPr>
          <w:jc w:val="center"/>
        </w:trPr>
        <w:tc>
          <w:tcPr>
            <w:tcW w:w="1666" w:type="pct"/>
            <w:noWrap/>
            <w:hideMark/>
          </w:tcPr>
          <w:p w14:paraId="4F246662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2788D8D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B2CCC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 w:eastAsia="x-none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524807" w14:textId="6BCC728E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4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Good</w:t>
            </w:r>
          </w:p>
        </w:tc>
        <w:tc>
          <w:tcPr>
            <w:tcW w:w="1667" w:type="pct"/>
          </w:tcPr>
          <w:p w14:paraId="43A21E0B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1377C660" w14:textId="77777777">
        <w:trPr>
          <w:jc w:val="center"/>
        </w:trPr>
        <w:tc>
          <w:tcPr>
            <w:tcW w:w="1666" w:type="pct"/>
            <w:noWrap/>
            <w:hideMark/>
          </w:tcPr>
          <w:p w14:paraId="414AA4F8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7A78DE4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B4ED4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 w:eastAsia="x-none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0BDD2D" w14:textId="01739B3E" w:rsidR="003D5807" w:rsidRPr="00EB56B3" w:rsidRDefault="00B12869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3</w:t>
            </w:r>
            <w:r w:rsidR="003D5807" w:rsidRPr="00EB56B3">
              <w:rPr>
                <w:rFonts w:cs="Arial"/>
                <w:sz w:val="20"/>
                <w:szCs w:val="20"/>
              </w:rPr>
              <w:t xml:space="preserve"> - </w:t>
            </w:r>
            <w:r w:rsidRPr="00EB56B3">
              <w:rPr>
                <w:rFonts w:cs="Arial"/>
                <w:sz w:val="20"/>
                <w:szCs w:val="20"/>
              </w:rPr>
              <w:t>Satisfactory</w:t>
            </w:r>
          </w:p>
        </w:tc>
        <w:tc>
          <w:tcPr>
            <w:tcW w:w="1667" w:type="pct"/>
          </w:tcPr>
          <w:p w14:paraId="7F30F018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364F6EB6" w14:textId="77777777">
        <w:trPr>
          <w:jc w:val="center"/>
        </w:trPr>
        <w:tc>
          <w:tcPr>
            <w:tcW w:w="1666" w:type="pct"/>
            <w:noWrap/>
            <w:hideMark/>
          </w:tcPr>
          <w:p w14:paraId="75021BE0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F459C2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44B34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 w:eastAsia="x-none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66011B" w14:textId="29CDBE46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40451BFC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1C9752B4" w14:textId="77777777">
        <w:trPr>
          <w:jc w:val="center"/>
        </w:trPr>
        <w:tc>
          <w:tcPr>
            <w:tcW w:w="1666" w:type="pct"/>
            <w:noWrap/>
            <w:hideMark/>
          </w:tcPr>
          <w:p w14:paraId="2056FFA1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4999037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E67D2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21B4F6" w14:textId="77777777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2 - Needs Improvement</w:t>
            </w:r>
          </w:p>
        </w:tc>
        <w:tc>
          <w:tcPr>
            <w:tcW w:w="1667" w:type="pct"/>
          </w:tcPr>
          <w:p w14:paraId="0B281AC3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005A56A0" w14:textId="77777777">
        <w:trPr>
          <w:jc w:val="center"/>
        </w:trPr>
        <w:tc>
          <w:tcPr>
            <w:tcW w:w="1666" w:type="pct"/>
            <w:noWrap/>
            <w:hideMark/>
          </w:tcPr>
          <w:p w14:paraId="744C8F24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81C4A6B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FCBE8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 w:eastAsia="x-none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1E3F5F" w14:textId="77777777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4 - Good / N/A</w:t>
            </w:r>
          </w:p>
        </w:tc>
        <w:tc>
          <w:tcPr>
            <w:tcW w:w="1667" w:type="pct"/>
          </w:tcPr>
          <w:p w14:paraId="31721347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17A8461E" w14:textId="77777777">
        <w:trPr>
          <w:jc w:val="center"/>
        </w:trPr>
        <w:tc>
          <w:tcPr>
            <w:tcW w:w="1666" w:type="pct"/>
            <w:noWrap/>
            <w:hideMark/>
          </w:tcPr>
          <w:p w14:paraId="24B9E4B6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87D085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73B3C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83A20" w14:textId="60E7AD48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6D2AA27B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30FD4684" w14:textId="77777777">
        <w:trPr>
          <w:jc w:val="center"/>
        </w:trPr>
        <w:tc>
          <w:tcPr>
            <w:tcW w:w="1666" w:type="pct"/>
            <w:noWrap/>
            <w:hideMark/>
          </w:tcPr>
          <w:p w14:paraId="2D96A313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FACFE5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63C50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0D44A4C7" w14:textId="77777777" w:rsidR="003D5807" w:rsidRPr="00EB56B3" w:rsidRDefault="003D5807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D72265C" w14:textId="77777777" w:rsidR="003D5807" w:rsidRPr="00EB56B3" w:rsidRDefault="003D580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365683" w14:textId="2D9A3AC3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lastRenderedPageBreak/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22A1B72F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17761C09" w14:textId="77777777">
        <w:trPr>
          <w:jc w:val="center"/>
        </w:trPr>
        <w:tc>
          <w:tcPr>
            <w:tcW w:w="1666" w:type="pct"/>
            <w:noWrap/>
            <w:hideMark/>
          </w:tcPr>
          <w:p w14:paraId="7F86F184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EC64AA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EB695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0F5077" w14:textId="24564ED0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628EB301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32C38722" w14:textId="77777777">
        <w:trPr>
          <w:jc w:val="center"/>
        </w:trPr>
        <w:tc>
          <w:tcPr>
            <w:tcW w:w="1666" w:type="pct"/>
            <w:noWrap/>
            <w:hideMark/>
          </w:tcPr>
          <w:p w14:paraId="291E439D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14964F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717FB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BFFCBB" w14:textId="72F23E71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7B4F7835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3EE03FE2" w14:textId="77777777">
        <w:trPr>
          <w:jc w:val="center"/>
        </w:trPr>
        <w:tc>
          <w:tcPr>
            <w:tcW w:w="1666" w:type="pct"/>
            <w:noWrap/>
            <w:hideMark/>
          </w:tcPr>
          <w:p w14:paraId="12240330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9B0821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39C99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EB85C7" w14:textId="3FE7B641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4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Good</w:t>
            </w:r>
          </w:p>
        </w:tc>
        <w:tc>
          <w:tcPr>
            <w:tcW w:w="1667" w:type="pct"/>
          </w:tcPr>
          <w:p w14:paraId="53780838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5E9C80E2" w14:textId="77777777">
        <w:trPr>
          <w:jc w:val="center"/>
        </w:trPr>
        <w:tc>
          <w:tcPr>
            <w:tcW w:w="1666" w:type="pct"/>
            <w:noWrap/>
            <w:hideMark/>
          </w:tcPr>
          <w:p w14:paraId="3BFF9E63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86C1B46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F2811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90F3A2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2DF776E" w14:textId="561A0887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21F567D1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176DC9F1" w14:textId="77777777">
        <w:trPr>
          <w:jc w:val="center"/>
        </w:trPr>
        <w:tc>
          <w:tcPr>
            <w:tcW w:w="1666" w:type="pct"/>
            <w:noWrap/>
            <w:hideMark/>
          </w:tcPr>
          <w:p w14:paraId="350954A4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00D8B1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5D239" w14:textId="77777777" w:rsidR="003D5807" w:rsidRPr="00EB56B3" w:rsidRDefault="00211959">
            <w:pPr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DE98F7" w14:textId="77777777" w:rsidR="003D5807" w:rsidRPr="00EB56B3" w:rsidRDefault="00211959">
            <w:pPr>
              <w:rPr>
                <w:rFonts w:cs="Arial"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9F27C8" w14:textId="28442A21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 xml:space="preserve">3 </w:t>
            </w:r>
            <w:r w:rsidR="00B12869" w:rsidRPr="00EB56B3">
              <w:rPr>
                <w:rFonts w:cs="Arial"/>
                <w:sz w:val="20"/>
                <w:szCs w:val="20"/>
              </w:rPr>
              <w:t>–</w:t>
            </w:r>
            <w:r w:rsidRPr="00EB56B3">
              <w:rPr>
                <w:rFonts w:cs="Arial"/>
                <w:sz w:val="20"/>
                <w:szCs w:val="20"/>
              </w:rPr>
              <w:t xml:space="preserve"> Satisfactory</w:t>
            </w:r>
          </w:p>
        </w:tc>
        <w:tc>
          <w:tcPr>
            <w:tcW w:w="1667" w:type="pct"/>
          </w:tcPr>
          <w:p w14:paraId="43C5D449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E8D8B9" w14:textId="77777777" w:rsidR="003D5807" w:rsidRPr="00EB56B3" w:rsidRDefault="003D5807">
      <w:pPr>
        <w:jc w:val="both"/>
        <w:rPr>
          <w:rFonts w:eastAsia="MS Mincho" w:cs="Arial"/>
          <w:b/>
          <w:bCs/>
          <w:sz w:val="20"/>
          <w:szCs w:val="20"/>
          <w:u w:val="single"/>
          <w:lang w:val="en-GB" w:eastAsia="x-none"/>
        </w:rPr>
      </w:pPr>
    </w:p>
    <w:p w14:paraId="24CF1790" w14:textId="77777777" w:rsidR="003D5807" w:rsidRPr="00EB56B3" w:rsidRDefault="003D5807">
      <w:pPr>
        <w:jc w:val="both"/>
        <w:rPr>
          <w:rFonts w:eastAsia="MS Mincho" w:cs="Arial"/>
          <w:b/>
          <w:bCs/>
          <w:sz w:val="20"/>
          <w:szCs w:val="20"/>
          <w:u w:val="single"/>
          <w:lang w:val="en-GB" w:eastAsia="x-none"/>
        </w:rPr>
      </w:pPr>
    </w:p>
    <w:p w14:paraId="37C7A76F" w14:textId="77777777" w:rsidR="003D5807" w:rsidRPr="00EB56B3" w:rsidRDefault="00211959">
      <w:pPr>
        <w:keepNext/>
        <w:outlineLvl w:val="1"/>
        <w:rPr>
          <w:rFonts w:eastAsia="MS Mincho" w:cs="Arial"/>
          <w:b/>
          <w:bCs/>
          <w:sz w:val="20"/>
          <w:szCs w:val="20"/>
          <w:u w:val="single"/>
          <w:lang w:val="en-GB"/>
        </w:rPr>
      </w:pPr>
      <w:r w:rsidRPr="00EB56B3">
        <w:rPr>
          <w:rFonts w:eastAsia="MS Mincho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16F290A" w14:textId="77777777" w:rsidR="003D5807" w:rsidRPr="00EB56B3" w:rsidRDefault="003D5807">
      <w:pPr>
        <w:rPr>
          <w:rFonts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D5807" w:rsidRPr="00EB56B3" w14:paraId="66BE0B47" w14:textId="77777777">
        <w:trPr>
          <w:jc w:val="center"/>
        </w:trPr>
        <w:tc>
          <w:tcPr>
            <w:tcW w:w="1666" w:type="pct"/>
            <w:noWrap/>
          </w:tcPr>
          <w:p w14:paraId="208624B3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3AA61E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603AFFE" w14:textId="77777777" w:rsidR="003D5807" w:rsidRPr="00EB56B3" w:rsidRDefault="003D580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837267" w14:textId="77777777" w:rsidR="003D5807" w:rsidRPr="00EB56B3" w:rsidRDefault="00211959">
            <w:pPr>
              <w:spacing w:after="160" w:line="256" w:lineRule="auto"/>
              <w:rPr>
                <w:rFonts w:eastAsia="Calibri" w:cs="Arial"/>
                <w:kern w:val="2"/>
                <w:sz w:val="20"/>
                <w:szCs w:val="20"/>
                <w:lang w:val="en-IN"/>
              </w:rPr>
            </w:pPr>
            <w:r w:rsidRPr="00EB56B3">
              <w:rPr>
                <w:rFonts w:eastAsia="Calibri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56B3">
              <w:rPr>
                <w:rFonts w:eastAsia="Calibri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C885B3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61D36BDA" w14:textId="77777777">
        <w:trPr>
          <w:jc w:val="center"/>
        </w:trPr>
        <w:tc>
          <w:tcPr>
            <w:tcW w:w="1666" w:type="pct"/>
            <w:noWrap/>
          </w:tcPr>
          <w:p w14:paraId="23C3882C" w14:textId="77777777" w:rsidR="003D5807" w:rsidRPr="00EB56B3" w:rsidRDefault="0021195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4BD09C" w14:textId="77777777" w:rsidR="003D5807" w:rsidRPr="00EB56B3" w:rsidRDefault="003D580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  <w:p w14:paraId="3A8EB53B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FCB79FE" w14:textId="77777777" w:rsidR="003D5807" w:rsidRPr="00EB56B3" w:rsidRDefault="003D5807">
            <w:pPr>
              <w:rPr>
                <w:rFonts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C13CBC9" w14:textId="77777777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NO. Suggested title: 'Effect of Cost of Capital on Shareholder Wealth among Listed Industrial Goods Firms in Nigeria.'</w:t>
            </w:r>
          </w:p>
        </w:tc>
        <w:tc>
          <w:tcPr>
            <w:tcW w:w="1667" w:type="pct"/>
          </w:tcPr>
          <w:p w14:paraId="6E7D8E92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1C277B8A" w14:textId="77777777">
        <w:trPr>
          <w:jc w:val="center"/>
        </w:trPr>
        <w:tc>
          <w:tcPr>
            <w:tcW w:w="1666" w:type="pct"/>
            <w:noWrap/>
          </w:tcPr>
          <w:p w14:paraId="06DD6AEE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75BF30A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s</w:t>
            </w:r>
          </w:p>
          <w:p w14:paraId="1D87CAE2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D7F0A80" w14:textId="77777777" w:rsidR="003D5807" w:rsidRPr="00EB56B3" w:rsidRDefault="003D580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C2DEDE" w14:textId="77777777" w:rsidR="003D5807" w:rsidRPr="00EB56B3" w:rsidRDefault="003D5807">
            <w:pPr>
              <w:ind w:left="36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YES, but add the period 2015-2024, identify shareholder return clearly, and correct awkward wording in the conclusion sentence.</w:t>
            </w:r>
          </w:p>
        </w:tc>
        <w:tc>
          <w:tcPr>
            <w:tcW w:w="1667" w:type="pct"/>
          </w:tcPr>
          <w:p w14:paraId="07ECA2A0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3B17F74F" w14:textId="77777777">
        <w:trPr>
          <w:jc w:val="center"/>
        </w:trPr>
        <w:tc>
          <w:tcPr>
            <w:tcW w:w="1666" w:type="pct"/>
            <w:noWrap/>
            <w:hideMark/>
          </w:tcPr>
          <w:p w14:paraId="31BB2571" w14:textId="77777777" w:rsidR="003D5807" w:rsidRPr="00EB56B3" w:rsidRDefault="00211959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B56B3">
              <w:rPr>
                <w:rFonts w:eastAsia="MS Mincho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981E63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DD2C0F7" w14:textId="77777777" w:rsidR="003D5807" w:rsidRPr="00EB56B3" w:rsidRDefault="00211959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9418718" w14:textId="77777777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NO. Correct duplicated Ha2, insert the missing regression equation, justify ECC measurement, handle outliers, and fix table numbering.</w:t>
            </w:r>
          </w:p>
        </w:tc>
        <w:tc>
          <w:tcPr>
            <w:tcW w:w="1667" w:type="pct"/>
          </w:tcPr>
          <w:p w14:paraId="31E86283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7E3032D0" w14:textId="77777777">
        <w:trPr>
          <w:jc w:val="center"/>
        </w:trPr>
        <w:tc>
          <w:tcPr>
            <w:tcW w:w="1666" w:type="pct"/>
            <w:noWrap/>
          </w:tcPr>
          <w:p w14:paraId="217762A0" w14:textId="77777777" w:rsidR="003D5807" w:rsidRPr="00EB56B3" w:rsidRDefault="0021195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0F4E31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(YES or NO)</w:t>
            </w:r>
          </w:p>
          <w:p w14:paraId="7237A53C" w14:textId="77777777" w:rsidR="003D5807" w:rsidRPr="00EB56B3" w:rsidRDefault="003D580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  <w:p w14:paraId="5BCADD51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0994345" w14:textId="77777777" w:rsidR="003D5807" w:rsidRPr="00EB56B3" w:rsidRDefault="003D5807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B6758C" w14:textId="77777777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YES, but verify all 2025/2026 references, add complete details/DOIs, and ensure citation-list consistency.</w:t>
            </w:r>
          </w:p>
        </w:tc>
        <w:tc>
          <w:tcPr>
            <w:tcW w:w="1667" w:type="pct"/>
          </w:tcPr>
          <w:p w14:paraId="0CC860A4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  <w:tr w:rsidR="003D5807" w:rsidRPr="00EB56B3" w14:paraId="15CEC1AB" w14:textId="77777777">
        <w:trPr>
          <w:jc w:val="center"/>
        </w:trPr>
        <w:tc>
          <w:tcPr>
            <w:tcW w:w="1666" w:type="pct"/>
            <w:noWrap/>
          </w:tcPr>
          <w:p w14:paraId="1A1A6175" w14:textId="77777777" w:rsidR="003D5807" w:rsidRPr="00EB56B3" w:rsidRDefault="0021195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197DC7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(YES or NO)</w:t>
            </w:r>
          </w:p>
          <w:p w14:paraId="49FAFE94" w14:textId="77777777" w:rsidR="003D5807" w:rsidRPr="00EB56B3" w:rsidRDefault="003D580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  <w:p w14:paraId="3D0551F4" w14:textId="77777777" w:rsidR="003D5807" w:rsidRPr="00EB56B3" w:rsidRDefault="00211959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25C8F2" w14:textId="77777777" w:rsidR="003D5807" w:rsidRPr="00EB56B3" w:rsidRDefault="003D580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9AB473" w14:textId="77777777" w:rsidR="003D5807" w:rsidRPr="00EB56B3" w:rsidRDefault="003D5807">
            <w:pPr>
              <w:contextualSpacing/>
              <w:rPr>
                <w:rFonts w:cs="Arial"/>
                <w:bCs/>
                <w:sz w:val="20"/>
                <w:szCs w:val="20"/>
                <w:lang w:val="en-GB"/>
              </w:rPr>
            </w:pPr>
            <w:r w:rsidRPr="00EB56B3">
              <w:rPr>
                <w:rFonts w:cs="Arial"/>
                <w:sz w:val="20"/>
                <w:szCs w:val="20"/>
              </w:rPr>
              <w:t>NO. The study uses public secondary data; add a brief statement on public data and no human participants/confidential data.</w:t>
            </w:r>
          </w:p>
        </w:tc>
        <w:tc>
          <w:tcPr>
            <w:tcW w:w="1667" w:type="pct"/>
          </w:tcPr>
          <w:p w14:paraId="0E094CAA" w14:textId="77777777" w:rsidR="003D5807" w:rsidRPr="00EB56B3" w:rsidRDefault="003D5807">
            <w:pPr>
              <w:keepNext/>
              <w:outlineLvl w:val="1"/>
              <w:rPr>
                <w:rFonts w:eastAsia="MS Mincho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E88188" w14:textId="77777777" w:rsidR="003D5807" w:rsidRPr="00EB56B3" w:rsidRDefault="003D5807">
      <w:pPr>
        <w:keepNext/>
        <w:outlineLvl w:val="1"/>
        <w:rPr>
          <w:rFonts w:eastAsia="MS Mincho" w:cs="Arial"/>
          <w:b/>
          <w:bCs/>
          <w:sz w:val="20"/>
          <w:szCs w:val="20"/>
          <w:highlight w:val="yellow"/>
          <w:lang w:val="en-GB"/>
        </w:rPr>
      </w:pPr>
    </w:p>
    <w:p w14:paraId="046B5CA1" w14:textId="77777777" w:rsidR="0089621F" w:rsidRPr="00EB56B3" w:rsidRDefault="0089621F">
      <w:pPr>
        <w:keepNext/>
        <w:outlineLvl w:val="1"/>
        <w:rPr>
          <w:rFonts w:eastAsia="MS Mincho" w:cs="Arial"/>
          <w:b/>
          <w:bCs/>
          <w:sz w:val="20"/>
          <w:szCs w:val="20"/>
          <w:highlight w:val="yellow"/>
          <w:lang w:val="en-GB"/>
        </w:rPr>
      </w:pPr>
    </w:p>
    <w:p w14:paraId="3F130BE0" w14:textId="77777777" w:rsidR="00EB56B3" w:rsidRPr="00EB56B3" w:rsidRDefault="00EB56B3" w:rsidP="00EB56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56B3">
        <w:rPr>
          <w:rFonts w:ascii="Arial" w:hAnsi="Arial" w:cs="Arial"/>
          <w:b/>
          <w:u w:val="single"/>
        </w:rPr>
        <w:t>Reviewer details:</w:t>
      </w:r>
    </w:p>
    <w:p w14:paraId="5CD4BEFF" w14:textId="40B7C617" w:rsidR="0089621F" w:rsidRPr="00EB56B3" w:rsidRDefault="00EB56B3" w:rsidP="00EB56B3">
      <w:pPr>
        <w:shd w:val="clear" w:color="auto" w:fill="FFFFFF"/>
        <w:jc w:val="both"/>
        <w:rPr>
          <w:rFonts w:cs="Arial"/>
          <w:sz w:val="20"/>
          <w:szCs w:val="20"/>
        </w:rPr>
      </w:pPr>
      <w:r w:rsidRPr="00EB56B3">
        <w:rPr>
          <w:rFonts w:cs="Arial"/>
          <w:sz w:val="20"/>
          <w:szCs w:val="20"/>
        </w:rPr>
        <w:t>Mousse Abdi Mohamoud</w:t>
      </w:r>
      <w:r w:rsidRPr="00EB56B3">
        <w:rPr>
          <w:rFonts w:cs="Arial"/>
          <w:sz w:val="20"/>
          <w:szCs w:val="20"/>
        </w:rPr>
        <w:t xml:space="preserve">, </w:t>
      </w:r>
      <w:r w:rsidRPr="00EB56B3">
        <w:rPr>
          <w:rFonts w:cs="Arial"/>
          <w:sz w:val="20"/>
          <w:szCs w:val="20"/>
        </w:rPr>
        <w:t>HISER Institute</w:t>
      </w:r>
      <w:r w:rsidRPr="00EB56B3">
        <w:rPr>
          <w:rFonts w:cs="Arial"/>
          <w:sz w:val="20"/>
          <w:szCs w:val="20"/>
        </w:rPr>
        <w:t xml:space="preserve">, </w:t>
      </w:r>
      <w:r w:rsidRPr="00EB56B3">
        <w:rPr>
          <w:rFonts w:cs="Arial"/>
          <w:sz w:val="20"/>
          <w:szCs w:val="20"/>
        </w:rPr>
        <w:t>Somaliland</w:t>
      </w:r>
    </w:p>
    <w:sectPr w:rsidR="0089621F" w:rsidRPr="00EB56B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0E55" w14:textId="77777777" w:rsidR="008B70C6" w:rsidRDefault="008B70C6">
      <w:r>
        <w:separator/>
      </w:r>
    </w:p>
  </w:endnote>
  <w:endnote w:type="continuationSeparator" w:id="0">
    <w:p w14:paraId="3DBAA12E" w14:textId="77777777" w:rsidR="008B70C6" w:rsidRDefault="008B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69ED" w14:textId="77777777" w:rsidR="003D5807" w:rsidRDefault="003D5807">
    <w:pPr>
      <w:pStyle w:val="Footer"/>
      <w:jc w:val="right"/>
    </w:pPr>
  </w:p>
  <w:p w14:paraId="6EDEA3D4" w14:textId="77777777" w:rsidR="003D5807" w:rsidRDefault="0021195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3FEA3C" w14:textId="77777777" w:rsidR="003D5807" w:rsidRDefault="0021195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09E121" w14:textId="77777777" w:rsidR="003D5807" w:rsidRDefault="003D5807">
    <w:pPr>
      <w:pStyle w:val="Footer"/>
      <w:jc w:val="right"/>
    </w:pPr>
  </w:p>
  <w:p w14:paraId="070E8708" w14:textId="77777777" w:rsidR="003D5807" w:rsidRDefault="003D580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658F" w14:textId="77777777" w:rsidR="008B70C6" w:rsidRDefault="008B70C6">
      <w:r>
        <w:separator/>
      </w:r>
    </w:p>
  </w:footnote>
  <w:footnote w:type="continuationSeparator" w:id="0">
    <w:p w14:paraId="16AF67F6" w14:textId="77777777" w:rsidR="008B70C6" w:rsidRDefault="008B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140C" w14:textId="77777777" w:rsidR="003D5807" w:rsidRDefault="003D580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E49D19F" w14:textId="77777777" w:rsidR="003D5807" w:rsidRDefault="0021195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0859954">
    <w:abstractNumId w:val="4"/>
  </w:num>
  <w:num w:numId="2" w16cid:durableId="1098523479">
    <w:abstractNumId w:val="8"/>
  </w:num>
  <w:num w:numId="3" w16cid:durableId="1708870927">
    <w:abstractNumId w:val="7"/>
  </w:num>
  <w:num w:numId="4" w16cid:durableId="1118646410">
    <w:abstractNumId w:val="9"/>
  </w:num>
  <w:num w:numId="5" w16cid:durableId="123357168">
    <w:abstractNumId w:val="6"/>
  </w:num>
  <w:num w:numId="6" w16cid:durableId="23605189">
    <w:abstractNumId w:val="0"/>
  </w:num>
  <w:num w:numId="7" w16cid:durableId="817303404">
    <w:abstractNumId w:val="3"/>
  </w:num>
  <w:num w:numId="8" w16cid:durableId="497888051">
    <w:abstractNumId w:val="11"/>
  </w:num>
  <w:num w:numId="9" w16cid:durableId="286131838">
    <w:abstractNumId w:val="10"/>
  </w:num>
  <w:num w:numId="10" w16cid:durableId="1607232111">
    <w:abstractNumId w:val="2"/>
  </w:num>
  <w:num w:numId="11" w16cid:durableId="1914702945">
    <w:abstractNumId w:val="1"/>
  </w:num>
  <w:num w:numId="12" w16cid:durableId="378283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807"/>
    <w:rsid w:val="000E008A"/>
    <w:rsid w:val="00211959"/>
    <w:rsid w:val="003D5807"/>
    <w:rsid w:val="003D661B"/>
    <w:rsid w:val="004A1CAE"/>
    <w:rsid w:val="00567151"/>
    <w:rsid w:val="00630D76"/>
    <w:rsid w:val="00634113"/>
    <w:rsid w:val="0089621F"/>
    <w:rsid w:val="008B70C6"/>
    <w:rsid w:val="008C6F48"/>
    <w:rsid w:val="00AB4521"/>
    <w:rsid w:val="00AC3C34"/>
    <w:rsid w:val="00B12869"/>
    <w:rsid w:val="00C8687D"/>
    <w:rsid w:val="00DA4B75"/>
    <w:rsid w:val="00E34934"/>
    <w:rsid w:val="00E85332"/>
    <w:rsid w:val="00E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B1EE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1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9621F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</w:rPr>
  </w:style>
  <w:style w:type="paragraph" w:customStyle="1" w:styleId="Affiliation">
    <w:name w:val="Affiliation"/>
    <w:basedOn w:val="Normal"/>
    <w:rsid w:val="00EB56B3"/>
    <w:pPr>
      <w:spacing w:after="240" w:line="240" w:lineRule="exact"/>
      <w:jc w:val="right"/>
    </w:pPr>
    <w:rPr>
      <w:rFonts w:ascii="Helvetica" w:eastAsia="Times New Roman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43</cp:revision>
  <dcterms:created xsi:type="dcterms:W3CDTF">2026-03-24T06:15:00Z</dcterms:created>
  <dcterms:modified xsi:type="dcterms:W3CDTF">2026-05-27T10:50:00Z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