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0D71" w:rsidRPr="000C1AAF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DF0D71" w:rsidRPr="000C1AA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DF0D71" w:rsidRPr="000C1AAF" w:rsidRDefault="00DF0D7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0C1AA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DF0D71" w:rsidRPr="000C1AAF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DF0D71" w:rsidRPr="000C1AA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77777777" w:rsidR="00DF0D71" w:rsidRPr="000C1AAF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Ms_AJOCR_15165</w:t>
            </w:r>
          </w:p>
        </w:tc>
      </w:tr>
      <w:tr w:rsidR="00DF0D71" w:rsidRPr="000C1AAF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DF0D71" w:rsidRPr="000C1AA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77777777" w:rsidR="00DF0D71" w:rsidRPr="000C1AAF" w:rsidRDefault="00000000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Closed-Form Solutions of Second-Order Leonardo-Type Sequences: Homogeneous Counterparts in </w:t>
            </w:r>
            <w:proofErr w:type="spellStart"/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>Jacobsthal</w:t>
            </w:r>
            <w:proofErr w:type="spellEnd"/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Mersenne Numbers</w:t>
            </w:r>
          </w:p>
        </w:tc>
      </w:tr>
      <w:tr w:rsidR="00DF0D71" w:rsidRPr="000C1AAF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DF0D71" w:rsidRPr="000C1AA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DF0D71" w:rsidRPr="000C1AAF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DF0D71" w:rsidRPr="000C1AAF" w:rsidRDefault="00DF0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DF0D71" w:rsidRPr="000C1AAF" w:rsidRDefault="00DF0D71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66B1839A" w14:textId="77777777" w:rsidR="00DF0D71" w:rsidRPr="000C1AAF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0C1AA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0C1AAF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4312A24E" w14:textId="77777777" w:rsidR="00DF0D71" w:rsidRPr="000C1AAF" w:rsidRDefault="00DF0D7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0D71" w:rsidRPr="000C1AAF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BD2C9C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DF0D71" w:rsidRPr="000C1AAF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C1AA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C1AA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4EA588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20CBB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DF0D71" w:rsidRPr="000C1AAF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353467A" w14:textId="77777777" w:rsidR="00DF0D71" w:rsidRPr="000C1AAF" w:rsidRDefault="00000000">
            <w:pPr>
              <w:pBdr>
                <w:bottom w:val="none" w:sz="0" w:space="0" w:color="0A0A0A"/>
              </w:pBdr>
              <w:spacing w:before="144" w:after="192"/>
              <w:rPr>
                <w:rFonts w:ascii="Arial" w:eastAsia="Arial" w:hAnsi="Arial" w:cs="Arial"/>
                <w:sz w:val="20"/>
                <w:szCs w:val="20"/>
              </w:rPr>
            </w:pPr>
            <w:r w:rsidRPr="000C1AAF">
              <w:rPr>
                <w:rFonts w:ascii="Arial" w:eastAsia="Arial" w:hAnsi="Arial" w:cs="Arial"/>
                <w:sz w:val="20"/>
                <w:szCs w:val="20"/>
                <w:lang w:eastAsia="zh-CN" w:bidi="ar"/>
              </w:rPr>
              <w:t xml:space="preserve">This manuscript investigates explicit closed-form solutions for second-order nonhomogeneous linear recurrence relations with polynomial inputs, framed as generalized Leonardo-type sequences. By applying an established general theorem, the author successfully derives numerous closed-form expressions connected to </w:t>
            </w:r>
            <w:proofErr w:type="spellStart"/>
            <w:r w:rsidRPr="000C1AAF">
              <w:rPr>
                <w:rFonts w:ascii="Arial" w:eastAsia="Arial" w:hAnsi="Arial" w:cs="Arial"/>
                <w:sz w:val="20"/>
                <w:szCs w:val="20"/>
                <w:lang w:eastAsia="zh-CN" w:bidi="ar"/>
              </w:rPr>
              <w:t>Jacobsthal</w:t>
            </w:r>
            <w:proofErr w:type="spellEnd"/>
            <w:r w:rsidRPr="000C1AAF">
              <w:rPr>
                <w:rFonts w:ascii="Arial" w:eastAsia="Arial" w:hAnsi="Arial" w:cs="Arial"/>
                <w:sz w:val="20"/>
                <w:szCs w:val="20"/>
                <w:lang w:eastAsia="zh-CN" w:bidi="ar"/>
              </w:rPr>
              <w:t xml:space="preserve">, </w:t>
            </w:r>
            <w:proofErr w:type="spellStart"/>
            <w:r w:rsidRPr="000C1AAF">
              <w:rPr>
                <w:rFonts w:ascii="Arial" w:eastAsia="Arial" w:hAnsi="Arial" w:cs="Arial"/>
                <w:sz w:val="20"/>
                <w:szCs w:val="20"/>
                <w:lang w:eastAsia="zh-CN" w:bidi="ar"/>
              </w:rPr>
              <w:t>Jacobsthal</w:t>
            </w:r>
            <w:proofErr w:type="spellEnd"/>
            <w:r w:rsidRPr="000C1AAF">
              <w:rPr>
                <w:rFonts w:ascii="Arial" w:eastAsia="Arial" w:hAnsi="Arial" w:cs="Arial"/>
                <w:sz w:val="20"/>
                <w:szCs w:val="20"/>
                <w:lang w:eastAsia="zh-CN" w:bidi="ar"/>
              </w:rPr>
              <w:t>–Lucas, Mersenne, and Mersenne–Lucas sequences. Well-structured and rich in explicit formulas, this work provides a valuable resource for researchers specialized in the theory of linear recurrence sequences and generalized Fibonacci-type structures.</w:t>
            </w:r>
          </w:p>
          <w:p w14:paraId="3C948B2E" w14:textId="77777777" w:rsidR="00DF0D71" w:rsidRPr="000C1AAF" w:rsidRDefault="00DF0D7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C3622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DF0D71" w:rsidRPr="000C1AAF" w:rsidRDefault="00DF0D71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DF0D71" w:rsidRPr="000C1AAF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C1AA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DF0D71" w:rsidRPr="000C1AAF" w:rsidRDefault="00DF0D7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0D71" w:rsidRPr="000C1AAF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7FDD96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4649432" w14:textId="77777777" w:rsidR="00DF0D71" w:rsidRPr="000C1AAF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C1AA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0C1AA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0C1AA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0D71" w:rsidRPr="000C1AAF" w14:paraId="44C5E7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D85EF4" w14:textId="77777777" w:rsidR="00DF0D71" w:rsidRPr="000C1AA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2AC0E2B4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5EA357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58EB8B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76C0D474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37D928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6988DC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5AB43749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1667" w:type="pct"/>
          </w:tcPr>
          <w:p w14:paraId="3BB55DB8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34D305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FC029F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7EFD5730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13B8D513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24C9C3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870A45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3DA1BBD4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2</w:t>
            </w:r>
          </w:p>
        </w:tc>
        <w:tc>
          <w:tcPr>
            <w:tcW w:w="1667" w:type="pct"/>
          </w:tcPr>
          <w:p w14:paraId="34831BAE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2B73D0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DE2D0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71A33A99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1667" w:type="pct"/>
          </w:tcPr>
          <w:p w14:paraId="3E8FBDDE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0B65A5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008957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50A19E8E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1667" w:type="pct"/>
          </w:tcPr>
          <w:p w14:paraId="2F8B3B10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2D0BB2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7A1EE4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490006FD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1667" w:type="pct"/>
          </w:tcPr>
          <w:p w14:paraId="0021D597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2655CF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D693F3" w14:textId="77777777" w:rsidR="00DF0D71" w:rsidRPr="000C1AA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77777777" w:rsidR="00DF0D71" w:rsidRPr="000C1AAF" w:rsidRDefault="00000000">
            <w:pPr>
              <w:ind w:firstLineChars="150" w:firstLine="301"/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5ACA84CF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723D14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F87F08" w14:textId="77777777" w:rsidR="00DF0D71" w:rsidRPr="000C1AA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0C2E1F6A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DF0D71" w:rsidRPr="000C1AAF" w:rsidRDefault="00DF0D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DF0D71" w:rsidRPr="000C1AAF" w:rsidRDefault="00DF0D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5AF132F7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0040DF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35683F" w14:textId="77777777" w:rsidR="00DF0D71" w:rsidRPr="000C1AA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1AF691B7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67BC28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B86582" w14:textId="77777777" w:rsidR="00DF0D71" w:rsidRPr="000C1AA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10780749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75F04B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63E9D2" w14:textId="77777777" w:rsidR="00DF0D71" w:rsidRPr="000C1AA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1DDE585B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6C2C1C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8060C4" w14:textId="77777777" w:rsidR="00DF0D71" w:rsidRPr="000C1AA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1667" w:type="pct"/>
          </w:tcPr>
          <w:p w14:paraId="39E39DDE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260718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41AB9B" w14:textId="77777777" w:rsidR="00DF0D71" w:rsidRPr="000C1AA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DF0D71" w:rsidRPr="000C1AA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DF0D71" w:rsidRPr="000C1AA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1667" w:type="pct"/>
          </w:tcPr>
          <w:p w14:paraId="2CD943B4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DF0D71" w:rsidRPr="000C1AAF" w:rsidRDefault="00DF0D7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359636FA" w14:textId="77777777" w:rsidR="00DF0D71" w:rsidRPr="000C1AAF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C1AA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DF0D71" w:rsidRPr="000C1AAF" w:rsidRDefault="00DF0D7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0D71" w:rsidRPr="000C1AAF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DF0D71" w:rsidRPr="000C1AAF" w:rsidRDefault="00DF0D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DF0D71" w:rsidRPr="000C1AAF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C1AA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C1AA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C1AA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DF0D71" w:rsidRPr="000C1AA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DF0D71" w:rsidRPr="000C1AAF" w:rsidRDefault="00DF0D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DF0D71" w:rsidRPr="000C1AAF" w:rsidRDefault="00DF0D7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YES</w:t>
            </w:r>
          </w:p>
        </w:tc>
        <w:tc>
          <w:tcPr>
            <w:tcW w:w="1667" w:type="pct"/>
          </w:tcPr>
          <w:p w14:paraId="564CE1FD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DF0D71" w:rsidRPr="000C1AAF" w:rsidRDefault="00DF0D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77777777" w:rsidR="00DF0D71" w:rsidRPr="000C1AA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tr-TR"/>
              </w:rPr>
              <w:t>YES</w:t>
            </w:r>
          </w:p>
        </w:tc>
        <w:tc>
          <w:tcPr>
            <w:tcW w:w="1667" w:type="pct"/>
          </w:tcPr>
          <w:p w14:paraId="5F0DC1F3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5ED052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BF8663" w14:textId="77777777" w:rsidR="00DF0D71" w:rsidRPr="000C1AAF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C1A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DF0D71" w:rsidRPr="000C1AA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CB08DED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YES</w:t>
            </w:r>
          </w:p>
          <w:p w14:paraId="1C41AE77" w14:textId="014DD257" w:rsidR="0082770B" w:rsidRPr="000C1AAF" w:rsidRDefault="0082770B" w:rsidP="0082770B">
            <w:pPr>
              <w:pStyle w:val="HTMLPreformatted"/>
              <w:shd w:val="clear" w:color="auto" w:fill="F8F9FA"/>
              <w:spacing w:line="432" w:lineRule="atLeast"/>
              <w:rPr>
                <w:rFonts w:ascii="Arial" w:hAnsi="Arial" w:cs="Arial" w:hint="default"/>
                <w:color w:val="1F1F1F"/>
                <w:sz w:val="20"/>
                <w:szCs w:val="20"/>
              </w:rPr>
            </w:pPr>
            <w:r w:rsidRPr="000C1AAF">
              <w:rPr>
                <w:rFonts w:ascii="Arial" w:hAnsi="Arial" w:cs="Arial" w:hint="default"/>
                <w:color w:val="1F1F1F"/>
                <w:sz w:val="20"/>
                <w:szCs w:val="20"/>
                <w:shd w:val="clear" w:color="auto" w:fill="F8F9FA"/>
              </w:rPr>
              <w:t>The article contains potentially useful, explicit formulas and is systematically organized. However, derivations are largely omitted, numerical validation is lacking, and the literature review needs to be expanded.</w:t>
            </w:r>
          </w:p>
          <w:p w14:paraId="288B92FF" w14:textId="77777777" w:rsidR="0082770B" w:rsidRPr="000C1AAF" w:rsidRDefault="008277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</w:tcPr>
          <w:p w14:paraId="0D93166F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DF0D71" w:rsidRPr="000C1AA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DF0D71" w:rsidRPr="000C1AAF" w:rsidRDefault="00DF0D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DF0D71" w:rsidRPr="000C1AAF" w:rsidRDefault="00DF0D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YES</w:t>
            </w:r>
          </w:p>
        </w:tc>
        <w:tc>
          <w:tcPr>
            <w:tcW w:w="1667" w:type="pct"/>
          </w:tcPr>
          <w:p w14:paraId="56856496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0D71" w:rsidRPr="000C1AAF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DF0D71" w:rsidRPr="000C1AA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DF0D71" w:rsidRPr="000C1AAF" w:rsidRDefault="00DF0D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DF0D71" w:rsidRPr="000C1AA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DF0D71" w:rsidRPr="000C1AAF" w:rsidRDefault="00DF0D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77777777" w:rsidR="00DF0D71" w:rsidRPr="000C1AAF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tr-TR"/>
              </w:rPr>
            </w:pPr>
            <w:r w:rsidRPr="000C1AAF">
              <w:rPr>
                <w:rFonts w:ascii="Arial" w:hAnsi="Arial" w:cs="Arial"/>
                <w:bCs/>
                <w:sz w:val="20"/>
                <w:szCs w:val="20"/>
                <w:lang w:val="tr-TR"/>
              </w:rPr>
              <w:t>NO</w:t>
            </w:r>
          </w:p>
        </w:tc>
        <w:tc>
          <w:tcPr>
            <w:tcW w:w="1667" w:type="pct"/>
          </w:tcPr>
          <w:p w14:paraId="1371958A" w14:textId="77777777" w:rsidR="00DF0D71" w:rsidRPr="000C1AAF" w:rsidRDefault="00DF0D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C5DA209" w14:textId="77777777" w:rsidR="002C2E11" w:rsidRPr="000C1AAF" w:rsidRDefault="002C2E11" w:rsidP="002C2E11">
      <w:pPr>
        <w:rPr>
          <w:rFonts w:ascii="Arial" w:hAnsi="Arial" w:cs="Arial"/>
          <w:b/>
          <w:sz w:val="20"/>
          <w:szCs w:val="20"/>
          <w:u w:val="single"/>
        </w:rPr>
      </w:pPr>
      <w:r w:rsidRPr="000C1AA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F1E2430" w14:textId="77777777" w:rsidR="002C2E11" w:rsidRPr="000C1AAF" w:rsidRDefault="002C2E11" w:rsidP="002C2E11">
      <w:pPr>
        <w:rPr>
          <w:rFonts w:ascii="Arial" w:hAnsi="Arial" w:cs="Arial"/>
          <w:sz w:val="20"/>
          <w:szCs w:val="20"/>
        </w:rPr>
      </w:pPr>
    </w:p>
    <w:p w14:paraId="225F237A" w14:textId="77777777" w:rsidR="002C2E11" w:rsidRPr="000C1AAF" w:rsidRDefault="002C2E11" w:rsidP="002C2E11">
      <w:pPr>
        <w:rPr>
          <w:rFonts w:ascii="Arial" w:hAnsi="Arial" w:cs="Arial"/>
          <w:sz w:val="20"/>
          <w:szCs w:val="20"/>
        </w:rPr>
      </w:pPr>
      <w:r w:rsidRPr="000C1AAF">
        <w:rPr>
          <w:rFonts w:ascii="Arial" w:hAnsi="Arial" w:cs="Arial"/>
          <w:sz w:val="20"/>
          <w:szCs w:val="20"/>
        </w:rPr>
        <w:t>.</w:t>
      </w:r>
      <w:r w:rsidRPr="000C1AAF">
        <w:rPr>
          <w:rFonts w:ascii="Arial" w:hAnsi="Arial" w:cs="Arial"/>
          <w:color w:val="000000"/>
          <w:sz w:val="20"/>
          <w:szCs w:val="20"/>
        </w:rPr>
        <w:t xml:space="preserve"> Engin Eser, Erzincan Binali Yildirim University, Turkey</w:t>
      </w:r>
    </w:p>
    <w:p w14:paraId="36E0B139" w14:textId="77777777" w:rsidR="002C2E11" w:rsidRPr="000C1AAF" w:rsidRDefault="002C2E11" w:rsidP="002C2E11">
      <w:pPr>
        <w:rPr>
          <w:rFonts w:ascii="Arial" w:hAnsi="Arial" w:cs="Arial"/>
          <w:sz w:val="20"/>
          <w:szCs w:val="20"/>
        </w:rPr>
      </w:pPr>
    </w:p>
    <w:p w14:paraId="382F25EF" w14:textId="77777777" w:rsidR="00DF0D71" w:rsidRPr="000C1AAF" w:rsidRDefault="00DF0D7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DF0D71" w:rsidRPr="000C1AAF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79D36" w14:textId="77777777" w:rsidR="00264B36" w:rsidRDefault="00264B36">
      <w:r>
        <w:separator/>
      </w:r>
    </w:p>
  </w:endnote>
  <w:endnote w:type="continuationSeparator" w:id="0">
    <w:p w14:paraId="372B8FBA" w14:textId="77777777" w:rsidR="00264B36" w:rsidRDefault="0026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DF0D71" w:rsidRDefault="00DF0D71">
    <w:pPr>
      <w:pStyle w:val="Footer"/>
      <w:jc w:val="right"/>
    </w:pPr>
  </w:p>
  <w:p w14:paraId="65418FDE" w14:textId="77777777" w:rsidR="00DF0D71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1F3911B7" w14:textId="77777777" w:rsidR="00DF0D71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DF0D71" w:rsidRDefault="00DF0D71">
    <w:pPr>
      <w:pStyle w:val="Footer"/>
      <w:jc w:val="right"/>
    </w:pPr>
  </w:p>
  <w:p w14:paraId="43A2CEB1" w14:textId="77777777" w:rsidR="00DF0D71" w:rsidRDefault="00DF0D7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F99CD" w14:textId="77777777" w:rsidR="00264B36" w:rsidRDefault="00264B36">
      <w:r>
        <w:separator/>
      </w:r>
    </w:p>
  </w:footnote>
  <w:footnote w:type="continuationSeparator" w:id="0">
    <w:p w14:paraId="501238D8" w14:textId="77777777" w:rsidR="00264B36" w:rsidRDefault="00264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DF0D71" w:rsidRDefault="00DF0D7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DF0D71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oNotTrackMoves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0022A9"/>
    <w:rsid w:val="00015107"/>
    <w:rsid w:val="0008756B"/>
    <w:rsid w:val="000C1AAF"/>
    <w:rsid w:val="000D3FCD"/>
    <w:rsid w:val="0025242A"/>
    <w:rsid w:val="00264B36"/>
    <w:rsid w:val="002950AB"/>
    <w:rsid w:val="002C2E11"/>
    <w:rsid w:val="003B6ECF"/>
    <w:rsid w:val="00457482"/>
    <w:rsid w:val="004B2508"/>
    <w:rsid w:val="004D7548"/>
    <w:rsid w:val="005B1A7D"/>
    <w:rsid w:val="00661A80"/>
    <w:rsid w:val="00671C2A"/>
    <w:rsid w:val="0069036D"/>
    <w:rsid w:val="007024B9"/>
    <w:rsid w:val="007A4041"/>
    <w:rsid w:val="0082770B"/>
    <w:rsid w:val="0093538B"/>
    <w:rsid w:val="009A272D"/>
    <w:rsid w:val="00AE0206"/>
    <w:rsid w:val="00B701FE"/>
    <w:rsid w:val="00C07FEB"/>
    <w:rsid w:val="00C5232E"/>
    <w:rsid w:val="00CA5D9D"/>
    <w:rsid w:val="00D11A47"/>
    <w:rsid w:val="00DE4725"/>
    <w:rsid w:val="00DF0D71"/>
    <w:rsid w:val="00F94066"/>
    <w:rsid w:val="00FA166A"/>
    <w:rsid w:val="1E9A5BA4"/>
    <w:rsid w:val="2ED1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D2CF0"/>
  <w15:docId w15:val="{D24B354F-2EBA-4DE4-9C36-7448F8E2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zh-CN"/>
    </w:rPr>
  </w:style>
  <w:style w:type="paragraph" w:styleId="HTMLPreformatted">
    <w:name w:val="HTML Preformatted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D11A47"/>
    <w:rPr>
      <w:color w:val="605E5C"/>
      <w:shd w:val="clear" w:color="auto" w:fill="E1DFDD"/>
    </w:rPr>
  </w:style>
  <w:style w:type="character" w:customStyle="1" w:styleId="HTMLPreformattedChar">
    <w:name w:val="HTML Preformatted Char"/>
    <w:link w:val="HTMLPreformatted"/>
    <w:uiPriority w:val="99"/>
    <w:semiHidden/>
    <w:rsid w:val="0082770B"/>
    <w:rPr>
      <w:rFonts w:ascii="SimSun" w:hAnsi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jocr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56</cp:revision>
  <dcterms:created xsi:type="dcterms:W3CDTF">2026-03-24T06:15:00Z</dcterms:created>
  <dcterms:modified xsi:type="dcterms:W3CDTF">2026-06-17T06:43:00Z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ProductBuildVer">
    <vt:lpwstr>1033-12.2.0.22549</vt:lpwstr>
  </property>
  <property fmtid="{D5CDD505-2E9C-101B-9397-08002B2CF9AE}" pid="4" name="ICV">
    <vt:lpwstr>3551183A65F5460499D3D78167D8B0C9_12</vt:lpwstr>
  </property>
</Properties>
</file>