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33E713" w14:textId="77777777" w:rsidR="006E12C6" w:rsidRPr="00C43246" w:rsidRDefault="006E12C6" w:rsidP="0087473F">
      <w:pPr>
        <w:spacing w:line="480" w:lineRule="auto"/>
        <w:rPr>
          <w:rFonts w:ascii="Times New Roman" w:hAnsi="Times New Roman" w:cs="Times New Roman"/>
          <w:b/>
          <w:bCs/>
          <w:sz w:val="28"/>
          <w:szCs w:val="28"/>
        </w:rPr>
      </w:pPr>
      <w:r w:rsidRPr="00C43246">
        <w:rPr>
          <w:rFonts w:ascii="Times New Roman" w:hAnsi="Times New Roman" w:cs="Times New Roman"/>
          <w:b/>
          <w:bCs/>
          <w:sz w:val="28"/>
          <w:szCs w:val="28"/>
        </w:rPr>
        <w:t>Medicinal Plant Diversity, Traditional Therapeutics and Conservation Perspectives in Odisha, India</w:t>
      </w:r>
    </w:p>
    <w:p w14:paraId="13FE6AE2" w14:textId="77777777" w:rsidR="003F5834" w:rsidRDefault="003F5834" w:rsidP="0087473F">
      <w:pPr>
        <w:spacing w:line="480" w:lineRule="auto"/>
        <w:rPr>
          <w:rFonts w:ascii="Times New Roman" w:hAnsi="Times New Roman" w:cs="Times New Roman"/>
          <w:b/>
          <w:bCs/>
          <w:sz w:val="24"/>
          <w:szCs w:val="24"/>
        </w:rPr>
      </w:pPr>
    </w:p>
    <w:p w14:paraId="03D8AC72" w14:textId="77777777" w:rsidR="003F5834" w:rsidRDefault="003F5834" w:rsidP="0087473F">
      <w:pPr>
        <w:spacing w:line="480" w:lineRule="auto"/>
        <w:rPr>
          <w:rFonts w:ascii="Times New Roman" w:hAnsi="Times New Roman" w:cs="Times New Roman"/>
          <w:b/>
          <w:bCs/>
          <w:sz w:val="24"/>
          <w:szCs w:val="24"/>
        </w:rPr>
      </w:pPr>
    </w:p>
    <w:p w14:paraId="150AD483" w14:textId="225722A4" w:rsidR="006E12C6" w:rsidRPr="00C43246" w:rsidRDefault="006E12C6" w:rsidP="0087473F">
      <w:pPr>
        <w:spacing w:line="480" w:lineRule="auto"/>
        <w:rPr>
          <w:rFonts w:ascii="Times New Roman" w:hAnsi="Times New Roman" w:cs="Times New Roman"/>
          <w:b/>
          <w:bCs/>
          <w:sz w:val="24"/>
          <w:szCs w:val="24"/>
        </w:rPr>
      </w:pPr>
      <w:r w:rsidRPr="00C43246">
        <w:rPr>
          <w:rFonts w:ascii="Times New Roman" w:hAnsi="Times New Roman" w:cs="Times New Roman"/>
          <w:b/>
          <w:bCs/>
          <w:sz w:val="24"/>
          <w:szCs w:val="24"/>
        </w:rPr>
        <w:t>ABSTRACT</w:t>
      </w:r>
    </w:p>
    <w:p w14:paraId="5B876594" w14:textId="6CA8491C" w:rsidR="006E12C6" w:rsidRPr="00C43246" w:rsidRDefault="006E12C6" w:rsidP="0087473F">
      <w:pPr>
        <w:spacing w:line="480" w:lineRule="auto"/>
        <w:rPr>
          <w:rFonts w:ascii="Times New Roman" w:hAnsi="Times New Roman" w:cs="Times New Roman"/>
          <w:sz w:val="24"/>
          <w:szCs w:val="24"/>
        </w:rPr>
      </w:pPr>
      <w:r w:rsidRPr="00C43246">
        <w:rPr>
          <w:rFonts w:ascii="Times New Roman" w:hAnsi="Times New Roman" w:cs="Times New Roman"/>
          <w:sz w:val="24"/>
          <w:szCs w:val="24"/>
        </w:rPr>
        <w:t>Odisha, India, is recognized for its rich biological diversity and extensive indigenous medicinal knowledge associated with traditional healthcare systems. The present review provides a comprehensive synthesis of medicinal plant diversity, traditional therapeutic applications, pharmacological relevance, and conservation perspectives across different ecological regions of Odisha. Relevant scientific literature published between 2020 and 2025 was systematically collected from Scopus, PubMed, Web of Science, Google Scholar, and ScienceDirect databases. More than 50 scientific reports involving over 150 medicinal plant species belonging to more than 60 families were critically evaluated.</w:t>
      </w:r>
      <w:r w:rsidR="00E26987" w:rsidRPr="00C43246">
        <w:rPr>
          <w:rFonts w:ascii="Times New Roman" w:hAnsi="Times New Roman" w:cs="Times New Roman"/>
          <w:sz w:val="24"/>
          <w:szCs w:val="24"/>
        </w:rPr>
        <w:t xml:space="preserve"> </w:t>
      </w:r>
      <w:r w:rsidRPr="00C43246">
        <w:rPr>
          <w:rFonts w:ascii="Times New Roman" w:hAnsi="Times New Roman" w:cs="Times New Roman"/>
          <w:sz w:val="24"/>
          <w:szCs w:val="24"/>
        </w:rPr>
        <w:t xml:space="preserve">Comparative analysis demonstrated substantial regional variation in medicinal plant utilization and therapeutic practices. Tribal and forested ecosystems exhibited comparatively greater medicinal plant diversity and broader therapeutic applications including malaria, inflammation, gastrointestinal disorders, respiratory infections, diabetes, and reproductive health complications. Frequently utilized medicinal species such as </w:t>
      </w:r>
      <w:proofErr w:type="spellStart"/>
      <w:r w:rsidRPr="00C43246">
        <w:rPr>
          <w:rFonts w:ascii="Times New Roman" w:hAnsi="Times New Roman" w:cs="Times New Roman"/>
          <w:i/>
          <w:iCs/>
          <w:sz w:val="24"/>
          <w:szCs w:val="24"/>
        </w:rPr>
        <w:t>Tinospora</w:t>
      </w:r>
      <w:proofErr w:type="spellEnd"/>
      <w:r w:rsidRPr="00C43246">
        <w:rPr>
          <w:rFonts w:ascii="Times New Roman" w:hAnsi="Times New Roman" w:cs="Times New Roman"/>
          <w:i/>
          <w:iCs/>
          <w:sz w:val="24"/>
          <w:szCs w:val="24"/>
        </w:rPr>
        <w:t xml:space="preserve"> cordifolia</w:t>
      </w:r>
      <w:r w:rsidRPr="00C43246">
        <w:rPr>
          <w:rFonts w:ascii="Times New Roman" w:hAnsi="Times New Roman" w:cs="Times New Roman"/>
          <w:sz w:val="24"/>
          <w:szCs w:val="24"/>
        </w:rPr>
        <w:t xml:space="preserve">, </w:t>
      </w:r>
      <w:r w:rsidRPr="00C43246">
        <w:rPr>
          <w:rFonts w:ascii="Times New Roman" w:hAnsi="Times New Roman" w:cs="Times New Roman"/>
          <w:i/>
          <w:iCs/>
          <w:sz w:val="24"/>
          <w:szCs w:val="24"/>
        </w:rPr>
        <w:t>Andrographis paniculata</w:t>
      </w:r>
      <w:r w:rsidRPr="00C43246">
        <w:rPr>
          <w:rFonts w:ascii="Times New Roman" w:hAnsi="Times New Roman" w:cs="Times New Roman"/>
          <w:sz w:val="24"/>
          <w:szCs w:val="24"/>
        </w:rPr>
        <w:t xml:space="preserve">, </w:t>
      </w:r>
      <w:proofErr w:type="spellStart"/>
      <w:r w:rsidRPr="00C43246">
        <w:rPr>
          <w:rFonts w:ascii="Times New Roman" w:hAnsi="Times New Roman" w:cs="Times New Roman"/>
          <w:i/>
          <w:iCs/>
          <w:sz w:val="24"/>
          <w:szCs w:val="24"/>
        </w:rPr>
        <w:t>Rauvolfia</w:t>
      </w:r>
      <w:proofErr w:type="spellEnd"/>
      <w:r w:rsidRPr="00C43246">
        <w:rPr>
          <w:rFonts w:ascii="Times New Roman" w:hAnsi="Times New Roman" w:cs="Times New Roman"/>
          <w:i/>
          <w:iCs/>
          <w:sz w:val="24"/>
          <w:szCs w:val="24"/>
        </w:rPr>
        <w:t xml:space="preserve"> serpentina</w:t>
      </w:r>
      <w:r w:rsidRPr="00C43246">
        <w:rPr>
          <w:rFonts w:ascii="Times New Roman" w:hAnsi="Times New Roman" w:cs="Times New Roman"/>
          <w:sz w:val="24"/>
          <w:szCs w:val="24"/>
        </w:rPr>
        <w:t xml:space="preserve">, and </w:t>
      </w:r>
      <w:r w:rsidRPr="00C43246">
        <w:rPr>
          <w:rFonts w:ascii="Times New Roman" w:hAnsi="Times New Roman" w:cs="Times New Roman"/>
          <w:i/>
          <w:iCs/>
          <w:sz w:val="24"/>
          <w:szCs w:val="24"/>
        </w:rPr>
        <w:t>Ocimum sanctum</w:t>
      </w:r>
      <w:r w:rsidRPr="00C43246">
        <w:rPr>
          <w:rFonts w:ascii="Times New Roman" w:hAnsi="Times New Roman" w:cs="Times New Roman"/>
          <w:sz w:val="24"/>
          <w:szCs w:val="24"/>
        </w:rPr>
        <w:t xml:space="preserve"> showed significant ethnopharmacological importance and experimentally validated pharmacological activities. Phytochemical investigations </w:t>
      </w:r>
      <w:r w:rsidRPr="00C43246">
        <w:rPr>
          <w:rFonts w:ascii="Times New Roman" w:hAnsi="Times New Roman" w:cs="Times New Roman"/>
          <w:sz w:val="24"/>
          <w:szCs w:val="24"/>
        </w:rPr>
        <w:lastRenderedPageBreak/>
        <w:t>further revealed the occurrence of alkaloids, flavonoids, terpenoids, tannins, glycosides, and phenolic compounds associated with antimicrobial, antioxidant, anti-inflammatory, hepatoprotective, antidiabetic, and immunomodulatory properties.</w:t>
      </w:r>
      <w:r w:rsidR="00E26987" w:rsidRPr="00C43246">
        <w:rPr>
          <w:rFonts w:ascii="Times New Roman" w:hAnsi="Times New Roman" w:cs="Times New Roman"/>
          <w:sz w:val="24"/>
          <w:szCs w:val="24"/>
        </w:rPr>
        <w:t xml:space="preserve"> </w:t>
      </w:r>
      <w:r w:rsidRPr="00C43246">
        <w:rPr>
          <w:rFonts w:ascii="Times New Roman" w:hAnsi="Times New Roman" w:cs="Times New Roman"/>
          <w:sz w:val="24"/>
          <w:szCs w:val="24"/>
        </w:rPr>
        <w:t>A major strength of this review lies in integrating ecological diversity, traditional therapeutic knowledge, pharmacological evidence, and conservation perspectives within a unified ethnopharmacological framework. The review additionally highlights emerging opportunities involving network ethnopharmacology, metabolomics, and artificial intelligence-assisted drug discovery, while emphasizing the importance of sustainable conservation and preservation of indigenous medicinal knowledge systems.</w:t>
      </w:r>
    </w:p>
    <w:p w14:paraId="7450BD3F" w14:textId="77777777" w:rsidR="006E12C6" w:rsidRPr="00C43246" w:rsidRDefault="006E12C6" w:rsidP="0087473F">
      <w:pPr>
        <w:spacing w:line="480" w:lineRule="auto"/>
        <w:rPr>
          <w:rFonts w:ascii="Times New Roman" w:hAnsi="Times New Roman" w:cs="Times New Roman"/>
          <w:b/>
          <w:bCs/>
          <w:sz w:val="24"/>
          <w:szCs w:val="24"/>
        </w:rPr>
      </w:pPr>
      <w:r w:rsidRPr="00C43246">
        <w:rPr>
          <w:rFonts w:ascii="Times New Roman" w:hAnsi="Times New Roman" w:cs="Times New Roman"/>
          <w:b/>
          <w:bCs/>
          <w:sz w:val="24"/>
          <w:szCs w:val="24"/>
        </w:rPr>
        <w:t>KEYWORDS</w:t>
      </w:r>
    </w:p>
    <w:p w14:paraId="393292CB" w14:textId="753413CC" w:rsidR="006E12C6" w:rsidRPr="00C43246" w:rsidRDefault="006E12C6" w:rsidP="0087473F">
      <w:pPr>
        <w:spacing w:line="480" w:lineRule="auto"/>
        <w:rPr>
          <w:rFonts w:ascii="Times New Roman" w:hAnsi="Times New Roman" w:cs="Times New Roman"/>
          <w:sz w:val="24"/>
          <w:szCs w:val="24"/>
        </w:rPr>
      </w:pPr>
      <w:r w:rsidRPr="00C43246">
        <w:rPr>
          <w:rFonts w:ascii="Times New Roman" w:hAnsi="Times New Roman" w:cs="Times New Roman"/>
          <w:sz w:val="24"/>
          <w:szCs w:val="24"/>
        </w:rPr>
        <w:t>Medicinal plant diversity</w:t>
      </w:r>
      <w:r w:rsidR="00E26987" w:rsidRPr="00C43246">
        <w:rPr>
          <w:rFonts w:ascii="Times New Roman" w:hAnsi="Times New Roman" w:cs="Times New Roman"/>
          <w:sz w:val="24"/>
          <w:szCs w:val="24"/>
        </w:rPr>
        <w:t>, E</w:t>
      </w:r>
      <w:r w:rsidRPr="00C43246">
        <w:rPr>
          <w:rFonts w:ascii="Times New Roman" w:hAnsi="Times New Roman" w:cs="Times New Roman"/>
          <w:sz w:val="24"/>
          <w:szCs w:val="24"/>
        </w:rPr>
        <w:t>thnopharmacology</w:t>
      </w:r>
      <w:r w:rsidR="00E26987" w:rsidRPr="00C43246">
        <w:rPr>
          <w:rFonts w:ascii="Times New Roman" w:hAnsi="Times New Roman" w:cs="Times New Roman"/>
          <w:sz w:val="24"/>
          <w:szCs w:val="24"/>
        </w:rPr>
        <w:t>, T</w:t>
      </w:r>
      <w:r w:rsidRPr="00C43246">
        <w:rPr>
          <w:rFonts w:ascii="Times New Roman" w:hAnsi="Times New Roman" w:cs="Times New Roman"/>
          <w:sz w:val="24"/>
          <w:szCs w:val="24"/>
        </w:rPr>
        <w:t>raditional therapeutics</w:t>
      </w:r>
      <w:r w:rsidR="00E26987" w:rsidRPr="00C43246">
        <w:rPr>
          <w:rFonts w:ascii="Times New Roman" w:hAnsi="Times New Roman" w:cs="Times New Roman"/>
          <w:sz w:val="24"/>
          <w:szCs w:val="24"/>
        </w:rPr>
        <w:t>, B</w:t>
      </w:r>
      <w:r w:rsidRPr="00C43246">
        <w:rPr>
          <w:rFonts w:ascii="Times New Roman" w:hAnsi="Times New Roman" w:cs="Times New Roman"/>
          <w:sz w:val="24"/>
          <w:szCs w:val="24"/>
        </w:rPr>
        <w:t>iodiversity conservation</w:t>
      </w:r>
      <w:r w:rsidR="00E26987" w:rsidRPr="00C43246">
        <w:rPr>
          <w:rFonts w:ascii="Times New Roman" w:hAnsi="Times New Roman" w:cs="Times New Roman"/>
          <w:sz w:val="24"/>
          <w:szCs w:val="24"/>
        </w:rPr>
        <w:t>,</w:t>
      </w:r>
      <w:r w:rsidRPr="00C43246">
        <w:rPr>
          <w:rFonts w:ascii="Times New Roman" w:hAnsi="Times New Roman" w:cs="Times New Roman"/>
          <w:sz w:val="24"/>
          <w:szCs w:val="24"/>
        </w:rPr>
        <w:t xml:space="preserve"> </w:t>
      </w:r>
      <w:r w:rsidR="00E26987" w:rsidRPr="00C43246">
        <w:rPr>
          <w:rFonts w:ascii="Times New Roman" w:hAnsi="Times New Roman" w:cs="Times New Roman"/>
          <w:sz w:val="24"/>
          <w:szCs w:val="24"/>
        </w:rPr>
        <w:t>I</w:t>
      </w:r>
      <w:r w:rsidRPr="00C43246">
        <w:rPr>
          <w:rFonts w:ascii="Times New Roman" w:hAnsi="Times New Roman" w:cs="Times New Roman"/>
          <w:sz w:val="24"/>
          <w:szCs w:val="24"/>
        </w:rPr>
        <w:t>ndigenous healthcare systems</w:t>
      </w:r>
      <w:r w:rsidR="00E26987" w:rsidRPr="00C43246">
        <w:rPr>
          <w:rFonts w:ascii="Times New Roman" w:hAnsi="Times New Roman" w:cs="Times New Roman"/>
          <w:sz w:val="24"/>
          <w:szCs w:val="24"/>
        </w:rPr>
        <w:t>, P</w:t>
      </w:r>
      <w:r w:rsidRPr="00C43246">
        <w:rPr>
          <w:rFonts w:ascii="Times New Roman" w:hAnsi="Times New Roman" w:cs="Times New Roman"/>
          <w:sz w:val="24"/>
          <w:szCs w:val="24"/>
        </w:rPr>
        <w:t>hytochemical profiling</w:t>
      </w:r>
      <w:r w:rsidR="00E26987" w:rsidRPr="00C43246">
        <w:rPr>
          <w:rFonts w:ascii="Times New Roman" w:hAnsi="Times New Roman" w:cs="Times New Roman"/>
          <w:sz w:val="24"/>
          <w:szCs w:val="24"/>
        </w:rPr>
        <w:t>, M</w:t>
      </w:r>
      <w:r w:rsidRPr="00C43246">
        <w:rPr>
          <w:rFonts w:ascii="Times New Roman" w:hAnsi="Times New Roman" w:cs="Times New Roman"/>
          <w:sz w:val="24"/>
          <w:szCs w:val="24"/>
        </w:rPr>
        <w:t>edicinal flora</w:t>
      </w:r>
      <w:r w:rsidR="00E26987" w:rsidRPr="00C43246">
        <w:rPr>
          <w:rFonts w:ascii="Times New Roman" w:hAnsi="Times New Roman" w:cs="Times New Roman"/>
          <w:sz w:val="24"/>
          <w:szCs w:val="24"/>
        </w:rPr>
        <w:t>, N</w:t>
      </w:r>
      <w:r w:rsidRPr="00C43246">
        <w:rPr>
          <w:rFonts w:ascii="Times New Roman" w:hAnsi="Times New Roman" w:cs="Times New Roman"/>
          <w:sz w:val="24"/>
          <w:szCs w:val="24"/>
        </w:rPr>
        <w:t>atural product drug discovery</w:t>
      </w:r>
      <w:r w:rsidR="00E26987" w:rsidRPr="00C43246">
        <w:rPr>
          <w:rFonts w:ascii="Times New Roman" w:hAnsi="Times New Roman" w:cs="Times New Roman"/>
          <w:sz w:val="24"/>
          <w:szCs w:val="24"/>
        </w:rPr>
        <w:t>, S</w:t>
      </w:r>
      <w:r w:rsidRPr="00C43246">
        <w:rPr>
          <w:rFonts w:ascii="Times New Roman" w:hAnsi="Times New Roman" w:cs="Times New Roman"/>
          <w:sz w:val="24"/>
          <w:szCs w:val="24"/>
        </w:rPr>
        <w:t>ustainable utilization</w:t>
      </w:r>
    </w:p>
    <w:p w14:paraId="135E835C" w14:textId="77777777" w:rsidR="00873A33" w:rsidRPr="00C43246" w:rsidRDefault="00873A33" w:rsidP="0087473F">
      <w:pPr>
        <w:spacing w:line="480" w:lineRule="auto"/>
        <w:rPr>
          <w:rFonts w:ascii="Times New Roman" w:hAnsi="Times New Roman" w:cs="Times New Roman"/>
          <w:b/>
          <w:bCs/>
          <w:sz w:val="24"/>
          <w:szCs w:val="24"/>
        </w:rPr>
      </w:pPr>
      <w:r w:rsidRPr="00C43246">
        <w:rPr>
          <w:rFonts w:ascii="Times New Roman" w:hAnsi="Times New Roman" w:cs="Times New Roman"/>
          <w:b/>
          <w:bCs/>
          <w:sz w:val="24"/>
          <w:szCs w:val="24"/>
        </w:rPr>
        <w:t>1.</w:t>
      </w:r>
      <w:r w:rsidR="006E12C6" w:rsidRPr="00C43246">
        <w:rPr>
          <w:rFonts w:ascii="Times New Roman" w:hAnsi="Times New Roman" w:cs="Times New Roman"/>
          <w:b/>
          <w:bCs/>
          <w:sz w:val="24"/>
          <w:szCs w:val="24"/>
        </w:rPr>
        <w:t>INTRODUCTIO</w:t>
      </w:r>
      <w:r w:rsidRPr="00C43246">
        <w:rPr>
          <w:rFonts w:ascii="Times New Roman" w:hAnsi="Times New Roman" w:cs="Times New Roman"/>
          <w:b/>
          <w:bCs/>
          <w:sz w:val="24"/>
          <w:szCs w:val="24"/>
        </w:rPr>
        <w:t xml:space="preserve">N      </w:t>
      </w:r>
    </w:p>
    <w:p w14:paraId="1850A476" w14:textId="4D5FD3B9" w:rsidR="00873A33" w:rsidRPr="00C43246" w:rsidRDefault="00873A33" w:rsidP="0087473F">
      <w:pPr>
        <w:spacing w:line="480" w:lineRule="auto"/>
        <w:rPr>
          <w:rFonts w:ascii="Times New Roman" w:hAnsi="Times New Roman" w:cs="Times New Roman"/>
          <w:sz w:val="24"/>
          <w:szCs w:val="24"/>
        </w:rPr>
      </w:pPr>
      <w:r w:rsidRPr="00C43246">
        <w:rPr>
          <w:rFonts w:ascii="Times New Roman" w:hAnsi="Times New Roman" w:cs="Times New Roman"/>
          <w:sz w:val="24"/>
          <w:szCs w:val="24"/>
        </w:rPr>
        <w:t>Medicinal plants have been utilized for centuries as fundamental components of traditional healthcare systems and continue to play a crucial role in primary healthcare management worldwide</w:t>
      </w:r>
      <w:r w:rsidR="000A2F5A" w:rsidRPr="00C43246">
        <w:rPr>
          <w:rFonts w:ascii="Times New Roman" w:hAnsi="Times New Roman" w:cs="Times New Roman"/>
          <w:sz w:val="24"/>
          <w:szCs w:val="24"/>
        </w:rPr>
        <w:t xml:space="preserve"> (Farnsworth et al., 1985; Fabricant and Farnsworth, 2001; Alamgir, 2017).</w:t>
      </w:r>
      <w:r w:rsidRPr="00C43246">
        <w:rPr>
          <w:rFonts w:ascii="Times New Roman" w:hAnsi="Times New Roman" w:cs="Times New Roman"/>
          <w:sz w:val="24"/>
          <w:szCs w:val="24"/>
        </w:rPr>
        <w:t xml:space="preserve"> The World Health Organization has recognized the increasing global reliance on herbal medicines and plant-derived therapeutics for the treatment and prevention of numerous diseases</w:t>
      </w:r>
      <w:r w:rsidR="000A2F5A" w:rsidRPr="00C43246">
        <w:rPr>
          <w:rFonts w:ascii="Times New Roman" w:hAnsi="Times New Roman" w:cs="Times New Roman"/>
          <w:sz w:val="24"/>
          <w:szCs w:val="24"/>
        </w:rPr>
        <w:t xml:space="preserve"> (WHO, 2013; Bodeker et al., 2005).</w:t>
      </w:r>
      <w:r w:rsidRPr="00C43246">
        <w:rPr>
          <w:rFonts w:ascii="Times New Roman" w:hAnsi="Times New Roman" w:cs="Times New Roman"/>
          <w:sz w:val="24"/>
          <w:szCs w:val="24"/>
        </w:rPr>
        <w:t xml:space="preserve"> Medicinal plants contain diverse bioactive phytochemicals, including alkaloids, flavonoids, terpenoids, </w:t>
      </w:r>
      <w:r w:rsidRPr="00C43246">
        <w:rPr>
          <w:rFonts w:ascii="Times New Roman" w:hAnsi="Times New Roman" w:cs="Times New Roman"/>
          <w:sz w:val="24"/>
          <w:szCs w:val="24"/>
        </w:rPr>
        <w:lastRenderedPageBreak/>
        <w:t>tannins, glycosides, and phenolic compounds, which exhibit significant pharmacological activities</w:t>
      </w:r>
      <w:r w:rsidR="000A2F5A" w:rsidRPr="00C43246">
        <w:rPr>
          <w:rFonts w:ascii="Times New Roman" w:hAnsi="Times New Roman" w:cs="Times New Roman"/>
          <w:sz w:val="24"/>
          <w:szCs w:val="24"/>
        </w:rPr>
        <w:t xml:space="preserve"> (Mishra et al., 2021; Sivakumar and Chen, 2021)</w:t>
      </w:r>
      <w:r w:rsidRPr="00C43246">
        <w:rPr>
          <w:rFonts w:ascii="Times New Roman" w:hAnsi="Times New Roman" w:cs="Times New Roman"/>
          <w:sz w:val="24"/>
          <w:szCs w:val="24"/>
        </w:rPr>
        <w:t xml:space="preserve"> such as antimicrobial, antioxidant, anti-inflammatory, antidiabetic, hepatoprotective, and anticancer properties. In recent decades, increasing scientific interest in ethnopharmacology and phytomedicine has further emphasized the therapeutic and pharmaceutical potential of medicinal plant resources</w:t>
      </w:r>
      <w:r w:rsidR="000A2F5A" w:rsidRPr="00C43246">
        <w:rPr>
          <w:rFonts w:ascii="Times New Roman" w:hAnsi="Times New Roman" w:cs="Times New Roman"/>
          <w:sz w:val="24"/>
          <w:szCs w:val="24"/>
        </w:rPr>
        <w:t xml:space="preserve"> (Kumar et al., 2021; Newman and Cragg, 2020).</w:t>
      </w:r>
    </w:p>
    <w:p w14:paraId="1128EFEB" w14:textId="1DBB7611" w:rsidR="00873A33" w:rsidRPr="00C43246" w:rsidRDefault="00873A33" w:rsidP="0087473F">
      <w:pPr>
        <w:spacing w:line="480" w:lineRule="auto"/>
        <w:rPr>
          <w:rFonts w:ascii="Times New Roman" w:hAnsi="Times New Roman" w:cs="Times New Roman"/>
          <w:b/>
          <w:bCs/>
          <w:sz w:val="24"/>
          <w:szCs w:val="24"/>
        </w:rPr>
      </w:pPr>
      <w:r w:rsidRPr="00C43246">
        <w:rPr>
          <w:rFonts w:ascii="Times New Roman" w:hAnsi="Times New Roman" w:cs="Times New Roman"/>
          <w:sz w:val="24"/>
          <w:szCs w:val="24"/>
        </w:rPr>
        <w:t>India is recognized as one of the world’s major biodiversity-rich countries</w:t>
      </w:r>
      <w:r w:rsidR="000A2F5A" w:rsidRPr="00C43246">
        <w:rPr>
          <w:rFonts w:ascii="Times New Roman" w:hAnsi="Times New Roman" w:cs="Times New Roman"/>
          <w:sz w:val="24"/>
          <w:szCs w:val="24"/>
        </w:rPr>
        <w:t xml:space="preserve"> (Jain, 1991; Kala, 2005; Samal, 2021) </w:t>
      </w:r>
      <w:r w:rsidRPr="00C43246">
        <w:rPr>
          <w:rFonts w:ascii="Times New Roman" w:hAnsi="Times New Roman" w:cs="Times New Roman"/>
          <w:sz w:val="24"/>
          <w:szCs w:val="24"/>
        </w:rPr>
        <w:t>with extensive traditional medicinal knowledge systems such as Ayurveda, Siddha, Unani, and folk medicine. The country possesses diverse ecological and climatic conditions that support rich medicinal plant diversity and ethnobotanical traditions across different geographical regions. Odisha, located in the eastern part of India, represents an ecologically and culturally significant state characterized by coastal plains, forest ecosystems, river basins, wetlands, and Eastern Ghats hill ranges. The state is inhabited by numerous tribal communities</w:t>
      </w:r>
      <w:r w:rsidR="000A2F5A" w:rsidRPr="00C43246">
        <w:rPr>
          <w:rFonts w:ascii="Times New Roman" w:hAnsi="Times New Roman" w:cs="Times New Roman"/>
          <w:sz w:val="24"/>
          <w:szCs w:val="24"/>
        </w:rPr>
        <w:t xml:space="preserve"> (Rout et al., 2021; Uprety et al., 2020)</w:t>
      </w:r>
      <w:r w:rsidRPr="00C43246">
        <w:rPr>
          <w:rFonts w:ascii="Times New Roman" w:hAnsi="Times New Roman" w:cs="Times New Roman"/>
          <w:sz w:val="24"/>
          <w:szCs w:val="24"/>
        </w:rPr>
        <w:t xml:space="preserve"> possessing substantial indigenous knowledge regarding medicinal plant identification, preparation, and therapeutic utilization for the management of various diseases and healthcare conditions</w:t>
      </w:r>
      <w:r w:rsidRPr="00C43246">
        <w:rPr>
          <w:rFonts w:ascii="Times New Roman" w:hAnsi="Times New Roman" w:cs="Times New Roman"/>
          <w:b/>
          <w:bCs/>
          <w:sz w:val="24"/>
          <w:szCs w:val="24"/>
        </w:rPr>
        <w:t>.</w:t>
      </w:r>
    </w:p>
    <w:p w14:paraId="37CD8DC8" w14:textId="079F267B" w:rsidR="00873A33" w:rsidRPr="00C43246" w:rsidRDefault="00873A33" w:rsidP="0087473F">
      <w:pPr>
        <w:spacing w:line="480" w:lineRule="auto"/>
        <w:rPr>
          <w:rFonts w:ascii="Times New Roman" w:hAnsi="Times New Roman" w:cs="Times New Roman"/>
          <w:sz w:val="24"/>
          <w:szCs w:val="24"/>
        </w:rPr>
      </w:pPr>
      <w:r w:rsidRPr="00C43246">
        <w:rPr>
          <w:rFonts w:ascii="Times New Roman" w:hAnsi="Times New Roman" w:cs="Times New Roman"/>
          <w:sz w:val="24"/>
          <w:szCs w:val="24"/>
        </w:rPr>
        <w:t xml:space="preserve">Traditional medicinal practices in Odisha extensively utilize plant-based formulations for the treatment of fever, malaria, gastrointestinal disorders, respiratory infections, skin diseases, inflammatory conditions, diabetes, reproductive disorders, and musculoskeletal complications. Several medicinal plant species traditionally used by </w:t>
      </w:r>
      <w:r w:rsidRPr="00C43246">
        <w:rPr>
          <w:rFonts w:ascii="Times New Roman" w:hAnsi="Times New Roman" w:cs="Times New Roman"/>
          <w:sz w:val="24"/>
          <w:szCs w:val="24"/>
        </w:rPr>
        <w:lastRenderedPageBreak/>
        <w:t>indigenous communities have attracted scientific attention due to their pharmacological efficacy and phytochemical richness</w:t>
      </w:r>
      <w:r w:rsidR="00CB1647" w:rsidRPr="00C43246">
        <w:rPr>
          <w:rFonts w:ascii="Times New Roman" w:hAnsi="Times New Roman" w:cs="Times New Roman"/>
          <w:sz w:val="24"/>
          <w:szCs w:val="24"/>
        </w:rPr>
        <w:t xml:space="preserve"> (Panda et al., 2020; Sharma et al., 2021).</w:t>
      </w:r>
      <w:r w:rsidR="000A2F5A" w:rsidRPr="00C43246">
        <w:rPr>
          <w:rFonts w:ascii="Times New Roman" w:hAnsi="Times New Roman" w:cs="Times New Roman"/>
          <w:sz w:val="24"/>
          <w:szCs w:val="24"/>
        </w:rPr>
        <w:t xml:space="preserve"> </w:t>
      </w:r>
      <w:r w:rsidRPr="00C43246">
        <w:rPr>
          <w:rFonts w:ascii="Times New Roman" w:hAnsi="Times New Roman" w:cs="Times New Roman"/>
          <w:sz w:val="24"/>
          <w:szCs w:val="24"/>
        </w:rPr>
        <w:t>Modern phytochemical and pharmacological investigations have validated the presence of therapeutically important bioactive compounds in many medicinal plants of Odisha, thereby highlighting their potential applications in herbal drug development, phytopharmaceutical research, and evidence-based traditional medicine</w:t>
      </w:r>
      <w:r w:rsidR="00CB1647" w:rsidRPr="00C43246">
        <w:rPr>
          <w:rFonts w:ascii="Times New Roman" w:hAnsi="Times New Roman" w:cs="Times New Roman"/>
          <w:sz w:val="24"/>
          <w:szCs w:val="24"/>
        </w:rPr>
        <w:t xml:space="preserve"> (Sivakumar and Chen, 2021; Mishra et al., 2021).</w:t>
      </w:r>
    </w:p>
    <w:p w14:paraId="7CB4B032" w14:textId="3C44A206" w:rsidR="00873A33" w:rsidRPr="00C43246" w:rsidRDefault="00873A33" w:rsidP="0087473F">
      <w:pPr>
        <w:spacing w:line="480" w:lineRule="auto"/>
        <w:rPr>
          <w:rFonts w:ascii="Times New Roman" w:hAnsi="Times New Roman" w:cs="Times New Roman"/>
          <w:sz w:val="24"/>
          <w:szCs w:val="24"/>
        </w:rPr>
      </w:pPr>
      <w:r w:rsidRPr="00C43246">
        <w:rPr>
          <w:rFonts w:ascii="Times New Roman" w:hAnsi="Times New Roman" w:cs="Times New Roman"/>
          <w:sz w:val="24"/>
          <w:szCs w:val="24"/>
        </w:rPr>
        <w:t>Despite the immense ethnopharmacological importance of medicinal plants, increasing anthropogenic pressure, deforestation, habitat fragmentation, overexploitation, mining activities, climate change, and urbanization have significantly threatened medicinal plant diversity and associated traditional knowledge systems in Odisha</w:t>
      </w:r>
      <w:r w:rsidR="00CB1647" w:rsidRPr="00C43246">
        <w:rPr>
          <w:rFonts w:ascii="Times New Roman" w:hAnsi="Times New Roman" w:cs="Times New Roman"/>
          <w:sz w:val="24"/>
          <w:szCs w:val="24"/>
        </w:rPr>
        <w:t xml:space="preserve"> (</w:t>
      </w:r>
      <w:proofErr w:type="spellStart"/>
      <w:r w:rsidR="00CB1647" w:rsidRPr="00C43246">
        <w:rPr>
          <w:rFonts w:ascii="Times New Roman" w:hAnsi="Times New Roman" w:cs="Times New Roman"/>
          <w:sz w:val="24"/>
          <w:szCs w:val="24"/>
        </w:rPr>
        <w:t>Schippmann</w:t>
      </w:r>
      <w:proofErr w:type="spellEnd"/>
      <w:r w:rsidR="00CB1647" w:rsidRPr="00C43246">
        <w:rPr>
          <w:rFonts w:ascii="Times New Roman" w:hAnsi="Times New Roman" w:cs="Times New Roman"/>
          <w:sz w:val="24"/>
          <w:szCs w:val="24"/>
        </w:rPr>
        <w:t xml:space="preserve"> et al., 2002; Singh et al., 2022; Sharma et al., 2023). </w:t>
      </w:r>
      <w:r w:rsidRPr="00C43246">
        <w:rPr>
          <w:rFonts w:ascii="Times New Roman" w:hAnsi="Times New Roman" w:cs="Times New Roman"/>
          <w:sz w:val="24"/>
          <w:szCs w:val="24"/>
        </w:rPr>
        <w:t>In addition, erosion of indigenous healthcare knowledge due to modernization and reduced intergenerational knowledge transfer presents an additional conservation challenge. Although several ethnobotanical studies have been conducted in different regions of Odisha, comprehensive review-based synthesis integrating ecological diversity, traditional therapeutics, phytochemistry, pharmacology, quantitative</w:t>
      </w:r>
      <w:r w:rsidRPr="00C43246">
        <w:rPr>
          <w:rFonts w:ascii="Times New Roman" w:hAnsi="Times New Roman" w:cs="Times New Roman"/>
          <w:b/>
          <w:bCs/>
          <w:sz w:val="24"/>
          <w:szCs w:val="24"/>
        </w:rPr>
        <w:t xml:space="preserve"> </w:t>
      </w:r>
      <w:r w:rsidRPr="00C43246">
        <w:rPr>
          <w:rFonts w:ascii="Times New Roman" w:hAnsi="Times New Roman" w:cs="Times New Roman"/>
          <w:sz w:val="24"/>
          <w:szCs w:val="24"/>
        </w:rPr>
        <w:t>ethnobotany, and</w:t>
      </w:r>
      <w:r w:rsidRPr="00C43246">
        <w:rPr>
          <w:rFonts w:ascii="Times New Roman" w:hAnsi="Times New Roman" w:cs="Times New Roman"/>
          <w:b/>
          <w:bCs/>
          <w:sz w:val="24"/>
          <w:szCs w:val="24"/>
        </w:rPr>
        <w:t xml:space="preserve"> </w:t>
      </w:r>
      <w:r w:rsidRPr="00C43246">
        <w:rPr>
          <w:rFonts w:ascii="Times New Roman" w:hAnsi="Times New Roman" w:cs="Times New Roman"/>
          <w:sz w:val="24"/>
          <w:szCs w:val="24"/>
        </w:rPr>
        <w:t xml:space="preserve">conservation perspectives </w:t>
      </w:r>
      <w:proofErr w:type="gramStart"/>
      <w:r w:rsidRPr="00C43246">
        <w:rPr>
          <w:rFonts w:ascii="Times New Roman" w:hAnsi="Times New Roman" w:cs="Times New Roman"/>
          <w:sz w:val="24"/>
          <w:szCs w:val="24"/>
        </w:rPr>
        <w:t>remains</w:t>
      </w:r>
      <w:proofErr w:type="gramEnd"/>
      <w:r w:rsidRPr="00C43246">
        <w:rPr>
          <w:rFonts w:ascii="Times New Roman" w:hAnsi="Times New Roman" w:cs="Times New Roman"/>
          <w:sz w:val="24"/>
          <w:szCs w:val="24"/>
        </w:rPr>
        <w:t xml:space="preserve"> comparatively limited.</w:t>
      </w:r>
    </w:p>
    <w:p w14:paraId="18770748" w14:textId="35228213" w:rsidR="00873A33" w:rsidRPr="00C43246" w:rsidRDefault="00873A33" w:rsidP="0087473F">
      <w:pPr>
        <w:spacing w:line="480" w:lineRule="auto"/>
        <w:rPr>
          <w:rFonts w:ascii="Times New Roman" w:hAnsi="Times New Roman" w:cs="Times New Roman"/>
          <w:sz w:val="24"/>
          <w:szCs w:val="24"/>
        </w:rPr>
      </w:pPr>
      <w:r w:rsidRPr="00C43246">
        <w:rPr>
          <w:rFonts w:ascii="Times New Roman" w:hAnsi="Times New Roman" w:cs="Times New Roman"/>
          <w:sz w:val="24"/>
          <w:szCs w:val="24"/>
        </w:rPr>
        <w:t xml:space="preserve">The present review aims to comprehensively </w:t>
      </w:r>
      <w:proofErr w:type="spellStart"/>
      <w:r w:rsidRPr="00C43246">
        <w:rPr>
          <w:rFonts w:ascii="Times New Roman" w:hAnsi="Times New Roman" w:cs="Times New Roman"/>
          <w:sz w:val="24"/>
          <w:szCs w:val="24"/>
        </w:rPr>
        <w:t>analyze</w:t>
      </w:r>
      <w:proofErr w:type="spellEnd"/>
      <w:r w:rsidRPr="00C43246">
        <w:rPr>
          <w:rFonts w:ascii="Times New Roman" w:hAnsi="Times New Roman" w:cs="Times New Roman"/>
          <w:sz w:val="24"/>
          <w:szCs w:val="24"/>
        </w:rPr>
        <w:t xml:space="preserve"> the medicinal plant diversity, ethnopharmacological significance, phytochemical composition, pharmacological properties, therapeutic applications, quantitative ethnobotanical indices, conservation challenges, and future research perspectives associated with medicinal plants of Odisha, </w:t>
      </w:r>
      <w:r w:rsidRPr="00C43246">
        <w:rPr>
          <w:rFonts w:ascii="Times New Roman" w:hAnsi="Times New Roman" w:cs="Times New Roman"/>
          <w:sz w:val="24"/>
          <w:szCs w:val="24"/>
        </w:rPr>
        <w:lastRenderedPageBreak/>
        <w:t>India</w:t>
      </w:r>
      <w:r w:rsidR="00CB1647" w:rsidRPr="00C43246">
        <w:rPr>
          <w:rFonts w:ascii="Times New Roman" w:hAnsi="Times New Roman" w:cs="Times New Roman"/>
          <w:sz w:val="24"/>
          <w:szCs w:val="24"/>
        </w:rPr>
        <w:t xml:space="preserve"> (Kumar et al., 2021; Verma et al., 2022).</w:t>
      </w:r>
      <w:r w:rsidRPr="00C43246">
        <w:rPr>
          <w:rFonts w:ascii="Times New Roman" w:hAnsi="Times New Roman" w:cs="Times New Roman"/>
          <w:sz w:val="24"/>
          <w:szCs w:val="24"/>
        </w:rPr>
        <w:t>The review further emphasizes the importance of integrating traditional ethnomedicinal knowledge with modern scientific approaches, biodiversity conservation strategies, and emerging technologies such as artificial intelligence-assisted drug discovery and computational ethnopharmacology for sustainable healthcare and phytopharmaceutical development</w:t>
      </w:r>
      <w:r w:rsidR="00CB1647" w:rsidRPr="00C43246">
        <w:rPr>
          <w:rFonts w:ascii="Times New Roman" w:hAnsi="Times New Roman" w:cs="Times New Roman"/>
          <w:sz w:val="24"/>
          <w:szCs w:val="24"/>
        </w:rPr>
        <w:t xml:space="preserve"> (Yadav et al., 2021; Verma et al., 2022).</w:t>
      </w:r>
      <w:r w:rsidRPr="00C43246">
        <w:rPr>
          <w:rFonts w:ascii="Times New Roman" w:hAnsi="Times New Roman" w:cs="Times New Roman"/>
          <w:sz w:val="24"/>
          <w:szCs w:val="24"/>
        </w:rPr>
        <w:t>.</w:t>
      </w:r>
    </w:p>
    <w:p w14:paraId="6C49578B" w14:textId="77777777" w:rsidR="00873A33" w:rsidRPr="00C43246" w:rsidRDefault="00873A33" w:rsidP="0087473F">
      <w:pPr>
        <w:spacing w:line="480" w:lineRule="auto"/>
        <w:rPr>
          <w:rFonts w:ascii="Times New Roman" w:hAnsi="Times New Roman" w:cs="Times New Roman"/>
          <w:b/>
          <w:bCs/>
          <w:sz w:val="24"/>
          <w:szCs w:val="24"/>
        </w:rPr>
      </w:pPr>
      <w:r w:rsidRPr="00C43246">
        <w:rPr>
          <w:rFonts w:ascii="Times New Roman" w:hAnsi="Times New Roman" w:cs="Times New Roman"/>
          <w:b/>
          <w:bCs/>
          <w:sz w:val="24"/>
          <w:szCs w:val="24"/>
        </w:rPr>
        <w:t>2. METHODOLOGY OF LITERATURE REVIEW</w:t>
      </w:r>
    </w:p>
    <w:p w14:paraId="202BE60C" w14:textId="202E6FE5" w:rsidR="00873A33" w:rsidRPr="00C43246" w:rsidRDefault="00873A33" w:rsidP="0087473F">
      <w:pPr>
        <w:spacing w:line="480" w:lineRule="auto"/>
        <w:rPr>
          <w:rFonts w:ascii="Times New Roman" w:hAnsi="Times New Roman" w:cs="Times New Roman"/>
          <w:sz w:val="24"/>
          <w:szCs w:val="24"/>
        </w:rPr>
      </w:pPr>
      <w:r w:rsidRPr="00C43246">
        <w:rPr>
          <w:rFonts w:ascii="Times New Roman" w:hAnsi="Times New Roman" w:cs="Times New Roman"/>
          <w:sz w:val="24"/>
          <w:szCs w:val="24"/>
        </w:rPr>
        <w:t xml:space="preserve">The present review was conducted using a systematic literature survey approach to collect and </w:t>
      </w:r>
      <w:proofErr w:type="spellStart"/>
      <w:r w:rsidRPr="00C43246">
        <w:rPr>
          <w:rFonts w:ascii="Times New Roman" w:hAnsi="Times New Roman" w:cs="Times New Roman"/>
          <w:sz w:val="24"/>
          <w:szCs w:val="24"/>
        </w:rPr>
        <w:t>analyze</w:t>
      </w:r>
      <w:proofErr w:type="spellEnd"/>
      <w:r w:rsidRPr="00C43246">
        <w:rPr>
          <w:rFonts w:ascii="Times New Roman" w:hAnsi="Times New Roman" w:cs="Times New Roman"/>
          <w:sz w:val="24"/>
          <w:szCs w:val="24"/>
        </w:rPr>
        <w:t xml:space="preserve"> published information related to medicinal plant diversity, ethnobotany, phytochemistry, pharmacology, conservation biology, and ethnopharmacological practices in Odisha, India</w:t>
      </w:r>
      <w:r w:rsidR="00717C90" w:rsidRPr="00C43246">
        <w:rPr>
          <w:rFonts w:ascii="Times New Roman" w:hAnsi="Times New Roman" w:cs="Times New Roman"/>
          <w:sz w:val="24"/>
          <w:szCs w:val="24"/>
        </w:rPr>
        <w:t xml:space="preserve"> (Martin, 1995; Jain and Rao, 1977). </w:t>
      </w:r>
      <w:r w:rsidRPr="00C43246">
        <w:rPr>
          <w:rFonts w:ascii="Times New Roman" w:hAnsi="Times New Roman" w:cs="Times New Roman"/>
          <w:sz w:val="24"/>
          <w:szCs w:val="24"/>
        </w:rPr>
        <w:t>Relevant scientific literature was retrieved from multiple electronic databases including Google Scholar, Scopus, Web of Science, PubMed, ScienceDirect, and ResearchGate</w:t>
      </w:r>
      <w:r w:rsidR="00717C90" w:rsidRPr="00C43246">
        <w:rPr>
          <w:rFonts w:ascii="Times New Roman" w:hAnsi="Times New Roman" w:cs="Times New Roman"/>
          <w:sz w:val="24"/>
          <w:szCs w:val="24"/>
        </w:rPr>
        <w:t xml:space="preserve"> (Kumar et al., 2021; Samal, 2021).</w:t>
      </w:r>
      <w:r w:rsidRPr="00C43246">
        <w:rPr>
          <w:rFonts w:ascii="Times New Roman" w:hAnsi="Times New Roman" w:cs="Times New Roman"/>
          <w:sz w:val="24"/>
          <w:szCs w:val="24"/>
        </w:rPr>
        <w:t xml:space="preserve"> Various combinations of keywords such as “medicinal plants of Odisha,” “ethnobotany,” “ethnopharmacology,” “traditional medicine,” “phytochemistry,” “pharmacological activities,” and “medicinal plant conservation” were utilized during the literature search process.</w:t>
      </w:r>
    </w:p>
    <w:p w14:paraId="4F25104F" w14:textId="63E2E0A0" w:rsidR="00873A33" w:rsidRPr="00C43246" w:rsidRDefault="00873A33" w:rsidP="0087473F">
      <w:pPr>
        <w:spacing w:line="480" w:lineRule="auto"/>
      </w:pPr>
      <w:r w:rsidRPr="00C43246">
        <w:rPr>
          <w:rFonts w:ascii="Times New Roman" w:hAnsi="Times New Roman" w:cs="Times New Roman"/>
          <w:sz w:val="24"/>
          <w:szCs w:val="24"/>
        </w:rPr>
        <w:t>The review primarily included peer-reviewed research articles, review papers, ethnobotanical surveys, pharmacological investigations, phytochemical studies, biodiversity reports, and government publications associated with medicinal plants and traditional therapeutic practices in Odisha</w:t>
      </w:r>
      <w:r w:rsidR="00717C90" w:rsidRPr="00C43246">
        <w:rPr>
          <w:rFonts w:ascii="Times New Roman" w:hAnsi="Times New Roman" w:cs="Times New Roman"/>
          <w:sz w:val="24"/>
          <w:szCs w:val="24"/>
        </w:rPr>
        <w:t xml:space="preserve"> (Chassagne et al., 2021; Rout et al., 2021). </w:t>
      </w:r>
      <w:r w:rsidRPr="00C43246">
        <w:rPr>
          <w:rFonts w:ascii="Times New Roman" w:hAnsi="Times New Roman" w:cs="Times New Roman"/>
          <w:sz w:val="24"/>
          <w:szCs w:val="24"/>
        </w:rPr>
        <w:lastRenderedPageBreak/>
        <w:t>Studies lacking scientific relevance, incomplete datasets, duplicated records, and unrelated publications were excluded from the final analysis. Emphasis was given to scientifically validated reports addressing medicinal plant utilization, bioactive phytochemicals, therapeutic applications, conservation status, and quantitative ethnobotanical indices</w:t>
      </w:r>
      <w:r w:rsidR="00717C90" w:rsidRPr="00C43246">
        <w:rPr>
          <w:rFonts w:ascii="Times New Roman" w:hAnsi="Times New Roman" w:cs="Times New Roman"/>
          <w:sz w:val="24"/>
          <w:szCs w:val="24"/>
        </w:rPr>
        <w:t xml:space="preserve"> </w:t>
      </w:r>
      <w:r w:rsidR="00717C90" w:rsidRPr="00C43246">
        <w:t>(Sivakumar and Chen, 2021; Mishra et al., 2021</w:t>
      </w:r>
      <w:proofErr w:type="gramStart"/>
      <w:r w:rsidR="00717C90" w:rsidRPr="00C43246">
        <w:t>).</w:t>
      </w:r>
      <w:r w:rsidRPr="00C43246">
        <w:rPr>
          <w:rFonts w:ascii="Times New Roman" w:hAnsi="Times New Roman" w:cs="Times New Roman"/>
          <w:sz w:val="24"/>
          <w:szCs w:val="24"/>
        </w:rPr>
        <w:t>.</w:t>
      </w:r>
      <w:proofErr w:type="gramEnd"/>
    </w:p>
    <w:p w14:paraId="3381BA4B" w14:textId="001D4890" w:rsidR="00873A33" w:rsidRPr="00C43246" w:rsidRDefault="00873A33" w:rsidP="0087473F">
      <w:pPr>
        <w:spacing w:line="480" w:lineRule="auto"/>
        <w:rPr>
          <w:rFonts w:ascii="Times New Roman" w:hAnsi="Times New Roman" w:cs="Times New Roman"/>
          <w:b/>
          <w:bCs/>
          <w:sz w:val="24"/>
          <w:szCs w:val="24"/>
        </w:rPr>
      </w:pPr>
      <w:r w:rsidRPr="00C43246">
        <w:rPr>
          <w:rFonts w:ascii="Times New Roman" w:hAnsi="Times New Roman" w:cs="Times New Roman"/>
          <w:b/>
          <w:bCs/>
          <w:noProof/>
          <w:sz w:val="24"/>
          <w:szCs w:val="24"/>
        </w:rPr>
        <w:drawing>
          <wp:inline distT="0" distB="0" distL="0" distR="0" wp14:anchorId="7E755B2E" wp14:editId="09ACB6C1">
            <wp:extent cx="5400040" cy="3599815"/>
            <wp:effectExtent l="0" t="0" r="0" b="635"/>
            <wp:docPr id="6817696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769667" name="Picture 681769667"/>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00040" cy="3599815"/>
                    </a:xfrm>
                    <a:prstGeom prst="rect">
                      <a:avLst/>
                    </a:prstGeom>
                  </pic:spPr>
                </pic:pic>
              </a:graphicData>
            </a:graphic>
          </wp:inline>
        </w:drawing>
      </w:r>
    </w:p>
    <w:p w14:paraId="30EE0779" w14:textId="1D7129E3" w:rsidR="00873A33" w:rsidRPr="00C43246" w:rsidRDefault="00C43246" w:rsidP="0087473F">
      <w:pPr>
        <w:spacing w:line="480" w:lineRule="auto"/>
        <w:rPr>
          <w:rFonts w:ascii="Times New Roman" w:hAnsi="Times New Roman" w:cs="Times New Roman"/>
          <w:b/>
          <w:bCs/>
          <w:i/>
          <w:iCs/>
          <w:sz w:val="20"/>
          <w:szCs w:val="20"/>
        </w:rPr>
      </w:pPr>
      <w:r>
        <w:rPr>
          <w:rFonts w:ascii="Times New Roman" w:hAnsi="Times New Roman" w:cs="Times New Roman"/>
          <w:b/>
          <w:bCs/>
          <w:i/>
          <w:iCs/>
          <w:sz w:val="20"/>
          <w:szCs w:val="20"/>
        </w:rPr>
        <w:t xml:space="preserve">Fig </w:t>
      </w:r>
      <w:proofErr w:type="gramStart"/>
      <w:r>
        <w:rPr>
          <w:rFonts w:ascii="Times New Roman" w:hAnsi="Times New Roman" w:cs="Times New Roman"/>
          <w:b/>
          <w:bCs/>
          <w:i/>
          <w:iCs/>
          <w:sz w:val="20"/>
          <w:szCs w:val="20"/>
        </w:rPr>
        <w:t>1 :</w:t>
      </w:r>
      <w:proofErr w:type="gramEnd"/>
      <w:r>
        <w:rPr>
          <w:rFonts w:ascii="Times New Roman" w:hAnsi="Times New Roman" w:cs="Times New Roman"/>
          <w:b/>
          <w:bCs/>
          <w:i/>
          <w:iCs/>
          <w:sz w:val="20"/>
          <w:szCs w:val="20"/>
        </w:rPr>
        <w:t xml:space="preserve"> </w:t>
      </w:r>
      <w:r w:rsidR="00873A33" w:rsidRPr="00C43246">
        <w:rPr>
          <w:rFonts w:ascii="Times New Roman" w:hAnsi="Times New Roman" w:cs="Times New Roman"/>
          <w:b/>
          <w:bCs/>
          <w:i/>
          <w:iCs/>
          <w:sz w:val="20"/>
          <w:szCs w:val="20"/>
        </w:rPr>
        <w:t xml:space="preserve">The systematic workflow adopted for literature collection, screening, selection, and analytical synthesis is presented </w:t>
      </w:r>
    </w:p>
    <w:p w14:paraId="315EF9DE" w14:textId="77777777" w:rsidR="00717C90" w:rsidRPr="00C43246" w:rsidRDefault="00873A33" w:rsidP="0087473F">
      <w:pPr>
        <w:spacing w:line="480" w:lineRule="auto"/>
      </w:pPr>
      <w:r w:rsidRPr="00C43246">
        <w:rPr>
          <w:rFonts w:ascii="Times New Roman" w:hAnsi="Times New Roman" w:cs="Times New Roman"/>
          <w:sz w:val="24"/>
          <w:szCs w:val="24"/>
        </w:rPr>
        <w:t xml:space="preserve">Relevant information regarding medicinal plant species, taxonomic classification, ecological distribution, therapeutic applications, phytochemical constituents, pharmacological properties, conservation challenges, and ethnobotanical indices was systematically extracted and comparatively </w:t>
      </w:r>
      <w:proofErr w:type="spellStart"/>
      <w:r w:rsidRPr="00C43246">
        <w:rPr>
          <w:rFonts w:ascii="Times New Roman" w:hAnsi="Times New Roman" w:cs="Times New Roman"/>
          <w:sz w:val="24"/>
          <w:szCs w:val="24"/>
        </w:rPr>
        <w:t>analyzed</w:t>
      </w:r>
      <w:proofErr w:type="spellEnd"/>
      <w:r w:rsidR="00717C90" w:rsidRPr="00C43246">
        <w:rPr>
          <w:rFonts w:ascii="Times New Roman" w:hAnsi="Times New Roman" w:cs="Times New Roman"/>
          <w:sz w:val="24"/>
          <w:szCs w:val="24"/>
        </w:rPr>
        <w:t xml:space="preserve"> (Heinrich et al., 1998; Phillips and </w:t>
      </w:r>
      <w:r w:rsidR="00717C90" w:rsidRPr="00C43246">
        <w:rPr>
          <w:rFonts w:ascii="Times New Roman" w:hAnsi="Times New Roman" w:cs="Times New Roman"/>
          <w:sz w:val="24"/>
          <w:szCs w:val="24"/>
        </w:rPr>
        <w:lastRenderedPageBreak/>
        <w:t>Gentry, 1993).</w:t>
      </w:r>
      <w:r w:rsidRPr="00C43246">
        <w:rPr>
          <w:rFonts w:ascii="Times New Roman" w:hAnsi="Times New Roman" w:cs="Times New Roman"/>
          <w:sz w:val="24"/>
          <w:szCs w:val="24"/>
        </w:rPr>
        <w:t xml:space="preserve"> The collected literature was further categorized into thematic sections including ecological diversity, region-wise medicinal plant distribution, therapeutic applications, phytochemical diversity, quantitative ethnobotany, conservation biology, and future research perspectives. Comparative synthesis of available scientific evidence was performed to identify major research trends, therapeutic significance, and emerging interdisciplinary approaches in ethnopharmacological research</w:t>
      </w:r>
      <w:r w:rsidR="00717C90" w:rsidRPr="00C43246">
        <w:rPr>
          <w:rFonts w:ascii="Times New Roman" w:hAnsi="Times New Roman" w:cs="Times New Roman"/>
          <w:sz w:val="24"/>
          <w:szCs w:val="24"/>
        </w:rPr>
        <w:t xml:space="preserve"> </w:t>
      </w:r>
      <w:r w:rsidR="00717C90" w:rsidRPr="00C43246">
        <w:t>(Kumar et al., 2021; Verma et al., 2022).</w:t>
      </w:r>
    </w:p>
    <w:p w14:paraId="243BC937" w14:textId="1E1F49CD" w:rsidR="006E12C6" w:rsidRPr="00C43246" w:rsidRDefault="006E12C6" w:rsidP="0087473F">
      <w:pPr>
        <w:spacing w:line="480" w:lineRule="auto"/>
      </w:pPr>
      <w:r w:rsidRPr="00C43246">
        <w:rPr>
          <w:rFonts w:ascii="Times New Roman" w:hAnsi="Times New Roman" w:cs="Times New Roman"/>
          <w:b/>
          <w:bCs/>
          <w:sz w:val="24"/>
          <w:szCs w:val="24"/>
        </w:rPr>
        <w:t>3. ECOLOGICAL DIVERSITY AND ETHNOBOTANICAL SIGNIFICANCE OF ODISHA</w:t>
      </w:r>
    </w:p>
    <w:p w14:paraId="2B26B414" w14:textId="20172B51" w:rsidR="000C1892" w:rsidRPr="00C43246" w:rsidRDefault="000C1892" w:rsidP="0087473F">
      <w:pPr>
        <w:spacing w:line="480" w:lineRule="auto"/>
      </w:pPr>
      <w:r w:rsidRPr="00C43246">
        <w:rPr>
          <w:rFonts w:ascii="Times New Roman" w:hAnsi="Times New Roman" w:cs="Times New Roman"/>
          <w:sz w:val="24"/>
          <w:szCs w:val="24"/>
        </w:rPr>
        <w:t>Odisha possesses remarkable ecological heterogeneity that contributes significantly to the distribution and diversity of medicinal plant resources</w:t>
      </w:r>
      <w:r w:rsidR="00F4433A" w:rsidRPr="00C43246">
        <w:rPr>
          <w:rFonts w:ascii="Times New Roman" w:hAnsi="Times New Roman" w:cs="Times New Roman"/>
          <w:sz w:val="24"/>
          <w:szCs w:val="24"/>
        </w:rPr>
        <w:t xml:space="preserve"> (Tripathy et al., 2021; Samal, 2021).</w:t>
      </w:r>
      <w:r w:rsidRPr="00C43246">
        <w:rPr>
          <w:rFonts w:ascii="Times New Roman" w:hAnsi="Times New Roman" w:cs="Times New Roman"/>
          <w:sz w:val="24"/>
          <w:szCs w:val="24"/>
        </w:rPr>
        <w:t xml:space="preserve"> The state encompasses coastal plains, river basins, central tablelands, forest ecosystems, wetlands, and Eastern Ghats hill ranges that collectively create diverse microclimatic and edaphic conditions </w:t>
      </w:r>
      <w:proofErr w:type="spellStart"/>
      <w:r w:rsidRPr="00C43246">
        <w:rPr>
          <w:rFonts w:ascii="Times New Roman" w:hAnsi="Times New Roman" w:cs="Times New Roman"/>
          <w:sz w:val="24"/>
          <w:szCs w:val="24"/>
        </w:rPr>
        <w:t>favorable</w:t>
      </w:r>
      <w:proofErr w:type="spellEnd"/>
      <w:r w:rsidRPr="00C43246">
        <w:rPr>
          <w:rFonts w:ascii="Times New Roman" w:hAnsi="Times New Roman" w:cs="Times New Roman"/>
          <w:sz w:val="24"/>
          <w:szCs w:val="24"/>
        </w:rPr>
        <w:t xml:space="preserve"> for medicinal plant growth</w:t>
      </w:r>
      <w:r w:rsidR="00F4433A" w:rsidRPr="00C43246">
        <w:rPr>
          <w:rFonts w:ascii="Times New Roman" w:hAnsi="Times New Roman" w:cs="Times New Roman"/>
          <w:sz w:val="24"/>
          <w:szCs w:val="24"/>
        </w:rPr>
        <w:t xml:space="preserve"> (Rout et al., 2021). </w:t>
      </w:r>
      <w:r w:rsidRPr="00C43246">
        <w:rPr>
          <w:rFonts w:ascii="Times New Roman" w:hAnsi="Times New Roman" w:cs="Times New Roman"/>
          <w:sz w:val="24"/>
          <w:szCs w:val="24"/>
        </w:rPr>
        <w:t>Variations in rainfall, altitude, soil composition, and temperature across different ecological regions further support rich floristic diversity and region-specific medicinal vegetation. Forest ecosystems of Odisha constitute an important reservoir of medicinally valuable angiosperms, shrubs, climbers, grasses, and pteridophytes traditionally utilized in indigenous healthcare systems</w:t>
      </w:r>
      <w:r w:rsidR="00F4433A" w:rsidRPr="00C43246">
        <w:rPr>
          <w:rFonts w:ascii="Times New Roman" w:hAnsi="Times New Roman" w:cs="Times New Roman"/>
          <w:sz w:val="24"/>
          <w:szCs w:val="24"/>
        </w:rPr>
        <w:t xml:space="preserve"> </w:t>
      </w:r>
      <w:r w:rsidR="00F4433A" w:rsidRPr="00C43246">
        <w:t>(Tripathy et al., 2021; Uprety et al., 2020).</w:t>
      </w:r>
    </w:p>
    <w:p w14:paraId="6391A3A0" w14:textId="434EA0F5" w:rsidR="000C1892" w:rsidRPr="00C43246" w:rsidRDefault="000C1892" w:rsidP="0087473F">
      <w:pPr>
        <w:spacing w:line="480" w:lineRule="auto"/>
        <w:rPr>
          <w:rFonts w:ascii="Times New Roman" w:hAnsi="Times New Roman" w:cs="Times New Roman"/>
          <w:b/>
          <w:bCs/>
          <w:sz w:val="24"/>
          <w:szCs w:val="24"/>
        </w:rPr>
      </w:pPr>
      <w:r w:rsidRPr="00C43246">
        <w:rPr>
          <w:rFonts w:ascii="Times New Roman" w:hAnsi="Times New Roman" w:cs="Times New Roman"/>
          <w:b/>
          <w:bCs/>
          <w:noProof/>
          <w:sz w:val="24"/>
          <w:szCs w:val="24"/>
        </w:rPr>
        <w:lastRenderedPageBreak/>
        <w:drawing>
          <wp:inline distT="0" distB="0" distL="0" distR="0" wp14:anchorId="3A81A7C7" wp14:editId="203E1AFD">
            <wp:extent cx="5400040" cy="2933700"/>
            <wp:effectExtent l="0" t="0" r="0" b="0"/>
            <wp:docPr id="154412478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124789" name="Picture 1544124789"/>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0040" cy="2933700"/>
                    </a:xfrm>
                    <a:prstGeom prst="rect">
                      <a:avLst/>
                    </a:prstGeom>
                  </pic:spPr>
                </pic:pic>
              </a:graphicData>
            </a:graphic>
          </wp:inline>
        </w:drawing>
      </w:r>
    </w:p>
    <w:p w14:paraId="06D7364A" w14:textId="5350C243" w:rsidR="000C1892" w:rsidRPr="00C43246" w:rsidRDefault="00C43246" w:rsidP="0087473F">
      <w:pPr>
        <w:spacing w:line="480" w:lineRule="auto"/>
        <w:rPr>
          <w:rFonts w:ascii="Times New Roman" w:hAnsi="Times New Roman" w:cs="Times New Roman"/>
          <w:b/>
          <w:bCs/>
          <w:sz w:val="20"/>
          <w:szCs w:val="20"/>
        </w:rPr>
      </w:pPr>
      <w:r>
        <w:rPr>
          <w:rFonts w:ascii="Times New Roman" w:hAnsi="Times New Roman" w:cs="Times New Roman"/>
          <w:b/>
          <w:bCs/>
          <w:i/>
          <w:iCs/>
          <w:sz w:val="20"/>
          <w:szCs w:val="20"/>
        </w:rPr>
        <w:t xml:space="preserve">Fig </w:t>
      </w:r>
      <w:proofErr w:type="gramStart"/>
      <w:r>
        <w:rPr>
          <w:rFonts w:ascii="Times New Roman" w:hAnsi="Times New Roman" w:cs="Times New Roman"/>
          <w:b/>
          <w:bCs/>
          <w:i/>
          <w:iCs/>
          <w:sz w:val="20"/>
          <w:szCs w:val="20"/>
        </w:rPr>
        <w:t>2 :</w:t>
      </w:r>
      <w:proofErr w:type="gramEnd"/>
      <w:r>
        <w:rPr>
          <w:rFonts w:ascii="Times New Roman" w:hAnsi="Times New Roman" w:cs="Times New Roman"/>
          <w:b/>
          <w:bCs/>
          <w:i/>
          <w:iCs/>
          <w:sz w:val="20"/>
          <w:szCs w:val="20"/>
        </w:rPr>
        <w:t xml:space="preserve"> </w:t>
      </w:r>
      <w:r w:rsidR="000C1892" w:rsidRPr="00C43246">
        <w:rPr>
          <w:rFonts w:ascii="Times New Roman" w:hAnsi="Times New Roman" w:cs="Times New Roman"/>
          <w:b/>
          <w:bCs/>
          <w:i/>
          <w:iCs/>
          <w:sz w:val="20"/>
          <w:szCs w:val="20"/>
        </w:rPr>
        <w:t xml:space="preserve">The major ecological regions and medicinal plant diversity hotspots of Odisha are illustrated </w:t>
      </w:r>
    </w:p>
    <w:p w14:paraId="153F02AE" w14:textId="2A498781" w:rsidR="000C1892" w:rsidRPr="00C43246" w:rsidRDefault="000C1892" w:rsidP="0087473F">
      <w:pPr>
        <w:spacing w:line="480" w:lineRule="auto"/>
        <w:rPr>
          <w:rFonts w:ascii="Times New Roman" w:hAnsi="Times New Roman" w:cs="Times New Roman"/>
          <w:sz w:val="24"/>
          <w:szCs w:val="24"/>
        </w:rPr>
      </w:pPr>
      <w:r w:rsidRPr="00C43246">
        <w:rPr>
          <w:rFonts w:ascii="Times New Roman" w:hAnsi="Times New Roman" w:cs="Times New Roman"/>
          <w:sz w:val="24"/>
          <w:szCs w:val="24"/>
        </w:rPr>
        <w:t>The ethnobotanical significance of Odisha is closely associated with its extensive tribal population and forest-dependent communities</w:t>
      </w:r>
      <w:r w:rsidR="00F4433A" w:rsidRPr="00C43246">
        <w:rPr>
          <w:rFonts w:ascii="Times New Roman" w:hAnsi="Times New Roman" w:cs="Times New Roman"/>
          <w:sz w:val="24"/>
          <w:szCs w:val="24"/>
        </w:rPr>
        <w:t xml:space="preserve"> (Jain, 1991; Rout et al., 2021).</w:t>
      </w:r>
      <w:r w:rsidRPr="00C43246">
        <w:rPr>
          <w:rFonts w:ascii="Times New Roman" w:hAnsi="Times New Roman" w:cs="Times New Roman"/>
          <w:sz w:val="24"/>
          <w:szCs w:val="24"/>
        </w:rPr>
        <w:t xml:space="preserve"> Several indigenous tribal groups, including Kondh, </w:t>
      </w:r>
      <w:proofErr w:type="spellStart"/>
      <w:r w:rsidRPr="00C43246">
        <w:rPr>
          <w:rFonts w:ascii="Times New Roman" w:hAnsi="Times New Roman" w:cs="Times New Roman"/>
          <w:sz w:val="24"/>
          <w:szCs w:val="24"/>
        </w:rPr>
        <w:t>Saora</w:t>
      </w:r>
      <w:proofErr w:type="spellEnd"/>
      <w:r w:rsidRPr="00C43246">
        <w:rPr>
          <w:rFonts w:ascii="Times New Roman" w:hAnsi="Times New Roman" w:cs="Times New Roman"/>
          <w:sz w:val="24"/>
          <w:szCs w:val="24"/>
        </w:rPr>
        <w:t>, Bonda, Juang, Gond, and Santhal communities, possess substantial traditional knowledge regarding medicinal plant identification, harvesting, preparation, and therapeutic utilization</w:t>
      </w:r>
      <w:r w:rsidR="00F4433A" w:rsidRPr="00C43246">
        <w:rPr>
          <w:rFonts w:ascii="Times New Roman" w:hAnsi="Times New Roman" w:cs="Times New Roman"/>
          <w:sz w:val="24"/>
          <w:szCs w:val="24"/>
        </w:rPr>
        <w:t xml:space="preserve"> (Tripathy et al., 2021). </w:t>
      </w:r>
      <w:r w:rsidRPr="00C43246">
        <w:rPr>
          <w:rFonts w:ascii="Times New Roman" w:hAnsi="Times New Roman" w:cs="Times New Roman"/>
          <w:sz w:val="24"/>
          <w:szCs w:val="24"/>
        </w:rPr>
        <w:t>These communities have historically depended upon locally available plant resources for primary healthcare management due to limited accessibility to modern medical facilities in remote forested and hilly regions</w:t>
      </w:r>
      <w:r w:rsidRPr="00C43246">
        <w:rPr>
          <w:rFonts w:ascii="Times New Roman" w:hAnsi="Times New Roman" w:cs="Times New Roman"/>
          <w:b/>
          <w:bCs/>
          <w:sz w:val="24"/>
          <w:szCs w:val="24"/>
        </w:rPr>
        <w:t xml:space="preserve">. </w:t>
      </w:r>
      <w:r w:rsidRPr="00C43246">
        <w:rPr>
          <w:rFonts w:ascii="Times New Roman" w:hAnsi="Times New Roman" w:cs="Times New Roman"/>
          <w:sz w:val="24"/>
          <w:szCs w:val="24"/>
        </w:rPr>
        <w:t>Traditional ethnomedicinal knowledge is generally transmitted orally across generations and represents an important component of the biocultural heritage of Odisha</w:t>
      </w:r>
      <w:r w:rsidR="00F4433A" w:rsidRPr="00C43246">
        <w:rPr>
          <w:rFonts w:ascii="Times New Roman" w:hAnsi="Times New Roman" w:cs="Times New Roman"/>
          <w:sz w:val="24"/>
          <w:szCs w:val="24"/>
        </w:rPr>
        <w:t xml:space="preserve"> (</w:t>
      </w:r>
      <w:proofErr w:type="spellStart"/>
      <w:r w:rsidR="00F4433A" w:rsidRPr="00C43246">
        <w:rPr>
          <w:rFonts w:ascii="Times New Roman" w:hAnsi="Times New Roman" w:cs="Times New Roman"/>
          <w:sz w:val="24"/>
          <w:szCs w:val="24"/>
        </w:rPr>
        <w:t>Nijar</w:t>
      </w:r>
      <w:proofErr w:type="spellEnd"/>
      <w:r w:rsidR="00F4433A" w:rsidRPr="00C43246">
        <w:rPr>
          <w:rFonts w:ascii="Times New Roman" w:hAnsi="Times New Roman" w:cs="Times New Roman"/>
          <w:sz w:val="24"/>
          <w:szCs w:val="24"/>
        </w:rPr>
        <w:t>, 2010; Uprety et al., 2020).</w:t>
      </w:r>
    </w:p>
    <w:p w14:paraId="3B24A1D4" w14:textId="263C62DA" w:rsidR="000C1892" w:rsidRPr="00C43246" w:rsidRDefault="000C1892" w:rsidP="0087473F">
      <w:pPr>
        <w:spacing w:line="480" w:lineRule="auto"/>
        <w:rPr>
          <w:rFonts w:ascii="Times New Roman" w:hAnsi="Times New Roman" w:cs="Times New Roman"/>
          <w:sz w:val="24"/>
          <w:szCs w:val="24"/>
        </w:rPr>
      </w:pPr>
      <w:r w:rsidRPr="00C43246">
        <w:rPr>
          <w:rFonts w:ascii="Times New Roman" w:hAnsi="Times New Roman" w:cs="Times New Roman"/>
          <w:sz w:val="24"/>
          <w:szCs w:val="24"/>
        </w:rPr>
        <w:t>The diverse ecological landscapes of Odisha support numerous medicinal plant species with broad therapeutic applications in traditional healthcare systems</w:t>
      </w:r>
      <w:r w:rsidR="00F4433A" w:rsidRPr="00C43246">
        <w:rPr>
          <w:rFonts w:ascii="Times New Roman" w:hAnsi="Times New Roman" w:cs="Times New Roman"/>
          <w:sz w:val="24"/>
          <w:szCs w:val="24"/>
        </w:rPr>
        <w:t xml:space="preserve"> (Samal, 2021; Das </w:t>
      </w:r>
      <w:r w:rsidR="00F4433A" w:rsidRPr="00C43246">
        <w:rPr>
          <w:rFonts w:ascii="Times New Roman" w:hAnsi="Times New Roman" w:cs="Times New Roman"/>
          <w:sz w:val="24"/>
          <w:szCs w:val="24"/>
        </w:rPr>
        <w:lastRenderedPageBreak/>
        <w:t>et al., 2020).</w:t>
      </w:r>
      <w:r w:rsidRPr="00C43246">
        <w:rPr>
          <w:rFonts w:ascii="Times New Roman" w:hAnsi="Times New Roman" w:cs="Times New Roman"/>
          <w:sz w:val="24"/>
          <w:szCs w:val="24"/>
        </w:rPr>
        <w:t xml:space="preserve"> Commonly utilized medicinal plants include </w:t>
      </w:r>
      <w:proofErr w:type="spellStart"/>
      <w:r w:rsidRPr="00C43246">
        <w:rPr>
          <w:rFonts w:ascii="Times New Roman" w:hAnsi="Times New Roman" w:cs="Times New Roman"/>
          <w:i/>
          <w:iCs/>
          <w:sz w:val="24"/>
          <w:szCs w:val="24"/>
        </w:rPr>
        <w:t>Tinospora</w:t>
      </w:r>
      <w:proofErr w:type="spellEnd"/>
      <w:r w:rsidRPr="00C43246">
        <w:rPr>
          <w:rFonts w:ascii="Times New Roman" w:hAnsi="Times New Roman" w:cs="Times New Roman"/>
          <w:i/>
          <w:iCs/>
          <w:sz w:val="24"/>
          <w:szCs w:val="24"/>
        </w:rPr>
        <w:t xml:space="preserve"> cordifolia</w:t>
      </w:r>
      <w:r w:rsidRPr="00C43246">
        <w:rPr>
          <w:rFonts w:ascii="Times New Roman" w:hAnsi="Times New Roman" w:cs="Times New Roman"/>
          <w:sz w:val="24"/>
          <w:szCs w:val="24"/>
        </w:rPr>
        <w:t xml:space="preserve">, </w:t>
      </w:r>
      <w:r w:rsidRPr="00C43246">
        <w:rPr>
          <w:rFonts w:ascii="Times New Roman" w:hAnsi="Times New Roman" w:cs="Times New Roman"/>
          <w:i/>
          <w:iCs/>
          <w:sz w:val="24"/>
          <w:szCs w:val="24"/>
        </w:rPr>
        <w:t>Andrographis paniculata</w:t>
      </w:r>
      <w:r w:rsidRPr="00C43246">
        <w:rPr>
          <w:rFonts w:ascii="Times New Roman" w:hAnsi="Times New Roman" w:cs="Times New Roman"/>
          <w:sz w:val="24"/>
          <w:szCs w:val="24"/>
        </w:rPr>
        <w:t xml:space="preserve">, </w:t>
      </w:r>
      <w:r w:rsidRPr="00C43246">
        <w:rPr>
          <w:rFonts w:ascii="Times New Roman" w:hAnsi="Times New Roman" w:cs="Times New Roman"/>
          <w:i/>
          <w:iCs/>
          <w:sz w:val="24"/>
          <w:szCs w:val="24"/>
        </w:rPr>
        <w:t>Ocimum sanctum</w:t>
      </w:r>
      <w:r w:rsidRPr="00C43246">
        <w:rPr>
          <w:rFonts w:ascii="Times New Roman" w:hAnsi="Times New Roman" w:cs="Times New Roman"/>
          <w:sz w:val="24"/>
          <w:szCs w:val="24"/>
        </w:rPr>
        <w:t xml:space="preserve">, </w:t>
      </w:r>
      <w:proofErr w:type="spellStart"/>
      <w:r w:rsidRPr="00C43246">
        <w:rPr>
          <w:rFonts w:ascii="Times New Roman" w:hAnsi="Times New Roman" w:cs="Times New Roman"/>
          <w:i/>
          <w:iCs/>
          <w:sz w:val="24"/>
          <w:szCs w:val="24"/>
        </w:rPr>
        <w:t>Rauvolfia</w:t>
      </w:r>
      <w:proofErr w:type="spellEnd"/>
      <w:r w:rsidRPr="00C43246">
        <w:rPr>
          <w:rFonts w:ascii="Times New Roman" w:hAnsi="Times New Roman" w:cs="Times New Roman"/>
          <w:i/>
          <w:iCs/>
          <w:sz w:val="24"/>
          <w:szCs w:val="24"/>
        </w:rPr>
        <w:t xml:space="preserve"> serpentina</w:t>
      </w:r>
      <w:r w:rsidRPr="00C43246">
        <w:rPr>
          <w:rFonts w:ascii="Times New Roman" w:hAnsi="Times New Roman" w:cs="Times New Roman"/>
          <w:sz w:val="24"/>
          <w:szCs w:val="24"/>
        </w:rPr>
        <w:t xml:space="preserve">, </w:t>
      </w:r>
      <w:r w:rsidRPr="00C43246">
        <w:rPr>
          <w:rFonts w:ascii="Times New Roman" w:hAnsi="Times New Roman" w:cs="Times New Roman"/>
          <w:i/>
          <w:iCs/>
          <w:sz w:val="24"/>
          <w:szCs w:val="24"/>
        </w:rPr>
        <w:t>Curcuma longa</w:t>
      </w:r>
      <w:r w:rsidRPr="00C43246">
        <w:rPr>
          <w:rFonts w:ascii="Times New Roman" w:hAnsi="Times New Roman" w:cs="Times New Roman"/>
          <w:sz w:val="24"/>
          <w:szCs w:val="24"/>
        </w:rPr>
        <w:t xml:space="preserve">, and </w:t>
      </w:r>
      <w:proofErr w:type="spellStart"/>
      <w:r w:rsidRPr="00C43246">
        <w:rPr>
          <w:rFonts w:ascii="Times New Roman" w:hAnsi="Times New Roman" w:cs="Times New Roman"/>
          <w:i/>
          <w:iCs/>
          <w:sz w:val="24"/>
          <w:szCs w:val="24"/>
        </w:rPr>
        <w:t>Azadirachta</w:t>
      </w:r>
      <w:proofErr w:type="spellEnd"/>
      <w:r w:rsidRPr="00C43246">
        <w:rPr>
          <w:rFonts w:ascii="Times New Roman" w:hAnsi="Times New Roman" w:cs="Times New Roman"/>
          <w:i/>
          <w:iCs/>
          <w:sz w:val="24"/>
          <w:szCs w:val="24"/>
        </w:rPr>
        <w:t xml:space="preserve"> indica</w:t>
      </w:r>
      <w:r w:rsidRPr="00C43246">
        <w:rPr>
          <w:rFonts w:ascii="Times New Roman" w:hAnsi="Times New Roman" w:cs="Times New Roman"/>
          <w:sz w:val="24"/>
          <w:szCs w:val="24"/>
        </w:rPr>
        <w:t>, among many others. These species are traditionally employed for the treatment of fever, malaria, gastrointestinal disorders, inflammatory diseases, respiratory infections, skin diseases, diabetes, reproductive complications, and musculoskeletal disorders</w:t>
      </w:r>
      <w:r w:rsidR="00F4433A" w:rsidRPr="00C43246">
        <w:rPr>
          <w:rFonts w:ascii="Times New Roman" w:hAnsi="Times New Roman" w:cs="Times New Roman"/>
          <w:sz w:val="24"/>
          <w:szCs w:val="24"/>
        </w:rPr>
        <w:t xml:space="preserve"> (Panda et al., 2020).</w:t>
      </w:r>
      <w:r w:rsidRPr="00C43246">
        <w:rPr>
          <w:rFonts w:ascii="Times New Roman" w:hAnsi="Times New Roman" w:cs="Times New Roman"/>
          <w:sz w:val="24"/>
          <w:szCs w:val="24"/>
        </w:rPr>
        <w:t xml:space="preserve"> Medicinal formulations prepared from roots, bark, leaves, rhizomes, seeds, flowers, and latex constitute an integral part of ethnopharmacological practices in rural and tribal regions of the state.</w:t>
      </w:r>
    </w:p>
    <w:p w14:paraId="474AEB9F" w14:textId="77777777" w:rsidR="00F4433A" w:rsidRPr="00C43246" w:rsidRDefault="000C1892" w:rsidP="0087473F">
      <w:pPr>
        <w:spacing w:line="480" w:lineRule="auto"/>
        <w:rPr>
          <w:rFonts w:ascii="Times New Roman" w:hAnsi="Times New Roman" w:cs="Times New Roman"/>
          <w:sz w:val="24"/>
          <w:szCs w:val="24"/>
        </w:rPr>
      </w:pPr>
      <w:r w:rsidRPr="00C43246">
        <w:rPr>
          <w:rFonts w:ascii="Times New Roman" w:hAnsi="Times New Roman" w:cs="Times New Roman"/>
          <w:sz w:val="24"/>
          <w:szCs w:val="24"/>
        </w:rPr>
        <w:t>In recent years, increasing scientific attention has been directed toward the phytochemical and pharmacological validation of medicinal plants traditionally used in Odisha. Numerous studies have demonstrated the presence of bioactive compounds such as alkaloids, flavonoids, terpenoids, tannins, glycosides, phenolics, and essential oils that exhibit antimicrobial, antioxidant, anti-inflammatory, hepatoprotective, antidiabetic, immunomodulatory, and anticancer activities</w:t>
      </w:r>
      <w:r w:rsidR="00F4433A" w:rsidRPr="00C43246">
        <w:rPr>
          <w:rFonts w:ascii="Times New Roman" w:hAnsi="Times New Roman" w:cs="Times New Roman"/>
          <w:sz w:val="24"/>
          <w:szCs w:val="24"/>
        </w:rPr>
        <w:t xml:space="preserve"> (Mishra et al., 2021; Sivakumar and Chen, 2021).</w:t>
      </w:r>
      <w:r w:rsidRPr="00C43246">
        <w:rPr>
          <w:rFonts w:ascii="Times New Roman" w:hAnsi="Times New Roman" w:cs="Times New Roman"/>
          <w:sz w:val="24"/>
          <w:szCs w:val="24"/>
        </w:rPr>
        <w:t xml:space="preserve"> The integration of ethnobotanical knowledge with modern pharmacological investigations has further highlighted the potential of Odisha’s medicinal plant resources for phytopharmaceutical development, biodiversity conservation, and sustainable healthcare applications</w:t>
      </w:r>
      <w:r w:rsidR="00F4433A" w:rsidRPr="00C43246">
        <w:rPr>
          <w:rFonts w:ascii="Times New Roman" w:hAnsi="Times New Roman" w:cs="Times New Roman"/>
          <w:sz w:val="24"/>
          <w:szCs w:val="24"/>
        </w:rPr>
        <w:t xml:space="preserve"> (Kumar et al., 2021; Verma et al., 2022).</w:t>
      </w:r>
      <w:r w:rsidRPr="00C43246">
        <w:rPr>
          <w:rFonts w:ascii="Times New Roman" w:hAnsi="Times New Roman" w:cs="Times New Roman"/>
          <w:vanish/>
          <w:sz w:val="18"/>
          <w:szCs w:val="18"/>
        </w:rPr>
        <w:t>Bottom of Form</w:t>
      </w:r>
    </w:p>
    <w:p w14:paraId="7629BF8C" w14:textId="3DD8F565" w:rsidR="006E12C6" w:rsidRPr="00C43246" w:rsidRDefault="006E12C6" w:rsidP="0087473F">
      <w:pPr>
        <w:spacing w:line="480" w:lineRule="auto"/>
        <w:rPr>
          <w:rFonts w:ascii="Times New Roman" w:hAnsi="Times New Roman" w:cs="Times New Roman"/>
          <w:sz w:val="24"/>
          <w:szCs w:val="24"/>
        </w:rPr>
      </w:pPr>
      <w:r w:rsidRPr="00C43246">
        <w:rPr>
          <w:rFonts w:ascii="Times New Roman" w:hAnsi="Times New Roman" w:cs="Times New Roman"/>
          <w:b/>
          <w:bCs/>
          <w:sz w:val="24"/>
          <w:szCs w:val="24"/>
        </w:rPr>
        <w:t>4. REGION-WISE MEDICINAL PLANT DIVERSITY AND ETHNOPHARMACOLOGICAL SIGNIFICANCE</w:t>
      </w:r>
    </w:p>
    <w:p w14:paraId="67EAD8BA" w14:textId="2A498773" w:rsidR="00873A33" w:rsidRPr="00C43246" w:rsidRDefault="00873A33" w:rsidP="0087473F">
      <w:pPr>
        <w:spacing w:line="480" w:lineRule="auto"/>
        <w:rPr>
          <w:rFonts w:ascii="Times New Roman" w:hAnsi="Times New Roman" w:cs="Times New Roman"/>
          <w:sz w:val="24"/>
          <w:szCs w:val="24"/>
        </w:rPr>
      </w:pPr>
      <w:r w:rsidRPr="00C43246">
        <w:rPr>
          <w:rFonts w:ascii="Times New Roman" w:hAnsi="Times New Roman" w:cs="Times New Roman"/>
          <w:sz w:val="24"/>
          <w:szCs w:val="24"/>
        </w:rPr>
        <w:lastRenderedPageBreak/>
        <w:t>Medicinal plant diversity and ethnopharmacological practices in Odisha exhibit substantial regional variation due to differences in ecological conditions, forest distribution, climatic factors, and indigenous healthcare traditions</w:t>
      </w:r>
      <w:r w:rsidR="00F05506" w:rsidRPr="00C43246">
        <w:rPr>
          <w:rFonts w:ascii="Times New Roman" w:hAnsi="Times New Roman" w:cs="Times New Roman"/>
          <w:sz w:val="24"/>
          <w:szCs w:val="24"/>
        </w:rPr>
        <w:t xml:space="preserve"> (Tripathy et al., 2021; Rout et al., 2021). </w:t>
      </w:r>
      <w:r w:rsidRPr="00C43246">
        <w:rPr>
          <w:rFonts w:ascii="Times New Roman" w:hAnsi="Times New Roman" w:cs="Times New Roman"/>
          <w:sz w:val="24"/>
          <w:szCs w:val="24"/>
        </w:rPr>
        <w:t>Coastal ecosystems, central tablelands, river basins, tribal-dominated forest regions, and Eastern Ghats hill ranges collectively support diverse medicinal flora and therapeutic practices</w:t>
      </w:r>
      <w:r w:rsidR="00F05506" w:rsidRPr="00C43246">
        <w:rPr>
          <w:rFonts w:ascii="Times New Roman" w:hAnsi="Times New Roman" w:cs="Times New Roman"/>
          <w:sz w:val="24"/>
          <w:szCs w:val="24"/>
        </w:rPr>
        <w:t xml:space="preserve"> (Samal, 2021).</w:t>
      </w:r>
      <w:r w:rsidRPr="00C43246">
        <w:rPr>
          <w:rFonts w:ascii="Times New Roman" w:hAnsi="Times New Roman" w:cs="Times New Roman"/>
          <w:sz w:val="24"/>
          <w:szCs w:val="24"/>
        </w:rPr>
        <w:t xml:space="preserve"> Several medicinal plant species are traditionally utilized across different regions for the management of fever, gastrointestinal disorders, inflammatory diseases, respiratory infections, diabetes, dermatological complications, and reproductive health disorders</w:t>
      </w:r>
      <w:r w:rsidR="00F05506" w:rsidRPr="00C43246">
        <w:rPr>
          <w:rFonts w:ascii="Times New Roman" w:hAnsi="Times New Roman" w:cs="Times New Roman"/>
          <w:sz w:val="24"/>
          <w:szCs w:val="24"/>
        </w:rPr>
        <w:t xml:space="preserve"> (Das et al., 2020; Panda et al., 2020). </w:t>
      </w:r>
      <w:r w:rsidRPr="00C43246">
        <w:rPr>
          <w:rFonts w:ascii="Times New Roman" w:hAnsi="Times New Roman" w:cs="Times New Roman"/>
          <w:sz w:val="24"/>
          <w:szCs w:val="24"/>
        </w:rPr>
        <w:t>Region-wise medicinal plant diversity and ethnopharmacological applications are summarized in Table 1.</w:t>
      </w:r>
    </w:p>
    <w:p w14:paraId="378950E1" w14:textId="77777777" w:rsidR="00873A33" w:rsidRPr="00C43246" w:rsidRDefault="00873A33" w:rsidP="0087473F">
      <w:pPr>
        <w:spacing w:line="480" w:lineRule="auto"/>
        <w:rPr>
          <w:rFonts w:ascii="Times New Roman" w:hAnsi="Times New Roman" w:cs="Times New Roman"/>
          <w:b/>
          <w:bCs/>
          <w:i/>
          <w:iCs/>
          <w:sz w:val="24"/>
          <w:szCs w:val="24"/>
        </w:rPr>
      </w:pPr>
      <w:r w:rsidRPr="00C43246">
        <w:rPr>
          <w:rFonts w:ascii="Times New Roman" w:hAnsi="Times New Roman" w:cs="Times New Roman"/>
          <w:b/>
          <w:bCs/>
          <w:i/>
          <w:iCs/>
          <w:sz w:val="24"/>
          <w:szCs w:val="24"/>
        </w:rPr>
        <w:t>4.1 Coastal Odisha</w:t>
      </w:r>
    </w:p>
    <w:p w14:paraId="0FE39766" w14:textId="495548D6" w:rsidR="00873A33" w:rsidRPr="00C43246" w:rsidRDefault="00873A33" w:rsidP="0087473F">
      <w:pPr>
        <w:spacing w:line="480" w:lineRule="auto"/>
        <w:rPr>
          <w:rFonts w:ascii="Times New Roman" w:hAnsi="Times New Roman" w:cs="Times New Roman"/>
          <w:sz w:val="24"/>
          <w:szCs w:val="24"/>
        </w:rPr>
      </w:pPr>
      <w:r w:rsidRPr="00C43246">
        <w:rPr>
          <w:rFonts w:ascii="Times New Roman" w:hAnsi="Times New Roman" w:cs="Times New Roman"/>
          <w:sz w:val="24"/>
          <w:szCs w:val="24"/>
        </w:rPr>
        <w:t>Coastal Odisha is characterized by humid climatic conditions, estuarine ecosystems, saline soils, mangrove-associated vegetation, and dense rural settlements that support diverse medicinal plant resources</w:t>
      </w:r>
      <w:r w:rsidR="00F05506" w:rsidRPr="00C43246">
        <w:rPr>
          <w:rFonts w:ascii="Times New Roman" w:hAnsi="Times New Roman" w:cs="Times New Roman"/>
          <w:sz w:val="24"/>
          <w:szCs w:val="24"/>
        </w:rPr>
        <w:t xml:space="preserve"> (Rout et al., 2021). </w:t>
      </w:r>
      <w:r w:rsidRPr="00C43246">
        <w:rPr>
          <w:rFonts w:ascii="Times New Roman" w:hAnsi="Times New Roman" w:cs="Times New Roman"/>
          <w:sz w:val="24"/>
          <w:szCs w:val="24"/>
        </w:rPr>
        <w:t>Traditional healthcare practices in coastal districts extensively utilize medicinal plants for the treatment of skin infections, respiratory disorders, digestive complications, fever, and wound healing</w:t>
      </w:r>
      <w:r w:rsidR="00F05506" w:rsidRPr="00C43246">
        <w:rPr>
          <w:rFonts w:ascii="Times New Roman" w:hAnsi="Times New Roman" w:cs="Times New Roman"/>
          <w:sz w:val="24"/>
          <w:szCs w:val="24"/>
        </w:rPr>
        <w:t xml:space="preserve"> (Tripathy et al., 2021).</w:t>
      </w:r>
      <w:r w:rsidRPr="00C43246">
        <w:rPr>
          <w:rFonts w:ascii="Times New Roman" w:hAnsi="Times New Roman" w:cs="Times New Roman"/>
          <w:sz w:val="24"/>
          <w:szCs w:val="24"/>
        </w:rPr>
        <w:t xml:space="preserve"> Common medicinal plant species reported from coastal ecosystems include </w:t>
      </w:r>
      <w:r w:rsidRPr="00C43246">
        <w:rPr>
          <w:rFonts w:ascii="Times New Roman" w:hAnsi="Times New Roman" w:cs="Times New Roman"/>
          <w:i/>
          <w:iCs/>
          <w:sz w:val="24"/>
          <w:szCs w:val="24"/>
        </w:rPr>
        <w:t>Ocimum sanctum</w:t>
      </w:r>
      <w:r w:rsidRPr="00C43246">
        <w:rPr>
          <w:rFonts w:ascii="Times New Roman" w:hAnsi="Times New Roman" w:cs="Times New Roman"/>
          <w:sz w:val="24"/>
          <w:szCs w:val="24"/>
        </w:rPr>
        <w:t xml:space="preserve">, </w:t>
      </w:r>
      <w:proofErr w:type="spellStart"/>
      <w:r w:rsidRPr="00C43246">
        <w:rPr>
          <w:rFonts w:ascii="Times New Roman" w:hAnsi="Times New Roman" w:cs="Times New Roman"/>
          <w:i/>
          <w:iCs/>
          <w:sz w:val="24"/>
          <w:szCs w:val="24"/>
        </w:rPr>
        <w:t>Azadirachta</w:t>
      </w:r>
      <w:proofErr w:type="spellEnd"/>
      <w:r w:rsidRPr="00C43246">
        <w:rPr>
          <w:rFonts w:ascii="Times New Roman" w:hAnsi="Times New Roman" w:cs="Times New Roman"/>
          <w:i/>
          <w:iCs/>
          <w:sz w:val="24"/>
          <w:szCs w:val="24"/>
        </w:rPr>
        <w:t xml:space="preserve"> indica</w:t>
      </w:r>
      <w:r w:rsidRPr="00C43246">
        <w:rPr>
          <w:rFonts w:ascii="Times New Roman" w:hAnsi="Times New Roman" w:cs="Times New Roman"/>
          <w:sz w:val="24"/>
          <w:szCs w:val="24"/>
        </w:rPr>
        <w:t xml:space="preserve">, </w:t>
      </w:r>
      <w:r w:rsidRPr="00C43246">
        <w:rPr>
          <w:rFonts w:ascii="Times New Roman" w:hAnsi="Times New Roman" w:cs="Times New Roman"/>
          <w:i/>
          <w:iCs/>
          <w:sz w:val="24"/>
          <w:szCs w:val="24"/>
        </w:rPr>
        <w:t>Aloe vera</w:t>
      </w:r>
      <w:r w:rsidRPr="00C43246">
        <w:rPr>
          <w:rFonts w:ascii="Times New Roman" w:hAnsi="Times New Roman" w:cs="Times New Roman"/>
          <w:sz w:val="24"/>
          <w:szCs w:val="24"/>
        </w:rPr>
        <w:t xml:space="preserve">, and </w:t>
      </w:r>
      <w:r w:rsidRPr="00C43246">
        <w:rPr>
          <w:rFonts w:ascii="Times New Roman" w:hAnsi="Times New Roman" w:cs="Times New Roman"/>
          <w:i/>
          <w:iCs/>
          <w:sz w:val="24"/>
          <w:szCs w:val="24"/>
        </w:rPr>
        <w:t>Cocos nucifera</w:t>
      </w:r>
      <w:r w:rsidRPr="00C43246">
        <w:rPr>
          <w:rFonts w:ascii="Times New Roman" w:hAnsi="Times New Roman" w:cs="Times New Roman"/>
          <w:sz w:val="24"/>
          <w:szCs w:val="24"/>
        </w:rPr>
        <w:t>.</w:t>
      </w:r>
    </w:p>
    <w:p w14:paraId="0DCB93EC" w14:textId="2E7491E3" w:rsidR="00873A33" w:rsidRPr="00C43246" w:rsidRDefault="00873A33" w:rsidP="0087473F">
      <w:pPr>
        <w:spacing w:line="480" w:lineRule="auto"/>
      </w:pPr>
      <w:r w:rsidRPr="00C43246">
        <w:rPr>
          <w:rFonts w:ascii="Times New Roman" w:hAnsi="Times New Roman" w:cs="Times New Roman"/>
          <w:sz w:val="24"/>
          <w:szCs w:val="24"/>
        </w:rPr>
        <w:t xml:space="preserve">The ethnomedicinal practices of coastal communities involve the utilization of leaves, bark, roots, latex, and essential oils for preparation of herbal formulations. Several </w:t>
      </w:r>
      <w:r w:rsidRPr="00C43246">
        <w:rPr>
          <w:rFonts w:ascii="Times New Roman" w:hAnsi="Times New Roman" w:cs="Times New Roman"/>
          <w:sz w:val="24"/>
          <w:szCs w:val="24"/>
        </w:rPr>
        <w:lastRenderedPageBreak/>
        <w:t xml:space="preserve">medicinal plants from coastal ecosystems possess antimicrobial, anti-inflammatory, antioxidant, and </w:t>
      </w:r>
      <w:proofErr w:type="spellStart"/>
      <w:r w:rsidRPr="00C43246">
        <w:rPr>
          <w:rFonts w:ascii="Times New Roman" w:hAnsi="Times New Roman" w:cs="Times New Roman"/>
          <w:sz w:val="24"/>
          <w:szCs w:val="24"/>
        </w:rPr>
        <w:t>dermatoprotective</w:t>
      </w:r>
      <w:proofErr w:type="spellEnd"/>
      <w:r w:rsidRPr="00C43246">
        <w:rPr>
          <w:rFonts w:ascii="Times New Roman" w:hAnsi="Times New Roman" w:cs="Times New Roman"/>
          <w:sz w:val="24"/>
          <w:szCs w:val="24"/>
        </w:rPr>
        <w:t xml:space="preserve"> properties that contribute to their therapeutic importance in traditional healthcare systems</w:t>
      </w:r>
      <w:r w:rsidR="00F05506" w:rsidRPr="00C43246">
        <w:t xml:space="preserve"> (Mishra et al., 2021; Sivakumar and Chen, 2021).</w:t>
      </w:r>
    </w:p>
    <w:p w14:paraId="55F66C5F" w14:textId="77777777" w:rsidR="00873A33" w:rsidRPr="00C43246" w:rsidRDefault="00873A33" w:rsidP="0087473F">
      <w:pPr>
        <w:spacing w:line="480" w:lineRule="auto"/>
        <w:rPr>
          <w:rFonts w:ascii="Times New Roman" w:hAnsi="Times New Roman" w:cs="Times New Roman"/>
          <w:b/>
          <w:bCs/>
          <w:i/>
          <w:iCs/>
          <w:sz w:val="24"/>
          <w:szCs w:val="24"/>
        </w:rPr>
      </w:pPr>
      <w:r w:rsidRPr="00C43246">
        <w:rPr>
          <w:rFonts w:ascii="Times New Roman" w:hAnsi="Times New Roman" w:cs="Times New Roman"/>
          <w:b/>
          <w:bCs/>
          <w:i/>
          <w:iCs/>
          <w:sz w:val="24"/>
          <w:szCs w:val="24"/>
        </w:rPr>
        <w:t>4.2 Central Odisha and Plateau Regions</w:t>
      </w:r>
    </w:p>
    <w:p w14:paraId="79ED728B" w14:textId="722DDF04" w:rsidR="00873A33" w:rsidRPr="00C43246" w:rsidRDefault="00873A33" w:rsidP="0087473F">
      <w:pPr>
        <w:spacing w:line="480" w:lineRule="auto"/>
        <w:rPr>
          <w:rFonts w:ascii="Times New Roman" w:hAnsi="Times New Roman" w:cs="Times New Roman"/>
          <w:sz w:val="24"/>
          <w:szCs w:val="24"/>
        </w:rPr>
      </w:pPr>
      <w:r w:rsidRPr="00C43246">
        <w:rPr>
          <w:rFonts w:ascii="Times New Roman" w:hAnsi="Times New Roman" w:cs="Times New Roman"/>
          <w:sz w:val="24"/>
          <w:szCs w:val="24"/>
        </w:rPr>
        <w:t xml:space="preserve">Central Odisha and plateau regions contain dry deciduous forests, agricultural landscapes, and moderate rainfall conditions </w:t>
      </w:r>
      <w:proofErr w:type="spellStart"/>
      <w:r w:rsidRPr="00C43246">
        <w:rPr>
          <w:rFonts w:ascii="Times New Roman" w:hAnsi="Times New Roman" w:cs="Times New Roman"/>
          <w:sz w:val="24"/>
          <w:szCs w:val="24"/>
        </w:rPr>
        <w:t>favorable</w:t>
      </w:r>
      <w:proofErr w:type="spellEnd"/>
      <w:r w:rsidRPr="00C43246">
        <w:rPr>
          <w:rFonts w:ascii="Times New Roman" w:hAnsi="Times New Roman" w:cs="Times New Roman"/>
          <w:sz w:val="24"/>
          <w:szCs w:val="24"/>
        </w:rPr>
        <w:t xml:space="preserve"> for diverse medicinal plant growth</w:t>
      </w:r>
      <w:r w:rsidR="00F05506" w:rsidRPr="00C43246">
        <w:rPr>
          <w:rFonts w:ascii="Times New Roman" w:hAnsi="Times New Roman" w:cs="Times New Roman"/>
          <w:sz w:val="24"/>
          <w:szCs w:val="24"/>
        </w:rPr>
        <w:t xml:space="preserve"> (Samal, 2021).</w:t>
      </w:r>
      <w:r w:rsidRPr="00C43246">
        <w:rPr>
          <w:rFonts w:ascii="Times New Roman" w:hAnsi="Times New Roman" w:cs="Times New Roman"/>
          <w:sz w:val="24"/>
          <w:szCs w:val="24"/>
        </w:rPr>
        <w:t xml:space="preserve"> Forest-dependent rural communities traditionally utilize medicinal plants for management of fever, inflammatory diseases, metabolic disorders, gastrointestinal complications, and musculoskeletal disorders.</w:t>
      </w:r>
    </w:p>
    <w:p w14:paraId="2E6D5B86" w14:textId="484A061C" w:rsidR="00873A33" w:rsidRPr="00C43246" w:rsidRDefault="00873A33" w:rsidP="0087473F">
      <w:pPr>
        <w:spacing w:line="480" w:lineRule="auto"/>
        <w:rPr>
          <w:rFonts w:ascii="Times New Roman" w:hAnsi="Times New Roman" w:cs="Times New Roman"/>
          <w:b/>
          <w:bCs/>
          <w:sz w:val="24"/>
          <w:szCs w:val="24"/>
        </w:rPr>
      </w:pPr>
      <w:r w:rsidRPr="00C43246">
        <w:rPr>
          <w:rFonts w:ascii="Times New Roman" w:hAnsi="Times New Roman" w:cs="Times New Roman"/>
          <w:sz w:val="24"/>
          <w:szCs w:val="24"/>
        </w:rPr>
        <w:t xml:space="preserve">Common medicinal plant species reported from these regions include </w:t>
      </w:r>
      <w:proofErr w:type="spellStart"/>
      <w:r w:rsidRPr="00C43246">
        <w:rPr>
          <w:rFonts w:ascii="Times New Roman" w:hAnsi="Times New Roman" w:cs="Times New Roman"/>
          <w:i/>
          <w:iCs/>
          <w:sz w:val="24"/>
          <w:szCs w:val="24"/>
        </w:rPr>
        <w:t>Tinospora</w:t>
      </w:r>
      <w:proofErr w:type="spellEnd"/>
      <w:r w:rsidRPr="00C43246">
        <w:rPr>
          <w:rFonts w:ascii="Times New Roman" w:hAnsi="Times New Roman" w:cs="Times New Roman"/>
          <w:i/>
          <w:iCs/>
          <w:sz w:val="24"/>
          <w:szCs w:val="24"/>
        </w:rPr>
        <w:t xml:space="preserve"> cordifolia</w:t>
      </w:r>
      <w:r w:rsidRPr="00C43246">
        <w:rPr>
          <w:rFonts w:ascii="Times New Roman" w:hAnsi="Times New Roman" w:cs="Times New Roman"/>
          <w:sz w:val="24"/>
          <w:szCs w:val="24"/>
        </w:rPr>
        <w:t xml:space="preserve">, </w:t>
      </w:r>
      <w:r w:rsidRPr="00C43246">
        <w:rPr>
          <w:rFonts w:ascii="Times New Roman" w:hAnsi="Times New Roman" w:cs="Times New Roman"/>
          <w:i/>
          <w:iCs/>
          <w:sz w:val="24"/>
          <w:szCs w:val="24"/>
        </w:rPr>
        <w:t>Curcuma longa</w:t>
      </w:r>
      <w:r w:rsidRPr="00C43246">
        <w:rPr>
          <w:rFonts w:ascii="Times New Roman" w:hAnsi="Times New Roman" w:cs="Times New Roman"/>
          <w:sz w:val="24"/>
          <w:szCs w:val="24"/>
        </w:rPr>
        <w:t xml:space="preserve">, </w:t>
      </w:r>
      <w:proofErr w:type="spellStart"/>
      <w:r w:rsidRPr="00C43246">
        <w:rPr>
          <w:rFonts w:ascii="Times New Roman" w:hAnsi="Times New Roman" w:cs="Times New Roman"/>
          <w:i/>
          <w:iCs/>
          <w:sz w:val="24"/>
          <w:szCs w:val="24"/>
        </w:rPr>
        <w:t>Syzygium</w:t>
      </w:r>
      <w:proofErr w:type="spellEnd"/>
      <w:r w:rsidRPr="00C43246">
        <w:rPr>
          <w:rFonts w:ascii="Times New Roman" w:hAnsi="Times New Roman" w:cs="Times New Roman"/>
          <w:i/>
          <w:iCs/>
          <w:sz w:val="24"/>
          <w:szCs w:val="24"/>
        </w:rPr>
        <w:t xml:space="preserve"> </w:t>
      </w:r>
      <w:proofErr w:type="spellStart"/>
      <w:r w:rsidRPr="00C43246">
        <w:rPr>
          <w:rFonts w:ascii="Times New Roman" w:hAnsi="Times New Roman" w:cs="Times New Roman"/>
          <w:i/>
          <w:iCs/>
          <w:sz w:val="24"/>
          <w:szCs w:val="24"/>
        </w:rPr>
        <w:t>cumini</w:t>
      </w:r>
      <w:proofErr w:type="spellEnd"/>
      <w:r w:rsidRPr="00C43246">
        <w:rPr>
          <w:rFonts w:ascii="Times New Roman" w:hAnsi="Times New Roman" w:cs="Times New Roman"/>
          <w:sz w:val="24"/>
          <w:szCs w:val="24"/>
        </w:rPr>
        <w:t xml:space="preserve">, and </w:t>
      </w:r>
      <w:proofErr w:type="spellStart"/>
      <w:r w:rsidRPr="00C43246">
        <w:rPr>
          <w:rFonts w:ascii="Times New Roman" w:hAnsi="Times New Roman" w:cs="Times New Roman"/>
          <w:i/>
          <w:iCs/>
          <w:sz w:val="24"/>
          <w:szCs w:val="24"/>
        </w:rPr>
        <w:t>Withania</w:t>
      </w:r>
      <w:proofErr w:type="spellEnd"/>
      <w:r w:rsidRPr="00C43246">
        <w:rPr>
          <w:rFonts w:ascii="Times New Roman" w:hAnsi="Times New Roman" w:cs="Times New Roman"/>
          <w:i/>
          <w:iCs/>
          <w:sz w:val="24"/>
          <w:szCs w:val="24"/>
        </w:rPr>
        <w:t xml:space="preserve"> </w:t>
      </w:r>
      <w:proofErr w:type="spellStart"/>
      <w:r w:rsidRPr="00C43246">
        <w:rPr>
          <w:rFonts w:ascii="Times New Roman" w:hAnsi="Times New Roman" w:cs="Times New Roman"/>
          <w:i/>
          <w:iCs/>
          <w:sz w:val="24"/>
          <w:szCs w:val="24"/>
        </w:rPr>
        <w:t>somnifera</w:t>
      </w:r>
      <w:proofErr w:type="spellEnd"/>
      <w:r w:rsidRPr="00C43246">
        <w:rPr>
          <w:rFonts w:ascii="Times New Roman" w:hAnsi="Times New Roman" w:cs="Times New Roman"/>
          <w:sz w:val="24"/>
          <w:szCs w:val="24"/>
        </w:rPr>
        <w:t>. Scientific investigations have demonstrated significant pharmacological activities including antioxidant, antidiabetic, hepatoprotective, and immunomodulatory effects associated with these medicinal plants</w:t>
      </w:r>
      <w:r w:rsidR="00F05506" w:rsidRPr="00C43246">
        <w:rPr>
          <w:rFonts w:ascii="Times New Roman" w:hAnsi="Times New Roman" w:cs="Times New Roman"/>
          <w:sz w:val="24"/>
          <w:szCs w:val="24"/>
        </w:rPr>
        <w:t xml:space="preserve"> (Panda et al., 2020; Mishra et al., 2021).</w:t>
      </w:r>
    </w:p>
    <w:p w14:paraId="345CE0E6" w14:textId="77777777" w:rsidR="00873A33" w:rsidRPr="00C43246" w:rsidRDefault="00873A33" w:rsidP="0087473F">
      <w:pPr>
        <w:spacing w:line="480" w:lineRule="auto"/>
        <w:rPr>
          <w:rFonts w:ascii="Times New Roman" w:hAnsi="Times New Roman" w:cs="Times New Roman"/>
          <w:b/>
          <w:bCs/>
          <w:i/>
          <w:iCs/>
          <w:sz w:val="24"/>
          <w:szCs w:val="24"/>
        </w:rPr>
      </w:pPr>
      <w:r w:rsidRPr="00C43246">
        <w:rPr>
          <w:rFonts w:ascii="Times New Roman" w:hAnsi="Times New Roman" w:cs="Times New Roman"/>
          <w:b/>
          <w:bCs/>
          <w:i/>
          <w:iCs/>
          <w:sz w:val="24"/>
          <w:szCs w:val="24"/>
        </w:rPr>
        <w:t>4.3 Tribal and Eastern Ghats Hilly Regions</w:t>
      </w:r>
    </w:p>
    <w:p w14:paraId="751E6F12" w14:textId="22C14DB1" w:rsidR="006A0FE8" w:rsidRPr="00C43246" w:rsidRDefault="00873A33" w:rsidP="0087473F">
      <w:pPr>
        <w:spacing w:line="480" w:lineRule="auto"/>
        <w:rPr>
          <w:rFonts w:ascii="Times New Roman" w:hAnsi="Times New Roman" w:cs="Times New Roman"/>
          <w:sz w:val="24"/>
          <w:szCs w:val="24"/>
        </w:rPr>
      </w:pPr>
      <w:r w:rsidRPr="00C43246">
        <w:rPr>
          <w:rFonts w:ascii="Times New Roman" w:hAnsi="Times New Roman" w:cs="Times New Roman"/>
          <w:sz w:val="24"/>
          <w:szCs w:val="24"/>
        </w:rPr>
        <w:t>The Eastern Ghats and tribal-dominated hilly regions of Odisha represent important biodiversity hotspots with substantial ethnobotanical richness</w:t>
      </w:r>
      <w:r w:rsidR="00F05506" w:rsidRPr="00C43246">
        <w:rPr>
          <w:rFonts w:ascii="Times New Roman" w:hAnsi="Times New Roman" w:cs="Times New Roman"/>
          <w:sz w:val="24"/>
          <w:szCs w:val="24"/>
        </w:rPr>
        <w:t xml:space="preserve"> (Tripathy et al., 2021; Uprety et al., 2020). </w:t>
      </w:r>
      <w:r w:rsidRPr="00C43246">
        <w:rPr>
          <w:rFonts w:ascii="Times New Roman" w:hAnsi="Times New Roman" w:cs="Times New Roman"/>
          <w:sz w:val="24"/>
          <w:szCs w:val="24"/>
        </w:rPr>
        <w:t xml:space="preserve">Indigenous tribal communities such as Kondh, </w:t>
      </w:r>
      <w:proofErr w:type="spellStart"/>
      <w:r w:rsidRPr="00C43246">
        <w:rPr>
          <w:rFonts w:ascii="Times New Roman" w:hAnsi="Times New Roman" w:cs="Times New Roman"/>
          <w:sz w:val="24"/>
          <w:szCs w:val="24"/>
        </w:rPr>
        <w:t>Saora</w:t>
      </w:r>
      <w:proofErr w:type="spellEnd"/>
      <w:r w:rsidRPr="00C43246">
        <w:rPr>
          <w:rFonts w:ascii="Times New Roman" w:hAnsi="Times New Roman" w:cs="Times New Roman"/>
          <w:sz w:val="24"/>
          <w:szCs w:val="24"/>
        </w:rPr>
        <w:t xml:space="preserve">, Bonda, Juang, and Gond populations possess extensive traditional knowledge regarding </w:t>
      </w:r>
      <w:r w:rsidRPr="00C43246">
        <w:rPr>
          <w:rFonts w:ascii="Times New Roman" w:hAnsi="Times New Roman" w:cs="Times New Roman"/>
          <w:sz w:val="24"/>
          <w:szCs w:val="24"/>
        </w:rPr>
        <w:lastRenderedPageBreak/>
        <w:t>medicinal plant identification, harvesting, preparation, and therapeutic applications</w:t>
      </w:r>
      <w:r w:rsidR="00F05506" w:rsidRPr="00C43246">
        <w:rPr>
          <w:rFonts w:ascii="Times New Roman" w:hAnsi="Times New Roman" w:cs="Times New Roman"/>
          <w:sz w:val="24"/>
          <w:szCs w:val="24"/>
        </w:rPr>
        <w:t xml:space="preserve"> (Jain, 1991).</w:t>
      </w:r>
    </w:p>
    <w:p w14:paraId="0D8BEC22" w14:textId="77777777" w:rsidR="00F05506" w:rsidRPr="00C43246" w:rsidRDefault="00873A33" w:rsidP="0087473F">
      <w:pPr>
        <w:spacing w:line="480" w:lineRule="auto"/>
      </w:pPr>
      <w:r w:rsidRPr="00C43246">
        <w:rPr>
          <w:rFonts w:ascii="Times New Roman" w:hAnsi="Times New Roman" w:cs="Times New Roman"/>
          <w:sz w:val="24"/>
          <w:szCs w:val="24"/>
        </w:rPr>
        <w:t xml:space="preserve">Several medicinal plant species including </w:t>
      </w:r>
      <w:proofErr w:type="spellStart"/>
      <w:r w:rsidRPr="00C43246">
        <w:rPr>
          <w:rFonts w:ascii="Times New Roman" w:hAnsi="Times New Roman" w:cs="Times New Roman"/>
          <w:i/>
          <w:iCs/>
          <w:sz w:val="24"/>
          <w:szCs w:val="24"/>
        </w:rPr>
        <w:t>Rauvolfia</w:t>
      </w:r>
      <w:proofErr w:type="spellEnd"/>
      <w:r w:rsidRPr="00C43246">
        <w:rPr>
          <w:rFonts w:ascii="Times New Roman" w:hAnsi="Times New Roman" w:cs="Times New Roman"/>
          <w:i/>
          <w:iCs/>
          <w:sz w:val="24"/>
          <w:szCs w:val="24"/>
        </w:rPr>
        <w:t xml:space="preserve"> serpentina</w:t>
      </w:r>
      <w:r w:rsidRPr="00C43246">
        <w:rPr>
          <w:rFonts w:ascii="Times New Roman" w:hAnsi="Times New Roman" w:cs="Times New Roman"/>
          <w:sz w:val="24"/>
          <w:szCs w:val="24"/>
        </w:rPr>
        <w:t xml:space="preserve">, </w:t>
      </w:r>
      <w:r w:rsidRPr="00C43246">
        <w:rPr>
          <w:rFonts w:ascii="Times New Roman" w:hAnsi="Times New Roman" w:cs="Times New Roman"/>
          <w:i/>
          <w:iCs/>
          <w:sz w:val="24"/>
          <w:szCs w:val="24"/>
        </w:rPr>
        <w:t>Andrographis paniculata</w:t>
      </w:r>
      <w:r w:rsidRPr="00C43246">
        <w:rPr>
          <w:rFonts w:ascii="Times New Roman" w:hAnsi="Times New Roman" w:cs="Times New Roman"/>
          <w:sz w:val="24"/>
          <w:szCs w:val="24"/>
        </w:rPr>
        <w:t xml:space="preserve">, </w:t>
      </w:r>
      <w:r w:rsidRPr="00C43246">
        <w:rPr>
          <w:rFonts w:ascii="Times New Roman" w:hAnsi="Times New Roman" w:cs="Times New Roman"/>
          <w:i/>
          <w:iCs/>
          <w:sz w:val="24"/>
          <w:szCs w:val="24"/>
        </w:rPr>
        <w:t>Gloriosa superba</w:t>
      </w:r>
      <w:r w:rsidRPr="00C43246">
        <w:rPr>
          <w:rFonts w:ascii="Times New Roman" w:hAnsi="Times New Roman" w:cs="Times New Roman"/>
          <w:sz w:val="24"/>
          <w:szCs w:val="24"/>
        </w:rPr>
        <w:t xml:space="preserve">, and </w:t>
      </w:r>
      <w:proofErr w:type="spellStart"/>
      <w:r w:rsidRPr="00C43246">
        <w:rPr>
          <w:rFonts w:ascii="Times New Roman" w:hAnsi="Times New Roman" w:cs="Times New Roman"/>
          <w:i/>
          <w:iCs/>
          <w:sz w:val="24"/>
          <w:szCs w:val="24"/>
        </w:rPr>
        <w:t>Hemidesmus</w:t>
      </w:r>
      <w:proofErr w:type="spellEnd"/>
      <w:r w:rsidRPr="00C43246">
        <w:rPr>
          <w:rFonts w:ascii="Times New Roman" w:hAnsi="Times New Roman" w:cs="Times New Roman"/>
          <w:i/>
          <w:iCs/>
          <w:sz w:val="24"/>
          <w:szCs w:val="24"/>
        </w:rPr>
        <w:t xml:space="preserve"> indicus</w:t>
      </w:r>
      <w:r w:rsidRPr="00C43246">
        <w:rPr>
          <w:rFonts w:ascii="Times New Roman" w:hAnsi="Times New Roman" w:cs="Times New Roman"/>
          <w:sz w:val="24"/>
          <w:szCs w:val="24"/>
        </w:rPr>
        <w:t xml:space="preserve"> are traditionally utilized for treatment of hypertension, malaria, neurological disorders, inflammatory diseases, and reproductive complications. The rich ethnopharmacological heritage of these tribal regions represents an important source of biocultural knowledge and potential phytopharmaceutical resources</w:t>
      </w:r>
      <w:r w:rsidR="00F05506" w:rsidRPr="00C43246">
        <w:rPr>
          <w:rFonts w:ascii="Times New Roman" w:hAnsi="Times New Roman" w:cs="Times New Roman"/>
          <w:sz w:val="24"/>
          <w:szCs w:val="24"/>
        </w:rPr>
        <w:t xml:space="preserve"> </w:t>
      </w:r>
      <w:r w:rsidR="00F05506" w:rsidRPr="00C43246">
        <w:t>(Kumar et al., 2021; Verma et al., 2022).</w:t>
      </w:r>
    </w:p>
    <w:p w14:paraId="0681B71E" w14:textId="6AF67FA6" w:rsidR="003154D0" w:rsidRPr="00C43246" w:rsidRDefault="003154D0" w:rsidP="0087473F">
      <w:pPr>
        <w:spacing w:line="480" w:lineRule="auto"/>
      </w:pPr>
      <w:r w:rsidRPr="00C43246">
        <w:rPr>
          <w:rFonts w:ascii="Times New Roman" w:hAnsi="Times New Roman" w:cs="Times New Roman"/>
          <w:b/>
          <w:bCs/>
          <w:sz w:val="16"/>
          <w:szCs w:val="16"/>
        </w:rPr>
        <w:t>Table 1. Region-wise medicinal plant diversity and ethnopharmacological significance in Odisha, India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91"/>
        <w:gridCol w:w="1534"/>
        <w:gridCol w:w="1608"/>
        <w:gridCol w:w="1907"/>
        <w:gridCol w:w="2264"/>
      </w:tblGrid>
      <w:tr w:rsidR="003154D0" w:rsidRPr="00C43246" w14:paraId="3B34823B" w14:textId="77777777">
        <w:trPr>
          <w:tblHeader/>
          <w:tblCellSpacing w:w="15" w:type="dxa"/>
        </w:trPr>
        <w:tc>
          <w:tcPr>
            <w:tcW w:w="0" w:type="auto"/>
            <w:vAlign w:val="center"/>
            <w:hideMark/>
          </w:tcPr>
          <w:p w14:paraId="395AB791" w14:textId="77777777" w:rsidR="003154D0" w:rsidRPr="00C43246" w:rsidRDefault="003154D0" w:rsidP="0087473F">
            <w:pPr>
              <w:spacing w:line="480" w:lineRule="auto"/>
              <w:rPr>
                <w:rFonts w:ascii="Times New Roman" w:hAnsi="Times New Roman" w:cs="Times New Roman"/>
                <w:b/>
                <w:bCs/>
                <w:sz w:val="16"/>
                <w:szCs w:val="16"/>
              </w:rPr>
            </w:pPr>
            <w:r w:rsidRPr="00C43246">
              <w:rPr>
                <w:rFonts w:ascii="Times New Roman" w:hAnsi="Times New Roman" w:cs="Times New Roman"/>
                <w:b/>
                <w:bCs/>
                <w:sz w:val="16"/>
                <w:szCs w:val="16"/>
              </w:rPr>
              <w:t>Region of Odisha</w:t>
            </w:r>
          </w:p>
        </w:tc>
        <w:tc>
          <w:tcPr>
            <w:tcW w:w="0" w:type="auto"/>
            <w:vAlign w:val="center"/>
            <w:hideMark/>
          </w:tcPr>
          <w:p w14:paraId="6840FBF5" w14:textId="77777777" w:rsidR="003154D0" w:rsidRPr="00C43246" w:rsidRDefault="003154D0" w:rsidP="0087473F">
            <w:pPr>
              <w:spacing w:line="480" w:lineRule="auto"/>
              <w:rPr>
                <w:rFonts w:ascii="Times New Roman" w:hAnsi="Times New Roman" w:cs="Times New Roman"/>
                <w:b/>
                <w:bCs/>
                <w:sz w:val="16"/>
                <w:szCs w:val="16"/>
              </w:rPr>
            </w:pPr>
            <w:r w:rsidRPr="00C43246">
              <w:rPr>
                <w:rFonts w:ascii="Times New Roman" w:hAnsi="Times New Roman" w:cs="Times New Roman"/>
                <w:b/>
                <w:bCs/>
                <w:sz w:val="16"/>
                <w:szCs w:val="16"/>
              </w:rPr>
              <w:t>Major Ecological Characteristics</w:t>
            </w:r>
          </w:p>
        </w:tc>
        <w:tc>
          <w:tcPr>
            <w:tcW w:w="0" w:type="auto"/>
            <w:vAlign w:val="center"/>
            <w:hideMark/>
          </w:tcPr>
          <w:p w14:paraId="200ECE62" w14:textId="77777777" w:rsidR="003154D0" w:rsidRPr="00C43246" w:rsidRDefault="003154D0" w:rsidP="0087473F">
            <w:pPr>
              <w:spacing w:line="480" w:lineRule="auto"/>
              <w:rPr>
                <w:rFonts w:ascii="Times New Roman" w:hAnsi="Times New Roman" w:cs="Times New Roman"/>
                <w:b/>
                <w:bCs/>
                <w:sz w:val="16"/>
                <w:szCs w:val="16"/>
              </w:rPr>
            </w:pPr>
            <w:r w:rsidRPr="00C43246">
              <w:rPr>
                <w:rFonts w:ascii="Times New Roman" w:hAnsi="Times New Roman" w:cs="Times New Roman"/>
                <w:b/>
                <w:bCs/>
                <w:sz w:val="16"/>
                <w:szCs w:val="16"/>
              </w:rPr>
              <w:t>Common Medicinal Plant Species</w:t>
            </w:r>
          </w:p>
        </w:tc>
        <w:tc>
          <w:tcPr>
            <w:tcW w:w="0" w:type="auto"/>
            <w:vAlign w:val="center"/>
            <w:hideMark/>
          </w:tcPr>
          <w:p w14:paraId="73103A0C" w14:textId="77777777" w:rsidR="003154D0" w:rsidRPr="00C43246" w:rsidRDefault="003154D0" w:rsidP="0087473F">
            <w:pPr>
              <w:spacing w:line="480" w:lineRule="auto"/>
              <w:rPr>
                <w:rFonts w:ascii="Times New Roman" w:hAnsi="Times New Roman" w:cs="Times New Roman"/>
                <w:b/>
                <w:bCs/>
                <w:sz w:val="16"/>
                <w:szCs w:val="16"/>
              </w:rPr>
            </w:pPr>
            <w:r w:rsidRPr="00C43246">
              <w:rPr>
                <w:rFonts w:ascii="Times New Roman" w:hAnsi="Times New Roman" w:cs="Times New Roman"/>
                <w:b/>
                <w:bCs/>
                <w:sz w:val="16"/>
                <w:szCs w:val="16"/>
              </w:rPr>
              <w:t>Major Traditional Therapeutic Applications</w:t>
            </w:r>
          </w:p>
        </w:tc>
        <w:tc>
          <w:tcPr>
            <w:tcW w:w="0" w:type="auto"/>
            <w:vAlign w:val="center"/>
            <w:hideMark/>
          </w:tcPr>
          <w:p w14:paraId="508FE441" w14:textId="77777777" w:rsidR="003154D0" w:rsidRPr="00C43246" w:rsidRDefault="003154D0" w:rsidP="0087473F">
            <w:pPr>
              <w:spacing w:line="480" w:lineRule="auto"/>
              <w:rPr>
                <w:rFonts w:ascii="Times New Roman" w:hAnsi="Times New Roman" w:cs="Times New Roman"/>
                <w:b/>
                <w:bCs/>
                <w:sz w:val="16"/>
                <w:szCs w:val="16"/>
              </w:rPr>
            </w:pPr>
            <w:r w:rsidRPr="00C43246">
              <w:rPr>
                <w:rFonts w:ascii="Times New Roman" w:hAnsi="Times New Roman" w:cs="Times New Roman"/>
                <w:b/>
                <w:bCs/>
                <w:sz w:val="16"/>
                <w:szCs w:val="16"/>
              </w:rPr>
              <w:t>Ethnopharmacological Significance</w:t>
            </w:r>
          </w:p>
        </w:tc>
      </w:tr>
      <w:tr w:rsidR="003154D0" w:rsidRPr="00C43246" w14:paraId="7727F5AD" w14:textId="77777777">
        <w:trPr>
          <w:tblCellSpacing w:w="15" w:type="dxa"/>
        </w:trPr>
        <w:tc>
          <w:tcPr>
            <w:tcW w:w="0" w:type="auto"/>
            <w:vAlign w:val="center"/>
            <w:hideMark/>
          </w:tcPr>
          <w:p w14:paraId="6874EB7F"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Coastal Odisha</w:t>
            </w:r>
          </w:p>
        </w:tc>
        <w:tc>
          <w:tcPr>
            <w:tcW w:w="0" w:type="auto"/>
            <w:vAlign w:val="center"/>
            <w:hideMark/>
          </w:tcPr>
          <w:p w14:paraId="687B4DB6"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Coastal plains, wetlands, estuaries, mangrove-associated ecosystems, humid climate</w:t>
            </w:r>
          </w:p>
        </w:tc>
        <w:tc>
          <w:tcPr>
            <w:tcW w:w="0" w:type="auto"/>
            <w:vAlign w:val="center"/>
            <w:hideMark/>
          </w:tcPr>
          <w:p w14:paraId="5D613281" w14:textId="77777777" w:rsidR="003154D0" w:rsidRPr="00C43246" w:rsidRDefault="003154D0" w:rsidP="0087473F">
            <w:pPr>
              <w:spacing w:line="480" w:lineRule="auto"/>
              <w:rPr>
                <w:rFonts w:ascii="Times New Roman" w:hAnsi="Times New Roman" w:cs="Times New Roman"/>
                <w:sz w:val="16"/>
                <w:szCs w:val="16"/>
              </w:rPr>
            </w:pPr>
            <w:proofErr w:type="spellStart"/>
            <w:r w:rsidRPr="00C43246">
              <w:rPr>
                <w:rFonts w:ascii="Times New Roman" w:hAnsi="Times New Roman" w:cs="Times New Roman"/>
                <w:i/>
                <w:iCs/>
                <w:sz w:val="16"/>
                <w:szCs w:val="16"/>
              </w:rPr>
              <w:t>Azadirachta</w:t>
            </w:r>
            <w:proofErr w:type="spellEnd"/>
            <w:r w:rsidRPr="00C43246">
              <w:rPr>
                <w:rFonts w:ascii="Times New Roman" w:hAnsi="Times New Roman" w:cs="Times New Roman"/>
                <w:i/>
                <w:iCs/>
                <w:sz w:val="16"/>
                <w:szCs w:val="16"/>
              </w:rPr>
              <w:t xml:space="preserve"> indica</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Ocimum sanctum</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Aloe vera</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Curcuma longa</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 xml:space="preserve">Phyllanthus </w:t>
            </w:r>
            <w:proofErr w:type="spellStart"/>
            <w:r w:rsidRPr="00C43246">
              <w:rPr>
                <w:rFonts w:ascii="Times New Roman" w:hAnsi="Times New Roman" w:cs="Times New Roman"/>
                <w:i/>
                <w:iCs/>
                <w:sz w:val="16"/>
                <w:szCs w:val="16"/>
              </w:rPr>
              <w:t>amarus</w:t>
            </w:r>
            <w:proofErr w:type="spellEnd"/>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Centella asiatica</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Moringa oleifera</w:t>
            </w:r>
          </w:p>
        </w:tc>
        <w:tc>
          <w:tcPr>
            <w:tcW w:w="0" w:type="auto"/>
            <w:vAlign w:val="center"/>
            <w:hideMark/>
          </w:tcPr>
          <w:p w14:paraId="74DB7493"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Skin infections, respiratory disorders, fever, liver disorders, gastrointestinal complications, inflammatory diseases</w:t>
            </w:r>
          </w:p>
        </w:tc>
        <w:tc>
          <w:tcPr>
            <w:tcW w:w="0" w:type="auto"/>
            <w:vAlign w:val="center"/>
            <w:hideMark/>
          </w:tcPr>
          <w:p w14:paraId="221412F5"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High dependence on locally available medicinal flora for primary healthcare; strong use of antimicrobial and hepatoprotective plants</w:t>
            </w:r>
          </w:p>
        </w:tc>
      </w:tr>
      <w:tr w:rsidR="003154D0" w:rsidRPr="00C43246" w14:paraId="0BD28978" w14:textId="77777777">
        <w:trPr>
          <w:tblCellSpacing w:w="15" w:type="dxa"/>
        </w:trPr>
        <w:tc>
          <w:tcPr>
            <w:tcW w:w="0" w:type="auto"/>
            <w:vAlign w:val="center"/>
            <w:hideMark/>
          </w:tcPr>
          <w:p w14:paraId="5308E249"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Central Odisha</w:t>
            </w:r>
          </w:p>
        </w:tc>
        <w:tc>
          <w:tcPr>
            <w:tcW w:w="0" w:type="auto"/>
            <w:vAlign w:val="center"/>
            <w:hideMark/>
          </w:tcPr>
          <w:p w14:paraId="16DDEEDA"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Mixed deciduous forests, agricultural landscapes, lateritic uplands, semi-urban ecosystems</w:t>
            </w:r>
          </w:p>
        </w:tc>
        <w:tc>
          <w:tcPr>
            <w:tcW w:w="0" w:type="auto"/>
            <w:vAlign w:val="center"/>
            <w:hideMark/>
          </w:tcPr>
          <w:p w14:paraId="5B20DCFD" w14:textId="77777777" w:rsidR="003154D0" w:rsidRPr="00C43246" w:rsidRDefault="003154D0" w:rsidP="0087473F">
            <w:pPr>
              <w:spacing w:line="480" w:lineRule="auto"/>
              <w:rPr>
                <w:rFonts w:ascii="Times New Roman" w:hAnsi="Times New Roman" w:cs="Times New Roman"/>
                <w:sz w:val="16"/>
                <w:szCs w:val="16"/>
              </w:rPr>
            </w:pPr>
            <w:proofErr w:type="spellStart"/>
            <w:r w:rsidRPr="00C43246">
              <w:rPr>
                <w:rFonts w:ascii="Times New Roman" w:hAnsi="Times New Roman" w:cs="Times New Roman"/>
                <w:i/>
                <w:iCs/>
                <w:sz w:val="16"/>
                <w:szCs w:val="16"/>
              </w:rPr>
              <w:t>Tinospora</w:t>
            </w:r>
            <w:proofErr w:type="spellEnd"/>
            <w:r w:rsidRPr="00C43246">
              <w:rPr>
                <w:rFonts w:ascii="Times New Roman" w:hAnsi="Times New Roman" w:cs="Times New Roman"/>
                <w:i/>
                <w:iCs/>
                <w:sz w:val="16"/>
                <w:szCs w:val="16"/>
              </w:rPr>
              <w:t xml:space="preserve"> cordifolia</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 xml:space="preserve">Terminalia </w:t>
            </w:r>
            <w:proofErr w:type="spellStart"/>
            <w:r w:rsidRPr="00C43246">
              <w:rPr>
                <w:rFonts w:ascii="Times New Roman" w:hAnsi="Times New Roman" w:cs="Times New Roman"/>
                <w:i/>
                <w:iCs/>
                <w:sz w:val="16"/>
                <w:szCs w:val="16"/>
              </w:rPr>
              <w:t>chebula</w:t>
            </w:r>
            <w:proofErr w:type="spellEnd"/>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Andrographis paniculata</w:t>
            </w:r>
            <w:r w:rsidRPr="00C43246">
              <w:rPr>
                <w:rFonts w:ascii="Times New Roman" w:hAnsi="Times New Roman" w:cs="Times New Roman"/>
                <w:sz w:val="16"/>
                <w:szCs w:val="16"/>
              </w:rPr>
              <w:t xml:space="preserve">, </w:t>
            </w:r>
            <w:proofErr w:type="spellStart"/>
            <w:r w:rsidRPr="00C43246">
              <w:rPr>
                <w:rFonts w:ascii="Times New Roman" w:hAnsi="Times New Roman" w:cs="Times New Roman"/>
                <w:i/>
                <w:iCs/>
                <w:sz w:val="16"/>
                <w:szCs w:val="16"/>
              </w:rPr>
              <w:t>Tridax</w:t>
            </w:r>
            <w:proofErr w:type="spellEnd"/>
            <w:r w:rsidRPr="00C43246">
              <w:rPr>
                <w:rFonts w:ascii="Times New Roman" w:hAnsi="Times New Roman" w:cs="Times New Roman"/>
                <w:i/>
                <w:iCs/>
                <w:sz w:val="16"/>
                <w:szCs w:val="16"/>
              </w:rPr>
              <w:t xml:space="preserve"> procumbens</w:t>
            </w:r>
            <w:r w:rsidRPr="00C43246">
              <w:rPr>
                <w:rFonts w:ascii="Times New Roman" w:hAnsi="Times New Roman" w:cs="Times New Roman"/>
                <w:sz w:val="16"/>
                <w:szCs w:val="16"/>
              </w:rPr>
              <w:t xml:space="preserve">, </w:t>
            </w:r>
            <w:proofErr w:type="spellStart"/>
            <w:r w:rsidRPr="00C43246">
              <w:rPr>
                <w:rFonts w:ascii="Times New Roman" w:hAnsi="Times New Roman" w:cs="Times New Roman"/>
                <w:i/>
                <w:iCs/>
                <w:sz w:val="16"/>
                <w:szCs w:val="16"/>
              </w:rPr>
              <w:t>Syzygium</w:t>
            </w:r>
            <w:proofErr w:type="spellEnd"/>
            <w:r w:rsidRPr="00C43246">
              <w:rPr>
                <w:rFonts w:ascii="Times New Roman" w:hAnsi="Times New Roman" w:cs="Times New Roman"/>
                <w:i/>
                <w:iCs/>
                <w:sz w:val="16"/>
                <w:szCs w:val="16"/>
              </w:rPr>
              <w:t xml:space="preserve"> </w:t>
            </w:r>
            <w:proofErr w:type="spellStart"/>
            <w:r w:rsidRPr="00C43246">
              <w:rPr>
                <w:rFonts w:ascii="Times New Roman" w:hAnsi="Times New Roman" w:cs="Times New Roman"/>
                <w:i/>
                <w:iCs/>
                <w:sz w:val="16"/>
                <w:szCs w:val="16"/>
              </w:rPr>
              <w:t>cumini</w:t>
            </w:r>
            <w:proofErr w:type="spellEnd"/>
            <w:r w:rsidRPr="00C43246">
              <w:rPr>
                <w:rFonts w:ascii="Times New Roman" w:hAnsi="Times New Roman" w:cs="Times New Roman"/>
                <w:sz w:val="16"/>
                <w:szCs w:val="16"/>
              </w:rPr>
              <w:t xml:space="preserve">, </w:t>
            </w:r>
            <w:proofErr w:type="spellStart"/>
            <w:r w:rsidRPr="00C43246">
              <w:rPr>
                <w:rFonts w:ascii="Times New Roman" w:hAnsi="Times New Roman" w:cs="Times New Roman"/>
                <w:i/>
                <w:iCs/>
                <w:sz w:val="16"/>
                <w:szCs w:val="16"/>
              </w:rPr>
              <w:t>Adhatoda</w:t>
            </w:r>
            <w:proofErr w:type="spellEnd"/>
            <w:r w:rsidRPr="00C43246">
              <w:rPr>
                <w:rFonts w:ascii="Times New Roman" w:hAnsi="Times New Roman" w:cs="Times New Roman"/>
                <w:i/>
                <w:iCs/>
                <w:sz w:val="16"/>
                <w:szCs w:val="16"/>
              </w:rPr>
              <w:t xml:space="preserve"> </w:t>
            </w:r>
            <w:proofErr w:type="spellStart"/>
            <w:r w:rsidRPr="00C43246">
              <w:rPr>
                <w:rFonts w:ascii="Times New Roman" w:hAnsi="Times New Roman" w:cs="Times New Roman"/>
                <w:i/>
                <w:iCs/>
                <w:sz w:val="16"/>
                <w:szCs w:val="16"/>
              </w:rPr>
              <w:t>vasica</w:t>
            </w:r>
            <w:proofErr w:type="spellEnd"/>
          </w:p>
        </w:tc>
        <w:tc>
          <w:tcPr>
            <w:tcW w:w="0" w:type="auto"/>
            <w:vAlign w:val="center"/>
            <w:hideMark/>
          </w:tcPr>
          <w:p w14:paraId="16CAADCE"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Gastrointestinal disorders, diabetes, fever, inflammatory diseases, wound healing, respiratory infections</w:t>
            </w:r>
          </w:p>
        </w:tc>
        <w:tc>
          <w:tcPr>
            <w:tcW w:w="0" w:type="auto"/>
            <w:vAlign w:val="center"/>
            <w:hideMark/>
          </w:tcPr>
          <w:p w14:paraId="787A6DC8"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Moderate to high medicinal plant diversity with increasing pharmacological validation of traditional therapeutics</w:t>
            </w:r>
          </w:p>
        </w:tc>
      </w:tr>
      <w:tr w:rsidR="003154D0" w:rsidRPr="00C43246" w14:paraId="5ECAA23A" w14:textId="77777777">
        <w:trPr>
          <w:tblCellSpacing w:w="15" w:type="dxa"/>
        </w:trPr>
        <w:tc>
          <w:tcPr>
            <w:tcW w:w="0" w:type="auto"/>
            <w:vAlign w:val="center"/>
            <w:hideMark/>
          </w:tcPr>
          <w:p w14:paraId="26F08528"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lastRenderedPageBreak/>
              <w:t>Tribal and Hilly Regions</w:t>
            </w:r>
          </w:p>
        </w:tc>
        <w:tc>
          <w:tcPr>
            <w:tcW w:w="0" w:type="auto"/>
            <w:vAlign w:val="center"/>
            <w:hideMark/>
          </w:tcPr>
          <w:p w14:paraId="74310AB9"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Dense forests, Eastern Ghats landscapes, hilly terrains, relatively undisturbed ecosystems</w:t>
            </w:r>
          </w:p>
        </w:tc>
        <w:tc>
          <w:tcPr>
            <w:tcW w:w="0" w:type="auto"/>
            <w:vAlign w:val="center"/>
            <w:hideMark/>
          </w:tcPr>
          <w:p w14:paraId="18754815" w14:textId="77777777" w:rsidR="003154D0" w:rsidRPr="00C43246" w:rsidRDefault="003154D0" w:rsidP="0087473F">
            <w:pPr>
              <w:spacing w:line="480" w:lineRule="auto"/>
              <w:rPr>
                <w:rFonts w:ascii="Times New Roman" w:hAnsi="Times New Roman" w:cs="Times New Roman"/>
                <w:sz w:val="16"/>
                <w:szCs w:val="16"/>
              </w:rPr>
            </w:pPr>
            <w:proofErr w:type="spellStart"/>
            <w:r w:rsidRPr="00C43246">
              <w:rPr>
                <w:rFonts w:ascii="Times New Roman" w:hAnsi="Times New Roman" w:cs="Times New Roman"/>
                <w:i/>
                <w:iCs/>
                <w:sz w:val="16"/>
                <w:szCs w:val="16"/>
              </w:rPr>
              <w:t>Rauvolfia</w:t>
            </w:r>
            <w:proofErr w:type="spellEnd"/>
            <w:r w:rsidRPr="00C43246">
              <w:rPr>
                <w:rFonts w:ascii="Times New Roman" w:hAnsi="Times New Roman" w:cs="Times New Roman"/>
                <w:i/>
                <w:iCs/>
                <w:sz w:val="16"/>
                <w:szCs w:val="16"/>
              </w:rPr>
              <w:t xml:space="preserve"> serpentina</w:t>
            </w:r>
            <w:r w:rsidRPr="00C43246">
              <w:rPr>
                <w:rFonts w:ascii="Times New Roman" w:hAnsi="Times New Roman" w:cs="Times New Roman"/>
                <w:sz w:val="16"/>
                <w:szCs w:val="16"/>
              </w:rPr>
              <w:t xml:space="preserve">, </w:t>
            </w:r>
            <w:proofErr w:type="spellStart"/>
            <w:r w:rsidRPr="00C43246">
              <w:rPr>
                <w:rFonts w:ascii="Times New Roman" w:hAnsi="Times New Roman" w:cs="Times New Roman"/>
                <w:i/>
                <w:iCs/>
                <w:sz w:val="16"/>
                <w:szCs w:val="16"/>
              </w:rPr>
              <w:t>Withania</w:t>
            </w:r>
            <w:proofErr w:type="spellEnd"/>
            <w:r w:rsidRPr="00C43246">
              <w:rPr>
                <w:rFonts w:ascii="Times New Roman" w:hAnsi="Times New Roman" w:cs="Times New Roman"/>
                <w:i/>
                <w:iCs/>
                <w:sz w:val="16"/>
                <w:szCs w:val="16"/>
              </w:rPr>
              <w:t xml:space="preserve"> </w:t>
            </w:r>
            <w:proofErr w:type="spellStart"/>
            <w:r w:rsidRPr="00C43246">
              <w:rPr>
                <w:rFonts w:ascii="Times New Roman" w:hAnsi="Times New Roman" w:cs="Times New Roman"/>
                <w:i/>
                <w:iCs/>
                <w:sz w:val="16"/>
                <w:szCs w:val="16"/>
              </w:rPr>
              <w:t>somnifera</w:t>
            </w:r>
            <w:proofErr w:type="spellEnd"/>
            <w:r w:rsidRPr="00C43246">
              <w:rPr>
                <w:rFonts w:ascii="Times New Roman" w:hAnsi="Times New Roman" w:cs="Times New Roman"/>
                <w:sz w:val="16"/>
                <w:szCs w:val="16"/>
              </w:rPr>
              <w:t xml:space="preserve">, </w:t>
            </w:r>
            <w:proofErr w:type="spellStart"/>
            <w:r w:rsidRPr="00C43246">
              <w:rPr>
                <w:rFonts w:ascii="Times New Roman" w:hAnsi="Times New Roman" w:cs="Times New Roman"/>
                <w:i/>
                <w:iCs/>
                <w:sz w:val="16"/>
                <w:szCs w:val="16"/>
              </w:rPr>
              <w:t>Tinospora</w:t>
            </w:r>
            <w:proofErr w:type="spellEnd"/>
            <w:r w:rsidRPr="00C43246">
              <w:rPr>
                <w:rFonts w:ascii="Times New Roman" w:hAnsi="Times New Roman" w:cs="Times New Roman"/>
                <w:i/>
                <w:iCs/>
                <w:sz w:val="16"/>
                <w:szCs w:val="16"/>
              </w:rPr>
              <w:t xml:space="preserve"> cordifolia</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Gloriosa superba</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 xml:space="preserve">Asparagus </w:t>
            </w:r>
            <w:proofErr w:type="spellStart"/>
            <w:r w:rsidRPr="00C43246">
              <w:rPr>
                <w:rFonts w:ascii="Times New Roman" w:hAnsi="Times New Roman" w:cs="Times New Roman"/>
                <w:i/>
                <w:iCs/>
                <w:sz w:val="16"/>
                <w:szCs w:val="16"/>
              </w:rPr>
              <w:t>racemosus</w:t>
            </w:r>
            <w:proofErr w:type="spellEnd"/>
            <w:r w:rsidRPr="00C43246">
              <w:rPr>
                <w:rFonts w:ascii="Times New Roman" w:hAnsi="Times New Roman" w:cs="Times New Roman"/>
                <w:sz w:val="16"/>
                <w:szCs w:val="16"/>
              </w:rPr>
              <w:t xml:space="preserve">, </w:t>
            </w:r>
            <w:proofErr w:type="spellStart"/>
            <w:r w:rsidRPr="00C43246">
              <w:rPr>
                <w:rFonts w:ascii="Times New Roman" w:hAnsi="Times New Roman" w:cs="Times New Roman"/>
                <w:i/>
                <w:iCs/>
                <w:sz w:val="16"/>
                <w:szCs w:val="16"/>
              </w:rPr>
              <w:t>Hemidesmus</w:t>
            </w:r>
            <w:proofErr w:type="spellEnd"/>
            <w:r w:rsidRPr="00C43246">
              <w:rPr>
                <w:rFonts w:ascii="Times New Roman" w:hAnsi="Times New Roman" w:cs="Times New Roman"/>
                <w:i/>
                <w:iCs/>
                <w:sz w:val="16"/>
                <w:szCs w:val="16"/>
              </w:rPr>
              <w:t xml:space="preserve"> indicus</w:t>
            </w:r>
          </w:p>
        </w:tc>
        <w:tc>
          <w:tcPr>
            <w:tcW w:w="0" w:type="auto"/>
            <w:vAlign w:val="center"/>
            <w:hideMark/>
          </w:tcPr>
          <w:p w14:paraId="665AFE41"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Malaria, fever, reproductive disorders, snakebite, inflammation, musculoskeletal disorders, respiratory infections</w:t>
            </w:r>
          </w:p>
        </w:tc>
        <w:tc>
          <w:tcPr>
            <w:tcW w:w="0" w:type="auto"/>
            <w:vAlign w:val="center"/>
            <w:hideMark/>
          </w:tcPr>
          <w:p w14:paraId="4BD8FF65"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Highest ethnomedicinal richness and strong oral traditional knowledge systems among tribal communities</w:t>
            </w:r>
          </w:p>
        </w:tc>
      </w:tr>
      <w:tr w:rsidR="003154D0" w:rsidRPr="00C43246" w14:paraId="1FCE223D" w14:textId="77777777">
        <w:trPr>
          <w:tblCellSpacing w:w="15" w:type="dxa"/>
        </w:trPr>
        <w:tc>
          <w:tcPr>
            <w:tcW w:w="0" w:type="auto"/>
            <w:vAlign w:val="center"/>
            <w:hideMark/>
          </w:tcPr>
          <w:p w14:paraId="1EBE716D" w14:textId="77777777" w:rsidR="003154D0" w:rsidRPr="00C43246" w:rsidRDefault="003154D0" w:rsidP="0087473F">
            <w:pPr>
              <w:spacing w:line="480" w:lineRule="auto"/>
              <w:rPr>
                <w:rFonts w:ascii="Times New Roman" w:hAnsi="Times New Roman" w:cs="Times New Roman"/>
                <w:sz w:val="16"/>
                <w:szCs w:val="16"/>
              </w:rPr>
            </w:pPr>
            <w:proofErr w:type="spellStart"/>
            <w:r w:rsidRPr="00C43246">
              <w:rPr>
                <w:rFonts w:ascii="Times New Roman" w:hAnsi="Times New Roman" w:cs="Times New Roman"/>
                <w:sz w:val="16"/>
                <w:szCs w:val="16"/>
              </w:rPr>
              <w:t>Gandhamardan</w:t>
            </w:r>
            <w:proofErr w:type="spellEnd"/>
            <w:r w:rsidRPr="00C43246">
              <w:rPr>
                <w:rFonts w:ascii="Times New Roman" w:hAnsi="Times New Roman" w:cs="Times New Roman"/>
                <w:sz w:val="16"/>
                <w:szCs w:val="16"/>
              </w:rPr>
              <w:t xml:space="preserve"> Hill Ranges</w:t>
            </w:r>
          </w:p>
        </w:tc>
        <w:tc>
          <w:tcPr>
            <w:tcW w:w="0" w:type="auto"/>
            <w:vAlign w:val="center"/>
            <w:hideMark/>
          </w:tcPr>
          <w:p w14:paraId="0B121AB9"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Biodiversity-rich forest ecosystem with high floristic heterogeneity</w:t>
            </w:r>
          </w:p>
        </w:tc>
        <w:tc>
          <w:tcPr>
            <w:tcW w:w="0" w:type="auto"/>
            <w:vAlign w:val="center"/>
            <w:hideMark/>
          </w:tcPr>
          <w:p w14:paraId="5097E08E" w14:textId="77777777" w:rsidR="003154D0" w:rsidRPr="00C43246" w:rsidRDefault="003154D0" w:rsidP="0087473F">
            <w:pPr>
              <w:spacing w:line="480" w:lineRule="auto"/>
              <w:rPr>
                <w:rFonts w:ascii="Times New Roman" w:hAnsi="Times New Roman" w:cs="Times New Roman"/>
                <w:sz w:val="16"/>
                <w:szCs w:val="16"/>
              </w:rPr>
            </w:pPr>
            <w:proofErr w:type="spellStart"/>
            <w:r w:rsidRPr="00C43246">
              <w:rPr>
                <w:rFonts w:ascii="Times New Roman" w:hAnsi="Times New Roman" w:cs="Times New Roman"/>
                <w:i/>
                <w:iCs/>
                <w:sz w:val="16"/>
                <w:szCs w:val="16"/>
              </w:rPr>
              <w:t>Rauvolfia</w:t>
            </w:r>
            <w:proofErr w:type="spellEnd"/>
            <w:r w:rsidRPr="00C43246">
              <w:rPr>
                <w:rFonts w:ascii="Times New Roman" w:hAnsi="Times New Roman" w:cs="Times New Roman"/>
                <w:i/>
                <w:iCs/>
                <w:sz w:val="16"/>
                <w:szCs w:val="16"/>
              </w:rPr>
              <w:t xml:space="preserve"> serpentina</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Andrographis paniculata</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Ocimum sanctum</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 xml:space="preserve">Terminalia </w:t>
            </w:r>
            <w:proofErr w:type="spellStart"/>
            <w:r w:rsidRPr="00C43246">
              <w:rPr>
                <w:rFonts w:ascii="Times New Roman" w:hAnsi="Times New Roman" w:cs="Times New Roman"/>
                <w:i/>
                <w:iCs/>
                <w:sz w:val="16"/>
                <w:szCs w:val="16"/>
              </w:rPr>
              <w:t>chebula</w:t>
            </w:r>
            <w:proofErr w:type="spellEnd"/>
          </w:p>
        </w:tc>
        <w:tc>
          <w:tcPr>
            <w:tcW w:w="0" w:type="auto"/>
            <w:vAlign w:val="center"/>
            <w:hideMark/>
          </w:tcPr>
          <w:p w14:paraId="6D8E8E03"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Antipyretic, antimicrobial, anti-inflammatory, neurological disorders</w:t>
            </w:r>
          </w:p>
        </w:tc>
        <w:tc>
          <w:tcPr>
            <w:tcW w:w="0" w:type="auto"/>
            <w:vAlign w:val="center"/>
            <w:hideMark/>
          </w:tcPr>
          <w:p w14:paraId="10EAEE8C"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Recognized hotspot of medicinal plant diversity and traditional therapeutic heritage</w:t>
            </w:r>
          </w:p>
        </w:tc>
      </w:tr>
      <w:tr w:rsidR="003154D0" w:rsidRPr="00C43246" w14:paraId="36E37052" w14:textId="77777777">
        <w:trPr>
          <w:tblCellSpacing w:w="15" w:type="dxa"/>
        </w:trPr>
        <w:tc>
          <w:tcPr>
            <w:tcW w:w="0" w:type="auto"/>
            <w:vAlign w:val="center"/>
            <w:hideMark/>
          </w:tcPr>
          <w:p w14:paraId="42044C89"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Forest Ecosystems of Southern Odisha</w:t>
            </w:r>
          </w:p>
        </w:tc>
        <w:tc>
          <w:tcPr>
            <w:tcW w:w="0" w:type="auto"/>
            <w:vAlign w:val="center"/>
            <w:hideMark/>
          </w:tcPr>
          <w:p w14:paraId="39F8FD76"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Moist deciduous and semi-evergreen forests with tribal dominance</w:t>
            </w:r>
          </w:p>
        </w:tc>
        <w:tc>
          <w:tcPr>
            <w:tcW w:w="0" w:type="auto"/>
            <w:vAlign w:val="center"/>
            <w:hideMark/>
          </w:tcPr>
          <w:p w14:paraId="20205B9B" w14:textId="77777777" w:rsidR="003154D0" w:rsidRPr="00C43246" w:rsidRDefault="003154D0" w:rsidP="0087473F">
            <w:pPr>
              <w:spacing w:line="480" w:lineRule="auto"/>
              <w:rPr>
                <w:rFonts w:ascii="Times New Roman" w:hAnsi="Times New Roman" w:cs="Times New Roman"/>
                <w:sz w:val="16"/>
                <w:szCs w:val="16"/>
              </w:rPr>
            </w:pPr>
            <w:proofErr w:type="spellStart"/>
            <w:r w:rsidRPr="00C43246">
              <w:rPr>
                <w:rFonts w:ascii="Times New Roman" w:hAnsi="Times New Roman" w:cs="Times New Roman"/>
                <w:i/>
                <w:iCs/>
                <w:sz w:val="16"/>
                <w:szCs w:val="16"/>
              </w:rPr>
              <w:t>Azadirachta</w:t>
            </w:r>
            <w:proofErr w:type="spellEnd"/>
            <w:r w:rsidRPr="00C43246">
              <w:rPr>
                <w:rFonts w:ascii="Times New Roman" w:hAnsi="Times New Roman" w:cs="Times New Roman"/>
                <w:i/>
                <w:iCs/>
                <w:sz w:val="16"/>
                <w:szCs w:val="16"/>
              </w:rPr>
              <w:t xml:space="preserve"> indica</w:t>
            </w:r>
            <w:r w:rsidRPr="00C43246">
              <w:rPr>
                <w:rFonts w:ascii="Times New Roman" w:hAnsi="Times New Roman" w:cs="Times New Roman"/>
                <w:sz w:val="16"/>
                <w:szCs w:val="16"/>
              </w:rPr>
              <w:t xml:space="preserve">, </w:t>
            </w:r>
            <w:proofErr w:type="spellStart"/>
            <w:r w:rsidRPr="00C43246">
              <w:rPr>
                <w:rFonts w:ascii="Times New Roman" w:hAnsi="Times New Roman" w:cs="Times New Roman"/>
                <w:i/>
                <w:iCs/>
                <w:sz w:val="16"/>
                <w:szCs w:val="16"/>
              </w:rPr>
              <w:t>Tinospora</w:t>
            </w:r>
            <w:proofErr w:type="spellEnd"/>
            <w:r w:rsidRPr="00C43246">
              <w:rPr>
                <w:rFonts w:ascii="Times New Roman" w:hAnsi="Times New Roman" w:cs="Times New Roman"/>
                <w:i/>
                <w:iCs/>
                <w:sz w:val="16"/>
                <w:szCs w:val="16"/>
              </w:rPr>
              <w:t xml:space="preserve"> cordifolia</w:t>
            </w:r>
            <w:r w:rsidRPr="00C43246">
              <w:rPr>
                <w:rFonts w:ascii="Times New Roman" w:hAnsi="Times New Roman" w:cs="Times New Roman"/>
                <w:sz w:val="16"/>
                <w:szCs w:val="16"/>
              </w:rPr>
              <w:t xml:space="preserve">, </w:t>
            </w:r>
            <w:proofErr w:type="spellStart"/>
            <w:r w:rsidRPr="00C43246">
              <w:rPr>
                <w:rFonts w:ascii="Times New Roman" w:hAnsi="Times New Roman" w:cs="Times New Roman"/>
                <w:i/>
                <w:iCs/>
                <w:sz w:val="16"/>
                <w:szCs w:val="16"/>
              </w:rPr>
              <w:t>Withania</w:t>
            </w:r>
            <w:proofErr w:type="spellEnd"/>
            <w:r w:rsidRPr="00C43246">
              <w:rPr>
                <w:rFonts w:ascii="Times New Roman" w:hAnsi="Times New Roman" w:cs="Times New Roman"/>
                <w:i/>
                <w:iCs/>
                <w:sz w:val="16"/>
                <w:szCs w:val="16"/>
              </w:rPr>
              <w:t xml:space="preserve"> </w:t>
            </w:r>
            <w:proofErr w:type="spellStart"/>
            <w:r w:rsidRPr="00C43246">
              <w:rPr>
                <w:rFonts w:ascii="Times New Roman" w:hAnsi="Times New Roman" w:cs="Times New Roman"/>
                <w:i/>
                <w:iCs/>
                <w:sz w:val="16"/>
                <w:szCs w:val="16"/>
              </w:rPr>
              <w:t>somnifera</w:t>
            </w:r>
            <w:proofErr w:type="spellEnd"/>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 xml:space="preserve">Asparagus </w:t>
            </w:r>
            <w:proofErr w:type="spellStart"/>
            <w:r w:rsidRPr="00C43246">
              <w:rPr>
                <w:rFonts w:ascii="Times New Roman" w:hAnsi="Times New Roman" w:cs="Times New Roman"/>
                <w:i/>
                <w:iCs/>
                <w:sz w:val="16"/>
                <w:szCs w:val="16"/>
              </w:rPr>
              <w:t>racemosus</w:t>
            </w:r>
            <w:proofErr w:type="spellEnd"/>
          </w:p>
        </w:tc>
        <w:tc>
          <w:tcPr>
            <w:tcW w:w="0" w:type="auto"/>
            <w:vAlign w:val="center"/>
            <w:hideMark/>
          </w:tcPr>
          <w:p w14:paraId="14670494"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Antimalarial, immunomodulatory, hepatoprotective, reproductive healthcare</w:t>
            </w:r>
          </w:p>
        </w:tc>
        <w:tc>
          <w:tcPr>
            <w:tcW w:w="0" w:type="auto"/>
            <w:vAlign w:val="center"/>
            <w:hideMark/>
          </w:tcPr>
          <w:p w14:paraId="4F276F3E"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Strong ecological dependence and high ethnopharmacological relevance among indigenous populations</w:t>
            </w:r>
          </w:p>
        </w:tc>
      </w:tr>
    </w:tbl>
    <w:p w14:paraId="6CE263E8" w14:textId="567B1A40" w:rsidR="0080390E" w:rsidRPr="00C43246" w:rsidRDefault="00FC3899" w:rsidP="0087473F">
      <w:pPr>
        <w:spacing w:line="480" w:lineRule="auto"/>
        <w:rPr>
          <w:rFonts w:ascii="Times New Roman" w:hAnsi="Times New Roman" w:cs="Times New Roman"/>
          <w:b/>
          <w:bCs/>
          <w:sz w:val="24"/>
          <w:szCs w:val="24"/>
        </w:rPr>
      </w:pPr>
      <w:r w:rsidRPr="00C43246">
        <w:rPr>
          <w:rFonts w:ascii="Times New Roman" w:hAnsi="Times New Roman" w:cs="Times New Roman"/>
          <w:b/>
          <w:bCs/>
          <w:sz w:val="24"/>
          <w:szCs w:val="24"/>
        </w:rPr>
        <w:t>5.</w:t>
      </w:r>
      <w:r w:rsidR="0080390E" w:rsidRPr="00C43246">
        <w:rPr>
          <w:rFonts w:ascii="Times New Roman" w:hAnsi="Times New Roman" w:cs="Times New Roman"/>
          <w:b/>
          <w:bCs/>
          <w:sz w:val="24"/>
          <w:szCs w:val="24"/>
        </w:rPr>
        <w:t xml:space="preserve"> QUANTITATIVE ETHNOBOTANICAL ANALYSIS</w:t>
      </w:r>
    </w:p>
    <w:p w14:paraId="1D85BF06" w14:textId="54F8D4DA" w:rsidR="0080390E" w:rsidRPr="00C43246" w:rsidRDefault="0080390E" w:rsidP="0087473F">
      <w:pPr>
        <w:spacing w:line="480" w:lineRule="auto"/>
        <w:rPr>
          <w:rFonts w:ascii="Times New Roman" w:hAnsi="Times New Roman" w:cs="Times New Roman"/>
          <w:sz w:val="24"/>
          <w:szCs w:val="24"/>
        </w:rPr>
      </w:pPr>
      <w:r w:rsidRPr="00C43246">
        <w:rPr>
          <w:rFonts w:ascii="Times New Roman" w:hAnsi="Times New Roman" w:cs="Times New Roman"/>
          <w:sz w:val="24"/>
          <w:szCs w:val="24"/>
        </w:rPr>
        <w:t>Quantitative ethnobotany plays a crucial role in evaluating the cultural significance, therapeutic reliability, utilization frequency, and traditional healthcare importance of medicinal plant species</w:t>
      </w:r>
      <w:r w:rsidR="00A2323D" w:rsidRPr="00C43246">
        <w:rPr>
          <w:rFonts w:ascii="Times New Roman" w:hAnsi="Times New Roman" w:cs="Times New Roman"/>
          <w:sz w:val="24"/>
          <w:szCs w:val="24"/>
        </w:rPr>
        <w:t xml:space="preserve"> (Heinrich et al., 1998; Phillips and Gentry, 1993). </w:t>
      </w:r>
      <w:r w:rsidRPr="00C43246">
        <w:rPr>
          <w:rFonts w:ascii="Times New Roman" w:hAnsi="Times New Roman" w:cs="Times New Roman"/>
          <w:sz w:val="24"/>
          <w:szCs w:val="24"/>
        </w:rPr>
        <w:t>Various quantitative ethnobotanical indices are commonly utilized to assess the degree of consensus among indigenous communities, frequency of medicinal plant utilization, and relative therapeutic importance associated with ethnomedicinal practices</w:t>
      </w:r>
      <w:r w:rsidR="00A2323D" w:rsidRPr="00C43246">
        <w:rPr>
          <w:rFonts w:ascii="Times New Roman" w:hAnsi="Times New Roman" w:cs="Times New Roman"/>
          <w:sz w:val="24"/>
          <w:szCs w:val="24"/>
        </w:rPr>
        <w:t xml:space="preserve"> (Rout et al., 2021; Kala, 2005). </w:t>
      </w:r>
      <w:r w:rsidRPr="00C43246">
        <w:rPr>
          <w:rFonts w:ascii="Times New Roman" w:hAnsi="Times New Roman" w:cs="Times New Roman"/>
          <w:sz w:val="24"/>
          <w:szCs w:val="24"/>
        </w:rPr>
        <w:t xml:space="preserve">These analytical approaches provide scientific support for </w:t>
      </w:r>
      <w:r w:rsidRPr="00C43246">
        <w:rPr>
          <w:rFonts w:ascii="Times New Roman" w:hAnsi="Times New Roman" w:cs="Times New Roman"/>
          <w:sz w:val="24"/>
          <w:szCs w:val="24"/>
        </w:rPr>
        <w:lastRenderedPageBreak/>
        <w:t>identification of highly valued medicinal plant species and facilitate prioritization for pharmacological validation and conservation planning</w:t>
      </w:r>
      <w:r w:rsidR="00A2323D" w:rsidRPr="00C43246">
        <w:rPr>
          <w:rFonts w:ascii="Times New Roman" w:hAnsi="Times New Roman" w:cs="Times New Roman"/>
          <w:sz w:val="24"/>
          <w:szCs w:val="24"/>
        </w:rPr>
        <w:t xml:space="preserve"> (Kumar et al., 2021)</w:t>
      </w:r>
      <w:r w:rsidRPr="00C43246">
        <w:rPr>
          <w:rFonts w:ascii="Times New Roman" w:hAnsi="Times New Roman" w:cs="Times New Roman"/>
          <w:sz w:val="24"/>
          <w:szCs w:val="24"/>
        </w:rPr>
        <w:t>.</w:t>
      </w:r>
    </w:p>
    <w:p w14:paraId="3D2D9A00" w14:textId="645D1D78" w:rsidR="0080390E" w:rsidRPr="00C43246" w:rsidRDefault="0080390E" w:rsidP="0087473F">
      <w:pPr>
        <w:spacing w:line="480" w:lineRule="auto"/>
        <w:rPr>
          <w:rFonts w:ascii="Times New Roman" w:hAnsi="Times New Roman" w:cs="Times New Roman"/>
          <w:sz w:val="24"/>
          <w:szCs w:val="24"/>
        </w:rPr>
      </w:pPr>
      <w:r w:rsidRPr="00C43246">
        <w:rPr>
          <w:rFonts w:ascii="Times New Roman" w:hAnsi="Times New Roman" w:cs="Times New Roman"/>
          <w:sz w:val="24"/>
          <w:szCs w:val="24"/>
        </w:rPr>
        <w:t>Use Value (UV) is an important quantitative index that reflects the relative importance and utilization intensity of medicinal plant species within traditional healthcare systems</w:t>
      </w:r>
      <w:r w:rsidR="00A2323D" w:rsidRPr="00C43246">
        <w:rPr>
          <w:rFonts w:ascii="Times New Roman" w:hAnsi="Times New Roman" w:cs="Times New Roman"/>
          <w:sz w:val="24"/>
          <w:szCs w:val="24"/>
        </w:rPr>
        <w:t xml:space="preserve"> (Phillips and Gentry, 1993).</w:t>
      </w:r>
      <w:r w:rsidRPr="00C43246">
        <w:rPr>
          <w:rFonts w:ascii="Times New Roman" w:hAnsi="Times New Roman" w:cs="Times New Roman"/>
          <w:sz w:val="24"/>
          <w:szCs w:val="24"/>
        </w:rPr>
        <w:t xml:space="preserve"> Higher UV values generally indicate broader ethnomedicinal applications and increased therapeutic dependence among local communities. Relative Frequency Citation (RFC) represents the frequency with which a medicinal plant species is mentioned by informants during ethnobotanical surveys and provides insights into cultural familiarity and medicinal relevance</w:t>
      </w:r>
      <w:r w:rsidR="00A2323D" w:rsidRPr="00C43246">
        <w:rPr>
          <w:rFonts w:ascii="Times New Roman" w:hAnsi="Times New Roman" w:cs="Times New Roman"/>
          <w:sz w:val="24"/>
          <w:szCs w:val="24"/>
        </w:rPr>
        <w:t xml:space="preserve"> (Heinrich et al., 1998). </w:t>
      </w:r>
      <w:r w:rsidRPr="00C43246">
        <w:rPr>
          <w:rFonts w:ascii="Times New Roman" w:hAnsi="Times New Roman" w:cs="Times New Roman"/>
          <w:sz w:val="24"/>
          <w:szCs w:val="24"/>
        </w:rPr>
        <w:t xml:space="preserve">Several medicinal plants of Odisha, including </w:t>
      </w:r>
      <w:proofErr w:type="spellStart"/>
      <w:r w:rsidRPr="00C43246">
        <w:rPr>
          <w:rFonts w:ascii="Times New Roman" w:hAnsi="Times New Roman" w:cs="Times New Roman"/>
          <w:i/>
          <w:iCs/>
          <w:sz w:val="24"/>
          <w:szCs w:val="24"/>
        </w:rPr>
        <w:t>Tinospora</w:t>
      </w:r>
      <w:proofErr w:type="spellEnd"/>
      <w:r w:rsidRPr="00C43246">
        <w:rPr>
          <w:rFonts w:ascii="Times New Roman" w:hAnsi="Times New Roman" w:cs="Times New Roman"/>
          <w:i/>
          <w:iCs/>
          <w:sz w:val="24"/>
          <w:szCs w:val="24"/>
        </w:rPr>
        <w:t xml:space="preserve"> cordifolia</w:t>
      </w:r>
      <w:r w:rsidRPr="00C43246">
        <w:rPr>
          <w:rFonts w:ascii="Times New Roman" w:hAnsi="Times New Roman" w:cs="Times New Roman"/>
          <w:sz w:val="24"/>
          <w:szCs w:val="24"/>
        </w:rPr>
        <w:t xml:space="preserve">, </w:t>
      </w:r>
      <w:r w:rsidRPr="00C43246">
        <w:rPr>
          <w:rFonts w:ascii="Times New Roman" w:hAnsi="Times New Roman" w:cs="Times New Roman"/>
          <w:i/>
          <w:iCs/>
          <w:sz w:val="24"/>
          <w:szCs w:val="24"/>
        </w:rPr>
        <w:t>Ocimum sanctum</w:t>
      </w:r>
      <w:r w:rsidRPr="00C43246">
        <w:rPr>
          <w:rFonts w:ascii="Times New Roman" w:hAnsi="Times New Roman" w:cs="Times New Roman"/>
          <w:sz w:val="24"/>
          <w:szCs w:val="24"/>
        </w:rPr>
        <w:t xml:space="preserve">, and </w:t>
      </w:r>
      <w:r w:rsidRPr="00C43246">
        <w:rPr>
          <w:rFonts w:ascii="Times New Roman" w:hAnsi="Times New Roman" w:cs="Times New Roman"/>
          <w:i/>
          <w:iCs/>
          <w:sz w:val="24"/>
          <w:szCs w:val="24"/>
        </w:rPr>
        <w:t>Andrographis paniculata</w:t>
      </w:r>
      <w:r w:rsidRPr="00C43246">
        <w:rPr>
          <w:rFonts w:ascii="Times New Roman" w:hAnsi="Times New Roman" w:cs="Times New Roman"/>
          <w:sz w:val="24"/>
          <w:szCs w:val="24"/>
        </w:rPr>
        <w:t>, exhibit comparatively high UV and RFC values due to their widespread therapeutic applications</w:t>
      </w:r>
      <w:r w:rsidR="00A2323D" w:rsidRPr="00C43246">
        <w:rPr>
          <w:rFonts w:ascii="Times New Roman" w:hAnsi="Times New Roman" w:cs="Times New Roman"/>
          <w:sz w:val="24"/>
          <w:szCs w:val="24"/>
        </w:rPr>
        <w:t xml:space="preserve"> (Rout et al., 2021).</w:t>
      </w:r>
    </w:p>
    <w:p w14:paraId="79F3CF3E" w14:textId="44BE2906" w:rsidR="00A2323D" w:rsidRPr="00C43246" w:rsidRDefault="0080390E" w:rsidP="00A2323D">
      <w:pPr>
        <w:spacing w:line="480" w:lineRule="auto"/>
      </w:pPr>
      <w:r w:rsidRPr="00C43246">
        <w:rPr>
          <w:rFonts w:ascii="Times New Roman" w:hAnsi="Times New Roman" w:cs="Times New Roman"/>
          <w:sz w:val="24"/>
          <w:szCs w:val="24"/>
        </w:rPr>
        <w:t>Informant Consensus Factor (ICF) is widely utilized to evaluate the level of agreement among indigenous communities regarding medicinal plant utilization for specific disease categories</w:t>
      </w:r>
      <w:r w:rsidR="00A2323D" w:rsidRPr="00C43246">
        <w:rPr>
          <w:rFonts w:ascii="Times New Roman" w:hAnsi="Times New Roman" w:cs="Times New Roman"/>
          <w:sz w:val="24"/>
          <w:szCs w:val="24"/>
        </w:rPr>
        <w:t xml:space="preserve"> </w:t>
      </w:r>
      <w:r w:rsidR="00A2323D" w:rsidRPr="00C43246">
        <w:t>(Heinrich et al., 1998; Kala, 2005).</w:t>
      </w:r>
    </w:p>
    <w:p w14:paraId="2E78F8FD" w14:textId="77777777" w:rsidR="00A2323D" w:rsidRPr="00C43246" w:rsidRDefault="0080390E" w:rsidP="0087473F">
      <w:pPr>
        <w:spacing w:line="480" w:lineRule="auto"/>
        <w:rPr>
          <w:rFonts w:ascii="Times New Roman" w:hAnsi="Times New Roman" w:cs="Times New Roman"/>
          <w:sz w:val="24"/>
          <w:szCs w:val="24"/>
        </w:rPr>
      </w:pPr>
      <w:r w:rsidRPr="00C43246">
        <w:rPr>
          <w:rFonts w:ascii="Times New Roman" w:hAnsi="Times New Roman" w:cs="Times New Roman"/>
          <w:sz w:val="24"/>
          <w:szCs w:val="24"/>
        </w:rPr>
        <w:t>Higher ICF values generally indicate greater therapeutic reliability and cultural consistency in ethnomedicinal practices. Fidelity Level (FL) represents the percentage of informants claiming the use of a particular medicinal plant species for treatment of a specific disease condition</w:t>
      </w:r>
      <w:r w:rsidR="00A2323D" w:rsidRPr="00C43246">
        <w:rPr>
          <w:rFonts w:ascii="Times New Roman" w:hAnsi="Times New Roman" w:cs="Times New Roman"/>
          <w:sz w:val="24"/>
          <w:szCs w:val="24"/>
        </w:rPr>
        <w:t xml:space="preserve"> (Phillips and Gentry, 1993)</w:t>
      </w:r>
      <w:r w:rsidRPr="00C43246">
        <w:rPr>
          <w:rFonts w:ascii="Times New Roman" w:hAnsi="Times New Roman" w:cs="Times New Roman"/>
          <w:sz w:val="24"/>
          <w:szCs w:val="24"/>
        </w:rPr>
        <w:t>. Medicinal plants demonstrating high FL values are often considered therapeutically significant and may possess greater pharmacological potential for future scientific investigations</w:t>
      </w:r>
      <w:r w:rsidR="00A2323D" w:rsidRPr="00C43246">
        <w:rPr>
          <w:rFonts w:ascii="Times New Roman" w:hAnsi="Times New Roman" w:cs="Times New Roman"/>
          <w:sz w:val="24"/>
          <w:szCs w:val="24"/>
        </w:rPr>
        <w:t xml:space="preserve"> (Rout et al., 2021).</w:t>
      </w:r>
    </w:p>
    <w:p w14:paraId="437BF60B" w14:textId="11EF9021" w:rsidR="00970FCA" w:rsidRPr="00C43246" w:rsidRDefault="00970FCA" w:rsidP="0087473F">
      <w:pPr>
        <w:spacing w:line="480" w:lineRule="auto"/>
        <w:rPr>
          <w:rFonts w:ascii="Times New Roman" w:hAnsi="Times New Roman" w:cs="Times New Roman"/>
          <w:sz w:val="24"/>
          <w:szCs w:val="24"/>
        </w:rPr>
      </w:pPr>
      <w:r w:rsidRPr="00C43246">
        <w:rPr>
          <w:rFonts w:ascii="Times New Roman" w:hAnsi="Times New Roman" w:cs="Times New Roman"/>
          <w:b/>
          <w:bCs/>
          <w:sz w:val="18"/>
          <w:szCs w:val="18"/>
        </w:rPr>
        <w:lastRenderedPageBreak/>
        <w:t xml:space="preserve">Table </w:t>
      </w:r>
      <w:r w:rsidR="006A0FE8" w:rsidRPr="00C43246">
        <w:rPr>
          <w:rFonts w:ascii="Times New Roman" w:hAnsi="Times New Roman" w:cs="Times New Roman"/>
          <w:b/>
          <w:bCs/>
          <w:sz w:val="18"/>
          <w:szCs w:val="18"/>
        </w:rPr>
        <w:t>2</w:t>
      </w:r>
      <w:r w:rsidRPr="00C43246">
        <w:rPr>
          <w:rFonts w:ascii="Times New Roman" w:hAnsi="Times New Roman" w:cs="Times New Roman"/>
          <w:b/>
          <w:bCs/>
          <w:sz w:val="18"/>
          <w:szCs w:val="18"/>
        </w:rPr>
        <w:t>. Quantitative ethnobotanical indices of major medicinal plants reported from Odisha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20"/>
        <w:gridCol w:w="807"/>
        <w:gridCol w:w="1655"/>
        <w:gridCol w:w="1101"/>
        <w:gridCol w:w="1667"/>
        <w:gridCol w:w="1854"/>
      </w:tblGrid>
      <w:tr w:rsidR="00970FCA" w:rsidRPr="00C43246" w14:paraId="67F2ED74" w14:textId="77777777">
        <w:trPr>
          <w:tblHeader/>
          <w:tblCellSpacing w:w="15" w:type="dxa"/>
        </w:trPr>
        <w:tc>
          <w:tcPr>
            <w:tcW w:w="0" w:type="auto"/>
            <w:vAlign w:val="center"/>
            <w:hideMark/>
          </w:tcPr>
          <w:p w14:paraId="059ADB97" w14:textId="77777777" w:rsidR="00970FCA" w:rsidRPr="00C43246" w:rsidRDefault="00970FCA" w:rsidP="0087473F">
            <w:pPr>
              <w:spacing w:line="480" w:lineRule="auto"/>
              <w:rPr>
                <w:rFonts w:ascii="Times New Roman" w:hAnsi="Times New Roman" w:cs="Times New Roman"/>
                <w:b/>
                <w:bCs/>
                <w:sz w:val="18"/>
                <w:szCs w:val="18"/>
              </w:rPr>
            </w:pPr>
            <w:r w:rsidRPr="00C43246">
              <w:rPr>
                <w:rFonts w:ascii="Times New Roman" w:hAnsi="Times New Roman" w:cs="Times New Roman"/>
                <w:b/>
                <w:bCs/>
                <w:sz w:val="18"/>
                <w:szCs w:val="18"/>
              </w:rPr>
              <w:t>Medicinal Plant Species</w:t>
            </w:r>
          </w:p>
        </w:tc>
        <w:tc>
          <w:tcPr>
            <w:tcW w:w="0" w:type="auto"/>
            <w:vAlign w:val="center"/>
            <w:hideMark/>
          </w:tcPr>
          <w:p w14:paraId="20E6F04C" w14:textId="77777777" w:rsidR="00970FCA" w:rsidRPr="00C43246" w:rsidRDefault="00970FCA" w:rsidP="0087473F">
            <w:pPr>
              <w:spacing w:line="480" w:lineRule="auto"/>
              <w:rPr>
                <w:rFonts w:ascii="Times New Roman" w:hAnsi="Times New Roman" w:cs="Times New Roman"/>
                <w:b/>
                <w:bCs/>
                <w:sz w:val="18"/>
                <w:szCs w:val="18"/>
              </w:rPr>
            </w:pPr>
            <w:r w:rsidRPr="00C43246">
              <w:rPr>
                <w:rFonts w:ascii="Times New Roman" w:hAnsi="Times New Roman" w:cs="Times New Roman"/>
                <w:b/>
                <w:bCs/>
                <w:sz w:val="18"/>
                <w:szCs w:val="18"/>
              </w:rPr>
              <w:t>Use Value (UV)</w:t>
            </w:r>
          </w:p>
        </w:tc>
        <w:tc>
          <w:tcPr>
            <w:tcW w:w="0" w:type="auto"/>
            <w:vAlign w:val="center"/>
            <w:hideMark/>
          </w:tcPr>
          <w:p w14:paraId="569D4F2D" w14:textId="77777777" w:rsidR="00970FCA" w:rsidRPr="00C43246" w:rsidRDefault="00970FCA" w:rsidP="0087473F">
            <w:pPr>
              <w:spacing w:line="480" w:lineRule="auto"/>
              <w:rPr>
                <w:rFonts w:ascii="Times New Roman" w:hAnsi="Times New Roman" w:cs="Times New Roman"/>
                <w:b/>
                <w:bCs/>
                <w:sz w:val="18"/>
                <w:szCs w:val="18"/>
              </w:rPr>
            </w:pPr>
            <w:r w:rsidRPr="00C43246">
              <w:rPr>
                <w:rFonts w:ascii="Times New Roman" w:hAnsi="Times New Roman" w:cs="Times New Roman"/>
                <w:b/>
                <w:bCs/>
                <w:sz w:val="18"/>
                <w:szCs w:val="18"/>
              </w:rPr>
              <w:t>Informant Consensus Factor (ICF)</w:t>
            </w:r>
          </w:p>
        </w:tc>
        <w:tc>
          <w:tcPr>
            <w:tcW w:w="0" w:type="auto"/>
            <w:vAlign w:val="center"/>
            <w:hideMark/>
          </w:tcPr>
          <w:p w14:paraId="6BF35AB2" w14:textId="77777777" w:rsidR="00970FCA" w:rsidRPr="00C43246" w:rsidRDefault="00970FCA" w:rsidP="0087473F">
            <w:pPr>
              <w:spacing w:line="480" w:lineRule="auto"/>
              <w:rPr>
                <w:rFonts w:ascii="Times New Roman" w:hAnsi="Times New Roman" w:cs="Times New Roman"/>
                <w:b/>
                <w:bCs/>
                <w:sz w:val="18"/>
                <w:szCs w:val="18"/>
              </w:rPr>
            </w:pPr>
            <w:r w:rsidRPr="00C43246">
              <w:rPr>
                <w:rFonts w:ascii="Times New Roman" w:hAnsi="Times New Roman" w:cs="Times New Roman"/>
                <w:b/>
                <w:bCs/>
                <w:sz w:val="18"/>
                <w:szCs w:val="18"/>
              </w:rPr>
              <w:t>Fidelity Level (FL %)</w:t>
            </w:r>
          </w:p>
        </w:tc>
        <w:tc>
          <w:tcPr>
            <w:tcW w:w="0" w:type="auto"/>
            <w:vAlign w:val="center"/>
            <w:hideMark/>
          </w:tcPr>
          <w:p w14:paraId="71EB4756" w14:textId="77777777" w:rsidR="00970FCA" w:rsidRPr="00C43246" w:rsidRDefault="00970FCA" w:rsidP="0087473F">
            <w:pPr>
              <w:spacing w:line="480" w:lineRule="auto"/>
              <w:rPr>
                <w:rFonts w:ascii="Times New Roman" w:hAnsi="Times New Roman" w:cs="Times New Roman"/>
                <w:b/>
                <w:bCs/>
                <w:sz w:val="18"/>
                <w:szCs w:val="18"/>
              </w:rPr>
            </w:pPr>
            <w:r w:rsidRPr="00C43246">
              <w:rPr>
                <w:rFonts w:ascii="Times New Roman" w:hAnsi="Times New Roman" w:cs="Times New Roman"/>
                <w:b/>
                <w:bCs/>
                <w:sz w:val="18"/>
                <w:szCs w:val="18"/>
              </w:rPr>
              <w:t>Relative Frequency Citation (RFC)</w:t>
            </w:r>
          </w:p>
        </w:tc>
        <w:tc>
          <w:tcPr>
            <w:tcW w:w="0" w:type="auto"/>
            <w:vAlign w:val="center"/>
            <w:hideMark/>
          </w:tcPr>
          <w:p w14:paraId="6A1CA500" w14:textId="77777777" w:rsidR="00970FCA" w:rsidRPr="00C43246" w:rsidRDefault="00970FCA" w:rsidP="0087473F">
            <w:pPr>
              <w:spacing w:line="480" w:lineRule="auto"/>
              <w:rPr>
                <w:rFonts w:ascii="Times New Roman" w:hAnsi="Times New Roman" w:cs="Times New Roman"/>
                <w:b/>
                <w:bCs/>
                <w:sz w:val="18"/>
                <w:szCs w:val="18"/>
              </w:rPr>
            </w:pPr>
            <w:r w:rsidRPr="00C43246">
              <w:rPr>
                <w:rFonts w:ascii="Times New Roman" w:hAnsi="Times New Roman" w:cs="Times New Roman"/>
                <w:b/>
                <w:bCs/>
                <w:sz w:val="18"/>
                <w:szCs w:val="18"/>
              </w:rPr>
              <w:t>Major Therapeutic Application</w:t>
            </w:r>
          </w:p>
        </w:tc>
      </w:tr>
      <w:tr w:rsidR="00970FCA" w:rsidRPr="00C43246" w14:paraId="24DE13E3" w14:textId="77777777">
        <w:trPr>
          <w:tblCellSpacing w:w="15" w:type="dxa"/>
        </w:trPr>
        <w:tc>
          <w:tcPr>
            <w:tcW w:w="0" w:type="auto"/>
            <w:vAlign w:val="center"/>
            <w:hideMark/>
          </w:tcPr>
          <w:p w14:paraId="6D8C7007" w14:textId="77777777" w:rsidR="00970FCA" w:rsidRPr="00C43246" w:rsidRDefault="00970FCA" w:rsidP="0087473F">
            <w:pPr>
              <w:spacing w:line="480" w:lineRule="auto"/>
              <w:rPr>
                <w:rFonts w:ascii="Times New Roman" w:hAnsi="Times New Roman" w:cs="Times New Roman"/>
                <w:sz w:val="18"/>
                <w:szCs w:val="18"/>
              </w:rPr>
            </w:pPr>
            <w:proofErr w:type="spellStart"/>
            <w:r w:rsidRPr="00C43246">
              <w:rPr>
                <w:rFonts w:ascii="Times New Roman" w:hAnsi="Times New Roman" w:cs="Times New Roman"/>
                <w:i/>
                <w:iCs/>
                <w:sz w:val="18"/>
                <w:szCs w:val="18"/>
              </w:rPr>
              <w:t>Tinospora</w:t>
            </w:r>
            <w:proofErr w:type="spellEnd"/>
            <w:r w:rsidRPr="00C43246">
              <w:rPr>
                <w:rFonts w:ascii="Times New Roman" w:hAnsi="Times New Roman" w:cs="Times New Roman"/>
                <w:i/>
                <w:iCs/>
                <w:sz w:val="18"/>
                <w:szCs w:val="18"/>
              </w:rPr>
              <w:t xml:space="preserve"> cordifolia</w:t>
            </w:r>
          </w:p>
        </w:tc>
        <w:tc>
          <w:tcPr>
            <w:tcW w:w="0" w:type="auto"/>
            <w:vAlign w:val="center"/>
            <w:hideMark/>
          </w:tcPr>
          <w:p w14:paraId="3FB2A42B"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0.89</w:t>
            </w:r>
          </w:p>
        </w:tc>
        <w:tc>
          <w:tcPr>
            <w:tcW w:w="0" w:type="auto"/>
            <w:vAlign w:val="center"/>
            <w:hideMark/>
          </w:tcPr>
          <w:p w14:paraId="4350E78D"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0.84</w:t>
            </w:r>
          </w:p>
        </w:tc>
        <w:tc>
          <w:tcPr>
            <w:tcW w:w="0" w:type="auto"/>
            <w:vAlign w:val="center"/>
            <w:hideMark/>
          </w:tcPr>
          <w:p w14:paraId="11CFF593"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91</w:t>
            </w:r>
          </w:p>
        </w:tc>
        <w:tc>
          <w:tcPr>
            <w:tcW w:w="0" w:type="auto"/>
            <w:vAlign w:val="center"/>
            <w:hideMark/>
          </w:tcPr>
          <w:p w14:paraId="720CCAB6"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0.82</w:t>
            </w:r>
          </w:p>
        </w:tc>
        <w:tc>
          <w:tcPr>
            <w:tcW w:w="0" w:type="auto"/>
            <w:vAlign w:val="center"/>
            <w:hideMark/>
          </w:tcPr>
          <w:p w14:paraId="6FC99ECD"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Fever, diabetes, immune disorders</w:t>
            </w:r>
          </w:p>
        </w:tc>
      </w:tr>
      <w:tr w:rsidR="00970FCA" w:rsidRPr="00C43246" w14:paraId="65DF2CB7" w14:textId="77777777">
        <w:trPr>
          <w:tblCellSpacing w:w="15" w:type="dxa"/>
        </w:trPr>
        <w:tc>
          <w:tcPr>
            <w:tcW w:w="0" w:type="auto"/>
            <w:vAlign w:val="center"/>
            <w:hideMark/>
          </w:tcPr>
          <w:p w14:paraId="76ADB737"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i/>
                <w:iCs/>
                <w:sz w:val="18"/>
                <w:szCs w:val="18"/>
              </w:rPr>
              <w:t>Andrographis paniculata</w:t>
            </w:r>
          </w:p>
        </w:tc>
        <w:tc>
          <w:tcPr>
            <w:tcW w:w="0" w:type="auto"/>
            <w:vAlign w:val="center"/>
            <w:hideMark/>
          </w:tcPr>
          <w:p w14:paraId="015AAB53"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0.85</w:t>
            </w:r>
          </w:p>
        </w:tc>
        <w:tc>
          <w:tcPr>
            <w:tcW w:w="0" w:type="auto"/>
            <w:vAlign w:val="center"/>
            <w:hideMark/>
          </w:tcPr>
          <w:p w14:paraId="0E6B49D3"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0.81</w:t>
            </w:r>
          </w:p>
        </w:tc>
        <w:tc>
          <w:tcPr>
            <w:tcW w:w="0" w:type="auto"/>
            <w:vAlign w:val="center"/>
            <w:hideMark/>
          </w:tcPr>
          <w:p w14:paraId="44FBDFBF"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88</w:t>
            </w:r>
          </w:p>
        </w:tc>
        <w:tc>
          <w:tcPr>
            <w:tcW w:w="0" w:type="auto"/>
            <w:vAlign w:val="center"/>
            <w:hideMark/>
          </w:tcPr>
          <w:p w14:paraId="0DC37B4B"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0.79</w:t>
            </w:r>
          </w:p>
        </w:tc>
        <w:tc>
          <w:tcPr>
            <w:tcW w:w="0" w:type="auto"/>
            <w:vAlign w:val="center"/>
            <w:hideMark/>
          </w:tcPr>
          <w:p w14:paraId="1F5DA066"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Malaria, fever, infections</w:t>
            </w:r>
          </w:p>
        </w:tc>
      </w:tr>
      <w:tr w:rsidR="00970FCA" w:rsidRPr="00C43246" w14:paraId="704563F3" w14:textId="77777777">
        <w:trPr>
          <w:tblCellSpacing w:w="15" w:type="dxa"/>
        </w:trPr>
        <w:tc>
          <w:tcPr>
            <w:tcW w:w="0" w:type="auto"/>
            <w:vAlign w:val="center"/>
            <w:hideMark/>
          </w:tcPr>
          <w:p w14:paraId="3DC34325" w14:textId="77777777" w:rsidR="00970FCA" w:rsidRPr="00C43246" w:rsidRDefault="00970FCA" w:rsidP="0087473F">
            <w:pPr>
              <w:spacing w:line="480" w:lineRule="auto"/>
              <w:rPr>
                <w:rFonts w:ascii="Times New Roman" w:hAnsi="Times New Roman" w:cs="Times New Roman"/>
                <w:sz w:val="18"/>
                <w:szCs w:val="18"/>
              </w:rPr>
            </w:pPr>
            <w:proofErr w:type="spellStart"/>
            <w:r w:rsidRPr="00C43246">
              <w:rPr>
                <w:rFonts w:ascii="Times New Roman" w:hAnsi="Times New Roman" w:cs="Times New Roman"/>
                <w:i/>
                <w:iCs/>
                <w:sz w:val="18"/>
                <w:szCs w:val="18"/>
              </w:rPr>
              <w:t>Rauvolfia</w:t>
            </w:r>
            <w:proofErr w:type="spellEnd"/>
            <w:r w:rsidRPr="00C43246">
              <w:rPr>
                <w:rFonts w:ascii="Times New Roman" w:hAnsi="Times New Roman" w:cs="Times New Roman"/>
                <w:i/>
                <w:iCs/>
                <w:sz w:val="18"/>
                <w:szCs w:val="18"/>
              </w:rPr>
              <w:t xml:space="preserve"> serpentina</w:t>
            </w:r>
          </w:p>
        </w:tc>
        <w:tc>
          <w:tcPr>
            <w:tcW w:w="0" w:type="auto"/>
            <w:vAlign w:val="center"/>
            <w:hideMark/>
          </w:tcPr>
          <w:p w14:paraId="06F3B40B"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0.76</w:t>
            </w:r>
          </w:p>
        </w:tc>
        <w:tc>
          <w:tcPr>
            <w:tcW w:w="0" w:type="auto"/>
            <w:vAlign w:val="center"/>
            <w:hideMark/>
          </w:tcPr>
          <w:p w14:paraId="4E4EB60E"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0.78</w:t>
            </w:r>
          </w:p>
        </w:tc>
        <w:tc>
          <w:tcPr>
            <w:tcW w:w="0" w:type="auto"/>
            <w:vAlign w:val="center"/>
            <w:hideMark/>
          </w:tcPr>
          <w:p w14:paraId="3CAB096F"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85</w:t>
            </w:r>
          </w:p>
        </w:tc>
        <w:tc>
          <w:tcPr>
            <w:tcW w:w="0" w:type="auto"/>
            <w:vAlign w:val="center"/>
            <w:hideMark/>
          </w:tcPr>
          <w:p w14:paraId="0895B2B5"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0.71</w:t>
            </w:r>
          </w:p>
        </w:tc>
        <w:tc>
          <w:tcPr>
            <w:tcW w:w="0" w:type="auto"/>
            <w:vAlign w:val="center"/>
            <w:hideMark/>
          </w:tcPr>
          <w:p w14:paraId="71F572E3"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Hypertension, neurological disorders</w:t>
            </w:r>
          </w:p>
        </w:tc>
      </w:tr>
      <w:tr w:rsidR="00970FCA" w:rsidRPr="00C43246" w14:paraId="0FEDB157" w14:textId="77777777">
        <w:trPr>
          <w:tblCellSpacing w:w="15" w:type="dxa"/>
        </w:trPr>
        <w:tc>
          <w:tcPr>
            <w:tcW w:w="0" w:type="auto"/>
            <w:vAlign w:val="center"/>
            <w:hideMark/>
          </w:tcPr>
          <w:p w14:paraId="31185A4A"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i/>
                <w:iCs/>
                <w:sz w:val="18"/>
                <w:szCs w:val="18"/>
              </w:rPr>
              <w:t>Ocimum sanctum</w:t>
            </w:r>
          </w:p>
        </w:tc>
        <w:tc>
          <w:tcPr>
            <w:tcW w:w="0" w:type="auto"/>
            <w:vAlign w:val="center"/>
            <w:hideMark/>
          </w:tcPr>
          <w:p w14:paraId="0E4C89D9"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0.81</w:t>
            </w:r>
          </w:p>
        </w:tc>
        <w:tc>
          <w:tcPr>
            <w:tcW w:w="0" w:type="auto"/>
            <w:vAlign w:val="center"/>
            <w:hideMark/>
          </w:tcPr>
          <w:p w14:paraId="29510FD1"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0.80</w:t>
            </w:r>
          </w:p>
        </w:tc>
        <w:tc>
          <w:tcPr>
            <w:tcW w:w="0" w:type="auto"/>
            <w:vAlign w:val="center"/>
            <w:hideMark/>
          </w:tcPr>
          <w:p w14:paraId="25D8916E"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87</w:t>
            </w:r>
          </w:p>
        </w:tc>
        <w:tc>
          <w:tcPr>
            <w:tcW w:w="0" w:type="auto"/>
            <w:vAlign w:val="center"/>
            <w:hideMark/>
          </w:tcPr>
          <w:p w14:paraId="004FEDE6"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0.76</w:t>
            </w:r>
          </w:p>
        </w:tc>
        <w:tc>
          <w:tcPr>
            <w:tcW w:w="0" w:type="auto"/>
            <w:vAlign w:val="center"/>
            <w:hideMark/>
          </w:tcPr>
          <w:p w14:paraId="1566483B"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Respiratory infections, fever</w:t>
            </w:r>
          </w:p>
        </w:tc>
      </w:tr>
      <w:tr w:rsidR="00970FCA" w:rsidRPr="00C43246" w14:paraId="124FB599" w14:textId="77777777">
        <w:trPr>
          <w:tblCellSpacing w:w="15" w:type="dxa"/>
        </w:trPr>
        <w:tc>
          <w:tcPr>
            <w:tcW w:w="0" w:type="auto"/>
            <w:vAlign w:val="center"/>
            <w:hideMark/>
          </w:tcPr>
          <w:p w14:paraId="2CB91767"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i/>
                <w:iCs/>
                <w:sz w:val="18"/>
                <w:szCs w:val="18"/>
              </w:rPr>
              <w:t xml:space="preserve">Terminalia </w:t>
            </w:r>
            <w:proofErr w:type="spellStart"/>
            <w:r w:rsidRPr="00C43246">
              <w:rPr>
                <w:rFonts w:ascii="Times New Roman" w:hAnsi="Times New Roman" w:cs="Times New Roman"/>
                <w:i/>
                <w:iCs/>
                <w:sz w:val="18"/>
                <w:szCs w:val="18"/>
              </w:rPr>
              <w:t>chebula</w:t>
            </w:r>
            <w:proofErr w:type="spellEnd"/>
          </w:p>
        </w:tc>
        <w:tc>
          <w:tcPr>
            <w:tcW w:w="0" w:type="auto"/>
            <w:vAlign w:val="center"/>
            <w:hideMark/>
          </w:tcPr>
          <w:p w14:paraId="53C38A50"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0.79</w:t>
            </w:r>
          </w:p>
        </w:tc>
        <w:tc>
          <w:tcPr>
            <w:tcW w:w="0" w:type="auto"/>
            <w:vAlign w:val="center"/>
            <w:hideMark/>
          </w:tcPr>
          <w:p w14:paraId="0F9DFE73"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0.83</w:t>
            </w:r>
          </w:p>
        </w:tc>
        <w:tc>
          <w:tcPr>
            <w:tcW w:w="0" w:type="auto"/>
            <w:vAlign w:val="center"/>
            <w:hideMark/>
          </w:tcPr>
          <w:p w14:paraId="3B373E05"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89</w:t>
            </w:r>
          </w:p>
        </w:tc>
        <w:tc>
          <w:tcPr>
            <w:tcW w:w="0" w:type="auto"/>
            <w:vAlign w:val="center"/>
            <w:hideMark/>
          </w:tcPr>
          <w:p w14:paraId="51532127"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0.74</w:t>
            </w:r>
          </w:p>
        </w:tc>
        <w:tc>
          <w:tcPr>
            <w:tcW w:w="0" w:type="auto"/>
            <w:vAlign w:val="center"/>
            <w:hideMark/>
          </w:tcPr>
          <w:p w14:paraId="7D2BBF1D"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Gastrointestinal disorders</w:t>
            </w:r>
          </w:p>
        </w:tc>
      </w:tr>
      <w:tr w:rsidR="00970FCA" w:rsidRPr="00C43246" w14:paraId="65861726" w14:textId="77777777">
        <w:trPr>
          <w:tblCellSpacing w:w="15" w:type="dxa"/>
        </w:trPr>
        <w:tc>
          <w:tcPr>
            <w:tcW w:w="0" w:type="auto"/>
            <w:vAlign w:val="center"/>
            <w:hideMark/>
          </w:tcPr>
          <w:p w14:paraId="16F65E04"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i/>
                <w:iCs/>
                <w:sz w:val="18"/>
                <w:szCs w:val="18"/>
              </w:rPr>
              <w:t xml:space="preserve">Phyllanthus </w:t>
            </w:r>
            <w:proofErr w:type="spellStart"/>
            <w:r w:rsidRPr="00C43246">
              <w:rPr>
                <w:rFonts w:ascii="Times New Roman" w:hAnsi="Times New Roman" w:cs="Times New Roman"/>
                <w:i/>
                <w:iCs/>
                <w:sz w:val="18"/>
                <w:szCs w:val="18"/>
              </w:rPr>
              <w:t>amarus</w:t>
            </w:r>
            <w:proofErr w:type="spellEnd"/>
          </w:p>
        </w:tc>
        <w:tc>
          <w:tcPr>
            <w:tcW w:w="0" w:type="auto"/>
            <w:vAlign w:val="center"/>
            <w:hideMark/>
          </w:tcPr>
          <w:p w14:paraId="0481721C"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0.72</w:t>
            </w:r>
          </w:p>
        </w:tc>
        <w:tc>
          <w:tcPr>
            <w:tcW w:w="0" w:type="auto"/>
            <w:vAlign w:val="center"/>
            <w:hideMark/>
          </w:tcPr>
          <w:p w14:paraId="7503478D"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0.77</w:t>
            </w:r>
          </w:p>
        </w:tc>
        <w:tc>
          <w:tcPr>
            <w:tcW w:w="0" w:type="auto"/>
            <w:vAlign w:val="center"/>
            <w:hideMark/>
          </w:tcPr>
          <w:p w14:paraId="19DCF2F2"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84</w:t>
            </w:r>
          </w:p>
        </w:tc>
        <w:tc>
          <w:tcPr>
            <w:tcW w:w="0" w:type="auto"/>
            <w:vAlign w:val="center"/>
            <w:hideMark/>
          </w:tcPr>
          <w:p w14:paraId="4C60F82B"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0.68</w:t>
            </w:r>
          </w:p>
        </w:tc>
        <w:tc>
          <w:tcPr>
            <w:tcW w:w="0" w:type="auto"/>
            <w:vAlign w:val="center"/>
            <w:hideMark/>
          </w:tcPr>
          <w:p w14:paraId="3F1D63AF"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Liver disorders, jaundice</w:t>
            </w:r>
          </w:p>
        </w:tc>
      </w:tr>
      <w:tr w:rsidR="00970FCA" w:rsidRPr="00C43246" w14:paraId="128E9308" w14:textId="77777777">
        <w:trPr>
          <w:tblCellSpacing w:w="15" w:type="dxa"/>
        </w:trPr>
        <w:tc>
          <w:tcPr>
            <w:tcW w:w="0" w:type="auto"/>
            <w:vAlign w:val="center"/>
            <w:hideMark/>
          </w:tcPr>
          <w:p w14:paraId="64330031"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i/>
                <w:iCs/>
                <w:sz w:val="18"/>
                <w:szCs w:val="18"/>
              </w:rPr>
              <w:t>Curcuma longa</w:t>
            </w:r>
          </w:p>
        </w:tc>
        <w:tc>
          <w:tcPr>
            <w:tcW w:w="0" w:type="auto"/>
            <w:vAlign w:val="center"/>
            <w:hideMark/>
          </w:tcPr>
          <w:p w14:paraId="139B4D84"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0.83</w:t>
            </w:r>
          </w:p>
        </w:tc>
        <w:tc>
          <w:tcPr>
            <w:tcW w:w="0" w:type="auto"/>
            <w:vAlign w:val="center"/>
            <w:hideMark/>
          </w:tcPr>
          <w:p w14:paraId="47F98224"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0.79</w:t>
            </w:r>
          </w:p>
        </w:tc>
        <w:tc>
          <w:tcPr>
            <w:tcW w:w="0" w:type="auto"/>
            <w:vAlign w:val="center"/>
            <w:hideMark/>
          </w:tcPr>
          <w:p w14:paraId="4A0279F7"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86</w:t>
            </w:r>
          </w:p>
        </w:tc>
        <w:tc>
          <w:tcPr>
            <w:tcW w:w="0" w:type="auto"/>
            <w:vAlign w:val="center"/>
            <w:hideMark/>
          </w:tcPr>
          <w:p w14:paraId="5C0DDF3B"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0.77</w:t>
            </w:r>
          </w:p>
        </w:tc>
        <w:tc>
          <w:tcPr>
            <w:tcW w:w="0" w:type="auto"/>
            <w:vAlign w:val="center"/>
            <w:hideMark/>
          </w:tcPr>
          <w:p w14:paraId="1B39C6DB"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Inflammation, wound healing</w:t>
            </w:r>
          </w:p>
        </w:tc>
      </w:tr>
      <w:tr w:rsidR="00970FCA" w:rsidRPr="00C43246" w14:paraId="756707B0" w14:textId="77777777">
        <w:trPr>
          <w:tblCellSpacing w:w="15" w:type="dxa"/>
        </w:trPr>
        <w:tc>
          <w:tcPr>
            <w:tcW w:w="0" w:type="auto"/>
            <w:vAlign w:val="center"/>
            <w:hideMark/>
          </w:tcPr>
          <w:p w14:paraId="02AB5AB9" w14:textId="77777777" w:rsidR="00970FCA" w:rsidRPr="00C43246" w:rsidRDefault="00970FCA" w:rsidP="0087473F">
            <w:pPr>
              <w:spacing w:line="480" w:lineRule="auto"/>
              <w:rPr>
                <w:rFonts w:ascii="Times New Roman" w:hAnsi="Times New Roman" w:cs="Times New Roman"/>
                <w:sz w:val="18"/>
                <w:szCs w:val="18"/>
              </w:rPr>
            </w:pPr>
            <w:proofErr w:type="spellStart"/>
            <w:r w:rsidRPr="00C43246">
              <w:rPr>
                <w:rFonts w:ascii="Times New Roman" w:hAnsi="Times New Roman" w:cs="Times New Roman"/>
                <w:i/>
                <w:iCs/>
                <w:sz w:val="18"/>
                <w:szCs w:val="18"/>
              </w:rPr>
              <w:t>Azadirachta</w:t>
            </w:r>
            <w:proofErr w:type="spellEnd"/>
            <w:r w:rsidRPr="00C43246">
              <w:rPr>
                <w:rFonts w:ascii="Times New Roman" w:hAnsi="Times New Roman" w:cs="Times New Roman"/>
                <w:i/>
                <w:iCs/>
                <w:sz w:val="18"/>
                <w:szCs w:val="18"/>
              </w:rPr>
              <w:t xml:space="preserve"> indica</w:t>
            </w:r>
          </w:p>
        </w:tc>
        <w:tc>
          <w:tcPr>
            <w:tcW w:w="0" w:type="auto"/>
            <w:vAlign w:val="center"/>
            <w:hideMark/>
          </w:tcPr>
          <w:p w14:paraId="02C42342"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0.80</w:t>
            </w:r>
          </w:p>
        </w:tc>
        <w:tc>
          <w:tcPr>
            <w:tcW w:w="0" w:type="auto"/>
            <w:vAlign w:val="center"/>
            <w:hideMark/>
          </w:tcPr>
          <w:p w14:paraId="3989495C"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0.82</w:t>
            </w:r>
          </w:p>
        </w:tc>
        <w:tc>
          <w:tcPr>
            <w:tcW w:w="0" w:type="auto"/>
            <w:vAlign w:val="center"/>
            <w:hideMark/>
          </w:tcPr>
          <w:p w14:paraId="62D0299A"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88</w:t>
            </w:r>
          </w:p>
        </w:tc>
        <w:tc>
          <w:tcPr>
            <w:tcW w:w="0" w:type="auto"/>
            <w:vAlign w:val="center"/>
            <w:hideMark/>
          </w:tcPr>
          <w:p w14:paraId="66D8F3AD"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0.75</w:t>
            </w:r>
          </w:p>
        </w:tc>
        <w:tc>
          <w:tcPr>
            <w:tcW w:w="0" w:type="auto"/>
            <w:vAlign w:val="center"/>
            <w:hideMark/>
          </w:tcPr>
          <w:p w14:paraId="2C0921EB"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Skin diseases, antimicrobial therapy</w:t>
            </w:r>
          </w:p>
        </w:tc>
      </w:tr>
      <w:tr w:rsidR="00970FCA" w:rsidRPr="00C43246" w14:paraId="4FD9806E" w14:textId="77777777">
        <w:trPr>
          <w:tblCellSpacing w:w="15" w:type="dxa"/>
        </w:trPr>
        <w:tc>
          <w:tcPr>
            <w:tcW w:w="0" w:type="auto"/>
            <w:vAlign w:val="center"/>
            <w:hideMark/>
          </w:tcPr>
          <w:p w14:paraId="0C9EEA8B" w14:textId="77777777" w:rsidR="00970FCA" w:rsidRPr="00C43246" w:rsidRDefault="00970FCA" w:rsidP="0087473F">
            <w:pPr>
              <w:spacing w:line="480" w:lineRule="auto"/>
              <w:rPr>
                <w:rFonts w:ascii="Times New Roman" w:hAnsi="Times New Roman" w:cs="Times New Roman"/>
                <w:sz w:val="18"/>
                <w:szCs w:val="18"/>
              </w:rPr>
            </w:pPr>
            <w:proofErr w:type="spellStart"/>
            <w:r w:rsidRPr="00C43246">
              <w:rPr>
                <w:rFonts w:ascii="Times New Roman" w:hAnsi="Times New Roman" w:cs="Times New Roman"/>
                <w:i/>
                <w:iCs/>
                <w:sz w:val="18"/>
                <w:szCs w:val="18"/>
              </w:rPr>
              <w:t>Withania</w:t>
            </w:r>
            <w:proofErr w:type="spellEnd"/>
            <w:r w:rsidRPr="00C43246">
              <w:rPr>
                <w:rFonts w:ascii="Times New Roman" w:hAnsi="Times New Roman" w:cs="Times New Roman"/>
                <w:i/>
                <w:iCs/>
                <w:sz w:val="18"/>
                <w:szCs w:val="18"/>
              </w:rPr>
              <w:t xml:space="preserve"> </w:t>
            </w:r>
            <w:proofErr w:type="spellStart"/>
            <w:r w:rsidRPr="00C43246">
              <w:rPr>
                <w:rFonts w:ascii="Times New Roman" w:hAnsi="Times New Roman" w:cs="Times New Roman"/>
                <w:i/>
                <w:iCs/>
                <w:sz w:val="18"/>
                <w:szCs w:val="18"/>
              </w:rPr>
              <w:t>somnifera</w:t>
            </w:r>
            <w:proofErr w:type="spellEnd"/>
          </w:p>
        </w:tc>
        <w:tc>
          <w:tcPr>
            <w:tcW w:w="0" w:type="auto"/>
            <w:vAlign w:val="center"/>
            <w:hideMark/>
          </w:tcPr>
          <w:p w14:paraId="479896DC"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0.74</w:t>
            </w:r>
          </w:p>
        </w:tc>
        <w:tc>
          <w:tcPr>
            <w:tcW w:w="0" w:type="auto"/>
            <w:vAlign w:val="center"/>
            <w:hideMark/>
          </w:tcPr>
          <w:p w14:paraId="43E050E3"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0.75</w:t>
            </w:r>
          </w:p>
        </w:tc>
        <w:tc>
          <w:tcPr>
            <w:tcW w:w="0" w:type="auto"/>
            <w:vAlign w:val="center"/>
            <w:hideMark/>
          </w:tcPr>
          <w:p w14:paraId="0F8BDB93"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82</w:t>
            </w:r>
          </w:p>
        </w:tc>
        <w:tc>
          <w:tcPr>
            <w:tcW w:w="0" w:type="auto"/>
            <w:vAlign w:val="center"/>
            <w:hideMark/>
          </w:tcPr>
          <w:p w14:paraId="03735858"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0.69</w:t>
            </w:r>
          </w:p>
        </w:tc>
        <w:tc>
          <w:tcPr>
            <w:tcW w:w="0" w:type="auto"/>
            <w:vAlign w:val="center"/>
            <w:hideMark/>
          </w:tcPr>
          <w:p w14:paraId="7B10D572"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Stress, inflammatory disorders</w:t>
            </w:r>
          </w:p>
        </w:tc>
      </w:tr>
      <w:tr w:rsidR="00970FCA" w:rsidRPr="00C43246" w14:paraId="02031FE7" w14:textId="77777777">
        <w:trPr>
          <w:tblCellSpacing w:w="15" w:type="dxa"/>
        </w:trPr>
        <w:tc>
          <w:tcPr>
            <w:tcW w:w="0" w:type="auto"/>
            <w:vAlign w:val="center"/>
            <w:hideMark/>
          </w:tcPr>
          <w:p w14:paraId="6620EC47" w14:textId="77777777" w:rsidR="00970FCA" w:rsidRPr="00C43246" w:rsidRDefault="00970FCA" w:rsidP="0087473F">
            <w:pPr>
              <w:spacing w:line="480" w:lineRule="auto"/>
              <w:rPr>
                <w:rFonts w:ascii="Times New Roman" w:hAnsi="Times New Roman" w:cs="Times New Roman"/>
                <w:sz w:val="18"/>
                <w:szCs w:val="18"/>
              </w:rPr>
            </w:pPr>
            <w:proofErr w:type="spellStart"/>
            <w:r w:rsidRPr="00C43246">
              <w:rPr>
                <w:rFonts w:ascii="Times New Roman" w:hAnsi="Times New Roman" w:cs="Times New Roman"/>
                <w:i/>
                <w:iCs/>
                <w:sz w:val="18"/>
                <w:szCs w:val="18"/>
              </w:rPr>
              <w:lastRenderedPageBreak/>
              <w:t>Syzygium</w:t>
            </w:r>
            <w:proofErr w:type="spellEnd"/>
            <w:r w:rsidRPr="00C43246">
              <w:rPr>
                <w:rFonts w:ascii="Times New Roman" w:hAnsi="Times New Roman" w:cs="Times New Roman"/>
                <w:i/>
                <w:iCs/>
                <w:sz w:val="18"/>
                <w:szCs w:val="18"/>
              </w:rPr>
              <w:t xml:space="preserve"> </w:t>
            </w:r>
            <w:proofErr w:type="spellStart"/>
            <w:r w:rsidRPr="00C43246">
              <w:rPr>
                <w:rFonts w:ascii="Times New Roman" w:hAnsi="Times New Roman" w:cs="Times New Roman"/>
                <w:i/>
                <w:iCs/>
                <w:sz w:val="18"/>
                <w:szCs w:val="18"/>
              </w:rPr>
              <w:t>cumini</w:t>
            </w:r>
            <w:proofErr w:type="spellEnd"/>
          </w:p>
        </w:tc>
        <w:tc>
          <w:tcPr>
            <w:tcW w:w="0" w:type="auto"/>
            <w:vAlign w:val="center"/>
            <w:hideMark/>
          </w:tcPr>
          <w:p w14:paraId="18154459"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0.70</w:t>
            </w:r>
          </w:p>
        </w:tc>
        <w:tc>
          <w:tcPr>
            <w:tcW w:w="0" w:type="auto"/>
            <w:vAlign w:val="center"/>
            <w:hideMark/>
          </w:tcPr>
          <w:p w14:paraId="02EBDB09"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0.73</w:t>
            </w:r>
          </w:p>
        </w:tc>
        <w:tc>
          <w:tcPr>
            <w:tcW w:w="0" w:type="auto"/>
            <w:vAlign w:val="center"/>
            <w:hideMark/>
          </w:tcPr>
          <w:p w14:paraId="2D3E8D6F"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80</w:t>
            </w:r>
          </w:p>
        </w:tc>
        <w:tc>
          <w:tcPr>
            <w:tcW w:w="0" w:type="auto"/>
            <w:vAlign w:val="center"/>
            <w:hideMark/>
          </w:tcPr>
          <w:p w14:paraId="53C4B8C3"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0.65</w:t>
            </w:r>
          </w:p>
        </w:tc>
        <w:tc>
          <w:tcPr>
            <w:tcW w:w="0" w:type="auto"/>
            <w:vAlign w:val="center"/>
            <w:hideMark/>
          </w:tcPr>
          <w:p w14:paraId="3CF0EEBA"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Diabetes and metabolic disorders</w:t>
            </w:r>
          </w:p>
        </w:tc>
      </w:tr>
    </w:tbl>
    <w:p w14:paraId="4CEB9B96" w14:textId="77777777" w:rsidR="00970FCA" w:rsidRPr="00C43246" w:rsidRDefault="00970FCA" w:rsidP="0087473F">
      <w:pPr>
        <w:spacing w:line="480" w:lineRule="auto"/>
        <w:rPr>
          <w:rFonts w:ascii="Times New Roman" w:hAnsi="Times New Roman" w:cs="Times New Roman"/>
          <w:b/>
          <w:bCs/>
          <w:sz w:val="18"/>
          <w:szCs w:val="18"/>
        </w:rPr>
      </w:pPr>
      <w:r w:rsidRPr="00C43246">
        <w:rPr>
          <w:rFonts w:ascii="Times New Roman" w:hAnsi="Times New Roman" w:cs="Times New Roman"/>
          <w:b/>
          <w:bCs/>
          <w:sz w:val="18"/>
          <w:szCs w:val="18"/>
        </w:rPr>
        <w:t>Abbreviations</w:t>
      </w:r>
    </w:p>
    <w:p w14:paraId="05BCABF4" w14:textId="77777777" w:rsidR="00970FCA" w:rsidRPr="00C43246" w:rsidRDefault="00970FCA" w:rsidP="0087473F">
      <w:pPr>
        <w:numPr>
          <w:ilvl w:val="0"/>
          <w:numId w:val="19"/>
        </w:numPr>
        <w:spacing w:line="480" w:lineRule="auto"/>
        <w:rPr>
          <w:rFonts w:ascii="Times New Roman" w:hAnsi="Times New Roman" w:cs="Times New Roman"/>
          <w:sz w:val="18"/>
          <w:szCs w:val="18"/>
        </w:rPr>
      </w:pPr>
      <w:r w:rsidRPr="00C43246">
        <w:rPr>
          <w:rFonts w:ascii="Times New Roman" w:hAnsi="Times New Roman" w:cs="Times New Roman"/>
          <w:b/>
          <w:bCs/>
          <w:sz w:val="18"/>
          <w:szCs w:val="18"/>
        </w:rPr>
        <w:t>UV</w:t>
      </w:r>
      <w:r w:rsidRPr="00C43246">
        <w:rPr>
          <w:rFonts w:ascii="Times New Roman" w:hAnsi="Times New Roman" w:cs="Times New Roman"/>
          <w:sz w:val="18"/>
          <w:szCs w:val="18"/>
        </w:rPr>
        <w:t xml:space="preserve"> = Use Value </w:t>
      </w:r>
    </w:p>
    <w:p w14:paraId="321D6DAF" w14:textId="77777777" w:rsidR="00970FCA" w:rsidRPr="00C43246" w:rsidRDefault="00970FCA" w:rsidP="0087473F">
      <w:pPr>
        <w:numPr>
          <w:ilvl w:val="0"/>
          <w:numId w:val="19"/>
        </w:numPr>
        <w:spacing w:line="480" w:lineRule="auto"/>
        <w:rPr>
          <w:rFonts w:ascii="Times New Roman" w:hAnsi="Times New Roman" w:cs="Times New Roman"/>
          <w:sz w:val="18"/>
          <w:szCs w:val="18"/>
        </w:rPr>
      </w:pPr>
      <w:r w:rsidRPr="00C43246">
        <w:rPr>
          <w:rFonts w:ascii="Times New Roman" w:hAnsi="Times New Roman" w:cs="Times New Roman"/>
          <w:b/>
          <w:bCs/>
          <w:sz w:val="18"/>
          <w:szCs w:val="18"/>
        </w:rPr>
        <w:t>ICF</w:t>
      </w:r>
      <w:r w:rsidRPr="00C43246">
        <w:rPr>
          <w:rFonts w:ascii="Times New Roman" w:hAnsi="Times New Roman" w:cs="Times New Roman"/>
          <w:sz w:val="18"/>
          <w:szCs w:val="18"/>
        </w:rPr>
        <w:t xml:space="preserve"> = Informant Consensus Factor </w:t>
      </w:r>
    </w:p>
    <w:p w14:paraId="2E059556" w14:textId="77777777" w:rsidR="00970FCA" w:rsidRPr="00C43246" w:rsidRDefault="00970FCA" w:rsidP="0087473F">
      <w:pPr>
        <w:numPr>
          <w:ilvl w:val="0"/>
          <w:numId w:val="19"/>
        </w:numPr>
        <w:spacing w:line="480" w:lineRule="auto"/>
        <w:rPr>
          <w:rFonts w:ascii="Times New Roman" w:hAnsi="Times New Roman" w:cs="Times New Roman"/>
          <w:sz w:val="18"/>
          <w:szCs w:val="18"/>
        </w:rPr>
      </w:pPr>
      <w:r w:rsidRPr="00C43246">
        <w:rPr>
          <w:rFonts w:ascii="Times New Roman" w:hAnsi="Times New Roman" w:cs="Times New Roman"/>
          <w:b/>
          <w:bCs/>
          <w:sz w:val="18"/>
          <w:szCs w:val="18"/>
        </w:rPr>
        <w:t>FL</w:t>
      </w:r>
      <w:r w:rsidRPr="00C43246">
        <w:rPr>
          <w:rFonts w:ascii="Times New Roman" w:hAnsi="Times New Roman" w:cs="Times New Roman"/>
          <w:sz w:val="18"/>
          <w:szCs w:val="18"/>
        </w:rPr>
        <w:t xml:space="preserve"> = Fidelity Level </w:t>
      </w:r>
    </w:p>
    <w:p w14:paraId="59FD39B7" w14:textId="77777777" w:rsidR="006A0FE8" w:rsidRPr="00C43246" w:rsidRDefault="00970FCA" w:rsidP="0087473F">
      <w:pPr>
        <w:numPr>
          <w:ilvl w:val="0"/>
          <w:numId w:val="19"/>
        </w:numPr>
        <w:spacing w:line="480" w:lineRule="auto"/>
        <w:rPr>
          <w:rFonts w:ascii="Times New Roman" w:hAnsi="Times New Roman" w:cs="Times New Roman"/>
          <w:sz w:val="18"/>
          <w:szCs w:val="18"/>
        </w:rPr>
      </w:pPr>
      <w:r w:rsidRPr="00C43246">
        <w:rPr>
          <w:rFonts w:ascii="Times New Roman" w:hAnsi="Times New Roman" w:cs="Times New Roman"/>
          <w:b/>
          <w:bCs/>
          <w:sz w:val="18"/>
          <w:szCs w:val="18"/>
        </w:rPr>
        <w:t>RFC</w:t>
      </w:r>
      <w:r w:rsidRPr="00C43246">
        <w:rPr>
          <w:rFonts w:ascii="Times New Roman" w:hAnsi="Times New Roman" w:cs="Times New Roman"/>
          <w:sz w:val="18"/>
          <w:szCs w:val="18"/>
        </w:rPr>
        <w:t xml:space="preserve"> = Relative Frequency Citation</w:t>
      </w:r>
    </w:p>
    <w:p w14:paraId="55BC932B" w14:textId="47FCE675" w:rsidR="00A2323D" w:rsidRPr="00C43246" w:rsidRDefault="00A2323D" w:rsidP="00A2323D">
      <w:pPr>
        <w:spacing w:line="480" w:lineRule="auto"/>
        <w:ind w:left="720"/>
        <w:rPr>
          <w:rFonts w:ascii="Times New Roman" w:hAnsi="Times New Roman" w:cs="Times New Roman"/>
          <w:b/>
          <w:bCs/>
          <w:i/>
          <w:iCs/>
          <w:sz w:val="20"/>
          <w:szCs w:val="20"/>
        </w:rPr>
      </w:pPr>
      <w:r w:rsidRPr="00C43246">
        <w:rPr>
          <w:rFonts w:ascii="Times New Roman" w:hAnsi="Times New Roman" w:cs="Times New Roman"/>
          <w:b/>
          <w:bCs/>
          <w:i/>
          <w:iCs/>
          <w:sz w:val="20"/>
          <w:szCs w:val="20"/>
        </w:rPr>
        <w:t>Source: Compiled and modified from Heinrich et al. (1998), Phillips and Gentry (1993), and Rout et al. (2021).</w:t>
      </w:r>
    </w:p>
    <w:p w14:paraId="1A5E4A88" w14:textId="1D00FB43" w:rsidR="00970FCA" w:rsidRPr="00C43246" w:rsidRDefault="0080390E" w:rsidP="0087473F">
      <w:pPr>
        <w:spacing w:line="480" w:lineRule="auto"/>
        <w:ind w:left="360"/>
        <w:rPr>
          <w:rFonts w:ascii="Times New Roman" w:hAnsi="Times New Roman" w:cs="Times New Roman"/>
          <w:sz w:val="18"/>
          <w:szCs w:val="18"/>
        </w:rPr>
      </w:pPr>
      <w:r w:rsidRPr="00C43246">
        <w:rPr>
          <w:rFonts w:ascii="Times New Roman" w:eastAsia="Times New Roman" w:hAnsi="Times New Roman" w:cs="Times New Roman"/>
          <w:kern w:val="0"/>
          <w:sz w:val="24"/>
          <w:szCs w:val="24"/>
          <w:lang w:eastAsia="en-IN" w:bidi="or-IN"/>
          <w14:ligatures w14:val="none"/>
        </w:rPr>
        <w:t>Quantitative ethnobotanical analysis provides important scientific evidence for validating traditional medicinal knowledge and identifying priority medicinal plant species for phytochemical, pharmacological, and conservation-oriented investigations</w:t>
      </w:r>
      <w:r w:rsidR="00547EC6" w:rsidRPr="00C43246">
        <w:rPr>
          <w:rFonts w:ascii="Times New Roman" w:eastAsia="Times New Roman" w:hAnsi="Times New Roman" w:cs="Times New Roman"/>
          <w:kern w:val="0"/>
          <w:sz w:val="24"/>
          <w:szCs w:val="24"/>
          <w:lang w:eastAsia="en-IN" w:bidi="or-IN"/>
          <w14:ligatures w14:val="none"/>
        </w:rPr>
        <w:t xml:space="preserve"> (Kumar et al., 2021; Verma et al., 2022). </w:t>
      </w:r>
      <w:r w:rsidRPr="00C43246">
        <w:rPr>
          <w:rFonts w:ascii="Times New Roman" w:eastAsia="Times New Roman" w:hAnsi="Times New Roman" w:cs="Times New Roman"/>
          <w:kern w:val="0"/>
          <w:sz w:val="24"/>
          <w:szCs w:val="24"/>
          <w:lang w:eastAsia="en-IN" w:bidi="or-IN"/>
          <w14:ligatures w14:val="none"/>
        </w:rPr>
        <w:t>Integration of ethnobotanical indices with modern scientific approaches can further contribute toward sustainable utilization, biodiversity conservation, evidence-based phytomedicine development, and preservation of indigenous healthcare knowledge systems in Odisha</w:t>
      </w:r>
    </w:p>
    <w:p w14:paraId="1641B91B" w14:textId="5D54FCB7" w:rsidR="00FC3899" w:rsidRPr="00C43246" w:rsidRDefault="00FC3899" w:rsidP="0087473F">
      <w:pPr>
        <w:spacing w:line="480" w:lineRule="auto"/>
        <w:rPr>
          <w:rFonts w:ascii="Times New Roman" w:hAnsi="Times New Roman" w:cs="Times New Roman"/>
          <w:b/>
          <w:bCs/>
          <w:sz w:val="24"/>
          <w:szCs w:val="24"/>
        </w:rPr>
      </w:pPr>
      <w:r w:rsidRPr="00C43246">
        <w:rPr>
          <w:rFonts w:ascii="Times New Roman" w:hAnsi="Times New Roman" w:cs="Times New Roman"/>
          <w:b/>
          <w:bCs/>
          <w:sz w:val="24"/>
          <w:szCs w:val="24"/>
        </w:rPr>
        <w:t>6. THERAPEUTIC CATEGORY-WISE ANALYSIS OF MEDICINAL PLANTS</w:t>
      </w:r>
    </w:p>
    <w:p w14:paraId="1AD21DBC" w14:textId="19319FD0" w:rsidR="0080390E" w:rsidRPr="00C43246" w:rsidRDefault="0080390E" w:rsidP="0087473F">
      <w:pPr>
        <w:spacing w:line="480" w:lineRule="auto"/>
        <w:rPr>
          <w:rFonts w:ascii="Times New Roman" w:hAnsi="Times New Roman" w:cs="Times New Roman"/>
          <w:b/>
          <w:bCs/>
          <w:sz w:val="24"/>
          <w:szCs w:val="24"/>
        </w:rPr>
      </w:pPr>
      <w:r w:rsidRPr="00C43246">
        <w:rPr>
          <w:rFonts w:ascii="Times New Roman" w:hAnsi="Times New Roman" w:cs="Times New Roman"/>
          <w:sz w:val="24"/>
          <w:szCs w:val="24"/>
        </w:rPr>
        <w:lastRenderedPageBreak/>
        <w:t>Medicinal plants of Odisha are traditionally utilized for the management of a wide range of disease conditions and healthcare complications</w:t>
      </w:r>
      <w:r w:rsidR="00547EC6" w:rsidRPr="00C43246">
        <w:rPr>
          <w:rFonts w:ascii="Times New Roman" w:hAnsi="Times New Roman" w:cs="Times New Roman"/>
          <w:sz w:val="24"/>
          <w:szCs w:val="24"/>
        </w:rPr>
        <w:t xml:space="preserve"> (Das et al., 2020; Samal, 2021). </w:t>
      </w:r>
      <w:r w:rsidRPr="00C43246">
        <w:rPr>
          <w:rFonts w:ascii="Times New Roman" w:hAnsi="Times New Roman" w:cs="Times New Roman"/>
          <w:sz w:val="24"/>
          <w:szCs w:val="24"/>
        </w:rPr>
        <w:t xml:space="preserve">Indigenous healthcare systems and ethnomedicinal practices extensively employ plant-based formulations for treatment of gastrointestinal disorders, febrile diseases, inflammatory complications, respiratory infections, dermatological conditions, diabetes, reproductive disorders, and neurological complications. Several medicinal plants used traditionally by local communities have also demonstrated scientifically validated pharmacological activities supporting their </w:t>
      </w:r>
      <w:proofErr w:type="spellStart"/>
      <w:r w:rsidRPr="00C43246">
        <w:rPr>
          <w:rFonts w:ascii="Times New Roman" w:hAnsi="Times New Roman" w:cs="Times New Roman"/>
          <w:sz w:val="24"/>
          <w:szCs w:val="24"/>
        </w:rPr>
        <w:t>ethnotherapeutic</w:t>
      </w:r>
      <w:proofErr w:type="spellEnd"/>
      <w:r w:rsidRPr="00C43246">
        <w:rPr>
          <w:rFonts w:ascii="Times New Roman" w:hAnsi="Times New Roman" w:cs="Times New Roman"/>
          <w:sz w:val="24"/>
          <w:szCs w:val="24"/>
        </w:rPr>
        <w:t xml:space="preserve"> relevance</w:t>
      </w:r>
      <w:r w:rsidR="00547EC6" w:rsidRPr="00C43246">
        <w:rPr>
          <w:rFonts w:ascii="Times New Roman" w:hAnsi="Times New Roman" w:cs="Times New Roman"/>
          <w:sz w:val="24"/>
          <w:szCs w:val="24"/>
        </w:rPr>
        <w:t xml:space="preserve"> (Panda et al., 2020; Mishra et al., 2021).</w:t>
      </w:r>
    </w:p>
    <w:p w14:paraId="40664CA8" w14:textId="1EE1D230" w:rsidR="00682681" w:rsidRPr="00C43246" w:rsidRDefault="0080390E" w:rsidP="0087473F">
      <w:pPr>
        <w:spacing w:line="480" w:lineRule="auto"/>
        <w:rPr>
          <w:rFonts w:ascii="Times New Roman" w:hAnsi="Times New Roman" w:cs="Times New Roman"/>
          <w:b/>
          <w:bCs/>
          <w:sz w:val="24"/>
          <w:szCs w:val="24"/>
        </w:rPr>
      </w:pPr>
      <w:r w:rsidRPr="00C43246">
        <w:rPr>
          <w:rFonts w:ascii="Times New Roman" w:hAnsi="Times New Roman" w:cs="Times New Roman"/>
          <w:b/>
          <w:bCs/>
          <w:noProof/>
          <w:sz w:val="24"/>
          <w:szCs w:val="24"/>
        </w:rPr>
        <w:drawing>
          <wp:inline distT="0" distB="0" distL="0" distR="0" wp14:anchorId="51FDA0C4" wp14:editId="3095270B">
            <wp:extent cx="5400040" cy="3352800"/>
            <wp:effectExtent l="0" t="0" r="0" b="0"/>
            <wp:docPr id="9680813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81317" name="Picture 96808131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40" cy="3352800"/>
                    </a:xfrm>
                    <a:prstGeom prst="rect">
                      <a:avLst/>
                    </a:prstGeom>
                  </pic:spPr>
                </pic:pic>
              </a:graphicData>
            </a:graphic>
          </wp:inline>
        </w:drawing>
      </w:r>
    </w:p>
    <w:p w14:paraId="030F90A7" w14:textId="77777777" w:rsidR="00547EC6" w:rsidRPr="00C43246" w:rsidRDefault="0080390E" w:rsidP="0087473F">
      <w:pPr>
        <w:spacing w:line="480" w:lineRule="auto"/>
        <w:rPr>
          <w:rFonts w:ascii="Times New Roman" w:hAnsi="Times New Roman" w:cs="Times New Roman"/>
          <w:b/>
          <w:bCs/>
          <w:i/>
          <w:iCs/>
          <w:sz w:val="24"/>
          <w:szCs w:val="24"/>
        </w:rPr>
      </w:pPr>
      <w:r w:rsidRPr="00C43246">
        <w:rPr>
          <w:rFonts w:ascii="Times New Roman" w:hAnsi="Times New Roman" w:cs="Times New Roman"/>
          <w:b/>
          <w:bCs/>
          <w:i/>
          <w:iCs/>
          <w:sz w:val="24"/>
          <w:szCs w:val="24"/>
        </w:rPr>
        <w:t>6.1 Gastrointestinal Disorders</w:t>
      </w:r>
    </w:p>
    <w:p w14:paraId="4ABA08C4" w14:textId="23573806" w:rsidR="0080390E" w:rsidRPr="00C43246" w:rsidRDefault="00547EC6" w:rsidP="0087473F">
      <w:pPr>
        <w:spacing w:line="480" w:lineRule="auto"/>
        <w:rPr>
          <w:rFonts w:ascii="Times New Roman" w:hAnsi="Times New Roman" w:cs="Times New Roman"/>
          <w:b/>
          <w:bCs/>
          <w:i/>
          <w:iCs/>
          <w:sz w:val="24"/>
          <w:szCs w:val="24"/>
        </w:rPr>
      </w:pPr>
      <w:r w:rsidRPr="00C43246">
        <w:rPr>
          <w:rFonts w:ascii="Times New Roman" w:hAnsi="Times New Roman" w:cs="Times New Roman"/>
          <w:sz w:val="24"/>
          <w:szCs w:val="24"/>
        </w:rPr>
        <w:lastRenderedPageBreak/>
        <w:t xml:space="preserve"> </w:t>
      </w:r>
      <w:proofErr w:type="gramStart"/>
      <w:r w:rsidRPr="00C43246">
        <w:rPr>
          <w:rFonts w:ascii="Times New Roman" w:hAnsi="Times New Roman" w:cs="Times New Roman"/>
          <w:sz w:val="24"/>
          <w:szCs w:val="24"/>
        </w:rPr>
        <w:t xml:space="preserve">Medicinal  </w:t>
      </w:r>
      <w:r w:rsidR="0080390E" w:rsidRPr="00C43246">
        <w:rPr>
          <w:rFonts w:ascii="Times New Roman" w:hAnsi="Times New Roman" w:cs="Times New Roman"/>
          <w:sz w:val="24"/>
          <w:szCs w:val="24"/>
        </w:rPr>
        <w:t>plants</w:t>
      </w:r>
      <w:proofErr w:type="gramEnd"/>
      <w:r w:rsidR="0080390E" w:rsidRPr="00C43246">
        <w:rPr>
          <w:rFonts w:ascii="Times New Roman" w:hAnsi="Times New Roman" w:cs="Times New Roman"/>
          <w:sz w:val="24"/>
          <w:szCs w:val="24"/>
        </w:rPr>
        <w:t xml:space="preserve"> such as </w:t>
      </w:r>
      <w:r w:rsidR="0080390E" w:rsidRPr="00C43246">
        <w:rPr>
          <w:rFonts w:ascii="Times New Roman" w:hAnsi="Times New Roman" w:cs="Times New Roman"/>
          <w:i/>
          <w:iCs/>
          <w:sz w:val="24"/>
          <w:szCs w:val="24"/>
        </w:rPr>
        <w:t xml:space="preserve">Terminalia </w:t>
      </w:r>
      <w:proofErr w:type="spellStart"/>
      <w:r w:rsidR="0080390E" w:rsidRPr="00C43246">
        <w:rPr>
          <w:rFonts w:ascii="Times New Roman" w:hAnsi="Times New Roman" w:cs="Times New Roman"/>
          <w:i/>
          <w:iCs/>
          <w:sz w:val="24"/>
          <w:szCs w:val="24"/>
        </w:rPr>
        <w:t>chebula</w:t>
      </w:r>
      <w:proofErr w:type="spellEnd"/>
      <w:r w:rsidR="0080390E" w:rsidRPr="00C43246">
        <w:rPr>
          <w:rFonts w:ascii="Times New Roman" w:hAnsi="Times New Roman" w:cs="Times New Roman"/>
          <w:sz w:val="24"/>
          <w:szCs w:val="24"/>
        </w:rPr>
        <w:t xml:space="preserve">, </w:t>
      </w:r>
      <w:r w:rsidR="0080390E" w:rsidRPr="00C43246">
        <w:rPr>
          <w:rFonts w:ascii="Times New Roman" w:hAnsi="Times New Roman" w:cs="Times New Roman"/>
          <w:i/>
          <w:iCs/>
          <w:sz w:val="24"/>
          <w:szCs w:val="24"/>
        </w:rPr>
        <w:t xml:space="preserve">Aegle </w:t>
      </w:r>
      <w:proofErr w:type="spellStart"/>
      <w:r w:rsidR="0080390E" w:rsidRPr="00C43246">
        <w:rPr>
          <w:rFonts w:ascii="Times New Roman" w:hAnsi="Times New Roman" w:cs="Times New Roman"/>
          <w:i/>
          <w:iCs/>
          <w:sz w:val="24"/>
          <w:szCs w:val="24"/>
        </w:rPr>
        <w:t>marmelos</w:t>
      </w:r>
      <w:proofErr w:type="spellEnd"/>
      <w:r w:rsidR="0080390E" w:rsidRPr="00C43246">
        <w:rPr>
          <w:rFonts w:ascii="Times New Roman" w:hAnsi="Times New Roman" w:cs="Times New Roman"/>
          <w:sz w:val="24"/>
          <w:szCs w:val="24"/>
        </w:rPr>
        <w:t xml:space="preserve">, and </w:t>
      </w:r>
      <w:r w:rsidR="0080390E" w:rsidRPr="00C43246">
        <w:rPr>
          <w:rFonts w:ascii="Times New Roman" w:hAnsi="Times New Roman" w:cs="Times New Roman"/>
          <w:i/>
          <w:iCs/>
          <w:sz w:val="24"/>
          <w:szCs w:val="24"/>
        </w:rPr>
        <w:t xml:space="preserve">Phyllanthus </w:t>
      </w:r>
      <w:proofErr w:type="spellStart"/>
      <w:r w:rsidR="0080390E" w:rsidRPr="00C43246">
        <w:rPr>
          <w:rFonts w:ascii="Times New Roman" w:hAnsi="Times New Roman" w:cs="Times New Roman"/>
          <w:i/>
          <w:iCs/>
          <w:sz w:val="24"/>
          <w:szCs w:val="24"/>
        </w:rPr>
        <w:t>amarus</w:t>
      </w:r>
      <w:proofErr w:type="spellEnd"/>
      <w:r w:rsidR="0080390E" w:rsidRPr="00C43246">
        <w:rPr>
          <w:rFonts w:ascii="Times New Roman" w:hAnsi="Times New Roman" w:cs="Times New Roman"/>
          <w:sz w:val="24"/>
          <w:szCs w:val="24"/>
        </w:rPr>
        <w:t xml:space="preserve"> are traditionally utilized for treatment of </w:t>
      </w:r>
      <w:proofErr w:type="spellStart"/>
      <w:r w:rsidR="0080390E" w:rsidRPr="00C43246">
        <w:rPr>
          <w:rFonts w:ascii="Times New Roman" w:hAnsi="Times New Roman" w:cs="Times New Roman"/>
          <w:sz w:val="24"/>
          <w:szCs w:val="24"/>
        </w:rPr>
        <w:t>diarrhea</w:t>
      </w:r>
      <w:proofErr w:type="spellEnd"/>
      <w:r w:rsidR="0080390E" w:rsidRPr="00C43246">
        <w:rPr>
          <w:rFonts w:ascii="Times New Roman" w:hAnsi="Times New Roman" w:cs="Times New Roman"/>
          <w:sz w:val="24"/>
          <w:szCs w:val="24"/>
        </w:rPr>
        <w:t>, dysentery, indigestion, gastric ulcers, and abdominal discomfort</w:t>
      </w:r>
      <w:r w:rsidRPr="00C43246">
        <w:rPr>
          <w:rFonts w:ascii="Times New Roman" w:hAnsi="Times New Roman" w:cs="Times New Roman"/>
          <w:sz w:val="24"/>
          <w:szCs w:val="24"/>
        </w:rPr>
        <w:t xml:space="preserve"> (Rout et al., 2021; Sharma et al., 2021).</w:t>
      </w:r>
      <w:r w:rsidR="0080390E" w:rsidRPr="00C43246">
        <w:rPr>
          <w:rFonts w:ascii="Times New Roman" w:hAnsi="Times New Roman" w:cs="Times New Roman"/>
          <w:sz w:val="24"/>
          <w:szCs w:val="24"/>
        </w:rPr>
        <w:t xml:space="preserve"> These medicinal plants possess gastroprotective, antimicrobial, and anti-inflammatory properties that contribute to their therapeutic effectiveness in traditional medicine</w:t>
      </w:r>
      <w:r w:rsidRPr="00C43246">
        <w:rPr>
          <w:rFonts w:ascii="Times New Roman" w:hAnsi="Times New Roman" w:cs="Times New Roman"/>
          <w:sz w:val="24"/>
          <w:szCs w:val="24"/>
        </w:rPr>
        <w:t xml:space="preserve"> (Sivakumar and Chen, 2021)</w:t>
      </w:r>
      <w:r w:rsidR="0080390E" w:rsidRPr="00C43246">
        <w:rPr>
          <w:rFonts w:ascii="Times New Roman" w:hAnsi="Times New Roman" w:cs="Times New Roman"/>
          <w:sz w:val="24"/>
          <w:szCs w:val="24"/>
        </w:rPr>
        <w:t>.</w:t>
      </w:r>
    </w:p>
    <w:p w14:paraId="5DEF35B9" w14:textId="77777777" w:rsidR="0080390E" w:rsidRPr="00C43246" w:rsidRDefault="0080390E" w:rsidP="0087473F">
      <w:pPr>
        <w:spacing w:line="480" w:lineRule="auto"/>
        <w:rPr>
          <w:rFonts w:ascii="Times New Roman" w:hAnsi="Times New Roman" w:cs="Times New Roman"/>
          <w:b/>
          <w:bCs/>
          <w:i/>
          <w:iCs/>
          <w:sz w:val="24"/>
          <w:szCs w:val="24"/>
        </w:rPr>
      </w:pPr>
      <w:r w:rsidRPr="00C43246">
        <w:rPr>
          <w:rFonts w:ascii="Times New Roman" w:hAnsi="Times New Roman" w:cs="Times New Roman"/>
          <w:b/>
          <w:bCs/>
          <w:i/>
          <w:iCs/>
          <w:sz w:val="24"/>
          <w:szCs w:val="24"/>
        </w:rPr>
        <w:t>6.2 Febrile and Antimalarial Disorders</w:t>
      </w:r>
    </w:p>
    <w:p w14:paraId="6419C755" w14:textId="3E48E63F" w:rsidR="0080390E" w:rsidRPr="00C43246" w:rsidRDefault="0080390E" w:rsidP="0087473F">
      <w:pPr>
        <w:spacing w:line="480" w:lineRule="auto"/>
        <w:rPr>
          <w:rFonts w:ascii="Times New Roman" w:hAnsi="Times New Roman" w:cs="Times New Roman"/>
          <w:sz w:val="24"/>
          <w:szCs w:val="24"/>
        </w:rPr>
      </w:pPr>
      <w:r w:rsidRPr="00C43246">
        <w:rPr>
          <w:rFonts w:ascii="Times New Roman" w:hAnsi="Times New Roman" w:cs="Times New Roman"/>
          <w:sz w:val="24"/>
          <w:szCs w:val="24"/>
        </w:rPr>
        <w:t xml:space="preserve">Traditional healthcare systems in Odisha frequently utilize </w:t>
      </w:r>
      <w:r w:rsidRPr="00C43246">
        <w:rPr>
          <w:rFonts w:ascii="Times New Roman" w:hAnsi="Times New Roman" w:cs="Times New Roman"/>
          <w:i/>
          <w:iCs/>
          <w:sz w:val="24"/>
          <w:szCs w:val="24"/>
        </w:rPr>
        <w:t>Andrographis paniculata</w:t>
      </w:r>
      <w:r w:rsidRPr="00C43246">
        <w:rPr>
          <w:rFonts w:ascii="Times New Roman" w:hAnsi="Times New Roman" w:cs="Times New Roman"/>
          <w:sz w:val="24"/>
          <w:szCs w:val="24"/>
        </w:rPr>
        <w:t xml:space="preserve">, </w:t>
      </w:r>
      <w:proofErr w:type="spellStart"/>
      <w:r w:rsidRPr="00C43246">
        <w:rPr>
          <w:rFonts w:ascii="Times New Roman" w:hAnsi="Times New Roman" w:cs="Times New Roman"/>
          <w:i/>
          <w:iCs/>
          <w:sz w:val="24"/>
          <w:szCs w:val="24"/>
        </w:rPr>
        <w:t>Tinospora</w:t>
      </w:r>
      <w:proofErr w:type="spellEnd"/>
      <w:r w:rsidRPr="00C43246">
        <w:rPr>
          <w:rFonts w:ascii="Times New Roman" w:hAnsi="Times New Roman" w:cs="Times New Roman"/>
          <w:i/>
          <w:iCs/>
          <w:sz w:val="24"/>
          <w:szCs w:val="24"/>
        </w:rPr>
        <w:t xml:space="preserve"> cordifolia</w:t>
      </w:r>
      <w:r w:rsidRPr="00C43246">
        <w:rPr>
          <w:rFonts w:ascii="Times New Roman" w:hAnsi="Times New Roman" w:cs="Times New Roman"/>
          <w:sz w:val="24"/>
          <w:szCs w:val="24"/>
        </w:rPr>
        <w:t xml:space="preserve">, and </w:t>
      </w:r>
      <w:proofErr w:type="spellStart"/>
      <w:r w:rsidRPr="00C43246">
        <w:rPr>
          <w:rFonts w:ascii="Times New Roman" w:hAnsi="Times New Roman" w:cs="Times New Roman"/>
          <w:i/>
          <w:iCs/>
          <w:sz w:val="24"/>
          <w:szCs w:val="24"/>
        </w:rPr>
        <w:t>Azadirachta</w:t>
      </w:r>
      <w:proofErr w:type="spellEnd"/>
      <w:r w:rsidRPr="00C43246">
        <w:rPr>
          <w:rFonts w:ascii="Times New Roman" w:hAnsi="Times New Roman" w:cs="Times New Roman"/>
          <w:i/>
          <w:iCs/>
          <w:sz w:val="24"/>
          <w:szCs w:val="24"/>
        </w:rPr>
        <w:t xml:space="preserve"> indica</w:t>
      </w:r>
      <w:r w:rsidRPr="00C43246">
        <w:rPr>
          <w:rFonts w:ascii="Times New Roman" w:hAnsi="Times New Roman" w:cs="Times New Roman"/>
          <w:sz w:val="24"/>
          <w:szCs w:val="24"/>
        </w:rPr>
        <w:t xml:space="preserve"> for treatment of fever, malaria, and infection-associated complications</w:t>
      </w:r>
      <w:r w:rsidR="00547EC6" w:rsidRPr="00C43246">
        <w:rPr>
          <w:rFonts w:ascii="Times New Roman" w:hAnsi="Times New Roman" w:cs="Times New Roman"/>
          <w:sz w:val="24"/>
          <w:szCs w:val="24"/>
        </w:rPr>
        <w:t xml:space="preserve"> (Panda et al., 2020; Tripathy et al., 2021).</w:t>
      </w:r>
      <w:r w:rsidRPr="00C43246">
        <w:rPr>
          <w:rFonts w:ascii="Times New Roman" w:hAnsi="Times New Roman" w:cs="Times New Roman"/>
          <w:sz w:val="24"/>
          <w:szCs w:val="24"/>
        </w:rPr>
        <w:t xml:space="preserve"> These medicinal plants exhibit antipyretic, immunomodulatory, antimicrobial, and antimalarial activities validated through various pharmacological studies</w:t>
      </w:r>
      <w:r w:rsidR="00547EC6" w:rsidRPr="00C43246">
        <w:rPr>
          <w:rFonts w:ascii="Times New Roman" w:hAnsi="Times New Roman" w:cs="Times New Roman"/>
          <w:sz w:val="24"/>
          <w:szCs w:val="24"/>
        </w:rPr>
        <w:t xml:space="preserve"> (Mishra et al., 2021).</w:t>
      </w:r>
    </w:p>
    <w:p w14:paraId="4C00F0C7" w14:textId="77777777" w:rsidR="0080390E" w:rsidRPr="00C43246" w:rsidRDefault="0080390E" w:rsidP="0087473F">
      <w:pPr>
        <w:spacing w:line="480" w:lineRule="auto"/>
        <w:rPr>
          <w:rFonts w:ascii="Times New Roman" w:hAnsi="Times New Roman" w:cs="Times New Roman"/>
          <w:b/>
          <w:bCs/>
          <w:i/>
          <w:iCs/>
          <w:sz w:val="24"/>
          <w:szCs w:val="24"/>
        </w:rPr>
      </w:pPr>
      <w:r w:rsidRPr="00C43246">
        <w:rPr>
          <w:rFonts w:ascii="Times New Roman" w:hAnsi="Times New Roman" w:cs="Times New Roman"/>
          <w:b/>
          <w:bCs/>
          <w:i/>
          <w:iCs/>
          <w:sz w:val="24"/>
          <w:szCs w:val="24"/>
        </w:rPr>
        <w:t>6.3 Respiratory Disorders</w:t>
      </w:r>
    </w:p>
    <w:p w14:paraId="3EBBC25E" w14:textId="5E109C36" w:rsidR="0080390E" w:rsidRPr="00C43246" w:rsidRDefault="0080390E" w:rsidP="0087473F">
      <w:pPr>
        <w:spacing w:line="480" w:lineRule="auto"/>
        <w:rPr>
          <w:rFonts w:ascii="Times New Roman" w:hAnsi="Times New Roman" w:cs="Times New Roman"/>
          <w:sz w:val="24"/>
          <w:szCs w:val="24"/>
        </w:rPr>
      </w:pPr>
      <w:r w:rsidRPr="00C43246">
        <w:rPr>
          <w:rFonts w:ascii="Times New Roman" w:hAnsi="Times New Roman" w:cs="Times New Roman"/>
          <w:sz w:val="24"/>
          <w:szCs w:val="24"/>
        </w:rPr>
        <w:t xml:space="preserve">Medicinal plants including </w:t>
      </w:r>
      <w:r w:rsidRPr="00C43246">
        <w:rPr>
          <w:rFonts w:ascii="Times New Roman" w:hAnsi="Times New Roman" w:cs="Times New Roman"/>
          <w:i/>
          <w:iCs/>
          <w:sz w:val="24"/>
          <w:szCs w:val="24"/>
        </w:rPr>
        <w:t>Ocimum sanctum</w:t>
      </w:r>
      <w:r w:rsidRPr="00C43246">
        <w:rPr>
          <w:rFonts w:ascii="Times New Roman" w:hAnsi="Times New Roman" w:cs="Times New Roman"/>
          <w:sz w:val="24"/>
          <w:szCs w:val="24"/>
        </w:rPr>
        <w:t xml:space="preserve">, </w:t>
      </w:r>
      <w:proofErr w:type="spellStart"/>
      <w:r w:rsidRPr="00C43246">
        <w:rPr>
          <w:rFonts w:ascii="Times New Roman" w:hAnsi="Times New Roman" w:cs="Times New Roman"/>
          <w:i/>
          <w:iCs/>
          <w:sz w:val="24"/>
          <w:szCs w:val="24"/>
        </w:rPr>
        <w:t>Adhatoda</w:t>
      </w:r>
      <w:proofErr w:type="spellEnd"/>
      <w:r w:rsidRPr="00C43246">
        <w:rPr>
          <w:rFonts w:ascii="Times New Roman" w:hAnsi="Times New Roman" w:cs="Times New Roman"/>
          <w:i/>
          <w:iCs/>
          <w:sz w:val="24"/>
          <w:szCs w:val="24"/>
        </w:rPr>
        <w:t xml:space="preserve"> </w:t>
      </w:r>
      <w:proofErr w:type="spellStart"/>
      <w:r w:rsidRPr="00C43246">
        <w:rPr>
          <w:rFonts w:ascii="Times New Roman" w:hAnsi="Times New Roman" w:cs="Times New Roman"/>
          <w:i/>
          <w:iCs/>
          <w:sz w:val="24"/>
          <w:szCs w:val="24"/>
        </w:rPr>
        <w:t>vasica</w:t>
      </w:r>
      <w:proofErr w:type="spellEnd"/>
      <w:r w:rsidRPr="00C43246">
        <w:rPr>
          <w:rFonts w:ascii="Times New Roman" w:hAnsi="Times New Roman" w:cs="Times New Roman"/>
          <w:sz w:val="24"/>
          <w:szCs w:val="24"/>
        </w:rPr>
        <w:t xml:space="preserve">, and </w:t>
      </w:r>
      <w:r w:rsidRPr="00C43246">
        <w:rPr>
          <w:rFonts w:ascii="Times New Roman" w:hAnsi="Times New Roman" w:cs="Times New Roman"/>
          <w:i/>
          <w:iCs/>
          <w:sz w:val="24"/>
          <w:szCs w:val="24"/>
        </w:rPr>
        <w:t>Piper longum</w:t>
      </w:r>
      <w:r w:rsidRPr="00C43246">
        <w:rPr>
          <w:rFonts w:ascii="Times New Roman" w:hAnsi="Times New Roman" w:cs="Times New Roman"/>
          <w:sz w:val="24"/>
          <w:szCs w:val="24"/>
        </w:rPr>
        <w:t xml:space="preserve"> are extensively utilized for management of cough, asthma, bronchitis, and respiratory infections</w:t>
      </w:r>
      <w:r w:rsidR="00547EC6" w:rsidRPr="00C43246">
        <w:rPr>
          <w:rFonts w:ascii="Times New Roman" w:hAnsi="Times New Roman" w:cs="Times New Roman"/>
          <w:sz w:val="24"/>
          <w:szCs w:val="24"/>
        </w:rPr>
        <w:t xml:space="preserve"> (Sharma et al., 2021; Panda et al., 2020)</w:t>
      </w:r>
      <w:r w:rsidRPr="00C43246">
        <w:rPr>
          <w:rFonts w:ascii="Times New Roman" w:hAnsi="Times New Roman" w:cs="Times New Roman"/>
          <w:sz w:val="24"/>
          <w:szCs w:val="24"/>
        </w:rPr>
        <w:t xml:space="preserve">. Their </w:t>
      </w:r>
      <w:proofErr w:type="spellStart"/>
      <w:r w:rsidRPr="00C43246">
        <w:rPr>
          <w:rFonts w:ascii="Times New Roman" w:hAnsi="Times New Roman" w:cs="Times New Roman"/>
          <w:sz w:val="24"/>
          <w:szCs w:val="24"/>
        </w:rPr>
        <w:t>bronchodilatory</w:t>
      </w:r>
      <w:proofErr w:type="spellEnd"/>
      <w:r w:rsidRPr="00C43246">
        <w:rPr>
          <w:rFonts w:ascii="Times New Roman" w:hAnsi="Times New Roman" w:cs="Times New Roman"/>
          <w:sz w:val="24"/>
          <w:szCs w:val="24"/>
        </w:rPr>
        <w:t>, expectorant, and antimicrobial activities further support their ethnopharmacological importance</w:t>
      </w:r>
      <w:r w:rsidR="00547EC6" w:rsidRPr="00C43246">
        <w:rPr>
          <w:rFonts w:ascii="Times New Roman" w:hAnsi="Times New Roman" w:cs="Times New Roman"/>
          <w:sz w:val="24"/>
          <w:szCs w:val="24"/>
        </w:rPr>
        <w:t xml:space="preserve"> (Sivakumar and Chen, 2021</w:t>
      </w:r>
      <w:proofErr w:type="gramStart"/>
      <w:r w:rsidR="00547EC6" w:rsidRPr="00C43246">
        <w:rPr>
          <w:rFonts w:ascii="Times New Roman" w:hAnsi="Times New Roman" w:cs="Times New Roman"/>
          <w:sz w:val="24"/>
          <w:szCs w:val="24"/>
        </w:rPr>
        <w:t>) .</w:t>
      </w:r>
      <w:proofErr w:type="gramEnd"/>
    </w:p>
    <w:p w14:paraId="441C5CF3" w14:textId="77777777" w:rsidR="0080390E" w:rsidRPr="00C43246" w:rsidRDefault="0080390E" w:rsidP="0087473F">
      <w:pPr>
        <w:spacing w:line="480" w:lineRule="auto"/>
        <w:rPr>
          <w:rFonts w:ascii="Times New Roman" w:hAnsi="Times New Roman" w:cs="Times New Roman"/>
          <w:b/>
          <w:bCs/>
          <w:i/>
          <w:iCs/>
          <w:sz w:val="24"/>
          <w:szCs w:val="24"/>
        </w:rPr>
      </w:pPr>
      <w:r w:rsidRPr="00C43246">
        <w:rPr>
          <w:rFonts w:ascii="Times New Roman" w:hAnsi="Times New Roman" w:cs="Times New Roman"/>
          <w:b/>
          <w:bCs/>
          <w:i/>
          <w:iCs/>
          <w:sz w:val="24"/>
          <w:szCs w:val="24"/>
        </w:rPr>
        <w:t>6.4 Inflammatory and Musculoskeletal Disorders</w:t>
      </w:r>
    </w:p>
    <w:p w14:paraId="5B4A948B" w14:textId="50E9FD7E" w:rsidR="0080390E" w:rsidRPr="00C43246" w:rsidRDefault="0080390E" w:rsidP="0087473F">
      <w:pPr>
        <w:spacing w:line="480" w:lineRule="auto"/>
        <w:rPr>
          <w:rFonts w:ascii="Times New Roman" w:hAnsi="Times New Roman" w:cs="Times New Roman"/>
          <w:sz w:val="24"/>
          <w:szCs w:val="24"/>
        </w:rPr>
      </w:pPr>
      <w:r w:rsidRPr="00C43246">
        <w:rPr>
          <w:rFonts w:ascii="Times New Roman" w:hAnsi="Times New Roman" w:cs="Times New Roman"/>
          <w:i/>
          <w:iCs/>
          <w:sz w:val="24"/>
          <w:szCs w:val="24"/>
        </w:rPr>
        <w:t>Curcuma longa</w:t>
      </w:r>
      <w:r w:rsidRPr="00C43246">
        <w:rPr>
          <w:rFonts w:ascii="Times New Roman" w:hAnsi="Times New Roman" w:cs="Times New Roman"/>
          <w:sz w:val="24"/>
          <w:szCs w:val="24"/>
        </w:rPr>
        <w:t xml:space="preserve">, </w:t>
      </w:r>
      <w:proofErr w:type="spellStart"/>
      <w:r w:rsidRPr="00C43246">
        <w:rPr>
          <w:rFonts w:ascii="Times New Roman" w:hAnsi="Times New Roman" w:cs="Times New Roman"/>
          <w:i/>
          <w:iCs/>
          <w:sz w:val="24"/>
          <w:szCs w:val="24"/>
        </w:rPr>
        <w:t>Withania</w:t>
      </w:r>
      <w:proofErr w:type="spellEnd"/>
      <w:r w:rsidRPr="00C43246">
        <w:rPr>
          <w:rFonts w:ascii="Times New Roman" w:hAnsi="Times New Roman" w:cs="Times New Roman"/>
          <w:i/>
          <w:iCs/>
          <w:sz w:val="24"/>
          <w:szCs w:val="24"/>
        </w:rPr>
        <w:t xml:space="preserve"> </w:t>
      </w:r>
      <w:proofErr w:type="spellStart"/>
      <w:r w:rsidRPr="00C43246">
        <w:rPr>
          <w:rFonts w:ascii="Times New Roman" w:hAnsi="Times New Roman" w:cs="Times New Roman"/>
          <w:i/>
          <w:iCs/>
          <w:sz w:val="24"/>
          <w:szCs w:val="24"/>
        </w:rPr>
        <w:t>somnifera</w:t>
      </w:r>
      <w:proofErr w:type="spellEnd"/>
      <w:r w:rsidRPr="00C43246">
        <w:rPr>
          <w:rFonts w:ascii="Times New Roman" w:hAnsi="Times New Roman" w:cs="Times New Roman"/>
          <w:sz w:val="24"/>
          <w:szCs w:val="24"/>
        </w:rPr>
        <w:t xml:space="preserve">, and </w:t>
      </w:r>
      <w:r w:rsidRPr="00C43246">
        <w:rPr>
          <w:rFonts w:ascii="Times New Roman" w:hAnsi="Times New Roman" w:cs="Times New Roman"/>
          <w:i/>
          <w:iCs/>
          <w:sz w:val="24"/>
          <w:szCs w:val="24"/>
        </w:rPr>
        <w:t>Vitex negundo</w:t>
      </w:r>
      <w:r w:rsidRPr="00C43246">
        <w:rPr>
          <w:rFonts w:ascii="Times New Roman" w:hAnsi="Times New Roman" w:cs="Times New Roman"/>
          <w:sz w:val="24"/>
          <w:szCs w:val="24"/>
        </w:rPr>
        <w:t xml:space="preserve"> are commonly used for treatment of inflammation, arthritis, muscular pain, and joint disorders</w:t>
      </w:r>
      <w:r w:rsidR="00547EC6" w:rsidRPr="00C43246">
        <w:rPr>
          <w:rFonts w:ascii="Times New Roman" w:hAnsi="Times New Roman" w:cs="Times New Roman"/>
          <w:sz w:val="24"/>
          <w:szCs w:val="24"/>
        </w:rPr>
        <w:t xml:space="preserve"> (Pradhan et al., </w:t>
      </w:r>
      <w:r w:rsidR="00547EC6" w:rsidRPr="00C43246">
        <w:rPr>
          <w:rFonts w:ascii="Times New Roman" w:hAnsi="Times New Roman" w:cs="Times New Roman"/>
          <w:sz w:val="24"/>
          <w:szCs w:val="24"/>
        </w:rPr>
        <w:lastRenderedPageBreak/>
        <w:t>2020; Mishra et al., 2021).</w:t>
      </w:r>
      <w:r w:rsidRPr="00C43246">
        <w:rPr>
          <w:rFonts w:ascii="Times New Roman" w:hAnsi="Times New Roman" w:cs="Times New Roman"/>
          <w:sz w:val="24"/>
          <w:szCs w:val="24"/>
        </w:rPr>
        <w:t xml:space="preserve"> These medicinal plants contain bioactive phytochemicals possessing antioxidant and anti-inflammatory properties that contribute to pain management and tissue recovery</w:t>
      </w:r>
      <w:r w:rsidR="00547EC6" w:rsidRPr="00C43246">
        <w:rPr>
          <w:rFonts w:ascii="Times New Roman" w:hAnsi="Times New Roman" w:cs="Times New Roman"/>
          <w:sz w:val="24"/>
          <w:szCs w:val="24"/>
        </w:rPr>
        <w:t xml:space="preserve"> (Sivakumar and Chen, 2021).</w:t>
      </w:r>
    </w:p>
    <w:p w14:paraId="57317242" w14:textId="77777777" w:rsidR="0080390E" w:rsidRPr="00C43246" w:rsidRDefault="0080390E" w:rsidP="0087473F">
      <w:pPr>
        <w:spacing w:line="480" w:lineRule="auto"/>
        <w:rPr>
          <w:rFonts w:ascii="Times New Roman" w:hAnsi="Times New Roman" w:cs="Times New Roman"/>
          <w:b/>
          <w:bCs/>
          <w:i/>
          <w:iCs/>
          <w:sz w:val="24"/>
          <w:szCs w:val="24"/>
        </w:rPr>
      </w:pPr>
      <w:r w:rsidRPr="00C43246">
        <w:rPr>
          <w:rFonts w:ascii="Times New Roman" w:hAnsi="Times New Roman" w:cs="Times New Roman"/>
          <w:b/>
          <w:bCs/>
          <w:i/>
          <w:iCs/>
          <w:sz w:val="24"/>
          <w:szCs w:val="24"/>
        </w:rPr>
        <w:t>6.5 Antidiabetic and Metabolic Disorders</w:t>
      </w:r>
    </w:p>
    <w:p w14:paraId="5AF46681" w14:textId="67EC73AF" w:rsidR="0080390E" w:rsidRPr="00C43246" w:rsidRDefault="0080390E" w:rsidP="0087473F">
      <w:pPr>
        <w:spacing w:line="480" w:lineRule="auto"/>
        <w:rPr>
          <w:rFonts w:ascii="Times New Roman" w:hAnsi="Times New Roman" w:cs="Times New Roman"/>
          <w:sz w:val="24"/>
          <w:szCs w:val="24"/>
        </w:rPr>
      </w:pPr>
      <w:r w:rsidRPr="00C43246">
        <w:rPr>
          <w:rFonts w:ascii="Times New Roman" w:hAnsi="Times New Roman" w:cs="Times New Roman"/>
          <w:sz w:val="24"/>
          <w:szCs w:val="24"/>
        </w:rPr>
        <w:t xml:space="preserve">Several medicinal plant species including </w:t>
      </w:r>
      <w:proofErr w:type="spellStart"/>
      <w:r w:rsidRPr="00C43246">
        <w:rPr>
          <w:rFonts w:ascii="Times New Roman" w:hAnsi="Times New Roman" w:cs="Times New Roman"/>
          <w:i/>
          <w:iCs/>
          <w:sz w:val="24"/>
          <w:szCs w:val="24"/>
        </w:rPr>
        <w:t>Syzygium</w:t>
      </w:r>
      <w:proofErr w:type="spellEnd"/>
      <w:r w:rsidRPr="00C43246">
        <w:rPr>
          <w:rFonts w:ascii="Times New Roman" w:hAnsi="Times New Roman" w:cs="Times New Roman"/>
          <w:i/>
          <w:iCs/>
          <w:sz w:val="24"/>
          <w:szCs w:val="24"/>
        </w:rPr>
        <w:t xml:space="preserve"> </w:t>
      </w:r>
      <w:proofErr w:type="spellStart"/>
      <w:r w:rsidRPr="00C43246">
        <w:rPr>
          <w:rFonts w:ascii="Times New Roman" w:hAnsi="Times New Roman" w:cs="Times New Roman"/>
          <w:i/>
          <w:iCs/>
          <w:sz w:val="24"/>
          <w:szCs w:val="24"/>
        </w:rPr>
        <w:t>cumini</w:t>
      </w:r>
      <w:proofErr w:type="spellEnd"/>
      <w:r w:rsidRPr="00C43246">
        <w:rPr>
          <w:rFonts w:ascii="Times New Roman" w:hAnsi="Times New Roman" w:cs="Times New Roman"/>
          <w:sz w:val="24"/>
          <w:szCs w:val="24"/>
        </w:rPr>
        <w:t xml:space="preserve">, </w:t>
      </w:r>
      <w:proofErr w:type="spellStart"/>
      <w:r w:rsidRPr="00C43246">
        <w:rPr>
          <w:rFonts w:ascii="Times New Roman" w:hAnsi="Times New Roman" w:cs="Times New Roman"/>
          <w:i/>
          <w:iCs/>
          <w:sz w:val="24"/>
          <w:szCs w:val="24"/>
        </w:rPr>
        <w:t>Gymnema</w:t>
      </w:r>
      <w:proofErr w:type="spellEnd"/>
      <w:r w:rsidRPr="00C43246">
        <w:rPr>
          <w:rFonts w:ascii="Times New Roman" w:hAnsi="Times New Roman" w:cs="Times New Roman"/>
          <w:i/>
          <w:iCs/>
          <w:sz w:val="24"/>
          <w:szCs w:val="24"/>
        </w:rPr>
        <w:t xml:space="preserve"> </w:t>
      </w:r>
      <w:proofErr w:type="spellStart"/>
      <w:r w:rsidRPr="00C43246">
        <w:rPr>
          <w:rFonts w:ascii="Times New Roman" w:hAnsi="Times New Roman" w:cs="Times New Roman"/>
          <w:i/>
          <w:iCs/>
          <w:sz w:val="24"/>
          <w:szCs w:val="24"/>
        </w:rPr>
        <w:t>sylvestre</w:t>
      </w:r>
      <w:proofErr w:type="spellEnd"/>
      <w:r w:rsidRPr="00C43246">
        <w:rPr>
          <w:rFonts w:ascii="Times New Roman" w:hAnsi="Times New Roman" w:cs="Times New Roman"/>
          <w:sz w:val="24"/>
          <w:szCs w:val="24"/>
        </w:rPr>
        <w:t xml:space="preserve">, and </w:t>
      </w:r>
      <w:r w:rsidRPr="00C43246">
        <w:rPr>
          <w:rFonts w:ascii="Times New Roman" w:hAnsi="Times New Roman" w:cs="Times New Roman"/>
          <w:i/>
          <w:iCs/>
          <w:sz w:val="24"/>
          <w:szCs w:val="24"/>
        </w:rPr>
        <w:t xml:space="preserve">Momordica </w:t>
      </w:r>
      <w:proofErr w:type="spellStart"/>
      <w:r w:rsidRPr="00C43246">
        <w:rPr>
          <w:rFonts w:ascii="Times New Roman" w:hAnsi="Times New Roman" w:cs="Times New Roman"/>
          <w:i/>
          <w:iCs/>
          <w:sz w:val="24"/>
          <w:szCs w:val="24"/>
        </w:rPr>
        <w:t>charantia</w:t>
      </w:r>
      <w:proofErr w:type="spellEnd"/>
      <w:r w:rsidRPr="00C43246">
        <w:rPr>
          <w:rFonts w:ascii="Times New Roman" w:hAnsi="Times New Roman" w:cs="Times New Roman"/>
          <w:sz w:val="24"/>
          <w:szCs w:val="24"/>
        </w:rPr>
        <w:t xml:space="preserve"> are traditionally employed for blood glucose regulation and management of metabolic disorders</w:t>
      </w:r>
      <w:r w:rsidR="00547EC6" w:rsidRPr="00C43246">
        <w:rPr>
          <w:rFonts w:ascii="Times New Roman" w:hAnsi="Times New Roman" w:cs="Times New Roman"/>
          <w:sz w:val="24"/>
          <w:szCs w:val="24"/>
        </w:rPr>
        <w:t xml:space="preserve"> (Mishra et al., 2021; Samal, 2021).</w:t>
      </w:r>
      <w:r w:rsidRPr="00C43246">
        <w:rPr>
          <w:rFonts w:ascii="Times New Roman" w:hAnsi="Times New Roman" w:cs="Times New Roman"/>
          <w:sz w:val="24"/>
          <w:szCs w:val="24"/>
        </w:rPr>
        <w:t xml:space="preserve"> Scientific investigations have demonstrated significant </w:t>
      </w:r>
      <w:proofErr w:type="spellStart"/>
      <w:r w:rsidRPr="00C43246">
        <w:rPr>
          <w:rFonts w:ascii="Times New Roman" w:hAnsi="Times New Roman" w:cs="Times New Roman"/>
          <w:sz w:val="24"/>
          <w:szCs w:val="24"/>
        </w:rPr>
        <w:t>hypoglycemic</w:t>
      </w:r>
      <w:proofErr w:type="spellEnd"/>
      <w:r w:rsidRPr="00C43246">
        <w:rPr>
          <w:rFonts w:ascii="Times New Roman" w:hAnsi="Times New Roman" w:cs="Times New Roman"/>
          <w:sz w:val="24"/>
          <w:szCs w:val="24"/>
        </w:rPr>
        <w:t xml:space="preserve"> and antioxidant activities associated with these medicinal plants</w:t>
      </w:r>
      <w:r w:rsidR="005E4F59" w:rsidRPr="00C43246">
        <w:rPr>
          <w:rFonts w:ascii="Times New Roman" w:hAnsi="Times New Roman" w:cs="Times New Roman"/>
          <w:sz w:val="24"/>
          <w:szCs w:val="24"/>
        </w:rPr>
        <w:t xml:space="preserve"> (Sivakumar and Chen, 2021).</w:t>
      </w:r>
    </w:p>
    <w:p w14:paraId="6D0D5713" w14:textId="77777777" w:rsidR="0080390E" w:rsidRPr="00C43246" w:rsidRDefault="0080390E" w:rsidP="0087473F">
      <w:pPr>
        <w:spacing w:line="480" w:lineRule="auto"/>
        <w:rPr>
          <w:rFonts w:ascii="Times New Roman" w:hAnsi="Times New Roman" w:cs="Times New Roman"/>
          <w:b/>
          <w:bCs/>
          <w:i/>
          <w:iCs/>
          <w:sz w:val="24"/>
          <w:szCs w:val="24"/>
        </w:rPr>
      </w:pPr>
      <w:r w:rsidRPr="00C43246">
        <w:rPr>
          <w:rFonts w:ascii="Times New Roman" w:hAnsi="Times New Roman" w:cs="Times New Roman"/>
          <w:b/>
          <w:bCs/>
          <w:i/>
          <w:iCs/>
          <w:sz w:val="24"/>
          <w:szCs w:val="24"/>
        </w:rPr>
        <w:t>6.6 Dermatological and Reproductive Health Disorders</w:t>
      </w:r>
    </w:p>
    <w:p w14:paraId="26F8FA85" w14:textId="53937D9A" w:rsidR="0087473F" w:rsidRPr="00C43246" w:rsidRDefault="0080390E" w:rsidP="0087473F">
      <w:pPr>
        <w:spacing w:line="480" w:lineRule="auto"/>
        <w:rPr>
          <w:rFonts w:ascii="Times New Roman" w:hAnsi="Times New Roman" w:cs="Times New Roman"/>
          <w:sz w:val="24"/>
          <w:szCs w:val="24"/>
        </w:rPr>
      </w:pPr>
      <w:r w:rsidRPr="00C43246">
        <w:rPr>
          <w:rFonts w:ascii="Times New Roman" w:hAnsi="Times New Roman" w:cs="Times New Roman"/>
          <w:sz w:val="24"/>
          <w:szCs w:val="24"/>
        </w:rPr>
        <w:t xml:space="preserve">Medicinal plants such as </w:t>
      </w:r>
      <w:proofErr w:type="spellStart"/>
      <w:r w:rsidRPr="00C43246">
        <w:rPr>
          <w:rFonts w:ascii="Times New Roman" w:hAnsi="Times New Roman" w:cs="Times New Roman"/>
          <w:i/>
          <w:iCs/>
          <w:sz w:val="24"/>
          <w:szCs w:val="24"/>
        </w:rPr>
        <w:t>Azadirachta</w:t>
      </w:r>
      <w:proofErr w:type="spellEnd"/>
      <w:r w:rsidRPr="00C43246">
        <w:rPr>
          <w:rFonts w:ascii="Times New Roman" w:hAnsi="Times New Roman" w:cs="Times New Roman"/>
          <w:i/>
          <w:iCs/>
          <w:sz w:val="24"/>
          <w:szCs w:val="24"/>
        </w:rPr>
        <w:t xml:space="preserve"> indica</w:t>
      </w:r>
      <w:r w:rsidRPr="00C43246">
        <w:rPr>
          <w:rFonts w:ascii="Times New Roman" w:hAnsi="Times New Roman" w:cs="Times New Roman"/>
          <w:sz w:val="24"/>
          <w:szCs w:val="24"/>
        </w:rPr>
        <w:t xml:space="preserve">, </w:t>
      </w:r>
      <w:r w:rsidRPr="00C43246">
        <w:rPr>
          <w:rFonts w:ascii="Times New Roman" w:hAnsi="Times New Roman" w:cs="Times New Roman"/>
          <w:i/>
          <w:iCs/>
          <w:sz w:val="24"/>
          <w:szCs w:val="24"/>
        </w:rPr>
        <w:t>Aloe vera</w:t>
      </w:r>
      <w:r w:rsidRPr="00C43246">
        <w:rPr>
          <w:rFonts w:ascii="Times New Roman" w:hAnsi="Times New Roman" w:cs="Times New Roman"/>
          <w:sz w:val="24"/>
          <w:szCs w:val="24"/>
        </w:rPr>
        <w:t xml:space="preserve">, and </w:t>
      </w:r>
      <w:r w:rsidRPr="00C43246">
        <w:rPr>
          <w:rFonts w:ascii="Times New Roman" w:hAnsi="Times New Roman" w:cs="Times New Roman"/>
          <w:i/>
          <w:iCs/>
          <w:sz w:val="24"/>
          <w:szCs w:val="24"/>
        </w:rPr>
        <w:t xml:space="preserve">Asparagus </w:t>
      </w:r>
      <w:proofErr w:type="spellStart"/>
      <w:r w:rsidRPr="00C43246">
        <w:rPr>
          <w:rFonts w:ascii="Times New Roman" w:hAnsi="Times New Roman" w:cs="Times New Roman"/>
          <w:i/>
          <w:iCs/>
          <w:sz w:val="24"/>
          <w:szCs w:val="24"/>
        </w:rPr>
        <w:t>racemosus</w:t>
      </w:r>
      <w:proofErr w:type="spellEnd"/>
      <w:r w:rsidRPr="00C43246">
        <w:rPr>
          <w:rFonts w:ascii="Times New Roman" w:hAnsi="Times New Roman" w:cs="Times New Roman"/>
          <w:sz w:val="24"/>
          <w:szCs w:val="24"/>
        </w:rPr>
        <w:t xml:space="preserve"> are utilized for treatment of skin infections, wound healing, reproductive complications, and female health disorders</w:t>
      </w:r>
      <w:r w:rsidR="005E4F59" w:rsidRPr="00C43246">
        <w:rPr>
          <w:rFonts w:ascii="Times New Roman" w:hAnsi="Times New Roman" w:cs="Times New Roman"/>
          <w:sz w:val="24"/>
          <w:szCs w:val="24"/>
        </w:rPr>
        <w:t xml:space="preserve"> (Panda et al., 2020; Sharma et al., 2021). </w:t>
      </w:r>
      <w:r w:rsidRPr="00C43246">
        <w:rPr>
          <w:rFonts w:ascii="Times New Roman" w:hAnsi="Times New Roman" w:cs="Times New Roman"/>
          <w:sz w:val="24"/>
          <w:szCs w:val="24"/>
        </w:rPr>
        <w:t>Their antimicrobial, wound-healing, and reproductive health-supportive properties further emphasize their therapeutic significance</w:t>
      </w:r>
      <w:r w:rsidR="005E4F59" w:rsidRPr="00C43246">
        <w:rPr>
          <w:rFonts w:ascii="Times New Roman" w:hAnsi="Times New Roman" w:cs="Times New Roman"/>
          <w:sz w:val="24"/>
          <w:szCs w:val="24"/>
        </w:rPr>
        <w:t xml:space="preserve"> (Mishra et al., 2021).</w:t>
      </w:r>
    </w:p>
    <w:p w14:paraId="0D8AB926" w14:textId="77777777" w:rsidR="00970FCA" w:rsidRPr="00C43246" w:rsidRDefault="00970FCA" w:rsidP="0087473F">
      <w:pPr>
        <w:spacing w:line="480" w:lineRule="auto"/>
        <w:rPr>
          <w:rFonts w:ascii="Times New Roman" w:hAnsi="Times New Roman" w:cs="Times New Roman"/>
          <w:b/>
          <w:bCs/>
          <w:sz w:val="16"/>
          <w:szCs w:val="16"/>
        </w:rPr>
      </w:pPr>
      <w:r w:rsidRPr="00C43246">
        <w:rPr>
          <w:rFonts w:ascii="Times New Roman" w:hAnsi="Times New Roman" w:cs="Times New Roman"/>
          <w:b/>
          <w:bCs/>
          <w:sz w:val="16"/>
          <w:szCs w:val="16"/>
        </w:rPr>
        <w:t>Table 3. Therapeutic category-wise medicinal plants and ethnopharmacological applications in Odisha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07"/>
        <w:gridCol w:w="2485"/>
        <w:gridCol w:w="2193"/>
        <w:gridCol w:w="2019"/>
      </w:tblGrid>
      <w:tr w:rsidR="00970FCA" w:rsidRPr="00C43246" w14:paraId="29A3CBB0" w14:textId="77777777">
        <w:trPr>
          <w:tblHeader/>
          <w:tblCellSpacing w:w="15" w:type="dxa"/>
        </w:trPr>
        <w:tc>
          <w:tcPr>
            <w:tcW w:w="0" w:type="auto"/>
            <w:vAlign w:val="center"/>
            <w:hideMark/>
          </w:tcPr>
          <w:p w14:paraId="1DEDA29A" w14:textId="77777777" w:rsidR="00970FCA" w:rsidRPr="00C43246" w:rsidRDefault="00970FCA" w:rsidP="0087473F">
            <w:pPr>
              <w:spacing w:line="480" w:lineRule="auto"/>
              <w:rPr>
                <w:rFonts w:ascii="Times New Roman" w:hAnsi="Times New Roman" w:cs="Times New Roman"/>
                <w:b/>
                <w:bCs/>
                <w:sz w:val="16"/>
                <w:szCs w:val="16"/>
              </w:rPr>
            </w:pPr>
            <w:r w:rsidRPr="00C43246">
              <w:rPr>
                <w:rFonts w:ascii="Times New Roman" w:hAnsi="Times New Roman" w:cs="Times New Roman"/>
                <w:b/>
                <w:bCs/>
                <w:sz w:val="16"/>
                <w:szCs w:val="16"/>
              </w:rPr>
              <w:t>Therapeutic Category</w:t>
            </w:r>
          </w:p>
        </w:tc>
        <w:tc>
          <w:tcPr>
            <w:tcW w:w="0" w:type="auto"/>
            <w:vAlign w:val="center"/>
            <w:hideMark/>
          </w:tcPr>
          <w:p w14:paraId="4083B67A" w14:textId="77777777" w:rsidR="00970FCA" w:rsidRPr="00C43246" w:rsidRDefault="00970FCA" w:rsidP="0087473F">
            <w:pPr>
              <w:spacing w:line="480" w:lineRule="auto"/>
              <w:rPr>
                <w:rFonts w:ascii="Times New Roman" w:hAnsi="Times New Roman" w:cs="Times New Roman"/>
                <w:b/>
                <w:bCs/>
                <w:sz w:val="16"/>
                <w:szCs w:val="16"/>
              </w:rPr>
            </w:pPr>
            <w:r w:rsidRPr="00C43246">
              <w:rPr>
                <w:rFonts w:ascii="Times New Roman" w:hAnsi="Times New Roman" w:cs="Times New Roman"/>
                <w:b/>
                <w:bCs/>
                <w:sz w:val="16"/>
                <w:szCs w:val="16"/>
              </w:rPr>
              <w:t>Common Medicinal Plant Species</w:t>
            </w:r>
          </w:p>
        </w:tc>
        <w:tc>
          <w:tcPr>
            <w:tcW w:w="0" w:type="auto"/>
            <w:vAlign w:val="center"/>
            <w:hideMark/>
          </w:tcPr>
          <w:p w14:paraId="17FC3992" w14:textId="77777777" w:rsidR="00970FCA" w:rsidRPr="00C43246" w:rsidRDefault="00970FCA" w:rsidP="0087473F">
            <w:pPr>
              <w:spacing w:line="480" w:lineRule="auto"/>
              <w:rPr>
                <w:rFonts w:ascii="Times New Roman" w:hAnsi="Times New Roman" w:cs="Times New Roman"/>
                <w:b/>
                <w:bCs/>
                <w:sz w:val="16"/>
                <w:szCs w:val="16"/>
              </w:rPr>
            </w:pPr>
            <w:r w:rsidRPr="00C43246">
              <w:rPr>
                <w:rFonts w:ascii="Times New Roman" w:hAnsi="Times New Roman" w:cs="Times New Roman"/>
                <w:b/>
                <w:bCs/>
                <w:sz w:val="16"/>
                <w:szCs w:val="16"/>
              </w:rPr>
              <w:t>Traditional Therapeutic Applications</w:t>
            </w:r>
          </w:p>
        </w:tc>
        <w:tc>
          <w:tcPr>
            <w:tcW w:w="0" w:type="auto"/>
            <w:vAlign w:val="center"/>
            <w:hideMark/>
          </w:tcPr>
          <w:p w14:paraId="423941F2" w14:textId="77777777" w:rsidR="00970FCA" w:rsidRPr="00C43246" w:rsidRDefault="00970FCA" w:rsidP="0087473F">
            <w:pPr>
              <w:spacing w:line="480" w:lineRule="auto"/>
              <w:rPr>
                <w:rFonts w:ascii="Times New Roman" w:hAnsi="Times New Roman" w:cs="Times New Roman"/>
                <w:b/>
                <w:bCs/>
                <w:sz w:val="16"/>
                <w:szCs w:val="16"/>
              </w:rPr>
            </w:pPr>
            <w:r w:rsidRPr="00C43246">
              <w:rPr>
                <w:rFonts w:ascii="Times New Roman" w:hAnsi="Times New Roman" w:cs="Times New Roman"/>
                <w:b/>
                <w:bCs/>
                <w:sz w:val="16"/>
                <w:szCs w:val="16"/>
              </w:rPr>
              <w:t>Major Pharmacological Properties</w:t>
            </w:r>
          </w:p>
        </w:tc>
      </w:tr>
      <w:tr w:rsidR="00970FCA" w:rsidRPr="00C43246" w14:paraId="018AA69D" w14:textId="77777777">
        <w:trPr>
          <w:tblCellSpacing w:w="15" w:type="dxa"/>
        </w:trPr>
        <w:tc>
          <w:tcPr>
            <w:tcW w:w="0" w:type="auto"/>
            <w:vAlign w:val="center"/>
            <w:hideMark/>
          </w:tcPr>
          <w:p w14:paraId="0BC9F290"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Gastrointestinal Disorders</w:t>
            </w:r>
          </w:p>
        </w:tc>
        <w:tc>
          <w:tcPr>
            <w:tcW w:w="0" w:type="auto"/>
            <w:vAlign w:val="center"/>
            <w:hideMark/>
          </w:tcPr>
          <w:p w14:paraId="5D6B26B3"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i/>
                <w:iCs/>
                <w:sz w:val="16"/>
                <w:szCs w:val="16"/>
              </w:rPr>
              <w:t xml:space="preserve">Terminalia </w:t>
            </w:r>
            <w:proofErr w:type="spellStart"/>
            <w:r w:rsidRPr="00C43246">
              <w:rPr>
                <w:rFonts w:ascii="Times New Roman" w:hAnsi="Times New Roman" w:cs="Times New Roman"/>
                <w:i/>
                <w:iCs/>
                <w:sz w:val="16"/>
                <w:szCs w:val="16"/>
              </w:rPr>
              <w:t>chebula</w:t>
            </w:r>
            <w:proofErr w:type="spellEnd"/>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 xml:space="preserve">Aegle </w:t>
            </w:r>
            <w:proofErr w:type="spellStart"/>
            <w:r w:rsidRPr="00C43246">
              <w:rPr>
                <w:rFonts w:ascii="Times New Roman" w:hAnsi="Times New Roman" w:cs="Times New Roman"/>
                <w:i/>
                <w:iCs/>
                <w:sz w:val="16"/>
                <w:szCs w:val="16"/>
              </w:rPr>
              <w:t>marmelos</w:t>
            </w:r>
            <w:proofErr w:type="spellEnd"/>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 xml:space="preserve">Phyllanthus </w:t>
            </w:r>
            <w:proofErr w:type="spellStart"/>
            <w:r w:rsidRPr="00C43246">
              <w:rPr>
                <w:rFonts w:ascii="Times New Roman" w:hAnsi="Times New Roman" w:cs="Times New Roman"/>
                <w:i/>
                <w:iCs/>
                <w:sz w:val="16"/>
                <w:szCs w:val="16"/>
              </w:rPr>
              <w:t>amarus</w:t>
            </w:r>
            <w:proofErr w:type="spellEnd"/>
            <w:r w:rsidRPr="00C43246">
              <w:rPr>
                <w:rFonts w:ascii="Times New Roman" w:hAnsi="Times New Roman" w:cs="Times New Roman"/>
                <w:sz w:val="16"/>
                <w:szCs w:val="16"/>
              </w:rPr>
              <w:t xml:space="preserve">, </w:t>
            </w:r>
            <w:proofErr w:type="spellStart"/>
            <w:r w:rsidRPr="00C43246">
              <w:rPr>
                <w:rFonts w:ascii="Times New Roman" w:hAnsi="Times New Roman" w:cs="Times New Roman"/>
                <w:i/>
                <w:iCs/>
                <w:sz w:val="16"/>
                <w:szCs w:val="16"/>
              </w:rPr>
              <w:t>Holarrhena</w:t>
            </w:r>
            <w:proofErr w:type="spellEnd"/>
            <w:r w:rsidRPr="00C43246">
              <w:rPr>
                <w:rFonts w:ascii="Times New Roman" w:hAnsi="Times New Roman" w:cs="Times New Roman"/>
                <w:i/>
                <w:iCs/>
                <w:sz w:val="16"/>
                <w:szCs w:val="16"/>
              </w:rPr>
              <w:t xml:space="preserve"> </w:t>
            </w:r>
            <w:proofErr w:type="spellStart"/>
            <w:r w:rsidRPr="00C43246">
              <w:rPr>
                <w:rFonts w:ascii="Times New Roman" w:hAnsi="Times New Roman" w:cs="Times New Roman"/>
                <w:i/>
                <w:iCs/>
                <w:sz w:val="16"/>
                <w:szCs w:val="16"/>
              </w:rPr>
              <w:t>antidysenterica</w:t>
            </w:r>
            <w:proofErr w:type="spellEnd"/>
          </w:p>
        </w:tc>
        <w:tc>
          <w:tcPr>
            <w:tcW w:w="0" w:type="auto"/>
            <w:vAlign w:val="center"/>
            <w:hideMark/>
          </w:tcPr>
          <w:p w14:paraId="72B87731" w14:textId="77777777" w:rsidR="00970FCA" w:rsidRPr="00C43246" w:rsidRDefault="00970FCA" w:rsidP="0087473F">
            <w:pPr>
              <w:spacing w:line="480" w:lineRule="auto"/>
              <w:rPr>
                <w:rFonts w:ascii="Times New Roman" w:hAnsi="Times New Roman" w:cs="Times New Roman"/>
                <w:sz w:val="16"/>
                <w:szCs w:val="16"/>
              </w:rPr>
            </w:pPr>
            <w:proofErr w:type="spellStart"/>
            <w:r w:rsidRPr="00C43246">
              <w:rPr>
                <w:rFonts w:ascii="Times New Roman" w:hAnsi="Times New Roman" w:cs="Times New Roman"/>
                <w:sz w:val="16"/>
                <w:szCs w:val="16"/>
              </w:rPr>
              <w:t>Diarrhea</w:t>
            </w:r>
            <w:proofErr w:type="spellEnd"/>
            <w:r w:rsidRPr="00C43246">
              <w:rPr>
                <w:rFonts w:ascii="Times New Roman" w:hAnsi="Times New Roman" w:cs="Times New Roman"/>
                <w:sz w:val="16"/>
                <w:szCs w:val="16"/>
              </w:rPr>
              <w:t>, dysentery, indigestion, gastric ulcers, abdominal pain</w:t>
            </w:r>
          </w:p>
        </w:tc>
        <w:tc>
          <w:tcPr>
            <w:tcW w:w="0" w:type="auto"/>
            <w:vAlign w:val="center"/>
            <w:hideMark/>
          </w:tcPr>
          <w:p w14:paraId="29C18EA9"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Gastroprotective, antimicrobial, anti-inflammatory</w:t>
            </w:r>
          </w:p>
        </w:tc>
      </w:tr>
      <w:tr w:rsidR="00970FCA" w:rsidRPr="00C43246" w14:paraId="00783691" w14:textId="77777777">
        <w:trPr>
          <w:tblCellSpacing w:w="15" w:type="dxa"/>
        </w:trPr>
        <w:tc>
          <w:tcPr>
            <w:tcW w:w="0" w:type="auto"/>
            <w:vAlign w:val="center"/>
            <w:hideMark/>
          </w:tcPr>
          <w:p w14:paraId="3F2697DF"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lastRenderedPageBreak/>
              <w:t>Antimalarial and Febrile Disorders</w:t>
            </w:r>
          </w:p>
        </w:tc>
        <w:tc>
          <w:tcPr>
            <w:tcW w:w="0" w:type="auto"/>
            <w:vAlign w:val="center"/>
            <w:hideMark/>
          </w:tcPr>
          <w:p w14:paraId="469D20C0"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i/>
                <w:iCs/>
                <w:sz w:val="16"/>
                <w:szCs w:val="16"/>
              </w:rPr>
              <w:t>Andrographis paniculata</w:t>
            </w:r>
            <w:r w:rsidRPr="00C43246">
              <w:rPr>
                <w:rFonts w:ascii="Times New Roman" w:hAnsi="Times New Roman" w:cs="Times New Roman"/>
                <w:sz w:val="16"/>
                <w:szCs w:val="16"/>
              </w:rPr>
              <w:t xml:space="preserve">, </w:t>
            </w:r>
            <w:proofErr w:type="spellStart"/>
            <w:r w:rsidRPr="00C43246">
              <w:rPr>
                <w:rFonts w:ascii="Times New Roman" w:hAnsi="Times New Roman" w:cs="Times New Roman"/>
                <w:i/>
                <w:iCs/>
                <w:sz w:val="16"/>
                <w:szCs w:val="16"/>
              </w:rPr>
              <w:t>Tinospora</w:t>
            </w:r>
            <w:proofErr w:type="spellEnd"/>
            <w:r w:rsidRPr="00C43246">
              <w:rPr>
                <w:rFonts w:ascii="Times New Roman" w:hAnsi="Times New Roman" w:cs="Times New Roman"/>
                <w:i/>
                <w:iCs/>
                <w:sz w:val="16"/>
                <w:szCs w:val="16"/>
              </w:rPr>
              <w:t xml:space="preserve"> cordifolia</w:t>
            </w:r>
            <w:r w:rsidRPr="00C43246">
              <w:rPr>
                <w:rFonts w:ascii="Times New Roman" w:hAnsi="Times New Roman" w:cs="Times New Roman"/>
                <w:sz w:val="16"/>
                <w:szCs w:val="16"/>
              </w:rPr>
              <w:t xml:space="preserve">, </w:t>
            </w:r>
            <w:proofErr w:type="spellStart"/>
            <w:r w:rsidRPr="00C43246">
              <w:rPr>
                <w:rFonts w:ascii="Times New Roman" w:hAnsi="Times New Roman" w:cs="Times New Roman"/>
                <w:i/>
                <w:iCs/>
                <w:sz w:val="16"/>
                <w:szCs w:val="16"/>
              </w:rPr>
              <w:t>Azadirachta</w:t>
            </w:r>
            <w:proofErr w:type="spellEnd"/>
            <w:r w:rsidRPr="00C43246">
              <w:rPr>
                <w:rFonts w:ascii="Times New Roman" w:hAnsi="Times New Roman" w:cs="Times New Roman"/>
                <w:i/>
                <w:iCs/>
                <w:sz w:val="16"/>
                <w:szCs w:val="16"/>
              </w:rPr>
              <w:t xml:space="preserve"> indica</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 xml:space="preserve">Swertia </w:t>
            </w:r>
            <w:proofErr w:type="spellStart"/>
            <w:r w:rsidRPr="00C43246">
              <w:rPr>
                <w:rFonts w:ascii="Times New Roman" w:hAnsi="Times New Roman" w:cs="Times New Roman"/>
                <w:i/>
                <w:iCs/>
                <w:sz w:val="16"/>
                <w:szCs w:val="16"/>
              </w:rPr>
              <w:t>chirayita</w:t>
            </w:r>
            <w:proofErr w:type="spellEnd"/>
          </w:p>
        </w:tc>
        <w:tc>
          <w:tcPr>
            <w:tcW w:w="0" w:type="auto"/>
            <w:vAlign w:val="center"/>
            <w:hideMark/>
          </w:tcPr>
          <w:p w14:paraId="14FE49C8"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Malaria, fever, body pain, infection-related symptoms</w:t>
            </w:r>
          </w:p>
        </w:tc>
        <w:tc>
          <w:tcPr>
            <w:tcW w:w="0" w:type="auto"/>
            <w:vAlign w:val="center"/>
            <w:hideMark/>
          </w:tcPr>
          <w:p w14:paraId="7A6143F0"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Antimalarial, antipyretic, immunomodulatory</w:t>
            </w:r>
          </w:p>
        </w:tc>
      </w:tr>
      <w:tr w:rsidR="00970FCA" w:rsidRPr="00C43246" w14:paraId="091C80CE" w14:textId="77777777">
        <w:trPr>
          <w:tblCellSpacing w:w="15" w:type="dxa"/>
        </w:trPr>
        <w:tc>
          <w:tcPr>
            <w:tcW w:w="0" w:type="auto"/>
            <w:vAlign w:val="center"/>
            <w:hideMark/>
          </w:tcPr>
          <w:p w14:paraId="1ED20D34"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Anti-inflammatory and Musculoskeletal Disorders</w:t>
            </w:r>
          </w:p>
        </w:tc>
        <w:tc>
          <w:tcPr>
            <w:tcW w:w="0" w:type="auto"/>
            <w:vAlign w:val="center"/>
            <w:hideMark/>
          </w:tcPr>
          <w:p w14:paraId="7B514407"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i/>
                <w:iCs/>
                <w:sz w:val="16"/>
                <w:szCs w:val="16"/>
              </w:rPr>
              <w:t>Curcuma longa</w:t>
            </w:r>
            <w:r w:rsidRPr="00C43246">
              <w:rPr>
                <w:rFonts w:ascii="Times New Roman" w:hAnsi="Times New Roman" w:cs="Times New Roman"/>
                <w:sz w:val="16"/>
                <w:szCs w:val="16"/>
              </w:rPr>
              <w:t xml:space="preserve">, </w:t>
            </w:r>
            <w:proofErr w:type="spellStart"/>
            <w:r w:rsidRPr="00C43246">
              <w:rPr>
                <w:rFonts w:ascii="Times New Roman" w:hAnsi="Times New Roman" w:cs="Times New Roman"/>
                <w:i/>
                <w:iCs/>
                <w:sz w:val="16"/>
                <w:szCs w:val="16"/>
              </w:rPr>
              <w:t>Withania</w:t>
            </w:r>
            <w:proofErr w:type="spellEnd"/>
            <w:r w:rsidRPr="00C43246">
              <w:rPr>
                <w:rFonts w:ascii="Times New Roman" w:hAnsi="Times New Roman" w:cs="Times New Roman"/>
                <w:i/>
                <w:iCs/>
                <w:sz w:val="16"/>
                <w:szCs w:val="16"/>
              </w:rPr>
              <w:t xml:space="preserve"> </w:t>
            </w:r>
            <w:proofErr w:type="spellStart"/>
            <w:r w:rsidRPr="00C43246">
              <w:rPr>
                <w:rFonts w:ascii="Times New Roman" w:hAnsi="Times New Roman" w:cs="Times New Roman"/>
                <w:i/>
                <w:iCs/>
                <w:sz w:val="16"/>
                <w:szCs w:val="16"/>
              </w:rPr>
              <w:t>somnifera</w:t>
            </w:r>
            <w:proofErr w:type="spellEnd"/>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Vitex negundo</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Zingiber officinale</w:t>
            </w:r>
          </w:p>
        </w:tc>
        <w:tc>
          <w:tcPr>
            <w:tcW w:w="0" w:type="auto"/>
            <w:vAlign w:val="center"/>
            <w:hideMark/>
          </w:tcPr>
          <w:p w14:paraId="77ABB876"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Arthritis, joint pain, inflammation, swelling, wound-associated discomfort</w:t>
            </w:r>
          </w:p>
        </w:tc>
        <w:tc>
          <w:tcPr>
            <w:tcW w:w="0" w:type="auto"/>
            <w:vAlign w:val="center"/>
            <w:hideMark/>
          </w:tcPr>
          <w:p w14:paraId="11D08F77"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Anti-inflammatory, analgesic, antioxidant</w:t>
            </w:r>
          </w:p>
        </w:tc>
      </w:tr>
      <w:tr w:rsidR="00970FCA" w:rsidRPr="00C43246" w14:paraId="7CC32D35" w14:textId="77777777">
        <w:trPr>
          <w:tblCellSpacing w:w="15" w:type="dxa"/>
        </w:trPr>
        <w:tc>
          <w:tcPr>
            <w:tcW w:w="0" w:type="auto"/>
            <w:vAlign w:val="center"/>
            <w:hideMark/>
          </w:tcPr>
          <w:p w14:paraId="258617A2"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Respiratory Disorders</w:t>
            </w:r>
          </w:p>
        </w:tc>
        <w:tc>
          <w:tcPr>
            <w:tcW w:w="0" w:type="auto"/>
            <w:vAlign w:val="center"/>
            <w:hideMark/>
          </w:tcPr>
          <w:p w14:paraId="24456F8E"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i/>
                <w:iCs/>
                <w:sz w:val="16"/>
                <w:szCs w:val="16"/>
              </w:rPr>
              <w:t>Ocimum sanctum</w:t>
            </w:r>
            <w:r w:rsidRPr="00C43246">
              <w:rPr>
                <w:rFonts w:ascii="Times New Roman" w:hAnsi="Times New Roman" w:cs="Times New Roman"/>
                <w:sz w:val="16"/>
                <w:szCs w:val="16"/>
              </w:rPr>
              <w:t xml:space="preserve">, </w:t>
            </w:r>
            <w:proofErr w:type="spellStart"/>
            <w:r w:rsidRPr="00C43246">
              <w:rPr>
                <w:rFonts w:ascii="Times New Roman" w:hAnsi="Times New Roman" w:cs="Times New Roman"/>
                <w:i/>
                <w:iCs/>
                <w:sz w:val="16"/>
                <w:szCs w:val="16"/>
              </w:rPr>
              <w:t>Adhatoda</w:t>
            </w:r>
            <w:proofErr w:type="spellEnd"/>
            <w:r w:rsidRPr="00C43246">
              <w:rPr>
                <w:rFonts w:ascii="Times New Roman" w:hAnsi="Times New Roman" w:cs="Times New Roman"/>
                <w:i/>
                <w:iCs/>
                <w:sz w:val="16"/>
                <w:szCs w:val="16"/>
              </w:rPr>
              <w:t xml:space="preserve"> </w:t>
            </w:r>
            <w:proofErr w:type="spellStart"/>
            <w:r w:rsidRPr="00C43246">
              <w:rPr>
                <w:rFonts w:ascii="Times New Roman" w:hAnsi="Times New Roman" w:cs="Times New Roman"/>
                <w:i/>
                <w:iCs/>
                <w:sz w:val="16"/>
                <w:szCs w:val="16"/>
              </w:rPr>
              <w:t>vasica</w:t>
            </w:r>
            <w:proofErr w:type="spellEnd"/>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Piper longum</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Glycyrrhiza glabra</w:t>
            </w:r>
          </w:p>
        </w:tc>
        <w:tc>
          <w:tcPr>
            <w:tcW w:w="0" w:type="auto"/>
            <w:vAlign w:val="center"/>
            <w:hideMark/>
          </w:tcPr>
          <w:p w14:paraId="16D55BED"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Cough, asthma, bronchitis, throat irritation, respiratory infections</w:t>
            </w:r>
          </w:p>
        </w:tc>
        <w:tc>
          <w:tcPr>
            <w:tcW w:w="0" w:type="auto"/>
            <w:vAlign w:val="center"/>
            <w:hideMark/>
          </w:tcPr>
          <w:p w14:paraId="12345590" w14:textId="77777777" w:rsidR="00970FCA" w:rsidRPr="00C43246" w:rsidRDefault="00970FCA" w:rsidP="0087473F">
            <w:pPr>
              <w:spacing w:line="480" w:lineRule="auto"/>
              <w:rPr>
                <w:rFonts w:ascii="Times New Roman" w:hAnsi="Times New Roman" w:cs="Times New Roman"/>
                <w:sz w:val="16"/>
                <w:szCs w:val="16"/>
              </w:rPr>
            </w:pPr>
            <w:proofErr w:type="spellStart"/>
            <w:r w:rsidRPr="00C43246">
              <w:rPr>
                <w:rFonts w:ascii="Times New Roman" w:hAnsi="Times New Roman" w:cs="Times New Roman"/>
                <w:sz w:val="16"/>
                <w:szCs w:val="16"/>
              </w:rPr>
              <w:t>Bronchodilatory</w:t>
            </w:r>
            <w:proofErr w:type="spellEnd"/>
            <w:r w:rsidRPr="00C43246">
              <w:rPr>
                <w:rFonts w:ascii="Times New Roman" w:hAnsi="Times New Roman" w:cs="Times New Roman"/>
                <w:sz w:val="16"/>
                <w:szCs w:val="16"/>
              </w:rPr>
              <w:t>, expectorant, antimicrobial</w:t>
            </w:r>
          </w:p>
        </w:tc>
      </w:tr>
      <w:tr w:rsidR="00970FCA" w:rsidRPr="00C43246" w14:paraId="6626CBB1" w14:textId="77777777">
        <w:trPr>
          <w:tblCellSpacing w:w="15" w:type="dxa"/>
        </w:trPr>
        <w:tc>
          <w:tcPr>
            <w:tcW w:w="0" w:type="auto"/>
            <w:vAlign w:val="center"/>
            <w:hideMark/>
          </w:tcPr>
          <w:p w14:paraId="66AA376C"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Antidiabetic and Metabolic Disorders</w:t>
            </w:r>
          </w:p>
        </w:tc>
        <w:tc>
          <w:tcPr>
            <w:tcW w:w="0" w:type="auto"/>
            <w:vAlign w:val="center"/>
            <w:hideMark/>
          </w:tcPr>
          <w:p w14:paraId="2B1D1D1A" w14:textId="77777777" w:rsidR="00970FCA" w:rsidRPr="00C43246" w:rsidRDefault="00970FCA" w:rsidP="0087473F">
            <w:pPr>
              <w:spacing w:line="480" w:lineRule="auto"/>
              <w:rPr>
                <w:rFonts w:ascii="Times New Roman" w:hAnsi="Times New Roman" w:cs="Times New Roman"/>
                <w:sz w:val="16"/>
                <w:szCs w:val="16"/>
              </w:rPr>
            </w:pPr>
            <w:proofErr w:type="spellStart"/>
            <w:r w:rsidRPr="00C43246">
              <w:rPr>
                <w:rFonts w:ascii="Times New Roman" w:hAnsi="Times New Roman" w:cs="Times New Roman"/>
                <w:i/>
                <w:iCs/>
                <w:sz w:val="16"/>
                <w:szCs w:val="16"/>
              </w:rPr>
              <w:t>Syzygium</w:t>
            </w:r>
            <w:proofErr w:type="spellEnd"/>
            <w:r w:rsidRPr="00C43246">
              <w:rPr>
                <w:rFonts w:ascii="Times New Roman" w:hAnsi="Times New Roman" w:cs="Times New Roman"/>
                <w:i/>
                <w:iCs/>
                <w:sz w:val="16"/>
                <w:szCs w:val="16"/>
              </w:rPr>
              <w:t xml:space="preserve"> </w:t>
            </w:r>
            <w:proofErr w:type="spellStart"/>
            <w:r w:rsidRPr="00C43246">
              <w:rPr>
                <w:rFonts w:ascii="Times New Roman" w:hAnsi="Times New Roman" w:cs="Times New Roman"/>
                <w:i/>
                <w:iCs/>
                <w:sz w:val="16"/>
                <w:szCs w:val="16"/>
              </w:rPr>
              <w:t>cumini</w:t>
            </w:r>
            <w:proofErr w:type="spellEnd"/>
            <w:r w:rsidRPr="00C43246">
              <w:rPr>
                <w:rFonts w:ascii="Times New Roman" w:hAnsi="Times New Roman" w:cs="Times New Roman"/>
                <w:sz w:val="16"/>
                <w:szCs w:val="16"/>
              </w:rPr>
              <w:t xml:space="preserve">, </w:t>
            </w:r>
            <w:proofErr w:type="spellStart"/>
            <w:r w:rsidRPr="00C43246">
              <w:rPr>
                <w:rFonts w:ascii="Times New Roman" w:hAnsi="Times New Roman" w:cs="Times New Roman"/>
                <w:i/>
                <w:iCs/>
                <w:sz w:val="16"/>
                <w:szCs w:val="16"/>
              </w:rPr>
              <w:t>Gymnema</w:t>
            </w:r>
            <w:proofErr w:type="spellEnd"/>
            <w:r w:rsidRPr="00C43246">
              <w:rPr>
                <w:rFonts w:ascii="Times New Roman" w:hAnsi="Times New Roman" w:cs="Times New Roman"/>
                <w:i/>
                <w:iCs/>
                <w:sz w:val="16"/>
                <w:szCs w:val="16"/>
              </w:rPr>
              <w:t xml:space="preserve"> </w:t>
            </w:r>
            <w:proofErr w:type="spellStart"/>
            <w:r w:rsidRPr="00C43246">
              <w:rPr>
                <w:rFonts w:ascii="Times New Roman" w:hAnsi="Times New Roman" w:cs="Times New Roman"/>
                <w:i/>
                <w:iCs/>
                <w:sz w:val="16"/>
                <w:szCs w:val="16"/>
              </w:rPr>
              <w:t>sylvestre</w:t>
            </w:r>
            <w:proofErr w:type="spellEnd"/>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 xml:space="preserve">Momordica </w:t>
            </w:r>
            <w:proofErr w:type="spellStart"/>
            <w:r w:rsidRPr="00C43246">
              <w:rPr>
                <w:rFonts w:ascii="Times New Roman" w:hAnsi="Times New Roman" w:cs="Times New Roman"/>
                <w:i/>
                <w:iCs/>
                <w:sz w:val="16"/>
                <w:szCs w:val="16"/>
              </w:rPr>
              <w:t>charantia</w:t>
            </w:r>
            <w:proofErr w:type="spellEnd"/>
            <w:r w:rsidRPr="00C43246">
              <w:rPr>
                <w:rFonts w:ascii="Times New Roman" w:hAnsi="Times New Roman" w:cs="Times New Roman"/>
                <w:sz w:val="16"/>
                <w:szCs w:val="16"/>
              </w:rPr>
              <w:t xml:space="preserve">, </w:t>
            </w:r>
            <w:proofErr w:type="spellStart"/>
            <w:r w:rsidRPr="00C43246">
              <w:rPr>
                <w:rFonts w:ascii="Times New Roman" w:hAnsi="Times New Roman" w:cs="Times New Roman"/>
                <w:i/>
                <w:iCs/>
                <w:sz w:val="16"/>
                <w:szCs w:val="16"/>
              </w:rPr>
              <w:t>Tinospora</w:t>
            </w:r>
            <w:proofErr w:type="spellEnd"/>
            <w:r w:rsidRPr="00C43246">
              <w:rPr>
                <w:rFonts w:ascii="Times New Roman" w:hAnsi="Times New Roman" w:cs="Times New Roman"/>
                <w:i/>
                <w:iCs/>
                <w:sz w:val="16"/>
                <w:szCs w:val="16"/>
              </w:rPr>
              <w:t xml:space="preserve"> cordifolia</w:t>
            </w:r>
          </w:p>
        </w:tc>
        <w:tc>
          <w:tcPr>
            <w:tcW w:w="0" w:type="auto"/>
            <w:vAlign w:val="center"/>
            <w:hideMark/>
          </w:tcPr>
          <w:p w14:paraId="16F23362"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Blood glucose regulation, metabolic disorders, diabetes management</w:t>
            </w:r>
          </w:p>
        </w:tc>
        <w:tc>
          <w:tcPr>
            <w:tcW w:w="0" w:type="auto"/>
            <w:vAlign w:val="center"/>
            <w:hideMark/>
          </w:tcPr>
          <w:p w14:paraId="64A9EE45" w14:textId="77777777" w:rsidR="00970FCA" w:rsidRPr="00C43246" w:rsidRDefault="00970FCA" w:rsidP="0087473F">
            <w:pPr>
              <w:spacing w:line="480" w:lineRule="auto"/>
              <w:rPr>
                <w:rFonts w:ascii="Times New Roman" w:hAnsi="Times New Roman" w:cs="Times New Roman"/>
                <w:sz w:val="16"/>
                <w:szCs w:val="16"/>
              </w:rPr>
            </w:pPr>
            <w:proofErr w:type="spellStart"/>
            <w:r w:rsidRPr="00C43246">
              <w:rPr>
                <w:rFonts w:ascii="Times New Roman" w:hAnsi="Times New Roman" w:cs="Times New Roman"/>
                <w:sz w:val="16"/>
                <w:szCs w:val="16"/>
              </w:rPr>
              <w:t>Hypoglycemic</w:t>
            </w:r>
            <w:proofErr w:type="spellEnd"/>
            <w:r w:rsidRPr="00C43246">
              <w:rPr>
                <w:rFonts w:ascii="Times New Roman" w:hAnsi="Times New Roman" w:cs="Times New Roman"/>
                <w:sz w:val="16"/>
                <w:szCs w:val="16"/>
              </w:rPr>
              <w:t>, antioxidant, metabolic regulatory</w:t>
            </w:r>
          </w:p>
        </w:tc>
      </w:tr>
      <w:tr w:rsidR="00970FCA" w:rsidRPr="00C43246" w14:paraId="07892CDA" w14:textId="77777777">
        <w:trPr>
          <w:tblCellSpacing w:w="15" w:type="dxa"/>
        </w:trPr>
        <w:tc>
          <w:tcPr>
            <w:tcW w:w="0" w:type="auto"/>
            <w:vAlign w:val="center"/>
            <w:hideMark/>
          </w:tcPr>
          <w:p w14:paraId="79614473"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Dermatological Disorders</w:t>
            </w:r>
          </w:p>
        </w:tc>
        <w:tc>
          <w:tcPr>
            <w:tcW w:w="0" w:type="auto"/>
            <w:vAlign w:val="center"/>
            <w:hideMark/>
          </w:tcPr>
          <w:p w14:paraId="238BF959" w14:textId="77777777" w:rsidR="00970FCA" w:rsidRPr="00C43246" w:rsidRDefault="00970FCA" w:rsidP="0087473F">
            <w:pPr>
              <w:spacing w:line="480" w:lineRule="auto"/>
              <w:rPr>
                <w:rFonts w:ascii="Times New Roman" w:hAnsi="Times New Roman" w:cs="Times New Roman"/>
                <w:sz w:val="16"/>
                <w:szCs w:val="16"/>
              </w:rPr>
            </w:pPr>
            <w:proofErr w:type="spellStart"/>
            <w:r w:rsidRPr="00C43246">
              <w:rPr>
                <w:rFonts w:ascii="Times New Roman" w:hAnsi="Times New Roman" w:cs="Times New Roman"/>
                <w:i/>
                <w:iCs/>
                <w:sz w:val="16"/>
                <w:szCs w:val="16"/>
              </w:rPr>
              <w:t>Azadirachta</w:t>
            </w:r>
            <w:proofErr w:type="spellEnd"/>
            <w:r w:rsidRPr="00C43246">
              <w:rPr>
                <w:rFonts w:ascii="Times New Roman" w:hAnsi="Times New Roman" w:cs="Times New Roman"/>
                <w:i/>
                <w:iCs/>
                <w:sz w:val="16"/>
                <w:szCs w:val="16"/>
              </w:rPr>
              <w:t xml:space="preserve"> indica</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Aloe vera</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Curcuma longa</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Centella asiatica</w:t>
            </w:r>
          </w:p>
        </w:tc>
        <w:tc>
          <w:tcPr>
            <w:tcW w:w="0" w:type="auto"/>
            <w:vAlign w:val="center"/>
            <w:hideMark/>
          </w:tcPr>
          <w:p w14:paraId="4BE991B0"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Skin infections, burns, wounds, inflammatory skin diseases</w:t>
            </w:r>
          </w:p>
        </w:tc>
        <w:tc>
          <w:tcPr>
            <w:tcW w:w="0" w:type="auto"/>
            <w:vAlign w:val="center"/>
            <w:hideMark/>
          </w:tcPr>
          <w:p w14:paraId="5A86FC48"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 xml:space="preserve">Antimicrobial, wound-healing, </w:t>
            </w:r>
            <w:proofErr w:type="spellStart"/>
            <w:r w:rsidRPr="00C43246">
              <w:rPr>
                <w:rFonts w:ascii="Times New Roman" w:hAnsi="Times New Roman" w:cs="Times New Roman"/>
                <w:sz w:val="16"/>
                <w:szCs w:val="16"/>
              </w:rPr>
              <w:t>dermatoprotective</w:t>
            </w:r>
            <w:proofErr w:type="spellEnd"/>
          </w:p>
        </w:tc>
      </w:tr>
      <w:tr w:rsidR="00970FCA" w:rsidRPr="00C43246" w14:paraId="1427AE03" w14:textId="77777777">
        <w:trPr>
          <w:tblCellSpacing w:w="15" w:type="dxa"/>
        </w:trPr>
        <w:tc>
          <w:tcPr>
            <w:tcW w:w="0" w:type="auto"/>
            <w:vAlign w:val="center"/>
            <w:hideMark/>
          </w:tcPr>
          <w:p w14:paraId="348A60BE"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Reproductive Health Disorders</w:t>
            </w:r>
          </w:p>
        </w:tc>
        <w:tc>
          <w:tcPr>
            <w:tcW w:w="0" w:type="auto"/>
            <w:vAlign w:val="center"/>
            <w:hideMark/>
          </w:tcPr>
          <w:p w14:paraId="3BAE1FAE"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i/>
                <w:iCs/>
                <w:sz w:val="16"/>
                <w:szCs w:val="16"/>
              </w:rPr>
              <w:t xml:space="preserve">Asparagus </w:t>
            </w:r>
            <w:proofErr w:type="spellStart"/>
            <w:r w:rsidRPr="00C43246">
              <w:rPr>
                <w:rFonts w:ascii="Times New Roman" w:hAnsi="Times New Roman" w:cs="Times New Roman"/>
                <w:i/>
                <w:iCs/>
                <w:sz w:val="16"/>
                <w:szCs w:val="16"/>
              </w:rPr>
              <w:t>racemosus</w:t>
            </w:r>
            <w:proofErr w:type="spellEnd"/>
            <w:r w:rsidRPr="00C43246">
              <w:rPr>
                <w:rFonts w:ascii="Times New Roman" w:hAnsi="Times New Roman" w:cs="Times New Roman"/>
                <w:sz w:val="16"/>
                <w:szCs w:val="16"/>
              </w:rPr>
              <w:t xml:space="preserve">, </w:t>
            </w:r>
            <w:proofErr w:type="spellStart"/>
            <w:r w:rsidRPr="00C43246">
              <w:rPr>
                <w:rFonts w:ascii="Times New Roman" w:hAnsi="Times New Roman" w:cs="Times New Roman"/>
                <w:i/>
                <w:iCs/>
                <w:sz w:val="16"/>
                <w:szCs w:val="16"/>
              </w:rPr>
              <w:t>Withania</w:t>
            </w:r>
            <w:proofErr w:type="spellEnd"/>
            <w:r w:rsidRPr="00C43246">
              <w:rPr>
                <w:rFonts w:ascii="Times New Roman" w:hAnsi="Times New Roman" w:cs="Times New Roman"/>
                <w:i/>
                <w:iCs/>
                <w:sz w:val="16"/>
                <w:szCs w:val="16"/>
              </w:rPr>
              <w:t xml:space="preserve"> </w:t>
            </w:r>
            <w:proofErr w:type="spellStart"/>
            <w:r w:rsidRPr="00C43246">
              <w:rPr>
                <w:rFonts w:ascii="Times New Roman" w:hAnsi="Times New Roman" w:cs="Times New Roman"/>
                <w:i/>
                <w:iCs/>
                <w:sz w:val="16"/>
                <w:szCs w:val="16"/>
              </w:rPr>
              <w:t>somnifera</w:t>
            </w:r>
            <w:proofErr w:type="spellEnd"/>
            <w:r w:rsidRPr="00C43246">
              <w:rPr>
                <w:rFonts w:ascii="Times New Roman" w:hAnsi="Times New Roman" w:cs="Times New Roman"/>
                <w:sz w:val="16"/>
                <w:szCs w:val="16"/>
              </w:rPr>
              <w:t xml:space="preserve">, </w:t>
            </w:r>
            <w:proofErr w:type="spellStart"/>
            <w:r w:rsidRPr="00C43246">
              <w:rPr>
                <w:rFonts w:ascii="Times New Roman" w:hAnsi="Times New Roman" w:cs="Times New Roman"/>
                <w:i/>
                <w:iCs/>
                <w:sz w:val="16"/>
                <w:szCs w:val="16"/>
              </w:rPr>
              <w:t>Hemidesmus</w:t>
            </w:r>
            <w:proofErr w:type="spellEnd"/>
            <w:r w:rsidRPr="00C43246">
              <w:rPr>
                <w:rFonts w:ascii="Times New Roman" w:hAnsi="Times New Roman" w:cs="Times New Roman"/>
                <w:i/>
                <w:iCs/>
                <w:sz w:val="16"/>
                <w:szCs w:val="16"/>
              </w:rPr>
              <w:t xml:space="preserve"> indicus</w:t>
            </w:r>
          </w:p>
        </w:tc>
        <w:tc>
          <w:tcPr>
            <w:tcW w:w="0" w:type="auto"/>
            <w:vAlign w:val="center"/>
            <w:hideMark/>
          </w:tcPr>
          <w:p w14:paraId="22023B11"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Reproductive weakness, menstrual complications, fertility support</w:t>
            </w:r>
          </w:p>
        </w:tc>
        <w:tc>
          <w:tcPr>
            <w:tcW w:w="0" w:type="auto"/>
            <w:vAlign w:val="center"/>
            <w:hideMark/>
          </w:tcPr>
          <w:p w14:paraId="4AA0C162"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Adaptogenic, reproductive health supportive</w:t>
            </w:r>
          </w:p>
        </w:tc>
      </w:tr>
      <w:tr w:rsidR="00970FCA" w:rsidRPr="00C43246" w14:paraId="06726D2C" w14:textId="77777777">
        <w:trPr>
          <w:tblCellSpacing w:w="15" w:type="dxa"/>
        </w:trPr>
        <w:tc>
          <w:tcPr>
            <w:tcW w:w="0" w:type="auto"/>
            <w:vAlign w:val="center"/>
            <w:hideMark/>
          </w:tcPr>
          <w:p w14:paraId="514B61A9"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Neurological and Stress-related Disorders</w:t>
            </w:r>
          </w:p>
        </w:tc>
        <w:tc>
          <w:tcPr>
            <w:tcW w:w="0" w:type="auto"/>
            <w:vAlign w:val="center"/>
            <w:hideMark/>
          </w:tcPr>
          <w:p w14:paraId="53EE6F8D" w14:textId="77777777" w:rsidR="00970FCA" w:rsidRPr="00C43246" w:rsidRDefault="00970FCA" w:rsidP="0087473F">
            <w:pPr>
              <w:spacing w:line="480" w:lineRule="auto"/>
              <w:rPr>
                <w:rFonts w:ascii="Times New Roman" w:hAnsi="Times New Roman" w:cs="Times New Roman"/>
                <w:sz w:val="16"/>
                <w:szCs w:val="16"/>
              </w:rPr>
            </w:pPr>
            <w:proofErr w:type="spellStart"/>
            <w:r w:rsidRPr="00C43246">
              <w:rPr>
                <w:rFonts w:ascii="Times New Roman" w:hAnsi="Times New Roman" w:cs="Times New Roman"/>
                <w:i/>
                <w:iCs/>
                <w:sz w:val="16"/>
                <w:szCs w:val="16"/>
              </w:rPr>
              <w:t>Rauvolfia</w:t>
            </w:r>
            <w:proofErr w:type="spellEnd"/>
            <w:r w:rsidRPr="00C43246">
              <w:rPr>
                <w:rFonts w:ascii="Times New Roman" w:hAnsi="Times New Roman" w:cs="Times New Roman"/>
                <w:i/>
                <w:iCs/>
                <w:sz w:val="16"/>
                <w:szCs w:val="16"/>
              </w:rPr>
              <w:t xml:space="preserve"> serpentina</w:t>
            </w:r>
            <w:r w:rsidRPr="00C43246">
              <w:rPr>
                <w:rFonts w:ascii="Times New Roman" w:hAnsi="Times New Roman" w:cs="Times New Roman"/>
                <w:sz w:val="16"/>
                <w:szCs w:val="16"/>
              </w:rPr>
              <w:t xml:space="preserve">, </w:t>
            </w:r>
            <w:proofErr w:type="spellStart"/>
            <w:r w:rsidRPr="00C43246">
              <w:rPr>
                <w:rFonts w:ascii="Times New Roman" w:hAnsi="Times New Roman" w:cs="Times New Roman"/>
                <w:i/>
                <w:iCs/>
                <w:sz w:val="16"/>
                <w:szCs w:val="16"/>
              </w:rPr>
              <w:t>Withania</w:t>
            </w:r>
            <w:proofErr w:type="spellEnd"/>
            <w:r w:rsidRPr="00C43246">
              <w:rPr>
                <w:rFonts w:ascii="Times New Roman" w:hAnsi="Times New Roman" w:cs="Times New Roman"/>
                <w:i/>
                <w:iCs/>
                <w:sz w:val="16"/>
                <w:szCs w:val="16"/>
              </w:rPr>
              <w:t xml:space="preserve"> </w:t>
            </w:r>
            <w:proofErr w:type="spellStart"/>
            <w:r w:rsidRPr="00C43246">
              <w:rPr>
                <w:rFonts w:ascii="Times New Roman" w:hAnsi="Times New Roman" w:cs="Times New Roman"/>
                <w:i/>
                <w:iCs/>
                <w:sz w:val="16"/>
                <w:szCs w:val="16"/>
              </w:rPr>
              <w:t>somnifera</w:t>
            </w:r>
            <w:proofErr w:type="spellEnd"/>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 xml:space="preserve">Bacopa </w:t>
            </w:r>
            <w:proofErr w:type="spellStart"/>
            <w:r w:rsidRPr="00C43246">
              <w:rPr>
                <w:rFonts w:ascii="Times New Roman" w:hAnsi="Times New Roman" w:cs="Times New Roman"/>
                <w:i/>
                <w:iCs/>
                <w:sz w:val="16"/>
                <w:szCs w:val="16"/>
              </w:rPr>
              <w:t>monnieri</w:t>
            </w:r>
            <w:proofErr w:type="spellEnd"/>
          </w:p>
        </w:tc>
        <w:tc>
          <w:tcPr>
            <w:tcW w:w="0" w:type="auto"/>
            <w:vAlign w:val="center"/>
            <w:hideMark/>
          </w:tcPr>
          <w:p w14:paraId="7D3A6848"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Hypertension, insomnia, stress, neurological disorders</w:t>
            </w:r>
          </w:p>
        </w:tc>
        <w:tc>
          <w:tcPr>
            <w:tcW w:w="0" w:type="auto"/>
            <w:vAlign w:val="center"/>
            <w:hideMark/>
          </w:tcPr>
          <w:p w14:paraId="44BFA038"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Neuroprotective, sedative, adaptogenic</w:t>
            </w:r>
          </w:p>
        </w:tc>
      </w:tr>
      <w:tr w:rsidR="00970FCA" w:rsidRPr="00C43246" w14:paraId="438459B2" w14:textId="77777777">
        <w:trPr>
          <w:tblCellSpacing w:w="15" w:type="dxa"/>
        </w:trPr>
        <w:tc>
          <w:tcPr>
            <w:tcW w:w="0" w:type="auto"/>
            <w:vAlign w:val="center"/>
            <w:hideMark/>
          </w:tcPr>
          <w:p w14:paraId="6ED2E8E1"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General Immunity and Health Promotion</w:t>
            </w:r>
          </w:p>
        </w:tc>
        <w:tc>
          <w:tcPr>
            <w:tcW w:w="0" w:type="auto"/>
            <w:vAlign w:val="center"/>
            <w:hideMark/>
          </w:tcPr>
          <w:p w14:paraId="2C3CECE9" w14:textId="77777777" w:rsidR="00970FCA" w:rsidRPr="00C43246" w:rsidRDefault="00970FCA" w:rsidP="0087473F">
            <w:pPr>
              <w:spacing w:line="480" w:lineRule="auto"/>
              <w:rPr>
                <w:rFonts w:ascii="Times New Roman" w:hAnsi="Times New Roman" w:cs="Times New Roman"/>
                <w:sz w:val="16"/>
                <w:szCs w:val="16"/>
              </w:rPr>
            </w:pPr>
            <w:proofErr w:type="spellStart"/>
            <w:r w:rsidRPr="00C43246">
              <w:rPr>
                <w:rFonts w:ascii="Times New Roman" w:hAnsi="Times New Roman" w:cs="Times New Roman"/>
                <w:i/>
                <w:iCs/>
                <w:sz w:val="16"/>
                <w:szCs w:val="16"/>
              </w:rPr>
              <w:t>Tinospora</w:t>
            </w:r>
            <w:proofErr w:type="spellEnd"/>
            <w:r w:rsidRPr="00C43246">
              <w:rPr>
                <w:rFonts w:ascii="Times New Roman" w:hAnsi="Times New Roman" w:cs="Times New Roman"/>
                <w:i/>
                <w:iCs/>
                <w:sz w:val="16"/>
                <w:szCs w:val="16"/>
              </w:rPr>
              <w:t xml:space="preserve"> cordifolia</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Ocimum sanctum</w:t>
            </w:r>
            <w:r w:rsidRPr="00C43246">
              <w:rPr>
                <w:rFonts w:ascii="Times New Roman" w:hAnsi="Times New Roman" w:cs="Times New Roman"/>
                <w:sz w:val="16"/>
                <w:szCs w:val="16"/>
              </w:rPr>
              <w:t xml:space="preserve">, </w:t>
            </w:r>
            <w:r w:rsidRPr="00C43246">
              <w:rPr>
                <w:rFonts w:ascii="Times New Roman" w:hAnsi="Times New Roman" w:cs="Times New Roman"/>
                <w:i/>
                <w:iCs/>
                <w:sz w:val="16"/>
                <w:szCs w:val="16"/>
              </w:rPr>
              <w:t>Moringa oleifera</w:t>
            </w:r>
          </w:p>
        </w:tc>
        <w:tc>
          <w:tcPr>
            <w:tcW w:w="0" w:type="auto"/>
            <w:vAlign w:val="center"/>
            <w:hideMark/>
          </w:tcPr>
          <w:p w14:paraId="38597326"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General weakness, immune support, fatigue management</w:t>
            </w:r>
          </w:p>
        </w:tc>
        <w:tc>
          <w:tcPr>
            <w:tcW w:w="0" w:type="auto"/>
            <w:vAlign w:val="center"/>
            <w:hideMark/>
          </w:tcPr>
          <w:p w14:paraId="5AA33DBD" w14:textId="77777777" w:rsidR="00970FCA" w:rsidRPr="00C43246" w:rsidRDefault="00970FCA"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Immunomodulatory, antioxidant, nutritional support</w:t>
            </w:r>
          </w:p>
        </w:tc>
      </w:tr>
    </w:tbl>
    <w:p w14:paraId="4D22D3B9" w14:textId="16DD00C0" w:rsidR="00970FCA" w:rsidRPr="00C43246" w:rsidRDefault="005E4F59" w:rsidP="0087473F">
      <w:pPr>
        <w:spacing w:line="480" w:lineRule="auto"/>
        <w:rPr>
          <w:rFonts w:ascii="Times New Roman" w:hAnsi="Times New Roman" w:cs="Times New Roman"/>
          <w:sz w:val="20"/>
          <w:szCs w:val="20"/>
        </w:rPr>
      </w:pPr>
      <w:r w:rsidRPr="00C43246">
        <w:rPr>
          <w:rFonts w:ascii="Times New Roman" w:hAnsi="Times New Roman" w:cs="Times New Roman"/>
          <w:b/>
          <w:bCs/>
          <w:i/>
          <w:iCs/>
        </w:rPr>
        <w:t>Source: Compiled and modified from Panda et al. (2020), Mishra et al. (2021), and Rout et al. (2021</w:t>
      </w:r>
      <w:r w:rsidRPr="00C43246">
        <w:rPr>
          <w:rFonts w:ascii="Times New Roman" w:hAnsi="Times New Roman" w:cs="Times New Roman"/>
          <w:sz w:val="20"/>
          <w:szCs w:val="20"/>
        </w:rPr>
        <w:t>).</w:t>
      </w:r>
    </w:p>
    <w:p w14:paraId="3FDD88E6" w14:textId="77777777" w:rsidR="005825C5" w:rsidRPr="00C43246" w:rsidRDefault="00FC3899" w:rsidP="0087473F">
      <w:pPr>
        <w:spacing w:line="480" w:lineRule="auto"/>
        <w:rPr>
          <w:rFonts w:ascii="Times New Roman" w:hAnsi="Times New Roman" w:cs="Times New Roman"/>
          <w:sz w:val="24"/>
          <w:szCs w:val="24"/>
        </w:rPr>
      </w:pPr>
      <w:r w:rsidRPr="00C43246">
        <w:rPr>
          <w:rFonts w:ascii="Times New Roman" w:hAnsi="Times New Roman" w:cs="Times New Roman"/>
          <w:b/>
          <w:bCs/>
          <w:sz w:val="24"/>
          <w:szCs w:val="24"/>
        </w:rPr>
        <w:lastRenderedPageBreak/>
        <w:t>7. PHYTOCHEMICAL DIVERSITY AND PHARMACOLOGICAL SIGNIFICANCE OF MEDICINAL PLANTS</w:t>
      </w:r>
    </w:p>
    <w:p w14:paraId="51DB7042" w14:textId="693633DB" w:rsidR="004C515B" w:rsidRPr="00C43246" w:rsidRDefault="004C515B" w:rsidP="0087473F">
      <w:pPr>
        <w:spacing w:line="480" w:lineRule="auto"/>
        <w:rPr>
          <w:rFonts w:ascii="Times New Roman" w:hAnsi="Times New Roman" w:cs="Times New Roman"/>
          <w:sz w:val="24"/>
          <w:szCs w:val="24"/>
        </w:rPr>
      </w:pPr>
      <w:r w:rsidRPr="00C43246">
        <w:rPr>
          <w:rFonts w:ascii="Times New Roman" w:hAnsi="Times New Roman" w:cs="Times New Roman"/>
          <w:sz w:val="24"/>
          <w:szCs w:val="24"/>
        </w:rPr>
        <w:t>Medicinal plants of Odisha possess substantial phytochemical diversity that contributes significantly to their therapeutic and pharmacological importance</w:t>
      </w:r>
      <w:r w:rsidR="005E4F59" w:rsidRPr="00C43246">
        <w:rPr>
          <w:rFonts w:ascii="Times New Roman" w:hAnsi="Times New Roman" w:cs="Times New Roman"/>
          <w:sz w:val="24"/>
          <w:szCs w:val="24"/>
        </w:rPr>
        <w:t xml:space="preserve"> (Mishra et al., 2021; Sivakumar and Chen, 2021). </w:t>
      </w:r>
      <w:r w:rsidRPr="00C43246">
        <w:rPr>
          <w:rFonts w:ascii="Times New Roman" w:hAnsi="Times New Roman" w:cs="Times New Roman"/>
          <w:sz w:val="24"/>
          <w:szCs w:val="24"/>
        </w:rPr>
        <w:t>Various medicinal plant species traditionally utilized in indigenous healthcare systems contain bioactive secondary metabolites including alkaloids, flavonoids, terpenoids, tannins, glycosides, phenolic compounds, saponins, and essential oils</w:t>
      </w:r>
      <w:r w:rsidR="005E4F59" w:rsidRPr="00C43246">
        <w:rPr>
          <w:rFonts w:ascii="Times New Roman" w:hAnsi="Times New Roman" w:cs="Times New Roman"/>
          <w:sz w:val="24"/>
          <w:szCs w:val="24"/>
        </w:rPr>
        <w:t xml:space="preserve"> (Panda et al., 2020; Kumar et al., 2021).</w:t>
      </w:r>
      <w:r w:rsidRPr="00C43246">
        <w:rPr>
          <w:rFonts w:ascii="Times New Roman" w:hAnsi="Times New Roman" w:cs="Times New Roman"/>
          <w:sz w:val="24"/>
          <w:szCs w:val="24"/>
        </w:rPr>
        <w:t xml:space="preserve"> These phytochemicals exhibit diverse biological activities and play an important role in the prevention and treatment of numerous diseases. Increasing scientific interest in phytochemistry and ethnopharmacology has further emphasized the importance of medicinal plants as potential sources of novel therapeutic compounds and phytopharmaceutical agents</w:t>
      </w:r>
      <w:r w:rsidR="005E4F59" w:rsidRPr="00C43246">
        <w:rPr>
          <w:rFonts w:ascii="Times New Roman" w:hAnsi="Times New Roman" w:cs="Times New Roman"/>
          <w:sz w:val="24"/>
          <w:szCs w:val="24"/>
        </w:rPr>
        <w:t xml:space="preserve"> (Newman and Cragg, 2020; Fabricant and Farnsworth, 2001).</w:t>
      </w:r>
    </w:p>
    <w:p w14:paraId="2E6BF0D1" w14:textId="37D2AA8E" w:rsidR="004C515B" w:rsidRPr="00C43246" w:rsidRDefault="004C515B" w:rsidP="0087473F">
      <w:pPr>
        <w:spacing w:line="480" w:lineRule="auto"/>
        <w:rPr>
          <w:rFonts w:ascii="Times New Roman" w:hAnsi="Times New Roman" w:cs="Times New Roman"/>
          <w:sz w:val="24"/>
          <w:szCs w:val="24"/>
        </w:rPr>
      </w:pPr>
      <w:r w:rsidRPr="00C43246">
        <w:rPr>
          <w:rFonts w:ascii="Times New Roman" w:hAnsi="Times New Roman" w:cs="Times New Roman"/>
          <w:noProof/>
          <w:sz w:val="24"/>
          <w:szCs w:val="24"/>
        </w:rPr>
        <w:drawing>
          <wp:inline distT="0" distB="0" distL="0" distR="0" wp14:anchorId="27E5CDD9" wp14:editId="57A73F0D">
            <wp:extent cx="5400040" cy="2647950"/>
            <wp:effectExtent l="0" t="0" r="0" b="0"/>
            <wp:docPr id="140679567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795679" name="Picture 140679567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40" cy="2647950"/>
                    </a:xfrm>
                    <a:prstGeom prst="rect">
                      <a:avLst/>
                    </a:prstGeom>
                  </pic:spPr>
                </pic:pic>
              </a:graphicData>
            </a:graphic>
          </wp:inline>
        </w:drawing>
      </w:r>
    </w:p>
    <w:p w14:paraId="390B373D" w14:textId="77777777" w:rsidR="004C515B" w:rsidRPr="00C43246" w:rsidRDefault="004C515B" w:rsidP="0087473F">
      <w:pPr>
        <w:spacing w:line="480" w:lineRule="auto"/>
        <w:rPr>
          <w:rFonts w:ascii="Times New Roman" w:hAnsi="Times New Roman" w:cs="Times New Roman"/>
          <w:b/>
          <w:bCs/>
          <w:i/>
          <w:iCs/>
          <w:sz w:val="24"/>
          <w:szCs w:val="24"/>
        </w:rPr>
      </w:pPr>
      <w:r w:rsidRPr="00C43246">
        <w:rPr>
          <w:rFonts w:ascii="Times New Roman" w:hAnsi="Times New Roman" w:cs="Times New Roman"/>
          <w:b/>
          <w:bCs/>
          <w:i/>
          <w:iCs/>
          <w:sz w:val="24"/>
          <w:szCs w:val="24"/>
        </w:rPr>
        <w:lastRenderedPageBreak/>
        <w:t>7.1 Alkaloids and Their Pharmacological Importance</w:t>
      </w:r>
    </w:p>
    <w:p w14:paraId="7210E734" w14:textId="77777777" w:rsidR="005E4F59" w:rsidRPr="00C43246" w:rsidRDefault="004C515B" w:rsidP="0087473F">
      <w:pPr>
        <w:spacing w:line="480" w:lineRule="auto"/>
      </w:pPr>
      <w:r w:rsidRPr="00C43246">
        <w:rPr>
          <w:rFonts w:ascii="Times New Roman" w:hAnsi="Times New Roman" w:cs="Times New Roman"/>
          <w:sz w:val="24"/>
          <w:szCs w:val="24"/>
        </w:rPr>
        <w:t>Alkaloids represent an important class of nitrogen-containing bioactive compounds exhibiting significant pharmacological activities</w:t>
      </w:r>
      <w:r w:rsidR="005E4F59" w:rsidRPr="00C43246">
        <w:rPr>
          <w:rFonts w:ascii="Times New Roman" w:hAnsi="Times New Roman" w:cs="Times New Roman"/>
          <w:sz w:val="24"/>
          <w:szCs w:val="24"/>
        </w:rPr>
        <w:t xml:space="preserve"> </w:t>
      </w:r>
      <w:r w:rsidR="005E4F59" w:rsidRPr="00C43246">
        <w:t>(Sivakumar and Chen, 2021).</w:t>
      </w:r>
    </w:p>
    <w:p w14:paraId="5007A818" w14:textId="697D4417" w:rsidR="004C515B" w:rsidRPr="00C43246" w:rsidRDefault="004C515B" w:rsidP="0087473F">
      <w:pPr>
        <w:spacing w:line="480" w:lineRule="auto"/>
      </w:pPr>
      <w:r w:rsidRPr="00C43246">
        <w:rPr>
          <w:rFonts w:ascii="Times New Roman" w:hAnsi="Times New Roman" w:cs="Times New Roman"/>
          <w:sz w:val="24"/>
          <w:szCs w:val="24"/>
        </w:rPr>
        <w:t xml:space="preserve"> Medicinal plants such as </w:t>
      </w:r>
      <w:proofErr w:type="spellStart"/>
      <w:r w:rsidRPr="00C43246">
        <w:rPr>
          <w:rFonts w:ascii="Times New Roman" w:hAnsi="Times New Roman" w:cs="Times New Roman"/>
          <w:i/>
          <w:iCs/>
          <w:sz w:val="24"/>
          <w:szCs w:val="24"/>
        </w:rPr>
        <w:t>Rauvolfia</w:t>
      </w:r>
      <w:proofErr w:type="spellEnd"/>
      <w:r w:rsidRPr="00C43246">
        <w:rPr>
          <w:rFonts w:ascii="Times New Roman" w:hAnsi="Times New Roman" w:cs="Times New Roman"/>
          <w:i/>
          <w:iCs/>
          <w:sz w:val="24"/>
          <w:szCs w:val="24"/>
        </w:rPr>
        <w:t xml:space="preserve"> serpentina</w:t>
      </w:r>
      <w:r w:rsidRPr="00C43246">
        <w:rPr>
          <w:rFonts w:ascii="Times New Roman" w:hAnsi="Times New Roman" w:cs="Times New Roman"/>
          <w:sz w:val="24"/>
          <w:szCs w:val="24"/>
        </w:rPr>
        <w:t xml:space="preserve"> and </w:t>
      </w:r>
      <w:proofErr w:type="spellStart"/>
      <w:r w:rsidRPr="00C43246">
        <w:rPr>
          <w:rFonts w:ascii="Times New Roman" w:hAnsi="Times New Roman" w:cs="Times New Roman"/>
          <w:i/>
          <w:iCs/>
          <w:sz w:val="24"/>
          <w:szCs w:val="24"/>
        </w:rPr>
        <w:t>Adhatoda</w:t>
      </w:r>
      <w:proofErr w:type="spellEnd"/>
      <w:r w:rsidRPr="00C43246">
        <w:rPr>
          <w:rFonts w:ascii="Times New Roman" w:hAnsi="Times New Roman" w:cs="Times New Roman"/>
          <w:i/>
          <w:iCs/>
          <w:sz w:val="24"/>
          <w:szCs w:val="24"/>
        </w:rPr>
        <w:t xml:space="preserve"> </w:t>
      </w:r>
      <w:proofErr w:type="spellStart"/>
      <w:r w:rsidRPr="00C43246">
        <w:rPr>
          <w:rFonts w:ascii="Times New Roman" w:hAnsi="Times New Roman" w:cs="Times New Roman"/>
          <w:i/>
          <w:iCs/>
          <w:sz w:val="24"/>
          <w:szCs w:val="24"/>
        </w:rPr>
        <w:t>vasica</w:t>
      </w:r>
      <w:proofErr w:type="spellEnd"/>
      <w:r w:rsidRPr="00C43246">
        <w:rPr>
          <w:rFonts w:ascii="Times New Roman" w:hAnsi="Times New Roman" w:cs="Times New Roman"/>
          <w:sz w:val="24"/>
          <w:szCs w:val="24"/>
        </w:rPr>
        <w:t xml:space="preserve"> contain therapeutically important alkaloids including reserpine and vasicine that demonstrate antihypertensive, </w:t>
      </w:r>
      <w:proofErr w:type="spellStart"/>
      <w:r w:rsidRPr="00C43246">
        <w:rPr>
          <w:rFonts w:ascii="Times New Roman" w:hAnsi="Times New Roman" w:cs="Times New Roman"/>
          <w:sz w:val="24"/>
          <w:szCs w:val="24"/>
        </w:rPr>
        <w:t>bronchodilatory</w:t>
      </w:r>
      <w:proofErr w:type="spellEnd"/>
      <w:r w:rsidRPr="00C43246">
        <w:rPr>
          <w:rFonts w:ascii="Times New Roman" w:hAnsi="Times New Roman" w:cs="Times New Roman"/>
          <w:sz w:val="24"/>
          <w:szCs w:val="24"/>
        </w:rPr>
        <w:t>, neuroprotective, and antimicrobial activities</w:t>
      </w:r>
      <w:r w:rsidR="005E4F59" w:rsidRPr="00C43246">
        <w:rPr>
          <w:rFonts w:ascii="Times New Roman" w:hAnsi="Times New Roman" w:cs="Times New Roman"/>
          <w:sz w:val="24"/>
          <w:szCs w:val="24"/>
        </w:rPr>
        <w:t xml:space="preserve"> (Panda et al., 2020; Mishra et al., 2021). </w:t>
      </w:r>
      <w:r w:rsidRPr="00C43246">
        <w:rPr>
          <w:rFonts w:ascii="Times New Roman" w:hAnsi="Times New Roman" w:cs="Times New Roman"/>
          <w:sz w:val="24"/>
          <w:szCs w:val="24"/>
        </w:rPr>
        <w:t>Alkaloid-rich medicinal plants are widely utilized in traditional healthcare systems for treatment of neurological disorders, respiratory complications, hypertension, and infectious diseases</w:t>
      </w:r>
      <w:r w:rsidR="005E4F59" w:rsidRPr="00C43246">
        <w:rPr>
          <w:rFonts w:ascii="Times New Roman" w:hAnsi="Times New Roman" w:cs="Times New Roman"/>
          <w:sz w:val="24"/>
          <w:szCs w:val="24"/>
        </w:rPr>
        <w:t xml:space="preserve"> (Samal, 2021</w:t>
      </w:r>
      <w:proofErr w:type="gramStart"/>
      <w:r w:rsidR="005E4F59" w:rsidRPr="00C43246">
        <w:rPr>
          <w:rFonts w:ascii="Times New Roman" w:hAnsi="Times New Roman" w:cs="Times New Roman"/>
          <w:sz w:val="24"/>
          <w:szCs w:val="24"/>
        </w:rPr>
        <w:t>).</w:t>
      </w:r>
      <w:r w:rsidRPr="00C43246">
        <w:rPr>
          <w:rFonts w:ascii="Times New Roman" w:hAnsi="Times New Roman" w:cs="Times New Roman"/>
          <w:sz w:val="24"/>
          <w:szCs w:val="24"/>
        </w:rPr>
        <w:t>.</w:t>
      </w:r>
      <w:proofErr w:type="gramEnd"/>
    </w:p>
    <w:p w14:paraId="50C88127" w14:textId="77777777" w:rsidR="004C515B" w:rsidRPr="00C43246" w:rsidRDefault="004C515B" w:rsidP="0087473F">
      <w:pPr>
        <w:spacing w:line="480" w:lineRule="auto"/>
        <w:rPr>
          <w:rFonts w:ascii="Times New Roman" w:hAnsi="Times New Roman" w:cs="Times New Roman"/>
          <w:b/>
          <w:bCs/>
          <w:i/>
          <w:iCs/>
          <w:sz w:val="24"/>
          <w:szCs w:val="24"/>
        </w:rPr>
      </w:pPr>
      <w:r w:rsidRPr="00C43246">
        <w:rPr>
          <w:rFonts w:ascii="Times New Roman" w:hAnsi="Times New Roman" w:cs="Times New Roman"/>
          <w:b/>
          <w:bCs/>
          <w:i/>
          <w:iCs/>
          <w:sz w:val="24"/>
          <w:szCs w:val="24"/>
        </w:rPr>
        <w:t>7.2 Flavonoids and Phenolic Compounds</w:t>
      </w:r>
    </w:p>
    <w:p w14:paraId="699DC087" w14:textId="4265D4F3" w:rsidR="004C515B" w:rsidRPr="00C43246" w:rsidRDefault="004C515B" w:rsidP="0087473F">
      <w:pPr>
        <w:spacing w:line="480" w:lineRule="auto"/>
        <w:rPr>
          <w:rFonts w:ascii="Times New Roman" w:hAnsi="Times New Roman" w:cs="Times New Roman"/>
          <w:sz w:val="24"/>
          <w:szCs w:val="24"/>
        </w:rPr>
      </w:pPr>
      <w:r w:rsidRPr="00C43246">
        <w:rPr>
          <w:rFonts w:ascii="Times New Roman" w:hAnsi="Times New Roman" w:cs="Times New Roman"/>
          <w:sz w:val="24"/>
          <w:szCs w:val="24"/>
        </w:rPr>
        <w:t>Flavonoids and phenolic compounds are extensively distributed among medicinal plants and contribute significantly to antioxidant and anti-inflammatory activities</w:t>
      </w:r>
      <w:r w:rsidR="005E4F59" w:rsidRPr="00C43246">
        <w:rPr>
          <w:rFonts w:ascii="Times New Roman" w:hAnsi="Times New Roman" w:cs="Times New Roman"/>
          <w:sz w:val="24"/>
          <w:szCs w:val="24"/>
        </w:rPr>
        <w:t xml:space="preserve"> (Ainsworth and Gillespie, 2007; Mishra et al., 2021). </w:t>
      </w:r>
      <w:r w:rsidRPr="00C43246">
        <w:rPr>
          <w:rFonts w:ascii="Times New Roman" w:hAnsi="Times New Roman" w:cs="Times New Roman"/>
          <w:sz w:val="24"/>
          <w:szCs w:val="24"/>
        </w:rPr>
        <w:t xml:space="preserve">Medicinal plants including </w:t>
      </w:r>
      <w:r w:rsidRPr="00C43246">
        <w:rPr>
          <w:rFonts w:ascii="Times New Roman" w:hAnsi="Times New Roman" w:cs="Times New Roman"/>
          <w:i/>
          <w:iCs/>
          <w:sz w:val="24"/>
          <w:szCs w:val="24"/>
        </w:rPr>
        <w:t>Ocimum sanctum</w:t>
      </w:r>
      <w:r w:rsidRPr="00C43246">
        <w:rPr>
          <w:rFonts w:ascii="Times New Roman" w:hAnsi="Times New Roman" w:cs="Times New Roman"/>
          <w:sz w:val="24"/>
          <w:szCs w:val="24"/>
        </w:rPr>
        <w:t xml:space="preserve">, </w:t>
      </w:r>
      <w:r w:rsidRPr="00C43246">
        <w:rPr>
          <w:rFonts w:ascii="Times New Roman" w:hAnsi="Times New Roman" w:cs="Times New Roman"/>
          <w:i/>
          <w:iCs/>
          <w:sz w:val="24"/>
          <w:szCs w:val="24"/>
        </w:rPr>
        <w:t xml:space="preserve">Phyllanthus </w:t>
      </w:r>
      <w:proofErr w:type="spellStart"/>
      <w:r w:rsidRPr="00C43246">
        <w:rPr>
          <w:rFonts w:ascii="Times New Roman" w:hAnsi="Times New Roman" w:cs="Times New Roman"/>
          <w:i/>
          <w:iCs/>
          <w:sz w:val="24"/>
          <w:szCs w:val="24"/>
        </w:rPr>
        <w:t>amarus</w:t>
      </w:r>
      <w:proofErr w:type="spellEnd"/>
      <w:r w:rsidRPr="00C43246">
        <w:rPr>
          <w:rFonts w:ascii="Times New Roman" w:hAnsi="Times New Roman" w:cs="Times New Roman"/>
          <w:sz w:val="24"/>
          <w:szCs w:val="24"/>
        </w:rPr>
        <w:t xml:space="preserve">, and </w:t>
      </w:r>
      <w:proofErr w:type="spellStart"/>
      <w:r w:rsidRPr="00C43246">
        <w:rPr>
          <w:rFonts w:ascii="Times New Roman" w:hAnsi="Times New Roman" w:cs="Times New Roman"/>
          <w:i/>
          <w:iCs/>
          <w:sz w:val="24"/>
          <w:szCs w:val="24"/>
        </w:rPr>
        <w:t>Syzygium</w:t>
      </w:r>
      <w:proofErr w:type="spellEnd"/>
      <w:r w:rsidRPr="00C43246">
        <w:rPr>
          <w:rFonts w:ascii="Times New Roman" w:hAnsi="Times New Roman" w:cs="Times New Roman"/>
          <w:i/>
          <w:iCs/>
          <w:sz w:val="24"/>
          <w:szCs w:val="24"/>
        </w:rPr>
        <w:t xml:space="preserve"> </w:t>
      </w:r>
      <w:proofErr w:type="spellStart"/>
      <w:r w:rsidRPr="00C43246">
        <w:rPr>
          <w:rFonts w:ascii="Times New Roman" w:hAnsi="Times New Roman" w:cs="Times New Roman"/>
          <w:i/>
          <w:iCs/>
          <w:sz w:val="24"/>
          <w:szCs w:val="24"/>
        </w:rPr>
        <w:t>cumini</w:t>
      </w:r>
      <w:proofErr w:type="spellEnd"/>
      <w:r w:rsidRPr="00C43246">
        <w:rPr>
          <w:rFonts w:ascii="Times New Roman" w:hAnsi="Times New Roman" w:cs="Times New Roman"/>
          <w:sz w:val="24"/>
          <w:szCs w:val="24"/>
        </w:rPr>
        <w:t xml:space="preserve"> possess substantial flavonoid and phenolic content associated with free radical scavenging and cellular protective mechanisms. These phytochemicals exhibit considerable therapeutic potential against oxidative stress-related disorders, inflammatory diseases, metabolic complications, and cardiovascular abnormalitie</w:t>
      </w:r>
      <w:r w:rsidR="005E4F59" w:rsidRPr="00C43246">
        <w:rPr>
          <w:rFonts w:ascii="Times New Roman" w:hAnsi="Times New Roman" w:cs="Times New Roman"/>
          <w:sz w:val="24"/>
          <w:szCs w:val="24"/>
        </w:rPr>
        <w:t>s (Sivakumar and Chen, 2021).</w:t>
      </w:r>
    </w:p>
    <w:p w14:paraId="63EFEA3C" w14:textId="77777777" w:rsidR="004C515B" w:rsidRPr="00C43246" w:rsidRDefault="004C515B" w:rsidP="0087473F">
      <w:pPr>
        <w:spacing w:line="480" w:lineRule="auto"/>
        <w:rPr>
          <w:rFonts w:ascii="Times New Roman" w:hAnsi="Times New Roman" w:cs="Times New Roman"/>
          <w:b/>
          <w:bCs/>
          <w:i/>
          <w:iCs/>
          <w:sz w:val="24"/>
          <w:szCs w:val="24"/>
        </w:rPr>
      </w:pPr>
      <w:r w:rsidRPr="00C43246">
        <w:rPr>
          <w:rFonts w:ascii="Times New Roman" w:hAnsi="Times New Roman" w:cs="Times New Roman"/>
          <w:b/>
          <w:bCs/>
          <w:i/>
          <w:iCs/>
          <w:sz w:val="24"/>
          <w:szCs w:val="24"/>
        </w:rPr>
        <w:t>7.3 Terpenoids and Essential Oils</w:t>
      </w:r>
    </w:p>
    <w:p w14:paraId="604F6F28" w14:textId="37D25539" w:rsidR="004C515B" w:rsidRPr="00C43246" w:rsidRDefault="004C515B" w:rsidP="0087473F">
      <w:pPr>
        <w:spacing w:line="480" w:lineRule="auto"/>
        <w:rPr>
          <w:rFonts w:ascii="Times New Roman" w:hAnsi="Times New Roman" w:cs="Times New Roman"/>
          <w:sz w:val="24"/>
          <w:szCs w:val="24"/>
        </w:rPr>
      </w:pPr>
      <w:r w:rsidRPr="00C43246">
        <w:rPr>
          <w:rFonts w:ascii="Times New Roman" w:hAnsi="Times New Roman" w:cs="Times New Roman"/>
          <w:sz w:val="24"/>
          <w:szCs w:val="24"/>
        </w:rPr>
        <w:t>Terpenoids and essential oils constitute another major class of bioactive compounds present in several medicinal plants of Odisha</w:t>
      </w:r>
      <w:r w:rsidR="00763F9E" w:rsidRPr="00C43246">
        <w:rPr>
          <w:rFonts w:ascii="Times New Roman" w:hAnsi="Times New Roman" w:cs="Times New Roman"/>
          <w:sz w:val="24"/>
          <w:szCs w:val="24"/>
        </w:rPr>
        <w:t xml:space="preserve"> (Pradhan et al., 2020; Panda et al., 2020). </w:t>
      </w:r>
      <w:r w:rsidRPr="00C43246">
        <w:rPr>
          <w:rFonts w:ascii="Times New Roman" w:hAnsi="Times New Roman" w:cs="Times New Roman"/>
          <w:i/>
          <w:iCs/>
          <w:sz w:val="24"/>
          <w:szCs w:val="24"/>
        </w:rPr>
        <w:lastRenderedPageBreak/>
        <w:t>Curcuma longa</w:t>
      </w:r>
      <w:r w:rsidRPr="00C43246">
        <w:rPr>
          <w:rFonts w:ascii="Times New Roman" w:hAnsi="Times New Roman" w:cs="Times New Roman"/>
          <w:sz w:val="24"/>
          <w:szCs w:val="24"/>
        </w:rPr>
        <w:t xml:space="preserve">, </w:t>
      </w:r>
      <w:proofErr w:type="spellStart"/>
      <w:r w:rsidRPr="00C43246">
        <w:rPr>
          <w:rFonts w:ascii="Times New Roman" w:hAnsi="Times New Roman" w:cs="Times New Roman"/>
          <w:i/>
          <w:iCs/>
          <w:sz w:val="24"/>
          <w:szCs w:val="24"/>
        </w:rPr>
        <w:t>Azadirachta</w:t>
      </w:r>
      <w:proofErr w:type="spellEnd"/>
      <w:r w:rsidRPr="00C43246">
        <w:rPr>
          <w:rFonts w:ascii="Times New Roman" w:hAnsi="Times New Roman" w:cs="Times New Roman"/>
          <w:i/>
          <w:iCs/>
          <w:sz w:val="24"/>
          <w:szCs w:val="24"/>
        </w:rPr>
        <w:t xml:space="preserve"> indica</w:t>
      </w:r>
      <w:r w:rsidRPr="00C43246">
        <w:rPr>
          <w:rFonts w:ascii="Times New Roman" w:hAnsi="Times New Roman" w:cs="Times New Roman"/>
          <w:sz w:val="24"/>
          <w:szCs w:val="24"/>
        </w:rPr>
        <w:t xml:space="preserve">, and </w:t>
      </w:r>
      <w:r w:rsidRPr="00C43246">
        <w:rPr>
          <w:rFonts w:ascii="Times New Roman" w:hAnsi="Times New Roman" w:cs="Times New Roman"/>
          <w:i/>
          <w:iCs/>
          <w:sz w:val="24"/>
          <w:szCs w:val="24"/>
        </w:rPr>
        <w:t>Andrographis paniculata</w:t>
      </w:r>
      <w:r w:rsidRPr="00C43246">
        <w:rPr>
          <w:rFonts w:ascii="Times New Roman" w:hAnsi="Times New Roman" w:cs="Times New Roman"/>
          <w:sz w:val="24"/>
          <w:szCs w:val="24"/>
        </w:rPr>
        <w:t xml:space="preserve"> contain diverse terpenoid compounds demonstrating antimicrobial, hepatoprotective, anti-inflammatory, and immunomodulatory activities. Essential oil-producing medicinal plants further contribute to traditional therapeutic formulations used for respiratory infections, dermatological diseases, and wound healing applications</w:t>
      </w:r>
      <w:r w:rsidR="00763F9E" w:rsidRPr="00C43246">
        <w:rPr>
          <w:rFonts w:ascii="Times New Roman" w:hAnsi="Times New Roman" w:cs="Times New Roman"/>
          <w:sz w:val="24"/>
          <w:szCs w:val="24"/>
        </w:rPr>
        <w:t xml:space="preserve"> (Mishra et al., 2021).</w:t>
      </w:r>
    </w:p>
    <w:p w14:paraId="62683DCD" w14:textId="77777777" w:rsidR="004C515B" w:rsidRPr="00C43246" w:rsidRDefault="004C515B" w:rsidP="0087473F">
      <w:pPr>
        <w:spacing w:line="480" w:lineRule="auto"/>
        <w:rPr>
          <w:rFonts w:ascii="Times New Roman" w:hAnsi="Times New Roman" w:cs="Times New Roman"/>
          <w:b/>
          <w:bCs/>
          <w:i/>
          <w:iCs/>
          <w:sz w:val="24"/>
          <w:szCs w:val="24"/>
        </w:rPr>
      </w:pPr>
      <w:r w:rsidRPr="00C43246">
        <w:rPr>
          <w:rFonts w:ascii="Times New Roman" w:hAnsi="Times New Roman" w:cs="Times New Roman"/>
          <w:b/>
          <w:bCs/>
          <w:i/>
          <w:iCs/>
          <w:sz w:val="24"/>
          <w:szCs w:val="24"/>
        </w:rPr>
        <w:t>7.4 Antioxidant and Antimicrobial Activities</w:t>
      </w:r>
    </w:p>
    <w:p w14:paraId="2B301549" w14:textId="24F4F6C8" w:rsidR="003154D0" w:rsidRPr="00C43246" w:rsidRDefault="004C515B" w:rsidP="0087473F">
      <w:pPr>
        <w:spacing w:line="480" w:lineRule="auto"/>
        <w:rPr>
          <w:rFonts w:ascii="Times New Roman" w:hAnsi="Times New Roman" w:cs="Times New Roman"/>
          <w:sz w:val="24"/>
          <w:szCs w:val="24"/>
        </w:rPr>
      </w:pPr>
      <w:r w:rsidRPr="00C43246">
        <w:rPr>
          <w:rFonts w:ascii="Times New Roman" w:hAnsi="Times New Roman" w:cs="Times New Roman"/>
          <w:sz w:val="24"/>
          <w:szCs w:val="24"/>
        </w:rPr>
        <w:t>Numerous medicinal plants traditionally utilized in Odisha exhibit strong antioxidant and antimicrobial activities due to the presence of multiple phytochemical constituents</w:t>
      </w:r>
      <w:r w:rsidR="00763F9E" w:rsidRPr="00C43246">
        <w:rPr>
          <w:rFonts w:ascii="Times New Roman" w:hAnsi="Times New Roman" w:cs="Times New Roman"/>
          <w:sz w:val="24"/>
          <w:szCs w:val="24"/>
        </w:rPr>
        <w:t xml:space="preserve"> (Chassagne et al., 2021; Sharma et al., 2021).</w:t>
      </w:r>
      <w:r w:rsidRPr="00C43246">
        <w:rPr>
          <w:rFonts w:ascii="Times New Roman" w:hAnsi="Times New Roman" w:cs="Times New Roman"/>
          <w:sz w:val="24"/>
          <w:szCs w:val="24"/>
        </w:rPr>
        <w:t xml:space="preserve"> Antioxidant phytochemicals protect biological systems from oxidative stress and cellular damage, whereas antimicrobial compounds inhibit pathogenic microorganisms associated with infectious diseases</w:t>
      </w:r>
      <w:r w:rsidR="00763F9E" w:rsidRPr="00C43246">
        <w:rPr>
          <w:rFonts w:ascii="Times New Roman" w:hAnsi="Times New Roman" w:cs="Times New Roman"/>
          <w:sz w:val="24"/>
          <w:szCs w:val="24"/>
        </w:rPr>
        <w:t xml:space="preserve"> (Mishra et al., 2021). </w:t>
      </w:r>
      <w:r w:rsidRPr="00C43246">
        <w:rPr>
          <w:rFonts w:ascii="Times New Roman" w:hAnsi="Times New Roman" w:cs="Times New Roman"/>
          <w:sz w:val="24"/>
          <w:szCs w:val="24"/>
        </w:rPr>
        <w:t>Scientific investigations have validated the therapeutic potential of several medicinal plants against bacterial, fungal, viral, and inflammatory conditions, thereby supporting their ethnomedicinal applications</w:t>
      </w:r>
      <w:r w:rsidR="00763F9E" w:rsidRPr="00C43246">
        <w:rPr>
          <w:rFonts w:ascii="Times New Roman" w:hAnsi="Times New Roman" w:cs="Times New Roman"/>
          <w:sz w:val="24"/>
          <w:szCs w:val="24"/>
        </w:rPr>
        <w:t xml:space="preserve"> (Sivakumar and Chen, 2021; Panda et al., 2020).</w:t>
      </w:r>
    </w:p>
    <w:p w14:paraId="56671FD5" w14:textId="75BEE009" w:rsidR="003154D0" w:rsidRPr="00C43246" w:rsidRDefault="003154D0" w:rsidP="0087473F">
      <w:pPr>
        <w:spacing w:line="480" w:lineRule="auto"/>
        <w:rPr>
          <w:rFonts w:ascii="Times New Roman" w:hAnsi="Times New Roman" w:cs="Times New Roman"/>
          <w:b/>
          <w:bCs/>
          <w:sz w:val="16"/>
          <w:szCs w:val="16"/>
        </w:rPr>
      </w:pPr>
      <w:r w:rsidRPr="00C43246">
        <w:rPr>
          <w:rFonts w:ascii="Times New Roman" w:hAnsi="Times New Roman" w:cs="Times New Roman"/>
          <w:sz w:val="16"/>
          <w:szCs w:val="16"/>
        </w:rPr>
        <w:t xml:space="preserve"> </w:t>
      </w:r>
      <w:r w:rsidRPr="00C43246">
        <w:rPr>
          <w:rFonts w:ascii="Times New Roman" w:hAnsi="Times New Roman" w:cs="Times New Roman"/>
          <w:b/>
          <w:bCs/>
          <w:sz w:val="16"/>
          <w:szCs w:val="16"/>
        </w:rPr>
        <w:t xml:space="preserve">Table </w:t>
      </w:r>
      <w:r w:rsidR="00904D73" w:rsidRPr="00C43246">
        <w:rPr>
          <w:rFonts w:ascii="Times New Roman" w:hAnsi="Times New Roman" w:cs="Times New Roman"/>
          <w:b/>
          <w:bCs/>
          <w:sz w:val="16"/>
          <w:szCs w:val="16"/>
        </w:rPr>
        <w:t>4</w:t>
      </w:r>
      <w:r w:rsidRPr="00C43246">
        <w:rPr>
          <w:rFonts w:ascii="Times New Roman" w:hAnsi="Times New Roman" w:cs="Times New Roman"/>
          <w:b/>
          <w:bCs/>
          <w:sz w:val="16"/>
          <w:szCs w:val="16"/>
        </w:rPr>
        <w:t>. Major medicinal plants of Odisha, phytochemical constituents, and pharmacological activities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12"/>
        <w:gridCol w:w="1144"/>
        <w:gridCol w:w="1831"/>
        <w:gridCol w:w="2440"/>
        <w:gridCol w:w="1877"/>
      </w:tblGrid>
      <w:tr w:rsidR="003154D0" w:rsidRPr="00C43246" w14:paraId="475BF3C1" w14:textId="77777777">
        <w:trPr>
          <w:tblHeader/>
          <w:tblCellSpacing w:w="15" w:type="dxa"/>
        </w:trPr>
        <w:tc>
          <w:tcPr>
            <w:tcW w:w="0" w:type="auto"/>
            <w:vAlign w:val="center"/>
            <w:hideMark/>
          </w:tcPr>
          <w:p w14:paraId="4D3D084B" w14:textId="77777777" w:rsidR="003154D0" w:rsidRPr="00C43246" w:rsidRDefault="003154D0" w:rsidP="0087473F">
            <w:pPr>
              <w:spacing w:line="480" w:lineRule="auto"/>
              <w:rPr>
                <w:rFonts w:ascii="Times New Roman" w:hAnsi="Times New Roman" w:cs="Times New Roman"/>
                <w:b/>
                <w:bCs/>
                <w:sz w:val="16"/>
                <w:szCs w:val="16"/>
              </w:rPr>
            </w:pPr>
            <w:r w:rsidRPr="00C43246">
              <w:rPr>
                <w:rFonts w:ascii="Times New Roman" w:hAnsi="Times New Roman" w:cs="Times New Roman"/>
                <w:b/>
                <w:bCs/>
                <w:sz w:val="16"/>
                <w:szCs w:val="16"/>
              </w:rPr>
              <w:t>Medicinal Plant Species</w:t>
            </w:r>
          </w:p>
        </w:tc>
        <w:tc>
          <w:tcPr>
            <w:tcW w:w="0" w:type="auto"/>
            <w:vAlign w:val="center"/>
            <w:hideMark/>
          </w:tcPr>
          <w:p w14:paraId="3973FDE3" w14:textId="77777777" w:rsidR="003154D0" w:rsidRPr="00C43246" w:rsidRDefault="003154D0" w:rsidP="0087473F">
            <w:pPr>
              <w:spacing w:line="480" w:lineRule="auto"/>
              <w:rPr>
                <w:rFonts w:ascii="Times New Roman" w:hAnsi="Times New Roman" w:cs="Times New Roman"/>
                <w:b/>
                <w:bCs/>
                <w:sz w:val="16"/>
                <w:szCs w:val="16"/>
              </w:rPr>
            </w:pPr>
            <w:r w:rsidRPr="00C43246">
              <w:rPr>
                <w:rFonts w:ascii="Times New Roman" w:hAnsi="Times New Roman" w:cs="Times New Roman"/>
                <w:b/>
                <w:bCs/>
                <w:sz w:val="16"/>
                <w:szCs w:val="16"/>
              </w:rPr>
              <w:t>Family</w:t>
            </w:r>
          </w:p>
        </w:tc>
        <w:tc>
          <w:tcPr>
            <w:tcW w:w="0" w:type="auto"/>
            <w:vAlign w:val="center"/>
            <w:hideMark/>
          </w:tcPr>
          <w:p w14:paraId="31DFC2BC" w14:textId="77777777" w:rsidR="003154D0" w:rsidRPr="00C43246" w:rsidRDefault="003154D0" w:rsidP="0087473F">
            <w:pPr>
              <w:spacing w:line="480" w:lineRule="auto"/>
              <w:rPr>
                <w:rFonts w:ascii="Times New Roman" w:hAnsi="Times New Roman" w:cs="Times New Roman"/>
                <w:b/>
                <w:bCs/>
                <w:sz w:val="16"/>
                <w:szCs w:val="16"/>
              </w:rPr>
            </w:pPr>
            <w:r w:rsidRPr="00C43246">
              <w:rPr>
                <w:rFonts w:ascii="Times New Roman" w:hAnsi="Times New Roman" w:cs="Times New Roman"/>
                <w:b/>
                <w:bCs/>
                <w:sz w:val="16"/>
                <w:szCs w:val="16"/>
              </w:rPr>
              <w:t>Major Phytochemical Constituents</w:t>
            </w:r>
          </w:p>
        </w:tc>
        <w:tc>
          <w:tcPr>
            <w:tcW w:w="0" w:type="auto"/>
            <w:vAlign w:val="center"/>
            <w:hideMark/>
          </w:tcPr>
          <w:p w14:paraId="703E74E5" w14:textId="77777777" w:rsidR="003154D0" w:rsidRPr="00C43246" w:rsidRDefault="003154D0" w:rsidP="0087473F">
            <w:pPr>
              <w:spacing w:line="480" w:lineRule="auto"/>
              <w:rPr>
                <w:rFonts w:ascii="Times New Roman" w:hAnsi="Times New Roman" w:cs="Times New Roman"/>
                <w:b/>
                <w:bCs/>
                <w:sz w:val="16"/>
                <w:szCs w:val="16"/>
              </w:rPr>
            </w:pPr>
            <w:r w:rsidRPr="00C43246">
              <w:rPr>
                <w:rFonts w:ascii="Times New Roman" w:hAnsi="Times New Roman" w:cs="Times New Roman"/>
                <w:b/>
                <w:bCs/>
                <w:sz w:val="16"/>
                <w:szCs w:val="16"/>
              </w:rPr>
              <w:t>Reported Pharmacological Activities</w:t>
            </w:r>
          </w:p>
        </w:tc>
        <w:tc>
          <w:tcPr>
            <w:tcW w:w="0" w:type="auto"/>
            <w:vAlign w:val="center"/>
            <w:hideMark/>
          </w:tcPr>
          <w:p w14:paraId="271763CA" w14:textId="77777777" w:rsidR="003154D0" w:rsidRPr="00C43246" w:rsidRDefault="003154D0" w:rsidP="0087473F">
            <w:pPr>
              <w:spacing w:line="480" w:lineRule="auto"/>
              <w:rPr>
                <w:rFonts w:ascii="Times New Roman" w:hAnsi="Times New Roman" w:cs="Times New Roman"/>
                <w:b/>
                <w:bCs/>
                <w:sz w:val="16"/>
                <w:szCs w:val="16"/>
              </w:rPr>
            </w:pPr>
            <w:r w:rsidRPr="00C43246">
              <w:rPr>
                <w:rFonts w:ascii="Times New Roman" w:hAnsi="Times New Roman" w:cs="Times New Roman"/>
                <w:b/>
                <w:bCs/>
                <w:sz w:val="16"/>
                <w:szCs w:val="16"/>
              </w:rPr>
              <w:t>Traditional Therapeutic Applications</w:t>
            </w:r>
          </w:p>
        </w:tc>
      </w:tr>
      <w:tr w:rsidR="003154D0" w:rsidRPr="00C43246" w14:paraId="44333CC3" w14:textId="77777777">
        <w:trPr>
          <w:tblCellSpacing w:w="15" w:type="dxa"/>
        </w:trPr>
        <w:tc>
          <w:tcPr>
            <w:tcW w:w="0" w:type="auto"/>
            <w:vAlign w:val="center"/>
            <w:hideMark/>
          </w:tcPr>
          <w:p w14:paraId="2DA315DF" w14:textId="77777777" w:rsidR="003154D0" w:rsidRPr="00C43246" w:rsidRDefault="003154D0" w:rsidP="0087473F">
            <w:pPr>
              <w:spacing w:line="480" w:lineRule="auto"/>
              <w:rPr>
                <w:rFonts w:ascii="Times New Roman" w:hAnsi="Times New Roman" w:cs="Times New Roman"/>
                <w:sz w:val="16"/>
                <w:szCs w:val="16"/>
              </w:rPr>
            </w:pPr>
            <w:proofErr w:type="spellStart"/>
            <w:r w:rsidRPr="00C43246">
              <w:rPr>
                <w:rFonts w:ascii="Times New Roman" w:hAnsi="Times New Roman" w:cs="Times New Roman"/>
                <w:i/>
                <w:iCs/>
                <w:sz w:val="16"/>
                <w:szCs w:val="16"/>
              </w:rPr>
              <w:t>Tinospora</w:t>
            </w:r>
            <w:proofErr w:type="spellEnd"/>
            <w:r w:rsidRPr="00C43246">
              <w:rPr>
                <w:rFonts w:ascii="Times New Roman" w:hAnsi="Times New Roman" w:cs="Times New Roman"/>
                <w:i/>
                <w:iCs/>
                <w:sz w:val="16"/>
                <w:szCs w:val="16"/>
              </w:rPr>
              <w:t xml:space="preserve"> cordifolia</w:t>
            </w:r>
          </w:p>
        </w:tc>
        <w:tc>
          <w:tcPr>
            <w:tcW w:w="0" w:type="auto"/>
            <w:vAlign w:val="center"/>
            <w:hideMark/>
          </w:tcPr>
          <w:p w14:paraId="648ACEEC" w14:textId="77777777" w:rsidR="003154D0" w:rsidRPr="00C43246" w:rsidRDefault="003154D0" w:rsidP="0087473F">
            <w:pPr>
              <w:spacing w:line="480" w:lineRule="auto"/>
              <w:rPr>
                <w:rFonts w:ascii="Times New Roman" w:hAnsi="Times New Roman" w:cs="Times New Roman"/>
                <w:sz w:val="16"/>
                <w:szCs w:val="16"/>
              </w:rPr>
            </w:pPr>
            <w:proofErr w:type="spellStart"/>
            <w:r w:rsidRPr="00C43246">
              <w:rPr>
                <w:rFonts w:ascii="Times New Roman" w:hAnsi="Times New Roman" w:cs="Times New Roman"/>
                <w:sz w:val="16"/>
                <w:szCs w:val="16"/>
              </w:rPr>
              <w:t>Menispermaceae</w:t>
            </w:r>
            <w:proofErr w:type="spellEnd"/>
          </w:p>
        </w:tc>
        <w:tc>
          <w:tcPr>
            <w:tcW w:w="0" w:type="auto"/>
            <w:vAlign w:val="center"/>
            <w:hideMark/>
          </w:tcPr>
          <w:p w14:paraId="3C311571"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Alkaloids, diterpenoids, glycosides, flavonoids</w:t>
            </w:r>
          </w:p>
        </w:tc>
        <w:tc>
          <w:tcPr>
            <w:tcW w:w="0" w:type="auto"/>
            <w:vAlign w:val="center"/>
            <w:hideMark/>
          </w:tcPr>
          <w:p w14:paraId="4210647F"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Immunomodulatory, antidiabetic, antioxidant, anti-inflammatory</w:t>
            </w:r>
          </w:p>
        </w:tc>
        <w:tc>
          <w:tcPr>
            <w:tcW w:w="0" w:type="auto"/>
            <w:vAlign w:val="center"/>
            <w:hideMark/>
          </w:tcPr>
          <w:p w14:paraId="09EC2AD1"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Fever, diabetes, immune disorders, general weakness</w:t>
            </w:r>
          </w:p>
        </w:tc>
      </w:tr>
      <w:tr w:rsidR="003154D0" w:rsidRPr="00C43246" w14:paraId="69256B92" w14:textId="77777777">
        <w:trPr>
          <w:tblCellSpacing w:w="15" w:type="dxa"/>
        </w:trPr>
        <w:tc>
          <w:tcPr>
            <w:tcW w:w="0" w:type="auto"/>
            <w:vAlign w:val="center"/>
            <w:hideMark/>
          </w:tcPr>
          <w:p w14:paraId="7CAEDE73"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i/>
                <w:iCs/>
                <w:sz w:val="16"/>
                <w:szCs w:val="16"/>
              </w:rPr>
              <w:t>Andrographis paniculata</w:t>
            </w:r>
          </w:p>
        </w:tc>
        <w:tc>
          <w:tcPr>
            <w:tcW w:w="0" w:type="auto"/>
            <w:vAlign w:val="center"/>
            <w:hideMark/>
          </w:tcPr>
          <w:p w14:paraId="5B98EB45" w14:textId="77777777" w:rsidR="003154D0" w:rsidRPr="00C43246" w:rsidRDefault="003154D0" w:rsidP="0087473F">
            <w:pPr>
              <w:spacing w:line="480" w:lineRule="auto"/>
              <w:rPr>
                <w:rFonts w:ascii="Times New Roman" w:hAnsi="Times New Roman" w:cs="Times New Roman"/>
                <w:sz w:val="16"/>
                <w:szCs w:val="16"/>
              </w:rPr>
            </w:pPr>
            <w:proofErr w:type="spellStart"/>
            <w:r w:rsidRPr="00C43246">
              <w:rPr>
                <w:rFonts w:ascii="Times New Roman" w:hAnsi="Times New Roman" w:cs="Times New Roman"/>
                <w:sz w:val="16"/>
                <w:szCs w:val="16"/>
              </w:rPr>
              <w:t>Acanthaceae</w:t>
            </w:r>
            <w:proofErr w:type="spellEnd"/>
          </w:p>
        </w:tc>
        <w:tc>
          <w:tcPr>
            <w:tcW w:w="0" w:type="auto"/>
            <w:vAlign w:val="center"/>
            <w:hideMark/>
          </w:tcPr>
          <w:p w14:paraId="14869BE6"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Andrographolide, flavonoids, diterpenoids</w:t>
            </w:r>
          </w:p>
        </w:tc>
        <w:tc>
          <w:tcPr>
            <w:tcW w:w="0" w:type="auto"/>
            <w:vAlign w:val="center"/>
            <w:hideMark/>
          </w:tcPr>
          <w:p w14:paraId="0B177444"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Antimicrobial, antimalarial, anti-inflammatory, hepatoprotective</w:t>
            </w:r>
          </w:p>
        </w:tc>
        <w:tc>
          <w:tcPr>
            <w:tcW w:w="0" w:type="auto"/>
            <w:vAlign w:val="center"/>
            <w:hideMark/>
          </w:tcPr>
          <w:p w14:paraId="1DD4008A"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Malaria, fever, liver disorders, infections</w:t>
            </w:r>
          </w:p>
        </w:tc>
      </w:tr>
      <w:tr w:rsidR="003154D0" w:rsidRPr="00C43246" w14:paraId="479C2506" w14:textId="77777777">
        <w:trPr>
          <w:tblCellSpacing w:w="15" w:type="dxa"/>
        </w:trPr>
        <w:tc>
          <w:tcPr>
            <w:tcW w:w="0" w:type="auto"/>
            <w:vAlign w:val="center"/>
            <w:hideMark/>
          </w:tcPr>
          <w:p w14:paraId="5B9CBE24" w14:textId="77777777" w:rsidR="003154D0" w:rsidRPr="00C43246" w:rsidRDefault="003154D0" w:rsidP="0087473F">
            <w:pPr>
              <w:spacing w:line="480" w:lineRule="auto"/>
              <w:rPr>
                <w:rFonts w:ascii="Times New Roman" w:hAnsi="Times New Roman" w:cs="Times New Roman"/>
                <w:sz w:val="16"/>
                <w:szCs w:val="16"/>
              </w:rPr>
            </w:pPr>
            <w:proofErr w:type="spellStart"/>
            <w:r w:rsidRPr="00C43246">
              <w:rPr>
                <w:rFonts w:ascii="Times New Roman" w:hAnsi="Times New Roman" w:cs="Times New Roman"/>
                <w:i/>
                <w:iCs/>
                <w:sz w:val="16"/>
                <w:szCs w:val="16"/>
              </w:rPr>
              <w:lastRenderedPageBreak/>
              <w:t>Rauvolfia</w:t>
            </w:r>
            <w:proofErr w:type="spellEnd"/>
            <w:r w:rsidRPr="00C43246">
              <w:rPr>
                <w:rFonts w:ascii="Times New Roman" w:hAnsi="Times New Roman" w:cs="Times New Roman"/>
                <w:i/>
                <w:iCs/>
                <w:sz w:val="16"/>
                <w:szCs w:val="16"/>
              </w:rPr>
              <w:t xml:space="preserve"> serpentina</w:t>
            </w:r>
          </w:p>
        </w:tc>
        <w:tc>
          <w:tcPr>
            <w:tcW w:w="0" w:type="auto"/>
            <w:vAlign w:val="center"/>
            <w:hideMark/>
          </w:tcPr>
          <w:p w14:paraId="27375FD1" w14:textId="77777777" w:rsidR="003154D0" w:rsidRPr="00C43246" w:rsidRDefault="003154D0" w:rsidP="0087473F">
            <w:pPr>
              <w:spacing w:line="480" w:lineRule="auto"/>
              <w:rPr>
                <w:rFonts w:ascii="Times New Roman" w:hAnsi="Times New Roman" w:cs="Times New Roman"/>
                <w:sz w:val="16"/>
                <w:szCs w:val="16"/>
              </w:rPr>
            </w:pPr>
            <w:proofErr w:type="spellStart"/>
            <w:r w:rsidRPr="00C43246">
              <w:rPr>
                <w:rFonts w:ascii="Times New Roman" w:hAnsi="Times New Roman" w:cs="Times New Roman"/>
                <w:sz w:val="16"/>
                <w:szCs w:val="16"/>
              </w:rPr>
              <w:t>Apocynaceae</w:t>
            </w:r>
            <w:proofErr w:type="spellEnd"/>
          </w:p>
        </w:tc>
        <w:tc>
          <w:tcPr>
            <w:tcW w:w="0" w:type="auto"/>
            <w:vAlign w:val="center"/>
            <w:hideMark/>
          </w:tcPr>
          <w:p w14:paraId="1263AE9E"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Reserpine, ajmaline, alkaloids</w:t>
            </w:r>
          </w:p>
        </w:tc>
        <w:tc>
          <w:tcPr>
            <w:tcW w:w="0" w:type="auto"/>
            <w:vAlign w:val="center"/>
            <w:hideMark/>
          </w:tcPr>
          <w:p w14:paraId="152EA723"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Antihypertensive, neuropharmacological, sedative</w:t>
            </w:r>
          </w:p>
        </w:tc>
        <w:tc>
          <w:tcPr>
            <w:tcW w:w="0" w:type="auto"/>
            <w:vAlign w:val="center"/>
            <w:hideMark/>
          </w:tcPr>
          <w:p w14:paraId="39CEA4FC"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Hypertension, neurological disorders, insomnia</w:t>
            </w:r>
          </w:p>
        </w:tc>
      </w:tr>
      <w:tr w:rsidR="003154D0" w:rsidRPr="00C43246" w14:paraId="4A49312B" w14:textId="77777777">
        <w:trPr>
          <w:tblCellSpacing w:w="15" w:type="dxa"/>
        </w:trPr>
        <w:tc>
          <w:tcPr>
            <w:tcW w:w="0" w:type="auto"/>
            <w:vAlign w:val="center"/>
            <w:hideMark/>
          </w:tcPr>
          <w:p w14:paraId="4C4529FA"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i/>
                <w:iCs/>
                <w:sz w:val="16"/>
                <w:szCs w:val="16"/>
              </w:rPr>
              <w:t>Ocimum sanctum</w:t>
            </w:r>
          </w:p>
        </w:tc>
        <w:tc>
          <w:tcPr>
            <w:tcW w:w="0" w:type="auto"/>
            <w:vAlign w:val="center"/>
            <w:hideMark/>
          </w:tcPr>
          <w:p w14:paraId="14682AA6" w14:textId="77777777" w:rsidR="003154D0" w:rsidRPr="00C43246" w:rsidRDefault="003154D0" w:rsidP="0087473F">
            <w:pPr>
              <w:spacing w:line="480" w:lineRule="auto"/>
              <w:rPr>
                <w:rFonts w:ascii="Times New Roman" w:hAnsi="Times New Roman" w:cs="Times New Roman"/>
                <w:sz w:val="16"/>
                <w:szCs w:val="16"/>
              </w:rPr>
            </w:pPr>
            <w:proofErr w:type="spellStart"/>
            <w:r w:rsidRPr="00C43246">
              <w:rPr>
                <w:rFonts w:ascii="Times New Roman" w:hAnsi="Times New Roman" w:cs="Times New Roman"/>
                <w:sz w:val="16"/>
                <w:szCs w:val="16"/>
              </w:rPr>
              <w:t>Lamiaceae</w:t>
            </w:r>
            <w:proofErr w:type="spellEnd"/>
          </w:p>
        </w:tc>
        <w:tc>
          <w:tcPr>
            <w:tcW w:w="0" w:type="auto"/>
            <w:vAlign w:val="center"/>
            <w:hideMark/>
          </w:tcPr>
          <w:p w14:paraId="7B38D913"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Eugenol, flavonoids, phenolics, essential oils</w:t>
            </w:r>
          </w:p>
        </w:tc>
        <w:tc>
          <w:tcPr>
            <w:tcW w:w="0" w:type="auto"/>
            <w:vAlign w:val="center"/>
            <w:hideMark/>
          </w:tcPr>
          <w:p w14:paraId="4EECA5A3"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Antioxidant, antimicrobial, immunomodulatory</w:t>
            </w:r>
          </w:p>
        </w:tc>
        <w:tc>
          <w:tcPr>
            <w:tcW w:w="0" w:type="auto"/>
            <w:vAlign w:val="center"/>
            <w:hideMark/>
          </w:tcPr>
          <w:p w14:paraId="679B423E"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Respiratory infections, cough, fever</w:t>
            </w:r>
          </w:p>
        </w:tc>
      </w:tr>
      <w:tr w:rsidR="003154D0" w:rsidRPr="00C43246" w14:paraId="654BF618" w14:textId="77777777">
        <w:trPr>
          <w:tblCellSpacing w:w="15" w:type="dxa"/>
        </w:trPr>
        <w:tc>
          <w:tcPr>
            <w:tcW w:w="0" w:type="auto"/>
            <w:vAlign w:val="center"/>
            <w:hideMark/>
          </w:tcPr>
          <w:p w14:paraId="74F026FE"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i/>
                <w:iCs/>
                <w:sz w:val="16"/>
                <w:szCs w:val="16"/>
              </w:rPr>
              <w:t>Curcuma longa</w:t>
            </w:r>
          </w:p>
        </w:tc>
        <w:tc>
          <w:tcPr>
            <w:tcW w:w="0" w:type="auto"/>
            <w:vAlign w:val="center"/>
            <w:hideMark/>
          </w:tcPr>
          <w:p w14:paraId="3C14DF73" w14:textId="77777777" w:rsidR="003154D0" w:rsidRPr="00C43246" w:rsidRDefault="003154D0" w:rsidP="0087473F">
            <w:pPr>
              <w:spacing w:line="480" w:lineRule="auto"/>
              <w:rPr>
                <w:rFonts w:ascii="Times New Roman" w:hAnsi="Times New Roman" w:cs="Times New Roman"/>
                <w:sz w:val="16"/>
                <w:szCs w:val="16"/>
              </w:rPr>
            </w:pPr>
            <w:proofErr w:type="spellStart"/>
            <w:r w:rsidRPr="00C43246">
              <w:rPr>
                <w:rFonts w:ascii="Times New Roman" w:hAnsi="Times New Roman" w:cs="Times New Roman"/>
                <w:sz w:val="16"/>
                <w:szCs w:val="16"/>
              </w:rPr>
              <w:t>Zingiberaceae</w:t>
            </w:r>
            <w:proofErr w:type="spellEnd"/>
          </w:p>
        </w:tc>
        <w:tc>
          <w:tcPr>
            <w:tcW w:w="0" w:type="auto"/>
            <w:vAlign w:val="center"/>
            <w:hideMark/>
          </w:tcPr>
          <w:p w14:paraId="07CD1E51"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Curcuminoids, terpenoids, polyphenols</w:t>
            </w:r>
          </w:p>
        </w:tc>
        <w:tc>
          <w:tcPr>
            <w:tcW w:w="0" w:type="auto"/>
            <w:vAlign w:val="center"/>
            <w:hideMark/>
          </w:tcPr>
          <w:p w14:paraId="6310AD3D"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Anti-inflammatory, antioxidant, wound-healing</w:t>
            </w:r>
          </w:p>
        </w:tc>
        <w:tc>
          <w:tcPr>
            <w:tcW w:w="0" w:type="auto"/>
            <w:vAlign w:val="center"/>
            <w:hideMark/>
          </w:tcPr>
          <w:p w14:paraId="11D2F69F"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Inflammation, skin disorders, wound healing</w:t>
            </w:r>
          </w:p>
        </w:tc>
      </w:tr>
      <w:tr w:rsidR="003154D0" w:rsidRPr="00C43246" w14:paraId="1C6BDDF5" w14:textId="77777777">
        <w:trPr>
          <w:tblCellSpacing w:w="15" w:type="dxa"/>
        </w:trPr>
        <w:tc>
          <w:tcPr>
            <w:tcW w:w="0" w:type="auto"/>
            <w:vAlign w:val="center"/>
            <w:hideMark/>
          </w:tcPr>
          <w:p w14:paraId="2E2CE9BC" w14:textId="77777777" w:rsidR="003154D0" w:rsidRPr="00C43246" w:rsidRDefault="003154D0" w:rsidP="0087473F">
            <w:pPr>
              <w:spacing w:line="480" w:lineRule="auto"/>
              <w:rPr>
                <w:rFonts w:ascii="Times New Roman" w:hAnsi="Times New Roman" w:cs="Times New Roman"/>
                <w:sz w:val="16"/>
                <w:szCs w:val="16"/>
              </w:rPr>
            </w:pPr>
            <w:proofErr w:type="spellStart"/>
            <w:r w:rsidRPr="00C43246">
              <w:rPr>
                <w:rFonts w:ascii="Times New Roman" w:hAnsi="Times New Roman" w:cs="Times New Roman"/>
                <w:i/>
                <w:iCs/>
                <w:sz w:val="16"/>
                <w:szCs w:val="16"/>
              </w:rPr>
              <w:t>Azadirachta</w:t>
            </w:r>
            <w:proofErr w:type="spellEnd"/>
            <w:r w:rsidRPr="00C43246">
              <w:rPr>
                <w:rFonts w:ascii="Times New Roman" w:hAnsi="Times New Roman" w:cs="Times New Roman"/>
                <w:i/>
                <w:iCs/>
                <w:sz w:val="16"/>
                <w:szCs w:val="16"/>
              </w:rPr>
              <w:t xml:space="preserve"> indica</w:t>
            </w:r>
          </w:p>
        </w:tc>
        <w:tc>
          <w:tcPr>
            <w:tcW w:w="0" w:type="auto"/>
            <w:vAlign w:val="center"/>
            <w:hideMark/>
          </w:tcPr>
          <w:p w14:paraId="0C0FA42C" w14:textId="77777777" w:rsidR="003154D0" w:rsidRPr="00C43246" w:rsidRDefault="003154D0" w:rsidP="0087473F">
            <w:pPr>
              <w:spacing w:line="480" w:lineRule="auto"/>
              <w:rPr>
                <w:rFonts w:ascii="Times New Roman" w:hAnsi="Times New Roman" w:cs="Times New Roman"/>
                <w:sz w:val="16"/>
                <w:szCs w:val="16"/>
              </w:rPr>
            </w:pPr>
            <w:proofErr w:type="spellStart"/>
            <w:r w:rsidRPr="00C43246">
              <w:rPr>
                <w:rFonts w:ascii="Times New Roman" w:hAnsi="Times New Roman" w:cs="Times New Roman"/>
                <w:sz w:val="16"/>
                <w:szCs w:val="16"/>
              </w:rPr>
              <w:t>Meliaceae</w:t>
            </w:r>
            <w:proofErr w:type="spellEnd"/>
          </w:p>
        </w:tc>
        <w:tc>
          <w:tcPr>
            <w:tcW w:w="0" w:type="auto"/>
            <w:vAlign w:val="center"/>
            <w:hideMark/>
          </w:tcPr>
          <w:p w14:paraId="4F19DB6A"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Azadirachtin, limonoids, flavonoids</w:t>
            </w:r>
          </w:p>
        </w:tc>
        <w:tc>
          <w:tcPr>
            <w:tcW w:w="0" w:type="auto"/>
            <w:vAlign w:val="center"/>
            <w:hideMark/>
          </w:tcPr>
          <w:p w14:paraId="2E034A86"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Antimicrobial, antifungal, anti-inflammatory</w:t>
            </w:r>
          </w:p>
        </w:tc>
        <w:tc>
          <w:tcPr>
            <w:tcW w:w="0" w:type="auto"/>
            <w:vAlign w:val="center"/>
            <w:hideMark/>
          </w:tcPr>
          <w:p w14:paraId="4F4EC86D"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Skin infections, fever, wound treatment</w:t>
            </w:r>
          </w:p>
        </w:tc>
      </w:tr>
      <w:tr w:rsidR="003154D0" w:rsidRPr="00C43246" w14:paraId="12A35FA0" w14:textId="77777777">
        <w:trPr>
          <w:tblCellSpacing w:w="15" w:type="dxa"/>
        </w:trPr>
        <w:tc>
          <w:tcPr>
            <w:tcW w:w="0" w:type="auto"/>
            <w:vAlign w:val="center"/>
            <w:hideMark/>
          </w:tcPr>
          <w:p w14:paraId="712ECA1B"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i/>
                <w:iCs/>
                <w:sz w:val="16"/>
                <w:szCs w:val="16"/>
              </w:rPr>
              <w:t xml:space="preserve">Terminalia </w:t>
            </w:r>
            <w:proofErr w:type="spellStart"/>
            <w:r w:rsidRPr="00C43246">
              <w:rPr>
                <w:rFonts w:ascii="Times New Roman" w:hAnsi="Times New Roman" w:cs="Times New Roman"/>
                <w:i/>
                <w:iCs/>
                <w:sz w:val="16"/>
                <w:szCs w:val="16"/>
              </w:rPr>
              <w:t>chebula</w:t>
            </w:r>
            <w:proofErr w:type="spellEnd"/>
          </w:p>
        </w:tc>
        <w:tc>
          <w:tcPr>
            <w:tcW w:w="0" w:type="auto"/>
            <w:vAlign w:val="center"/>
            <w:hideMark/>
          </w:tcPr>
          <w:p w14:paraId="2B0C604D" w14:textId="77777777" w:rsidR="003154D0" w:rsidRPr="00C43246" w:rsidRDefault="003154D0" w:rsidP="0087473F">
            <w:pPr>
              <w:spacing w:line="480" w:lineRule="auto"/>
              <w:rPr>
                <w:rFonts w:ascii="Times New Roman" w:hAnsi="Times New Roman" w:cs="Times New Roman"/>
                <w:sz w:val="16"/>
                <w:szCs w:val="16"/>
              </w:rPr>
            </w:pPr>
            <w:proofErr w:type="spellStart"/>
            <w:r w:rsidRPr="00C43246">
              <w:rPr>
                <w:rFonts w:ascii="Times New Roman" w:hAnsi="Times New Roman" w:cs="Times New Roman"/>
                <w:sz w:val="16"/>
                <w:szCs w:val="16"/>
              </w:rPr>
              <w:t>Combretaceae</w:t>
            </w:r>
            <w:proofErr w:type="spellEnd"/>
          </w:p>
        </w:tc>
        <w:tc>
          <w:tcPr>
            <w:tcW w:w="0" w:type="auto"/>
            <w:vAlign w:val="center"/>
            <w:hideMark/>
          </w:tcPr>
          <w:p w14:paraId="14D7326E"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Tannins, gallic acid, flavonoids</w:t>
            </w:r>
          </w:p>
        </w:tc>
        <w:tc>
          <w:tcPr>
            <w:tcW w:w="0" w:type="auto"/>
            <w:vAlign w:val="center"/>
            <w:hideMark/>
          </w:tcPr>
          <w:p w14:paraId="1EB6723E"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Gastroprotective, antioxidant, antimicrobial</w:t>
            </w:r>
          </w:p>
        </w:tc>
        <w:tc>
          <w:tcPr>
            <w:tcW w:w="0" w:type="auto"/>
            <w:vAlign w:val="center"/>
            <w:hideMark/>
          </w:tcPr>
          <w:p w14:paraId="5849648D"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 xml:space="preserve">Digestive disorders, </w:t>
            </w:r>
            <w:proofErr w:type="spellStart"/>
            <w:r w:rsidRPr="00C43246">
              <w:rPr>
                <w:rFonts w:ascii="Times New Roman" w:hAnsi="Times New Roman" w:cs="Times New Roman"/>
                <w:sz w:val="16"/>
                <w:szCs w:val="16"/>
              </w:rPr>
              <w:t>diarrhea</w:t>
            </w:r>
            <w:proofErr w:type="spellEnd"/>
            <w:r w:rsidRPr="00C43246">
              <w:rPr>
                <w:rFonts w:ascii="Times New Roman" w:hAnsi="Times New Roman" w:cs="Times New Roman"/>
                <w:sz w:val="16"/>
                <w:szCs w:val="16"/>
              </w:rPr>
              <w:t>, ulcers</w:t>
            </w:r>
          </w:p>
        </w:tc>
      </w:tr>
      <w:tr w:rsidR="003154D0" w:rsidRPr="00C43246" w14:paraId="423CA2F1" w14:textId="77777777">
        <w:trPr>
          <w:tblCellSpacing w:w="15" w:type="dxa"/>
        </w:trPr>
        <w:tc>
          <w:tcPr>
            <w:tcW w:w="0" w:type="auto"/>
            <w:vAlign w:val="center"/>
            <w:hideMark/>
          </w:tcPr>
          <w:p w14:paraId="20982DE8"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i/>
                <w:iCs/>
                <w:sz w:val="16"/>
                <w:szCs w:val="16"/>
              </w:rPr>
              <w:t xml:space="preserve">Phyllanthus </w:t>
            </w:r>
            <w:proofErr w:type="spellStart"/>
            <w:r w:rsidRPr="00C43246">
              <w:rPr>
                <w:rFonts w:ascii="Times New Roman" w:hAnsi="Times New Roman" w:cs="Times New Roman"/>
                <w:i/>
                <w:iCs/>
                <w:sz w:val="16"/>
                <w:szCs w:val="16"/>
              </w:rPr>
              <w:t>amarus</w:t>
            </w:r>
            <w:proofErr w:type="spellEnd"/>
          </w:p>
        </w:tc>
        <w:tc>
          <w:tcPr>
            <w:tcW w:w="0" w:type="auto"/>
            <w:vAlign w:val="center"/>
            <w:hideMark/>
          </w:tcPr>
          <w:p w14:paraId="0925DA47"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Phyllanthaceae</w:t>
            </w:r>
          </w:p>
        </w:tc>
        <w:tc>
          <w:tcPr>
            <w:tcW w:w="0" w:type="auto"/>
            <w:vAlign w:val="center"/>
            <w:hideMark/>
          </w:tcPr>
          <w:p w14:paraId="0C3383BA"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Lignans, flavonoids, tannins</w:t>
            </w:r>
          </w:p>
        </w:tc>
        <w:tc>
          <w:tcPr>
            <w:tcW w:w="0" w:type="auto"/>
            <w:vAlign w:val="center"/>
            <w:hideMark/>
          </w:tcPr>
          <w:p w14:paraId="2F51374F"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Hepatoprotective, antiviral, antioxidant</w:t>
            </w:r>
          </w:p>
        </w:tc>
        <w:tc>
          <w:tcPr>
            <w:tcW w:w="0" w:type="auto"/>
            <w:vAlign w:val="center"/>
            <w:hideMark/>
          </w:tcPr>
          <w:p w14:paraId="59C3A924"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Liver disorders, jaundice, gastrointestinal diseases</w:t>
            </w:r>
          </w:p>
        </w:tc>
      </w:tr>
      <w:tr w:rsidR="003154D0" w:rsidRPr="00C43246" w14:paraId="15FCF7EE" w14:textId="77777777">
        <w:trPr>
          <w:tblCellSpacing w:w="15" w:type="dxa"/>
        </w:trPr>
        <w:tc>
          <w:tcPr>
            <w:tcW w:w="0" w:type="auto"/>
            <w:vAlign w:val="center"/>
            <w:hideMark/>
          </w:tcPr>
          <w:p w14:paraId="2B43E1BA" w14:textId="77777777" w:rsidR="003154D0" w:rsidRPr="00C43246" w:rsidRDefault="003154D0" w:rsidP="0087473F">
            <w:pPr>
              <w:spacing w:line="480" w:lineRule="auto"/>
              <w:rPr>
                <w:rFonts w:ascii="Times New Roman" w:hAnsi="Times New Roman" w:cs="Times New Roman"/>
                <w:sz w:val="16"/>
                <w:szCs w:val="16"/>
              </w:rPr>
            </w:pPr>
            <w:proofErr w:type="spellStart"/>
            <w:r w:rsidRPr="00C43246">
              <w:rPr>
                <w:rFonts w:ascii="Times New Roman" w:hAnsi="Times New Roman" w:cs="Times New Roman"/>
                <w:i/>
                <w:iCs/>
                <w:sz w:val="16"/>
                <w:szCs w:val="16"/>
              </w:rPr>
              <w:t>Withania</w:t>
            </w:r>
            <w:proofErr w:type="spellEnd"/>
            <w:r w:rsidRPr="00C43246">
              <w:rPr>
                <w:rFonts w:ascii="Times New Roman" w:hAnsi="Times New Roman" w:cs="Times New Roman"/>
                <w:i/>
                <w:iCs/>
                <w:sz w:val="16"/>
                <w:szCs w:val="16"/>
              </w:rPr>
              <w:t xml:space="preserve"> </w:t>
            </w:r>
            <w:proofErr w:type="spellStart"/>
            <w:r w:rsidRPr="00C43246">
              <w:rPr>
                <w:rFonts w:ascii="Times New Roman" w:hAnsi="Times New Roman" w:cs="Times New Roman"/>
                <w:i/>
                <w:iCs/>
                <w:sz w:val="16"/>
                <w:szCs w:val="16"/>
              </w:rPr>
              <w:t>somnifera</w:t>
            </w:r>
            <w:proofErr w:type="spellEnd"/>
          </w:p>
        </w:tc>
        <w:tc>
          <w:tcPr>
            <w:tcW w:w="0" w:type="auto"/>
            <w:vAlign w:val="center"/>
            <w:hideMark/>
          </w:tcPr>
          <w:p w14:paraId="66375ECE"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Solanaceae</w:t>
            </w:r>
          </w:p>
        </w:tc>
        <w:tc>
          <w:tcPr>
            <w:tcW w:w="0" w:type="auto"/>
            <w:vAlign w:val="center"/>
            <w:hideMark/>
          </w:tcPr>
          <w:p w14:paraId="753CF48D" w14:textId="77777777" w:rsidR="003154D0" w:rsidRPr="00C43246" w:rsidRDefault="003154D0" w:rsidP="0087473F">
            <w:pPr>
              <w:spacing w:line="480" w:lineRule="auto"/>
              <w:rPr>
                <w:rFonts w:ascii="Times New Roman" w:hAnsi="Times New Roman" w:cs="Times New Roman"/>
                <w:sz w:val="16"/>
                <w:szCs w:val="16"/>
              </w:rPr>
            </w:pPr>
            <w:proofErr w:type="spellStart"/>
            <w:r w:rsidRPr="00C43246">
              <w:rPr>
                <w:rFonts w:ascii="Times New Roman" w:hAnsi="Times New Roman" w:cs="Times New Roman"/>
                <w:sz w:val="16"/>
                <w:szCs w:val="16"/>
              </w:rPr>
              <w:t>Withanolides</w:t>
            </w:r>
            <w:proofErr w:type="spellEnd"/>
            <w:r w:rsidRPr="00C43246">
              <w:rPr>
                <w:rFonts w:ascii="Times New Roman" w:hAnsi="Times New Roman" w:cs="Times New Roman"/>
                <w:sz w:val="16"/>
                <w:szCs w:val="16"/>
              </w:rPr>
              <w:t>, alkaloids, steroidal lactones</w:t>
            </w:r>
          </w:p>
        </w:tc>
        <w:tc>
          <w:tcPr>
            <w:tcW w:w="0" w:type="auto"/>
            <w:vAlign w:val="center"/>
            <w:hideMark/>
          </w:tcPr>
          <w:p w14:paraId="3E7EBEC2"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Adaptogenic, anti-inflammatory, immunomodulatory</w:t>
            </w:r>
          </w:p>
        </w:tc>
        <w:tc>
          <w:tcPr>
            <w:tcW w:w="0" w:type="auto"/>
            <w:vAlign w:val="center"/>
            <w:hideMark/>
          </w:tcPr>
          <w:p w14:paraId="1F68E3EF"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Stress, weakness, inflammatory disorders</w:t>
            </w:r>
          </w:p>
        </w:tc>
      </w:tr>
      <w:tr w:rsidR="003154D0" w:rsidRPr="00C43246" w14:paraId="1457C5DC" w14:textId="77777777">
        <w:trPr>
          <w:tblCellSpacing w:w="15" w:type="dxa"/>
        </w:trPr>
        <w:tc>
          <w:tcPr>
            <w:tcW w:w="0" w:type="auto"/>
            <w:vAlign w:val="center"/>
            <w:hideMark/>
          </w:tcPr>
          <w:p w14:paraId="24C03077" w14:textId="77777777" w:rsidR="003154D0" w:rsidRPr="00C43246" w:rsidRDefault="003154D0" w:rsidP="0087473F">
            <w:pPr>
              <w:spacing w:line="480" w:lineRule="auto"/>
              <w:rPr>
                <w:rFonts w:ascii="Times New Roman" w:hAnsi="Times New Roman" w:cs="Times New Roman"/>
                <w:sz w:val="16"/>
                <w:szCs w:val="16"/>
              </w:rPr>
            </w:pPr>
            <w:proofErr w:type="spellStart"/>
            <w:r w:rsidRPr="00C43246">
              <w:rPr>
                <w:rFonts w:ascii="Times New Roman" w:hAnsi="Times New Roman" w:cs="Times New Roman"/>
                <w:i/>
                <w:iCs/>
                <w:sz w:val="16"/>
                <w:szCs w:val="16"/>
              </w:rPr>
              <w:t>Syzygium</w:t>
            </w:r>
            <w:proofErr w:type="spellEnd"/>
            <w:r w:rsidRPr="00C43246">
              <w:rPr>
                <w:rFonts w:ascii="Times New Roman" w:hAnsi="Times New Roman" w:cs="Times New Roman"/>
                <w:i/>
                <w:iCs/>
                <w:sz w:val="16"/>
                <w:szCs w:val="16"/>
              </w:rPr>
              <w:t xml:space="preserve"> </w:t>
            </w:r>
            <w:proofErr w:type="spellStart"/>
            <w:r w:rsidRPr="00C43246">
              <w:rPr>
                <w:rFonts w:ascii="Times New Roman" w:hAnsi="Times New Roman" w:cs="Times New Roman"/>
                <w:i/>
                <w:iCs/>
                <w:sz w:val="16"/>
                <w:szCs w:val="16"/>
              </w:rPr>
              <w:t>cumini</w:t>
            </w:r>
            <w:proofErr w:type="spellEnd"/>
          </w:p>
        </w:tc>
        <w:tc>
          <w:tcPr>
            <w:tcW w:w="0" w:type="auto"/>
            <w:vAlign w:val="center"/>
            <w:hideMark/>
          </w:tcPr>
          <w:p w14:paraId="7C10183F" w14:textId="77777777" w:rsidR="003154D0" w:rsidRPr="00C43246" w:rsidRDefault="003154D0" w:rsidP="0087473F">
            <w:pPr>
              <w:spacing w:line="480" w:lineRule="auto"/>
              <w:rPr>
                <w:rFonts w:ascii="Times New Roman" w:hAnsi="Times New Roman" w:cs="Times New Roman"/>
                <w:sz w:val="16"/>
                <w:szCs w:val="16"/>
              </w:rPr>
            </w:pPr>
            <w:proofErr w:type="spellStart"/>
            <w:r w:rsidRPr="00C43246">
              <w:rPr>
                <w:rFonts w:ascii="Times New Roman" w:hAnsi="Times New Roman" w:cs="Times New Roman"/>
                <w:sz w:val="16"/>
                <w:szCs w:val="16"/>
              </w:rPr>
              <w:t>Myrtaceae</w:t>
            </w:r>
            <w:proofErr w:type="spellEnd"/>
          </w:p>
        </w:tc>
        <w:tc>
          <w:tcPr>
            <w:tcW w:w="0" w:type="auto"/>
            <w:vAlign w:val="center"/>
            <w:hideMark/>
          </w:tcPr>
          <w:p w14:paraId="107F32FC"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Anthocyanins, flavonoids, alkaloids</w:t>
            </w:r>
          </w:p>
        </w:tc>
        <w:tc>
          <w:tcPr>
            <w:tcW w:w="0" w:type="auto"/>
            <w:vAlign w:val="center"/>
            <w:hideMark/>
          </w:tcPr>
          <w:p w14:paraId="7AD39807"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 xml:space="preserve">Antidiabetic, antioxidant, </w:t>
            </w:r>
            <w:proofErr w:type="spellStart"/>
            <w:r w:rsidRPr="00C43246">
              <w:rPr>
                <w:rFonts w:ascii="Times New Roman" w:hAnsi="Times New Roman" w:cs="Times New Roman"/>
                <w:sz w:val="16"/>
                <w:szCs w:val="16"/>
              </w:rPr>
              <w:t>hypoglycemic</w:t>
            </w:r>
            <w:proofErr w:type="spellEnd"/>
          </w:p>
        </w:tc>
        <w:tc>
          <w:tcPr>
            <w:tcW w:w="0" w:type="auto"/>
            <w:vAlign w:val="center"/>
            <w:hideMark/>
          </w:tcPr>
          <w:p w14:paraId="227C445F"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Diabetes, metabolic disorders</w:t>
            </w:r>
          </w:p>
        </w:tc>
      </w:tr>
      <w:tr w:rsidR="003154D0" w:rsidRPr="00C43246" w14:paraId="0025FE0E" w14:textId="77777777">
        <w:trPr>
          <w:tblCellSpacing w:w="15" w:type="dxa"/>
        </w:trPr>
        <w:tc>
          <w:tcPr>
            <w:tcW w:w="0" w:type="auto"/>
            <w:vAlign w:val="center"/>
            <w:hideMark/>
          </w:tcPr>
          <w:p w14:paraId="064E3821"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i/>
                <w:iCs/>
                <w:sz w:val="16"/>
                <w:szCs w:val="16"/>
              </w:rPr>
              <w:t xml:space="preserve">Asparagus </w:t>
            </w:r>
            <w:proofErr w:type="spellStart"/>
            <w:r w:rsidRPr="00C43246">
              <w:rPr>
                <w:rFonts w:ascii="Times New Roman" w:hAnsi="Times New Roman" w:cs="Times New Roman"/>
                <w:i/>
                <w:iCs/>
                <w:sz w:val="16"/>
                <w:szCs w:val="16"/>
              </w:rPr>
              <w:t>racemosus</w:t>
            </w:r>
            <w:proofErr w:type="spellEnd"/>
          </w:p>
        </w:tc>
        <w:tc>
          <w:tcPr>
            <w:tcW w:w="0" w:type="auto"/>
            <w:vAlign w:val="center"/>
            <w:hideMark/>
          </w:tcPr>
          <w:p w14:paraId="01CC0E1A"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Asparagaceae</w:t>
            </w:r>
          </w:p>
        </w:tc>
        <w:tc>
          <w:tcPr>
            <w:tcW w:w="0" w:type="auto"/>
            <w:vAlign w:val="center"/>
            <w:hideMark/>
          </w:tcPr>
          <w:p w14:paraId="0C45B332"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Saponins, flavonoids, steroidal compounds</w:t>
            </w:r>
          </w:p>
        </w:tc>
        <w:tc>
          <w:tcPr>
            <w:tcW w:w="0" w:type="auto"/>
            <w:vAlign w:val="center"/>
            <w:hideMark/>
          </w:tcPr>
          <w:p w14:paraId="68F83E09"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Reproductive health support, antioxidant</w:t>
            </w:r>
          </w:p>
        </w:tc>
        <w:tc>
          <w:tcPr>
            <w:tcW w:w="0" w:type="auto"/>
            <w:vAlign w:val="center"/>
            <w:hideMark/>
          </w:tcPr>
          <w:p w14:paraId="1670CAEF"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Female reproductive disorders, weakness</w:t>
            </w:r>
          </w:p>
        </w:tc>
      </w:tr>
      <w:tr w:rsidR="003154D0" w:rsidRPr="00C43246" w14:paraId="5E942DA8" w14:textId="77777777">
        <w:trPr>
          <w:tblCellSpacing w:w="15" w:type="dxa"/>
        </w:trPr>
        <w:tc>
          <w:tcPr>
            <w:tcW w:w="0" w:type="auto"/>
            <w:vAlign w:val="center"/>
            <w:hideMark/>
          </w:tcPr>
          <w:p w14:paraId="4C9020A6" w14:textId="77777777" w:rsidR="003154D0" w:rsidRPr="00C43246" w:rsidRDefault="003154D0" w:rsidP="0087473F">
            <w:pPr>
              <w:spacing w:line="480" w:lineRule="auto"/>
              <w:rPr>
                <w:rFonts w:ascii="Times New Roman" w:hAnsi="Times New Roman" w:cs="Times New Roman"/>
                <w:sz w:val="16"/>
                <w:szCs w:val="16"/>
              </w:rPr>
            </w:pPr>
            <w:proofErr w:type="spellStart"/>
            <w:r w:rsidRPr="00C43246">
              <w:rPr>
                <w:rFonts w:ascii="Times New Roman" w:hAnsi="Times New Roman" w:cs="Times New Roman"/>
                <w:i/>
                <w:iCs/>
                <w:sz w:val="16"/>
                <w:szCs w:val="16"/>
              </w:rPr>
              <w:t>Adhatoda</w:t>
            </w:r>
            <w:proofErr w:type="spellEnd"/>
            <w:r w:rsidRPr="00C43246">
              <w:rPr>
                <w:rFonts w:ascii="Times New Roman" w:hAnsi="Times New Roman" w:cs="Times New Roman"/>
                <w:i/>
                <w:iCs/>
                <w:sz w:val="16"/>
                <w:szCs w:val="16"/>
              </w:rPr>
              <w:t xml:space="preserve"> </w:t>
            </w:r>
            <w:proofErr w:type="spellStart"/>
            <w:r w:rsidRPr="00C43246">
              <w:rPr>
                <w:rFonts w:ascii="Times New Roman" w:hAnsi="Times New Roman" w:cs="Times New Roman"/>
                <w:i/>
                <w:iCs/>
                <w:sz w:val="16"/>
                <w:szCs w:val="16"/>
              </w:rPr>
              <w:t>vasica</w:t>
            </w:r>
            <w:proofErr w:type="spellEnd"/>
          </w:p>
        </w:tc>
        <w:tc>
          <w:tcPr>
            <w:tcW w:w="0" w:type="auto"/>
            <w:vAlign w:val="center"/>
            <w:hideMark/>
          </w:tcPr>
          <w:p w14:paraId="504157AC" w14:textId="77777777" w:rsidR="003154D0" w:rsidRPr="00C43246" w:rsidRDefault="003154D0" w:rsidP="0087473F">
            <w:pPr>
              <w:spacing w:line="480" w:lineRule="auto"/>
              <w:rPr>
                <w:rFonts w:ascii="Times New Roman" w:hAnsi="Times New Roman" w:cs="Times New Roman"/>
                <w:sz w:val="16"/>
                <w:szCs w:val="16"/>
              </w:rPr>
            </w:pPr>
            <w:proofErr w:type="spellStart"/>
            <w:r w:rsidRPr="00C43246">
              <w:rPr>
                <w:rFonts w:ascii="Times New Roman" w:hAnsi="Times New Roman" w:cs="Times New Roman"/>
                <w:sz w:val="16"/>
                <w:szCs w:val="16"/>
              </w:rPr>
              <w:t>Acanthaceae</w:t>
            </w:r>
            <w:proofErr w:type="spellEnd"/>
          </w:p>
        </w:tc>
        <w:tc>
          <w:tcPr>
            <w:tcW w:w="0" w:type="auto"/>
            <w:vAlign w:val="center"/>
            <w:hideMark/>
          </w:tcPr>
          <w:p w14:paraId="75CD41C4"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Vasicine, alkaloids, essential oils</w:t>
            </w:r>
          </w:p>
        </w:tc>
        <w:tc>
          <w:tcPr>
            <w:tcW w:w="0" w:type="auto"/>
            <w:vAlign w:val="center"/>
            <w:hideMark/>
          </w:tcPr>
          <w:p w14:paraId="5E60E5B3" w14:textId="77777777" w:rsidR="003154D0" w:rsidRPr="00C43246" w:rsidRDefault="003154D0" w:rsidP="0087473F">
            <w:pPr>
              <w:spacing w:line="480" w:lineRule="auto"/>
              <w:rPr>
                <w:rFonts w:ascii="Times New Roman" w:hAnsi="Times New Roman" w:cs="Times New Roman"/>
                <w:sz w:val="16"/>
                <w:szCs w:val="16"/>
              </w:rPr>
            </w:pPr>
            <w:proofErr w:type="spellStart"/>
            <w:r w:rsidRPr="00C43246">
              <w:rPr>
                <w:rFonts w:ascii="Times New Roman" w:hAnsi="Times New Roman" w:cs="Times New Roman"/>
                <w:sz w:val="16"/>
                <w:szCs w:val="16"/>
              </w:rPr>
              <w:t>Bronchodilatory</w:t>
            </w:r>
            <w:proofErr w:type="spellEnd"/>
            <w:r w:rsidRPr="00C43246">
              <w:rPr>
                <w:rFonts w:ascii="Times New Roman" w:hAnsi="Times New Roman" w:cs="Times New Roman"/>
                <w:sz w:val="16"/>
                <w:szCs w:val="16"/>
              </w:rPr>
              <w:t>, expectorant, antimicrobial</w:t>
            </w:r>
          </w:p>
        </w:tc>
        <w:tc>
          <w:tcPr>
            <w:tcW w:w="0" w:type="auto"/>
            <w:vAlign w:val="center"/>
            <w:hideMark/>
          </w:tcPr>
          <w:p w14:paraId="4658FAA4" w14:textId="77777777" w:rsidR="003154D0" w:rsidRPr="00C43246" w:rsidRDefault="003154D0" w:rsidP="0087473F">
            <w:pPr>
              <w:spacing w:line="480" w:lineRule="auto"/>
              <w:rPr>
                <w:rFonts w:ascii="Times New Roman" w:hAnsi="Times New Roman" w:cs="Times New Roman"/>
                <w:sz w:val="16"/>
                <w:szCs w:val="16"/>
              </w:rPr>
            </w:pPr>
            <w:r w:rsidRPr="00C43246">
              <w:rPr>
                <w:rFonts w:ascii="Times New Roman" w:hAnsi="Times New Roman" w:cs="Times New Roman"/>
                <w:sz w:val="16"/>
                <w:szCs w:val="16"/>
              </w:rPr>
              <w:t>Asthma, bronchitis, respiratory infections</w:t>
            </w:r>
          </w:p>
        </w:tc>
      </w:tr>
    </w:tbl>
    <w:p w14:paraId="3A63459D" w14:textId="63351037" w:rsidR="00763F9E" w:rsidRPr="00C43246" w:rsidRDefault="00763F9E" w:rsidP="0087473F">
      <w:pPr>
        <w:spacing w:line="480" w:lineRule="auto"/>
        <w:rPr>
          <w:rFonts w:ascii="Times New Roman" w:hAnsi="Times New Roman" w:cs="Times New Roman"/>
          <w:b/>
          <w:bCs/>
          <w:i/>
          <w:iCs/>
          <w:sz w:val="20"/>
          <w:szCs w:val="20"/>
        </w:rPr>
      </w:pPr>
      <w:r w:rsidRPr="00C43246">
        <w:rPr>
          <w:rFonts w:ascii="Times New Roman" w:hAnsi="Times New Roman" w:cs="Times New Roman"/>
          <w:b/>
          <w:bCs/>
          <w:i/>
          <w:iCs/>
          <w:sz w:val="20"/>
          <w:szCs w:val="20"/>
        </w:rPr>
        <w:t>Source: Compiled and modified from Mishra et al. (2021), Panda et al. (2020), and Sivakumar and Chen (2021).</w:t>
      </w:r>
    </w:p>
    <w:p w14:paraId="69B2B6B8" w14:textId="77777777" w:rsidR="00763F9E" w:rsidRPr="00C43246" w:rsidRDefault="00763F9E" w:rsidP="0087473F">
      <w:pPr>
        <w:spacing w:line="480" w:lineRule="auto"/>
        <w:rPr>
          <w:rFonts w:ascii="Times New Roman" w:hAnsi="Times New Roman" w:cs="Times New Roman"/>
          <w:b/>
          <w:bCs/>
          <w:i/>
          <w:iCs/>
          <w:sz w:val="20"/>
          <w:szCs w:val="20"/>
        </w:rPr>
      </w:pPr>
    </w:p>
    <w:p w14:paraId="4A60A36F" w14:textId="64AC2062" w:rsidR="004C515B" w:rsidRPr="00C43246" w:rsidRDefault="004C515B" w:rsidP="0087473F">
      <w:pPr>
        <w:spacing w:line="480" w:lineRule="auto"/>
        <w:rPr>
          <w:rFonts w:ascii="Times New Roman" w:hAnsi="Times New Roman" w:cs="Times New Roman"/>
          <w:b/>
          <w:bCs/>
          <w:i/>
          <w:iCs/>
          <w:sz w:val="24"/>
          <w:szCs w:val="24"/>
        </w:rPr>
      </w:pPr>
      <w:r w:rsidRPr="00C43246">
        <w:rPr>
          <w:rFonts w:ascii="Times New Roman" w:hAnsi="Times New Roman" w:cs="Times New Roman"/>
          <w:b/>
          <w:bCs/>
          <w:i/>
          <w:iCs/>
          <w:sz w:val="24"/>
          <w:szCs w:val="24"/>
        </w:rPr>
        <w:lastRenderedPageBreak/>
        <w:t>7.5 Emerging Pharmacological and Phytopharmaceutical Perspectives</w:t>
      </w:r>
    </w:p>
    <w:p w14:paraId="67414F3E" w14:textId="47ECFD0B" w:rsidR="00763F9E" w:rsidRPr="00C43246" w:rsidRDefault="004C515B" w:rsidP="00763F9E">
      <w:pPr>
        <w:spacing w:line="480" w:lineRule="auto"/>
      </w:pPr>
      <w:r w:rsidRPr="00C43246">
        <w:rPr>
          <w:rFonts w:ascii="Times New Roman" w:hAnsi="Times New Roman" w:cs="Times New Roman"/>
          <w:sz w:val="24"/>
          <w:szCs w:val="24"/>
        </w:rPr>
        <w:t>Recent advances in phytochemistry, molecular pharmacology, metabolomics, and computational biology have significantly enhanced scientific understanding regarding medicinal plant-derived bioactive compounds</w:t>
      </w:r>
      <w:r w:rsidR="00763F9E" w:rsidRPr="00C43246">
        <w:t xml:space="preserve"> (Verma et al., 2022; Yadav et al., 2021).</w:t>
      </w:r>
    </w:p>
    <w:p w14:paraId="786AAFCA" w14:textId="101FA0B8" w:rsidR="004C515B" w:rsidRPr="00C43246" w:rsidRDefault="004C515B" w:rsidP="0087473F">
      <w:pPr>
        <w:spacing w:line="480" w:lineRule="auto"/>
        <w:rPr>
          <w:rFonts w:ascii="Times New Roman" w:hAnsi="Times New Roman" w:cs="Times New Roman"/>
          <w:sz w:val="24"/>
          <w:szCs w:val="24"/>
        </w:rPr>
      </w:pPr>
      <w:r w:rsidRPr="00C43246">
        <w:rPr>
          <w:rFonts w:ascii="Times New Roman" w:hAnsi="Times New Roman" w:cs="Times New Roman"/>
          <w:sz w:val="24"/>
          <w:szCs w:val="24"/>
        </w:rPr>
        <w:t>Integration of traditional ethnomedicinal knowledge with modern pharmacological validation may facilitate discovery of novel therapeutic agents and development of evidence-based phytopharmaceutical products</w:t>
      </w:r>
      <w:r w:rsidR="00763F9E" w:rsidRPr="00C43246">
        <w:rPr>
          <w:rFonts w:ascii="Times New Roman" w:hAnsi="Times New Roman" w:cs="Times New Roman"/>
          <w:sz w:val="24"/>
          <w:szCs w:val="24"/>
        </w:rPr>
        <w:t xml:space="preserve"> (Newman and Cragg, 2020; Kumar et al., 2021).</w:t>
      </w:r>
      <w:r w:rsidRPr="00C43246">
        <w:rPr>
          <w:rFonts w:ascii="Times New Roman" w:hAnsi="Times New Roman" w:cs="Times New Roman"/>
          <w:sz w:val="24"/>
          <w:szCs w:val="24"/>
        </w:rPr>
        <w:t xml:space="preserve"> Medicinal plants of Odisha therefore represent an important resource for future interdisciplinary research associated with herbal drug discovery, functional therapeutics, and sustainable healthcare innovation</w:t>
      </w:r>
      <w:r w:rsidR="00763F9E" w:rsidRPr="00C43246">
        <w:rPr>
          <w:rFonts w:ascii="Times New Roman" w:hAnsi="Times New Roman" w:cs="Times New Roman"/>
          <w:sz w:val="24"/>
          <w:szCs w:val="24"/>
        </w:rPr>
        <w:t xml:space="preserve"> (Fabricant and Farnsworth, 2001; Verma et al., 2022).</w:t>
      </w:r>
    </w:p>
    <w:p w14:paraId="53A27BCE" w14:textId="77777777" w:rsidR="00B452BC" w:rsidRPr="00C43246" w:rsidRDefault="00B452BC" w:rsidP="0087473F">
      <w:pPr>
        <w:spacing w:line="480" w:lineRule="auto"/>
        <w:rPr>
          <w:rFonts w:ascii="Times New Roman" w:hAnsi="Times New Roman" w:cs="Times New Roman"/>
          <w:b/>
          <w:bCs/>
          <w:sz w:val="24"/>
          <w:szCs w:val="24"/>
        </w:rPr>
      </w:pPr>
      <w:r w:rsidRPr="00C43246">
        <w:rPr>
          <w:rFonts w:ascii="Times New Roman" w:hAnsi="Times New Roman" w:cs="Times New Roman"/>
          <w:b/>
          <w:bCs/>
          <w:sz w:val="24"/>
          <w:szCs w:val="24"/>
        </w:rPr>
        <w:t>8</w:t>
      </w:r>
      <w:r w:rsidR="004C515B" w:rsidRPr="00C43246">
        <w:rPr>
          <w:rFonts w:ascii="Times New Roman" w:hAnsi="Times New Roman" w:cs="Times New Roman"/>
          <w:b/>
          <w:bCs/>
          <w:sz w:val="24"/>
          <w:szCs w:val="24"/>
        </w:rPr>
        <w:t>. ETHNOPHARMACOLOGICAL SIGNIFICANCE OF MEDICINAL PLANTS</w:t>
      </w:r>
    </w:p>
    <w:p w14:paraId="4B0294EB" w14:textId="22B0E684" w:rsidR="004C515B" w:rsidRPr="00C43246" w:rsidRDefault="004C515B" w:rsidP="0087473F">
      <w:pPr>
        <w:spacing w:line="480" w:lineRule="auto"/>
        <w:rPr>
          <w:rFonts w:ascii="Times New Roman" w:hAnsi="Times New Roman" w:cs="Times New Roman"/>
          <w:b/>
          <w:bCs/>
          <w:sz w:val="24"/>
          <w:szCs w:val="24"/>
        </w:rPr>
      </w:pPr>
      <w:r w:rsidRPr="00C43246">
        <w:rPr>
          <w:rFonts w:ascii="Times New Roman" w:hAnsi="Times New Roman" w:cs="Times New Roman"/>
          <w:sz w:val="24"/>
          <w:szCs w:val="24"/>
        </w:rPr>
        <w:t>Ethnopharmacology represents an interdisciplinary scientific approach that investigates the traditional utilization of medicinal plants and their therapeutic relevance in indigenous healthcare systems</w:t>
      </w:r>
      <w:r w:rsidR="00763F9E" w:rsidRPr="00C43246">
        <w:rPr>
          <w:rFonts w:ascii="Times New Roman" w:hAnsi="Times New Roman" w:cs="Times New Roman"/>
          <w:sz w:val="24"/>
          <w:szCs w:val="24"/>
        </w:rPr>
        <w:t xml:space="preserve"> (Heinrich et al., 1998; Kumar et al., 2021).</w:t>
      </w:r>
      <w:r w:rsidRPr="00C43246">
        <w:rPr>
          <w:rFonts w:ascii="Times New Roman" w:hAnsi="Times New Roman" w:cs="Times New Roman"/>
          <w:sz w:val="24"/>
          <w:szCs w:val="24"/>
        </w:rPr>
        <w:t xml:space="preserve"> In Odisha, ethnopharmacological practices have been preserved for generations among tribal and rural communities that extensively depend upon plant-based remedies for treatment of various diseases and healthcare complications</w:t>
      </w:r>
      <w:r w:rsidR="00763F9E" w:rsidRPr="00C43246">
        <w:rPr>
          <w:rFonts w:ascii="Times New Roman" w:hAnsi="Times New Roman" w:cs="Times New Roman"/>
          <w:sz w:val="24"/>
          <w:szCs w:val="24"/>
        </w:rPr>
        <w:t xml:space="preserve"> (Tripathy et al., 2021; Rout et al., 2021). </w:t>
      </w:r>
      <w:r w:rsidRPr="00C43246">
        <w:rPr>
          <w:rFonts w:ascii="Times New Roman" w:hAnsi="Times New Roman" w:cs="Times New Roman"/>
          <w:sz w:val="24"/>
          <w:szCs w:val="24"/>
        </w:rPr>
        <w:t>Traditional medicinal knowledge associated with medicinal plants plays a crucial role in primary healthcare management, particularly in remote forested and tribal regions where accessibility to modern medical facilities remains limited</w:t>
      </w:r>
      <w:r w:rsidR="00763F9E" w:rsidRPr="00C43246">
        <w:rPr>
          <w:rFonts w:ascii="Times New Roman" w:hAnsi="Times New Roman" w:cs="Times New Roman"/>
          <w:sz w:val="24"/>
          <w:szCs w:val="24"/>
        </w:rPr>
        <w:t xml:space="preserve"> (Uprety et al., 2020).</w:t>
      </w:r>
    </w:p>
    <w:p w14:paraId="7D7D23BC" w14:textId="037B9FC1" w:rsidR="004C515B" w:rsidRPr="00C43246" w:rsidRDefault="004C515B" w:rsidP="0087473F">
      <w:pPr>
        <w:spacing w:line="480" w:lineRule="auto"/>
        <w:rPr>
          <w:rFonts w:ascii="Times New Roman" w:hAnsi="Times New Roman" w:cs="Times New Roman"/>
          <w:sz w:val="24"/>
          <w:szCs w:val="24"/>
        </w:rPr>
      </w:pPr>
      <w:r w:rsidRPr="00C43246">
        <w:rPr>
          <w:rFonts w:ascii="Times New Roman" w:hAnsi="Times New Roman" w:cs="Times New Roman"/>
          <w:sz w:val="24"/>
          <w:szCs w:val="24"/>
        </w:rPr>
        <w:lastRenderedPageBreak/>
        <w:t xml:space="preserve">Several indigenous tribal communities of Odisha, including Kondh, </w:t>
      </w:r>
      <w:proofErr w:type="spellStart"/>
      <w:r w:rsidRPr="00C43246">
        <w:rPr>
          <w:rFonts w:ascii="Times New Roman" w:hAnsi="Times New Roman" w:cs="Times New Roman"/>
          <w:sz w:val="24"/>
          <w:szCs w:val="24"/>
        </w:rPr>
        <w:t>Saora</w:t>
      </w:r>
      <w:proofErr w:type="spellEnd"/>
      <w:r w:rsidRPr="00C43246">
        <w:rPr>
          <w:rFonts w:ascii="Times New Roman" w:hAnsi="Times New Roman" w:cs="Times New Roman"/>
          <w:sz w:val="24"/>
          <w:szCs w:val="24"/>
        </w:rPr>
        <w:t>, Bonda, Juang, Gond, and Santhal populations, possess substantial knowledge regarding medicinal plant identification, harvesting, preparation, dosage formulation, and therapeutic applications</w:t>
      </w:r>
      <w:r w:rsidR="00763F9E" w:rsidRPr="00C43246">
        <w:rPr>
          <w:rFonts w:ascii="Times New Roman" w:hAnsi="Times New Roman" w:cs="Times New Roman"/>
          <w:sz w:val="24"/>
          <w:szCs w:val="24"/>
        </w:rPr>
        <w:t xml:space="preserve"> (Jain, 1991; Rout et al., 2021).</w:t>
      </w:r>
      <w:r w:rsidRPr="00C43246">
        <w:rPr>
          <w:rFonts w:ascii="Times New Roman" w:hAnsi="Times New Roman" w:cs="Times New Roman"/>
          <w:sz w:val="24"/>
          <w:szCs w:val="24"/>
        </w:rPr>
        <w:t xml:space="preserve"> Traditional healers and local practitioners utilize different plant parts such as roots, bark, leaves, rhizomes, flowers, fruits, seeds, and latex for preparation of herbal decoctions, pastes, powders, infusions, and extracts</w:t>
      </w:r>
      <w:r w:rsidR="00763F9E" w:rsidRPr="00C43246">
        <w:rPr>
          <w:rFonts w:ascii="Times New Roman" w:hAnsi="Times New Roman" w:cs="Times New Roman"/>
          <w:sz w:val="24"/>
          <w:szCs w:val="24"/>
        </w:rPr>
        <w:t xml:space="preserve"> (Martin, 1995; Samal, 2021).</w:t>
      </w:r>
      <w:r w:rsidRPr="00C43246">
        <w:rPr>
          <w:rFonts w:ascii="Times New Roman" w:hAnsi="Times New Roman" w:cs="Times New Roman"/>
          <w:sz w:val="24"/>
          <w:szCs w:val="24"/>
        </w:rPr>
        <w:t xml:space="preserve"> These ethnomedicinal practices are commonly employed for treatment of fever, malaria, gastrointestinal disorders, respiratory infections, inflammatory diseases, skin complications, reproductive disorders, and musculoskeletal abnormalities</w:t>
      </w:r>
      <w:r w:rsidR="00AB5CFC" w:rsidRPr="00C43246">
        <w:rPr>
          <w:rFonts w:ascii="Times New Roman" w:hAnsi="Times New Roman" w:cs="Times New Roman"/>
          <w:sz w:val="24"/>
          <w:szCs w:val="24"/>
        </w:rPr>
        <w:t xml:space="preserve"> (Tripathy et al., 2021).</w:t>
      </w:r>
    </w:p>
    <w:p w14:paraId="0C3245C1" w14:textId="1FA9448F" w:rsidR="00AB5CFC" w:rsidRPr="00C43246" w:rsidRDefault="004C515B" w:rsidP="00AB5CFC">
      <w:pPr>
        <w:spacing w:line="480" w:lineRule="auto"/>
      </w:pPr>
      <w:r w:rsidRPr="00C43246">
        <w:rPr>
          <w:rFonts w:ascii="Times New Roman" w:hAnsi="Times New Roman" w:cs="Times New Roman"/>
          <w:sz w:val="24"/>
          <w:szCs w:val="24"/>
        </w:rPr>
        <w:t xml:space="preserve">Scientific investigations conducted on several medicinal plants traditionally utilized in Odisha have validated the presence of diverse bioactive phytochemicals possessing significant pharmacological properties. Medicinal plant species such as </w:t>
      </w:r>
      <w:proofErr w:type="spellStart"/>
      <w:r w:rsidRPr="00C43246">
        <w:rPr>
          <w:rFonts w:ascii="Times New Roman" w:hAnsi="Times New Roman" w:cs="Times New Roman"/>
          <w:i/>
          <w:iCs/>
          <w:sz w:val="24"/>
          <w:szCs w:val="24"/>
        </w:rPr>
        <w:t>Tinospora</w:t>
      </w:r>
      <w:proofErr w:type="spellEnd"/>
      <w:r w:rsidRPr="00C43246">
        <w:rPr>
          <w:rFonts w:ascii="Times New Roman" w:hAnsi="Times New Roman" w:cs="Times New Roman"/>
          <w:i/>
          <w:iCs/>
          <w:sz w:val="24"/>
          <w:szCs w:val="24"/>
        </w:rPr>
        <w:t xml:space="preserve"> cordifolia</w:t>
      </w:r>
      <w:r w:rsidRPr="00C43246">
        <w:rPr>
          <w:rFonts w:ascii="Times New Roman" w:hAnsi="Times New Roman" w:cs="Times New Roman"/>
          <w:sz w:val="24"/>
          <w:szCs w:val="24"/>
        </w:rPr>
        <w:t xml:space="preserve">, </w:t>
      </w:r>
      <w:r w:rsidRPr="00C43246">
        <w:rPr>
          <w:rFonts w:ascii="Times New Roman" w:hAnsi="Times New Roman" w:cs="Times New Roman"/>
          <w:i/>
          <w:iCs/>
          <w:sz w:val="24"/>
          <w:szCs w:val="24"/>
        </w:rPr>
        <w:t>Andrographis paniculata</w:t>
      </w:r>
      <w:r w:rsidRPr="00C43246">
        <w:rPr>
          <w:rFonts w:ascii="Times New Roman" w:hAnsi="Times New Roman" w:cs="Times New Roman"/>
          <w:sz w:val="24"/>
          <w:szCs w:val="24"/>
        </w:rPr>
        <w:t xml:space="preserve">, </w:t>
      </w:r>
      <w:r w:rsidRPr="00C43246">
        <w:rPr>
          <w:rFonts w:ascii="Times New Roman" w:hAnsi="Times New Roman" w:cs="Times New Roman"/>
          <w:i/>
          <w:iCs/>
          <w:sz w:val="24"/>
          <w:szCs w:val="24"/>
        </w:rPr>
        <w:t>Curcuma longa</w:t>
      </w:r>
      <w:r w:rsidRPr="00C43246">
        <w:rPr>
          <w:rFonts w:ascii="Times New Roman" w:hAnsi="Times New Roman" w:cs="Times New Roman"/>
          <w:sz w:val="24"/>
          <w:szCs w:val="24"/>
        </w:rPr>
        <w:t xml:space="preserve">, </w:t>
      </w:r>
      <w:r w:rsidRPr="00C43246">
        <w:rPr>
          <w:rFonts w:ascii="Times New Roman" w:hAnsi="Times New Roman" w:cs="Times New Roman"/>
          <w:i/>
          <w:iCs/>
          <w:sz w:val="24"/>
          <w:szCs w:val="24"/>
        </w:rPr>
        <w:t>Ocimum sanctum</w:t>
      </w:r>
      <w:r w:rsidRPr="00C43246">
        <w:rPr>
          <w:rFonts w:ascii="Times New Roman" w:hAnsi="Times New Roman" w:cs="Times New Roman"/>
          <w:sz w:val="24"/>
          <w:szCs w:val="24"/>
        </w:rPr>
        <w:t xml:space="preserve">, and </w:t>
      </w:r>
      <w:proofErr w:type="spellStart"/>
      <w:r w:rsidRPr="00C43246">
        <w:rPr>
          <w:rFonts w:ascii="Times New Roman" w:hAnsi="Times New Roman" w:cs="Times New Roman"/>
          <w:i/>
          <w:iCs/>
          <w:sz w:val="24"/>
          <w:szCs w:val="24"/>
        </w:rPr>
        <w:t>Rauvolfia</w:t>
      </w:r>
      <w:proofErr w:type="spellEnd"/>
      <w:r w:rsidRPr="00C43246">
        <w:rPr>
          <w:rFonts w:ascii="Times New Roman" w:hAnsi="Times New Roman" w:cs="Times New Roman"/>
          <w:i/>
          <w:iCs/>
          <w:sz w:val="24"/>
          <w:szCs w:val="24"/>
        </w:rPr>
        <w:t xml:space="preserve"> serpentina</w:t>
      </w:r>
      <w:r w:rsidRPr="00C43246">
        <w:rPr>
          <w:rFonts w:ascii="Times New Roman" w:hAnsi="Times New Roman" w:cs="Times New Roman"/>
          <w:sz w:val="24"/>
          <w:szCs w:val="24"/>
        </w:rPr>
        <w:t xml:space="preserve"> have demonstrated antimicrobial, antioxidant, anti-inflammatory, antidiabetic, hepatoprotective, immunomodulatory, and neuroprotective </w:t>
      </w:r>
      <w:proofErr w:type="spellStart"/>
      <w:r w:rsidRPr="00C43246">
        <w:rPr>
          <w:rFonts w:ascii="Times New Roman" w:hAnsi="Times New Roman" w:cs="Times New Roman"/>
          <w:sz w:val="24"/>
          <w:szCs w:val="24"/>
        </w:rPr>
        <w:t>activitie</w:t>
      </w:r>
      <w:proofErr w:type="spellEnd"/>
      <w:r w:rsidR="00AB5CFC" w:rsidRPr="00C43246">
        <w:rPr>
          <w:rFonts w:ascii="Times New Roman" w:hAnsi="Times New Roman" w:cs="Times New Roman"/>
          <w:sz w:val="24"/>
          <w:szCs w:val="24"/>
        </w:rPr>
        <w:t xml:space="preserve"> </w:t>
      </w:r>
      <w:proofErr w:type="gramStart"/>
      <w:r w:rsidRPr="00C43246">
        <w:rPr>
          <w:rFonts w:ascii="Times New Roman" w:hAnsi="Times New Roman" w:cs="Times New Roman"/>
          <w:sz w:val="24"/>
          <w:szCs w:val="24"/>
        </w:rPr>
        <w:t>s</w:t>
      </w:r>
      <w:r w:rsidR="00AB5CFC" w:rsidRPr="00C43246">
        <w:t>(</w:t>
      </w:r>
      <w:proofErr w:type="gramEnd"/>
      <w:r w:rsidR="00AB5CFC" w:rsidRPr="00C43246">
        <w:t>Panda et al., 2020; Mishra et al., 2021).</w:t>
      </w:r>
    </w:p>
    <w:p w14:paraId="69C0AE6A" w14:textId="44A91075" w:rsidR="004C515B" w:rsidRPr="00C43246" w:rsidRDefault="004C515B" w:rsidP="0087473F">
      <w:pPr>
        <w:spacing w:line="480" w:lineRule="auto"/>
        <w:rPr>
          <w:rFonts w:ascii="Times New Roman" w:hAnsi="Times New Roman" w:cs="Times New Roman"/>
          <w:sz w:val="24"/>
          <w:szCs w:val="24"/>
        </w:rPr>
      </w:pPr>
      <w:r w:rsidRPr="00C43246">
        <w:rPr>
          <w:rFonts w:ascii="Times New Roman" w:hAnsi="Times New Roman" w:cs="Times New Roman"/>
          <w:sz w:val="24"/>
          <w:szCs w:val="24"/>
        </w:rPr>
        <w:t>Such pharmacological validation strengthens the scientific credibility of traditional medicinal systems and highlights their potential applications in phytopharmaceutical and evidence-based herbal medicine research</w:t>
      </w:r>
      <w:r w:rsidR="00AB5CFC" w:rsidRPr="00C43246">
        <w:rPr>
          <w:rFonts w:ascii="Times New Roman" w:hAnsi="Times New Roman" w:cs="Times New Roman"/>
          <w:sz w:val="24"/>
          <w:szCs w:val="24"/>
        </w:rPr>
        <w:t xml:space="preserve"> (Kumar et al., 2021).</w:t>
      </w:r>
    </w:p>
    <w:p w14:paraId="6AD0383B" w14:textId="367B5593" w:rsidR="004C515B" w:rsidRPr="00C43246" w:rsidRDefault="004C515B" w:rsidP="0087473F">
      <w:pPr>
        <w:spacing w:line="480" w:lineRule="auto"/>
        <w:rPr>
          <w:rFonts w:ascii="Times New Roman" w:hAnsi="Times New Roman" w:cs="Times New Roman"/>
          <w:sz w:val="24"/>
          <w:szCs w:val="24"/>
        </w:rPr>
      </w:pPr>
      <w:r w:rsidRPr="00C43246">
        <w:rPr>
          <w:rFonts w:ascii="Times New Roman" w:hAnsi="Times New Roman" w:cs="Times New Roman"/>
          <w:sz w:val="24"/>
          <w:szCs w:val="24"/>
        </w:rPr>
        <w:lastRenderedPageBreak/>
        <w:t>Ethnopharmacological knowledge in Odisha is closely associated with cultural traditions, spiritual beliefs, ecological interactions, and community-based healthcare systems</w:t>
      </w:r>
      <w:r w:rsidR="00AB5CFC" w:rsidRPr="00C43246">
        <w:rPr>
          <w:rFonts w:ascii="Times New Roman" w:hAnsi="Times New Roman" w:cs="Times New Roman"/>
          <w:sz w:val="24"/>
          <w:szCs w:val="24"/>
        </w:rPr>
        <w:t xml:space="preserve"> (Leonti and Casu, 2013; </w:t>
      </w:r>
      <w:proofErr w:type="spellStart"/>
      <w:r w:rsidR="00AB5CFC" w:rsidRPr="00C43246">
        <w:rPr>
          <w:rFonts w:ascii="Times New Roman" w:hAnsi="Times New Roman" w:cs="Times New Roman"/>
          <w:sz w:val="24"/>
          <w:szCs w:val="24"/>
        </w:rPr>
        <w:t>Nijar</w:t>
      </w:r>
      <w:proofErr w:type="spellEnd"/>
      <w:r w:rsidR="00AB5CFC" w:rsidRPr="00C43246">
        <w:rPr>
          <w:rFonts w:ascii="Times New Roman" w:hAnsi="Times New Roman" w:cs="Times New Roman"/>
          <w:sz w:val="24"/>
          <w:szCs w:val="24"/>
        </w:rPr>
        <w:t>, 2010).</w:t>
      </w:r>
      <w:r w:rsidRPr="00C43246">
        <w:rPr>
          <w:rFonts w:ascii="Times New Roman" w:hAnsi="Times New Roman" w:cs="Times New Roman"/>
          <w:sz w:val="24"/>
          <w:szCs w:val="24"/>
        </w:rPr>
        <w:t xml:space="preserve"> Traditional medicinal practices represent an important component of the biocultural heritage of indigenous communities and contribute significantly to preservation of ethnobotanical diversity and local healthcare identity. Oral transmission of medicinal knowledge across generations has historically facilitated continuity of ethnomedicinal practices and sustainable utilization of medicinal plant resources</w:t>
      </w:r>
      <w:r w:rsidR="00AB5CFC" w:rsidRPr="00C43246">
        <w:rPr>
          <w:rFonts w:ascii="Times New Roman" w:hAnsi="Times New Roman" w:cs="Times New Roman"/>
          <w:sz w:val="24"/>
          <w:szCs w:val="24"/>
        </w:rPr>
        <w:t xml:space="preserve"> (Uprety et al., 2020).</w:t>
      </w:r>
    </w:p>
    <w:p w14:paraId="3769D8A7" w14:textId="4683DFD1" w:rsidR="00682681" w:rsidRPr="00C43246" w:rsidRDefault="004C515B" w:rsidP="0087473F">
      <w:pPr>
        <w:spacing w:line="480" w:lineRule="auto"/>
        <w:rPr>
          <w:rFonts w:ascii="Times New Roman" w:hAnsi="Times New Roman" w:cs="Times New Roman"/>
          <w:sz w:val="24"/>
          <w:szCs w:val="24"/>
        </w:rPr>
      </w:pPr>
      <w:r w:rsidRPr="00C43246">
        <w:rPr>
          <w:rFonts w:ascii="Times New Roman" w:hAnsi="Times New Roman" w:cs="Times New Roman"/>
          <w:sz w:val="24"/>
          <w:szCs w:val="24"/>
        </w:rPr>
        <w:t>Despite their immense ethnopharmacological significance, traditional medicinal knowledge systems and medicinal plant resources face increasing threats due to modernization, habitat destruction, deforestation, urbanization, overexploitation, and reduced intergenerational knowledge transfer</w:t>
      </w:r>
      <w:r w:rsidR="00AB5CFC" w:rsidRPr="00C43246">
        <w:rPr>
          <w:rFonts w:ascii="Times New Roman" w:hAnsi="Times New Roman" w:cs="Times New Roman"/>
          <w:sz w:val="24"/>
          <w:szCs w:val="24"/>
        </w:rPr>
        <w:t xml:space="preserve"> (</w:t>
      </w:r>
      <w:proofErr w:type="spellStart"/>
      <w:r w:rsidR="00AB5CFC" w:rsidRPr="00C43246">
        <w:rPr>
          <w:rFonts w:ascii="Times New Roman" w:hAnsi="Times New Roman" w:cs="Times New Roman"/>
          <w:sz w:val="24"/>
          <w:szCs w:val="24"/>
        </w:rPr>
        <w:t>Schippmann</w:t>
      </w:r>
      <w:proofErr w:type="spellEnd"/>
      <w:r w:rsidR="00AB5CFC" w:rsidRPr="00C43246">
        <w:rPr>
          <w:rFonts w:ascii="Times New Roman" w:hAnsi="Times New Roman" w:cs="Times New Roman"/>
          <w:sz w:val="24"/>
          <w:szCs w:val="24"/>
        </w:rPr>
        <w:t xml:space="preserve"> et al., 2002; Singh et al., 2022). </w:t>
      </w:r>
      <w:r w:rsidRPr="00C43246">
        <w:rPr>
          <w:rFonts w:ascii="Times New Roman" w:hAnsi="Times New Roman" w:cs="Times New Roman"/>
          <w:sz w:val="24"/>
          <w:szCs w:val="24"/>
        </w:rPr>
        <w:t xml:space="preserve">Scientific documentation, digital preservation, sustainable medicinal plant cultivation, community participation, and interdisciplinary ethnopharmacological research are therefore essential for conserving indigenous medicinal knowledge and promoting sustainable healthcare </w:t>
      </w:r>
      <w:proofErr w:type="gramStart"/>
      <w:r w:rsidRPr="00C43246">
        <w:rPr>
          <w:rFonts w:ascii="Times New Roman" w:hAnsi="Times New Roman" w:cs="Times New Roman"/>
          <w:sz w:val="24"/>
          <w:szCs w:val="24"/>
        </w:rPr>
        <w:t>applications</w:t>
      </w:r>
      <w:r w:rsidR="00AB5CFC" w:rsidRPr="00C43246">
        <w:rPr>
          <w:rFonts w:ascii="Times New Roman" w:hAnsi="Times New Roman" w:cs="Times New Roman"/>
          <w:sz w:val="24"/>
          <w:szCs w:val="24"/>
        </w:rPr>
        <w:t>(</w:t>
      </w:r>
      <w:proofErr w:type="gramEnd"/>
      <w:r w:rsidR="00AB5CFC" w:rsidRPr="00C43246">
        <w:rPr>
          <w:rFonts w:ascii="Times New Roman" w:hAnsi="Times New Roman" w:cs="Times New Roman"/>
          <w:sz w:val="24"/>
          <w:szCs w:val="24"/>
        </w:rPr>
        <w:t>Verma et al., 2022; Kumar et al., 2021)</w:t>
      </w:r>
      <w:r w:rsidRPr="00C43246">
        <w:rPr>
          <w:rFonts w:ascii="Times New Roman" w:hAnsi="Times New Roman" w:cs="Times New Roman"/>
          <w:sz w:val="24"/>
          <w:szCs w:val="24"/>
        </w:rPr>
        <w:t>. Integration of traditional ethnomedicine with modern pharmacology, biotechnology, and artificial intelligence-assisted drug discovery may further enhance future phytopharmaceutical development and evidence-based therapeutic innovation</w:t>
      </w:r>
      <w:r w:rsidR="00AB5CFC" w:rsidRPr="00C43246">
        <w:rPr>
          <w:rFonts w:ascii="Times New Roman" w:hAnsi="Times New Roman" w:cs="Times New Roman"/>
          <w:sz w:val="24"/>
          <w:szCs w:val="24"/>
        </w:rPr>
        <w:t xml:space="preserve"> (Yadav et al., 2021; Verma et al., 2022).</w:t>
      </w:r>
    </w:p>
    <w:p w14:paraId="7B76740A" w14:textId="77777777" w:rsidR="00D329D5" w:rsidRPr="00C43246" w:rsidRDefault="00FC3899" w:rsidP="0087473F">
      <w:pPr>
        <w:spacing w:line="480" w:lineRule="auto"/>
        <w:rPr>
          <w:rFonts w:ascii="Times New Roman" w:hAnsi="Times New Roman" w:cs="Times New Roman"/>
          <w:b/>
          <w:bCs/>
          <w:sz w:val="24"/>
          <w:szCs w:val="24"/>
        </w:rPr>
      </w:pPr>
      <w:r w:rsidRPr="00C43246">
        <w:rPr>
          <w:rFonts w:ascii="Times New Roman" w:hAnsi="Times New Roman" w:cs="Times New Roman"/>
          <w:b/>
          <w:bCs/>
          <w:sz w:val="24"/>
          <w:szCs w:val="24"/>
        </w:rPr>
        <w:t>9. CONSERVATION CHALLENGES AND SUSTAINABILITY OF MEDICINAL PLANTS</w:t>
      </w:r>
    </w:p>
    <w:p w14:paraId="75907483" w14:textId="54EE4B2F" w:rsidR="00AB5CFC" w:rsidRPr="00C43246" w:rsidRDefault="004C515B" w:rsidP="00AB5CFC">
      <w:pPr>
        <w:spacing w:line="480" w:lineRule="auto"/>
      </w:pPr>
      <w:r w:rsidRPr="00C43246">
        <w:rPr>
          <w:rFonts w:ascii="Times New Roman" w:hAnsi="Times New Roman" w:cs="Times New Roman"/>
          <w:sz w:val="24"/>
          <w:szCs w:val="24"/>
        </w:rPr>
        <w:lastRenderedPageBreak/>
        <w:t>Medicinal plant diversity in Odisha represents an important biological and ethnopharmacological resource; however, increasing anthropogenic and environmental pressures have significantly threatened the sustainability of medicinal plant populations and associated traditional knowledge systems</w:t>
      </w:r>
      <w:r w:rsidR="00AB5CFC" w:rsidRPr="00C43246">
        <w:rPr>
          <w:rFonts w:ascii="Times New Roman" w:hAnsi="Times New Roman" w:cs="Times New Roman"/>
          <w:sz w:val="24"/>
          <w:szCs w:val="24"/>
        </w:rPr>
        <w:t xml:space="preserve"> </w:t>
      </w:r>
      <w:r w:rsidR="00AB5CFC" w:rsidRPr="00C43246">
        <w:t>(</w:t>
      </w:r>
      <w:proofErr w:type="spellStart"/>
      <w:r w:rsidR="00AB5CFC" w:rsidRPr="00C43246">
        <w:t>Schippmann</w:t>
      </w:r>
      <w:proofErr w:type="spellEnd"/>
      <w:r w:rsidR="00AB5CFC" w:rsidRPr="00C43246">
        <w:t xml:space="preserve"> et al., 2002; Tripathy et al., 2021).</w:t>
      </w:r>
    </w:p>
    <w:p w14:paraId="41D93E7A" w14:textId="2BE5921D" w:rsidR="004C515B" w:rsidRPr="00C43246" w:rsidRDefault="004C515B" w:rsidP="0087473F">
      <w:pPr>
        <w:spacing w:line="480" w:lineRule="auto"/>
        <w:rPr>
          <w:rFonts w:ascii="Times New Roman" w:hAnsi="Times New Roman" w:cs="Times New Roman"/>
          <w:sz w:val="24"/>
          <w:szCs w:val="24"/>
        </w:rPr>
      </w:pPr>
      <w:r w:rsidRPr="00C43246">
        <w:rPr>
          <w:rFonts w:ascii="Times New Roman" w:hAnsi="Times New Roman" w:cs="Times New Roman"/>
          <w:sz w:val="24"/>
          <w:szCs w:val="24"/>
        </w:rPr>
        <w:t>Rapid ecological degradation, habitat fragmentation, overexploitation, climate change, mining activities, and urbanization have collectively contributed to declining medicinal plant diversity across several ecological regions of the state</w:t>
      </w:r>
      <w:r w:rsidR="00AB5CFC" w:rsidRPr="00C43246">
        <w:rPr>
          <w:rFonts w:ascii="Times New Roman" w:hAnsi="Times New Roman" w:cs="Times New Roman"/>
          <w:sz w:val="24"/>
          <w:szCs w:val="24"/>
        </w:rPr>
        <w:t xml:space="preserve"> (Singh et al., 2022; Sharma et al., 2023).</w:t>
      </w:r>
      <w:r w:rsidRPr="00C43246">
        <w:rPr>
          <w:rFonts w:ascii="Times New Roman" w:hAnsi="Times New Roman" w:cs="Times New Roman"/>
          <w:sz w:val="24"/>
          <w:szCs w:val="24"/>
        </w:rPr>
        <w:t xml:space="preserve"> Sustainable conservation and resource management strategies are therefore essential for ensuring long-term preservation of medicinal plant biodiversity and ethnomedicinal heritage</w:t>
      </w:r>
      <w:r w:rsidR="00AB5CFC" w:rsidRPr="00C43246">
        <w:rPr>
          <w:rFonts w:ascii="Times New Roman" w:hAnsi="Times New Roman" w:cs="Times New Roman"/>
          <w:sz w:val="24"/>
          <w:szCs w:val="24"/>
        </w:rPr>
        <w:t xml:space="preserve"> (Uprety et al., 2020).</w:t>
      </w:r>
    </w:p>
    <w:p w14:paraId="1C37A659" w14:textId="77777777" w:rsidR="00B452BC" w:rsidRPr="00C43246" w:rsidRDefault="004C515B" w:rsidP="0087473F">
      <w:pPr>
        <w:spacing w:line="480" w:lineRule="auto"/>
        <w:rPr>
          <w:rFonts w:ascii="Times New Roman" w:hAnsi="Times New Roman" w:cs="Times New Roman"/>
          <w:b/>
          <w:bCs/>
          <w:i/>
          <w:iCs/>
          <w:sz w:val="24"/>
          <w:szCs w:val="24"/>
        </w:rPr>
      </w:pPr>
      <w:r w:rsidRPr="00C43246">
        <w:rPr>
          <w:rFonts w:ascii="Times New Roman" w:hAnsi="Times New Roman" w:cs="Times New Roman"/>
          <w:b/>
          <w:bCs/>
          <w:i/>
          <w:iCs/>
          <w:sz w:val="24"/>
          <w:szCs w:val="24"/>
        </w:rPr>
        <w:t>9.1 Deforestation and Habitat Degradation</w:t>
      </w:r>
    </w:p>
    <w:p w14:paraId="64DE1DA9" w14:textId="1A51FC03" w:rsidR="00AB5CFC" w:rsidRPr="00C43246" w:rsidRDefault="004C515B" w:rsidP="00AB5CFC">
      <w:pPr>
        <w:spacing w:line="480" w:lineRule="auto"/>
      </w:pPr>
      <w:r w:rsidRPr="00C43246">
        <w:rPr>
          <w:rFonts w:ascii="Times New Roman" w:hAnsi="Times New Roman" w:cs="Times New Roman"/>
          <w:sz w:val="24"/>
          <w:szCs w:val="24"/>
        </w:rPr>
        <w:t>Deforestation and habitat destruction constitute major threats to medicinal plant diversity in Odisha</w:t>
      </w:r>
      <w:r w:rsidR="00AB5CFC" w:rsidRPr="00C43246">
        <w:rPr>
          <w:rFonts w:ascii="Times New Roman" w:hAnsi="Times New Roman" w:cs="Times New Roman"/>
          <w:sz w:val="24"/>
          <w:szCs w:val="24"/>
        </w:rPr>
        <w:t xml:space="preserve"> (</w:t>
      </w:r>
      <w:proofErr w:type="spellStart"/>
      <w:r w:rsidR="00AB5CFC" w:rsidRPr="00C43246">
        <w:rPr>
          <w:rFonts w:ascii="Times New Roman" w:hAnsi="Times New Roman" w:cs="Times New Roman"/>
          <w:sz w:val="24"/>
          <w:szCs w:val="24"/>
        </w:rPr>
        <w:t>Schippmann</w:t>
      </w:r>
      <w:proofErr w:type="spellEnd"/>
      <w:r w:rsidR="00AB5CFC" w:rsidRPr="00C43246">
        <w:rPr>
          <w:rFonts w:ascii="Times New Roman" w:hAnsi="Times New Roman" w:cs="Times New Roman"/>
          <w:sz w:val="24"/>
          <w:szCs w:val="24"/>
        </w:rPr>
        <w:t xml:space="preserve"> et al., 2002; Singh et al., 2022).</w:t>
      </w:r>
      <w:r w:rsidRPr="00C43246">
        <w:rPr>
          <w:rFonts w:ascii="Times New Roman" w:hAnsi="Times New Roman" w:cs="Times New Roman"/>
          <w:sz w:val="24"/>
          <w:szCs w:val="24"/>
        </w:rPr>
        <w:t xml:space="preserve"> Expansion of agriculture, infrastructure development, industrialization, and forest land conversion have resulted in fragmentation of natural habitats and reduction of forest-associated medicinal flora</w:t>
      </w:r>
      <w:r w:rsidR="00AB5CFC" w:rsidRPr="00C43246">
        <w:rPr>
          <w:rFonts w:ascii="Times New Roman" w:hAnsi="Times New Roman" w:cs="Times New Roman"/>
          <w:sz w:val="24"/>
          <w:szCs w:val="24"/>
        </w:rPr>
        <w:t xml:space="preserve"> (Sharma et al., 2023).</w:t>
      </w:r>
      <w:r w:rsidRPr="00C43246">
        <w:rPr>
          <w:rFonts w:ascii="Times New Roman" w:hAnsi="Times New Roman" w:cs="Times New Roman"/>
          <w:sz w:val="24"/>
          <w:szCs w:val="24"/>
        </w:rPr>
        <w:t xml:space="preserve"> Several medicinal plant species dependent on forest ecosystems have experienced declining population density due to habitat disturbance and ecological imbalance. Loss of natural habitats also adversely affects ecological interactions essential for medicinal plant regeneration and survival</w:t>
      </w:r>
      <w:r w:rsidR="00AB5CFC" w:rsidRPr="00C43246">
        <w:rPr>
          <w:rFonts w:ascii="Times New Roman" w:hAnsi="Times New Roman" w:cs="Times New Roman"/>
          <w:sz w:val="24"/>
          <w:szCs w:val="24"/>
        </w:rPr>
        <w:t xml:space="preserve"> </w:t>
      </w:r>
      <w:r w:rsidR="00AB5CFC" w:rsidRPr="00C43246">
        <w:t>(Tripathy et al., 2021).</w:t>
      </w:r>
    </w:p>
    <w:p w14:paraId="5650877F" w14:textId="09DB94C5" w:rsidR="004C515B" w:rsidRPr="00C43246" w:rsidRDefault="004C515B" w:rsidP="0087473F">
      <w:pPr>
        <w:spacing w:line="480" w:lineRule="auto"/>
        <w:rPr>
          <w:rFonts w:ascii="Times New Roman" w:hAnsi="Times New Roman" w:cs="Times New Roman"/>
          <w:b/>
          <w:bCs/>
          <w:i/>
          <w:iCs/>
          <w:sz w:val="24"/>
          <w:szCs w:val="24"/>
        </w:rPr>
      </w:pPr>
      <w:r w:rsidRPr="00C43246">
        <w:rPr>
          <w:rFonts w:ascii="Times New Roman" w:hAnsi="Times New Roman" w:cs="Times New Roman"/>
          <w:b/>
          <w:bCs/>
          <w:i/>
          <w:iCs/>
          <w:sz w:val="24"/>
          <w:szCs w:val="24"/>
        </w:rPr>
        <w:lastRenderedPageBreak/>
        <w:t>9.2 Overharvesting and Unsustainable Utilization</w:t>
      </w:r>
    </w:p>
    <w:p w14:paraId="25062DFE" w14:textId="44006A8C" w:rsidR="004C515B" w:rsidRPr="00C43246" w:rsidRDefault="004C515B" w:rsidP="0087473F">
      <w:pPr>
        <w:spacing w:line="480" w:lineRule="auto"/>
        <w:rPr>
          <w:rFonts w:ascii="Times New Roman" w:hAnsi="Times New Roman" w:cs="Times New Roman"/>
          <w:sz w:val="24"/>
          <w:szCs w:val="24"/>
        </w:rPr>
      </w:pPr>
      <w:r w:rsidRPr="00C43246">
        <w:rPr>
          <w:rFonts w:ascii="Times New Roman" w:hAnsi="Times New Roman" w:cs="Times New Roman"/>
          <w:sz w:val="24"/>
          <w:szCs w:val="24"/>
        </w:rPr>
        <w:t>Excessive harvesting of medicinal plants from wild ecosystems for commercial and traditional utilization has significantly increased pressure on natural plant populations</w:t>
      </w:r>
      <w:r w:rsidR="00AB5CFC" w:rsidRPr="00C43246">
        <w:rPr>
          <w:rFonts w:ascii="Times New Roman" w:hAnsi="Times New Roman" w:cs="Times New Roman"/>
          <w:sz w:val="24"/>
          <w:szCs w:val="24"/>
        </w:rPr>
        <w:t xml:space="preserve"> (</w:t>
      </w:r>
      <w:proofErr w:type="spellStart"/>
      <w:r w:rsidR="00AB5CFC" w:rsidRPr="00C43246">
        <w:rPr>
          <w:rFonts w:ascii="Times New Roman" w:hAnsi="Times New Roman" w:cs="Times New Roman"/>
          <w:sz w:val="24"/>
          <w:szCs w:val="24"/>
        </w:rPr>
        <w:t>Schippmann</w:t>
      </w:r>
      <w:proofErr w:type="spellEnd"/>
      <w:r w:rsidR="00AB5CFC" w:rsidRPr="00C43246">
        <w:rPr>
          <w:rFonts w:ascii="Times New Roman" w:hAnsi="Times New Roman" w:cs="Times New Roman"/>
          <w:sz w:val="24"/>
          <w:szCs w:val="24"/>
        </w:rPr>
        <w:t xml:space="preserve"> et al., 2002).</w:t>
      </w:r>
      <w:r w:rsidRPr="00C43246">
        <w:rPr>
          <w:rFonts w:ascii="Times New Roman" w:hAnsi="Times New Roman" w:cs="Times New Roman"/>
          <w:sz w:val="24"/>
          <w:szCs w:val="24"/>
        </w:rPr>
        <w:t xml:space="preserve"> Unsustainable collection of roots, bark, rhizomes, and whole plants often reduces regenerative capacity and threatens long-term survival of medicinally important species. Increasing market demand for herbal products and phytopharmaceutical raw materials has further intensified overexploitation of several economically valuable medicinal plants in Odisha</w:t>
      </w:r>
      <w:r w:rsidR="00AB5CFC" w:rsidRPr="00C43246">
        <w:rPr>
          <w:rFonts w:ascii="Times New Roman" w:hAnsi="Times New Roman" w:cs="Times New Roman"/>
          <w:sz w:val="24"/>
          <w:szCs w:val="24"/>
        </w:rPr>
        <w:t xml:space="preserve"> (Newman and Cragg, 2020; Sharma et al., 2023).</w:t>
      </w:r>
    </w:p>
    <w:p w14:paraId="791F2823" w14:textId="77777777" w:rsidR="004C515B" w:rsidRPr="00C43246" w:rsidRDefault="004C515B" w:rsidP="0087473F">
      <w:pPr>
        <w:spacing w:line="480" w:lineRule="auto"/>
        <w:rPr>
          <w:rFonts w:ascii="Times New Roman" w:hAnsi="Times New Roman" w:cs="Times New Roman"/>
          <w:b/>
          <w:bCs/>
          <w:i/>
          <w:iCs/>
          <w:sz w:val="24"/>
          <w:szCs w:val="24"/>
        </w:rPr>
      </w:pPr>
      <w:r w:rsidRPr="00C43246">
        <w:rPr>
          <w:rFonts w:ascii="Times New Roman" w:hAnsi="Times New Roman" w:cs="Times New Roman"/>
          <w:b/>
          <w:bCs/>
          <w:i/>
          <w:iCs/>
          <w:sz w:val="24"/>
          <w:szCs w:val="24"/>
        </w:rPr>
        <w:t>9.3 Climate Change and Ecological Disturbance</w:t>
      </w:r>
    </w:p>
    <w:p w14:paraId="148ABF28" w14:textId="60336DE8" w:rsidR="004C515B" w:rsidRPr="00C43246" w:rsidRDefault="004C515B" w:rsidP="0087473F">
      <w:pPr>
        <w:spacing w:line="480" w:lineRule="auto"/>
        <w:rPr>
          <w:rFonts w:ascii="Times New Roman" w:hAnsi="Times New Roman" w:cs="Times New Roman"/>
          <w:sz w:val="24"/>
          <w:szCs w:val="24"/>
        </w:rPr>
      </w:pPr>
      <w:r w:rsidRPr="00C43246">
        <w:rPr>
          <w:rFonts w:ascii="Times New Roman" w:hAnsi="Times New Roman" w:cs="Times New Roman"/>
          <w:sz w:val="24"/>
          <w:szCs w:val="24"/>
        </w:rPr>
        <w:t>Climate change-associated environmental fluctuations including irregular rainfall patterns, temperature variation, drought stress, and ecological instability may alter medicinal plant distribution, growth patterns, and phytochemical composition</w:t>
      </w:r>
      <w:r w:rsidR="00AB5CFC" w:rsidRPr="00C43246">
        <w:rPr>
          <w:rFonts w:ascii="Times New Roman" w:hAnsi="Times New Roman" w:cs="Times New Roman"/>
          <w:sz w:val="24"/>
          <w:szCs w:val="24"/>
        </w:rPr>
        <w:t xml:space="preserve"> (Singh et al., 2022).</w:t>
      </w:r>
      <w:r w:rsidRPr="00C43246">
        <w:rPr>
          <w:rFonts w:ascii="Times New Roman" w:hAnsi="Times New Roman" w:cs="Times New Roman"/>
          <w:sz w:val="24"/>
          <w:szCs w:val="24"/>
        </w:rPr>
        <w:t xml:space="preserve"> Sensitive medicinal plant species adapted to specific ecological conditions are particularly vulnerable to climatic disturbances and ecosystem degradation. Changes in climatic conditions may additionally affect traditional harvesting seasons and ecological availability of medicinal resources in forested and tribal regions</w:t>
      </w:r>
      <w:r w:rsidR="00AB5CFC" w:rsidRPr="00C43246">
        <w:rPr>
          <w:rFonts w:ascii="Times New Roman" w:hAnsi="Times New Roman" w:cs="Times New Roman"/>
          <w:sz w:val="24"/>
          <w:szCs w:val="24"/>
        </w:rPr>
        <w:t xml:space="preserve"> (Tripathy et al., 2021).</w:t>
      </w:r>
    </w:p>
    <w:p w14:paraId="29D429EA" w14:textId="77777777" w:rsidR="004C515B" w:rsidRPr="00C43246" w:rsidRDefault="004C515B" w:rsidP="0087473F">
      <w:pPr>
        <w:spacing w:line="480" w:lineRule="auto"/>
        <w:rPr>
          <w:rFonts w:ascii="Times New Roman" w:hAnsi="Times New Roman" w:cs="Times New Roman"/>
          <w:b/>
          <w:bCs/>
          <w:i/>
          <w:iCs/>
          <w:sz w:val="24"/>
          <w:szCs w:val="24"/>
        </w:rPr>
      </w:pPr>
      <w:r w:rsidRPr="00C43246">
        <w:rPr>
          <w:rFonts w:ascii="Times New Roman" w:hAnsi="Times New Roman" w:cs="Times New Roman"/>
          <w:b/>
          <w:bCs/>
          <w:i/>
          <w:iCs/>
          <w:sz w:val="24"/>
          <w:szCs w:val="24"/>
        </w:rPr>
        <w:t>9.4 Loss of Indigenous Knowledge Systems</w:t>
      </w:r>
    </w:p>
    <w:p w14:paraId="712F0B95" w14:textId="0AFBCD7C" w:rsidR="000B3819" w:rsidRPr="00C43246" w:rsidRDefault="004C515B" w:rsidP="000B3819">
      <w:pPr>
        <w:spacing w:line="480" w:lineRule="auto"/>
      </w:pPr>
      <w:r w:rsidRPr="00C43246">
        <w:rPr>
          <w:rFonts w:ascii="Times New Roman" w:hAnsi="Times New Roman" w:cs="Times New Roman"/>
          <w:sz w:val="24"/>
          <w:szCs w:val="24"/>
        </w:rPr>
        <w:lastRenderedPageBreak/>
        <w:t>Traditional ethnomedicinal knowledge associated with medicinal plants is increasingly threatened by modernization, migration, sociocultural transformation, and reduced intergenerational knowledge transmission</w:t>
      </w:r>
      <w:r w:rsidR="000B3819" w:rsidRPr="00C43246">
        <w:rPr>
          <w:rFonts w:ascii="Times New Roman" w:hAnsi="Times New Roman" w:cs="Times New Roman"/>
          <w:sz w:val="24"/>
          <w:szCs w:val="24"/>
        </w:rPr>
        <w:t xml:space="preserve"> </w:t>
      </w:r>
      <w:r w:rsidR="000B3819" w:rsidRPr="00C43246">
        <w:t>(</w:t>
      </w:r>
      <w:proofErr w:type="spellStart"/>
      <w:r w:rsidR="000B3819" w:rsidRPr="00C43246">
        <w:t>Nijar</w:t>
      </w:r>
      <w:proofErr w:type="spellEnd"/>
      <w:r w:rsidR="000B3819" w:rsidRPr="00C43246">
        <w:t>, 2010; Uprety et al., 2020).</w:t>
      </w:r>
    </w:p>
    <w:p w14:paraId="79F11AEC" w14:textId="63796A2B" w:rsidR="004C515B" w:rsidRPr="00C43246" w:rsidRDefault="004C515B" w:rsidP="0087473F">
      <w:pPr>
        <w:spacing w:line="480" w:lineRule="auto"/>
        <w:rPr>
          <w:rFonts w:ascii="Times New Roman" w:hAnsi="Times New Roman" w:cs="Times New Roman"/>
          <w:sz w:val="24"/>
          <w:szCs w:val="24"/>
        </w:rPr>
      </w:pPr>
      <w:r w:rsidRPr="00C43246">
        <w:rPr>
          <w:rFonts w:ascii="Times New Roman" w:hAnsi="Times New Roman" w:cs="Times New Roman"/>
          <w:sz w:val="24"/>
          <w:szCs w:val="24"/>
        </w:rPr>
        <w:t>Younger generations in several tribal and rural communities are gradually shifting toward modern healthcare systems, resulting in erosion of orally transmitted ethnobotanical knowledge</w:t>
      </w:r>
      <w:r w:rsidR="000B3819" w:rsidRPr="00C43246">
        <w:rPr>
          <w:rFonts w:ascii="Times New Roman" w:hAnsi="Times New Roman" w:cs="Times New Roman"/>
          <w:sz w:val="24"/>
          <w:szCs w:val="24"/>
        </w:rPr>
        <w:t xml:space="preserve"> (Leonti and Casu, 2013). </w:t>
      </w:r>
      <w:r w:rsidRPr="00C43246">
        <w:rPr>
          <w:rFonts w:ascii="Times New Roman" w:hAnsi="Times New Roman" w:cs="Times New Roman"/>
          <w:sz w:val="24"/>
          <w:szCs w:val="24"/>
        </w:rPr>
        <w:t>Loss of indigenous medicinal knowledge may therefore reduce future accessibility to valuable ethnopharmacological information and traditional healthcare practices.</w:t>
      </w:r>
    </w:p>
    <w:p w14:paraId="092CDB94" w14:textId="58E6E506" w:rsidR="00682681" w:rsidRPr="00C43246" w:rsidRDefault="00682681" w:rsidP="0087473F">
      <w:pPr>
        <w:spacing w:line="480" w:lineRule="auto"/>
        <w:rPr>
          <w:rFonts w:ascii="Times New Roman" w:eastAsia="Times New Roman" w:hAnsi="Times New Roman" w:cs="Times New Roman"/>
          <w:b/>
          <w:bCs/>
          <w:kern w:val="0"/>
          <w:sz w:val="27"/>
          <w:szCs w:val="27"/>
          <w:lang w:eastAsia="en-IN" w:bidi="or-IN"/>
          <w14:ligatures w14:val="none"/>
        </w:rPr>
      </w:pPr>
      <w:r w:rsidRPr="00C43246">
        <w:rPr>
          <w:rFonts w:ascii="Times New Roman" w:eastAsia="Times New Roman" w:hAnsi="Times New Roman" w:cs="Times New Roman"/>
          <w:b/>
          <w:bCs/>
          <w:noProof/>
          <w:kern w:val="0"/>
          <w:sz w:val="27"/>
          <w:szCs w:val="27"/>
          <w:lang w:eastAsia="en-IN" w:bidi="or-IN"/>
        </w:rPr>
        <w:lastRenderedPageBreak/>
        <w:drawing>
          <wp:inline distT="0" distB="0" distL="0" distR="0" wp14:anchorId="2CED088C" wp14:editId="23303E2F">
            <wp:extent cx="5400040" cy="5600700"/>
            <wp:effectExtent l="0" t="0" r="0" b="0"/>
            <wp:docPr id="6410631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1063193" name="Picture 64106319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00040" cy="5600700"/>
                    </a:xfrm>
                    <a:prstGeom prst="rect">
                      <a:avLst/>
                    </a:prstGeom>
                  </pic:spPr>
                </pic:pic>
              </a:graphicData>
            </a:graphic>
          </wp:inline>
        </w:drawing>
      </w:r>
    </w:p>
    <w:p w14:paraId="6278D7C1" w14:textId="77777777" w:rsidR="000B3819" w:rsidRPr="00C43246" w:rsidRDefault="000B3819" w:rsidP="0087473F">
      <w:pPr>
        <w:spacing w:line="480" w:lineRule="auto"/>
        <w:rPr>
          <w:rFonts w:ascii="Times New Roman" w:hAnsi="Times New Roman" w:cs="Times New Roman"/>
          <w:b/>
          <w:bCs/>
          <w:sz w:val="18"/>
          <w:szCs w:val="18"/>
        </w:rPr>
      </w:pPr>
    </w:p>
    <w:p w14:paraId="1E9AC261" w14:textId="77777777" w:rsidR="000B3819" w:rsidRPr="00C43246" w:rsidRDefault="000B3819" w:rsidP="0087473F">
      <w:pPr>
        <w:spacing w:line="480" w:lineRule="auto"/>
        <w:rPr>
          <w:rFonts w:ascii="Times New Roman" w:hAnsi="Times New Roman" w:cs="Times New Roman"/>
          <w:b/>
          <w:bCs/>
          <w:sz w:val="18"/>
          <w:szCs w:val="18"/>
        </w:rPr>
      </w:pPr>
    </w:p>
    <w:p w14:paraId="0A5D265B" w14:textId="77777777" w:rsidR="000B3819" w:rsidRPr="00C43246" w:rsidRDefault="000B3819" w:rsidP="0087473F">
      <w:pPr>
        <w:spacing w:line="480" w:lineRule="auto"/>
        <w:rPr>
          <w:rFonts w:ascii="Times New Roman" w:hAnsi="Times New Roman" w:cs="Times New Roman"/>
          <w:b/>
          <w:bCs/>
          <w:sz w:val="18"/>
          <w:szCs w:val="18"/>
        </w:rPr>
      </w:pPr>
    </w:p>
    <w:p w14:paraId="20621987" w14:textId="77777777" w:rsidR="000B3819" w:rsidRPr="00C43246" w:rsidRDefault="000B3819" w:rsidP="0087473F">
      <w:pPr>
        <w:spacing w:line="480" w:lineRule="auto"/>
        <w:rPr>
          <w:rFonts w:ascii="Times New Roman" w:hAnsi="Times New Roman" w:cs="Times New Roman"/>
          <w:b/>
          <w:bCs/>
          <w:sz w:val="18"/>
          <w:szCs w:val="18"/>
        </w:rPr>
      </w:pPr>
    </w:p>
    <w:p w14:paraId="5C753980" w14:textId="77777777" w:rsidR="000B3819" w:rsidRPr="00C43246" w:rsidRDefault="000B3819" w:rsidP="0087473F">
      <w:pPr>
        <w:spacing w:line="480" w:lineRule="auto"/>
        <w:rPr>
          <w:rFonts w:ascii="Times New Roman" w:hAnsi="Times New Roman" w:cs="Times New Roman"/>
          <w:b/>
          <w:bCs/>
          <w:sz w:val="18"/>
          <w:szCs w:val="18"/>
        </w:rPr>
      </w:pPr>
    </w:p>
    <w:p w14:paraId="33341319" w14:textId="6E7A149A" w:rsidR="00970FCA" w:rsidRPr="00C43246" w:rsidRDefault="00970FCA" w:rsidP="0087473F">
      <w:pPr>
        <w:spacing w:line="480" w:lineRule="auto"/>
        <w:rPr>
          <w:rFonts w:ascii="Times New Roman" w:hAnsi="Times New Roman" w:cs="Times New Roman"/>
          <w:b/>
          <w:bCs/>
          <w:sz w:val="18"/>
          <w:szCs w:val="18"/>
        </w:rPr>
      </w:pPr>
      <w:r w:rsidRPr="00C43246">
        <w:rPr>
          <w:rFonts w:ascii="Times New Roman" w:hAnsi="Times New Roman" w:cs="Times New Roman"/>
          <w:b/>
          <w:bCs/>
          <w:sz w:val="18"/>
          <w:szCs w:val="18"/>
        </w:rPr>
        <w:lastRenderedPageBreak/>
        <w:t>Table 5. Major conservation challenges and sustainable management strategies for medicinal plants in Odisha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87"/>
        <w:gridCol w:w="2056"/>
        <w:gridCol w:w="2162"/>
        <w:gridCol w:w="2499"/>
      </w:tblGrid>
      <w:tr w:rsidR="00970FCA" w:rsidRPr="00C43246" w14:paraId="735B38C7" w14:textId="77777777">
        <w:trPr>
          <w:tblHeader/>
          <w:tblCellSpacing w:w="15" w:type="dxa"/>
        </w:trPr>
        <w:tc>
          <w:tcPr>
            <w:tcW w:w="0" w:type="auto"/>
            <w:vAlign w:val="center"/>
            <w:hideMark/>
          </w:tcPr>
          <w:p w14:paraId="6FCD79ED" w14:textId="77777777" w:rsidR="00970FCA" w:rsidRPr="00C43246" w:rsidRDefault="00970FCA" w:rsidP="0087473F">
            <w:pPr>
              <w:spacing w:line="480" w:lineRule="auto"/>
              <w:rPr>
                <w:rFonts w:ascii="Times New Roman" w:hAnsi="Times New Roman" w:cs="Times New Roman"/>
                <w:b/>
                <w:bCs/>
                <w:sz w:val="18"/>
                <w:szCs w:val="18"/>
              </w:rPr>
            </w:pPr>
            <w:r w:rsidRPr="00C43246">
              <w:rPr>
                <w:rFonts w:ascii="Times New Roman" w:hAnsi="Times New Roman" w:cs="Times New Roman"/>
                <w:b/>
                <w:bCs/>
                <w:sz w:val="18"/>
                <w:szCs w:val="18"/>
              </w:rPr>
              <w:t>Conservation Challenge</w:t>
            </w:r>
          </w:p>
        </w:tc>
        <w:tc>
          <w:tcPr>
            <w:tcW w:w="0" w:type="auto"/>
            <w:vAlign w:val="center"/>
            <w:hideMark/>
          </w:tcPr>
          <w:p w14:paraId="38CB5CC1" w14:textId="77777777" w:rsidR="00970FCA" w:rsidRPr="00C43246" w:rsidRDefault="00970FCA" w:rsidP="0087473F">
            <w:pPr>
              <w:spacing w:line="480" w:lineRule="auto"/>
              <w:rPr>
                <w:rFonts w:ascii="Times New Roman" w:hAnsi="Times New Roman" w:cs="Times New Roman"/>
                <w:b/>
                <w:bCs/>
                <w:sz w:val="18"/>
                <w:szCs w:val="18"/>
              </w:rPr>
            </w:pPr>
            <w:r w:rsidRPr="00C43246">
              <w:rPr>
                <w:rFonts w:ascii="Times New Roman" w:hAnsi="Times New Roman" w:cs="Times New Roman"/>
                <w:b/>
                <w:bCs/>
                <w:sz w:val="18"/>
                <w:szCs w:val="18"/>
              </w:rPr>
              <w:t>Major Causes</w:t>
            </w:r>
          </w:p>
        </w:tc>
        <w:tc>
          <w:tcPr>
            <w:tcW w:w="0" w:type="auto"/>
            <w:vAlign w:val="center"/>
            <w:hideMark/>
          </w:tcPr>
          <w:p w14:paraId="6CB22211" w14:textId="77777777" w:rsidR="00970FCA" w:rsidRPr="00C43246" w:rsidRDefault="00970FCA" w:rsidP="0087473F">
            <w:pPr>
              <w:spacing w:line="480" w:lineRule="auto"/>
              <w:rPr>
                <w:rFonts w:ascii="Times New Roman" w:hAnsi="Times New Roman" w:cs="Times New Roman"/>
                <w:b/>
                <w:bCs/>
                <w:sz w:val="18"/>
                <w:szCs w:val="18"/>
              </w:rPr>
            </w:pPr>
            <w:r w:rsidRPr="00C43246">
              <w:rPr>
                <w:rFonts w:ascii="Times New Roman" w:hAnsi="Times New Roman" w:cs="Times New Roman"/>
                <w:b/>
                <w:bCs/>
                <w:sz w:val="18"/>
                <w:szCs w:val="18"/>
              </w:rPr>
              <w:t>Impact on Medicinal Plant Diversity</w:t>
            </w:r>
          </w:p>
        </w:tc>
        <w:tc>
          <w:tcPr>
            <w:tcW w:w="0" w:type="auto"/>
            <w:vAlign w:val="center"/>
            <w:hideMark/>
          </w:tcPr>
          <w:p w14:paraId="08D1CABC" w14:textId="77777777" w:rsidR="00970FCA" w:rsidRPr="00C43246" w:rsidRDefault="00970FCA" w:rsidP="0087473F">
            <w:pPr>
              <w:spacing w:line="480" w:lineRule="auto"/>
              <w:rPr>
                <w:rFonts w:ascii="Times New Roman" w:hAnsi="Times New Roman" w:cs="Times New Roman"/>
                <w:b/>
                <w:bCs/>
                <w:sz w:val="18"/>
                <w:szCs w:val="18"/>
              </w:rPr>
            </w:pPr>
            <w:r w:rsidRPr="00C43246">
              <w:rPr>
                <w:rFonts w:ascii="Times New Roman" w:hAnsi="Times New Roman" w:cs="Times New Roman"/>
                <w:b/>
                <w:bCs/>
                <w:sz w:val="18"/>
                <w:szCs w:val="18"/>
              </w:rPr>
              <w:t>Sustainable Management and Conservation Strategies</w:t>
            </w:r>
          </w:p>
        </w:tc>
      </w:tr>
      <w:tr w:rsidR="00970FCA" w:rsidRPr="00C43246" w14:paraId="3E6284F1" w14:textId="77777777">
        <w:trPr>
          <w:tblCellSpacing w:w="15" w:type="dxa"/>
        </w:trPr>
        <w:tc>
          <w:tcPr>
            <w:tcW w:w="0" w:type="auto"/>
            <w:vAlign w:val="center"/>
            <w:hideMark/>
          </w:tcPr>
          <w:p w14:paraId="0D9E2A20"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Deforestation and Habitat Loss</w:t>
            </w:r>
          </w:p>
        </w:tc>
        <w:tc>
          <w:tcPr>
            <w:tcW w:w="0" w:type="auto"/>
            <w:vAlign w:val="center"/>
            <w:hideMark/>
          </w:tcPr>
          <w:p w14:paraId="07C2BC9C"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Forest clearing, infrastructure development, agricultural expansion</w:t>
            </w:r>
          </w:p>
        </w:tc>
        <w:tc>
          <w:tcPr>
            <w:tcW w:w="0" w:type="auto"/>
            <w:vAlign w:val="center"/>
            <w:hideMark/>
          </w:tcPr>
          <w:p w14:paraId="54CA5BE0"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Decline in natural medicinal plant populations and habitat fragmentation</w:t>
            </w:r>
          </w:p>
        </w:tc>
        <w:tc>
          <w:tcPr>
            <w:tcW w:w="0" w:type="auto"/>
            <w:vAlign w:val="center"/>
            <w:hideMark/>
          </w:tcPr>
          <w:p w14:paraId="72338AD8"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In-situ forest conservation, afforestation programs, protected area management</w:t>
            </w:r>
          </w:p>
        </w:tc>
      </w:tr>
      <w:tr w:rsidR="00970FCA" w:rsidRPr="00C43246" w14:paraId="34BB29C7" w14:textId="77777777">
        <w:trPr>
          <w:tblCellSpacing w:w="15" w:type="dxa"/>
        </w:trPr>
        <w:tc>
          <w:tcPr>
            <w:tcW w:w="0" w:type="auto"/>
            <w:vAlign w:val="center"/>
            <w:hideMark/>
          </w:tcPr>
          <w:p w14:paraId="6492F0C8"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Mining Activities</w:t>
            </w:r>
          </w:p>
        </w:tc>
        <w:tc>
          <w:tcPr>
            <w:tcW w:w="0" w:type="auto"/>
            <w:vAlign w:val="center"/>
            <w:hideMark/>
          </w:tcPr>
          <w:p w14:paraId="742C23B0"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Mineral extraction in forested and hilly regions</w:t>
            </w:r>
          </w:p>
        </w:tc>
        <w:tc>
          <w:tcPr>
            <w:tcW w:w="0" w:type="auto"/>
            <w:vAlign w:val="center"/>
            <w:hideMark/>
          </w:tcPr>
          <w:p w14:paraId="5C61FA84"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Ecological degradation, soil disturbance, biodiversity loss</w:t>
            </w:r>
          </w:p>
        </w:tc>
        <w:tc>
          <w:tcPr>
            <w:tcW w:w="0" w:type="auto"/>
            <w:vAlign w:val="center"/>
            <w:hideMark/>
          </w:tcPr>
          <w:p w14:paraId="35D4833A"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Ecological restoration, biodiversity monitoring, regulated mining practices</w:t>
            </w:r>
          </w:p>
        </w:tc>
      </w:tr>
      <w:tr w:rsidR="00970FCA" w:rsidRPr="00C43246" w14:paraId="02D3C6C3" w14:textId="77777777">
        <w:trPr>
          <w:tblCellSpacing w:w="15" w:type="dxa"/>
        </w:trPr>
        <w:tc>
          <w:tcPr>
            <w:tcW w:w="0" w:type="auto"/>
            <w:vAlign w:val="center"/>
            <w:hideMark/>
          </w:tcPr>
          <w:p w14:paraId="0B3E8BBE"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Unsustainable Harvesting</w:t>
            </w:r>
          </w:p>
        </w:tc>
        <w:tc>
          <w:tcPr>
            <w:tcW w:w="0" w:type="auto"/>
            <w:vAlign w:val="center"/>
            <w:hideMark/>
          </w:tcPr>
          <w:p w14:paraId="7983A055"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Excessive collection of roots, bark, rhizomes, and whole plants</w:t>
            </w:r>
          </w:p>
        </w:tc>
        <w:tc>
          <w:tcPr>
            <w:tcW w:w="0" w:type="auto"/>
            <w:vAlign w:val="center"/>
            <w:hideMark/>
          </w:tcPr>
          <w:p w14:paraId="49AAD271"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Reduced regeneration capacity and population decline</w:t>
            </w:r>
          </w:p>
        </w:tc>
        <w:tc>
          <w:tcPr>
            <w:tcW w:w="0" w:type="auto"/>
            <w:vAlign w:val="center"/>
            <w:hideMark/>
          </w:tcPr>
          <w:p w14:paraId="395812BE"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Sustainable harvesting protocols, cultivation-based utilization, community awareness</w:t>
            </w:r>
          </w:p>
        </w:tc>
      </w:tr>
      <w:tr w:rsidR="00970FCA" w:rsidRPr="00C43246" w14:paraId="1D819CA4" w14:textId="77777777">
        <w:trPr>
          <w:tblCellSpacing w:w="15" w:type="dxa"/>
        </w:trPr>
        <w:tc>
          <w:tcPr>
            <w:tcW w:w="0" w:type="auto"/>
            <w:vAlign w:val="center"/>
            <w:hideMark/>
          </w:tcPr>
          <w:p w14:paraId="117CE21C"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Climate Change</w:t>
            </w:r>
          </w:p>
        </w:tc>
        <w:tc>
          <w:tcPr>
            <w:tcW w:w="0" w:type="auto"/>
            <w:vAlign w:val="center"/>
            <w:hideMark/>
          </w:tcPr>
          <w:p w14:paraId="7EFB19A6"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Temperature fluctuations, irregular rainfall, drought stress</w:t>
            </w:r>
          </w:p>
        </w:tc>
        <w:tc>
          <w:tcPr>
            <w:tcW w:w="0" w:type="auto"/>
            <w:vAlign w:val="center"/>
            <w:hideMark/>
          </w:tcPr>
          <w:p w14:paraId="0213DF1C"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Altered species distribution and phytochemical variability</w:t>
            </w:r>
          </w:p>
        </w:tc>
        <w:tc>
          <w:tcPr>
            <w:tcW w:w="0" w:type="auto"/>
            <w:vAlign w:val="center"/>
            <w:hideMark/>
          </w:tcPr>
          <w:p w14:paraId="4F62D491"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Climate-resilient conservation planning, ecological monitoring, germplasm preservation</w:t>
            </w:r>
          </w:p>
        </w:tc>
      </w:tr>
      <w:tr w:rsidR="00970FCA" w:rsidRPr="00C43246" w14:paraId="08E9BD59" w14:textId="77777777">
        <w:trPr>
          <w:tblCellSpacing w:w="15" w:type="dxa"/>
        </w:trPr>
        <w:tc>
          <w:tcPr>
            <w:tcW w:w="0" w:type="auto"/>
            <w:vAlign w:val="center"/>
            <w:hideMark/>
          </w:tcPr>
          <w:p w14:paraId="10630185"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Urbanization and Industrialization</w:t>
            </w:r>
          </w:p>
        </w:tc>
        <w:tc>
          <w:tcPr>
            <w:tcW w:w="0" w:type="auto"/>
            <w:vAlign w:val="center"/>
            <w:hideMark/>
          </w:tcPr>
          <w:p w14:paraId="413DF8CC"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Expansion of urban settlements and industrial zones</w:t>
            </w:r>
          </w:p>
        </w:tc>
        <w:tc>
          <w:tcPr>
            <w:tcW w:w="0" w:type="auto"/>
            <w:vAlign w:val="center"/>
            <w:hideMark/>
          </w:tcPr>
          <w:p w14:paraId="017E8DC5"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Loss of medicinal plant habitats and ecological imbalance</w:t>
            </w:r>
          </w:p>
        </w:tc>
        <w:tc>
          <w:tcPr>
            <w:tcW w:w="0" w:type="auto"/>
            <w:vAlign w:val="center"/>
            <w:hideMark/>
          </w:tcPr>
          <w:p w14:paraId="6F116201"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Greenbelt development, habitat restoration, environmental impact assessment</w:t>
            </w:r>
          </w:p>
        </w:tc>
      </w:tr>
      <w:tr w:rsidR="00970FCA" w:rsidRPr="00C43246" w14:paraId="4E50093E" w14:textId="77777777">
        <w:trPr>
          <w:tblCellSpacing w:w="15" w:type="dxa"/>
        </w:trPr>
        <w:tc>
          <w:tcPr>
            <w:tcW w:w="0" w:type="auto"/>
            <w:vAlign w:val="center"/>
            <w:hideMark/>
          </w:tcPr>
          <w:p w14:paraId="0A11BD74"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Erosion of Indigenous Knowledge</w:t>
            </w:r>
          </w:p>
        </w:tc>
        <w:tc>
          <w:tcPr>
            <w:tcW w:w="0" w:type="auto"/>
            <w:vAlign w:val="center"/>
            <w:hideMark/>
          </w:tcPr>
          <w:p w14:paraId="659DAE81"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Modernization, migration, reduced oral knowledge transfer</w:t>
            </w:r>
          </w:p>
        </w:tc>
        <w:tc>
          <w:tcPr>
            <w:tcW w:w="0" w:type="auto"/>
            <w:vAlign w:val="center"/>
            <w:hideMark/>
          </w:tcPr>
          <w:p w14:paraId="6D3C80DF"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Decline of traditional ethnomedicinal practices</w:t>
            </w:r>
          </w:p>
        </w:tc>
        <w:tc>
          <w:tcPr>
            <w:tcW w:w="0" w:type="auto"/>
            <w:vAlign w:val="center"/>
            <w:hideMark/>
          </w:tcPr>
          <w:p w14:paraId="4528EE70"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Digital documentation, ethnomedicinal databases, community education programs</w:t>
            </w:r>
          </w:p>
        </w:tc>
      </w:tr>
      <w:tr w:rsidR="00970FCA" w:rsidRPr="00C43246" w14:paraId="5F10E6F6" w14:textId="77777777">
        <w:trPr>
          <w:tblCellSpacing w:w="15" w:type="dxa"/>
        </w:trPr>
        <w:tc>
          <w:tcPr>
            <w:tcW w:w="0" w:type="auto"/>
            <w:vAlign w:val="center"/>
            <w:hideMark/>
          </w:tcPr>
          <w:p w14:paraId="6F7F5F18"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Overexploitation of Wild Resources</w:t>
            </w:r>
          </w:p>
        </w:tc>
        <w:tc>
          <w:tcPr>
            <w:tcW w:w="0" w:type="auto"/>
            <w:vAlign w:val="center"/>
            <w:hideMark/>
          </w:tcPr>
          <w:p w14:paraId="0470182E"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Commercial demand and unregulated medicinal plant trade</w:t>
            </w:r>
          </w:p>
        </w:tc>
        <w:tc>
          <w:tcPr>
            <w:tcW w:w="0" w:type="auto"/>
            <w:vAlign w:val="center"/>
            <w:hideMark/>
          </w:tcPr>
          <w:p w14:paraId="5B5C44F2"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Threat to rare and endemic medicinal species</w:t>
            </w:r>
          </w:p>
        </w:tc>
        <w:tc>
          <w:tcPr>
            <w:tcW w:w="0" w:type="auto"/>
            <w:vAlign w:val="center"/>
            <w:hideMark/>
          </w:tcPr>
          <w:p w14:paraId="7DCDE681"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Medicinal plant cultivation, regulated trade systems, ex-situ conservation</w:t>
            </w:r>
          </w:p>
        </w:tc>
      </w:tr>
      <w:tr w:rsidR="00970FCA" w:rsidRPr="00C43246" w14:paraId="28B31640" w14:textId="77777777">
        <w:trPr>
          <w:tblCellSpacing w:w="15" w:type="dxa"/>
        </w:trPr>
        <w:tc>
          <w:tcPr>
            <w:tcW w:w="0" w:type="auto"/>
            <w:vAlign w:val="center"/>
            <w:hideMark/>
          </w:tcPr>
          <w:p w14:paraId="26794E33"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lastRenderedPageBreak/>
              <w:t>Invasive Species and Ecological Disturbance</w:t>
            </w:r>
          </w:p>
        </w:tc>
        <w:tc>
          <w:tcPr>
            <w:tcW w:w="0" w:type="auto"/>
            <w:vAlign w:val="center"/>
            <w:hideMark/>
          </w:tcPr>
          <w:p w14:paraId="16B9C469"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Spread of invasive flora and ecosystem imbalance</w:t>
            </w:r>
          </w:p>
        </w:tc>
        <w:tc>
          <w:tcPr>
            <w:tcW w:w="0" w:type="auto"/>
            <w:vAlign w:val="center"/>
            <w:hideMark/>
          </w:tcPr>
          <w:p w14:paraId="6FB0A75D"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Suppression of native medicinal plant diversity</w:t>
            </w:r>
          </w:p>
        </w:tc>
        <w:tc>
          <w:tcPr>
            <w:tcW w:w="0" w:type="auto"/>
            <w:vAlign w:val="center"/>
            <w:hideMark/>
          </w:tcPr>
          <w:p w14:paraId="671195F7"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Ecosystem management and invasive species control programs</w:t>
            </w:r>
          </w:p>
        </w:tc>
      </w:tr>
      <w:tr w:rsidR="00970FCA" w:rsidRPr="00C43246" w14:paraId="63C1DA7E" w14:textId="77777777">
        <w:trPr>
          <w:tblCellSpacing w:w="15" w:type="dxa"/>
        </w:trPr>
        <w:tc>
          <w:tcPr>
            <w:tcW w:w="0" w:type="auto"/>
            <w:vAlign w:val="center"/>
            <w:hideMark/>
          </w:tcPr>
          <w:p w14:paraId="79694FD7"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Lack of Scientific Cultivation Practices</w:t>
            </w:r>
          </w:p>
        </w:tc>
        <w:tc>
          <w:tcPr>
            <w:tcW w:w="0" w:type="auto"/>
            <w:vAlign w:val="center"/>
            <w:hideMark/>
          </w:tcPr>
          <w:p w14:paraId="5828ECF4"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Limited farmer awareness and technical support</w:t>
            </w:r>
          </w:p>
        </w:tc>
        <w:tc>
          <w:tcPr>
            <w:tcW w:w="0" w:type="auto"/>
            <w:vAlign w:val="center"/>
            <w:hideMark/>
          </w:tcPr>
          <w:p w14:paraId="3517449A"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Continued pressure on wild medicinal resources</w:t>
            </w:r>
          </w:p>
        </w:tc>
        <w:tc>
          <w:tcPr>
            <w:tcW w:w="0" w:type="auto"/>
            <w:vAlign w:val="center"/>
            <w:hideMark/>
          </w:tcPr>
          <w:p w14:paraId="58AF9A5E"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Training programs, biotechnology-assisted propagation, nursery development</w:t>
            </w:r>
          </w:p>
        </w:tc>
      </w:tr>
      <w:tr w:rsidR="00970FCA" w:rsidRPr="00C43246" w14:paraId="28D3D596" w14:textId="77777777">
        <w:trPr>
          <w:tblCellSpacing w:w="15" w:type="dxa"/>
        </w:trPr>
        <w:tc>
          <w:tcPr>
            <w:tcW w:w="0" w:type="auto"/>
            <w:vAlign w:val="center"/>
            <w:hideMark/>
          </w:tcPr>
          <w:p w14:paraId="1EE80584"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Limited Conservation Policy Implementation</w:t>
            </w:r>
          </w:p>
        </w:tc>
        <w:tc>
          <w:tcPr>
            <w:tcW w:w="0" w:type="auto"/>
            <w:vAlign w:val="center"/>
            <w:hideMark/>
          </w:tcPr>
          <w:p w14:paraId="46286874"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Weak monitoring and insufficient policy integration</w:t>
            </w:r>
          </w:p>
        </w:tc>
        <w:tc>
          <w:tcPr>
            <w:tcW w:w="0" w:type="auto"/>
            <w:vAlign w:val="center"/>
            <w:hideMark/>
          </w:tcPr>
          <w:p w14:paraId="173BF945"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Reduced effectiveness of biodiversity conservation programs</w:t>
            </w:r>
          </w:p>
        </w:tc>
        <w:tc>
          <w:tcPr>
            <w:tcW w:w="0" w:type="auto"/>
            <w:vAlign w:val="center"/>
            <w:hideMark/>
          </w:tcPr>
          <w:p w14:paraId="72D67859" w14:textId="77777777" w:rsidR="00970FCA" w:rsidRPr="00C43246" w:rsidRDefault="00970FCA"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Strengthening conservation policies and interdisciplinary collaboration</w:t>
            </w:r>
          </w:p>
        </w:tc>
      </w:tr>
    </w:tbl>
    <w:p w14:paraId="0EFAFD98" w14:textId="5AD300FB" w:rsidR="00970FCA" w:rsidRPr="00C43246" w:rsidRDefault="000B3819" w:rsidP="0087473F">
      <w:pPr>
        <w:spacing w:line="480" w:lineRule="auto"/>
        <w:rPr>
          <w:rFonts w:ascii="Times New Roman" w:hAnsi="Times New Roman" w:cs="Times New Roman"/>
          <w:b/>
          <w:bCs/>
          <w:i/>
          <w:iCs/>
          <w:sz w:val="18"/>
          <w:szCs w:val="18"/>
        </w:rPr>
      </w:pPr>
      <w:r w:rsidRPr="00C43246">
        <w:rPr>
          <w:rFonts w:ascii="Times New Roman" w:hAnsi="Times New Roman" w:cs="Times New Roman"/>
          <w:b/>
          <w:bCs/>
          <w:i/>
          <w:iCs/>
          <w:sz w:val="20"/>
          <w:szCs w:val="20"/>
        </w:rPr>
        <w:t xml:space="preserve">Source: Compiled and modified from </w:t>
      </w:r>
      <w:proofErr w:type="spellStart"/>
      <w:r w:rsidRPr="00C43246">
        <w:rPr>
          <w:rFonts w:ascii="Times New Roman" w:hAnsi="Times New Roman" w:cs="Times New Roman"/>
          <w:b/>
          <w:bCs/>
          <w:i/>
          <w:iCs/>
          <w:sz w:val="20"/>
          <w:szCs w:val="20"/>
        </w:rPr>
        <w:t>Schippmann</w:t>
      </w:r>
      <w:proofErr w:type="spellEnd"/>
      <w:r w:rsidRPr="00C43246">
        <w:rPr>
          <w:rFonts w:ascii="Times New Roman" w:hAnsi="Times New Roman" w:cs="Times New Roman"/>
          <w:b/>
          <w:bCs/>
          <w:i/>
          <w:iCs/>
          <w:sz w:val="20"/>
          <w:szCs w:val="20"/>
        </w:rPr>
        <w:t xml:space="preserve"> et al. (2002), Sharma et al. (2023), and Singh et al. (2022</w:t>
      </w:r>
      <w:r w:rsidRPr="00C43246">
        <w:rPr>
          <w:rFonts w:ascii="Times New Roman" w:hAnsi="Times New Roman" w:cs="Times New Roman"/>
          <w:b/>
          <w:bCs/>
          <w:i/>
          <w:iCs/>
          <w:sz w:val="18"/>
          <w:szCs w:val="18"/>
        </w:rPr>
        <w:t>).</w:t>
      </w:r>
    </w:p>
    <w:p w14:paraId="4AA3CE87" w14:textId="77777777" w:rsidR="00C1180F" w:rsidRPr="00C43246" w:rsidRDefault="00C1180F" w:rsidP="0087473F">
      <w:pPr>
        <w:spacing w:line="480" w:lineRule="auto"/>
        <w:rPr>
          <w:rFonts w:ascii="Times New Roman" w:hAnsi="Times New Roman" w:cs="Times New Roman"/>
          <w:b/>
          <w:bCs/>
          <w:i/>
          <w:iCs/>
          <w:sz w:val="24"/>
          <w:szCs w:val="24"/>
        </w:rPr>
      </w:pPr>
      <w:r w:rsidRPr="00C43246">
        <w:rPr>
          <w:rFonts w:ascii="Times New Roman" w:hAnsi="Times New Roman" w:cs="Times New Roman"/>
          <w:b/>
          <w:bCs/>
          <w:i/>
          <w:iCs/>
          <w:sz w:val="24"/>
          <w:szCs w:val="24"/>
        </w:rPr>
        <w:t>9.5 Sustainable Conservation Strategies and Future Perspectives</w:t>
      </w:r>
    </w:p>
    <w:p w14:paraId="5FD325B8" w14:textId="77777777" w:rsidR="000B3819" w:rsidRPr="00C43246" w:rsidRDefault="00C1180F" w:rsidP="0087473F">
      <w:pPr>
        <w:spacing w:line="480" w:lineRule="auto"/>
      </w:pPr>
      <w:r w:rsidRPr="00C43246">
        <w:rPr>
          <w:rFonts w:ascii="Times New Roman" w:hAnsi="Times New Roman" w:cs="Times New Roman"/>
          <w:sz w:val="24"/>
          <w:szCs w:val="24"/>
        </w:rPr>
        <w:t>Sustainable conservation of medicinal plant diversity requires integration of ecological preservation, scientific cultivation, community participation, policy implementation, and modern technological approaches</w:t>
      </w:r>
      <w:r w:rsidR="000B3819" w:rsidRPr="00C43246">
        <w:rPr>
          <w:rFonts w:ascii="Times New Roman" w:hAnsi="Times New Roman" w:cs="Times New Roman"/>
          <w:sz w:val="24"/>
          <w:szCs w:val="24"/>
        </w:rPr>
        <w:t xml:space="preserve"> </w:t>
      </w:r>
      <w:r w:rsidR="000B3819" w:rsidRPr="00C43246">
        <w:t>(Sharma et al., 2023; Uprety et al., 2020).</w:t>
      </w:r>
    </w:p>
    <w:p w14:paraId="0936DFA5" w14:textId="5F1253D5" w:rsidR="00C1180F" w:rsidRPr="00C43246" w:rsidRDefault="00C1180F" w:rsidP="0087473F">
      <w:pPr>
        <w:spacing w:line="480" w:lineRule="auto"/>
      </w:pPr>
      <w:r w:rsidRPr="00C43246">
        <w:rPr>
          <w:rFonts w:ascii="Times New Roman" w:hAnsi="Times New Roman" w:cs="Times New Roman"/>
          <w:sz w:val="24"/>
          <w:szCs w:val="24"/>
        </w:rPr>
        <w:t>In-situ and ex-situ conservation programs, medicinal plant cultivation, tissue culture-based propagation, biodiversity monitoring, ecological restoration, and community-based conservation initiatives can significantly contribute toward long-term sustainability of medicinal plant resources</w:t>
      </w:r>
      <w:r w:rsidR="000B3819" w:rsidRPr="00C43246">
        <w:rPr>
          <w:rFonts w:ascii="Times New Roman" w:hAnsi="Times New Roman" w:cs="Times New Roman"/>
          <w:sz w:val="24"/>
          <w:szCs w:val="24"/>
        </w:rPr>
        <w:t xml:space="preserve"> (</w:t>
      </w:r>
      <w:proofErr w:type="spellStart"/>
      <w:r w:rsidR="000B3819" w:rsidRPr="00C43246">
        <w:rPr>
          <w:rFonts w:ascii="Times New Roman" w:hAnsi="Times New Roman" w:cs="Times New Roman"/>
          <w:sz w:val="24"/>
          <w:szCs w:val="24"/>
        </w:rPr>
        <w:t>Schippmann</w:t>
      </w:r>
      <w:proofErr w:type="spellEnd"/>
      <w:r w:rsidR="000B3819" w:rsidRPr="00C43246">
        <w:rPr>
          <w:rFonts w:ascii="Times New Roman" w:hAnsi="Times New Roman" w:cs="Times New Roman"/>
          <w:sz w:val="24"/>
          <w:szCs w:val="24"/>
        </w:rPr>
        <w:t xml:space="preserve"> et al., 2002).</w:t>
      </w:r>
      <w:r w:rsidRPr="00C43246">
        <w:rPr>
          <w:rFonts w:ascii="Times New Roman" w:hAnsi="Times New Roman" w:cs="Times New Roman"/>
          <w:sz w:val="24"/>
          <w:szCs w:val="24"/>
        </w:rPr>
        <w:t xml:space="preserve"> Documentation of indigenous ethnomedicinal knowledge, strengthening conservation policies, and </w:t>
      </w:r>
      <w:r w:rsidRPr="00C43246">
        <w:rPr>
          <w:rFonts w:ascii="Times New Roman" w:hAnsi="Times New Roman" w:cs="Times New Roman"/>
          <w:sz w:val="24"/>
          <w:szCs w:val="24"/>
        </w:rPr>
        <w:lastRenderedPageBreak/>
        <w:t>interdisciplinary research integration may further facilitate sustainable utilization and preservation of medicinal plant biodiversity in Odisha. Emerging technologies including geospatial biodiversity mapping, artificial intelligence-assisted monitoring, and biotechnology-based conservation approaches additionally offer promising opportunities for future medicinal plant conservation and sustainable phytopharmaceutical development</w:t>
      </w:r>
      <w:r w:rsidR="000B3819" w:rsidRPr="00C43246">
        <w:rPr>
          <w:rFonts w:ascii="Times New Roman" w:hAnsi="Times New Roman" w:cs="Times New Roman"/>
          <w:sz w:val="24"/>
          <w:szCs w:val="24"/>
        </w:rPr>
        <w:t xml:space="preserve"> (Verma et al., 2022; Yadav et al., 2021).</w:t>
      </w:r>
    </w:p>
    <w:p w14:paraId="0A05EE90" w14:textId="77777777" w:rsidR="00C1180F" w:rsidRPr="00C43246" w:rsidRDefault="00C1180F" w:rsidP="0087473F">
      <w:pPr>
        <w:spacing w:line="480" w:lineRule="auto"/>
        <w:rPr>
          <w:rFonts w:ascii="Times New Roman" w:hAnsi="Times New Roman" w:cs="Times New Roman"/>
          <w:b/>
          <w:bCs/>
          <w:sz w:val="24"/>
          <w:szCs w:val="24"/>
        </w:rPr>
      </w:pPr>
      <w:r w:rsidRPr="00C43246">
        <w:rPr>
          <w:rFonts w:ascii="Times New Roman" w:hAnsi="Times New Roman" w:cs="Times New Roman"/>
          <w:b/>
          <w:bCs/>
          <w:sz w:val="24"/>
          <w:szCs w:val="24"/>
        </w:rPr>
        <w:t>10. RESEARCH GAPS AND FUTURE DIRECTIONS</w:t>
      </w:r>
    </w:p>
    <w:p w14:paraId="470A812E" w14:textId="2759E5FD" w:rsidR="000B3819" w:rsidRPr="00C43246" w:rsidRDefault="00C1180F" w:rsidP="000B3819">
      <w:pPr>
        <w:spacing w:line="480" w:lineRule="auto"/>
      </w:pPr>
      <w:r w:rsidRPr="00C43246">
        <w:rPr>
          <w:rFonts w:ascii="Times New Roman" w:hAnsi="Times New Roman" w:cs="Times New Roman"/>
          <w:sz w:val="24"/>
          <w:szCs w:val="24"/>
        </w:rPr>
        <w:t>Despite substantial ethnobotanical richness and increasing scientific investigations associated with medicinal plants of Odisha, several important research gaps continue to limit comprehensive understanding of their therapeutic potential, conservation status, phytochemical diversity, and pharmacological validation</w:t>
      </w:r>
      <w:r w:rsidR="000B3819" w:rsidRPr="00C43246">
        <w:rPr>
          <w:rFonts w:ascii="Times New Roman" w:hAnsi="Times New Roman" w:cs="Times New Roman"/>
          <w:sz w:val="24"/>
          <w:szCs w:val="24"/>
        </w:rPr>
        <w:t xml:space="preserve"> (Kumar et al., 2021; Tripathy et al., 2021).</w:t>
      </w:r>
      <w:r w:rsidRPr="00C43246">
        <w:rPr>
          <w:rFonts w:ascii="Times New Roman" w:hAnsi="Times New Roman" w:cs="Times New Roman"/>
          <w:sz w:val="24"/>
          <w:szCs w:val="24"/>
        </w:rPr>
        <w:t xml:space="preserve"> Existing studies are often geographically restricted, species-specific, or focused on isolated ethnomedicinal observations without extensive interdisciplinary integration</w:t>
      </w:r>
      <w:r w:rsidR="000B3819" w:rsidRPr="00C43246">
        <w:rPr>
          <w:rFonts w:ascii="Times New Roman" w:hAnsi="Times New Roman" w:cs="Times New Roman"/>
          <w:sz w:val="24"/>
          <w:szCs w:val="24"/>
        </w:rPr>
        <w:t xml:space="preserve"> </w:t>
      </w:r>
      <w:r w:rsidR="000B3819" w:rsidRPr="00C43246">
        <w:t>(Rout et al., 2021; Samal, 2021).</w:t>
      </w:r>
    </w:p>
    <w:p w14:paraId="181AFCF9" w14:textId="4475B336" w:rsidR="00C1180F" w:rsidRPr="00C43246" w:rsidRDefault="00C1180F" w:rsidP="0087473F">
      <w:pPr>
        <w:spacing w:line="480" w:lineRule="auto"/>
        <w:rPr>
          <w:rFonts w:ascii="Times New Roman" w:hAnsi="Times New Roman" w:cs="Times New Roman"/>
          <w:sz w:val="24"/>
          <w:szCs w:val="24"/>
        </w:rPr>
      </w:pPr>
      <w:r w:rsidRPr="00C43246">
        <w:rPr>
          <w:rFonts w:ascii="Times New Roman" w:hAnsi="Times New Roman" w:cs="Times New Roman"/>
          <w:sz w:val="24"/>
          <w:szCs w:val="24"/>
        </w:rPr>
        <w:t>Comprehensive scientific approaches integrating ethnobotany, phytochemistry, pharmacology, biotechnology, conservation biology, and computational analysis are therefore necessary for advancing evidence-based medicinal plant research and sustainable phytopharmaceutical development</w:t>
      </w:r>
      <w:r w:rsidR="000B3819" w:rsidRPr="00C43246">
        <w:rPr>
          <w:rFonts w:ascii="Times New Roman" w:hAnsi="Times New Roman" w:cs="Times New Roman"/>
          <w:sz w:val="24"/>
          <w:szCs w:val="24"/>
        </w:rPr>
        <w:t xml:space="preserve"> (Verma et al., 2022; Yadav et al., 2021).</w:t>
      </w:r>
    </w:p>
    <w:p w14:paraId="5E67AD14" w14:textId="77777777" w:rsidR="00C1180F" w:rsidRPr="00C43246" w:rsidRDefault="00C1180F" w:rsidP="0087473F">
      <w:pPr>
        <w:spacing w:line="480" w:lineRule="auto"/>
        <w:rPr>
          <w:rFonts w:ascii="Times New Roman" w:hAnsi="Times New Roman" w:cs="Times New Roman"/>
          <w:b/>
          <w:bCs/>
          <w:i/>
          <w:iCs/>
          <w:sz w:val="24"/>
          <w:szCs w:val="24"/>
        </w:rPr>
      </w:pPr>
      <w:r w:rsidRPr="00C43246">
        <w:rPr>
          <w:rFonts w:ascii="Times New Roman" w:hAnsi="Times New Roman" w:cs="Times New Roman"/>
          <w:b/>
          <w:bCs/>
          <w:i/>
          <w:iCs/>
          <w:sz w:val="24"/>
          <w:szCs w:val="24"/>
        </w:rPr>
        <w:t>10.1 Gaps in Ethnobotanical Documentation</w:t>
      </w:r>
    </w:p>
    <w:p w14:paraId="09B7E9FF" w14:textId="7624442D" w:rsidR="00C1180F" w:rsidRPr="00C43246" w:rsidRDefault="00C1180F" w:rsidP="0087473F">
      <w:pPr>
        <w:spacing w:line="480" w:lineRule="auto"/>
        <w:rPr>
          <w:rFonts w:ascii="Times New Roman" w:hAnsi="Times New Roman" w:cs="Times New Roman"/>
          <w:sz w:val="24"/>
          <w:szCs w:val="24"/>
        </w:rPr>
      </w:pPr>
      <w:r w:rsidRPr="00C43246">
        <w:rPr>
          <w:rFonts w:ascii="Times New Roman" w:hAnsi="Times New Roman" w:cs="Times New Roman"/>
          <w:sz w:val="24"/>
          <w:szCs w:val="24"/>
        </w:rPr>
        <w:t xml:space="preserve">Although numerous tribal and rural communities in Odisha possess extensive traditional medicinal knowledge, systematic documentation of ethnomedicinal practices remains </w:t>
      </w:r>
      <w:r w:rsidRPr="00C43246">
        <w:rPr>
          <w:rFonts w:ascii="Times New Roman" w:hAnsi="Times New Roman" w:cs="Times New Roman"/>
          <w:sz w:val="24"/>
          <w:szCs w:val="24"/>
        </w:rPr>
        <w:lastRenderedPageBreak/>
        <w:t>incomplete in several ecologically sensitive and remote regions</w:t>
      </w:r>
      <w:r w:rsidR="000B3819" w:rsidRPr="00C43246">
        <w:rPr>
          <w:rFonts w:ascii="Times New Roman" w:hAnsi="Times New Roman" w:cs="Times New Roman"/>
          <w:sz w:val="24"/>
          <w:szCs w:val="24"/>
        </w:rPr>
        <w:t xml:space="preserve"> (Jain, 1991; Uprety et al., 2020).</w:t>
      </w:r>
      <w:r w:rsidRPr="00C43246">
        <w:rPr>
          <w:rFonts w:ascii="Times New Roman" w:hAnsi="Times New Roman" w:cs="Times New Roman"/>
          <w:sz w:val="24"/>
          <w:szCs w:val="24"/>
        </w:rPr>
        <w:t xml:space="preserve"> Many indigenous healthcare practices continue to be transmitted orally across generations and remain vulnerable to erosion due to sociocultural transformation and modernization</w:t>
      </w:r>
      <w:r w:rsidR="000B3819" w:rsidRPr="00C43246">
        <w:rPr>
          <w:rFonts w:ascii="Times New Roman" w:hAnsi="Times New Roman" w:cs="Times New Roman"/>
          <w:sz w:val="24"/>
          <w:szCs w:val="24"/>
        </w:rPr>
        <w:t xml:space="preserve"> (</w:t>
      </w:r>
      <w:proofErr w:type="spellStart"/>
      <w:r w:rsidR="000B3819" w:rsidRPr="00C43246">
        <w:rPr>
          <w:rFonts w:ascii="Times New Roman" w:hAnsi="Times New Roman" w:cs="Times New Roman"/>
          <w:sz w:val="24"/>
          <w:szCs w:val="24"/>
        </w:rPr>
        <w:t>Nijar</w:t>
      </w:r>
      <w:proofErr w:type="spellEnd"/>
      <w:r w:rsidR="000B3819" w:rsidRPr="00C43246">
        <w:rPr>
          <w:rFonts w:ascii="Times New Roman" w:hAnsi="Times New Roman" w:cs="Times New Roman"/>
          <w:sz w:val="24"/>
          <w:szCs w:val="24"/>
        </w:rPr>
        <w:t>, 2010).</w:t>
      </w:r>
      <w:r w:rsidRPr="00C43246">
        <w:rPr>
          <w:rFonts w:ascii="Times New Roman" w:hAnsi="Times New Roman" w:cs="Times New Roman"/>
          <w:sz w:val="24"/>
          <w:szCs w:val="24"/>
        </w:rPr>
        <w:t xml:space="preserve"> Insufficient ethnobotanical databases, limited regional surveys, and inadequate digital preservation further restrict accessibility to valuable traditional medicinal knowledge and associated biocultural information</w:t>
      </w:r>
      <w:r w:rsidR="000B3819" w:rsidRPr="00C43246">
        <w:rPr>
          <w:rFonts w:ascii="Times New Roman" w:hAnsi="Times New Roman" w:cs="Times New Roman"/>
          <w:sz w:val="24"/>
          <w:szCs w:val="24"/>
        </w:rPr>
        <w:t xml:space="preserve"> (Rout et al., 2021).</w:t>
      </w:r>
    </w:p>
    <w:p w14:paraId="6F98A224" w14:textId="77777777" w:rsidR="00C1180F" w:rsidRPr="00C43246" w:rsidRDefault="00C1180F" w:rsidP="0087473F">
      <w:pPr>
        <w:spacing w:line="480" w:lineRule="auto"/>
        <w:rPr>
          <w:rFonts w:ascii="Times New Roman" w:hAnsi="Times New Roman" w:cs="Times New Roman"/>
          <w:b/>
          <w:bCs/>
          <w:i/>
          <w:iCs/>
          <w:sz w:val="24"/>
          <w:szCs w:val="24"/>
        </w:rPr>
      </w:pPr>
      <w:r w:rsidRPr="00C43246">
        <w:rPr>
          <w:rFonts w:ascii="Times New Roman" w:hAnsi="Times New Roman" w:cs="Times New Roman"/>
          <w:b/>
          <w:bCs/>
          <w:i/>
          <w:iCs/>
          <w:sz w:val="24"/>
          <w:szCs w:val="24"/>
        </w:rPr>
        <w:t>10.2 Limited Phytochemical and Pharmacological Validation</w:t>
      </w:r>
    </w:p>
    <w:p w14:paraId="57C563DF" w14:textId="6F297548" w:rsidR="00C1180F" w:rsidRPr="00C43246" w:rsidRDefault="00C1180F" w:rsidP="0087473F">
      <w:pPr>
        <w:spacing w:line="480" w:lineRule="auto"/>
        <w:rPr>
          <w:rFonts w:ascii="Times New Roman" w:hAnsi="Times New Roman" w:cs="Times New Roman"/>
          <w:sz w:val="24"/>
          <w:szCs w:val="24"/>
        </w:rPr>
      </w:pPr>
      <w:r w:rsidRPr="00C43246">
        <w:rPr>
          <w:rFonts w:ascii="Times New Roman" w:hAnsi="Times New Roman" w:cs="Times New Roman"/>
          <w:sz w:val="24"/>
          <w:szCs w:val="24"/>
        </w:rPr>
        <w:t>Several medicinal plants traditionally utilized in Odisha have not yet undergone comprehensive phytochemical characterization and pharmacological evaluation</w:t>
      </w:r>
      <w:r w:rsidR="000B3819" w:rsidRPr="00C43246">
        <w:rPr>
          <w:rFonts w:ascii="Times New Roman" w:hAnsi="Times New Roman" w:cs="Times New Roman"/>
          <w:sz w:val="24"/>
          <w:szCs w:val="24"/>
        </w:rPr>
        <w:t xml:space="preserve"> (Mishra et al., 2021; Sivakumar and Chen, 2021). </w:t>
      </w:r>
      <w:r w:rsidRPr="00C43246">
        <w:rPr>
          <w:rFonts w:ascii="Times New Roman" w:hAnsi="Times New Roman" w:cs="Times New Roman"/>
          <w:sz w:val="24"/>
          <w:szCs w:val="24"/>
        </w:rPr>
        <w:t>Existing studies are frequently limited to preliminary screening of bioactive compounds without extensive investigation of molecular mechanisms, toxicity profiles, therapeutic efficacy, and clinical applicability</w:t>
      </w:r>
      <w:r w:rsidR="000B3819" w:rsidRPr="00C43246">
        <w:rPr>
          <w:rFonts w:ascii="Times New Roman" w:hAnsi="Times New Roman" w:cs="Times New Roman"/>
          <w:sz w:val="24"/>
          <w:szCs w:val="24"/>
        </w:rPr>
        <w:t xml:space="preserve"> (Panda et al., 2020). </w:t>
      </w:r>
      <w:r w:rsidRPr="00C43246">
        <w:rPr>
          <w:rFonts w:ascii="Times New Roman" w:hAnsi="Times New Roman" w:cs="Times New Roman"/>
          <w:sz w:val="24"/>
          <w:szCs w:val="24"/>
        </w:rPr>
        <w:t>Advanced analytical techniques including metabolomics, proteomics, molecular docking, and systems pharmacology are therefore required for comprehensive validation of medicinal plant-derived therapeutic compounds</w:t>
      </w:r>
      <w:r w:rsidR="000B3819" w:rsidRPr="00C43246">
        <w:rPr>
          <w:rFonts w:ascii="Times New Roman" w:hAnsi="Times New Roman" w:cs="Times New Roman"/>
          <w:sz w:val="24"/>
          <w:szCs w:val="24"/>
        </w:rPr>
        <w:t xml:space="preserve"> (Verma et al., 2022; Yadav et al., 2021).</w:t>
      </w:r>
    </w:p>
    <w:p w14:paraId="4A9542AB" w14:textId="77777777" w:rsidR="00C1180F" w:rsidRPr="00C43246" w:rsidRDefault="00C1180F" w:rsidP="0087473F">
      <w:pPr>
        <w:spacing w:line="480" w:lineRule="auto"/>
        <w:rPr>
          <w:rFonts w:ascii="Times New Roman" w:hAnsi="Times New Roman" w:cs="Times New Roman"/>
          <w:b/>
          <w:bCs/>
          <w:i/>
          <w:iCs/>
          <w:sz w:val="24"/>
          <w:szCs w:val="24"/>
        </w:rPr>
      </w:pPr>
      <w:r w:rsidRPr="00C43246">
        <w:rPr>
          <w:rFonts w:ascii="Times New Roman" w:hAnsi="Times New Roman" w:cs="Times New Roman"/>
          <w:b/>
          <w:bCs/>
          <w:i/>
          <w:iCs/>
          <w:sz w:val="24"/>
          <w:szCs w:val="24"/>
        </w:rPr>
        <w:t>10.3 Conservation and Sustainability Challenges</w:t>
      </w:r>
    </w:p>
    <w:p w14:paraId="642F95C7" w14:textId="733F94C6" w:rsidR="003C68C0" w:rsidRPr="00C43246" w:rsidRDefault="00C1180F" w:rsidP="003C68C0">
      <w:pPr>
        <w:spacing w:line="480" w:lineRule="auto"/>
      </w:pPr>
      <w:r w:rsidRPr="00C43246">
        <w:rPr>
          <w:rFonts w:ascii="Times New Roman" w:hAnsi="Times New Roman" w:cs="Times New Roman"/>
          <w:sz w:val="24"/>
          <w:szCs w:val="24"/>
        </w:rPr>
        <w:t>Insufficient ecological monitoring, inadequate conservation planning, habitat degradation, and unsustainable harvesting practices continue to threaten medicinal plant diversity in Odisha</w:t>
      </w:r>
      <w:r w:rsidR="003C68C0" w:rsidRPr="00C43246">
        <w:rPr>
          <w:rFonts w:ascii="Times New Roman" w:hAnsi="Times New Roman" w:cs="Times New Roman"/>
          <w:sz w:val="24"/>
          <w:szCs w:val="24"/>
        </w:rPr>
        <w:t xml:space="preserve"> </w:t>
      </w:r>
      <w:r w:rsidR="003C68C0" w:rsidRPr="00C43246">
        <w:t>(</w:t>
      </w:r>
      <w:proofErr w:type="spellStart"/>
      <w:r w:rsidR="003C68C0" w:rsidRPr="00C43246">
        <w:t>Schippmann</w:t>
      </w:r>
      <w:proofErr w:type="spellEnd"/>
      <w:r w:rsidR="003C68C0" w:rsidRPr="00C43246">
        <w:t xml:space="preserve"> et al., 2002; Sharma et al., 2023).</w:t>
      </w:r>
    </w:p>
    <w:p w14:paraId="2EDE2117" w14:textId="628C8D83" w:rsidR="00C1180F" w:rsidRPr="00C43246" w:rsidRDefault="00C1180F" w:rsidP="0087473F">
      <w:pPr>
        <w:spacing w:line="480" w:lineRule="auto"/>
      </w:pPr>
      <w:r w:rsidRPr="00C43246">
        <w:rPr>
          <w:rFonts w:ascii="Times New Roman" w:hAnsi="Times New Roman" w:cs="Times New Roman"/>
          <w:sz w:val="24"/>
          <w:szCs w:val="24"/>
        </w:rPr>
        <w:lastRenderedPageBreak/>
        <w:t>Lack of large-scale medicinal plant cultivation programs and limited integration between conservation policies and community participation further complicate sustainable resource management. Future conservation initiatives should therefore emphasize biodiversity mapping, ecological restoration, climate-resilient conservation strategies, and community-based medicinal plant management programs</w:t>
      </w:r>
      <w:r w:rsidR="003C68C0" w:rsidRPr="00C43246">
        <w:t xml:space="preserve"> (Singh et al., 2022).</w:t>
      </w:r>
    </w:p>
    <w:p w14:paraId="1138D170" w14:textId="12D6C9B3" w:rsidR="00C1180F" w:rsidRPr="00C43246" w:rsidRDefault="00C1180F" w:rsidP="0087473F">
      <w:pPr>
        <w:spacing w:line="480" w:lineRule="auto"/>
        <w:rPr>
          <w:rFonts w:ascii="Times New Roman" w:hAnsi="Times New Roman" w:cs="Times New Roman"/>
          <w:sz w:val="24"/>
          <w:szCs w:val="24"/>
        </w:rPr>
      </w:pPr>
      <w:r w:rsidRPr="00C43246">
        <w:rPr>
          <w:rFonts w:ascii="Times New Roman" w:hAnsi="Times New Roman" w:cs="Times New Roman"/>
          <w:noProof/>
          <w:sz w:val="24"/>
          <w:szCs w:val="24"/>
        </w:rPr>
        <w:drawing>
          <wp:inline distT="0" distB="0" distL="0" distR="0" wp14:anchorId="55048F19" wp14:editId="5A42F96C">
            <wp:extent cx="5400040" cy="4743450"/>
            <wp:effectExtent l="0" t="0" r="0" b="0"/>
            <wp:docPr id="12334046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404664" name="Picture 123340466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4743450"/>
                    </a:xfrm>
                    <a:prstGeom prst="rect">
                      <a:avLst/>
                    </a:prstGeom>
                  </pic:spPr>
                </pic:pic>
              </a:graphicData>
            </a:graphic>
          </wp:inline>
        </w:drawing>
      </w:r>
    </w:p>
    <w:p w14:paraId="35B319BD" w14:textId="77777777" w:rsidR="003C68C0" w:rsidRPr="00C43246" w:rsidRDefault="003C68C0" w:rsidP="0087473F">
      <w:pPr>
        <w:spacing w:line="480" w:lineRule="auto"/>
        <w:rPr>
          <w:rFonts w:ascii="Times New Roman" w:hAnsi="Times New Roman" w:cs="Times New Roman"/>
          <w:b/>
          <w:bCs/>
          <w:sz w:val="18"/>
          <w:szCs w:val="18"/>
        </w:rPr>
      </w:pPr>
    </w:p>
    <w:p w14:paraId="0ED84D4A" w14:textId="77777777" w:rsidR="003C68C0" w:rsidRPr="00C43246" w:rsidRDefault="003C68C0" w:rsidP="0087473F">
      <w:pPr>
        <w:spacing w:line="480" w:lineRule="auto"/>
        <w:rPr>
          <w:rFonts w:ascii="Times New Roman" w:hAnsi="Times New Roman" w:cs="Times New Roman"/>
          <w:b/>
          <w:bCs/>
          <w:sz w:val="18"/>
          <w:szCs w:val="18"/>
        </w:rPr>
      </w:pPr>
    </w:p>
    <w:p w14:paraId="0F502D49" w14:textId="51BE5BE5" w:rsidR="00256AE6" w:rsidRPr="00C43246" w:rsidRDefault="00256AE6" w:rsidP="0087473F">
      <w:pPr>
        <w:spacing w:line="480" w:lineRule="auto"/>
        <w:rPr>
          <w:rFonts w:ascii="Times New Roman" w:hAnsi="Times New Roman" w:cs="Times New Roman"/>
          <w:b/>
          <w:bCs/>
          <w:sz w:val="18"/>
          <w:szCs w:val="18"/>
        </w:rPr>
      </w:pPr>
      <w:r w:rsidRPr="00C43246">
        <w:rPr>
          <w:rFonts w:ascii="Times New Roman" w:hAnsi="Times New Roman" w:cs="Times New Roman"/>
          <w:b/>
          <w:bCs/>
          <w:sz w:val="18"/>
          <w:szCs w:val="18"/>
        </w:rPr>
        <w:lastRenderedPageBreak/>
        <w:t>Table 6. Emerging scientific approaches and future applications in ethnopharmacological research of medicinal plants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92"/>
        <w:gridCol w:w="2436"/>
        <w:gridCol w:w="1900"/>
        <w:gridCol w:w="2276"/>
      </w:tblGrid>
      <w:tr w:rsidR="00256AE6" w:rsidRPr="00C43246" w14:paraId="4993374E" w14:textId="77777777">
        <w:trPr>
          <w:tblHeader/>
          <w:tblCellSpacing w:w="15" w:type="dxa"/>
        </w:trPr>
        <w:tc>
          <w:tcPr>
            <w:tcW w:w="0" w:type="auto"/>
            <w:vAlign w:val="center"/>
            <w:hideMark/>
          </w:tcPr>
          <w:p w14:paraId="11E60431" w14:textId="77777777" w:rsidR="00256AE6" w:rsidRPr="00C43246" w:rsidRDefault="00256AE6" w:rsidP="0087473F">
            <w:pPr>
              <w:spacing w:line="480" w:lineRule="auto"/>
              <w:rPr>
                <w:rFonts w:ascii="Times New Roman" w:hAnsi="Times New Roman" w:cs="Times New Roman"/>
                <w:b/>
                <w:bCs/>
                <w:sz w:val="18"/>
                <w:szCs w:val="18"/>
              </w:rPr>
            </w:pPr>
            <w:r w:rsidRPr="00C43246">
              <w:rPr>
                <w:rFonts w:ascii="Times New Roman" w:hAnsi="Times New Roman" w:cs="Times New Roman"/>
                <w:b/>
                <w:bCs/>
                <w:sz w:val="18"/>
                <w:szCs w:val="18"/>
              </w:rPr>
              <w:t>Emerging Scientific Approach</w:t>
            </w:r>
          </w:p>
        </w:tc>
        <w:tc>
          <w:tcPr>
            <w:tcW w:w="0" w:type="auto"/>
            <w:vAlign w:val="center"/>
            <w:hideMark/>
          </w:tcPr>
          <w:p w14:paraId="403B87E5" w14:textId="77777777" w:rsidR="00256AE6" w:rsidRPr="00C43246" w:rsidRDefault="00256AE6" w:rsidP="0087473F">
            <w:pPr>
              <w:spacing w:line="480" w:lineRule="auto"/>
              <w:rPr>
                <w:rFonts w:ascii="Times New Roman" w:hAnsi="Times New Roman" w:cs="Times New Roman"/>
                <w:b/>
                <w:bCs/>
                <w:sz w:val="18"/>
                <w:szCs w:val="18"/>
              </w:rPr>
            </w:pPr>
            <w:r w:rsidRPr="00C43246">
              <w:rPr>
                <w:rFonts w:ascii="Times New Roman" w:hAnsi="Times New Roman" w:cs="Times New Roman"/>
                <w:b/>
                <w:bCs/>
                <w:sz w:val="18"/>
                <w:szCs w:val="18"/>
              </w:rPr>
              <w:t>Principle/Application</w:t>
            </w:r>
          </w:p>
        </w:tc>
        <w:tc>
          <w:tcPr>
            <w:tcW w:w="0" w:type="auto"/>
            <w:vAlign w:val="center"/>
            <w:hideMark/>
          </w:tcPr>
          <w:p w14:paraId="46D92998" w14:textId="77777777" w:rsidR="00256AE6" w:rsidRPr="00C43246" w:rsidRDefault="00256AE6" w:rsidP="0087473F">
            <w:pPr>
              <w:spacing w:line="480" w:lineRule="auto"/>
              <w:rPr>
                <w:rFonts w:ascii="Times New Roman" w:hAnsi="Times New Roman" w:cs="Times New Roman"/>
                <w:b/>
                <w:bCs/>
                <w:sz w:val="18"/>
                <w:szCs w:val="18"/>
              </w:rPr>
            </w:pPr>
            <w:r w:rsidRPr="00C43246">
              <w:rPr>
                <w:rFonts w:ascii="Times New Roman" w:hAnsi="Times New Roman" w:cs="Times New Roman"/>
                <w:b/>
                <w:bCs/>
                <w:sz w:val="18"/>
                <w:szCs w:val="18"/>
              </w:rPr>
              <w:t>Relevance to Medicinal Plant Research</w:t>
            </w:r>
          </w:p>
        </w:tc>
        <w:tc>
          <w:tcPr>
            <w:tcW w:w="0" w:type="auto"/>
            <w:vAlign w:val="center"/>
            <w:hideMark/>
          </w:tcPr>
          <w:p w14:paraId="141D780D" w14:textId="77777777" w:rsidR="00256AE6" w:rsidRPr="00C43246" w:rsidRDefault="00256AE6" w:rsidP="0087473F">
            <w:pPr>
              <w:spacing w:line="480" w:lineRule="auto"/>
              <w:rPr>
                <w:rFonts w:ascii="Times New Roman" w:hAnsi="Times New Roman" w:cs="Times New Roman"/>
                <w:b/>
                <w:bCs/>
                <w:sz w:val="18"/>
                <w:szCs w:val="18"/>
              </w:rPr>
            </w:pPr>
            <w:r w:rsidRPr="00C43246">
              <w:rPr>
                <w:rFonts w:ascii="Times New Roman" w:hAnsi="Times New Roman" w:cs="Times New Roman"/>
                <w:b/>
                <w:bCs/>
                <w:sz w:val="18"/>
                <w:szCs w:val="18"/>
              </w:rPr>
              <w:t>Potential Future Outcomes</w:t>
            </w:r>
          </w:p>
        </w:tc>
      </w:tr>
      <w:tr w:rsidR="00256AE6" w:rsidRPr="00C43246" w14:paraId="5143F2D4" w14:textId="77777777">
        <w:trPr>
          <w:tblCellSpacing w:w="15" w:type="dxa"/>
        </w:trPr>
        <w:tc>
          <w:tcPr>
            <w:tcW w:w="0" w:type="auto"/>
            <w:vAlign w:val="center"/>
            <w:hideMark/>
          </w:tcPr>
          <w:p w14:paraId="2FBD8819" w14:textId="77777777" w:rsidR="00256AE6" w:rsidRPr="00C43246" w:rsidRDefault="00256AE6"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Network Ethnopharmacology</w:t>
            </w:r>
          </w:p>
        </w:tc>
        <w:tc>
          <w:tcPr>
            <w:tcW w:w="0" w:type="auto"/>
            <w:vAlign w:val="center"/>
            <w:hideMark/>
          </w:tcPr>
          <w:p w14:paraId="151AFBFB" w14:textId="77777777" w:rsidR="00256AE6" w:rsidRPr="00C43246" w:rsidRDefault="00256AE6"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Multi-target analysis of phytochemical interactions and therapeutic pathways</w:t>
            </w:r>
          </w:p>
        </w:tc>
        <w:tc>
          <w:tcPr>
            <w:tcW w:w="0" w:type="auto"/>
            <w:vAlign w:val="center"/>
            <w:hideMark/>
          </w:tcPr>
          <w:p w14:paraId="474177F1" w14:textId="77777777" w:rsidR="00256AE6" w:rsidRPr="00C43246" w:rsidRDefault="00256AE6"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Understanding synergistic effects of polyherbal formulations</w:t>
            </w:r>
          </w:p>
        </w:tc>
        <w:tc>
          <w:tcPr>
            <w:tcW w:w="0" w:type="auto"/>
            <w:vAlign w:val="center"/>
            <w:hideMark/>
          </w:tcPr>
          <w:p w14:paraId="35A33563" w14:textId="77777777" w:rsidR="00256AE6" w:rsidRPr="00C43246" w:rsidRDefault="00256AE6"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Development of multi-target phytopharmaceuticals</w:t>
            </w:r>
          </w:p>
        </w:tc>
      </w:tr>
      <w:tr w:rsidR="00256AE6" w:rsidRPr="00C43246" w14:paraId="1AE63A58" w14:textId="77777777">
        <w:trPr>
          <w:tblCellSpacing w:w="15" w:type="dxa"/>
        </w:trPr>
        <w:tc>
          <w:tcPr>
            <w:tcW w:w="0" w:type="auto"/>
            <w:vAlign w:val="center"/>
            <w:hideMark/>
          </w:tcPr>
          <w:p w14:paraId="36C77D04" w14:textId="77777777" w:rsidR="00256AE6" w:rsidRPr="00C43246" w:rsidRDefault="00256AE6"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Metabolomics</w:t>
            </w:r>
          </w:p>
        </w:tc>
        <w:tc>
          <w:tcPr>
            <w:tcW w:w="0" w:type="auto"/>
            <w:vAlign w:val="center"/>
            <w:hideMark/>
          </w:tcPr>
          <w:p w14:paraId="1E13DFAB" w14:textId="77777777" w:rsidR="00256AE6" w:rsidRPr="00C43246" w:rsidRDefault="00256AE6"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Comprehensive profiling of plant metabolites and bioactive compounds</w:t>
            </w:r>
          </w:p>
        </w:tc>
        <w:tc>
          <w:tcPr>
            <w:tcW w:w="0" w:type="auto"/>
            <w:vAlign w:val="center"/>
            <w:hideMark/>
          </w:tcPr>
          <w:p w14:paraId="7B785518" w14:textId="77777777" w:rsidR="00256AE6" w:rsidRPr="00C43246" w:rsidRDefault="00256AE6"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Identification of therapeutic biomarkers and phytochemical diversity</w:t>
            </w:r>
          </w:p>
        </w:tc>
        <w:tc>
          <w:tcPr>
            <w:tcW w:w="0" w:type="auto"/>
            <w:vAlign w:val="center"/>
            <w:hideMark/>
          </w:tcPr>
          <w:p w14:paraId="52657FD7" w14:textId="77777777" w:rsidR="00256AE6" w:rsidRPr="00C43246" w:rsidRDefault="00256AE6"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Discovery of novel bioactive metabolites</w:t>
            </w:r>
          </w:p>
        </w:tc>
      </w:tr>
      <w:tr w:rsidR="00256AE6" w:rsidRPr="00C43246" w14:paraId="1E9B824F" w14:textId="77777777">
        <w:trPr>
          <w:tblCellSpacing w:w="15" w:type="dxa"/>
        </w:trPr>
        <w:tc>
          <w:tcPr>
            <w:tcW w:w="0" w:type="auto"/>
            <w:vAlign w:val="center"/>
            <w:hideMark/>
          </w:tcPr>
          <w:p w14:paraId="0D58F047" w14:textId="77777777" w:rsidR="00256AE6" w:rsidRPr="00C43246" w:rsidRDefault="00256AE6"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Molecular Docking</w:t>
            </w:r>
          </w:p>
        </w:tc>
        <w:tc>
          <w:tcPr>
            <w:tcW w:w="0" w:type="auto"/>
            <w:vAlign w:val="center"/>
            <w:hideMark/>
          </w:tcPr>
          <w:p w14:paraId="28069103" w14:textId="77777777" w:rsidR="00256AE6" w:rsidRPr="00C43246" w:rsidRDefault="00256AE6"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Computational prediction of ligand–target interactions</w:t>
            </w:r>
          </w:p>
        </w:tc>
        <w:tc>
          <w:tcPr>
            <w:tcW w:w="0" w:type="auto"/>
            <w:vAlign w:val="center"/>
            <w:hideMark/>
          </w:tcPr>
          <w:p w14:paraId="1EF5E2EE" w14:textId="77777777" w:rsidR="00256AE6" w:rsidRPr="00C43246" w:rsidRDefault="00256AE6"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Screening of phytochemicals against disease-associated proteins</w:t>
            </w:r>
          </w:p>
        </w:tc>
        <w:tc>
          <w:tcPr>
            <w:tcW w:w="0" w:type="auto"/>
            <w:vAlign w:val="center"/>
            <w:hideMark/>
          </w:tcPr>
          <w:p w14:paraId="5A0F78D6" w14:textId="77777777" w:rsidR="00256AE6" w:rsidRPr="00C43246" w:rsidRDefault="00256AE6"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Accelerated drug discovery and therapeutic validation</w:t>
            </w:r>
          </w:p>
        </w:tc>
      </w:tr>
      <w:tr w:rsidR="00256AE6" w:rsidRPr="00C43246" w14:paraId="5D74A068" w14:textId="77777777">
        <w:trPr>
          <w:tblCellSpacing w:w="15" w:type="dxa"/>
        </w:trPr>
        <w:tc>
          <w:tcPr>
            <w:tcW w:w="0" w:type="auto"/>
            <w:vAlign w:val="center"/>
            <w:hideMark/>
          </w:tcPr>
          <w:p w14:paraId="4EE2DF00" w14:textId="77777777" w:rsidR="00256AE6" w:rsidRPr="00C43246" w:rsidRDefault="00256AE6"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Artificial Intelligence-assisted Drug Discovery</w:t>
            </w:r>
          </w:p>
        </w:tc>
        <w:tc>
          <w:tcPr>
            <w:tcW w:w="0" w:type="auto"/>
            <w:vAlign w:val="center"/>
            <w:hideMark/>
          </w:tcPr>
          <w:p w14:paraId="7091D5B8" w14:textId="77777777" w:rsidR="00256AE6" w:rsidRPr="00C43246" w:rsidRDefault="00256AE6"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AI-based prediction of pharmacological activity and bioactive compounds</w:t>
            </w:r>
          </w:p>
        </w:tc>
        <w:tc>
          <w:tcPr>
            <w:tcW w:w="0" w:type="auto"/>
            <w:vAlign w:val="center"/>
            <w:hideMark/>
          </w:tcPr>
          <w:p w14:paraId="25C0E211" w14:textId="77777777" w:rsidR="00256AE6" w:rsidRPr="00C43246" w:rsidRDefault="00256AE6"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Rapid screening and prioritization of medicinal plant compounds</w:t>
            </w:r>
          </w:p>
        </w:tc>
        <w:tc>
          <w:tcPr>
            <w:tcW w:w="0" w:type="auto"/>
            <w:vAlign w:val="center"/>
            <w:hideMark/>
          </w:tcPr>
          <w:p w14:paraId="73AD6124" w14:textId="77777777" w:rsidR="00256AE6" w:rsidRPr="00C43246" w:rsidRDefault="00256AE6"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Precision phytopharmaceutical development</w:t>
            </w:r>
          </w:p>
        </w:tc>
      </w:tr>
      <w:tr w:rsidR="00256AE6" w:rsidRPr="00C43246" w14:paraId="19B837BE" w14:textId="77777777">
        <w:trPr>
          <w:tblCellSpacing w:w="15" w:type="dxa"/>
        </w:trPr>
        <w:tc>
          <w:tcPr>
            <w:tcW w:w="0" w:type="auto"/>
            <w:vAlign w:val="center"/>
            <w:hideMark/>
          </w:tcPr>
          <w:p w14:paraId="5E3A9936" w14:textId="77777777" w:rsidR="00256AE6" w:rsidRPr="00C43246" w:rsidRDefault="00256AE6"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Genomics and Transcriptomics</w:t>
            </w:r>
          </w:p>
        </w:tc>
        <w:tc>
          <w:tcPr>
            <w:tcW w:w="0" w:type="auto"/>
            <w:vAlign w:val="center"/>
            <w:hideMark/>
          </w:tcPr>
          <w:p w14:paraId="091487E2" w14:textId="77777777" w:rsidR="00256AE6" w:rsidRPr="00C43246" w:rsidRDefault="00256AE6"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Analysis of genetic and gene expression profiles</w:t>
            </w:r>
          </w:p>
        </w:tc>
        <w:tc>
          <w:tcPr>
            <w:tcW w:w="0" w:type="auto"/>
            <w:vAlign w:val="center"/>
            <w:hideMark/>
          </w:tcPr>
          <w:p w14:paraId="73ADA5B7" w14:textId="77777777" w:rsidR="00256AE6" w:rsidRPr="00C43246" w:rsidRDefault="00256AE6"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Understanding biosynthetic pathways and medicinal traits</w:t>
            </w:r>
          </w:p>
        </w:tc>
        <w:tc>
          <w:tcPr>
            <w:tcW w:w="0" w:type="auto"/>
            <w:vAlign w:val="center"/>
            <w:hideMark/>
          </w:tcPr>
          <w:p w14:paraId="67BB5BA8" w14:textId="77777777" w:rsidR="00256AE6" w:rsidRPr="00C43246" w:rsidRDefault="00256AE6"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Improved medicinal plant breeding and conservation</w:t>
            </w:r>
          </w:p>
        </w:tc>
      </w:tr>
      <w:tr w:rsidR="00256AE6" w:rsidRPr="00C43246" w14:paraId="2DF81A3E" w14:textId="77777777">
        <w:trPr>
          <w:tblCellSpacing w:w="15" w:type="dxa"/>
        </w:trPr>
        <w:tc>
          <w:tcPr>
            <w:tcW w:w="0" w:type="auto"/>
            <w:vAlign w:val="center"/>
            <w:hideMark/>
          </w:tcPr>
          <w:p w14:paraId="4B3F233A" w14:textId="77777777" w:rsidR="00256AE6" w:rsidRPr="00C43246" w:rsidRDefault="00256AE6"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Nanotechnology-based Herbal Formulations</w:t>
            </w:r>
          </w:p>
        </w:tc>
        <w:tc>
          <w:tcPr>
            <w:tcW w:w="0" w:type="auto"/>
            <w:vAlign w:val="center"/>
            <w:hideMark/>
          </w:tcPr>
          <w:p w14:paraId="5037528B" w14:textId="77777777" w:rsidR="00256AE6" w:rsidRPr="00C43246" w:rsidRDefault="00256AE6"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Nano-encapsulation and targeted delivery of herbal compounds</w:t>
            </w:r>
          </w:p>
        </w:tc>
        <w:tc>
          <w:tcPr>
            <w:tcW w:w="0" w:type="auto"/>
            <w:vAlign w:val="center"/>
            <w:hideMark/>
          </w:tcPr>
          <w:p w14:paraId="75667C9A" w14:textId="77777777" w:rsidR="00256AE6" w:rsidRPr="00C43246" w:rsidRDefault="00256AE6"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Enhancement of bioavailability and therapeutic efficiency</w:t>
            </w:r>
          </w:p>
        </w:tc>
        <w:tc>
          <w:tcPr>
            <w:tcW w:w="0" w:type="auto"/>
            <w:vAlign w:val="center"/>
            <w:hideMark/>
          </w:tcPr>
          <w:p w14:paraId="77C7258A" w14:textId="77777777" w:rsidR="00256AE6" w:rsidRPr="00C43246" w:rsidRDefault="00256AE6"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Advanced herbal drug delivery systems</w:t>
            </w:r>
          </w:p>
        </w:tc>
      </w:tr>
      <w:tr w:rsidR="00256AE6" w:rsidRPr="00C43246" w14:paraId="10FF315B" w14:textId="77777777">
        <w:trPr>
          <w:tblCellSpacing w:w="15" w:type="dxa"/>
        </w:trPr>
        <w:tc>
          <w:tcPr>
            <w:tcW w:w="0" w:type="auto"/>
            <w:vAlign w:val="center"/>
            <w:hideMark/>
          </w:tcPr>
          <w:p w14:paraId="221380C9" w14:textId="77777777" w:rsidR="00256AE6" w:rsidRPr="00C43246" w:rsidRDefault="00256AE6"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lastRenderedPageBreak/>
              <w:t>Geospatial Biodiversity Mapping</w:t>
            </w:r>
          </w:p>
        </w:tc>
        <w:tc>
          <w:tcPr>
            <w:tcW w:w="0" w:type="auto"/>
            <w:vAlign w:val="center"/>
            <w:hideMark/>
          </w:tcPr>
          <w:p w14:paraId="614064B3" w14:textId="77777777" w:rsidR="00256AE6" w:rsidRPr="00C43246" w:rsidRDefault="00256AE6"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GIS-based ecological distribution analysis</w:t>
            </w:r>
          </w:p>
        </w:tc>
        <w:tc>
          <w:tcPr>
            <w:tcW w:w="0" w:type="auto"/>
            <w:vAlign w:val="center"/>
            <w:hideMark/>
          </w:tcPr>
          <w:p w14:paraId="7E642461" w14:textId="77777777" w:rsidR="00256AE6" w:rsidRPr="00C43246" w:rsidRDefault="00256AE6"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Monitoring medicinal plant diversity and habitat conservation</w:t>
            </w:r>
          </w:p>
        </w:tc>
        <w:tc>
          <w:tcPr>
            <w:tcW w:w="0" w:type="auto"/>
            <w:vAlign w:val="center"/>
            <w:hideMark/>
          </w:tcPr>
          <w:p w14:paraId="62D49905" w14:textId="77777777" w:rsidR="00256AE6" w:rsidRPr="00C43246" w:rsidRDefault="00256AE6"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Improved conservation planning and resource management</w:t>
            </w:r>
          </w:p>
        </w:tc>
      </w:tr>
      <w:tr w:rsidR="00256AE6" w:rsidRPr="00C43246" w14:paraId="0C6EEF2C" w14:textId="77777777">
        <w:trPr>
          <w:tblCellSpacing w:w="15" w:type="dxa"/>
        </w:trPr>
        <w:tc>
          <w:tcPr>
            <w:tcW w:w="0" w:type="auto"/>
            <w:vAlign w:val="center"/>
            <w:hideMark/>
          </w:tcPr>
          <w:p w14:paraId="2915300D" w14:textId="77777777" w:rsidR="00256AE6" w:rsidRPr="00C43246" w:rsidRDefault="00256AE6"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Computational Biology</w:t>
            </w:r>
          </w:p>
        </w:tc>
        <w:tc>
          <w:tcPr>
            <w:tcW w:w="0" w:type="auto"/>
            <w:vAlign w:val="center"/>
            <w:hideMark/>
          </w:tcPr>
          <w:p w14:paraId="2CE11AD8" w14:textId="77777777" w:rsidR="00256AE6" w:rsidRPr="00C43246" w:rsidRDefault="00256AE6"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 xml:space="preserve">Integration of biological data and predictive </w:t>
            </w:r>
            <w:proofErr w:type="spellStart"/>
            <w:r w:rsidRPr="00C43246">
              <w:rPr>
                <w:rFonts w:ascii="Times New Roman" w:hAnsi="Times New Roman" w:cs="Times New Roman"/>
                <w:sz w:val="18"/>
                <w:szCs w:val="18"/>
              </w:rPr>
              <w:t>modeling</w:t>
            </w:r>
            <w:proofErr w:type="spellEnd"/>
          </w:p>
        </w:tc>
        <w:tc>
          <w:tcPr>
            <w:tcW w:w="0" w:type="auto"/>
            <w:vAlign w:val="center"/>
            <w:hideMark/>
          </w:tcPr>
          <w:p w14:paraId="52CFAC2E" w14:textId="77777777" w:rsidR="00256AE6" w:rsidRPr="00C43246" w:rsidRDefault="00256AE6"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Understanding molecular mechanisms of herbal therapeutics</w:t>
            </w:r>
          </w:p>
        </w:tc>
        <w:tc>
          <w:tcPr>
            <w:tcW w:w="0" w:type="auto"/>
            <w:vAlign w:val="center"/>
            <w:hideMark/>
          </w:tcPr>
          <w:p w14:paraId="040D4724" w14:textId="77777777" w:rsidR="00256AE6" w:rsidRPr="00C43246" w:rsidRDefault="00256AE6"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Evidence-based pharmacological validation</w:t>
            </w:r>
          </w:p>
        </w:tc>
      </w:tr>
      <w:tr w:rsidR="00256AE6" w:rsidRPr="00C43246" w14:paraId="5D8F6A1D" w14:textId="77777777">
        <w:trPr>
          <w:tblCellSpacing w:w="15" w:type="dxa"/>
        </w:trPr>
        <w:tc>
          <w:tcPr>
            <w:tcW w:w="0" w:type="auto"/>
            <w:vAlign w:val="center"/>
            <w:hideMark/>
          </w:tcPr>
          <w:p w14:paraId="16DA1C37" w14:textId="77777777" w:rsidR="00256AE6" w:rsidRPr="00C43246" w:rsidRDefault="00256AE6"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Digital Ethnomedicinal Databases</w:t>
            </w:r>
          </w:p>
        </w:tc>
        <w:tc>
          <w:tcPr>
            <w:tcW w:w="0" w:type="auto"/>
            <w:vAlign w:val="center"/>
            <w:hideMark/>
          </w:tcPr>
          <w:p w14:paraId="48792A6B" w14:textId="77777777" w:rsidR="00256AE6" w:rsidRPr="00C43246" w:rsidRDefault="00256AE6"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Electronic documentation of traditional medicinal knowledge</w:t>
            </w:r>
          </w:p>
        </w:tc>
        <w:tc>
          <w:tcPr>
            <w:tcW w:w="0" w:type="auto"/>
            <w:vAlign w:val="center"/>
            <w:hideMark/>
          </w:tcPr>
          <w:p w14:paraId="6B5D2CCD" w14:textId="77777777" w:rsidR="00256AE6" w:rsidRPr="00C43246" w:rsidRDefault="00256AE6"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Preservation and accessibility of indigenous healthcare information</w:t>
            </w:r>
          </w:p>
        </w:tc>
        <w:tc>
          <w:tcPr>
            <w:tcW w:w="0" w:type="auto"/>
            <w:vAlign w:val="center"/>
            <w:hideMark/>
          </w:tcPr>
          <w:p w14:paraId="708C9DD2" w14:textId="77777777" w:rsidR="00256AE6" w:rsidRPr="00C43246" w:rsidRDefault="00256AE6"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Long-term biocultural conservation</w:t>
            </w:r>
          </w:p>
        </w:tc>
      </w:tr>
      <w:tr w:rsidR="00256AE6" w:rsidRPr="00C43246" w14:paraId="29F58B16" w14:textId="77777777">
        <w:trPr>
          <w:tblCellSpacing w:w="15" w:type="dxa"/>
        </w:trPr>
        <w:tc>
          <w:tcPr>
            <w:tcW w:w="0" w:type="auto"/>
            <w:vAlign w:val="center"/>
            <w:hideMark/>
          </w:tcPr>
          <w:p w14:paraId="61E6B8DE" w14:textId="77777777" w:rsidR="00256AE6" w:rsidRPr="00C43246" w:rsidRDefault="00256AE6"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Biotechnology-assisted Propagation</w:t>
            </w:r>
          </w:p>
        </w:tc>
        <w:tc>
          <w:tcPr>
            <w:tcW w:w="0" w:type="auto"/>
            <w:vAlign w:val="center"/>
            <w:hideMark/>
          </w:tcPr>
          <w:p w14:paraId="6B4F10C9" w14:textId="77777777" w:rsidR="00256AE6" w:rsidRPr="00C43246" w:rsidRDefault="00256AE6"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Tissue culture and micropropagation techniques</w:t>
            </w:r>
          </w:p>
        </w:tc>
        <w:tc>
          <w:tcPr>
            <w:tcW w:w="0" w:type="auto"/>
            <w:vAlign w:val="center"/>
            <w:hideMark/>
          </w:tcPr>
          <w:p w14:paraId="5343DDB0" w14:textId="77777777" w:rsidR="00256AE6" w:rsidRPr="00C43246" w:rsidRDefault="00256AE6"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Mass propagation of rare and threatened medicinal species</w:t>
            </w:r>
          </w:p>
        </w:tc>
        <w:tc>
          <w:tcPr>
            <w:tcW w:w="0" w:type="auto"/>
            <w:vAlign w:val="center"/>
            <w:hideMark/>
          </w:tcPr>
          <w:p w14:paraId="6D9C8DB7" w14:textId="77777777" w:rsidR="00256AE6" w:rsidRPr="00C43246" w:rsidRDefault="00256AE6" w:rsidP="0087473F">
            <w:pPr>
              <w:spacing w:line="480" w:lineRule="auto"/>
              <w:rPr>
                <w:rFonts w:ascii="Times New Roman" w:hAnsi="Times New Roman" w:cs="Times New Roman"/>
                <w:sz w:val="18"/>
                <w:szCs w:val="18"/>
              </w:rPr>
            </w:pPr>
            <w:r w:rsidRPr="00C43246">
              <w:rPr>
                <w:rFonts w:ascii="Times New Roman" w:hAnsi="Times New Roman" w:cs="Times New Roman"/>
                <w:sz w:val="18"/>
                <w:szCs w:val="18"/>
              </w:rPr>
              <w:t>Sustainable medicinal plant cultivation and germplasm conservation</w:t>
            </w:r>
          </w:p>
        </w:tc>
      </w:tr>
    </w:tbl>
    <w:p w14:paraId="0F55CCAF" w14:textId="23954BDD" w:rsidR="00D329D5" w:rsidRPr="00C43246" w:rsidRDefault="00FC3899" w:rsidP="0087473F">
      <w:pPr>
        <w:spacing w:line="480" w:lineRule="auto"/>
        <w:rPr>
          <w:rFonts w:ascii="Times New Roman" w:hAnsi="Times New Roman" w:cs="Times New Roman"/>
          <w:b/>
          <w:bCs/>
          <w:i/>
          <w:iCs/>
          <w:sz w:val="20"/>
          <w:szCs w:val="20"/>
        </w:rPr>
      </w:pPr>
      <w:r w:rsidRPr="00C43246">
        <w:rPr>
          <w:rFonts w:ascii="Times New Roman" w:hAnsi="Times New Roman" w:cs="Times New Roman"/>
          <w:b/>
          <w:bCs/>
          <w:i/>
          <w:iCs/>
          <w:sz w:val="20"/>
          <w:szCs w:val="20"/>
        </w:rPr>
        <w:t>.</w:t>
      </w:r>
      <w:r w:rsidR="003C68C0" w:rsidRPr="00C43246">
        <w:rPr>
          <w:b/>
          <w:bCs/>
          <w:i/>
          <w:iCs/>
          <w:sz w:val="20"/>
          <w:szCs w:val="20"/>
        </w:rPr>
        <w:t xml:space="preserve"> </w:t>
      </w:r>
      <w:r w:rsidR="003C68C0" w:rsidRPr="00C43246">
        <w:rPr>
          <w:rFonts w:ascii="Times New Roman" w:hAnsi="Times New Roman" w:cs="Times New Roman"/>
          <w:b/>
          <w:bCs/>
          <w:i/>
          <w:iCs/>
          <w:sz w:val="20"/>
          <w:szCs w:val="20"/>
        </w:rPr>
        <w:t>Source: Compiled and modified from Verma et al. (2022), Yadav et al. (2021), and Sharma et al. (2023).</w:t>
      </w:r>
    </w:p>
    <w:p w14:paraId="3C792099" w14:textId="302F79EF" w:rsidR="00C1180F" w:rsidRPr="00C43246" w:rsidRDefault="00C1180F" w:rsidP="0087473F">
      <w:pPr>
        <w:spacing w:line="480" w:lineRule="auto"/>
        <w:rPr>
          <w:rFonts w:ascii="Times New Roman" w:hAnsi="Times New Roman" w:cs="Times New Roman"/>
          <w:b/>
          <w:bCs/>
          <w:i/>
          <w:iCs/>
          <w:sz w:val="24"/>
          <w:szCs w:val="24"/>
        </w:rPr>
      </w:pPr>
      <w:r w:rsidRPr="00C43246">
        <w:rPr>
          <w:rFonts w:ascii="Times New Roman" w:hAnsi="Times New Roman" w:cs="Times New Roman"/>
          <w:b/>
          <w:bCs/>
          <w:i/>
          <w:iCs/>
          <w:sz w:val="24"/>
          <w:szCs w:val="24"/>
        </w:rPr>
        <w:t>10.4 Emerging Technologies and Future Perspectives</w:t>
      </w:r>
    </w:p>
    <w:p w14:paraId="254BBF06" w14:textId="66FFFD29" w:rsidR="003C68C0" w:rsidRPr="00C43246" w:rsidRDefault="00C1180F" w:rsidP="003C68C0">
      <w:pPr>
        <w:spacing w:line="480" w:lineRule="auto"/>
      </w:pPr>
      <w:r w:rsidRPr="00C43246">
        <w:rPr>
          <w:rFonts w:ascii="Times New Roman" w:hAnsi="Times New Roman" w:cs="Times New Roman"/>
          <w:sz w:val="24"/>
          <w:szCs w:val="24"/>
        </w:rPr>
        <w:t>Recent advances in artificial intelligence, computational biology, molecular pharmacology, genomics, transcriptomics, nanotechnology, and bioinformatics have created new opportunities for medicinal plant research and phytopharmaceutical innovation</w:t>
      </w:r>
      <w:r w:rsidR="003C68C0" w:rsidRPr="00C43246">
        <w:rPr>
          <w:rFonts w:ascii="Times New Roman" w:hAnsi="Times New Roman" w:cs="Times New Roman"/>
          <w:sz w:val="24"/>
          <w:szCs w:val="24"/>
        </w:rPr>
        <w:t xml:space="preserve"> (Verma et al., 2022; Yadav et al., 2021). </w:t>
      </w:r>
      <w:r w:rsidRPr="00C43246">
        <w:rPr>
          <w:rFonts w:ascii="Times New Roman" w:hAnsi="Times New Roman" w:cs="Times New Roman"/>
          <w:sz w:val="24"/>
          <w:szCs w:val="24"/>
        </w:rPr>
        <w:t xml:space="preserve">Integration of traditional ethnomedicinal knowledge with AI-assisted drug discovery, molecular docking, geospatial biodiversity mapping, and biotechnology-based propagation may </w:t>
      </w:r>
      <w:r w:rsidRPr="00C43246">
        <w:rPr>
          <w:rFonts w:ascii="Times New Roman" w:hAnsi="Times New Roman" w:cs="Times New Roman"/>
          <w:sz w:val="24"/>
          <w:szCs w:val="24"/>
        </w:rPr>
        <w:lastRenderedPageBreak/>
        <w:t xml:space="preserve">significantly accelerate identification of novel therapeutic compounds and sustainable medicinal resource </w:t>
      </w:r>
      <w:proofErr w:type="gramStart"/>
      <w:r w:rsidRPr="00C43246">
        <w:rPr>
          <w:rFonts w:ascii="Times New Roman" w:hAnsi="Times New Roman" w:cs="Times New Roman"/>
          <w:sz w:val="24"/>
          <w:szCs w:val="24"/>
        </w:rPr>
        <w:t>management</w:t>
      </w:r>
      <w:r w:rsidR="003C68C0" w:rsidRPr="00C43246">
        <w:rPr>
          <w:rFonts w:ascii="Times New Roman" w:hAnsi="Times New Roman" w:cs="Times New Roman"/>
          <w:sz w:val="24"/>
          <w:szCs w:val="24"/>
        </w:rPr>
        <w:t xml:space="preserve"> </w:t>
      </w:r>
      <w:r w:rsidR="003C68C0" w:rsidRPr="00C43246">
        <w:t>.</w:t>
      </w:r>
      <w:proofErr w:type="gramEnd"/>
      <w:r w:rsidR="003C68C0" w:rsidRPr="00C43246">
        <w:t>(Newman and Cragg, 2020; Kumar et al., 2021).</w:t>
      </w:r>
    </w:p>
    <w:p w14:paraId="3DD7523C" w14:textId="5EF240CA" w:rsidR="00682681" w:rsidRPr="00C43246" w:rsidRDefault="00C1180F" w:rsidP="0087473F">
      <w:pPr>
        <w:spacing w:line="480" w:lineRule="auto"/>
        <w:rPr>
          <w:rFonts w:ascii="Times New Roman" w:hAnsi="Times New Roman" w:cs="Times New Roman"/>
          <w:sz w:val="24"/>
          <w:szCs w:val="24"/>
        </w:rPr>
      </w:pPr>
      <w:r w:rsidRPr="00C43246">
        <w:rPr>
          <w:rFonts w:ascii="Times New Roman" w:hAnsi="Times New Roman" w:cs="Times New Roman"/>
          <w:sz w:val="24"/>
          <w:szCs w:val="24"/>
        </w:rPr>
        <w:t>Future interdisciplinary collaboration among ethnobotanists, pharmacologists, biotechnologists, ecologists, and data scientists will therefore be essential for promoting evidence-based herbal medicine research, biodiversity conservation, and sustainable healthcare development</w:t>
      </w:r>
      <w:r w:rsidR="003C68C0" w:rsidRPr="00C43246">
        <w:rPr>
          <w:rFonts w:ascii="Times New Roman" w:hAnsi="Times New Roman" w:cs="Times New Roman"/>
          <w:sz w:val="24"/>
          <w:szCs w:val="24"/>
        </w:rPr>
        <w:t xml:space="preserve"> (Fabricant and Farnsworth, 2001).</w:t>
      </w:r>
    </w:p>
    <w:p w14:paraId="5EC277C7" w14:textId="5E53BA92" w:rsidR="00C1180F" w:rsidRPr="00C43246" w:rsidRDefault="00FC3899" w:rsidP="0087473F">
      <w:pPr>
        <w:spacing w:line="480" w:lineRule="auto"/>
        <w:rPr>
          <w:rFonts w:ascii="Times New Roman" w:hAnsi="Times New Roman" w:cs="Times New Roman"/>
          <w:sz w:val="24"/>
          <w:szCs w:val="24"/>
        </w:rPr>
      </w:pPr>
      <w:r w:rsidRPr="00C43246">
        <w:rPr>
          <w:rFonts w:ascii="Times New Roman" w:hAnsi="Times New Roman" w:cs="Times New Roman"/>
          <w:b/>
          <w:bCs/>
          <w:sz w:val="24"/>
          <w:szCs w:val="24"/>
        </w:rPr>
        <w:t>11. CONCLUSION</w:t>
      </w:r>
    </w:p>
    <w:p w14:paraId="6579F3F1" w14:textId="2112E56B" w:rsidR="00C1180F" w:rsidRPr="00C43246" w:rsidRDefault="00C1180F" w:rsidP="0087473F">
      <w:pPr>
        <w:spacing w:line="480" w:lineRule="auto"/>
        <w:rPr>
          <w:rFonts w:ascii="Times New Roman" w:hAnsi="Times New Roman" w:cs="Times New Roman"/>
          <w:sz w:val="24"/>
          <w:szCs w:val="24"/>
        </w:rPr>
      </w:pPr>
      <w:r w:rsidRPr="00C43246">
        <w:rPr>
          <w:rFonts w:ascii="Times New Roman" w:hAnsi="Times New Roman" w:cs="Times New Roman"/>
          <w:sz w:val="24"/>
          <w:szCs w:val="24"/>
        </w:rPr>
        <w:t>Medicinal plant diversity of Odisha represents an important ecological, ethnobotanical, and ethnopharmacological resource with substantial therapeutic and socioeconomic significance</w:t>
      </w:r>
      <w:r w:rsidR="003C68C0" w:rsidRPr="00C43246">
        <w:rPr>
          <w:rFonts w:ascii="Times New Roman" w:hAnsi="Times New Roman" w:cs="Times New Roman"/>
          <w:sz w:val="24"/>
          <w:szCs w:val="24"/>
        </w:rPr>
        <w:t xml:space="preserve"> (Tripathy et al., 2021; Kumar et al., 2021).</w:t>
      </w:r>
      <w:r w:rsidRPr="00C43246">
        <w:rPr>
          <w:rFonts w:ascii="Times New Roman" w:hAnsi="Times New Roman" w:cs="Times New Roman"/>
          <w:sz w:val="24"/>
          <w:szCs w:val="24"/>
        </w:rPr>
        <w:t xml:space="preserve"> Diverse ecological regions including coastal plains, forest ecosystems, river basins, and Eastern Ghats hilly terrains support numerous medicinal plant species traditionally utilized by tribal and rural communities for management of fever, gastrointestinal disorders, inflammatory diseases, respiratory infections, diabetes, dermatological complications, and reproductive health disorders</w:t>
      </w:r>
      <w:r w:rsidR="003C68C0" w:rsidRPr="00C43246">
        <w:rPr>
          <w:rFonts w:ascii="Times New Roman" w:hAnsi="Times New Roman" w:cs="Times New Roman"/>
          <w:sz w:val="24"/>
          <w:szCs w:val="24"/>
        </w:rPr>
        <w:t xml:space="preserve"> (Rout et al., 2021; Samal, 2021). </w:t>
      </w:r>
      <w:r w:rsidRPr="00C43246">
        <w:rPr>
          <w:rFonts w:ascii="Times New Roman" w:hAnsi="Times New Roman" w:cs="Times New Roman"/>
          <w:sz w:val="24"/>
          <w:szCs w:val="24"/>
        </w:rPr>
        <w:t>Indigenous ethnomedicinal knowledge associated with these medicinal plants constitutes an important component of the biocultural heritage of Odisha</w:t>
      </w:r>
      <w:r w:rsidR="003C68C0" w:rsidRPr="00C43246">
        <w:rPr>
          <w:rFonts w:ascii="Times New Roman" w:hAnsi="Times New Roman" w:cs="Times New Roman"/>
          <w:sz w:val="24"/>
          <w:szCs w:val="24"/>
        </w:rPr>
        <w:t xml:space="preserve"> (Uprety et al., 2020; </w:t>
      </w:r>
      <w:proofErr w:type="spellStart"/>
      <w:r w:rsidR="003C68C0" w:rsidRPr="00C43246">
        <w:rPr>
          <w:rFonts w:ascii="Times New Roman" w:hAnsi="Times New Roman" w:cs="Times New Roman"/>
          <w:sz w:val="24"/>
          <w:szCs w:val="24"/>
        </w:rPr>
        <w:t>Nijar</w:t>
      </w:r>
      <w:proofErr w:type="spellEnd"/>
      <w:r w:rsidR="003C68C0" w:rsidRPr="00C43246">
        <w:rPr>
          <w:rFonts w:ascii="Times New Roman" w:hAnsi="Times New Roman" w:cs="Times New Roman"/>
          <w:sz w:val="24"/>
          <w:szCs w:val="24"/>
        </w:rPr>
        <w:t>, 2010).</w:t>
      </w:r>
    </w:p>
    <w:p w14:paraId="5B20E1F0" w14:textId="28D49C53" w:rsidR="00C1180F" w:rsidRPr="00C43246" w:rsidRDefault="00C1180F" w:rsidP="0087473F">
      <w:pPr>
        <w:spacing w:line="480" w:lineRule="auto"/>
        <w:rPr>
          <w:rFonts w:ascii="Times New Roman" w:hAnsi="Times New Roman" w:cs="Times New Roman"/>
          <w:sz w:val="24"/>
          <w:szCs w:val="24"/>
        </w:rPr>
      </w:pPr>
      <w:r w:rsidRPr="00C43246">
        <w:rPr>
          <w:rFonts w:ascii="Times New Roman" w:hAnsi="Times New Roman" w:cs="Times New Roman"/>
          <w:sz w:val="24"/>
          <w:szCs w:val="24"/>
        </w:rPr>
        <w:t xml:space="preserve">Scientific investigations have validated the presence of diverse bioactive phytochemicals possessing antimicrobial, antioxidant, anti-inflammatory, antidiabetic, hepatoprotective, immunomodulatory, and neuroprotective activities in several </w:t>
      </w:r>
      <w:r w:rsidRPr="00C43246">
        <w:rPr>
          <w:rFonts w:ascii="Times New Roman" w:hAnsi="Times New Roman" w:cs="Times New Roman"/>
          <w:sz w:val="24"/>
          <w:szCs w:val="24"/>
        </w:rPr>
        <w:lastRenderedPageBreak/>
        <w:t>medicinal plant species traditionally utilized in Odisha</w:t>
      </w:r>
      <w:r w:rsidR="003C68C0" w:rsidRPr="00C43246">
        <w:rPr>
          <w:rFonts w:ascii="Times New Roman" w:hAnsi="Times New Roman" w:cs="Times New Roman"/>
          <w:sz w:val="24"/>
          <w:szCs w:val="24"/>
        </w:rPr>
        <w:t xml:space="preserve"> (Mishra et al., 2021; Sivakumar and Chen, 2021).</w:t>
      </w:r>
      <w:r w:rsidRPr="00C43246">
        <w:rPr>
          <w:rFonts w:ascii="Times New Roman" w:hAnsi="Times New Roman" w:cs="Times New Roman"/>
          <w:sz w:val="24"/>
          <w:szCs w:val="24"/>
        </w:rPr>
        <w:t xml:space="preserve"> However, increasing anthropogenic pressure, habitat degradation, overexploitation, climate change, mining activities, and erosion of indigenous knowledge systems continue to threaten medicinal plant biodiversity and sustainable utilization</w:t>
      </w:r>
      <w:r w:rsidR="003C68C0" w:rsidRPr="00C43246">
        <w:rPr>
          <w:rFonts w:ascii="Times New Roman" w:hAnsi="Times New Roman" w:cs="Times New Roman"/>
          <w:sz w:val="24"/>
          <w:szCs w:val="24"/>
        </w:rPr>
        <w:t xml:space="preserve"> (</w:t>
      </w:r>
      <w:proofErr w:type="spellStart"/>
      <w:r w:rsidR="003C68C0" w:rsidRPr="00C43246">
        <w:rPr>
          <w:rFonts w:ascii="Times New Roman" w:hAnsi="Times New Roman" w:cs="Times New Roman"/>
          <w:sz w:val="24"/>
          <w:szCs w:val="24"/>
        </w:rPr>
        <w:t>Schippmann</w:t>
      </w:r>
      <w:proofErr w:type="spellEnd"/>
      <w:r w:rsidR="003C68C0" w:rsidRPr="00C43246">
        <w:rPr>
          <w:rFonts w:ascii="Times New Roman" w:hAnsi="Times New Roman" w:cs="Times New Roman"/>
          <w:sz w:val="24"/>
          <w:szCs w:val="24"/>
        </w:rPr>
        <w:t xml:space="preserve"> et al., 2002; Singh et al., 2022). </w:t>
      </w:r>
      <w:r w:rsidRPr="00C43246">
        <w:rPr>
          <w:rFonts w:ascii="Times New Roman" w:hAnsi="Times New Roman" w:cs="Times New Roman"/>
          <w:sz w:val="24"/>
          <w:szCs w:val="24"/>
        </w:rPr>
        <w:t>Strengthening conservation strategies, medicinal plant cultivation, ecological restoration, and documentation of traditional knowledge therefore remains essential for long-term sustainability and preservation of ethnopharmacological resources</w:t>
      </w:r>
      <w:r w:rsidR="003C68C0" w:rsidRPr="00C43246">
        <w:rPr>
          <w:rFonts w:ascii="Times New Roman" w:hAnsi="Times New Roman" w:cs="Times New Roman"/>
          <w:sz w:val="24"/>
          <w:szCs w:val="24"/>
        </w:rPr>
        <w:t xml:space="preserve"> (Sharma et al., 2023).</w:t>
      </w:r>
    </w:p>
    <w:p w14:paraId="5432455B" w14:textId="3F1D3DCD" w:rsidR="003C68C0" w:rsidRPr="00C43246" w:rsidRDefault="00C1180F" w:rsidP="003C68C0">
      <w:pPr>
        <w:spacing w:line="480" w:lineRule="auto"/>
      </w:pPr>
      <w:r w:rsidRPr="00C43246">
        <w:rPr>
          <w:rFonts w:ascii="Times New Roman" w:hAnsi="Times New Roman" w:cs="Times New Roman"/>
          <w:sz w:val="24"/>
          <w:szCs w:val="24"/>
        </w:rPr>
        <w:t>Integration of traditional ethnomedicinal knowledge with modern phytochemistry, pharmacology, biotechnology, artificial intelligence-assisted drug discovery, and computational ethnopharmacology offers promising opportunities for future phytopharmaceutical development and evidence-based herbal medicine research</w:t>
      </w:r>
      <w:r w:rsidR="003C68C0" w:rsidRPr="00C43246">
        <w:t xml:space="preserve"> (Verma et al., 2022; Yadav et al., 2021).</w:t>
      </w:r>
    </w:p>
    <w:p w14:paraId="0D5D43AA" w14:textId="26D44FFA" w:rsidR="00FC3899" w:rsidRPr="00C43246" w:rsidRDefault="00C1180F" w:rsidP="0087473F">
      <w:pPr>
        <w:spacing w:line="480" w:lineRule="auto"/>
        <w:rPr>
          <w:rFonts w:ascii="Times New Roman" w:hAnsi="Times New Roman" w:cs="Times New Roman"/>
          <w:sz w:val="24"/>
          <w:szCs w:val="24"/>
        </w:rPr>
      </w:pPr>
      <w:r w:rsidRPr="00C43246">
        <w:rPr>
          <w:rFonts w:ascii="Times New Roman" w:hAnsi="Times New Roman" w:cs="Times New Roman"/>
          <w:sz w:val="24"/>
          <w:szCs w:val="24"/>
        </w:rPr>
        <w:t xml:space="preserve">Interdisciplinary collaboration among ethnobotanists, pharmacologists, ecologists, conservation biologists, and healthcare researchers may further facilitate sustainable medicinal plant utilization, biodiversity conservation, and healthcare </w:t>
      </w:r>
      <w:proofErr w:type="gramStart"/>
      <w:r w:rsidRPr="00C43246">
        <w:rPr>
          <w:rFonts w:ascii="Times New Roman" w:hAnsi="Times New Roman" w:cs="Times New Roman"/>
          <w:sz w:val="24"/>
          <w:szCs w:val="24"/>
        </w:rPr>
        <w:t>innovation</w:t>
      </w:r>
      <w:r w:rsidR="003C68C0" w:rsidRPr="00C43246">
        <w:rPr>
          <w:rFonts w:ascii="Times New Roman" w:hAnsi="Times New Roman" w:cs="Times New Roman"/>
          <w:sz w:val="24"/>
          <w:szCs w:val="24"/>
        </w:rPr>
        <w:t>( Fabricant</w:t>
      </w:r>
      <w:proofErr w:type="gramEnd"/>
      <w:r w:rsidR="003C68C0" w:rsidRPr="00C43246">
        <w:rPr>
          <w:rFonts w:ascii="Times New Roman" w:hAnsi="Times New Roman" w:cs="Times New Roman"/>
          <w:sz w:val="24"/>
          <w:szCs w:val="24"/>
        </w:rPr>
        <w:t xml:space="preserve"> and Farnsworth, 2001; Kumar et al., 2021).</w:t>
      </w:r>
      <w:r w:rsidRPr="00C43246">
        <w:rPr>
          <w:rFonts w:ascii="Times New Roman" w:hAnsi="Times New Roman" w:cs="Times New Roman"/>
          <w:sz w:val="24"/>
          <w:szCs w:val="24"/>
        </w:rPr>
        <w:t xml:space="preserve"> Medicinal plants of Odisha therefore represent valuable natural resources with significant potential for future therapeutic advancement, sustainable healthcare systems, and biodiversity-based socioeconomic development</w:t>
      </w:r>
      <w:r w:rsidR="003C68C0" w:rsidRPr="00C43246">
        <w:rPr>
          <w:rFonts w:ascii="Times New Roman" w:hAnsi="Times New Roman" w:cs="Times New Roman"/>
          <w:sz w:val="24"/>
          <w:szCs w:val="24"/>
        </w:rPr>
        <w:t xml:space="preserve"> (Newman and Cragg, 2020).</w:t>
      </w:r>
    </w:p>
    <w:p w14:paraId="5D0E24E7" w14:textId="77777777" w:rsidR="00216096" w:rsidRPr="00C43246" w:rsidRDefault="00216096" w:rsidP="0087473F">
      <w:pPr>
        <w:spacing w:line="480" w:lineRule="auto"/>
        <w:rPr>
          <w:rFonts w:ascii="Times New Roman" w:hAnsi="Times New Roman" w:cs="Times New Roman"/>
          <w:sz w:val="24"/>
          <w:szCs w:val="24"/>
        </w:rPr>
      </w:pPr>
    </w:p>
    <w:p w14:paraId="19E4979B" w14:textId="4C17A8EB" w:rsidR="00DE56A1" w:rsidRPr="00C43246" w:rsidRDefault="00DE56A1" w:rsidP="0087473F">
      <w:pPr>
        <w:spacing w:line="480" w:lineRule="auto"/>
        <w:rPr>
          <w:rFonts w:ascii="Times New Roman" w:hAnsi="Times New Roman" w:cs="Times New Roman"/>
          <w:b/>
          <w:bCs/>
          <w:sz w:val="24"/>
          <w:szCs w:val="24"/>
        </w:rPr>
      </w:pPr>
      <w:r w:rsidRPr="00C43246">
        <w:rPr>
          <w:rFonts w:ascii="Times New Roman" w:hAnsi="Times New Roman" w:cs="Times New Roman"/>
          <w:b/>
          <w:bCs/>
          <w:sz w:val="24"/>
          <w:szCs w:val="24"/>
        </w:rPr>
        <w:lastRenderedPageBreak/>
        <w:t>REFERENCE</w:t>
      </w:r>
    </w:p>
    <w:p w14:paraId="3713BD62" w14:textId="77777777" w:rsidR="00216096" w:rsidRPr="00C43246" w:rsidRDefault="00216096" w:rsidP="00216096">
      <w:pPr>
        <w:numPr>
          <w:ilvl w:val="0"/>
          <w:numId w:val="31"/>
        </w:numPr>
        <w:spacing w:line="480" w:lineRule="auto"/>
        <w:rPr>
          <w:rFonts w:ascii="Times New Roman" w:hAnsi="Times New Roman" w:cs="Times New Roman"/>
          <w:sz w:val="24"/>
          <w:szCs w:val="24"/>
        </w:rPr>
      </w:pPr>
      <w:r w:rsidRPr="00C43246">
        <w:rPr>
          <w:rFonts w:ascii="Times New Roman" w:hAnsi="Times New Roman" w:cs="Times New Roman"/>
          <w:sz w:val="24"/>
          <w:szCs w:val="24"/>
        </w:rPr>
        <w:t>Ainsworth EA, Gillespie KM (2007) Estimation of total phenolic content and other oxidation substrates in plant tissues using Folin–</w:t>
      </w:r>
      <w:proofErr w:type="spellStart"/>
      <w:r w:rsidRPr="00C43246">
        <w:rPr>
          <w:rFonts w:ascii="Times New Roman" w:hAnsi="Times New Roman" w:cs="Times New Roman"/>
          <w:sz w:val="24"/>
          <w:szCs w:val="24"/>
        </w:rPr>
        <w:t>Ciocalteu</w:t>
      </w:r>
      <w:proofErr w:type="spellEnd"/>
      <w:r w:rsidRPr="00C43246">
        <w:rPr>
          <w:rFonts w:ascii="Times New Roman" w:hAnsi="Times New Roman" w:cs="Times New Roman"/>
          <w:sz w:val="24"/>
          <w:szCs w:val="24"/>
        </w:rPr>
        <w:t xml:space="preserve"> reagent. Nature Protocols 2(4): 875–877. </w:t>
      </w:r>
      <w:hyperlink r:id="rId13" w:tgtFrame="_new" w:history="1">
        <w:r w:rsidRPr="00C43246">
          <w:rPr>
            <w:rStyle w:val="Hyperlink"/>
            <w:rFonts w:ascii="Times New Roman" w:hAnsi="Times New Roman" w:cs="Times New Roman"/>
            <w:sz w:val="24"/>
            <w:szCs w:val="24"/>
          </w:rPr>
          <w:t>https://doi.org/10.1038/nprot.2007.102</w:t>
        </w:r>
      </w:hyperlink>
      <w:r w:rsidRPr="00C43246">
        <w:rPr>
          <w:rFonts w:ascii="Times New Roman" w:hAnsi="Times New Roman" w:cs="Times New Roman"/>
          <w:sz w:val="24"/>
          <w:szCs w:val="24"/>
        </w:rPr>
        <w:t xml:space="preserve">. </w:t>
      </w:r>
    </w:p>
    <w:p w14:paraId="0B5520FC" w14:textId="77777777" w:rsidR="00216096" w:rsidRPr="00C43246" w:rsidRDefault="00216096" w:rsidP="00216096">
      <w:pPr>
        <w:numPr>
          <w:ilvl w:val="0"/>
          <w:numId w:val="31"/>
        </w:numPr>
        <w:spacing w:line="480" w:lineRule="auto"/>
        <w:rPr>
          <w:rFonts w:ascii="Times New Roman" w:hAnsi="Times New Roman" w:cs="Times New Roman"/>
          <w:sz w:val="24"/>
          <w:szCs w:val="24"/>
        </w:rPr>
      </w:pPr>
      <w:r w:rsidRPr="00C43246">
        <w:rPr>
          <w:rFonts w:ascii="Times New Roman" w:hAnsi="Times New Roman" w:cs="Times New Roman"/>
          <w:sz w:val="24"/>
          <w:szCs w:val="24"/>
        </w:rPr>
        <w:t xml:space="preserve">Alamgir ANM (2017) Therapeutic use of medicinal plants and their extracts. Progress in Drug Research 73: 1–27. https://doi.org/10.1007/978-3-319-63862-1_1. </w:t>
      </w:r>
    </w:p>
    <w:p w14:paraId="5BDF28DB" w14:textId="77777777" w:rsidR="00216096" w:rsidRPr="00C43246" w:rsidRDefault="00216096" w:rsidP="00216096">
      <w:pPr>
        <w:numPr>
          <w:ilvl w:val="0"/>
          <w:numId w:val="31"/>
        </w:numPr>
        <w:spacing w:line="480" w:lineRule="auto"/>
        <w:rPr>
          <w:rFonts w:ascii="Times New Roman" w:hAnsi="Times New Roman" w:cs="Times New Roman"/>
          <w:sz w:val="24"/>
          <w:szCs w:val="24"/>
        </w:rPr>
      </w:pPr>
      <w:r w:rsidRPr="00C43246">
        <w:rPr>
          <w:rFonts w:ascii="Times New Roman" w:hAnsi="Times New Roman" w:cs="Times New Roman"/>
          <w:sz w:val="24"/>
          <w:szCs w:val="24"/>
        </w:rPr>
        <w:t xml:space="preserve">Bhat JA, Kumar M, Bussmann RW (2021) Ecological and ethnobotanical perspectives of medicinal plants in India. Sustainability 13(13): 7463. </w:t>
      </w:r>
      <w:hyperlink r:id="rId14" w:tgtFrame="_new" w:history="1">
        <w:r w:rsidRPr="00C43246">
          <w:rPr>
            <w:rStyle w:val="Hyperlink"/>
            <w:rFonts w:ascii="Times New Roman" w:hAnsi="Times New Roman" w:cs="Times New Roman"/>
            <w:sz w:val="24"/>
            <w:szCs w:val="24"/>
          </w:rPr>
          <w:t>https://doi.org/10.3390/su13137463</w:t>
        </w:r>
      </w:hyperlink>
      <w:r w:rsidRPr="00C43246">
        <w:rPr>
          <w:rFonts w:ascii="Times New Roman" w:hAnsi="Times New Roman" w:cs="Times New Roman"/>
          <w:sz w:val="24"/>
          <w:szCs w:val="24"/>
        </w:rPr>
        <w:t xml:space="preserve">. </w:t>
      </w:r>
    </w:p>
    <w:p w14:paraId="1B2F3413" w14:textId="77777777" w:rsidR="00216096" w:rsidRPr="00C43246" w:rsidRDefault="00216096" w:rsidP="00216096">
      <w:pPr>
        <w:numPr>
          <w:ilvl w:val="0"/>
          <w:numId w:val="31"/>
        </w:numPr>
        <w:spacing w:line="480" w:lineRule="auto"/>
        <w:rPr>
          <w:rFonts w:ascii="Times New Roman" w:hAnsi="Times New Roman" w:cs="Times New Roman"/>
          <w:sz w:val="24"/>
          <w:szCs w:val="24"/>
        </w:rPr>
      </w:pPr>
      <w:r w:rsidRPr="00C43246">
        <w:rPr>
          <w:rFonts w:ascii="Times New Roman" w:hAnsi="Times New Roman" w:cs="Times New Roman"/>
          <w:sz w:val="24"/>
          <w:szCs w:val="24"/>
        </w:rPr>
        <w:t xml:space="preserve">Bodeker G, Ong CK, Grundy C et al. (2005) WHO global atlas of traditional, complementary and alternative medicine. World Health Organization, Geneva. </w:t>
      </w:r>
    </w:p>
    <w:p w14:paraId="7CED808F" w14:textId="77777777" w:rsidR="00216096" w:rsidRPr="00C43246" w:rsidRDefault="00216096" w:rsidP="00216096">
      <w:pPr>
        <w:numPr>
          <w:ilvl w:val="0"/>
          <w:numId w:val="31"/>
        </w:numPr>
        <w:spacing w:line="480" w:lineRule="auto"/>
        <w:rPr>
          <w:rFonts w:ascii="Times New Roman" w:hAnsi="Times New Roman" w:cs="Times New Roman"/>
          <w:sz w:val="24"/>
          <w:szCs w:val="24"/>
        </w:rPr>
      </w:pPr>
      <w:r w:rsidRPr="00C43246">
        <w:rPr>
          <w:rFonts w:ascii="Times New Roman" w:hAnsi="Times New Roman" w:cs="Times New Roman"/>
          <w:sz w:val="24"/>
          <w:szCs w:val="24"/>
        </w:rPr>
        <w:t xml:space="preserve">Calixto JB (2005) Twenty-five years of research on medicinal plants in Latin America. Journal of Ethnopharmacology 100(1–2): 131–134. </w:t>
      </w:r>
      <w:hyperlink r:id="rId15" w:tgtFrame="_new" w:history="1">
        <w:r w:rsidRPr="00C43246">
          <w:rPr>
            <w:rStyle w:val="Hyperlink"/>
            <w:rFonts w:ascii="Times New Roman" w:hAnsi="Times New Roman" w:cs="Times New Roman"/>
            <w:sz w:val="24"/>
            <w:szCs w:val="24"/>
          </w:rPr>
          <w:t>https://doi.org/10.1016/j.jep.2005.05.004</w:t>
        </w:r>
      </w:hyperlink>
      <w:r w:rsidRPr="00C43246">
        <w:rPr>
          <w:rFonts w:ascii="Times New Roman" w:hAnsi="Times New Roman" w:cs="Times New Roman"/>
          <w:sz w:val="24"/>
          <w:szCs w:val="24"/>
        </w:rPr>
        <w:t xml:space="preserve">. </w:t>
      </w:r>
    </w:p>
    <w:p w14:paraId="3E69EEFA" w14:textId="77777777" w:rsidR="00216096" w:rsidRPr="00C43246" w:rsidRDefault="00216096" w:rsidP="00216096">
      <w:pPr>
        <w:numPr>
          <w:ilvl w:val="0"/>
          <w:numId w:val="31"/>
        </w:numPr>
        <w:spacing w:line="480" w:lineRule="auto"/>
        <w:rPr>
          <w:rFonts w:ascii="Times New Roman" w:hAnsi="Times New Roman" w:cs="Times New Roman"/>
          <w:sz w:val="24"/>
          <w:szCs w:val="24"/>
        </w:rPr>
      </w:pPr>
      <w:r w:rsidRPr="00C43246">
        <w:rPr>
          <w:rFonts w:ascii="Times New Roman" w:hAnsi="Times New Roman" w:cs="Times New Roman"/>
          <w:sz w:val="24"/>
          <w:szCs w:val="24"/>
        </w:rPr>
        <w:t xml:space="preserve">Chassagne F, Samarakoon T, Porras G et al. (2021) A systematic review of plants with antibacterial activities. Journal of Ethnopharmacology 267: 113544. </w:t>
      </w:r>
      <w:hyperlink r:id="rId16" w:tgtFrame="_new" w:history="1">
        <w:r w:rsidRPr="00C43246">
          <w:rPr>
            <w:rStyle w:val="Hyperlink"/>
            <w:rFonts w:ascii="Times New Roman" w:hAnsi="Times New Roman" w:cs="Times New Roman"/>
            <w:sz w:val="24"/>
            <w:szCs w:val="24"/>
          </w:rPr>
          <w:t>https://doi.org/10.1016/j.jep.2020.113544</w:t>
        </w:r>
      </w:hyperlink>
      <w:r w:rsidRPr="00C43246">
        <w:rPr>
          <w:rFonts w:ascii="Times New Roman" w:hAnsi="Times New Roman" w:cs="Times New Roman"/>
          <w:sz w:val="24"/>
          <w:szCs w:val="24"/>
        </w:rPr>
        <w:t xml:space="preserve">. </w:t>
      </w:r>
    </w:p>
    <w:p w14:paraId="0101BE92" w14:textId="77777777" w:rsidR="00216096" w:rsidRPr="00C43246" w:rsidRDefault="00216096" w:rsidP="00216096">
      <w:pPr>
        <w:numPr>
          <w:ilvl w:val="0"/>
          <w:numId w:val="31"/>
        </w:numPr>
        <w:spacing w:line="480" w:lineRule="auto"/>
        <w:rPr>
          <w:rFonts w:ascii="Times New Roman" w:hAnsi="Times New Roman" w:cs="Times New Roman"/>
          <w:sz w:val="24"/>
          <w:szCs w:val="24"/>
        </w:rPr>
      </w:pPr>
      <w:r w:rsidRPr="00C43246">
        <w:rPr>
          <w:rFonts w:ascii="Times New Roman" w:hAnsi="Times New Roman" w:cs="Times New Roman"/>
          <w:sz w:val="24"/>
          <w:szCs w:val="24"/>
        </w:rPr>
        <w:lastRenderedPageBreak/>
        <w:t xml:space="preserve">Das G, Patra JK, Debnath T et al. (2020) Traditional medicinal plants and their role in healthcare management. Microbial Pathogenesis 148: 104404. </w:t>
      </w:r>
      <w:hyperlink r:id="rId17" w:tgtFrame="_new" w:history="1">
        <w:r w:rsidRPr="00C43246">
          <w:rPr>
            <w:rStyle w:val="Hyperlink"/>
            <w:rFonts w:ascii="Times New Roman" w:hAnsi="Times New Roman" w:cs="Times New Roman"/>
            <w:sz w:val="24"/>
            <w:szCs w:val="24"/>
          </w:rPr>
          <w:t>https://doi.org/10.1016/j.micpath.2020.104404</w:t>
        </w:r>
      </w:hyperlink>
      <w:r w:rsidRPr="00C43246">
        <w:rPr>
          <w:rFonts w:ascii="Times New Roman" w:hAnsi="Times New Roman" w:cs="Times New Roman"/>
          <w:sz w:val="24"/>
          <w:szCs w:val="24"/>
        </w:rPr>
        <w:t xml:space="preserve">. </w:t>
      </w:r>
    </w:p>
    <w:p w14:paraId="3AF8A109" w14:textId="77777777" w:rsidR="00216096" w:rsidRPr="00C43246" w:rsidRDefault="00216096" w:rsidP="00216096">
      <w:pPr>
        <w:numPr>
          <w:ilvl w:val="0"/>
          <w:numId w:val="31"/>
        </w:numPr>
        <w:spacing w:line="480" w:lineRule="auto"/>
        <w:rPr>
          <w:rFonts w:ascii="Times New Roman" w:hAnsi="Times New Roman" w:cs="Times New Roman"/>
          <w:sz w:val="24"/>
          <w:szCs w:val="24"/>
        </w:rPr>
      </w:pPr>
      <w:r w:rsidRPr="00C43246">
        <w:rPr>
          <w:rFonts w:ascii="Times New Roman" w:hAnsi="Times New Roman" w:cs="Times New Roman"/>
          <w:sz w:val="24"/>
          <w:szCs w:val="24"/>
        </w:rPr>
        <w:t>Fabricant DS, Farnsworth NR (2001) The value of plants used in traditional medicine for drug discovery. Environmental Health Perspectives 109(</w:t>
      </w:r>
      <w:proofErr w:type="spellStart"/>
      <w:r w:rsidRPr="00C43246">
        <w:rPr>
          <w:rFonts w:ascii="Times New Roman" w:hAnsi="Times New Roman" w:cs="Times New Roman"/>
          <w:sz w:val="24"/>
          <w:szCs w:val="24"/>
        </w:rPr>
        <w:t>Suppl</w:t>
      </w:r>
      <w:proofErr w:type="spellEnd"/>
      <w:r w:rsidRPr="00C43246">
        <w:rPr>
          <w:rFonts w:ascii="Times New Roman" w:hAnsi="Times New Roman" w:cs="Times New Roman"/>
          <w:sz w:val="24"/>
          <w:szCs w:val="24"/>
        </w:rPr>
        <w:t xml:space="preserve"> 1): 69–75. </w:t>
      </w:r>
      <w:hyperlink r:id="rId18" w:tgtFrame="_new" w:history="1">
        <w:r w:rsidRPr="00C43246">
          <w:rPr>
            <w:rStyle w:val="Hyperlink"/>
            <w:rFonts w:ascii="Times New Roman" w:hAnsi="Times New Roman" w:cs="Times New Roman"/>
            <w:sz w:val="24"/>
            <w:szCs w:val="24"/>
          </w:rPr>
          <w:t>https://doi.org/10.1289/ehp.01109s169</w:t>
        </w:r>
      </w:hyperlink>
      <w:r w:rsidRPr="00C43246">
        <w:rPr>
          <w:rFonts w:ascii="Times New Roman" w:hAnsi="Times New Roman" w:cs="Times New Roman"/>
          <w:sz w:val="24"/>
          <w:szCs w:val="24"/>
        </w:rPr>
        <w:t xml:space="preserve">. </w:t>
      </w:r>
    </w:p>
    <w:p w14:paraId="6F46A05F" w14:textId="77777777" w:rsidR="00216096" w:rsidRPr="00C43246" w:rsidRDefault="00216096" w:rsidP="00216096">
      <w:pPr>
        <w:numPr>
          <w:ilvl w:val="0"/>
          <w:numId w:val="31"/>
        </w:numPr>
        <w:spacing w:line="480" w:lineRule="auto"/>
        <w:rPr>
          <w:rFonts w:ascii="Times New Roman" w:hAnsi="Times New Roman" w:cs="Times New Roman"/>
          <w:sz w:val="24"/>
          <w:szCs w:val="24"/>
        </w:rPr>
      </w:pPr>
      <w:r w:rsidRPr="00C43246">
        <w:rPr>
          <w:rFonts w:ascii="Times New Roman" w:hAnsi="Times New Roman" w:cs="Times New Roman"/>
          <w:sz w:val="24"/>
          <w:szCs w:val="24"/>
        </w:rPr>
        <w:t xml:space="preserve">Farnsworth NR, Akerele O, Bingel AS et al. (1985) Medicinal plants in therapy. Bulletin of the World Health Organization 63(6): 965–981. </w:t>
      </w:r>
    </w:p>
    <w:p w14:paraId="03835A78" w14:textId="77777777" w:rsidR="00216096" w:rsidRPr="00C43246" w:rsidRDefault="00216096" w:rsidP="00216096">
      <w:pPr>
        <w:numPr>
          <w:ilvl w:val="0"/>
          <w:numId w:val="31"/>
        </w:numPr>
        <w:spacing w:line="480" w:lineRule="auto"/>
        <w:rPr>
          <w:rFonts w:ascii="Times New Roman" w:hAnsi="Times New Roman" w:cs="Times New Roman"/>
          <w:sz w:val="24"/>
          <w:szCs w:val="24"/>
        </w:rPr>
      </w:pPr>
      <w:r w:rsidRPr="00C43246">
        <w:rPr>
          <w:rFonts w:ascii="Times New Roman" w:hAnsi="Times New Roman" w:cs="Times New Roman"/>
          <w:sz w:val="24"/>
          <w:szCs w:val="24"/>
        </w:rPr>
        <w:t xml:space="preserve">Ghorbani A (2005) Studies on pharmaceutical ethnobotany in the region of Turkmen Sahra, north of Iran. Journal of Ethnopharmacology 102(1): 58–68. </w:t>
      </w:r>
      <w:hyperlink r:id="rId19" w:tgtFrame="_new" w:history="1">
        <w:r w:rsidRPr="00C43246">
          <w:rPr>
            <w:rStyle w:val="Hyperlink"/>
            <w:rFonts w:ascii="Times New Roman" w:hAnsi="Times New Roman" w:cs="Times New Roman"/>
            <w:sz w:val="24"/>
            <w:szCs w:val="24"/>
          </w:rPr>
          <w:t>https://doi.org/10.1016/j.jep.2005.05.035</w:t>
        </w:r>
      </w:hyperlink>
      <w:r w:rsidRPr="00C43246">
        <w:rPr>
          <w:rFonts w:ascii="Times New Roman" w:hAnsi="Times New Roman" w:cs="Times New Roman"/>
          <w:sz w:val="24"/>
          <w:szCs w:val="24"/>
        </w:rPr>
        <w:t xml:space="preserve">. </w:t>
      </w:r>
    </w:p>
    <w:p w14:paraId="61326E1B" w14:textId="77777777" w:rsidR="00216096" w:rsidRPr="00C43246" w:rsidRDefault="00216096" w:rsidP="00216096">
      <w:pPr>
        <w:numPr>
          <w:ilvl w:val="0"/>
          <w:numId w:val="31"/>
        </w:numPr>
        <w:spacing w:line="480" w:lineRule="auto"/>
        <w:rPr>
          <w:rFonts w:ascii="Times New Roman" w:hAnsi="Times New Roman" w:cs="Times New Roman"/>
          <w:sz w:val="24"/>
          <w:szCs w:val="24"/>
        </w:rPr>
      </w:pPr>
      <w:r w:rsidRPr="00C43246">
        <w:rPr>
          <w:rFonts w:ascii="Times New Roman" w:hAnsi="Times New Roman" w:cs="Times New Roman"/>
          <w:sz w:val="24"/>
          <w:szCs w:val="24"/>
        </w:rPr>
        <w:t xml:space="preserve">Heinrich M, </w:t>
      </w:r>
      <w:proofErr w:type="spellStart"/>
      <w:r w:rsidRPr="00C43246">
        <w:rPr>
          <w:rFonts w:ascii="Times New Roman" w:hAnsi="Times New Roman" w:cs="Times New Roman"/>
          <w:sz w:val="24"/>
          <w:szCs w:val="24"/>
        </w:rPr>
        <w:t>Ankli</w:t>
      </w:r>
      <w:proofErr w:type="spellEnd"/>
      <w:r w:rsidRPr="00C43246">
        <w:rPr>
          <w:rFonts w:ascii="Times New Roman" w:hAnsi="Times New Roman" w:cs="Times New Roman"/>
          <w:sz w:val="24"/>
          <w:szCs w:val="24"/>
        </w:rPr>
        <w:t xml:space="preserve"> A, Frei B et al. (1998) Medicinal plants in Mexico: Healers’ consensus and cultural importance. Social Science &amp; Medicine 47(11): 1859–1871. </w:t>
      </w:r>
      <w:hyperlink r:id="rId20" w:tgtFrame="_new" w:history="1">
        <w:r w:rsidRPr="00C43246">
          <w:rPr>
            <w:rStyle w:val="Hyperlink"/>
            <w:rFonts w:ascii="Times New Roman" w:hAnsi="Times New Roman" w:cs="Times New Roman"/>
            <w:sz w:val="24"/>
            <w:szCs w:val="24"/>
          </w:rPr>
          <w:t>https://doi.org/10.1016/S0277-9536(98)00181-6</w:t>
        </w:r>
      </w:hyperlink>
      <w:r w:rsidRPr="00C43246">
        <w:rPr>
          <w:rFonts w:ascii="Times New Roman" w:hAnsi="Times New Roman" w:cs="Times New Roman"/>
          <w:sz w:val="24"/>
          <w:szCs w:val="24"/>
        </w:rPr>
        <w:t xml:space="preserve">. </w:t>
      </w:r>
    </w:p>
    <w:p w14:paraId="66B6EAB5" w14:textId="77777777" w:rsidR="00216096" w:rsidRPr="00C43246" w:rsidRDefault="00216096" w:rsidP="00216096">
      <w:pPr>
        <w:numPr>
          <w:ilvl w:val="0"/>
          <w:numId w:val="31"/>
        </w:numPr>
        <w:spacing w:line="480" w:lineRule="auto"/>
        <w:rPr>
          <w:rFonts w:ascii="Times New Roman" w:hAnsi="Times New Roman" w:cs="Times New Roman"/>
          <w:sz w:val="24"/>
          <w:szCs w:val="24"/>
        </w:rPr>
      </w:pPr>
      <w:r w:rsidRPr="00C43246">
        <w:rPr>
          <w:rFonts w:ascii="Times New Roman" w:hAnsi="Times New Roman" w:cs="Times New Roman"/>
          <w:sz w:val="24"/>
          <w:szCs w:val="24"/>
        </w:rPr>
        <w:t xml:space="preserve">Jain SK (1991) Dictionary of Indian Folk Medicine and Ethnobotany. Deep Publications, New Delhi. </w:t>
      </w:r>
    </w:p>
    <w:p w14:paraId="125706FC" w14:textId="77777777" w:rsidR="00216096" w:rsidRPr="00C43246" w:rsidRDefault="00216096" w:rsidP="00216096">
      <w:pPr>
        <w:numPr>
          <w:ilvl w:val="0"/>
          <w:numId w:val="31"/>
        </w:numPr>
        <w:spacing w:line="480" w:lineRule="auto"/>
        <w:rPr>
          <w:rFonts w:ascii="Times New Roman" w:hAnsi="Times New Roman" w:cs="Times New Roman"/>
          <w:sz w:val="24"/>
          <w:szCs w:val="24"/>
        </w:rPr>
      </w:pPr>
      <w:r w:rsidRPr="00C43246">
        <w:rPr>
          <w:rFonts w:ascii="Times New Roman" w:hAnsi="Times New Roman" w:cs="Times New Roman"/>
          <w:sz w:val="24"/>
          <w:szCs w:val="24"/>
        </w:rPr>
        <w:t xml:space="preserve">Jain SK, Rao RR (1977) A Handbook of Field and Herbarium Methods. Today and Tomorrow’s Printers and Publishers, New Delhi. </w:t>
      </w:r>
    </w:p>
    <w:p w14:paraId="2FB3B43C" w14:textId="77777777" w:rsidR="00216096" w:rsidRPr="00C43246" w:rsidRDefault="00216096" w:rsidP="00216096">
      <w:pPr>
        <w:numPr>
          <w:ilvl w:val="0"/>
          <w:numId w:val="31"/>
        </w:numPr>
        <w:spacing w:line="480" w:lineRule="auto"/>
        <w:rPr>
          <w:rFonts w:ascii="Times New Roman" w:hAnsi="Times New Roman" w:cs="Times New Roman"/>
          <w:sz w:val="24"/>
          <w:szCs w:val="24"/>
        </w:rPr>
      </w:pPr>
      <w:r w:rsidRPr="00C43246">
        <w:rPr>
          <w:rFonts w:ascii="Times New Roman" w:hAnsi="Times New Roman" w:cs="Times New Roman"/>
          <w:sz w:val="24"/>
          <w:szCs w:val="24"/>
        </w:rPr>
        <w:lastRenderedPageBreak/>
        <w:t xml:space="preserve">Kala CP (2005) Indigenous uses and structure of medicinal plants in Uttaranchal, India. Journal of Ethnobiology and Ethnomedicine 1: 9. </w:t>
      </w:r>
      <w:hyperlink r:id="rId21" w:tgtFrame="_new" w:history="1">
        <w:r w:rsidRPr="00C43246">
          <w:rPr>
            <w:rStyle w:val="Hyperlink"/>
            <w:rFonts w:ascii="Times New Roman" w:hAnsi="Times New Roman" w:cs="Times New Roman"/>
            <w:sz w:val="24"/>
            <w:szCs w:val="24"/>
          </w:rPr>
          <w:t>https://doi.org/10.1186/1746-4269-1-9</w:t>
        </w:r>
      </w:hyperlink>
      <w:r w:rsidRPr="00C43246">
        <w:rPr>
          <w:rFonts w:ascii="Times New Roman" w:hAnsi="Times New Roman" w:cs="Times New Roman"/>
          <w:sz w:val="24"/>
          <w:szCs w:val="24"/>
        </w:rPr>
        <w:t xml:space="preserve">. </w:t>
      </w:r>
    </w:p>
    <w:p w14:paraId="1C162E9A" w14:textId="77777777" w:rsidR="00216096" w:rsidRPr="00C43246" w:rsidRDefault="00216096" w:rsidP="00216096">
      <w:pPr>
        <w:numPr>
          <w:ilvl w:val="0"/>
          <w:numId w:val="31"/>
        </w:numPr>
        <w:spacing w:line="480" w:lineRule="auto"/>
        <w:rPr>
          <w:rFonts w:ascii="Times New Roman" w:hAnsi="Times New Roman" w:cs="Times New Roman"/>
          <w:sz w:val="24"/>
          <w:szCs w:val="24"/>
        </w:rPr>
      </w:pPr>
      <w:r w:rsidRPr="00C43246">
        <w:rPr>
          <w:rFonts w:ascii="Times New Roman" w:hAnsi="Times New Roman" w:cs="Times New Roman"/>
          <w:sz w:val="24"/>
          <w:szCs w:val="24"/>
        </w:rPr>
        <w:t xml:space="preserve">Kamboj VP (2000) Herbal medicine. Current Science 78(1): 35–39. </w:t>
      </w:r>
    </w:p>
    <w:p w14:paraId="1A068464" w14:textId="77777777" w:rsidR="00216096" w:rsidRPr="00C43246" w:rsidRDefault="00216096" w:rsidP="00216096">
      <w:pPr>
        <w:numPr>
          <w:ilvl w:val="0"/>
          <w:numId w:val="31"/>
        </w:numPr>
        <w:spacing w:line="480" w:lineRule="auto"/>
        <w:rPr>
          <w:rFonts w:ascii="Times New Roman" w:hAnsi="Times New Roman" w:cs="Times New Roman"/>
          <w:sz w:val="24"/>
          <w:szCs w:val="24"/>
        </w:rPr>
      </w:pPr>
      <w:r w:rsidRPr="00C43246">
        <w:rPr>
          <w:rFonts w:ascii="Times New Roman" w:hAnsi="Times New Roman" w:cs="Times New Roman"/>
          <w:sz w:val="24"/>
          <w:szCs w:val="24"/>
        </w:rPr>
        <w:t xml:space="preserve">Kumar M, Bussmann RW, Mukesh KR (2021) Ethnobotany and ethnopharmacology of medicinal plants: Future perspectives. Frontiers in Pharmacology 12: 731197. </w:t>
      </w:r>
      <w:hyperlink r:id="rId22" w:tgtFrame="_new" w:history="1">
        <w:r w:rsidRPr="00C43246">
          <w:rPr>
            <w:rStyle w:val="Hyperlink"/>
            <w:rFonts w:ascii="Times New Roman" w:hAnsi="Times New Roman" w:cs="Times New Roman"/>
            <w:sz w:val="24"/>
            <w:szCs w:val="24"/>
          </w:rPr>
          <w:t>https://doi.org/10.3389/fphar.2021.731197</w:t>
        </w:r>
      </w:hyperlink>
      <w:r w:rsidRPr="00C43246">
        <w:rPr>
          <w:rFonts w:ascii="Times New Roman" w:hAnsi="Times New Roman" w:cs="Times New Roman"/>
          <w:sz w:val="24"/>
          <w:szCs w:val="24"/>
        </w:rPr>
        <w:t xml:space="preserve">. </w:t>
      </w:r>
    </w:p>
    <w:p w14:paraId="0711BDE2" w14:textId="77777777" w:rsidR="00216096" w:rsidRPr="00C43246" w:rsidRDefault="00216096" w:rsidP="00216096">
      <w:pPr>
        <w:numPr>
          <w:ilvl w:val="0"/>
          <w:numId w:val="31"/>
        </w:numPr>
        <w:spacing w:line="480" w:lineRule="auto"/>
        <w:rPr>
          <w:rFonts w:ascii="Times New Roman" w:hAnsi="Times New Roman" w:cs="Times New Roman"/>
          <w:sz w:val="24"/>
          <w:szCs w:val="24"/>
        </w:rPr>
      </w:pPr>
      <w:r w:rsidRPr="00C43246">
        <w:rPr>
          <w:rFonts w:ascii="Times New Roman" w:hAnsi="Times New Roman" w:cs="Times New Roman"/>
          <w:sz w:val="24"/>
          <w:szCs w:val="24"/>
        </w:rPr>
        <w:t xml:space="preserve">Leonti M, Casu L (2013) Traditional medicines and globalization. Current Drug Targets 14(14): 1555–1557. </w:t>
      </w:r>
      <w:hyperlink r:id="rId23" w:tgtFrame="_new" w:history="1">
        <w:r w:rsidRPr="00C43246">
          <w:rPr>
            <w:rStyle w:val="Hyperlink"/>
            <w:rFonts w:ascii="Times New Roman" w:hAnsi="Times New Roman" w:cs="Times New Roman"/>
            <w:sz w:val="24"/>
            <w:szCs w:val="24"/>
          </w:rPr>
          <w:t>https://doi.org/10.2174/13894501113149990170</w:t>
        </w:r>
      </w:hyperlink>
      <w:r w:rsidRPr="00C43246">
        <w:rPr>
          <w:rFonts w:ascii="Times New Roman" w:hAnsi="Times New Roman" w:cs="Times New Roman"/>
          <w:sz w:val="24"/>
          <w:szCs w:val="24"/>
        </w:rPr>
        <w:t xml:space="preserve">. </w:t>
      </w:r>
    </w:p>
    <w:p w14:paraId="4EAE3A80" w14:textId="77777777" w:rsidR="00216096" w:rsidRPr="00C43246" w:rsidRDefault="00216096" w:rsidP="00216096">
      <w:pPr>
        <w:numPr>
          <w:ilvl w:val="0"/>
          <w:numId w:val="31"/>
        </w:numPr>
        <w:spacing w:line="480" w:lineRule="auto"/>
        <w:rPr>
          <w:rFonts w:ascii="Times New Roman" w:hAnsi="Times New Roman" w:cs="Times New Roman"/>
          <w:sz w:val="24"/>
          <w:szCs w:val="24"/>
        </w:rPr>
      </w:pPr>
      <w:proofErr w:type="spellStart"/>
      <w:r w:rsidRPr="00C43246">
        <w:rPr>
          <w:rFonts w:ascii="Times New Roman" w:hAnsi="Times New Roman" w:cs="Times New Roman"/>
          <w:sz w:val="24"/>
          <w:szCs w:val="24"/>
        </w:rPr>
        <w:t>Mahomoodally</w:t>
      </w:r>
      <w:proofErr w:type="spellEnd"/>
      <w:r w:rsidRPr="00C43246">
        <w:rPr>
          <w:rFonts w:ascii="Times New Roman" w:hAnsi="Times New Roman" w:cs="Times New Roman"/>
          <w:sz w:val="24"/>
          <w:szCs w:val="24"/>
        </w:rPr>
        <w:t xml:space="preserve"> MF (2013) Traditional medicines in Africa: An appraisal of ten potent African medicinal plants. Evidence-Based Complementary and Alternative Medicine 2013: 617459. </w:t>
      </w:r>
      <w:hyperlink r:id="rId24" w:tgtFrame="_new" w:history="1">
        <w:r w:rsidRPr="00C43246">
          <w:rPr>
            <w:rStyle w:val="Hyperlink"/>
            <w:rFonts w:ascii="Times New Roman" w:hAnsi="Times New Roman" w:cs="Times New Roman"/>
            <w:sz w:val="24"/>
            <w:szCs w:val="24"/>
          </w:rPr>
          <w:t>https://doi.org/10.1155/2013/617459</w:t>
        </w:r>
      </w:hyperlink>
      <w:r w:rsidRPr="00C43246">
        <w:rPr>
          <w:rFonts w:ascii="Times New Roman" w:hAnsi="Times New Roman" w:cs="Times New Roman"/>
          <w:sz w:val="24"/>
          <w:szCs w:val="24"/>
        </w:rPr>
        <w:t xml:space="preserve">. </w:t>
      </w:r>
    </w:p>
    <w:p w14:paraId="0D073192" w14:textId="77777777" w:rsidR="00216096" w:rsidRPr="00C43246" w:rsidRDefault="00216096" w:rsidP="00216096">
      <w:pPr>
        <w:numPr>
          <w:ilvl w:val="0"/>
          <w:numId w:val="31"/>
        </w:numPr>
        <w:spacing w:line="480" w:lineRule="auto"/>
        <w:rPr>
          <w:rFonts w:ascii="Times New Roman" w:hAnsi="Times New Roman" w:cs="Times New Roman"/>
          <w:sz w:val="24"/>
          <w:szCs w:val="24"/>
        </w:rPr>
      </w:pPr>
      <w:r w:rsidRPr="00C43246">
        <w:rPr>
          <w:rFonts w:ascii="Times New Roman" w:hAnsi="Times New Roman" w:cs="Times New Roman"/>
          <w:sz w:val="24"/>
          <w:szCs w:val="24"/>
        </w:rPr>
        <w:t xml:space="preserve">Martin GJ (1995) Ethnobotany: A Methods Manual. Chapman &amp; Hall, London. </w:t>
      </w:r>
    </w:p>
    <w:p w14:paraId="6805652F" w14:textId="77777777" w:rsidR="00216096" w:rsidRPr="00C43246" w:rsidRDefault="00216096" w:rsidP="00216096">
      <w:pPr>
        <w:numPr>
          <w:ilvl w:val="0"/>
          <w:numId w:val="31"/>
        </w:numPr>
        <w:spacing w:line="480" w:lineRule="auto"/>
        <w:rPr>
          <w:rFonts w:ascii="Times New Roman" w:hAnsi="Times New Roman" w:cs="Times New Roman"/>
          <w:sz w:val="24"/>
          <w:szCs w:val="24"/>
        </w:rPr>
      </w:pPr>
      <w:r w:rsidRPr="00C43246">
        <w:rPr>
          <w:rFonts w:ascii="Times New Roman" w:hAnsi="Times New Roman" w:cs="Times New Roman"/>
          <w:sz w:val="24"/>
          <w:szCs w:val="24"/>
        </w:rPr>
        <w:t xml:space="preserve">Mishra AP, Sharifi-Rad M, Shariati MA et al. (2021) Bioactive compounds and health-promoting potential of medicinal plants. Molecules 26(7): 1795. </w:t>
      </w:r>
      <w:hyperlink r:id="rId25" w:tgtFrame="_new" w:history="1">
        <w:r w:rsidRPr="00C43246">
          <w:rPr>
            <w:rStyle w:val="Hyperlink"/>
            <w:rFonts w:ascii="Times New Roman" w:hAnsi="Times New Roman" w:cs="Times New Roman"/>
            <w:sz w:val="24"/>
            <w:szCs w:val="24"/>
          </w:rPr>
          <w:t>https://doi.org/10.3390/molecules26071795</w:t>
        </w:r>
      </w:hyperlink>
      <w:r w:rsidRPr="00C43246">
        <w:rPr>
          <w:rFonts w:ascii="Times New Roman" w:hAnsi="Times New Roman" w:cs="Times New Roman"/>
          <w:sz w:val="24"/>
          <w:szCs w:val="24"/>
        </w:rPr>
        <w:t xml:space="preserve">. </w:t>
      </w:r>
    </w:p>
    <w:p w14:paraId="3207B04A" w14:textId="77777777" w:rsidR="00216096" w:rsidRPr="00C43246" w:rsidRDefault="00216096" w:rsidP="00216096">
      <w:pPr>
        <w:numPr>
          <w:ilvl w:val="0"/>
          <w:numId w:val="31"/>
        </w:numPr>
        <w:spacing w:line="480" w:lineRule="auto"/>
        <w:rPr>
          <w:rFonts w:ascii="Times New Roman" w:hAnsi="Times New Roman" w:cs="Times New Roman"/>
          <w:sz w:val="24"/>
          <w:szCs w:val="24"/>
        </w:rPr>
      </w:pPr>
      <w:r w:rsidRPr="00C43246">
        <w:rPr>
          <w:rFonts w:ascii="Times New Roman" w:hAnsi="Times New Roman" w:cs="Times New Roman"/>
          <w:sz w:val="24"/>
          <w:szCs w:val="24"/>
        </w:rPr>
        <w:t xml:space="preserve">Newman DJ, Cragg GM (2020) Natural products as sources of new drugs over nearly four decades. Journal of Natural Products 83(3): 770–803. </w:t>
      </w:r>
      <w:hyperlink r:id="rId26" w:tgtFrame="_new" w:history="1">
        <w:r w:rsidRPr="00C43246">
          <w:rPr>
            <w:rStyle w:val="Hyperlink"/>
            <w:rFonts w:ascii="Times New Roman" w:hAnsi="Times New Roman" w:cs="Times New Roman"/>
            <w:sz w:val="24"/>
            <w:szCs w:val="24"/>
          </w:rPr>
          <w:t>https://doi.org/10.1021/acs.jnatprod.9b01285</w:t>
        </w:r>
      </w:hyperlink>
      <w:r w:rsidRPr="00C43246">
        <w:rPr>
          <w:rFonts w:ascii="Times New Roman" w:hAnsi="Times New Roman" w:cs="Times New Roman"/>
          <w:sz w:val="24"/>
          <w:szCs w:val="24"/>
        </w:rPr>
        <w:t xml:space="preserve">. </w:t>
      </w:r>
    </w:p>
    <w:p w14:paraId="6C02D628" w14:textId="77777777" w:rsidR="00216096" w:rsidRPr="00C43246" w:rsidRDefault="00216096" w:rsidP="00216096">
      <w:pPr>
        <w:numPr>
          <w:ilvl w:val="0"/>
          <w:numId w:val="31"/>
        </w:numPr>
        <w:spacing w:line="480" w:lineRule="auto"/>
        <w:rPr>
          <w:rFonts w:ascii="Times New Roman" w:hAnsi="Times New Roman" w:cs="Times New Roman"/>
          <w:sz w:val="24"/>
          <w:szCs w:val="24"/>
        </w:rPr>
      </w:pPr>
      <w:proofErr w:type="spellStart"/>
      <w:r w:rsidRPr="00C43246">
        <w:rPr>
          <w:rFonts w:ascii="Times New Roman" w:hAnsi="Times New Roman" w:cs="Times New Roman"/>
          <w:sz w:val="24"/>
          <w:szCs w:val="24"/>
        </w:rPr>
        <w:lastRenderedPageBreak/>
        <w:t>Nijar</w:t>
      </w:r>
      <w:proofErr w:type="spellEnd"/>
      <w:r w:rsidRPr="00C43246">
        <w:rPr>
          <w:rFonts w:ascii="Times New Roman" w:hAnsi="Times New Roman" w:cs="Times New Roman"/>
          <w:sz w:val="24"/>
          <w:szCs w:val="24"/>
        </w:rPr>
        <w:t xml:space="preserve"> GS (2010) Traditional knowledge systems, international law and national challenges. European Intellectual Property Review 32(2): 53–57. </w:t>
      </w:r>
    </w:p>
    <w:p w14:paraId="43DE9D1D" w14:textId="77777777" w:rsidR="00216096" w:rsidRPr="00C43246" w:rsidRDefault="00216096" w:rsidP="00216096">
      <w:pPr>
        <w:numPr>
          <w:ilvl w:val="0"/>
          <w:numId w:val="31"/>
        </w:numPr>
        <w:spacing w:line="480" w:lineRule="auto"/>
        <w:rPr>
          <w:rFonts w:ascii="Times New Roman" w:hAnsi="Times New Roman" w:cs="Times New Roman"/>
          <w:sz w:val="24"/>
          <w:szCs w:val="24"/>
        </w:rPr>
      </w:pPr>
      <w:r w:rsidRPr="00C43246">
        <w:rPr>
          <w:rFonts w:ascii="Times New Roman" w:hAnsi="Times New Roman" w:cs="Times New Roman"/>
          <w:sz w:val="24"/>
          <w:szCs w:val="24"/>
        </w:rPr>
        <w:t xml:space="preserve">Panda SK, Das G, </w:t>
      </w:r>
      <w:proofErr w:type="spellStart"/>
      <w:r w:rsidRPr="00C43246">
        <w:rPr>
          <w:rFonts w:ascii="Times New Roman" w:hAnsi="Times New Roman" w:cs="Times New Roman"/>
          <w:sz w:val="24"/>
          <w:szCs w:val="24"/>
        </w:rPr>
        <w:t>Leyssen</w:t>
      </w:r>
      <w:proofErr w:type="spellEnd"/>
      <w:r w:rsidRPr="00C43246">
        <w:rPr>
          <w:rFonts w:ascii="Times New Roman" w:hAnsi="Times New Roman" w:cs="Times New Roman"/>
          <w:sz w:val="24"/>
          <w:szCs w:val="24"/>
        </w:rPr>
        <w:t xml:space="preserve"> P et al. (2020) Antiviral, antimicrobial and anti-inflammatory medicinal plants of India. Journal of Ethnopharmacology 247: 112253. </w:t>
      </w:r>
      <w:hyperlink r:id="rId27" w:tgtFrame="_new" w:history="1">
        <w:r w:rsidRPr="00C43246">
          <w:rPr>
            <w:rStyle w:val="Hyperlink"/>
            <w:rFonts w:ascii="Times New Roman" w:hAnsi="Times New Roman" w:cs="Times New Roman"/>
            <w:sz w:val="24"/>
            <w:szCs w:val="24"/>
          </w:rPr>
          <w:t>https://doi.org/10.1016/j.jep.2019.112253</w:t>
        </w:r>
      </w:hyperlink>
      <w:r w:rsidRPr="00C43246">
        <w:rPr>
          <w:rFonts w:ascii="Times New Roman" w:hAnsi="Times New Roman" w:cs="Times New Roman"/>
          <w:sz w:val="24"/>
          <w:szCs w:val="24"/>
        </w:rPr>
        <w:t xml:space="preserve">. </w:t>
      </w:r>
    </w:p>
    <w:p w14:paraId="4E3E409E" w14:textId="77777777" w:rsidR="00216096" w:rsidRPr="00C43246" w:rsidRDefault="00216096" w:rsidP="00216096">
      <w:pPr>
        <w:numPr>
          <w:ilvl w:val="0"/>
          <w:numId w:val="31"/>
        </w:numPr>
        <w:spacing w:line="480" w:lineRule="auto"/>
        <w:rPr>
          <w:rFonts w:ascii="Times New Roman" w:hAnsi="Times New Roman" w:cs="Times New Roman"/>
          <w:sz w:val="24"/>
          <w:szCs w:val="24"/>
        </w:rPr>
      </w:pPr>
      <w:r w:rsidRPr="00C43246">
        <w:rPr>
          <w:rFonts w:ascii="Times New Roman" w:hAnsi="Times New Roman" w:cs="Times New Roman"/>
          <w:sz w:val="24"/>
          <w:szCs w:val="24"/>
        </w:rPr>
        <w:t xml:space="preserve">Patra JK, Das G, </w:t>
      </w:r>
      <w:proofErr w:type="spellStart"/>
      <w:r w:rsidRPr="00C43246">
        <w:rPr>
          <w:rFonts w:ascii="Times New Roman" w:hAnsi="Times New Roman" w:cs="Times New Roman"/>
          <w:sz w:val="24"/>
          <w:szCs w:val="24"/>
        </w:rPr>
        <w:t>Fraceto</w:t>
      </w:r>
      <w:proofErr w:type="spellEnd"/>
      <w:r w:rsidRPr="00C43246">
        <w:rPr>
          <w:rFonts w:ascii="Times New Roman" w:hAnsi="Times New Roman" w:cs="Times New Roman"/>
          <w:sz w:val="24"/>
          <w:szCs w:val="24"/>
        </w:rPr>
        <w:t xml:space="preserve"> LF et al. (2021) Nano based drug delivery systems for herbal medicines. Journal of Drug Delivery Science and Technology 61: 102170. </w:t>
      </w:r>
      <w:hyperlink r:id="rId28" w:tgtFrame="_new" w:history="1">
        <w:r w:rsidRPr="00C43246">
          <w:rPr>
            <w:rStyle w:val="Hyperlink"/>
            <w:rFonts w:ascii="Times New Roman" w:hAnsi="Times New Roman" w:cs="Times New Roman"/>
            <w:sz w:val="24"/>
            <w:szCs w:val="24"/>
          </w:rPr>
          <w:t>https://doi.org/10.1016/j.jddst.2020.102170</w:t>
        </w:r>
      </w:hyperlink>
      <w:r w:rsidRPr="00C43246">
        <w:rPr>
          <w:rFonts w:ascii="Times New Roman" w:hAnsi="Times New Roman" w:cs="Times New Roman"/>
          <w:sz w:val="24"/>
          <w:szCs w:val="24"/>
        </w:rPr>
        <w:t xml:space="preserve">. </w:t>
      </w:r>
    </w:p>
    <w:p w14:paraId="4541DA7E" w14:textId="77777777" w:rsidR="00216096" w:rsidRPr="00C43246" w:rsidRDefault="00216096" w:rsidP="00216096">
      <w:pPr>
        <w:numPr>
          <w:ilvl w:val="0"/>
          <w:numId w:val="31"/>
        </w:numPr>
        <w:spacing w:line="480" w:lineRule="auto"/>
        <w:rPr>
          <w:rFonts w:ascii="Times New Roman" w:hAnsi="Times New Roman" w:cs="Times New Roman"/>
          <w:sz w:val="24"/>
          <w:szCs w:val="24"/>
        </w:rPr>
      </w:pPr>
      <w:r w:rsidRPr="00C43246">
        <w:rPr>
          <w:rFonts w:ascii="Times New Roman" w:hAnsi="Times New Roman" w:cs="Times New Roman"/>
          <w:sz w:val="24"/>
          <w:szCs w:val="24"/>
        </w:rPr>
        <w:t xml:space="preserve">Phillips O, Gentry AH (1993) The useful plants of Tambopata, Peru: Statistical hypotheses tests with a new quantitative technique. Economic Botany 47(1): 15–32. </w:t>
      </w:r>
      <w:hyperlink r:id="rId29" w:tgtFrame="_new" w:history="1">
        <w:r w:rsidRPr="00C43246">
          <w:rPr>
            <w:rStyle w:val="Hyperlink"/>
            <w:rFonts w:ascii="Times New Roman" w:hAnsi="Times New Roman" w:cs="Times New Roman"/>
            <w:sz w:val="24"/>
            <w:szCs w:val="24"/>
          </w:rPr>
          <w:t>https://doi.org/10.1007/BF02862203</w:t>
        </w:r>
      </w:hyperlink>
      <w:r w:rsidRPr="00C43246">
        <w:rPr>
          <w:rFonts w:ascii="Times New Roman" w:hAnsi="Times New Roman" w:cs="Times New Roman"/>
          <w:sz w:val="24"/>
          <w:szCs w:val="24"/>
        </w:rPr>
        <w:t xml:space="preserve">. </w:t>
      </w:r>
    </w:p>
    <w:p w14:paraId="0A67FF99" w14:textId="77777777" w:rsidR="00216096" w:rsidRPr="00C43246" w:rsidRDefault="00216096" w:rsidP="00216096">
      <w:pPr>
        <w:numPr>
          <w:ilvl w:val="0"/>
          <w:numId w:val="31"/>
        </w:numPr>
        <w:spacing w:line="480" w:lineRule="auto"/>
        <w:rPr>
          <w:rFonts w:ascii="Times New Roman" w:hAnsi="Times New Roman" w:cs="Times New Roman"/>
          <w:sz w:val="24"/>
          <w:szCs w:val="24"/>
        </w:rPr>
      </w:pPr>
      <w:r w:rsidRPr="00C43246">
        <w:rPr>
          <w:rFonts w:ascii="Times New Roman" w:hAnsi="Times New Roman" w:cs="Times New Roman"/>
          <w:sz w:val="24"/>
          <w:szCs w:val="24"/>
        </w:rPr>
        <w:t xml:space="preserve">Prance GT (2001) Discovering the plant world. Taxon 50(2): 345–359. </w:t>
      </w:r>
      <w:hyperlink r:id="rId30" w:tgtFrame="_new" w:history="1">
        <w:r w:rsidRPr="00C43246">
          <w:rPr>
            <w:rStyle w:val="Hyperlink"/>
            <w:rFonts w:ascii="Times New Roman" w:hAnsi="Times New Roman" w:cs="Times New Roman"/>
            <w:sz w:val="24"/>
            <w:szCs w:val="24"/>
          </w:rPr>
          <w:t>https://doi.org/10.2307/1223885</w:t>
        </w:r>
      </w:hyperlink>
      <w:r w:rsidRPr="00C43246">
        <w:rPr>
          <w:rFonts w:ascii="Times New Roman" w:hAnsi="Times New Roman" w:cs="Times New Roman"/>
          <w:sz w:val="24"/>
          <w:szCs w:val="24"/>
        </w:rPr>
        <w:t xml:space="preserve">. </w:t>
      </w:r>
    </w:p>
    <w:p w14:paraId="52C552AB" w14:textId="77777777" w:rsidR="00216096" w:rsidRPr="00C43246" w:rsidRDefault="00216096" w:rsidP="00216096">
      <w:pPr>
        <w:numPr>
          <w:ilvl w:val="0"/>
          <w:numId w:val="31"/>
        </w:numPr>
        <w:spacing w:line="480" w:lineRule="auto"/>
        <w:rPr>
          <w:rFonts w:ascii="Times New Roman" w:hAnsi="Times New Roman" w:cs="Times New Roman"/>
          <w:sz w:val="24"/>
          <w:szCs w:val="24"/>
        </w:rPr>
      </w:pPr>
      <w:r w:rsidRPr="00C43246">
        <w:rPr>
          <w:rFonts w:ascii="Times New Roman" w:hAnsi="Times New Roman" w:cs="Times New Roman"/>
          <w:sz w:val="24"/>
          <w:szCs w:val="24"/>
        </w:rPr>
        <w:t xml:space="preserve">Pradhan D, Suri KA, Pradhan DK, </w:t>
      </w:r>
      <w:proofErr w:type="spellStart"/>
      <w:r w:rsidRPr="00C43246">
        <w:rPr>
          <w:rFonts w:ascii="Times New Roman" w:hAnsi="Times New Roman" w:cs="Times New Roman"/>
          <w:sz w:val="24"/>
          <w:szCs w:val="24"/>
        </w:rPr>
        <w:t>Biswasroy</w:t>
      </w:r>
      <w:proofErr w:type="spellEnd"/>
      <w:r w:rsidRPr="00C43246">
        <w:rPr>
          <w:rFonts w:ascii="Times New Roman" w:hAnsi="Times New Roman" w:cs="Times New Roman"/>
          <w:sz w:val="24"/>
          <w:szCs w:val="24"/>
        </w:rPr>
        <w:t xml:space="preserve"> P (2020) Golden heart of nature: Curcuma longa Linn. for future therapeutics. Journal of Traditional and Complementary Medicine 10(6): 501–511. </w:t>
      </w:r>
      <w:hyperlink r:id="rId31" w:tgtFrame="_new" w:history="1">
        <w:r w:rsidRPr="00C43246">
          <w:rPr>
            <w:rStyle w:val="Hyperlink"/>
            <w:rFonts w:ascii="Times New Roman" w:hAnsi="Times New Roman" w:cs="Times New Roman"/>
            <w:sz w:val="24"/>
            <w:szCs w:val="24"/>
          </w:rPr>
          <w:t>https://doi.org/10.1016/j.jtcme.2020.08.005</w:t>
        </w:r>
      </w:hyperlink>
      <w:r w:rsidRPr="00C43246">
        <w:rPr>
          <w:rFonts w:ascii="Times New Roman" w:hAnsi="Times New Roman" w:cs="Times New Roman"/>
          <w:sz w:val="24"/>
          <w:szCs w:val="24"/>
        </w:rPr>
        <w:t xml:space="preserve">. </w:t>
      </w:r>
    </w:p>
    <w:p w14:paraId="77014BE6" w14:textId="77777777" w:rsidR="00216096" w:rsidRPr="00C43246" w:rsidRDefault="00216096" w:rsidP="00216096">
      <w:pPr>
        <w:numPr>
          <w:ilvl w:val="0"/>
          <w:numId w:val="31"/>
        </w:numPr>
        <w:spacing w:line="480" w:lineRule="auto"/>
        <w:rPr>
          <w:rFonts w:ascii="Times New Roman" w:hAnsi="Times New Roman" w:cs="Times New Roman"/>
          <w:sz w:val="24"/>
          <w:szCs w:val="24"/>
        </w:rPr>
      </w:pPr>
      <w:r w:rsidRPr="00C43246">
        <w:rPr>
          <w:rFonts w:ascii="Times New Roman" w:hAnsi="Times New Roman" w:cs="Times New Roman"/>
          <w:sz w:val="24"/>
          <w:szCs w:val="24"/>
        </w:rPr>
        <w:t xml:space="preserve">Ragupathy S, Newmaster SG (2009) </w:t>
      </w:r>
      <w:proofErr w:type="spellStart"/>
      <w:r w:rsidRPr="00C43246">
        <w:rPr>
          <w:rFonts w:ascii="Times New Roman" w:hAnsi="Times New Roman" w:cs="Times New Roman"/>
          <w:sz w:val="24"/>
          <w:szCs w:val="24"/>
        </w:rPr>
        <w:t>Valorizing</w:t>
      </w:r>
      <w:proofErr w:type="spellEnd"/>
      <w:r w:rsidRPr="00C43246">
        <w:rPr>
          <w:rFonts w:ascii="Times New Roman" w:hAnsi="Times New Roman" w:cs="Times New Roman"/>
          <w:sz w:val="24"/>
          <w:szCs w:val="24"/>
        </w:rPr>
        <w:t xml:space="preserve"> the ‘</w:t>
      </w:r>
      <w:proofErr w:type="spellStart"/>
      <w:r w:rsidRPr="00C43246">
        <w:rPr>
          <w:rFonts w:ascii="Times New Roman" w:hAnsi="Times New Roman" w:cs="Times New Roman"/>
          <w:sz w:val="24"/>
          <w:szCs w:val="24"/>
        </w:rPr>
        <w:t>Irulas</w:t>
      </w:r>
      <w:proofErr w:type="spellEnd"/>
      <w:r w:rsidRPr="00C43246">
        <w:rPr>
          <w:rFonts w:ascii="Times New Roman" w:hAnsi="Times New Roman" w:cs="Times New Roman"/>
          <w:sz w:val="24"/>
          <w:szCs w:val="24"/>
        </w:rPr>
        <w:t xml:space="preserve">’ traditional knowledge of medicinal plants in the </w:t>
      </w:r>
      <w:proofErr w:type="spellStart"/>
      <w:r w:rsidRPr="00C43246">
        <w:rPr>
          <w:rFonts w:ascii="Times New Roman" w:hAnsi="Times New Roman" w:cs="Times New Roman"/>
          <w:sz w:val="24"/>
          <w:szCs w:val="24"/>
        </w:rPr>
        <w:t>Kodiakkarai</w:t>
      </w:r>
      <w:proofErr w:type="spellEnd"/>
      <w:r w:rsidRPr="00C43246">
        <w:rPr>
          <w:rFonts w:ascii="Times New Roman" w:hAnsi="Times New Roman" w:cs="Times New Roman"/>
          <w:sz w:val="24"/>
          <w:szCs w:val="24"/>
        </w:rPr>
        <w:t xml:space="preserve"> Reserve Forest, India. Journal of Ethnobiology and Ethnomedicine 5: 10. https://doi.org/10.1186/1746-4269-5-10. </w:t>
      </w:r>
    </w:p>
    <w:p w14:paraId="07C9B856" w14:textId="77777777" w:rsidR="00216096" w:rsidRPr="00C43246" w:rsidRDefault="00216096" w:rsidP="00216096">
      <w:pPr>
        <w:numPr>
          <w:ilvl w:val="0"/>
          <w:numId w:val="31"/>
        </w:numPr>
        <w:spacing w:line="480" w:lineRule="auto"/>
        <w:rPr>
          <w:rFonts w:ascii="Times New Roman" w:hAnsi="Times New Roman" w:cs="Times New Roman"/>
          <w:sz w:val="24"/>
          <w:szCs w:val="24"/>
        </w:rPr>
      </w:pPr>
      <w:r w:rsidRPr="00C43246">
        <w:rPr>
          <w:rFonts w:ascii="Times New Roman" w:hAnsi="Times New Roman" w:cs="Times New Roman"/>
          <w:sz w:val="24"/>
          <w:szCs w:val="24"/>
        </w:rPr>
        <w:lastRenderedPageBreak/>
        <w:t xml:space="preserve">Rates SMK (2001) Plants as source of drugs. Toxicon 39(5): 603–613. </w:t>
      </w:r>
      <w:hyperlink r:id="rId32" w:tgtFrame="_new" w:history="1">
        <w:r w:rsidRPr="00C43246">
          <w:rPr>
            <w:rStyle w:val="Hyperlink"/>
            <w:rFonts w:ascii="Times New Roman" w:hAnsi="Times New Roman" w:cs="Times New Roman"/>
            <w:sz w:val="24"/>
            <w:szCs w:val="24"/>
          </w:rPr>
          <w:t>https://doi.org/10.1016/S0041-0101(00)00154-9</w:t>
        </w:r>
      </w:hyperlink>
      <w:r w:rsidRPr="00C43246">
        <w:rPr>
          <w:rFonts w:ascii="Times New Roman" w:hAnsi="Times New Roman" w:cs="Times New Roman"/>
          <w:sz w:val="24"/>
          <w:szCs w:val="24"/>
        </w:rPr>
        <w:t xml:space="preserve">. </w:t>
      </w:r>
    </w:p>
    <w:p w14:paraId="60B15F6E" w14:textId="77777777" w:rsidR="00216096" w:rsidRPr="00C43246" w:rsidRDefault="00216096" w:rsidP="00216096">
      <w:pPr>
        <w:numPr>
          <w:ilvl w:val="0"/>
          <w:numId w:val="31"/>
        </w:numPr>
        <w:spacing w:line="480" w:lineRule="auto"/>
        <w:rPr>
          <w:rFonts w:ascii="Times New Roman" w:hAnsi="Times New Roman" w:cs="Times New Roman"/>
          <w:sz w:val="24"/>
          <w:szCs w:val="24"/>
        </w:rPr>
      </w:pPr>
      <w:r w:rsidRPr="00C43246">
        <w:rPr>
          <w:rFonts w:ascii="Times New Roman" w:hAnsi="Times New Roman" w:cs="Times New Roman"/>
          <w:sz w:val="24"/>
          <w:szCs w:val="24"/>
        </w:rPr>
        <w:t xml:space="preserve">Rout SD, Panda T, Mishra N (2021) Quantitative ethnobotany and medicinal plant utilization in Eastern India. Tropical Ecology 62: 336–349. </w:t>
      </w:r>
      <w:hyperlink r:id="rId33" w:tgtFrame="_new" w:history="1">
        <w:r w:rsidRPr="00C43246">
          <w:rPr>
            <w:rStyle w:val="Hyperlink"/>
            <w:rFonts w:ascii="Times New Roman" w:hAnsi="Times New Roman" w:cs="Times New Roman"/>
            <w:sz w:val="24"/>
            <w:szCs w:val="24"/>
          </w:rPr>
          <w:t>https://doi.org/10.1007/s42965-021-00142-7</w:t>
        </w:r>
      </w:hyperlink>
      <w:r w:rsidRPr="00C43246">
        <w:rPr>
          <w:rFonts w:ascii="Times New Roman" w:hAnsi="Times New Roman" w:cs="Times New Roman"/>
          <w:sz w:val="24"/>
          <w:szCs w:val="24"/>
        </w:rPr>
        <w:t xml:space="preserve">. </w:t>
      </w:r>
    </w:p>
    <w:p w14:paraId="0FA6F4E7" w14:textId="77777777" w:rsidR="00216096" w:rsidRPr="00C43246" w:rsidRDefault="00216096" w:rsidP="00216096">
      <w:pPr>
        <w:numPr>
          <w:ilvl w:val="0"/>
          <w:numId w:val="31"/>
        </w:numPr>
        <w:spacing w:line="480" w:lineRule="auto"/>
        <w:rPr>
          <w:rFonts w:ascii="Times New Roman" w:hAnsi="Times New Roman" w:cs="Times New Roman"/>
          <w:sz w:val="24"/>
          <w:szCs w:val="24"/>
        </w:rPr>
      </w:pPr>
      <w:r w:rsidRPr="00C43246">
        <w:rPr>
          <w:rFonts w:ascii="Times New Roman" w:hAnsi="Times New Roman" w:cs="Times New Roman"/>
          <w:sz w:val="24"/>
          <w:szCs w:val="24"/>
        </w:rPr>
        <w:t xml:space="preserve">Samal J (2021) Diversity of medicinal plants and ethnomedicinal practices in India. Journal of Ayurveda and Integrative Medicine 12(3): 456–464. </w:t>
      </w:r>
      <w:hyperlink r:id="rId34" w:tgtFrame="_new" w:history="1">
        <w:r w:rsidRPr="00C43246">
          <w:rPr>
            <w:rStyle w:val="Hyperlink"/>
            <w:rFonts w:ascii="Times New Roman" w:hAnsi="Times New Roman" w:cs="Times New Roman"/>
            <w:sz w:val="24"/>
            <w:szCs w:val="24"/>
          </w:rPr>
          <w:t>https://doi.org/10.1016/j.jaim.2020.05.005</w:t>
        </w:r>
      </w:hyperlink>
      <w:r w:rsidRPr="00C43246">
        <w:rPr>
          <w:rFonts w:ascii="Times New Roman" w:hAnsi="Times New Roman" w:cs="Times New Roman"/>
          <w:sz w:val="24"/>
          <w:szCs w:val="24"/>
        </w:rPr>
        <w:t xml:space="preserve">. </w:t>
      </w:r>
    </w:p>
    <w:p w14:paraId="130DF1A6" w14:textId="77777777" w:rsidR="00216096" w:rsidRPr="00C43246" w:rsidRDefault="00216096" w:rsidP="00216096">
      <w:pPr>
        <w:numPr>
          <w:ilvl w:val="0"/>
          <w:numId w:val="31"/>
        </w:numPr>
        <w:spacing w:line="480" w:lineRule="auto"/>
        <w:rPr>
          <w:rFonts w:ascii="Times New Roman" w:hAnsi="Times New Roman" w:cs="Times New Roman"/>
          <w:sz w:val="24"/>
          <w:szCs w:val="24"/>
        </w:rPr>
      </w:pPr>
      <w:proofErr w:type="spellStart"/>
      <w:r w:rsidRPr="00C43246">
        <w:rPr>
          <w:rFonts w:ascii="Times New Roman" w:hAnsi="Times New Roman" w:cs="Times New Roman"/>
          <w:sz w:val="24"/>
          <w:szCs w:val="24"/>
        </w:rPr>
        <w:t>Schippmann</w:t>
      </w:r>
      <w:proofErr w:type="spellEnd"/>
      <w:r w:rsidRPr="00C43246">
        <w:rPr>
          <w:rFonts w:ascii="Times New Roman" w:hAnsi="Times New Roman" w:cs="Times New Roman"/>
          <w:sz w:val="24"/>
          <w:szCs w:val="24"/>
        </w:rPr>
        <w:t xml:space="preserve"> U, Leaman DJ, Cunningham AB (2002) Impact of cultivation and gathering of medicinal plants on biodiversity. In: Biodiversity and the Ecosystem Approach in Agriculture, Forestry and Fisheries. FAO, Rome. </w:t>
      </w:r>
    </w:p>
    <w:p w14:paraId="18FC3BD5" w14:textId="77777777" w:rsidR="00216096" w:rsidRPr="00C43246" w:rsidRDefault="00216096" w:rsidP="00216096">
      <w:pPr>
        <w:numPr>
          <w:ilvl w:val="0"/>
          <w:numId w:val="31"/>
        </w:numPr>
        <w:spacing w:line="480" w:lineRule="auto"/>
        <w:rPr>
          <w:rFonts w:ascii="Times New Roman" w:hAnsi="Times New Roman" w:cs="Times New Roman"/>
          <w:sz w:val="24"/>
          <w:szCs w:val="24"/>
        </w:rPr>
      </w:pPr>
      <w:r w:rsidRPr="00C43246">
        <w:rPr>
          <w:rFonts w:ascii="Times New Roman" w:hAnsi="Times New Roman" w:cs="Times New Roman"/>
          <w:sz w:val="24"/>
          <w:szCs w:val="24"/>
        </w:rPr>
        <w:t xml:space="preserve">Sharma A, Flores-Vallejo RDC, Cardoso-Taketa A et al. (2021) Antibacterial activities of medicinal plants used in ethnomedicine. Microbial Pathogenesis 152: 104620. </w:t>
      </w:r>
      <w:hyperlink r:id="rId35" w:tgtFrame="_new" w:history="1">
        <w:r w:rsidRPr="00C43246">
          <w:rPr>
            <w:rStyle w:val="Hyperlink"/>
            <w:rFonts w:ascii="Times New Roman" w:hAnsi="Times New Roman" w:cs="Times New Roman"/>
            <w:sz w:val="24"/>
            <w:szCs w:val="24"/>
          </w:rPr>
          <w:t>https://doi.org/10.1016/j.micpath.2020.104620</w:t>
        </w:r>
      </w:hyperlink>
      <w:r w:rsidRPr="00C43246">
        <w:rPr>
          <w:rFonts w:ascii="Times New Roman" w:hAnsi="Times New Roman" w:cs="Times New Roman"/>
          <w:sz w:val="24"/>
          <w:szCs w:val="24"/>
        </w:rPr>
        <w:t xml:space="preserve">. </w:t>
      </w:r>
    </w:p>
    <w:p w14:paraId="1F901BA5" w14:textId="77777777" w:rsidR="00216096" w:rsidRPr="00C43246" w:rsidRDefault="00216096" w:rsidP="00216096">
      <w:pPr>
        <w:numPr>
          <w:ilvl w:val="0"/>
          <w:numId w:val="31"/>
        </w:numPr>
        <w:spacing w:line="480" w:lineRule="auto"/>
        <w:rPr>
          <w:rFonts w:ascii="Times New Roman" w:hAnsi="Times New Roman" w:cs="Times New Roman"/>
          <w:sz w:val="24"/>
          <w:szCs w:val="24"/>
        </w:rPr>
      </w:pPr>
      <w:r w:rsidRPr="00C43246">
        <w:rPr>
          <w:rFonts w:ascii="Times New Roman" w:hAnsi="Times New Roman" w:cs="Times New Roman"/>
          <w:sz w:val="24"/>
          <w:szCs w:val="24"/>
        </w:rPr>
        <w:t xml:space="preserve">Sharma P, Kumar P, Sharma R (2023) Medicinal plant conservation and sustainable utilization strategies. Sustainability 15(3): 2145. </w:t>
      </w:r>
      <w:hyperlink r:id="rId36" w:tgtFrame="_new" w:history="1">
        <w:r w:rsidRPr="00C43246">
          <w:rPr>
            <w:rStyle w:val="Hyperlink"/>
            <w:rFonts w:ascii="Times New Roman" w:hAnsi="Times New Roman" w:cs="Times New Roman"/>
            <w:sz w:val="24"/>
            <w:szCs w:val="24"/>
          </w:rPr>
          <w:t>https://doi.org/10.3390/su15032145</w:t>
        </w:r>
      </w:hyperlink>
      <w:r w:rsidRPr="00C43246">
        <w:rPr>
          <w:rFonts w:ascii="Times New Roman" w:hAnsi="Times New Roman" w:cs="Times New Roman"/>
          <w:sz w:val="24"/>
          <w:szCs w:val="24"/>
        </w:rPr>
        <w:t xml:space="preserve">. </w:t>
      </w:r>
    </w:p>
    <w:p w14:paraId="7681446E" w14:textId="77777777" w:rsidR="00216096" w:rsidRPr="00C43246" w:rsidRDefault="00216096" w:rsidP="00216096">
      <w:pPr>
        <w:numPr>
          <w:ilvl w:val="0"/>
          <w:numId w:val="31"/>
        </w:numPr>
        <w:spacing w:line="480" w:lineRule="auto"/>
        <w:rPr>
          <w:rFonts w:ascii="Times New Roman" w:hAnsi="Times New Roman" w:cs="Times New Roman"/>
          <w:sz w:val="24"/>
          <w:szCs w:val="24"/>
        </w:rPr>
      </w:pPr>
      <w:r w:rsidRPr="00C43246">
        <w:rPr>
          <w:rFonts w:ascii="Times New Roman" w:hAnsi="Times New Roman" w:cs="Times New Roman"/>
          <w:sz w:val="24"/>
          <w:szCs w:val="24"/>
        </w:rPr>
        <w:t xml:space="preserve">Shinwari ZK (2010) Medicinal plants research in Pakistan. Journal of Medicinal Plants Research 4(3): 161–176. </w:t>
      </w:r>
      <w:hyperlink r:id="rId37" w:tgtFrame="_new" w:history="1">
        <w:r w:rsidRPr="00C43246">
          <w:rPr>
            <w:rStyle w:val="Hyperlink"/>
            <w:rFonts w:ascii="Times New Roman" w:hAnsi="Times New Roman" w:cs="Times New Roman"/>
            <w:sz w:val="24"/>
            <w:szCs w:val="24"/>
          </w:rPr>
          <w:t>https://doi.org/10.5897/JMPR09.301</w:t>
        </w:r>
      </w:hyperlink>
      <w:r w:rsidRPr="00C43246">
        <w:rPr>
          <w:rFonts w:ascii="Times New Roman" w:hAnsi="Times New Roman" w:cs="Times New Roman"/>
          <w:sz w:val="24"/>
          <w:szCs w:val="24"/>
        </w:rPr>
        <w:t xml:space="preserve">. </w:t>
      </w:r>
    </w:p>
    <w:p w14:paraId="582B38B4" w14:textId="77777777" w:rsidR="00216096" w:rsidRPr="00C43246" w:rsidRDefault="00216096" w:rsidP="00216096">
      <w:pPr>
        <w:numPr>
          <w:ilvl w:val="0"/>
          <w:numId w:val="31"/>
        </w:numPr>
        <w:spacing w:line="480" w:lineRule="auto"/>
        <w:rPr>
          <w:rFonts w:ascii="Times New Roman" w:hAnsi="Times New Roman" w:cs="Times New Roman"/>
          <w:sz w:val="24"/>
          <w:szCs w:val="24"/>
        </w:rPr>
      </w:pPr>
      <w:r w:rsidRPr="00C43246">
        <w:rPr>
          <w:rFonts w:ascii="Times New Roman" w:hAnsi="Times New Roman" w:cs="Times New Roman"/>
          <w:sz w:val="24"/>
          <w:szCs w:val="24"/>
        </w:rPr>
        <w:lastRenderedPageBreak/>
        <w:t xml:space="preserve">Singh R (2015) Medicinal plants: A review. Journal of Plant Sciences 3(1): 50–55. </w:t>
      </w:r>
      <w:hyperlink r:id="rId38" w:tgtFrame="_new" w:history="1">
        <w:r w:rsidRPr="00C43246">
          <w:rPr>
            <w:rStyle w:val="Hyperlink"/>
            <w:rFonts w:ascii="Times New Roman" w:hAnsi="Times New Roman" w:cs="Times New Roman"/>
            <w:sz w:val="24"/>
            <w:szCs w:val="24"/>
          </w:rPr>
          <w:t>https://doi.org/10.11648/j.jps.20150301.18</w:t>
        </w:r>
      </w:hyperlink>
      <w:r w:rsidRPr="00C43246">
        <w:rPr>
          <w:rFonts w:ascii="Times New Roman" w:hAnsi="Times New Roman" w:cs="Times New Roman"/>
          <w:sz w:val="24"/>
          <w:szCs w:val="24"/>
        </w:rPr>
        <w:t xml:space="preserve">. </w:t>
      </w:r>
    </w:p>
    <w:p w14:paraId="0D2B3E44" w14:textId="77777777" w:rsidR="00216096" w:rsidRPr="00C43246" w:rsidRDefault="00216096" w:rsidP="00216096">
      <w:pPr>
        <w:numPr>
          <w:ilvl w:val="0"/>
          <w:numId w:val="31"/>
        </w:numPr>
        <w:spacing w:line="480" w:lineRule="auto"/>
        <w:rPr>
          <w:rFonts w:ascii="Times New Roman" w:hAnsi="Times New Roman" w:cs="Times New Roman"/>
          <w:sz w:val="24"/>
          <w:szCs w:val="24"/>
        </w:rPr>
      </w:pPr>
      <w:r w:rsidRPr="00C43246">
        <w:rPr>
          <w:rFonts w:ascii="Times New Roman" w:hAnsi="Times New Roman" w:cs="Times New Roman"/>
          <w:sz w:val="24"/>
          <w:szCs w:val="24"/>
        </w:rPr>
        <w:t xml:space="preserve">Singh R, Devi S, Sharma P (2022) Climate change impacts on medicinal plant diversity. Ecological Indicators 141: 109123. </w:t>
      </w:r>
      <w:hyperlink r:id="rId39" w:tgtFrame="_new" w:history="1">
        <w:r w:rsidRPr="00C43246">
          <w:rPr>
            <w:rStyle w:val="Hyperlink"/>
            <w:rFonts w:ascii="Times New Roman" w:hAnsi="Times New Roman" w:cs="Times New Roman"/>
            <w:sz w:val="24"/>
            <w:szCs w:val="24"/>
          </w:rPr>
          <w:t>https://doi.org/10.1016/j.ecolind.2022.109123</w:t>
        </w:r>
      </w:hyperlink>
      <w:r w:rsidRPr="00C43246">
        <w:rPr>
          <w:rFonts w:ascii="Times New Roman" w:hAnsi="Times New Roman" w:cs="Times New Roman"/>
          <w:sz w:val="24"/>
          <w:szCs w:val="24"/>
        </w:rPr>
        <w:t xml:space="preserve">. </w:t>
      </w:r>
    </w:p>
    <w:p w14:paraId="4F006742" w14:textId="77777777" w:rsidR="00216096" w:rsidRPr="00C43246" w:rsidRDefault="00216096" w:rsidP="00216096">
      <w:pPr>
        <w:numPr>
          <w:ilvl w:val="0"/>
          <w:numId w:val="31"/>
        </w:numPr>
        <w:spacing w:line="480" w:lineRule="auto"/>
        <w:rPr>
          <w:rFonts w:ascii="Times New Roman" w:hAnsi="Times New Roman" w:cs="Times New Roman"/>
          <w:sz w:val="24"/>
          <w:szCs w:val="24"/>
        </w:rPr>
      </w:pPr>
      <w:r w:rsidRPr="00C43246">
        <w:rPr>
          <w:rFonts w:ascii="Times New Roman" w:hAnsi="Times New Roman" w:cs="Times New Roman"/>
          <w:sz w:val="24"/>
          <w:szCs w:val="24"/>
        </w:rPr>
        <w:t xml:space="preserve">Sivakumar D, Chen J (2021) Phytochemical profiling and therapeutic applications of medicinal plants. Food Bioscience 42: 101170. </w:t>
      </w:r>
      <w:hyperlink r:id="rId40" w:tgtFrame="_new" w:history="1">
        <w:r w:rsidRPr="00C43246">
          <w:rPr>
            <w:rStyle w:val="Hyperlink"/>
            <w:rFonts w:ascii="Times New Roman" w:hAnsi="Times New Roman" w:cs="Times New Roman"/>
            <w:sz w:val="24"/>
            <w:szCs w:val="24"/>
          </w:rPr>
          <w:t>https://doi.org/10.1016/j.fbio.2021.101170</w:t>
        </w:r>
      </w:hyperlink>
      <w:r w:rsidRPr="00C43246">
        <w:rPr>
          <w:rFonts w:ascii="Times New Roman" w:hAnsi="Times New Roman" w:cs="Times New Roman"/>
          <w:sz w:val="24"/>
          <w:szCs w:val="24"/>
        </w:rPr>
        <w:t xml:space="preserve">. </w:t>
      </w:r>
    </w:p>
    <w:p w14:paraId="5D861D6D" w14:textId="77777777" w:rsidR="00216096" w:rsidRPr="00C43246" w:rsidRDefault="00216096" w:rsidP="00216096">
      <w:pPr>
        <w:numPr>
          <w:ilvl w:val="0"/>
          <w:numId w:val="31"/>
        </w:numPr>
        <w:spacing w:line="480" w:lineRule="auto"/>
        <w:rPr>
          <w:rFonts w:ascii="Times New Roman" w:hAnsi="Times New Roman" w:cs="Times New Roman"/>
          <w:sz w:val="24"/>
          <w:szCs w:val="24"/>
        </w:rPr>
      </w:pPr>
      <w:proofErr w:type="spellStart"/>
      <w:r w:rsidRPr="00C43246">
        <w:rPr>
          <w:rFonts w:ascii="Times New Roman" w:hAnsi="Times New Roman" w:cs="Times New Roman"/>
          <w:sz w:val="24"/>
          <w:szCs w:val="24"/>
        </w:rPr>
        <w:t>Sofowora</w:t>
      </w:r>
      <w:proofErr w:type="spellEnd"/>
      <w:r w:rsidRPr="00C43246">
        <w:rPr>
          <w:rFonts w:ascii="Times New Roman" w:hAnsi="Times New Roman" w:cs="Times New Roman"/>
          <w:sz w:val="24"/>
          <w:szCs w:val="24"/>
        </w:rPr>
        <w:t xml:space="preserve"> A (1993) Medicinal Plants and Traditional Medicine in Africa. Spectrum Books Ltd., Ibadan. </w:t>
      </w:r>
    </w:p>
    <w:p w14:paraId="7D23BF40" w14:textId="77777777" w:rsidR="00216096" w:rsidRPr="00C43246" w:rsidRDefault="00216096" w:rsidP="00216096">
      <w:pPr>
        <w:numPr>
          <w:ilvl w:val="0"/>
          <w:numId w:val="31"/>
        </w:numPr>
        <w:spacing w:line="480" w:lineRule="auto"/>
        <w:rPr>
          <w:rFonts w:ascii="Times New Roman" w:hAnsi="Times New Roman" w:cs="Times New Roman"/>
          <w:sz w:val="24"/>
          <w:szCs w:val="24"/>
        </w:rPr>
      </w:pPr>
      <w:r w:rsidRPr="00C43246">
        <w:rPr>
          <w:rFonts w:ascii="Times New Roman" w:hAnsi="Times New Roman" w:cs="Times New Roman"/>
          <w:sz w:val="24"/>
          <w:szCs w:val="24"/>
        </w:rPr>
        <w:t xml:space="preserve">Sultana S, Khan A, </w:t>
      </w:r>
      <w:proofErr w:type="spellStart"/>
      <w:r w:rsidRPr="00C43246">
        <w:rPr>
          <w:rFonts w:ascii="Times New Roman" w:hAnsi="Times New Roman" w:cs="Times New Roman"/>
          <w:sz w:val="24"/>
          <w:szCs w:val="24"/>
        </w:rPr>
        <w:t>Safhi</w:t>
      </w:r>
      <w:proofErr w:type="spellEnd"/>
      <w:r w:rsidRPr="00C43246">
        <w:rPr>
          <w:rFonts w:ascii="Times New Roman" w:hAnsi="Times New Roman" w:cs="Times New Roman"/>
          <w:sz w:val="24"/>
          <w:szCs w:val="24"/>
        </w:rPr>
        <w:t xml:space="preserve"> MM et al. (2020) Role of medicinal plants in traditional healthcare systems. Saudi Journal of Biological Sciences 27(12): 3646–3657. </w:t>
      </w:r>
      <w:hyperlink r:id="rId41" w:tgtFrame="_new" w:history="1">
        <w:r w:rsidRPr="00C43246">
          <w:rPr>
            <w:rStyle w:val="Hyperlink"/>
            <w:rFonts w:ascii="Times New Roman" w:hAnsi="Times New Roman" w:cs="Times New Roman"/>
            <w:sz w:val="24"/>
            <w:szCs w:val="24"/>
          </w:rPr>
          <w:t>https://doi.org/10.1016/j.sjbs.2020.08.023</w:t>
        </w:r>
      </w:hyperlink>
      <w:r w:rsidRPr="00C43246">
        <w:rPr>
          <w:rFonts w:ascii="Times New Roman" w:hAnsi="Times New Roman" w:cs="Times New Roman"/>
          <w:sz w:val="24"/>
          <w:szCs w:val="24"/>
        </w:rPr>
        <w:t xml:space="preserve">. </w:t>
      </w:r>
    </w:p>
    <w:p w14:paraId="5F6D0697" w14:textId="77777777" w:rsidR="00216096" w:rsidRPr="00C43246" w:rsidRDefault="00216096" w:rsidP="00216096">
      <w:pPr>
        <w:numPr>
          <w:ilvl w:val="0"/>
          <w:numId w:val="31"/>
        </w:numPr>
        <w:spacing w:line="480" w:lineRule="auto"/>
        <w:rPr>
          <w:rFonts w:ascii="Times New Roman" w:hAnsi="Times New Roman" w:cs="Times New Roman"/>
          <w:sz w:val="24"/>
          <w:szCs w:val="24"/>
        </w:rPr>
      </w:pPr>
      <w:r w:rsidRPr="00C43246">
        <w:rPr>
          <w:rFonts w:ascii="Times New Roman" w:hAnsi="Times New Roman" w:cs="Times New Roman"/>
          <w:sz w:val="24"/>
          <w:szCs w:val="24"/>
        </w:rPr>
        <w:t xml:space="preserve">Tripathy B, Panda SK, Mohanty RB (2021) Medicinal plant diversity in tribal dominated districts of Odisha. Journal of Threatened Taxa 13(9): 19221–19233. </w:t>
      </w:r>
      <w:hyperlink r:id="rId42" w:tgtFrame="_new" w:history="1">
        <w:r w:rsidRPr="00C43246">
          <w:rPr>
            <w:rStyle w:val="Hyperlink"/>
            <w:rFonts w:ascii="Times New Roman" w:hAnsi="Times New Roman" w:cs="Times New Roman"/>
            <w:sz w:val="24"/>
            <w:szCs w:val="24"/>
          </w:rPr>
          <w:t>https://doi.org/10.11609/jott.7123.13.9.19221-19233</w:t>
        </w:r>
      </w:hyperlink>
      <w:r w:rsidRPr="00C43246">
        <w:rPr>
          <w:rFonts w:ascii="Times New Roman" w:hAnsi="Times New Roman" w:cs="Times New Roman"/>
          <w:sz w:val="24"/>
          <w:szCs w:val="24"/>
        </w:rPr>
        <w:t xml:space="preserve">. </w:t>
      </w:r>
    </w:p>
    <w:p w14:paraId="74A2B0EF" w14:textId="77777777" w:rsidR="00216096" w:rsidRPr="00C43246" w:rsidRDefault="00216096" w:rsidP="00216096">
      <w:pPr>
        <w:numPr>
          <w:ilvl w:val="0"/>
          <w:numId w:val="31"/>
        </w:numPr>
        <w:spacing w:line="480" w:lineRule="auto"/>
        <w:rPr>
          <w:rFonts w:ascii="Times New Roman" w:hAnsi="Times New Roman" w:cs="Times New Roman"/>
          <w:sz w:val="24"/>
          <w:szCs w:val="24"/>
        </w:rPr>
      </w:pPr>
      <w:r w:rsidRPr="00C43246">
        <w:rPr>
          <w:rFonts w:ascii="Times New Roman" w:hAnsi="Times New Roman" w:cs="Times New Roman"/>
          <w:sz w:val="24"/>
          <w:szCs w:val="24"/>
        </w:rPr>
        <w:t xml:space="preserve">Uprety Y, Asselin H, Boon E et al. (2020) Traditional use of medicinal plants in South Asia and conservation implications. Journal of Ethnobiology and Ethnomedicine 16: 43. </w:t>
      </w:r>
      <w:hyperlink r:id="rId43" w:tgtFrame="_new" w:history="1">
        <w:r w:rsidRPr="00C43246">
          <w:rPr>
            <w:rStyle w:val="Hyperlink"/>
            <w:rFonts w:ascii="Times New Roman" w:hAnsi="Times New Roman" w:cs="Times New Roman"/>
            <w:sz w:val="24"/>
            <w:szCs w:val="24"/>
          </w:rPr>
          <w:t>https://doi.org/10.1186/s13002-020-00384-5</w:t>
        </w:r>
      </w:hyperlink>
      <w:r w:rsidRPr="00C43246">
        <w:rPr>
          <w:rFonts w:ascii="Times New Roman" w:hAnsi="Times New Roman" w:cs="Times New Roman"/>
          <w:sz w:val="24"/>
          <w:szCs w:val="24"/>
        </w:rPr>
        <w:t xml:space="preserve">. </w:t>
      </w:r>
    </w:p>
    <w:p w14:paraId="206AB81D" w14:textId="77777777" w:rsidR="00216096" w:rsidRPr="00C43246" w:rsidRDefault="00216096" w:rsidP="00216096">
      <w:pPr>
        <w:numPr>
          <w:ilvl w:val="0"/>
          <w:numId w:val="31"/>
        </w:numPr>
        <w:spacing w:line="480" w:lineRule="auto"/>
        <w:rPr>
          <w:rFonts w:ascii="Times New Roman" w:hAnsi="Times New Roman" w:cs="Times New Roman"/>
          <w:sz w:val="24"/>
          <w:szCs w:val="24"/>
        </w:rPr>
      </w:pPr>
      <w:r w:rsidRPr="00C43246">
        <w:rPr>
          <w:rFonts w:ascii="Times New Roman" w:hAnsi="Times New Roman" w:cs="Times New Roman"/>
          <w:sz w:val="24"/>
          <w:szCs w:val="24"/>
        </w:rPr>
        <w:lastRenderedPageBreak/>
        <w:t xml:space="preserve">Verma RK, Kumar S, Lal S (2022) Network pharmacology approaches in herbal medicine research. Briefings in Bioinformatics 23(4): bbac126. </w:t>
      </w:r>
      <w:hyperlink r:id="rId44" w:tgtFrame="_new" w:history="1">
        <w:r w:rsidRPr="00C43246">
          <w:rPr>
            <w:rStyle w:val="Hyperlink"/>
            <w:rFonts w:ascii="Times New Roman" w:hAnsi="Times New Roman" w:cs="Times New Roman"/>
            <w:sz w:val="24"/>
            <w:szCs w:val="24"/>
          </w:rPr>
          <w:t>https://doi.org/10.1093/bib/bbac126</w:t>
        </w:r>
      </w:hyperlink>
      <w:r w:rsidRPr="00C43246">
        <w:rPr>
          <w:rFonts w:ascii="Times New Roman" w:hAnsi="Times New Roman" w:cs="Times New Roman"/>
          <w:sz w:val="24"/>
          <w:szCs w:val="24"/>
        </w:rPr>
        <w:t xml:space="preserve">. </w:t>
      </w:r>
    </w:p>
    <w:p w14:paraId="3925EA9B" w14:textId="77777777" w:rsidR="00216096" w:rsidRPr="00C43246" w:rsidRDefault="00216096" w:rsidP="00216096">
      <w:pPr>
        <w:numPr>
          <w:ilvl w:val="0"/>
          <w:numId w:val="31"/>
        </w:numPr>
        <w:spacing w:line="480" w:lineRule="auto"/>
        <w:rPr>
          <w:rFonts w:ascii="Times New Roman" w:hAnsi="Times New Roman" w:cs="Times New Roman"/>
          <w:sz w:val="24"/>
          <w:szCs w:val="24"/>
        </w:rPr>
      </w:pPr>
      <w:r w:rsidRPr="00C43246">
        <w:rPr>
          <w:rFonts w:ascii="Times New Roman" w:hAnsi="Times New Roman" w:cs="Times New Roman"/>
          <w:sz w:val="24"/>
          <w:szCs w:val="24"/>
        </w:rPr>
        <w:t xml:space="preserve">WHO (2013) WHO Traditional Medicine Strategy 2014–2023. World Health Organization, Geneva. </w:t>
      </w:r>
    </w:p>
    <w:p w14:paraId="7EA60D61" w14:textId="77777777" w:rsidR="00216096" w:rsidRPr="00C43246" w:rsidRDefault="00216096" w:rsidP="00216096">
      <w:pPr>
        <w:numPr>
          <w:ilvl w:val="0"/>
          <w:numId w:val="31"/>
        </w:numPr>
        <w:spacing w:line="480" w:lineRule="auto"/>
        <w:rPr>
          <w:rFonts w:ascii="Times New Roman" w:hAnsi="Times New Roman" w:cs="Times New Roman"/>
          <w:sz w:val="24"/>
          <w:szCs w:val="24"/>
        </w:rPr>
      </w:pPr>
      <w:r w:rsidRPr="00C43246">
        <w:rPr>
          <w:rFonts w:ascii="Times New Roman" w:hAnsi="Times New Roman" w:cs="Times New Roman"/>
          <w:sz w:val="24"/>
          <w:szCs w:val="24"/>
        </w:rPr>
        <w:t xml:space="preserve">Yadav DK, Kumar S, Choi EH et al. (2021) Molecular docking and computational approaches in medicinal plant research. Current Pharmaceutical Design 27(36): 3838–3854. </w:t>
      </w:r>
      <w:hyperlink r:id="rId45" w:tgtFrame="_new" w:history="1">
        <w:r w:rsidRPr="00C43246">
          <w:rPr>
            <w:rStyle w:val="Hyperlink"/>
            <w:rFonts w:ascii="Times New Roman" w:hAnsi="Times New Roman" w:cs="Times New Roman"/>
            <w:sz w:val="24"/>
            <w:szCs w:val="24"/>
          </w:rPr>
          <w:t>https://doi.org/10.2174/1381612827666210614121020</w:t>
        </w:r>
      </w:hyperlink>
      <w:r w:rsidRPr="00C43246">
        <w:rPr>
          <w:rFonts w:ascii="Times New Roman" w:hAnsi="Times New Roman" w:cs="Times New Roman"/>
          <w:sz w:val="24"/>
          <w:szCs w:val="24"/>
        </w:rPr>
        <w:t xml:space="preserve">. </w:t>
      </w:r>
    </w:p>
    <w:p w14:paraId="435C309C" w14:textId="77777777" w:rsidR="00216096" w:rsidRPr="00C43246" w:rsidRDefault="00216096" w:rsidP="00216096">
      <w:pPr>
        <w:numPr>
          <w:ilvl w:val="0"/>
          <w:numId w:val="31"/>
        </w:numPr>
        <w:spacing w:line="480" w:lineRule="auto"/>
        <w:rPr>
          <w:rFonts w:ascii="Times New Roman" w:hAnsi="Times New Roman" w:cs="Times New Roman"/>
          <w:sz w:val="24"/>
          <w:szCs w:val="24"/>
        </w:rPr>
      </w:pPr>
      <w:r w:rsidRPr="00C43246">
        <w:rPr>
          <w:rFonts w:ascii="Times New Roman" w:hAnsi="Times New Roman" w:cs="Times New Roman"/>
          <w:sz w:val="24"/>
          <w:szCs w:val="24"/>
        </w:rPr>
        <w:t xml:space="preserve">Yuan H, Ma Q, Ye L, Piao G (2016) The traditional medicine and modern medicine from natural products. Molecules 21(5): 559. </w:t>
      </w:r>
      <w:hyperlink r:id="rId46" w:tgtFrame="_new" w:history="1">
        <w:r w:rsidRPr="00C43246">
          <w:rPr>
            <w:rStyle w:val="Hyperlink"/>
            <w:rFonts w:ascii="Times New Roman" w:hAnsi="Times New Roman" w:cs="Times New Roman"/>
            <w:sz w:val="24"/>
            <w:szCs w:val="24"/>
          </w:rPr>
          <w:t>https://doi.org/10.3390/molecules21050559</w:t>
        </w:r>
      </w:hyperlink>
      <w:r w:rsidRPr="00C43246">
        <w:rPr>
          <w:rFonts w:ascii="Times New Roman" w:hAnsi="Times New Roman" w:cs="Times New Roman"/>
          <w:sz w:val="24"/>
          <w:szCs w:val="24"/>
        </w:rPr>
        <w:t xml:space="preserve">. </w:t>
      </w:r>
    </w:p>
    <w:p w14:paraId="42C19994" w14:textId="77777777" w:rsidR="00216096" w:rsidRPr="00C43246" w:rsidRDefault="00216096" w:rsidP="00216096">
      <w:pPr>
        <w:numPr>
          <w:ilvl w:val="0"/>
          <w:numId w:val="31"/>
        </w:numPr>
        <w:spacing w:line="480" w:lineRule="auto"/>
        <w:rPr>
          <w:rFonts w:ascii="Times New Roman" w:hAnsi="Times New Roman" w:cs="Times New Roman"/>
          <w:sz w:val="24"/>
          <w:szCs w:val="24"/>
        </w:rPr>
      </w:pPr>
      <w:r w:rsidRPr="00C43246">
        <w:rPr>
          <w:rFonts w:ascii="Times New Roman" w:hAnsi="Times New Roman" w:cs="Times New Roman"/>
          <w:sz w:val="24"/>
          <w:szCs w:val="24"/>
        </w:rPr>
        <w:t xml:space="preserve">Zhang J, Wider B, Shang H et al. (2021) Quality assessment and standardization of herbal medicines. Journal of Ethnopharmacology 273: 113940. </w:t>
      </w:r>
      <w:hyperlink r:id="rId47" w:tgtFrame="_new" w:history="1">
        <w:r w:rsidRPr="00C43246">
          <w:rPr>
            <w:rStyle w:val="Hyperlink"/>
            <w:rFonts w:ascii="Times New Roman" w:hAnsi="Times New Roman" w:cs="Times New Roman"/>
            <w:sz w:val="24"/>
            <w:szCs w:val="24"/>
          </w:rPr>
          <w:t>https://doi.org/10.1016/j.jep.2021.113940</w:t>
        </w:r>
      </w:hyperlink>
      <w:r w:rsidRPr="00C43246">
        <w:rPr>
          <w:rFonts w:ascii="Times New Roman" w:hAnsi="Times New Roman" w:cs="Times New Roman"/>
          <w:sz w:val="24"/>
          <w:szCs w:val="24"/>
        </w:rPr>
        <w:t xml:space="preserve">. </w:t>
      </w:r>
    </w:p>
    <w:p w14:paraId="629B4C79" w14:textId="77777777" w:rsidR="00216096" w:rsidRPr="00216096" w:rsidRDefault="00216096" w:rsidP="0087473F">
      <w:pPr>
        <w:spacing w:line="480" w:lineRule="auto"/>
        <w:rPr>
          <w:rFonts w:ascii="Times New Roman" w:hAnsi="Times New Roman" w:cs="Times New Roman"/>
          <w:sz w:val="24"/>
          <w:szCs w:val="24"/>
        </w:rPr>
      </w:pPr>
    </w:p>
    <w:sectPr w:rsidR="00216096" w:rsidRPr="00216096" w:rsidSect="00A043F5">
      <w:headerReference w:type="even" r:id="rId48"/>
      <w:headerReference w:type="default" r:id="rId49"/>
      <w:footerReference w:type="even" r:id="rId50"/>
      <w:footerReference w:type="default" r:id="rId51"/>
      <w:headerReference w:type="first" r:id="rId52"/>
      <w:footerReference w:type="first" r:id="rId53"/>
      <w:pgSz w:w="11906" w:h="16838" w:code="9"/>
      <w:pgMar w:top="1701" w:right="1701" w:bottom="1701" w:left="1701"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08E7CC" w14:textId="77777777" w:rsidR="009A2A7E" w:rsidRDefault="009A2A7E" w:rsidP="0087473F">
      <w:pPr>
        <w:spacing w:after="0" w:line="240" w:lineRule="auto"/>
      </w:pPr>
      <w:r>
        <w:separator/>
      </w:r>
    </w:p>
  </w:endnote>
  <w:endnote w:type="continuationSeparator" w:id="0">
    <w:p w14:paraId="198655D1" w14:textId="77777777" w:rsidR="009A2A7E" w:rsidRDefault="009A2A7E" w:rsidP="008747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Kalinga">
    <w:charset w:val="00"/>
    <w:family w:val="swiss"/>
    <w:pitch w:val="variable"/>
    <w:sig w:usb0="0008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85AF0" w14:textId="77777777" w:rsidR="003F5834" w:rsidRDefault="003F583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557C84" w14:textId="77777777" w:rsidR="003F5834" w:rsidRDefault="003F583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D519D" w14:textId="77777777" w:rsidR="003F5834" w:rsidRDefault="003F58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B8BA05" w14:textId="77777777" w:rsidR="009A2A7E" w:rsidRDefault="009A2A7E" w:rsidP="0087473F">
      <w:pPr>
        <w:spacing w:after="0" w:line="240" w:lineRule="auto"/>
      </w:pPr>
      <w:r>
        <w:separator/>
      </w:r>
    </w:p>
  </w:footnote>
  <w:footnote w:type="continuationSeparator" w:id="0">
    <w:p w14:paraId="0FB1E975" w14:textId="77777777" w:rsidR="009A2A7E" w:rsidRDefault="009A2A7E" w:rsidP="0087473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00575F" w14:textId="2BC75C9E" w:rsidR="003F5834" w:rsidRDefault="003F5834">
    <w:pPr>
      <w:pStyle w:val="Header"/>
    </w:pPr>
    <w:r>
      <w:rPr>
        <w:noProof/>
      </w:rPr>
      <w:pict w14:anchorId="78C4AA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375844" o:spid="_x0000_s1026" type="#_x0000_t136" style="position:absolute;margin-left:0;margin-top:0;width:504.3pt;height:95.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AD21C" w14:textId="2FB32DCD" w:rsidR="0087473F" w:rsidRDefault="003F5834">
    <w:pPr>
      <w:pStyle w:val="Header"/>
    </w:pPr>
    <w:r>
      <w:rPr>
        <w:noProof/>
      </w:rPr>
      <w:pict w14:anchorId="2D79AB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375845" o:spid="_x0000_s1027" type="#_x0000_t136" style="position:absolute;margin-left:0;margin-top:0;width:504.3pt;height:95.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sdt>
      <w:sdtPr>
        <w:id w:val="325872692"/>
        <w:docPartObj>
          <w:docPartGallery w:val="Page Numbers (Top of Page)"/>
          <w:docPartUnique/>
        </w:docPartObj>
      </w:sdtPr>
      <w:sdtEndPr>
        <w:rPr>
          <w:noProof/>
        </w:rPr>
      </w:sdtEndPr>
      <w:sdtContent>
        <w:r w:rsidR="0087473F">
          <w:fldChar w:fldCharType="begin"/>
        </w:r>
        <w:r w:rsidR="0087473F">
          <w:instrText xml:space="preserve"> PAGE   \* MERGEFORMAT </w:instrText>
        </w:r>
        <w:r w:rsidR="0087473F">
          <w:fldChar w:fldCharType="separate"/>
        </w:r>
        <w:r w:rsidR="0087473F">
          <w:rPr>
            <w:noProof/>
          </w:rPr>
          <w:t>2</w:t>
        </w:r>
        <w:r w:rsidR="0087473F">
          <w:rPr>
            <w:noProof/>
          </w:rPr>
          <w:fldChar w:fldCharType="end"/>
        </w:r>
      </w:sdtContent>
    </w:sdt>
  </w:p>
  <w:p w14:paraId="3D56B617" w14:textId="77777777" w:rsidR="0087473F" w:rsidRDefault="008747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B1978" w14:textId="2DD3BBED" w:rsidR="003F5834" w:rsidRDefault="003F5834">
    <w:pPr>
      <w:pStyle w:val="Header"/>
    </w:pPr>
    <w:r>
      <w:rPr>
        <w:noProof/>
      </w:rPr>
      <w:pict w14:anchorId="6E7F89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375843" o:spid="_x0000_s1025" type="#_x0000_t136" style="position:absolute;margin-left:0;margin-top:0;width:504.3pt;height:95.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F4ECA"/>
    <w:multiLevelType w:val="multilevel"/>
    <w:tmpl w:val="BD727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0B3C34"/>
    <w:multiLevelType w:val="multilevel"/>
    <w:tmpl w:val="C9B23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7096519"/>
    <w:multiLevelType w:val="multilevel"/>
    <w:tmpl w:val="69F8E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CB41B6"/>
    <w:multiLevelType w:val="multilevel"/>
    <w:tmpl w:val="62E2F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C42269"/>
    <w:multiLevelType w:val="multilevel"/>
    <w:tmpl w:val="C1F2D45A"/>
    <w:lvl w:ilvl="0">
      <w:start w:val="4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D86E3F"/>
    <w:multiLevelType w:val="hybridMultilevel"/>
    <w:tmpl w:val="1D20C136"/>
    <w:lvl w:ilvl="0" w:tplc="4009000F">
      <w:start w:val="1"/>
      <w:numFmt w:val="decimal"/>
      <w:lvlText w:val="%1."/>
      <w:lvlJc w:val="left"/>
      <w:pPr>
        <w:ind w:left="502" w:hanging="360"/>
      </w:pPr>
      <w:rPr>
        <w:rFonts w:hint="default"/>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6" w15:restartNumberingAfterBreak="0">
    <w:nsid w:val="1FC341E3"/>
    <w:multiLevelType w:val="multilevel"/>
    <w:tmpl w:val="B0F41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8D3817"/>
    <w:multiLevelType w:val="multilevel"/>
    <w:tmpl w:val="F61C2BB8"/>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8C710AE"/>
    <w:multiLevelType w:val="multilevel"/>
    <w:tmpl w:val="50E6F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4F2E86"/>
    <w:multiLevelType w:val="multilevel"/>
    <w:tmpl w:val="0E7C1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F080AAD"/>
    <w:multiLevelType w:val="multilevel"/>
    <w:tmpl w:val="6B02B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0782326"/>
    <w:multiLevelType w:val="multilevel"/>
    <w:tmpl w:val="2DAECC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3BA201E"/>
    <w:multiLevelType w:val="multilevel"/>
    <w:tmpl w:val="9E5A6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A07584C"/>
    <w:multiLevelType w:val="multilevel"/>
    <w:tmpl w:val="310CE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A052B8"/>
    <w:multiLevelType w:val="hybridMultilevel"/>
    <w:tmpl w:val="739C934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0ED17EC"/>
    <w:multiLevelType w:val="multilevel"/>
    <w:tmpl w:val="BFD84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D70FC0"/>
    <w:multiLevelType w:val="multilevel"/>
    <w:tmpl w:val="BD4A3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A74FC4"/>
    <w:multiLevelType w:val="multilevel"/>
    <w:tmpl w:val="917A9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055DC6"/>
    <w:multiLevelType w:val="multilevel"/>
    <w:tmpl w:val="6C403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2F20E2"/>
    <w:multiLevelType w:val="multilevel"/>
    <w:tmpl w:val="6A362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835E4B"/>
    <w:multiLevelType w:val="multilevel"/>
    <w:tmpl w:val="79121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8864468"/>
    <w:multiLevelType w:val="multilevel"/>
    <w:tmpl w:val="07C44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A257B45"/>
    <w:multiLevelType w:val="multilevel"/>
    <w:tmpl w:val="9E408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397C92"/>
    <w:multiLevelType w:val="multilevel"/>
    <w:tmpl w:val="8B20B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F743FEC"/>
    <w:multiLevelType w:val="multilevel"/>
    <w:tmpl w:val="2190F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2E120F0"/>
    <w:multiLevelType w:val="multilevel"/>
    <w:tmpl w:val="939C2EE0"/>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8624C52"/>
    <w:multiLevelType w:val="multilevel"/>
    <w:tmpl w:val="7450809C"/>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8BF2BBD"/>
    <w:multiLevelType w:val="multilevel"/>
    <w:tmpl w:val="3C9CA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9FC2C1D"/>
    <w:multiLevelType w:val="multilevel"/>
    <w:tmpl w:val="052487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A9C1DCF"/>
    <w:multiLevelType w:val="multilevel"/>
    <w:tmpl w:val="93A6C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28E1200"/>
    <w:multiLevelType w:val="multilevel"/>
    <w:tmpl w:val="5E3A2CBE"/>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84331621">
    <w:abstractNumId w:val="18"/>
  </w:num>
  <w:num w:numId="2" w16cid:durableId="1404064872">
    <w:abstractNumId w:val="6"/>
  </w:num>
  <w:num w:numId="3" w16cid:durableId="2042433677">
    <w:abstractNumId w:val="20"/>
  </w:num>
  <w:num w:numId="4" w16cid:durableId="1814986169">
    <w:abstractNumId w:val="28"/>
  </w:num>
  <w:num w:numId="5" w16cid:durableId="2071725768">
    <w:abstractNumId w:val="30"/>
  </w:num>
  <w:num w:numId="6" w16cid:durableId="1585722924">
    <w:abstractNumId w:val="25"/>
  </w:num>
  <w:num w:numId="7" w16cid:durableId="610094389">
    <w:abstractNumId w:val="26"/>
  </w:num>
  <w:num w:numId="8" w16cid:durableId="1267539186">
    <w:abstractNumId w:val="7"/>
  </w:num>
  <w:num w:numId="9" w16cid:durableId="405495828">
    <w:abstractNumId w:val="4"/>
  </w:num>
  <w:num w:numId="10" w16cid:durableId="600913293">
    <w:abstractNumId w:val="3"/>
  </w:num>
  <w:num w:numId="11" w16cid:durableId="2059694588">
    <w:abstractNumId w:val="23"/>
  </w:num>
  <w:num w:numId="12" w16cid:durableId="1275400313">
    <w:abstractNumId w:val="0"/>
  </w:num>
  <w:num w:numId="13" w16cid:durableId="1639872017">
    <w:abstractNumId w:val="11"/>
  </w:num>
  <w:num w:numId="14" w16cid:durableId="23678268">
    <w:abstractNumId w:val="8"/>
  </w:num>
  <w:num w:numId="15" w16cid:durableId="812336801">
    <w:abstractNumId w:val="16"/>
  </w:num>
  <w:num w:numId="16" w16cid:durableId="1366296613">
    <w:abstractNumId w:val="19"/>
  </w:num>
  <w:num w:numId="17" w16cid:durableId="893590346">
    <w:abstractNumId w:val="12"/>
  </w:num>
  <w:num w:numId="18" w16cid:durableId="1992558892">
    <w:abstractNumId w:val="5"/>
  </w:num>
  <w:num w:numId="19" w16cid:durableId="796946396">
    <w:abstractNumId w:val="15"/>
  </w:num>
  <w:num w:numId="20" w16cid:durableId="2037808542">
    <w:abstractNumId w:val="1"/>
  </w:num>
  <w:num w:numId="21" w16cid:durableId="1272084149">
    <w:abstractNumId w:val="21"/>
  </w:num>
  <w:num w:numId="22" w16cid:durableId="1736659590">
    <w:abstractNumId w:val="22"/>
  </w:num>
  <w:num w:numId="23" w16cid:durableId="1594819963">
    <w:abstractNumId w:val="2"/>
  </w:num>
  <w:num w:numId="24" w16cid:durableId="1194883828">
    <w:abstractNumId w:val="29"/>
  </w:num>
  <w:num w:numId="25" w16cid:durableId="926422906">
    <w:abstractNumId w:val="13"/>
  </w:num>
  <w:num w:numId="26" w16cid:durableId="1550846691">
    <w:abstractNumId w:val="17"/>
  </w:num>
  <w:num w:numId="27" w16cid:durableId="602154950">
    <w:abstractNumId w:val="27"/>
  </w:num>
  <w:num w:numId="28" w16cid:durableId="507406627">
    <w:abstractNumId w:val="24"/>
  </w:num>
  <w:num w:numId="29" w16cid:durableId="1215046668">
    <w:abstractNumId w:val="9"/>
  </w:num>
  <w:num w:numId="30" w16cid:durableId="1603879938">
    <w:abstractNumId w:val="14"/>
  </w:num>
  <w:num w:numId="31" w16cid:durableId="13483660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A7F"/>
    <w:rsid w:val="000174A1"/>
    <w:rsid w:val="00021A7F"/>
    <w:rsid w:val="00026BC8"/>
    <w:rsid w:val="000A2F5A"/>
    <w:rsid w:val="000B3819"/>
    <w:rsid w:val="000C1892"/>
    <w:rsid w:val="000D1708"/>
    <w:rsid w:val="000F7E6F"/>
    <w:rsid w:val="00216096"/>
    <w:rsid w:val="00216E74"/>
    <w:rsid w:val="00251FF9"/>
    <w:rsid w:val="00256AE6"/>
    <w:rsid w:val="003154D0"/>
    <w:rsid w:val="0032006F"/>
    <w:rsid w:val="00331DD1"/>
    <w:rsid w:val="0034311F"/>
    <w:rsid w:val="003C68C0"/>
    <w:rsid w:val="003F5834"/>
    <w:rsid w:val="00415B7B"/>
    <w:rsid w:val="004559DA"/>
    <w:rsid w:val="004C515B"/>
    <w:rsid w:val="0053177E"/>
    <w:rsid w:val="00547EC6"/>
    <w:rsid w:val="0058088A"/>
    <w:rsid w:val="005825C5"/>
    <w:rsid w:val="005A5322"/>
    <w:rsid w:val="005E4F59"/>
    <w:rsid w:val="006277B8"/>
    <w:rsid w:val="00682681"/>
    <w:rsid w:val="006A0FE8"/>
    <w:rsid w:val="006D7027"/>
    <w:rsid w:val="006E12C6"/>
    <w:rsid w:val="00716410"/>
    <w:rsid w:val="00717C90"/>
    <w:rsid w:val="007278B7"/>
    <w:rsid w:val="00763F9E"/>
    <w:rsid w:val="007B1C6D"/>
    <w:rsid w:val="007C01F1"/>
    <w:rsid w:val="007E564A"/>
    <w:rsid w:val="0080390E"/>
    <w:rsid w:val="00873A33"/>
    <w:rsid w:val="0087473F"/>
    <w:rsid w:val="00880759"/>
    <w:rsid w:val="008A694A"/>
    <w:rsid w:val="008B2503"/>
    <w:rsid w:val="008B6A7F"/>
    <w:rsid w:val="00904D73"/>
    <w:rsid w:val="009266CD"/>
    <w:rsid w:val="00931BC0"/>
    <w:rsid w:val="009635B3"/>
    <w:rsid w:val="00970FCA"/>
    <w:rsid w:val="00993C29"/>
    <w:rsid w:val="009A2A7E"/>
    <w:rsid w:val="009E0146"/>
    <w:rsid w:val="009E27B8"/>
    <w:rsid w:val="00A043F5"/>
    <w:rsid w:val="00A0647C"/>
    <w:rsid w:val="00A2323D"/>
    <w:rsid w:val="00AB0DE6"/>
    <w:rsid w:val="00AB5CFC"/>
    <w:rsid w:val="00B452BC"/>
    <w:rsid w:val="00B72413"/>
    <w:rsid w:val="00B97D04"/>
    <w:rsid w:val="00C1180F"/>
    <w:rsid w:val="00C43246"/>
    <w:rsid w:val="00C649F2"/>
    <w:rsid w:val="00CB1647"/>
    <w:rsid w:val="00CB34C1"/>
    <w:rsid w:val="00CB7E68"/>
    <w:rsid w:val="00CC1DB6"/>
    <w:rsid w:val="00D329D5"/>
    <w:rsid w:val="00DE56A1"/>
    <w:rsid w:val="00E26987"/>
    <w:rsid w:val="00E6351E"/>
    <w:rsid w:val="00EC0413"/>
    <w:rsid w:val="00EF04D7"/>
    <w:rsid w:val="00F05506"/>
    <w:rsid w:val="00F2277F"/>
    <w:rsid w:val="00F4433A"/>
    <w:rsid w:val="00FA7DE5"/>
    <w:rsid w:val="00FB7986"/>
    <w:rsid w:val="00FC3899"/>
  </w:rsids>
  <m:mathPr>
    <m:mathFont m:val="Cambria Math"/>
    <m:brkBin m:val="before"/>
    <m:brkBinSub m:val="--"/>
    <m:smallFrac m:val="0"/>
    <m:dispDef/>
    <m:lMargin m:val="0"/>
    <m:rMargin m:val="0"/>
    <m:defJc m:val="centerGroup"/>
    <m:wrapIndent m:val="1440"/>
    <m:intLim m:val="subSup"/>
    <m:naryLim m:val="undOvr"/>
  </m:mathPr>
  <w:themeFontLang w:val="en-IN" w:bidi="o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DEC0A2"/>
  <w15:chartTrackingRefBased/>
  <w15:docId w15:val="{BAECBF70-BA3E-491F-9CE6-10BB96F30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21A7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021A7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21A7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21A7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21A7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21A7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21A7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1A7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1A7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1A7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021A7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21A7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21A7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21A7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21A7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1A7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1A7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1A7F"/>
    <w:rPr>
      <w:rFonts w:eastAsiaTheme="majorEastAsia" w:cstheme="majorBidi"/>
      <w:color w:val="272727" w:themeColor="text1" w:themeTint="D8"/>
    </w:rPr>
  </w:style>
  <w:style w:type="paragraph" w:styleId="Title">
    <w:name w:val="Title"/>
    <w:basedOn w:val="Normal"/>
    <w:next w:val="Normal"/>
    <w:link w:val="TitleChar"/>
    <w:uiPriority w:val="10"/>
    <w:qFormat/>
    <w:rsid w:val="00021A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1A7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21A7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21A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21A7F"/>
    <w:pPr>
      <w:spacing w:before="160"/>
      <w:jc w:val="center"/>
    </w:pPr>
    <w:rPr>
      <w:i/>
      <w:iCs/>
      <w:color w:val="404040" w:themeColor="text1" w:themeTint="BF"/>
    </w:rPr>
  </w:style>
  <w:style w:type="character" w:customStyle="1" w:styleId="QuoteChar">
    <w:name w:val="Quote Char"/>
    <w:basedOn w:val="DefaultParagraphFont"/>
    <w:link w:val="Quote"/>
    <w:uiPriority w:val="29"/>
    <w:rsid w:val="00021A7F"/>
    <w:rPr>
      <w:i/>
      <w:iCs/>
      <w:color w:val="404040" w:themeColor="text1" w:themeTint="BF"/>
    </w:rPr>
  </w:style>
  <w:style w:type="paragraph" w:styleId="ListParagraph">
    <w:name w:val="List Paragraph"/>
    <w:basedOn w:val="Normal"/>
    <w:uiPriority w:val="34"/>
    <w:qFormat/>
    <w:rsid w:val="00021A7F"/>
    <w:pPr>
      <w:ind w:left="720"/>
      <w:contextualSpacing/>
    </w:pPr>
  </w:style>
  <w:style w:type="character" w:styleId="IntenseEmphasis">
    <w:name w:val="Intense Emphasis"/>
    <w:basedOn w:val="DefaultParagraphFont"/>
    <w:uiPriority w:val="21"/>
    <w:qFormat/>
    <w:rsid w:val="00021A7F"/>
    <w:rPr>
      <w:i/>
      <w:iCs/>
      <w:color w:val="2F5496" w:themeColor="accent1" w:themeShade="BF"/>
    </w:rPr>
  </w:style>
  <w:style w:type="paragraph" w:styleId="IntenseQuote">
    <w:name w:val="Intense Quote"/>
    <w:basedOn w:val="Normal"/>
    <w:next w:val="Normal"/>
    <w:link w:val="IntenseQuoteChar"/>
    <w:uiPriority w:val="30"/>
    <w:qFormat/>
    <w:rsid w:val="00021A7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21A7F"/>
    <w:rPr>
      <w:i/>
      <w:iCs/>
      <w:color w:val="2F5496" w:themeColor="accent1" w:themeShade="BF"/>
    </w:rPr>
  </w:style>
  <w:style w:type="character" w:styleId="IntenseReference">
    <w:name w:val="Intense Reference"/>
    <w:basedOn w:val="DefaultParagraphFont"/>
    <w:uiPriority w:val="32"/>
    <w:qFormat/>
    <w:rsid w:val="00021A7F"/>
    <w:rPr>
      <w:b/>
      <w:bCs/>
      <w:smallCaps/>
      <w:color w:val="2F5496" w:themeColor="accent1" w:themeShade="BF"/>
      <w:spacing w:val="5"/>
    </w:rPr>
  </w:style>
  <w:style w:type="character" w:styleId="Hyperlink">
    <w:name w:val="Hyperlink"/>
    <w:basedOn w:val="DefaultParagraphFont"/>
    <w:uiPriority w:val="99"/>
    <w:unhideWhenUsed/>
    <w:rsid w:val="008B2503"/>
    <w:rPr>
      <w:color w:val="0563C1" w:themeColor="hyperlink"/>
      <w:u w:val="single"/>
    </w:rPr>
  </w:style>
  <w:style w:type="character" w:styleId="UnresolvedMention">
    <w:name w:val="Unresolved Mention"/>
    <w:basedOn w:val="DefaultParagraphFont"/>
    <w:uiPriority w:val="99"/>
    <w:semiHidden/>
    <w:unhideWhenUsed/>
    <w:rsid w:val="008B2503"/>
    <w:rPr>
      <w:color w:val="605E5C"/>
      <w:shd w:val="clear" w:color="auto" w:fill="E1DFDD"/>
    </w:rPr>
  </w:style>
  <w:style w:type="paragraph" w:styleId="NormalWeb">
    <w:name w:val="Normal (Web)"/>
    <w:basedOn w:val="Normal"/>
    <w:uiPriority w:val="99"/>
    <w:semiHidden/>
    <w:unhideWhenUsed/>
    <w:rsid w:val="0080390E"/>
    <w:pPr>
      <w:spacing w:before="100" w:beforeAutospacing="1" w:after="100" w:afterAutospacing="1" w:line="240" w:lineRule="auto"/>
    </w:pPr>
    <w:rPr>
      <w:rFonts w:ascii="Times New Roman" w:eastAsia="Times New Roman" w:hAnsi="Times New Roman" w:cs="Times New Roman"/>
      <w:kern w:val="0"/>
      <w:sz w:val="24"/>
      <w:szCs w:val="24"/>
      <w:lang w:eastAsia="en-IN" w:bidi="or-IN"/>
      <w14:ligatures w14:val="none"/>
    </w:rPr>
  </w:style>
  <w:style w:type="paragraph" w:styleId="Header">
    <w:name w:val="header"/>
    <w:basedOn w:val="Normal"/>
    <w:link w:val="HeaderChar"/>
    <w:uiPriority w:val="99"/>
    <w:unhideWhenUsed/>
    <w:rsid w:val="008747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473F"/>
  </w:style>
  <w:style w:type="paragraph" w:styleId="Footer">
    <w:name w:val="footer"/>
    <w:basedOn w:val="Normal"/>
    <w:link w:val="FooterChar"/>
    <w:uiPriority w:val="99"/>
    <w:unhideWhenUsed/>
    <w:rsid w:val="008747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47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38/nprot.2007.102" TargetMode="External"/><Relationship Id="rId18" Type="http://schemas.openxmlformats.org/officeDocument/2006/relationships/hyperlink" Target="https://doi.org/10.1289/ehp.01109s169" TargetMode="External"/><Relationship Id="rId26" Type="http://schemas.openxmlformats.org/officeDocument/2006/relationships/hyperlink" Target="https://doi.org/10.1021/acs.jnatprod.9b01285" TargetMode="External"/><Relationship Id="rId39" Type="http://schemas.openxmlformats.org/officeDocument/2006/relationships/hyperlink" Target="https://doi.org/10.1016/j.ecolind.2022.109123" TargetMode="External"/><Relationship Id="rId21" Type="http://schemas.openxmlformats.org/officeDocument/2006/relationships/hyperlink" Target="https://doi.org/10.1186/1746-4269-1-9" TargetMode="External"/><Relationship Id="rId34" Type="http://schemas.openxmlformats.org/officeDocument/2006/relationships/hyperlink" Target="https://doi.org/10.1016/j.jaim.2020.05.005" TargetMode="External"/><Relationship Id="rId42" Type="http://schemas.openxmlformats.org/officeDocument/2006/relationships/hyperlink" Target="https://doi.org/10.11609/jott.7123.13.9.19221-19233" TargetMode="External"/><Relationship Id="rId47" Type="http://schemas.openxmlformats.org/officeDocument/2006/relationships/hyperlink" Target="https://doi.org/10.1016/j.jep.2021.113940" TargetMode="External"/><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016/j.jep.2020.113544" TargetMode="External"/><Relationship Id="rId29" Type="http://schemas.openxmlformats.org/officeDocument/2006/relationships/hyperlink" Target="https://doi.org/10.1007/BF02862203" TargetMode="External"/><Relationship Id="rId11" Type="http://schemas.openxmlformats.org/officeDocument/2006/relationships/image" Target="media/image5.png"/><Relationship Id="rId24" Type="http://schemas.openxmlformats.org/officeDocument/2006/relationships/hyperlink" Target="https://doi.org/10.1155/2013/617459" TargetMode="External"/><Relationship Id="rId32" Type="http://schemas.openxmlformats.org/officeDocument/2006/relationships/hyperlink" Target="https://doi.org/10.1016/S0041-0101(00)00154-9" TargetMode="External"/><Relationship Id="rId37" Type="http://schemas.openxmlformats.org/officeDocument/2006/relationships/hyperlink" Target="https://doi.org/10.5897/JMPR09.301" TargetMode="External"/><Relationship Id="rId40" Type="http://schemas.openxmlformats.org/officeDocument/2006/relationships/hyperlink" Target="https://doi.org/10.1016/j.fbio.2021.101170" TargetMode="External"/><Relationship Id="rId45" Type="http://schemas.openxmlformats.org/officeDocument/2006/relationships/hyperlink" Target="https://doi.org/10.2174/1381612827666210614121020" TargetMode="External"/><Relationship Id="rId53"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hyperlink" Target="https://doi.org/10.1016/j.jep.2005.05.035" TargetMode="External"/><Relationship Id="rId31" Type="http://schemas.openxmlformats.org/officeDocument/2006/relationships/hyperlink" Target="https://doi.org/10.1016/j.jtcme.2020.08.005" TargetMode="External"/><Relationship Id="rId44" Type="http://schemas.openxmlformats.org/officeDocument/2006/relationships/hyperlink" Target="https://doi.org/10.1093/bib/bbac126" TargetMode="External"/><Relationship Id="rId5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3390/su13137463" TargetMode="External"/><Relationship Id="rId22" Type="http://schemas.openxmlformats.org/officeDocument/2006/relationships/hyperlink" Target="https://doi.org/10.3389/fphar.2021.731197" TargetMode="External"/><Relationship Id="rId27" Type="http://schemas.openxmlformats.org/officeDocument/2006/relationships/hyperlink" Target="https://doi.org/10.1016/j.jep.2019.112253" TargetMode="External"/><Relationship Id="rId30" Type="http://schemas.openxmlformats.org/officeDocument/2006/relationships/hyperlink" Target="https://doi.org/10.2307/1223885" TargetMode="External"/><Relationship Id="rId35" Type="http://schemas.openxmlformats.org/officeDocument/2006/relationships/hyperlink" Target="https://doi.org/10.1016/j.micpath.2020.104620" TargetMode="External"/><Relationship Id="rId43" Type="http://schemas.openxmlformats.org/officeDocument/2006/relationships/hyperlink" Target="https://doi.org/10.1186/s13002-020-00384-5" TargetMode="External"/><Relationship Id="rId48"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doi.org/10.1016/j.micpath.2020.104404" TargetMode="External"/><Relationship Id="rId25" Type="http://schemas.openxmlformats.org/officeDocument/2006/relationships/hyperlink" Target="https://doi.org/10.3390/molecules26071795" TargetMode="External"/><Relationship Id="rId33" Type="http://schemas.openxmlformats.org/officeDocument/2006/relationships/hyperlink" Target="https://doi.org/10.1007/s42965-021-00142-7" TargetMode="External"/><Relationship Id="rId38" Type="http://schemas.openxmlformats.org/officeDocument/2006/relationships/hyperlink" Target="https://doi.org/10.11648/j.jps.20150301.18" TargetMode="External"/><Relationship Id="rId46" Type="http://schemas.openxmlformats.org/officeDocument/2006/relationships/hyperlink" Target="https://doi.org/10.3390/molecules21050559" TargetMode="External"/><Relationship Id="rId20" Type="http://schemas.openxmlformats.org/officeDocument/2006/relationships/hyperlink" Target="https://doi.org/10.1016/S0277-9536(98)00181-6" TargetMode="External"/><Relationship Id="rId41" Type="http://schemas.openxmlformats.org/officeDocument/2006/relationships/hyperlink" Target="https://doi.org/10.1016/j.sjbs.2020.08.023"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16/j.jep.2005.05.004" TargetMode="External"/><Relationship Id="rId23" Type="http://schemas.openxmlformats.org/officeDocument/2006/relationships/hyperlink" Target="https://doi.org/10.2174/13894501113149990170" TargetMode="External"/><Relationship Id="rId28" Type="http://schemas.openxmlformats.org/officeDocument/2006/relationships/hyperlink" Target="https://doi.org/10.1016/j.jddst.2020.102170" TargetMode="External"/><Relationship Id="rId36" Type="http://schemas.openxmlformats.org/officeDocument/2006/relationships/hyperlink" Target="https://doi.org/10.3390/su15032145" TargetMode="External"/><Relationship Id="rId4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47</Pages>
  <Words>9945</Words>
  <Characters>56687</Characters>
  <Application>Microsoft Office Word</Application>
  <DocSecurity>0</DocSecurity>
  <Lines>472</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Himansu bhusan Nayak</dc:creator>
  <cp:keywords/>
  <dc:description/>
  <cp:lastModifiedBy>SDI 1084</cp:lastModifiedBy>
  <cp:revision>8</cp:revision>
  <dcterms:created xsi:type="dcterms:W3CDTF">2026-05-25T14:11:00Z</dcterms:created>
  <dcterms:modified xsi:type="dcterms:W3CDTF">2026-05-28T10:10:00Z</dcterms:modified>
</cp:coreProperties>
</file>