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B372C" w14:textId="77777777" w:rsidR="00A5433C" w:rsidRDefault="00A5433C"/>
    <w:p w14:paraId="4B0EDFCC" w14:textId="77777777" w:rsidR="00832D56" w:rsidRPr="0063753B" w:rsidRDefault="00832D56" w:rsidP="00832D56">
      <w:pPr>
        <w:spacing w:before="100" w:beforeAutospacing="1" w:after="100" w:afterAutospacing="1" w:line="240" w:lineRule="auto"/>
        <w:outlineLvl w:val="0"/>
        <w:rPr>
          <w:rFonts w:ascii="Times New Roman" w:eastAsia="Times New Roman" w:hAnsi="Times New Roman" w:cs="Times New Roman"/>
          <w:b/>
          <w:bCs/>
          <w:kern w:val="36"/>
          <w:sz w:val="36"/>
          <w:szCs w:val="36"/>
        </w:rPr>
      </w:pPr>
      <w:r w:rsidRPr="0063753B">
        <w:rPr>
          <w:rFonts w:ascii="Times New Roman" w:eastAsia="Times New Roman" w:hAnsi="Times New Roman" w:cs="Times New Roman"/>
          <w:b/>
          <w:bCs/>
          <w:kern w:val="36"/>
          <w:sz w:val="36"/>
          <w:szCs w:val="36"/>
        </w:rPr>
        <w:t>A Comprehensive Review of Three-Way Catalytic Converters for Automotive Exhaust Emission Control: Materials, Performance, and Challenges</w:t>
      </w:r>
      <w:r>
        <w:rPr>
          <w:rFonts w:ascii="Times New Roman" w:eastAsia="Times New Roman" w:hAnsi="Times New Roman" w:cs="Times New Roman"/>
          <w:b/>
          <w:bCs/>
          <w:kern w:val="36"/>
          <w:sz w:val="36"/>
          <w:szCs w:val="36"/>
        </w:rPr>
        <w:t>.</w:t>
      </w:r>
    </w:p>
    <w:p w14:paraId="4908D71C" w14:textId="77777777" w:rsidR="00832D56" w:rsidRPr="004E0547" w:rsidRDefault="00832D56" w:rsidP="00832D56">
      <w:pPr>
        <w:pStyle w:val="Els-Affiliation"/>
        <w:spacing w:before="100" w:beforeAutospacing="1" w:after="100" w:afterAutospacing="1" w:line="360" w:lineRule="auto"/>
        <w:jc w:val="left"/>
        <w:rPr>
          <w:rFonts w:asciiTheme="majorBidi" w:hAnsiTheme="majorBidi" w:cstheme="majorBidi"/>
          <w:b/>
          <w:bCs/>
          <w:i w:val="0"/>
          <w:iCs/>
          <w:sz w:val="20"/>
        </w:rPr>
      </w:pPr>
      <w:r w:rsidRPr="004E0547">
        <w:rPr>
          <w:rFonts w:asciiTheme="majorBidi" w:hAnsiTheme="majorBidi" w:cstheme="majorBidi"/>
          <w:b/>
          <w:bCs/>
          <w:i w:val="0"/>
          <w:iCs/>
          <w:sz w:val="20"/>
        </w:rPr>
        <w:t>Abstract</w:t>
      </w:r>
    </w:p>
    <w:p w14:paraId="73313B8A" w14:textId="77777777" w:rsidR="00832D56" w:rsidRPr="00D122EA" w:rsidRDefault="00832D56" w:rsidP="00832D56">
      <w:pPr>
        <w:jc w:val="both"/>
        <w:rPr>
          <w:rFonts w:ascii="Times New Roman" w:hAnsi="Times New Roman" w:cs="Times New Roman"/>
          <w:sz w:val="20"/>
          <w:szCs w:val="20"/>
        </w:rPr>
      </w:pPr>
      <w:r w:rsidRPr="00B10262">
        <w:rPr>
          <w:rFonts w:ascii="Times New Roman" w:eastAsia="Times New Roman" w:hAnsi="Times New Roman" w:cs="Times New Roman"/>
          <w:sz w:val="20"/>
          <w:szCs w:val="20"/>
        </w:rPr>
        <w:t xml:space="preserve">Catalytic converters are essential emission control devices used in internal combustion engine vehicles to reduce harmful exhaust gases such as carbon monoxide (CO), hydrocarbons (HC), and nitrogen oxides (NOx). This paper presents a comprehensive review of catalytic converter technologies, with particular emphasis on three-way catalytic converters (TWC). The study examines catalyst materials, structural configurations, reaction mechanisms, and </w:t>
      </w:r>
      <w:r>
        <w:rPr>
          <w:rFonts w:ascii="Times New Roman" w:eastAsia="Times New Roman" w:hAnsi="Times New Roman" w:cs="Times New Roman"/>
          <w:sz w:val="20"/>
          <w:szCs w:val="20"/>
        </w:rPr>
        <w:t>performance factors that affect catalytic converters</w:t>
      </w:r>
      <w:r w:rsidRPr="00B10262">
        <w:rPr>
          <w:rFonts w:ascii="Times New Roman" w:eastAsia="Times New Roman" w:hAnsi="Times New Roman" w:cs="Times New Roman"/>
          <w:sz w:val="20"/>
          <w:szCs w:val="20"/>
        </w:rPr>
        <w:t>. A systematic review of recent literature (20</w:t>
      </w:r>
      <w:r>
        <w:rPr>
          <w:rFonts w:ascii="Times New Roman" w:eastAsia="Times New Roman" w:hAnsi="Times New Roman" w:cs="Times New Roman"/>
          <w:sz w:val="20"/>
          <w:szCs w:val="20"/>
        </w:rPr>
        <w:t>03</w:t>
      </w:r>
      <w:r w:rsidRPr="00B10262">
        <w:rPr>
          <w:rFonts w:ascii="Times New Roman" w:eastAsia="Times New Roman" w:hAnsi="Times New Roman" w:cs="Times New Roman"/>
          <w:sz w:val="20"/>
          <w:szCs w:val="20"/>
        </w:rPr>
        <w:t>–2025) highlights advancements in alternative catalyst materials and strategies aimed at improving catalytic efficiency and reducing reliance on expensive noble metals. The review further identifies key limitations affecting performance under real driving conditions and proposes future research directions focused on cost-effective, thermally stable, and environmentally sustainable catalytic systems suitable for developing economies</w:t>
      </w:r>
      <w:r w:rsidRPr="00701CC2">
        <w:rPr>
          <w:rFonts w:ascii="Times New Roman" w:hAnsi="Times New Roman" w:cs="Times New Roman"/>
          <w:bCs/>
          <w:sz w:val="20"/>
          <w:szCs w:val="20"/>
        </w:rPr>
        <w:t>.</w:t>
      </w:r>
    </w:p>
    <w:p w14:paraId="42C60C54" w14:textId="77777777" w:rsidR="00832D56" w:rsidRPr="00B10262" w:rsidRDefault="00832D56" w:rsidP="00832D56">
      <w:pPr>
        <w:spacing w:before="100" w:beforeAutospacing="1" w:after="100" w:afterAutospacing="1" w:line="360" w:lineRule="auto"/>
        <w:rPr>
          <w:rFonts w:ascii="Times New Roman" w:eastAsia="Times New Roman" w:hAnsi="Times New Roman" w:cs="Times New Roman"/>
          <w:sz w:val="20"/>
          <w:szCs w:val="20"/>
        </w:rPr>
      </w:pPr>
    </w:p>
    <w:p w14:paraId="42D3BB45" w14:textId="77777777" w:rsidR="00832D56" w:rsidRDefault="00832D56" w:rsidP="00832D56">
      <w:pPr>
        <w:pStyle w:val="Els-Abstract-Copyright"/>
        <w:spacing w:before="100" w:beforeAutospacing="1" w:after="100" w:afterAutospacing="1" w:line="360" w:lineRule="auto"/>
        <w:rPr>
          <w:rFonts w:asciiTheme="majorBidi" w:hAnsiTheme="majorBidi" w:cstheme="majorBidi"/>
          <w:sz w:val="20"/>
        </w:rPr>
      </w:pPr>
      <w:r w:rsidRPr="004E0547">
        <w:rPr>
          <w:rFonts w:asciiTheme="majorBidi" w:hAnsiTheme="majorBidi" w:cstheme="majorBidi"/>
          <w:b/>
          <w:bCs/>
          <w:i/>
          <w:iCs/>
          <w:sz w:val="20"/>
        </w:rPr>
        <w:t>Keywords:</w:t>
      </w:r>
      <w:r w:rsidRPr="004E0547">
        <w:rPr>
          <w:rFonts w:asciiTheme="majorBidi" w:hAnsiTheme="majorBidi" w:cstheme="majorBidi"/>
          <w:sz w:val="20"/>
        </w:rPr>
        <w:t xml:space="preserve"> </w:t>
      </w:r>
      <w:r w:rsidRPr="007A3553">
        <w:rPr>
          <w:sz w:val="20"/>
        </w:rPr>
        <w:t>Three-way catalytic converter; automotive emissions; catalyst materials, NOx reduction; cold-start emissions.</w:t>
      </w:r>
    </w:p>
    <w:p w14:paraId="4B496295" w14:textId="77777777" w:rsidR="00832D56" w:rsidRPr="004E0547" w:rsidRDefault="00832D56" w:rsidP="00832D56">
      <w:pPr>
        <w:pStyle w:val="Els-1storder-head"/>
        <w:keepNext w:val="0"/>
        <w:widowControl w:val="0"/>
        <w:spacing w:before="100" w:beforeAutospacing="1" w:after="100" w:afterAutospacing="1" w:line="360" w:lineRule="auto"/>
        <w:rPr>
          <w:rFonts w:asciiTheme="majorBidi" w:hAnsiTheme="majorBidi" w:cstheme="majorBidi"/>
        </w:rPr>
      </w:pPr>
      <w:r w:rsidRPr="004E0547">
        <w:rPr>
          <w:rFonts w:asciiTheme="majorBidi" w:hAnsiTheme="majorBidi" w:cstheme="majorBidi"/>
        </w:rPr>
        <w:t xml:space="preserve">Introduction </w:t>
      </w:r>
    </w:p>
    <w:p w14:paraId="5957C9EA" w14:textId="77777777" w:rsidR="00832D56" w:rsidRPr="00192653" w:rsidRDefault="00832D56" w:rsidP="00832D56">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bCs/>
          <w:sz w:val="20"/>
          <w:szCs w:val="20"/>
        </w:rPr>
        <w:t xml:space="preserve">              </w:t>
      </w:r>
      <w:r w:rsidRPr="00701CC2">
        <w:rPr>
          <w:rFonts w:ascii="Times New Roman" w:hAnsi="Times New Roman" w:cs="Times New Roman"/>
          <w:bCs/>
          <w:sz w:val="20"/>
          <w:szCs w:val="20"/>
        </w:rPr>
        <w:t>The rapid increase in global vehicle usage has significantly contributed to environmental pollution through the emission of harmful exhaust gases. Major pollutants from internal combustion engines include carbon monoxide (CO), unburned hydrocarbons (HC), and nitrogen oxides (NOx), all of which pose serious risks to human health and the environment (1).</w:t>
      </w:r>
      <w:r w:rsidRPr="00701CC2">
        <w:rPr>
          <w:rFonts w:ascii="Times New Roman" w:hAnsi="Times New Roman" w:cs="Times New Roman"/>
          <w:sz w:val="20"/>
          <w:szCs w:val="20"/>
        </w:rPr>
        <w:t xml:space="preserve"> Governments worldwide have introduced regulations aimed at reducing automotive emissions and promoting environmentally friendly vehicles. These standards differ across countries based on policy readiness and infrastructure support</w:t>
      </w:r>
      <w:r>
        <w:rPr>
          <w:rFonts w:ascii="Times New Roman" w:hAnsi="Times New Roman" w:cs="Times New Roman"/>
          <w:sz w:val="20"/>
          <w:szCs w:val="20"/>
        </w:rPr>
        <w:t xml:space="preserve"> </w:t>
      </w:r>
      <w:r w:rsidRPr="00701CC2">
        <w:rPr>
          <w:rFonts w:ascii="Times New Roman" w:hAnsi="Times New Roman" w:cs="Times New Roman"/>
          <w:sz w:val="20"/>
          <w:szCs w:val="20"/>
        </w:rPr>
        <w:t>(1). Life cycle studies show that emissions and fuel consumption from internal combustion engines significantly affect environmental load, with mileage and maintenance practices being key influencing factors</w:t>
      </w:r>
      <w:r>
        <w:rPr>
          <w:rFonts w:ascii="Times New Roman" w:hAnsi="Times New Roman" w:cs="Times New Roman"/>
          <w:sz w:val="20"/>
          <w:szCs w:val="20"/>
        </w:rPr>
        <w:t xml:space="preserve"> </w:t>
      </w:r>
      <w:r w:rsidRPr="00701CC2">
        <w:rPr>
          <w:rFonts w:ascii="Times New Roman" w:hAnsi="Times New Roman" w:cs="Times New Roman"/>
          <w:sz w:val="20"/>
          <w:szCs w:val="20"/>
        </w:rPr>
        <w:t>(1). Nowadays, automotive manufacturers use platinum-group metals (PGM) or precious metals such as Platinum (Pt), Ruthenium (Rt), Rhodium (Rh), and Palladium (Pd) as catalysts, where these metals have specific activities and higher ability than other types of metals [2]. However, the weakness in the use of this type of precious metal is the cost required is quite expensive to manufacture [2]. Also, exhausts equipped with catalytic converters with valuable metal materials are generally designed to be built up or cannot be assembled. Catalytic converters are emission control devices installed in the exhaust systems of internal combustion engine vehicles. Their primary function is to convert harmful pollutants present in exhaust gases into less harmful substances through catalytic chemical reactions</w:t>
      </w:r>
      <w:r>
        <w:rPr>
          <w:rFonts w:ascii="Times New Roman" w:hAnsi="Times New Roman" w:cs="Times New Roman"/>
          <w:sz w:val="20"/>
          <w:szCs w:val="20"/>
        </w:rPr>
        <w:t xml:space="preserve"> </w:t>
      </w:r>
      <w:r w:rsidRPr="00701CC2">
        <w:rPr>
          <w:rFonts w:ascii="Times New Roman" w:hAnsi="Times New Roman" w:cs="Times New Roman"/>
          <w:sz w:val="20"/>
          <w:szCs w:val="20"/>
        </w:rPr>
        <w:t>(3).</w:t>
      </w:r>
      <w:r w:rsidRPr="001C685D">
        <w:rPr>
          <w:rFonts w:ascii="Times New Roman" w:hAnsi="Times New Roman" w:cs="Times New Roman"/>
          <w:bCs/>
          <w:sz w:val="20"/>
          <w:szCs w:val="20"/>
        </w:rPr>
        <w:t xml:space="preserve"> </w:t>
      </w:r>
      <w:r w:rsidRPr="00701CC2">
        <w:rPr>
          <w:rFonts w:ascii="Times New Roman" w:hAnsi="Times New Roman" w:cs="Times New Roman"/>
          <w:bCs/>
          <w:sz w:val="20"/>
          <w:szCs w:val="20"/>
        </w:rPr>
        <w:t>To mitigate these emissions, catalytic converters have been widely adopted as a standard emission control technology. Among these, the three-way catalytic converter (TWC) is particularly effective due to its ability to simultaneously oxidize CO and HC while reducing NOx under near-stoichiometric air–fuel conditions. Despite substantial progress in catalytic converter technology, several challenges remain. These include high dependence on expensive noble metals such as platinum (Pt), palladium (Pd), and rhodium (Rh), catalyst deactivation over time, and reduced efficiency during cold-start conditions. Additionally, there is limited research on cost-effective catalyst alternatives suitable for developing countries (3).</w:t>
      </w:r>
      <w:r w:rsidRPr="00701CC2">
        <w:rPr>
          <w:rFonts w:ascii="Times New Roman" w:hAnsi="Times New Roman" w:cs="Times New Roman"/>
          <w:color w:val="000000"/>
          <w:sz w:val="20"/>
          <w:szCs w:val="20"/>
        </w:rPr>
        <w:t xml:space="preserve"> The majority of automobile catalytic converters have a design of a monolithic structure,</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which is coated with an alumina wash</w:t>
      </w:r>
      <w:r>
        <w:rPr>
          <w:rFonts w:ascii="Times New Roman" w:hAnsi="Times New Roman" w:cs="Times New Roman"/>
          <w:color w:val="000000"/>
          <w:sz w:val="20"/>
          <w:szCs w:val="20"/>
        </w:rPr>
        <w:t>-</w:t>
      </w:r>
      <w:r w:rsidRPr="00701CC2">
        <w:rPr>
          <w:rFonts w:ascii="Times New Roman" w:hAnsi="Times New Roman" w:cs="Times New Roman"/>
          <w:color w:val="000000"/>
          <w:sz w:val="20"/>
          <w:szCs w:val="20"/>
        </w:rPr>
        <w:t>coat. The monolithic structure is referred to as the</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core of the catalytic converter, where the core is typically a ceramic monolith with a</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honeycomb configuration</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 xml:space="preserve">(4). Catalytic converters </w:t>
      </w:r>
      <w:r w:rsidRPr="00701CC2">
        <w:rPr>
          <w:rFonts w:ascii="Times New Roman" w:hAnsi="Times New Roman" w:cs="Times New Roman"/>
          <w:color w:val="000000"/>
          <w:sz w:val="20"/>
          <w:szCs w:val="20"/>
        </w:rPr>
        <w:lastRenderedPageBreak/>
        <w:t>use metallic catalysts to promote the desired reactions at lower temperatures. Common metal catalysts used could be a base metal (such as chromium)</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and noble metals, such as platinum, palladium, and rhodium</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(4). In Indonesia, the level of pollut</w:t>
      </w:r>
      <w:r>
        <w:rPr>
          <w:rFonts w:ascii="Times New Roman" w:hAnsi="Times New Roman" w:cs="Times New Roman"/>
          <w:color w:val="000000"/>
          <w:sz w:val="20"/>
          <w:szCs w:val="20"/>
        </w:rPr>
        <w:t>ant</w:t>
      </w:r>
      <w:r w:rsidRPr="00701CC2">
        <w:rPr>
          <w:rFonts w:ascii="Times New Roman" w:hAnsi="Times New Roman" w:cs="Times New Roman"/>
          <w:color w:val="000000"/>
          <w:sz w:val="20"/>
          <w:szCs w:val="20"/>
        </w:rPr>
        <w:t xml:space="preserve"> air in the atmosphere has reached alarming levels. Many factors influence the enhancement of this air pollution, one of them being the high exhaust emissions produced by motorized vehicles, especially in urban areas</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 xml:space="preserve">(5). </w:t>
      </w:r>
      <w:r w:rsidRPr="00701CC2">
        <w:rPr>
          <w:rFonts w:ascii="Times New Roman" w:hAnsi="Times New Roman" w:cs="Times New Roman"/>
          <w:sz w:val="20"/>
          <w:szCs w:val="20"/>
        </w:rPr>
        <w:t>The organization (WHO) has stated that polluted air is one of the risk environments to health, and more than 80% of the population is the most vulnerable. Pollution in the air is closely related to diseases that are not infectious, including cardiovascular disease, chronic respiratory disease, and lung cancer. In Jakarta, disease No infectious accounted for 79% (36,000 deaths) of total deaths in 2019(5). A catalytic</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converter initiates oxidation and reduction processes to the CO, HC</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and NOX. and reduces the level of emission. Catalytic converter</w:t>
      </w:r>
      <w:r>
        <w:rPr>
          <w:rFonts w:ascii="Times New Roman" w:hAnsi="Times New Roman" w:cs="Times New Roman"/>
          <w:sz w:val="20"/>
          <w:szCs w:val="20"/>
        </w:rPr>
        <w:t xml:space="preserve"> </w:t>
      </w:r>
      <w:r w:rsidRPr="00701CC2">
        <w:rPr>
          <w:rFonts w:ascii="Times New Roman" w:hAnsi="Times New Roman" w:cs="Times New Roman"/>
          <w:sz w:val="20"/>
          <w:szCs w:val="20"/>
        </w:rPr>
        <w:t>includes substrates, catalyst and heat insulation material</w:t>
      </w:r>
      <w:r>
        <w:rPr>
          <w:rFonts w:ascii="Times New Roman" w:hAnsi="Times New Roman" w:cs="Times New Roman"/>
          <w:sz w:val="20"/>
          <w:szCs w:val="20"/>
        </w:rPr>
        <w:t xml:space="preserve"> </w:t>
      </w:r>
      <w:r w:rsidRPr="00701CC2">
        <w:rPr>
          <w:rFonts w:ascii="Times New Roman" w:hAnsi="Times New Roman" w:cs="Times New Roman"/>
          <w:sz w:val="20"/>
          <w:szCs w:val="20"/>
        </w:rPr>
        <w:t>(6). An exhaust system is a gadget used to decrease the poisonous quality of discharges from an inner burning motor. Exhaust systems, fit in arrangement with the fumes pipe of gas</w:t>
      </w:r>
      <w:r>
        <w:rPr>
          <w:rFonts w:ascii="Times New Roman" w:hAnsi="Times New Roman" w:cs="Times New Roman"/>
          <w:sz w:val="20"/>
          <w:szCs w:val="20"/>
        </w:rPr>
        <w:t>-</w:t>
      </w:r>
      <w:r w:rsidRPr="00701CC2">
        <w:rPr>
          <w:rFonts w:ascii="Times New Roman" w:hAnsi="Times New Roman" w:cs="Times New Roman"/>
          <w:sz w:val="20"/>
          <w:szCs w:val="20"/>
        </w:rPr>
        <w:t>powered vehicles,</w:t>
      </w:r>
      <w:r>
        <w:rPr>
          <w:rFonts w:ascii="Times New Roman" w:hAnsi="Times New Roman" w:cs="Times New Roman"/>
          <w:sz w:val="20"/>
          <w:szCs w:val="20"/>
        </w:rPr>
        <w:t xml:space="preserve"> </w:t>
      </w:r>
      <w:r w:rsidRPr="00701CC2">
        <w:rPr>
          <w:rFonts w:ascii="Times New Roman" w:hAnsi="Times New Roman" w:cs="Times New Roman"/>
          <w:sz w:val="20"/>
          <w:szCs w:val="20"/>
        </w:rPr>
        <w:t>nitrogen and water vapor, since exhaust systems were first fit to autos in 1974</w:t>
      </w:r>
      <w:r>
        <w:rPr>
          <w:rFonts w:ascii="Times New Roman" w:hAnsi="Times New Roman" w:cs="Times New Roman"/>
          <w:sz w:val="20"/>
          <w:szCs w:val="20"/>
        </w:rPr>
        <w:t>.</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The minimization of fuel utilization and the decrease of emanations have been two main thrusts for motor improvement all through the most recent decades</w:t>
      </w:r>
      <w:r>
        <w:rPr>
          <w:rFonts w:ascii="Times New Roman" w:hAnsi="Times New Roman" w:cs="Times New Roman"/>
          <w:sz w:val="20"/>
          <w:szCs w:val="20"/>
        </w:rPr>
        <w:t xml:space="preserve"> </w:t>
      </w:r>
      <w:r w:rsidRPr="00701CC2">
        <w:rPr>
          <w:rFonts w:ascii="Times New Roman" w:hAnsi="Times New Roman" w:cs="Times New Roman"/>
          <w:sz w:val="20"/>
          <w:szCs w:val="20"/>
        </w:rPr>
        <w:t>(7). The useful life of the</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catalytic converters is up to 36 months, so they should be replaced at least</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every three years</w:t>
      </w:r>
      <w:r>
        <w:rPr>
          <w:rFonts w:ascii="Times New Roman" w:hAnsi="Times New Roman" w:cs="Times New Roman"/>
          <w:sz w:val="20"/>
          <w:szCs w:val="20"/>
        </w:rPr>
        <w:t xml:space="preserve"> </w:t>
      </w:r>
      <w:r w:rsidRPr="00701CC2">
        <w:rPr>
          <w:rFonts w:ascii="Times New Roman" w:hAnsi="Times New Roman" w:cs="Times New Roman"/>
          <w:sz w:val="20"/>
          <w:szCs w:val="20"/>
        </w:rPr>
        <w:t>(8). Seventy percent of pollutants discharged into the atmosphere come from motor vehicles.</w:t>
      </w:r>
      <w:r>
        <w:rPr>
          <w:rFonts w:ascii="Times New Roman" w:hAnsi="Times New Roman" w:cs="Times New Roman"/>
          <w:sz w:val="20"/>
          <w:szCs w:val="20"/>
        </w:rPr>
        <w:t xml:space="preserve"> </w:t>
      </w:r>
      <w:r w:rsidRPr="00701CC2">
        <w:rPr>
          <w:rFonts w:ascii="Times New Roman" w:hAnsi="Times New Roman" w:cs="Times New Roman"/>
          <w:sz w:val="20"/>
          <w:szCs w:val="20"/>
        </w:rPr>
        <w:t>Fuel systems' evaporation process poses a risk to human health and the environment,</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mainly because it releases harmful substances such lead dust particles, hydrocarbons,</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oxides of nitrogen (NOx), Sulphur dioxide, and carbon monoxide (CO)</w:t>
      </w:r>
      <w:r>
        <w:rPr>
          <w:rFonts w:ascii="Times New Roman" w:hAnsi="Times New Roman" w:cs="Times New Roman"/>
          <w:sz w:val="20"/>
          <w:szCs w:val="20"/>
        </w:rPr>
        <w:t xml:space="preserve"> </w:t>
      </w:r>
      <w:r w:rsidRPr="00701CC2">
        <w:rPr>
          <w:rFonts w:ascii="Times New Roman" w:hAnsi="Times New Roman" w:cs="Times New Roman"/>
          <w:sz w:val="20"/>
          <w:szCs w:val="20"/>
        </w:rPr>
        <w:t>(9). The search for alternative fuels which are eco-friendly and can be used as a substitute to conventional HC based fuels is in demand due to concerns about depletion of fossil fuel reserves</w:t>
      </w:r>
      <w:r>
        <w:rPr>
          <w:rFonts w:ascii="Times New Roman" w:hAnsi="Times New Roman" w:cs="Times New Roman"/>
          <w:sz w:val="20"/>
          <w:szCs w:val="20"/>
        </w:rPr>
        <w:t xml:space="preserve"> </w:t>
      </w:r>
      <w:r w:rsidRPr="00701CC2">
        <w:rPr>
          <w:rFonts w:ascii="Times New Roman" w:hAnsi="Times New Roman" w:cs="Times New Roman"/>
          <w:sz w:val="20"/>
          <w:szCs w:val="20"/>
        </w:rPr>
        <w:t>(10). Exhaust emissions are the remaining results of fuel combustion in internal combustion engines, the formation of vehicle exhaust emissions when the engine is running due to imperfect combustion caused by insufficient or excessive air and fuel mixture conditions</w:t>
      </w:r>
      <w:r>
        <w:rPr>
          <w:rFonts w:ascii="Times New Roman" w:hAnsi="Times New Roman" w:cs="Times New Roman"/>
          <w:sz w:val="20"/>
          <w:szCs w:val="20"/>
        </w:rPr>
        <w:t xml:space="preserve"> </w:t>
      </w:r>
      <w:r w:rsidRPr="00701CC2">
        <w:rPr>
          <w:rFonts w:ascii="Times New Roman" w:hAnsi="Times New Roman" w:cs="Times New Roman"/>
          <w:sz w:val="20"/>
          <w:szCs w:val="20"/>
        </w:rPr>
        <w:t>(11).</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A catalytic converter is a device installed on the exhaust pipe that functions to reduce gas emissions from incomplete fuel combustion so that when the gas exits the exhaust pipe the level of exhaust gas emissions is reduced, to reduce exhaust gas emissions, a copper catalytic converter is used, apart from being more affordable, it can also be used as an oxidation catalyst and reducing catalyst to reduce the concentration of CO and HC in exhaust gas(12). To meet ever</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more stringent government legislation imposed on</w:t>
      </w:r>
      <w:r>
        <w:rPr>
          <w:rFonts w:ascii="Times New Roman" w:hAnsi="Times New Roman" w:cs="Times New Roman"/>
          <w:sz w:val="20"/>
          <w:szCs w:val="20"/>
        </w:rPr>
        <w:t xml:space="preserve"> </w:t>
      </w:r>
      <w:r w:rsidRPr="00701CC2">
        <w:rPr>
          <w:rFonts w:ascii="Times New Roman" w:hAnsi="Times New Roman" w:cs="Times New Roman"/>
          <w:sz w:val="20"/>
          <w:szCs w:val="20"/>
        </w:rPr>
        <w:t>automotive tailpipe emissions, after-treatment technology</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has become increasingly sophisticated</w:t>
      </w:r>
      <w:r>
        <w:rPr>
          <w:rFonts w:ascii="Times New Roman" w:hAnsi="Times New Roman" w:cs="Times New Roman"/>
          <w:sz w:val="20"/>
          <w:szCs w:val="20"/>
        </w:rPr>
        <w:t xml:space="preserve"> </w:t>
      </w:r>
      <w:r w:rsidRPr="00701CC2">
        <w:rPr>
          <w:rFonts w:ascii="Times New Roman" w:hAnsi="Times New Roman" w:cs="Times New Roman"/>
          <w:sz w:val="20"/>
          <w:szCs w:val="20"/>
        </w:rPr>
        <w:t>(13). Catalytic converters generally consist of a chemical wrapped in a metal casing specially designed to direct the exhaust gas flow towards a metal catalyst</w:t>
      </w:r>
      <w:r>
        <w:rPr>
          <w:rFonts w:ascii="Times New Roman" w:hAnsi="Times New Roman" w:cs="Times New Roman"/>
          <w:sz w:val="20"/>
          <w:szCs w:val="20"/>
        </w:rPr>
        <w:t xml:space="preserve">. </w:t>
      </w:r>
      <w:r w:rsidRPr="00701CC2">
        <w:rPr>
          <w:rFonts w:ascii="Times New Roman" w:hAnsi="Times New Roman" w:cs="Times New Roman"/>
          <w:sz w:val="20"/>
          <w:szCs w:val="20"/>
        </w:rPr>
        <w:t>Developing catalytic converters without using precious metal materials to reduce exhaust emissions of carbon monoxide (CO) in internal combustion engines is a difficult challenge</w:t>
      </w:r>
      <w:r>
        <w:rPr>
          <w:rFonts w:ascii="Times New Roman" w:hAnsi="Times New Roman" w:cs="Times New Roman"/>
          <w:sz w:val="20"/>
          <w:szCs w:val="20"/>
        </w:rPr>
        <w:t xml:space="preserve"> </w:t>
      </w:r>
      <w:r w:rsidRPr="00701CC2">
        <w:rPr>
          <w:rFonts w:ascii="Times New Roman" w:hAnsi="Times New Roman" w:cs="Times New Roman"/>
          <w:sz w:val="20"/>
          <w:szCs w:val="20"/>
        </w:rPr>
        <w:t>(14). Catalytic converters are mounted in the exhaust method of all ICE (internal combustion engine) of vehicles, especially buses, trains, generators, and trucks. A catalytic converter fitted to the exhaust method is found in nearly all ICE vehicles. Using basic redox processes, a catalytic converter is a minimalist gadget that lowers the amount of pollution that cars release</w:t>
      </w:r>
      <w:r>
        <w:rPr>
          <w:rFonts w:ascii="Times New Roman" w:hAnsi="Times New Roman" w:cs="Times New Roman"/>
          <w:sz w:val="20"/>
          <w:szCs w:val="20"/>
        </w:rPr>
        <w:t xml:space="preserve"> </w:t>
      </w:r>
      <w:r w:rsidRPr="00701CC2">
        <w:rPr>
          <w:rFonts w:ascii="Times New Roman" w:hAnsi="Times New Roman" w:cs="Times New Roman"/>
          <w:sz w:val="20"/>
          <w:szCs w:val="20"/>
        </w:rPr>
        <w:t>(15). The catalytic converter has been in use for the past 30 years as</w:t>
      </w:r>
      <w:r>
        <w:rPr>
          <w:rFonts w:ascii="Times New Roman" w:hAnsi="Times New Roman" w:cs="Times New Roman"/>
          <w:sz w:val="20"/>
          <w:szCs w:val="20"/>
        </w:rPr>
        <w:t xml:space="preserve"> </w:t>
      </w:r>
      <w:r w:rsidRPr="00701CC2">
        <w:rPr>
          <w:rFonts w:ascii="Times New Roman" w:hAnsi="Times New Roman" w:cs="Times New Roman"/>
          <w:sz w:val="20"/>
          <w:szCs w:val="20"/>
        </w:rPr>
        <w:t>an efficient and economical solution for the reduction of pollutants</w:t>
      </w:r>
      <w:r>
        <w:rPr>
          <w:rFonts w:ascii="Times New Roman" w:hAnsi="Times New Roman" w:cs="Times New Roman"/>
          <w:sz w:val="20"/>
          <w:szCs w:val="20"/>
        </w:rPr>
        <w:t xml:space="preserve"> </w:t>
      </w:r>
      <w:r w:rsidRPr="00701CC2">
        <w:rPr>
          <w:rFonts w:ascii="Times New Roman" w:hAnsi="Times New Roman" w:cs="Times New Roman"/>
          <w:sz w:val="20"/>
          <w:szCs w:val="20"/>
        </w:rPr>
        <w:t>emitted by the internal combustion engine, the latter being the</w:t>
      </w:r>
      <w:r>
        <w:rPr>
          <w:rFonts w:ascii="Times New Roman" w:hAnsi="Times New Roman" w:cs="Times New Roman"/>
          <w:sz w:val="20"/>
          <w:szCs w:val="20"/>
        </w:rPr>
        <w:t xml:space="preserve"> </w:t>
      </w:r>
      <w:r w:rsidRPr="00701CC2">
        <w:rPr>
          <w:rFonts w:ascii="Times New Roman" w:hAnsi="Times New Roman" w:cs="Times New Roman"/>
          <w:sz w:val="20"/>
          <w:szCs w:val="20"/>
        </w:rPr>
        <w:t>powertrain for almost all vehicles in use today</w:t>
      </w:r>
      <w:r>
        <w:rPr>
          <w:rFonts w:ascii="Times New Roman" w:hAnsi="Times New Roman" w:cs="Times New Roman"/>
          <w:sz w:val="20"/>
          <w:szCs w:val="20"/>
        </w:rPr>
        <w:t>. T</w:t>
      </w:r>
      <w:r w:rsidRPr="00701CC2">
        <w:rPr>
          <w:rFonts w:ascii="Times New Roman" w:hAnsi="Times New Roman" w:cs="Times New Roman"/>
          <w:sz w:val="20"/>
          <w:szCs w:val="20"/>
        </w:rPr>
        <w:t>he primary objective of the automotive industry</w:t>
      </w:r>
      <w:r>
        <w:rPr>
          <w:rFonts w:ascii="Times New Roman" w:hAnsi="Times New Roman" w:cs="Times New Roman"/>
          <w:sz w:val="20"/>
          <w:szCs w:val="20"/>
        </w:rPr>
        <w:t xml:space="preserve"> </w:t>
      </w:r>
      <w:r w:rsidRPr="00701CC2">
        <w:rPr>
          <w:rFonts w:ascii="Times New Roman" w:hAnsi="Times New Roman" w:cs="Times New Roman"/>
          <w:sz w:val="20"/>
          <w:szCs w:val="20"/>
        </w:rPr>
        <w:t>is to build cost-effective exhaust lines that will enable the vehicle</w:t>
      </w:r>
      <w:r>
        <w:rPr>
          <w:rFonts w:ascii="Times New Roman" w:hAnsi="Times New Roman" w:cs="Times New Roman"/>
          <w:sz w:val="20"/>
          <w:szCs w:val="20"/>
        </w:rPr>
        <w:t xml:space="preserve"> </w:t>
      </w:r>
      <w:r w:rsidRPr="00701CC2">
        <w:rPr>
          <w:rFonts w:ascii="Times New Roman" w:hAnsi="Times New Roman" w:cs="Times New Roman"/>
          <w:sz w:val="20"/>
          <w:szCs w:val="20"/>
        </w:rPr>
        <w:t>to succeed in the legislated driving cycle tests</w:t>
      </w:r>
      <w:r>
        <w:rPr>
          <w:rFonts w:ascii="Times New Roman" w:hAnsi="Times New Roman" w:cs="Times New Roman"/>
          <w:sz w:val="20"/>
          <w:szCs w:val="20"/>
        </w:rPr>
        <w:t xml:space="preserve"> </w:t>
      </w:r>
      <w:r w:rsidRPr="00701CC2">
        <w:rPr>
          <w:rFonts w:ascii="Times New Roman" w:hAnsi="Times New Roman" w:cs="Times New Roman"/>
          <w:sz w:val="20"/>
          <w:szCs w:val="20"/>
        </w:rPr>
        <w:t xml:space="preserve">(16). </w:t>
      </w:r>
      <w:r w:rsidRPr="00701CC2">
        <w:rPr>
          <w:rFonts w:ascii="Times New Roman" w:hAnsi="Times New Roman" w:cs="Times New Roman"/>
          <w:color w:val="000000"/>
          <w:sz w:val="20"/>
          <w:szCs w:val="20"/>
        </w:rPr>
        <w:t>In gasoline engine applications, the toxicity of exhaust emissions is reduced by employing catalytic</w:t>
      </w:r>
      <w:r>
        <w:rPr>
          <w:rFonts w:ascii="Times New Roman" w:hAnsi="Times New Roman" w:cs="Times New Roman"/>
          <w:sz w:val="20"/>
          <w:szCs w:val="20"/>
        </w:rPr>
        <w:t xml:space="preserve"> </w:t>
      </w:r>
      <w:r w:rsidRPr="00701CC2">
        <w:rPr>
          <w:rFonts w:ascii="Times New Roman" w:hAnsi="Times New Roman" w:cs="Times New Roman"/>
          <w:color w:val="000000"/>
          <w:sz w:val="20"/>
          <w:szCs w:val="20"/>
        </w:rPr>
        <w:t>converters as an afterburning reactor. The catalytic converter is usually a multiple-channel reactor</w:t>
      </w:r>
      <w:r>
        <w:rPr>
          <w:rFonts w:ascii="Times New Roman" w:hAnsi="Times New Roman" w:cs="Times New Roman"/>
          <w:sz w:val="20"/>
          <w:szCs w:val="20"/>
        </w:rPr>
        <w:t xml:space="preserve"> </w:t>
      </w:r>
      <w:r w:rsidRPr="00701CC2">
        <w:rPr>
          <w:rFonts w:ascii="Times New Roman" w:hAnsi="Times New Roman" w:cs="Times New Roman"/>
          <w:color w:val="000000"/>
          <w:sz w:val="20"/>
          <w:szCs w:val="20"/>
        </w:rPr>
        <w:t>with a honeycomb structure. The catalytic combustion reactions occur in a thin wash</w:t>
      </w:r>
      <w:r>
        <w:rPr>
          <w:rFonts w:ascii="Times New Roman" w:hAnsi="Times New Roman" w:cs="Times New Roman"/>
          <w:color w:val="000000"/>
          <w:sz w:val="20"/>
          <w:szCs w:val="20"/>
        </w:rPr>
        <w:t>-</w:t>
      </w:r>
      <w:r w:rsidRPr="00701CC2">
        <w:rPr>
          <w:rFonts w:ascii="Times New Roman" w:hAnsi="Times New Roman" w:cs="Times New Roman"/>
          <w:color w:val="000000"/>
          <w:sz w:val="20"/>
          <w:szCs w:val="20"/>
        </w:rPr>
        <w:t>coat of a catalyst</w:t>
      </w:r>
      <w:r>
        <w:rPr>
          <w:rFonts w:ascii="Times New Roman" w:hAnsi="Times New Roman" w:cs="Times New Roman"/>
          <w:sz w:val="20"/>
          <w:szCs w:val="20"/>
        </w:rPr>
        <w:t xml:space="preserve"> </w:t>
      </w:r>
      <w:r w:rsidRPr="00701CC2">
        <w:rPr>
          <w:rFonts w:ascii="Times New Roman" w:hAnsi="Times New Roman" w:cs="Times New Roman"/>
          <w:color w:val="000000"/>
          <w:sz w:val="20"/>
          <w:szCs w:val="20"/>
        </w:rPr>
        <w:t>on the reactor wall</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 xml:space="preserve">(17). </w:t>
      </w:r>
      <w:r w:rsidRPr="00701CC2">
        <w:rPr>
          <w:rFonts w:ascii="Times New Roman" w:hAnsi="Times New Roman" w:cs="Times New Roman"/>
          <w:sz w:val="20"/>
          <w:szCs w:val="20"/>
        </w:rPr>
        <w:t>The environmental concern originated by mobile</w:t>
      </w:r>
      <w:r>
        <w:rPr>
          <w:rFonts w:ascii="Times New Roman" w:hAnsi="Times New Roman" w:cs="Times New Roman"/>
          <w:sz w:val="20"/>
          <w:szCs w:val="20"/>
        </w:rPr>
        <w:t xml:space="preserve"> </w:t>
      </w:r>
      <w:r w:rsidRPr="00701CC2">
        <w:rPr>
          <w:rFonts w:ascii="Times New Roman" w:hAnsi="Times New Roman" w:cs="Times New Roman"/>
          <w:sz w:val="20"/>
          <w:szCs w:val="20"/>
        </w:rPr>
        <w:t>sources is due to the fact that the majority of</w:t>
      </w:r>
      <w:r>
        <w:rPr>
          <w:rFonts w:ascii="Times New Roman" w:hAnsi="Times New Roman" w:cs="Times New Roman"/>
          <w:sz w:val="20"/>
          <w:szCs w:val="20"/>
        </w:rPr>
        <w:t xml:space="preserve"> </w:t>
      </w:r>
      <w:r w:rsidRPr="00701CC2">
        <w:rPr>
          <w:rFonts w:ascii="Times New Roman" w:hAnsi="Times New Roman" w:cs="Times New Roman"/>
          <w:sz w:val="20"/>
          <w:szCs w:val="20"/>
        </w:rPr>
        <w:t>engines employ combustion of fuels derived from</w:t>
      </w:r>
      <w:r>
        <w:rPr>
          <w:rFonts w:ascii="Times New Roman" w:hAnsi="Times New Roman" w:cs="Times New Roman"/>
          <w:sz w:val="20"/>
          <w:szCs w:val="20"/>
        </w:rPr>
        <w:t xml:space="preserve"> </w:t>
      </w:r>
      <w:r w:rsidRPr="00701CC2">
        <w:rPr>
          <w:rFonts w:ascii="Times New Roman" w:hAnsi="Times New Roman" w:cs="Times New Roman"/>
          <w:sz w:val="20"/>
          <w:szCs w:val="20"/>
        </w:rPr>
        <w:t>crude oil as a source of energy. Burning of hydrocarbon</w:t>
      </w:r>
      <w:r>
        <w:rPr>
          <w:rFonts w:ascii="Times New Roman" w:hAnsi="Times New Roman" w:cs="Times New Roman"/>
          <w:sz w:val="20"/>
          <w:szCs w:val="20"/>
        </w:rPr>
        <w:t xml:space="preserve"> </w:t>
      </w:r>
      <w:r w:rsidRPr="00701CC2">
        <w:rPr>
          <w:rFonts w:ascii="Times New Roman" w:hAnsi="Times New Roman" w:cs="Times New Roman"/>
          <w:sz w:val="20"/>
          <w:szCs w:val="20"/>
        </w:rPr>
        <w:t>(HC) ideally leads to the formation of water and</w:t>
      </w:r>
      <w:r>
        <w:rPr>
          <w:rFonts w:ascii="Times New Roman" w:hAnsi="Times New Roman" w:cs="Times New Roman"/>
          <w:sz w:val="20"/>
          <w:szCs w:val="20"/>
        </w:rPr>
        <w:t xml:space="preserve"> </w:t>
      </w:r>
      <w:r w:rsidRPr="00701CC2">
        <w:rPr>
          <w:rFonts w:ascii="Times New Roman" w:hAnsi="Times New Roman" w:cs="Times New Roman"/>
          <w:sz w:val="20"/>
          <w:szCs w:val="20"/>
        </w:rPr>
        <w:t>carbon dioxide, however, due to non-perfect combustion</w:t>
      </w:r>
      <w:r>
        <w:rPr>
          <w:rFonts w:ascii="Times New Roman" w:hAnsi="Times New Roman" w:cs="Times New Roman"/>
          <w:sz w:val="20"/>
          <w:szCs w:val="20"/>
        </w:rPr>
        <w:t xml:space="preserve"> </w:t>
      </w:r>
      <w:r w:rsidRPr="00701CC2">
        <w:rPr>
          <w:rFonts w:ascii="Times New Roman" w:hAnsi="Times New Roman" w:cs="Times New Roman"/>
          <w:sz w:val="20"/>
          <w:szCs w:val="20"/>
        </w:rPr>
        <w:t>control and the high temperatures reached in the</w:t>
      </w:r>
      <w:r>
        <w:rPr>
          <w:rFonts w:ascii="Times New Roman" w:hAnsi="Times New Roman" w:cs="Times New Roman"/>
          <w:sz w:val="20"/>
          <w:szCs w:val="20"/>
        </w:rPr>
        <w:t xml:space="preserve"> </w:t>
      </w:r>
      <w:r w:rsidRPr="00701CC2">
        <w:rPr>
          <w:rFonts w:ascii="Times New Roman" w:hAnsi="Times New Roman" w:cs="Times New Roman"/>
          <w:sz w:val="20"/>
          <w:szCs w:val="20"/>
        </w:rPr>
        <w:t>combustion chamber, the exhaust contains significant</w:t>
      </w:r>
      <w:r>
        <w:rPr>
          <w:rFonts w:ascii="Times New Roman" w:hAnsi="Times New Roman" w:cs="Times New Roman"/>
          <w:sz w:val="20"/>
          <w:szCs w:val="20"/>
        </w:rPr>
        <w:t xml:space="preserve"> </w:t>
      </w:r>
      <w:r w:rsidRPr="00701CC2">
        <w:rPr>
          <w:rFonts w:ascii="Times New Roman" w:hAnsi="Times New Roman" w:cs="Times New Roman"/>
          <w:sz w:val="20"/>
          <w:szCs w:val="20"/>
        </w:rPr>
        <w:t>amounts of pollutants which need to be transformed</w:t>
      </w:r>
      <w:r>
        <w:rPr>
          <w:rFonts w:ascii="Times New Roman" w:hAnsi="Times New Roman" w:cs="Times New Roman"/>
          <w:sz w:val="20"/>
          <w:szCs w:val="20"/>
        </w:rPr>
        <w:t xml:space="preserve"> </w:t>
      </w:r>
      <w:r w:rsidRPr="00701CC2">
        <w:rPr>
          <w:rFonts w:ascii="Times New Roman" w:hAnsi="Times New Roman" w:cs="Times New Roman"/>
          <w:sz w:val="20"/>
          <w:szCs w:val="20"/>
        </w:rPr>
        <w:t>into harmless compounds</w:t>
      </w:r>
      <w:r>
        <w:rPr>
          <w:rFonts w:ascii="Times New Roman" w:hAnsi="Times New Roman" w:cs="Times New Roman"/>
          <w:sz w:val="20"/>
          <w:szCs w:val="20"/>
        </w:rPr>
        <w:t xml:space="preserve"> </w:t>
      </w:r>
      <w:r w:rsidRPr="00701CC2">
        <w:rPr>
          <w:rFonts w:ascii="Times New Roman" w:hAnsi="Times New Roman" w:cs="Times New Roman"/>
          <w:sz w:val="20"/>
          <w:szCs w:val="20"/>
        </w:rPr>
        <w:t>(18).</w:t>
      </w:r>
      <w:r>
        <w:rPr>
          <w:rFonts w:ascii="Times New Roman" w:hAnsi="Times New Roman" w:cs="Times New Roman"/>
          <w:sz w:val="20"/>
          <w:szCs w:val="20"/>
        </w:rPr>
        <w:t xml:space="preserve"> </w:t>
      </w:r>
    </w:p>
    <w:p w14:paraId="17EA0368" w14:textId="77777777" w:rsidR="00832D56" w:rsidRDefault="00832D56" w:rsidP="00832D56">
      <w:pPr>
        <w:jc w:val="both"/>
        <w:rPr>
          <w:rFonts w:ascii="Times New Roman" w:hAnsi="Times New Roman" w:cs="Times New Roman"/>
          <w:bCs/>
          <w:sz w:val="20"/>
          <w:szCs w:val="20"/>
        </w:rPr>
      </w:pPr>
    </w:p>
    <w:p w14:paraId="079167C1" w14:textId="77777777" w:rsidR="00832D56" w:rsidRDefault="00832D56" w:rsidP="00832D56">
      <w:pPr>
        <w:pStyle w:val="Els-1storder-head"/>
      </w:pPr>
      <w:r>
        <w:t>Literature review</w:t>
      </w:r>
      <w:r w:rsidRPr="004E0547">
        <w:t xml:space="preserve"> </w:t>
      </w:r>
    </w:p>
    <w:p w14:paraId="704608B7" w14:textId="77777777" w:rsidR="00832D56" w:rsidRPr="00F54284" w:rsidRDefault="00832D56" w:rsidP="00832D56">
      <w:pPr>
        <w:pStyle w:val="Els-2ndorder-head"/>
        <w:keepNext w:val="0"/>
        <w:widowControl w:val="0"/>
        <w:numPr>
          <w:ilvl w:val="0"/>
          <w:numId w:val="0"/>
        </w:numPr>
        <w:spacing w:before="100" w:beforeAutospacing="1" w:after="100" w:afterAutospacing="1" w:line="360" w:lineRule="auto"/>
        <w:rPr>
          <w:bCs/>
          <w:i w:val="0"/>
          <w:iCs/>
        </w:rPr>
      </w:pPr>
      <w:r>
        <w:rPr>
          <w:bCs/>
          <w:i w:val="0"/>
          <w:iCs/>
        </w:rPr>
        <w:t xml:space="preserve">                                 </w:t>
      </w:r>
      <w:r w:rsidRPr="00F54284">
        <w:rPr>
          <w:bCs/>
          <w:i w:val="0"/>
          <w:iCs/>
        </w:rPr>
        <w:t xml:space="preserve">Three-way catalytic converters (TWCs) have become one of the most important technologies for automotive exhaust emission control because of their capability to simultaneously reduce carbon monoxide (CO), hydrocarbons (HC), and nitrogen oxides (NOx). Their effectiveness depends on catalyst composition, structural design, operating temperature, and durability throughout the vehicle lifespan. Recent studies have focused on improving catalyst performance, reducing cost, enhancing thermal efficiency, and addressing operational </w:t>
      </w:r>
      <w:r w:rsidRPr="00F54284">
        <w:rPr>
          <w:bCs/>
          <w:i w:val="0"/>
          <w:iCs/>
        </w:rPr>
        <w:lastRenderedPageBreak/>
        <w:t xml:space="preserve">limitations such as catalyst degradation and cold-start </w:t>
      </w:r>
      <w:proofErr w:type="spellStart"/>
      <w:proofErr w:type="gramStart"/>
      <w:r w:rsidRPr="00F54284">
        <w:rPr>
          <w:bCs/>
          <w:i w:val="0"/>
          <w:iCs/>
        </w:rPr>
        <w:t>emissions.Basri</w:t>
      </w:r>
      <w:proofErr w:type="spellEnd"/>
      <w:proofErr w:type="gramEnd"/>
      <w:r w:rsidRPr="00F54284">
        <w:rPr>
          <w:bCs/>
          <w:i w:val="0"/>
          <w:iCs/>
        </w:rPr>
        <w:t xml:space="preserve"> et al. (2025) investigated catalytic converter degradation in relation to emission reduction performance under varying mileage, engine capacity, and transmission conditions. Their study revealed that catalytic efficiency decreases significantly with increasing operational lifespan. Nitrogen oxide reduction exhibited the highest degradation factor, while some converter types showed relatively stable performance for CO and THC reduction. The study emphasized that catalyst material composition strongly influences converter degradation characteristics and highlighted the importance of maintaining catalyst effectiveness throughout the vehicle life cycle. </w:t>
      </w:r>
      <w:proofErr w:type="spellStart"/>
      <w:r w:rsidRPr="00F54284">
        <w:rPr>
          <w:bCs/>
          <w:i w:val="0"/>
          <w:iCs/>
        </w:rPr>
        <w:t>Ariyanto</w:t>
      </w:r>
      <w:proofErr w:type="spellEnd"/>
      <w:r w:rsidRPr="00F54284">
        <w:rPr>
          <w:bCs/>
          <w:i w:val="0"/>
          <w:iCs/>
        </w:rPr>
        <w:t xml:space="preserve"> et al. (2025) conducted a comparative literature review on transition metallic catalytic converters and platinum group metal (PGM) catalysts. The authors reported that conventional PGM catalysts achieve extremely high conversion efficiencies exceeding 95% for CO and HC reduction. However, due to their high cost, alternative transition metals including copper, chromium, manganese, titanium dioxide, brass, and nickel have been explored. Among the investigated materials, manganese-coated copper catalysts demonstrated the highest reduction capability for CO and HC emissions. Although transition metals provide significant emission reduction and lower production costs, they still do not fully match the superior performance of PGM-based systems. Oluremi David (2025) highlighted the importance of catalytic converters in modern automotive emission control systems. The study explained that catalytic converters have substantially contributed to reducing harmful pollutants and improving air quality. The author further emphasized that future developments in automotive technologies, including hybrid and electric vehicles, will require advanced catalytic systems with improved efficiency, sustainability, and reduced cost. Continued collaboration among industries, researchers, and regulatory bodies was recommended for the development of next-generation catalytic technologies. </w:t>
      </w:r>
      <w:proofErr w:type="spellStart"/>
      <w:r w:rsidRPr="00F54284">
        <w:rPr>
          <w:bCs/>
          <w:i w:val="0"/>
          <w:iCs/>
        </w:rPr>
        <w:t>Kritsanaviparkporn</w:t>
      </w:r>
      <w:proofErr w:type="spellEnd"/>
      <w:r w:rsidRPr="00F54284">
        <w:rPr>
          <w:bCs/>
          <w:i w:val="0"/>
          <w:iCs/>
        </w:rPr>
        <w:t xml:space="preserve"> et al. (2021) provided a fundamental overview of TWC technology and identified the major components of the converter system, including the honeycomb substrate, wash-coat, and catalyst support layer. Cordierite was identified as the most commonly used substrate material, while alumina-based wash-coats and platinum group metals were reported as the predominant catalyst materials. The study demonstrated that TWCs can achieve conversion efficiencies between 90% and 99.9% under optimal operating temperatures. The authors further highlighted future challenges associated with stricter environmental regulations and cold-start emission reduction requirements. Sundar (2025) examined cold-start emission reduction through the application of electric heater-assisted catalytic converters. The findings showed that integrating a heating element significantly reduced emissions during the initial engine operation period by accelerating catalyst light-off temperature attainment. The system reduced CO emissions substantially and improved gas flow characteristics by lowering pressure drop. The study concluded that heater-assisted converters represent an effective strategy for addressing one of the most challenging aspects of catalytic converter operation, namely cold-start emissions. </w:t>
      </w:r>
    </w:p>
    <w:p w14:paraId="49C937C3" w14:textId="77777777" w:rsidR="00832D56" w:rsidRPr="00F54284" w:rsidRDefault="00832D56" w:rsidP="00832D56">
      <w:pPr>
        <w:pStyle w:val="Els-2ndorder-head"/>
        <w:keepNext w:val="0"/>
        <w:widowControl w:val="0"/>
        <w:numPr>
          <w:ilvl w:val="0"/>
          <w:numId w:val="0"/>
        </w:numPr>
        <w:spacing w:before="100" w:beforeAutospacing="1" w:after="100" w:afterAutospacing="1" w:line="360" w:lineRule="auto"/>
        <w:rPr>
          <w:bCs/>
          <w:i w:val="0"/>
          <w:iCs/>
        </w:rPr>
      </w:pPr>
      <w:r w:rsidRPr="00F54284">
        <w:rPr>
          <w:bCs/>
          <w:i w:val="0"/>
          <w:iCs/>
        </w:rPr>
        <w:t xml:space="preserve">                           Patel et al. (2022) reviewed the use of non-noble catalysts for automotive emission reduction and reported that these materials offer advantages related to low cost and structural stability. However, challenges associated with long-term durability and operational performance remain. The authors suggested that catalyst performance may be improved through noble metal doping and optimization of converter geometrical parameters such as diffuser angles, taper length, and flow characteristics. </w:t>
      </w:r>
      <w:proofErr w:type="spellStart"/>
      <w:r w:rsidRPr="00F54284">
        <w:rPr>
          <w:bCs/>
          <w:i w:val="0"/>
          <w:iCs/>
        </w:rPr>
        <w:t>SengoleRayan</w:t>
      </w:r>
      <w:proofErr w:type="spellEnd"/>
      <w:r w:rsidRPr="00F54284">
        <w:rPr>
          <w:bCs/>
          <w:i w:val="0"/>
          <w:iCs/>
        </w:rPr>
        <w:t xml:space="preserve"> et al. (2019) investigated fabricated three-way catalytic converters coated with silicon dioxide and aluminum oxide. Their study demonstrated significant </w:t>
      </w:r>
      <w:r w:rsidRPr="00F54284">
        <w:rPr>
          <w:bCs/>
          <w:i w:val="0"/>
          <w:iCs/>
        </w:rPr>
        <w:lastRenderedPageBreak/>
        <w:t>reductions in NOx, CO, and HC emissions under varying engine load conditions. The findings indicate that alternative coating materials can effectively improve emission reduction performance and potentially provide lower-cost alternatives to conventional catalyst systems. Majidi-</w:t>
      </w:r>
      <w:proofErr w:type="spellStart"/>
      <w:r w:rsidRPr="00F54284">
        <w:rPr>
          <w:bCs/>
          <w:i w:val="0"/>
          <w:iCs/>
        </w:rPr>
        <w:t>Jirandehi</w:t>
      </w:r>
      <w:proofErr w:type="spellEnd"/>
      <w:r w:rsidRPr="00F54284">
        <w:rPr>
          <w:bCs/>
          <w:i w:val="0"/>
          <w:iCs/>
        </w:rPr>
        <w:t xml:space="preserve"> et al. (2021) studied catalytic converter lifespan and emission standards. Their results showed that catalytic converters effectively reduce CO and HC emissions but experience considerable performance decline after approximately three years of use. The study recommended periodic replacement of converters to maintain emission compliance and emphasized the importance of maintaining proper air-fuel ratio values for optimal converter performance. Wagino et al. (2024) explored the use of banana peel-based catalytic converter materials with </w:t>
      </w:r>
      <w:proofErr w:type="spellStart"/>
      <w:r w:rsidRPr="00F54284">
        <w:rPr>
          <w:bCs/>
          <w:i w:val="0"/>
          <w:iCs/>
        </w:rPr>
        <w:t>biogasoline</w:t>
      </w:r>
      <w:proofErr w:type="spellEnd"/>
      <w:r w:rsidRPr="00F54284">
        <w:rPr>
          <w:bCs/>
          <w:i w:val="0"/>
          <w:iCs/>
        </w:rPr>
        <w:t xml:space="preserve"> fuel. The findings showed measurable reductions in CO emissions and improved oxygen concentration levels. The study highlighted the potential of bio-based catalyst materials as environmentally friendly alternatives while emphasizing the need for further studies on durability and flow resistance characteristics. </w:t>
      </w:r>
      <w:proofErr w:type="spellStart"/>
      <w:r w:rsidRPr="00F54284">
        <w:rPr>
          <w:bCs/>
          <w:i w:val="0"/>
          <w:iCs/>
        </w:rPr>
        <w:t>Ariyanto</w:t>
      </w:r>
      <w:proofErr w:type="spellEnd"/>
      <w:r w:rsidRPr="00F54284">
        <w:rPr>
          <w:bCs/>
          <w:i w:val="0"/>
          <w:iCs/>
        </w:rPr>
        <w:t xml:space="preserve"> et al. (2025) evaluated alternative copper-based catalytic converter materials and observed superior CO and HC reduction performance compared with conventional exhaust systems. The study demonstrated that copper-based systems can provide stable emission reduction performance and may serve as viable low-cost alternatives for automotive applications. Kumar et al. (2013) investigated the combined application of exhaust gas recirculation and three-way catalytic converters in diesel engines. The authors found that integrating both technologies reduced NOx emissions effectively without significant reduction in thermal efficiency. The results suggest that combining emission control technologies can improve the overall performance of automotive exhaust treatment systems. </w:t>
      </w:r>
    </w:p>
    <w:p w14:paraId="476D013E" w14:textId="77777777" w:rsidR="00832D56" w:rsidRPr="00F54284" w:rsidRDefault="00832D56" w:rsidP="00832D56">
      <w:pPr>
        <w:pStyle w:val="Els-2ndorder-head"/>
        <w:keepNext w:val="0"/>
        <w:widowControl w:val="0"/>
        <w:numPr>
          <w:ilvl w:val="0"/>
          <w:numId w:val="0"/>
        </w:numPr>
        <w:spacing w:before="100" w:beforeAutospacing="1" w:after="100" w:afterAutospacing="1" w:line="360" w:lineRule="auto"/>
        <w:rPr>
          <w:bCs/>
          <w:i w:val="0"/>
          <w:iCs/>
        </w:rPr>
      </w:pPr>
      <w:r w:rsidRPr="00F54284">
        <w:rPr>
          <w:bCs/>
          <w:i w:val="0"/>
          <w:iCs/>
        </w:rPr>
        <w:t xml:space="preserve">                           McAtee et al. (2012) compared platinum, palladium-rhodium, and palladium catalysts under ethanol-containing exhaust conditions. The study demonstrated that catalyst composition significantly influences conversion behavior and pollutant selectivity. Although increased metal loading improved performance slightly, the benefits were relatively limited compared with cost implications. </w:t>
      </w:r>
      <w:r w:rsidRPr="00F54284">
        <w:rPr>
          <w:bCs/>
          <w:i w:val="0"/>
          <w:iCs/>
          <w:color w:val="0D0D0D" w:themeColor="text1" w:themeTint="F2"/>
        </w:rPr>
        <w:t xml:space="preserve">Kumar et al. (2013) further demonstrated the effectiveness of three-way catalytic converters in reducing NOx emissions in engines fueled with biodiesel blends. Rhodium-based catalysts were identified as contributing significantly to NOx reduction through oxygen storage and reduction mechanisms.  </w:t>
      </w:r>
      <w:proofErr w:type="spellStart"/>
      <w:r w:rsidRPr="00F54284">
        <w:rPr>
          <w:bCs/>
          <w:i w:val="0"/>
          <w:iCs/>
        </w:rPr>
        <w:t>Warju</w:t>
      </w:r>
      <w:proofErr w:type="spellEnd"/>
      <w:r w:rsidRPr="00F54284">
        <w:rPr>
          <w:bCs/>
          <w:i w:val="0"/>
          <w:iCs/>
        </w:rPr>
        <w:t xml:space="preserve"> et al. (2021) investigated brass-based catalytic converters and observed notable reductions in CO and HC emissions. Their findings indicate that brass-based catalysts may provide economically viable alternatives for emission control applications. Jena et al. (2025) reviewed environmental implications of catalytic converter technology and emphasized the importance of catalyst monitoring systems for maintaining converter efficiency and reducing pollutant emissions throughout operational life. Hilmi et al. (2025) investigated the effect of copper catalyst thickness on emission reduction and reported that catalyst geometry significantly influences catalytic performance. The study suggested that optimization of catalyst dimensions can enhance conversion efficiency while maintaining cost effectiveness.  </w:t>
      </w:r>
      <w:proofErr w:type="spellStart"/>
      <w:r w:rsidRPr="00F54284">
        <w:rPr>
          <w:bCs/>
          <w:i w:val="0"/>
          <w:iCs/>
        </w:rPr>
        <w:t>Pontikakis</w:t>
      </w:r>
      <w:proofErr w:type="spellEnd"/>
      <w:r w:rsidRPr="00F54284">
        <w:rPr>
          <w:bCs/>
          <w:i w:val="0"/>
          <w:iCs/>
        </w:rPr>
        <w:t xml:space="preserve"> (2004) presented modeling approaches for TWC design and optimization. The study demonstrated that advanced mathematical models can accurately predict converter performance and serve as essential engineering tools for designing high-efficiency, low-emission automotive catalytic systems. Hilmi et al. (2025) investigated the effect of copper plate thickness in catalytic converters on hydrocarbon (HC) and carbon monoxide (CO) emissions using a Honda Vario 125 motorcycle. The study evaluated copper thicknesses of 0.2 mm, 0.5 mm, and 0.7 mm as alternative catalyst materials for exhaust </w:t>
      </w:r>
      <w:r w:rsidRPr="00F54284">
        <w:rPr>
          <w:bCs/>
          <w:i w:val="0"/>
          <w:iCs/>
        </w:rPr>
        <w:lastRenderedPageBreak/>
        <w:t>emission reduction. The findings revealed that a copper thickness of 0.7 mm produced the greatest reduction in CO emissions, achieving an average value of 0.36% compared to 0.47% under standard conditions without a catalyst. Conversely, a thickness of 0.5 mm demonstrated superior HC reduction performance, reducing emissions to an average of 105 ppm compared to 131 ppm under standard conditions. The study further established that catalytic efficiency improved with increasing engine speed, particularly between 4000 and 7000 rpm, due to higher exhaust temperatures and increased gas residence time that enhanced oxidation reactions. Copper acted as an oxidation catalyst by facilitating oxygen adsorption and promoting the conversion of CO and HC into less harmful products such as CO₂ and H₂O. Despite these promising results, the researchers noted that inappropriate catalyst design could increase exhaust backpressure and adversely affect combustion efficiency. The study concluded that copper offers a cost-effective alternative to expensive platinum-based catalysts, especially for developing countries, although further studies are required to investigate broader thickness ranges and hybrid catalyst approaches.</w:t>
      </w:r>
    </w:p>
    <w:p w14:paraId="3BD5735A" w14:textId="77777777" w:rsidR="00832D56" w:rsidRPr="00BA69F6" w:rsidRDefault="00832D56" w:rsidP="00832D56">
      <w:pPr>
        <w:pStyle w:val="Els-1storder-head"/>
        <w:numPr>
          <w:ilvl w:val="0"/>
          <w:numId w:val="0"/>
        </w:numPr>
        <w:rPr>
          <w:b w:val="0"/>
          <w:bCs/>
          <w:iCs/>
        </w:rPr>
      </w:pPr>
      <w:r w:rsidRPr="00F54284">
        <w:rPr>
          <w:b w:val="0"/>
          <w:bCs/>
          <w:iCs/>
        </w:rPr>
        <w:t xml:space="preserve">                       </w:t>
      </w:r>
      <w:proofErr w:type="spellStart"/>
      <w:r w:rsidRPr="00F54284">
        <w:rPr>
          <w:b w:val="0"/>
          <w:bCs/>
          <w:iCs/>
        </w:rPr>
        <w:t>Tempilis</w:t>
      </w:r>
      <w:proofErr w:type="spellEnd"/>
      <w:r w:rsidRPr="00F54284">
        <w:rPr>
          <w:b w:val="0"/>
          <w:bCs/>
          <w:iCs/>
        </w:rPr>
        <w:t xml:space="preserve"> et al. (2019) examined mass and heat transfer coefficients within automotive exhaust catalytic converter channels, focusing on the transport phenomena governing catalytic converter performance. The study proposed mass and heat transfer correlations capable of accurately predicting coefficient profiles along monolith channel lengths using a two-dimensional computational fluid dynamics (CFD) model across various operating conditions and flow velocities. The proposed correlations demonstrated satisfactory performance across different reaction rates and channel diameters of 0.9 mm and 1.3 mm. The researchers observed deviations when comparing their findings with previously published correlations, particularly at the initial sections of the channel where mass transfer coefficients varied with channel length. These differences were attributed to assumptions involving constant wall flux and wall concentration conditions in earlier models. Furthermore, the developed one-dimensional plug flow reactor (PFR) model integrated with gas-solid mass and heat transfer effects successfully replicated the results of the more complex two-dimensional CFD model. The study highlighted the significance of heat and mass transfer mechanisms in determining catalytic converter effectiveness and provided predictive models that could assist in optimizing converter design and improving emission reduction efficiency. Kašpar et al. (2003) reviewed the development and future prospects of automotive catalytic converters, noting significant improvements in catalyst performance and durability over the previous decades. The study identified the introduction of </w:t>
      </w:r>
      <w:proofErr w:type="spellStart"/>
      <w:r w:rsidRPr="00F54284">
        <w:rPr>
          <w:b w:val="0"/>
          <w:bCs/>
          <w:iCs/>
        </w:rPr>
        <w:t>CeO</w:t>
      </w:r>
      <w:proofErr w:type="spellEnd"/>
      <w:r w:rsidRPr="00F54284">
        <w:rPr>
          <w:b w:val="0"/>
          <w:bCs/>
          <w:iCs/>
        </w:rPr>
        <w:t>₂–</w:t>
      </w:r>
      <w:proofErr w:type="spellStart"/>
      <w:r w:rsidRPr="00F54284">
        <w:rPr>
          <w:b w:val="0"/>
          <w:bCs/>
          <w:iCs/>
        </w:rPr>
        <w:t>ZrO</w:t>
      </w:r>
      <w:proofErr w:type="spellEnd"/>
      <w:r w:rsidRPr="00F54284">
        <w:rPr>
          <w:b w:val="0"/>
          <w:bCs/>
          <w:iCs/>
        </w:rPr>
        <w:t>₂ technology as a major advancement that enhanced the durability and oxygen storage capacity of three-way catalytic converters (TWCs). The authors emphasized that stricter emission regulations would require catalysts with greater thermal stability and higher conversion efficiency throughout a vehicle's lifespan. They also highlighted persistent challenges in NOx reduction under lean conditions and identified the NOx storage-reduction (NSR) concept as a promising approach. Furthermore, the study discussed the increasing need for diesel particulate emission control and suggested that future developments may shift toward preventive technologies such as hydrogen fuel-cell systems. Overall, the study concluded that material innovation and improved catalyst design are essential for meeting future emission control requirements.</w:t>
      </w:r>
    </w:p>
    <w:p w14:paraId="06B716A5" w14:textId="77777777" w:rsidR="00832D56" w:rsidRPr="004E0547" w:rsidRDefault="00832D56" w:rsidP="00832D56">
      <w:pPr>
        <w:pStyle w:val="Els-2ndorder-head"/>
        <w:keepNext w:val="0"/>
        <w:widowControl w:val="0"/>
        <w:numPr>
          <w:ilvl w:val="0"/>
          <w:numId w:val="16"/>
        </w:numPr>
        <w:spacing w:before="100" w:beforeAutospacing="1" w:after="100" w:afterAutospacing="1" w:line="360" w:lineRule="auto"/>
        <w:rPr>
          <w:rFonts w:asciiTheme="majorBidi" w:hAnsiTheme="majorBidi" w:cstheme="majorBidi"/>
          <w:b/>
          <w:bCs/>
        </w:rPr>
      </w:pPr>
      <w:r>
        <w:rPr>
          <w:rFonts w:asciiTheme="majorBidi" w:hAnsiTheme="majorBidi" w:cstheme="majorBidi"/>
          <w:b/>
          <w:bCs/>
        </w:rPr>
        <w:t xml:space="preserve"> Method </w:t>
      </w:r>
    </w:p>
    <w:p w14:paraId="38EC6E57" w14:textId="77777777" w:rsidR="00832D56" w:rsidRPr="00AD7218"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AD7218">
        <w:rPr>
          <w:rFonts w:ascii="Times New Roman" w:eastAsia="Times New Roman" w:hAnsi="Times New Roman" w:cs="Times New Roman"/>
          <w:sz w:val="20"/>
          <w:szCs w:val="20"/>
        </w:rPr>
        <w:t>This review is based on a systematic analysis of peer-reviewed literature obtained from databases including Scopus, ScienceDirect, ResearchGate and Google Scholar. Relevant publications from 20</w:t>
      </w:r>
      <w:r>
        <w:rPr>
          <w:rFonts w:ascii="Times New Roman" w:eastAsia="Times New Roman" w:hAnsi="Times New Roman" w:cs="Times New Roman"/>
          <w:sz w:val="20"/>
          <w:szCs w:val="20"/>
        </w:rPr>
        <w:t>03</w:t>
      </w:r>
      <w:r w:rsidRPr="00AD7218">
        <w:rPr>
          <w:rFonts w:ascii="Times New Roman" w:eastAsia="Times New Roman" w:hAnsi="Times New Roman" w:cs="Times New Roman"/>
          <w:sz w:val="20"/>
          <w:szCs w:val="20"/>
        </w:rPr>
        <w:t xml:space="preserve"> to 2025 were selected using keywords such as “three-way catalytic converter,” “automotive emissions,” “NOx reduction,” and “alternative catalyst materials.”</w:t>
      </w:r>
    </w:p>
    <w:p w14:paraId="6151D47F" w14:textId="77777777" w:rsidR="00832D56" w:rsidRPr="00AD7218"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AD7218">
        <w:rPr>
          <w:rFonts w:ascii="Times New Roman" w:eastAsia="Times New Roman" w:hAnsi="Times New Roman" w:cs="Times New Roman"/>
          <w:sz w:val="20"/>
          <w:szCs w:val="20"/>
        </w:rPr>
        <w:t>Studies were included based on:</w:t>
      </w:r>
    </w:p>
    <w:p w14:paraId="1B5204A0" w14:textId="77777777" w:rsidR="00832D56" w:rsidRPr="00AD7218" w:rsidRDefault="00832D56" w:rsidP="00832D56">
      <w:pPr>
        <w:numPr>
          <w:ilvl w:val="0"/>
          <w:numId w:val="2"/>
        </w:numPr>
        <w:spacing w:before="100" w:beforeAutospacing="1" w:after="100" w:afterAutospacing="1" w:line="360" w:lineRule="auto"/>
        <w:rPr>
          <w:rFonts w:ascii="Times New Roman" w:eastAsia="Times New Roman" w:hAnsi="Times New Roman" w:cs="Times New Roman"/>
          <w:sz w:val="20"/>
          <w:szCs w:val="20"/>
        </w:rPr>
      </w:pPr>
      <w:r w:rsidRPr="00AD7218">
        <w:rPr>
          <w:rFonts w:ascii="Times New Roman" w:eastAsia="Times New Roman" w:hAnsi="Times New Roman" w:cs="Times New Roman"/>
          <w:sz w:val="20"/>
          <w:szCs w:val="20"/>
        </w:rPr>
        <w:lastRenderedPageBreak/>
        <w:t xml:space="preserve">Relevance to catalytic converter performance </w:t>
      </w:r>
    </w:p>
    <w:p w14:paraId="34882499" w14:textId="77777777" w:rsidR="00832D56" w:rsidRPr="00AD7218" w:rsidRDefault="00832D56" w:rsidP="00832D56">
      <w:pPr>
        <w:numPr>
          <w:ilvl w:val="0"/>
          <w:numId w:val="2"/>
        </w:numPr>
        <w:spacing w:before="100" w:beforeAutospacing="1" w:after="100" w:afterAutospacing="1" w:line="360" w:lineRule="auto"/>
        <w:rPr>
          <w:rFonts w:ascii="Times New Roman" w:eastAsia="Times New Roman" w:hAnsi="Times New Roman" w:cs="Times New Roman"/>
          <w:sz w:val="20"/>
          <w:szCs w:val="20"/>
        </w:rPr>
      </w:pPr>
      <w:r w:rsidRPr="00AD7218">
        <w:rPr>
          <w:rFonts w:ascii="Times New Roman" w:eastAsia="Times New Roman" w:hAnsi="Times New Roman" w:cs="Times New Roman"/>
          <w:sz w:val="20"/>
          <w:szCs w:val="20"/>
        </w:rPr>
        <w:t xml:space="preserve">Experimental or simulation-based validation </w:t>
      </w:r>
    </w:p>
    <w:p w14:paraId="65F0DD71" w14:textId="77777777" w:rsidR="00832D56" w:rsidRPr="00AD7218" w:rsidRDefault="00832D56" w:rsidP="00832D56">
      <w:pPr>
        <w:numPr>
          <w:ilvl w:val="0"/>
          <w:numId w:val="2"/>
        </w:numPr>
        <w:spacing w:before="100" w:beforeAutospacing="1" w:after="100" w:afterAutospacing="1" w:line="360" w:lineRule="auto"/>
        <w:rPr>
          <w:rFonts w:ascii="Times New Roman" w:eastAsia="Times New Roman" w:hAnsi="Times New Roman" w:cs="Times New Roman"/>
          <w:sz w:val="20"/>
          <w:szCs w:val="20"/>
        </w:rPr>
      </w:pPr>
      <w:r w:rsidRPr="00AD7218">
        <w:rPr>
          <w:rFonts w:ascii="Times New Roman" w:eastAsia="Times New Roman" w:hAnsi="Times New Roman" w:cs="Times New Roman"/>
          <w:sz w:val="20"/>
          <w:szCs w:val="20"/>
        </w:rPr>
        <w:t xml:space="preserve">Contribution to catalyst material development or emission reduction strategies </w:t>
      </w:r>
    </w:p>
    <w:p w14:paraId="646C2C6A" w14:textId="77777777" w:rsidR="00832D56"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AD7218">
        <w:rPr>
          <w:rFonts w:ascii="Times New Roman" w:eastAsia="Times New Roman" w:hAnsi="Times New Roman" w:cs="Times New Roman"/>
          <w:sz w:val="20"/>
          <w:szCs w:val="20"/>
        </w:rPr>
        <w:t>The selected literature was critically analyzed to identify trends, limitations, and research gaps.</w:t>
      </w:r>
    </w:p>
    <w:p w14:paraId="24F0BBB8" w14:textId="77777777" w:rsidR="00832D56" w:rsidRPr="00887F89" w:rsidRDefault="00832D56" w:rsidP="00832D56">
      <w:pPr>
        <w:spacing w:before="100" w:beforeAutospacing="1" w:after="100" w:afterAutospacing="1" w:line="36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2.0 </w:t>
      </w:r>
      <w:r w:rsidRPr="00887F89">
        <w:rPr>
          <w:rFonts w:ascii="Times New Roman" w:eastAsia="Times New Roman" w:hAnsi="Times New Roman" w:cs="Times New Roman"/>
          <w:b/>
          <w:bCs/>
          <w:sz w:val="20"/>
          <w:szCs w:val="20"/>
        </w:rPr>
        <w:t>Results &amp; Discussions</w:t>
      </w:r>
    </w:p>
    <w:p w14:paraId="425E5A2F" w14:textId="77777777" w:rsidR="00832D56" w:rsidRPr="00606F3B" w:rsidRDefault="00832D56" w:rsidP="00832D56">
      <w:pPr>
        <w:pStyle w:val="Els-2ndorder-head"/>
        <w:keepNext w:val="0"/>
        <w:widowControl w:val="0"/>
        <w:spacing w:before="100" w:beforeAutospacing="1" w:after="100" w:afterAutospacing="1" w:line="360" w:lineRule="auto"/>
        <w:rPr>
          <w:rFonts w:asciiTheme="majorBidi" w:hAnsiTheme="majorBidi" w:cstheme="majorBidi"/>
          <w:b/>
          <w:bCs/>
        </w:rPr>
      </w:pPr>
      <w:r w:rsidRPr="00606F3B">
        <w:rPr>
          <w:b/>
          <w:bCs/>
        </w:rPr>
        <w:t>Overview of Catalytic Converter Technology</w:t>
      </w:r>
    </w:p>
    <w:p w14:paraId="38B69CD5" w14:textId="77777777" w:rsidR="00832D56" w:rsidRPr="0025207E" w:rsidRDefault="00832D56" w:rsidP="00832D56">
      <w:pPr>
        <w:pStyle w:val="Els-1storder-head"/>
        <w:numPr>
          <w:ilvl w:val="2"/>
          <w:numId w:val="6"/>
        </w:numPr>
        <w:rPr>
          <w:b w:val="0"/>
          <w:bCs/>
        </w:rPr>
      </w:pPr>
      <w:r w:rsidRPr="0025207E">
        <w:rPr>
          <w:b w:val="0"/>
          <w:bCs/>
        </w:rPr>
        <w:t>Function and Working Principle</w:t>
      </w:r>
    </w:p>
    <w:p w14:paraId="50AB7676" w14:textId="77777777" w:rsidR="00832D56" w:rsidRDefault="00832D56" w:rsidP="00832D56">
      <w:pPr>
        <w:pStyle w:val="Els-1storder-head"/>
        <w:numPr>
          <w:ilvl w:val="0"/>
          <w:numId w:val="0"/>
        </w:numPr>
        <w:rPr>
          <w:b w:val="0"/>
          <w:bCs/>
        </w:rPr>
      </w:pPr>
      <w:r w:rsidRPr="0025207E">
        <w:rPr>
          <w:b w:val="0"/>
          <w:bCs/>
        </w:rPr>
        <w:t>A catalytic converter is an emission control device that facilitates chemical reactions to convert toxic exhaust gases into less harmful substances. It is typically installed in the exhaust system between the engine and the muffler.</w:t>
      </w:r>
      <w:r>
        <w:rPr>
          <w:b w:val="0"/>
          <w:bCs/>
        </w:rPr>
        <w:t xml:space="preserve"> </w:t>
      </w:r>
      <w:r w:rsidRPr="0025207E">
        <w:rPr>
          <w:b w:val="0"/>
          <w:bCs/>
        </w:rPr>
        <w:t>The converter contains a honeycomb-structured substrate coated with catalyst materials that promote oxidation and reduction reactions without being consumed</w:t>
      </w:r>
      <w:r>
        <w:rPr>
          <w:b w:val="0"/>
          <w:bCs/>
        </w:rPr>
        <w:t xml:space="preserve"> (4)</w:t>
      </w:r>
      <w:r w:rsidRPr="0025207E">
        <w:rPr>
          <w:b w:val="0"/>
          <w:bCs/>
        </w:rPr>
        <w:t>.</w:t>
      </w:r>
    </w:p>
    <w:p w14:paraId="5CEC79F6" w14:textId="77777777" w:rsidR="00832D56" w:rsidRPr="00606F3B" w:rsidRDefault="00832D56" w:rsidP="00832D56">
      <w:pPr>
        <w:spacing w:before="100" w:beforeAutospacing="1" w:after="100" w:afterAutospacing="1" w:line="360" w:lineRule="auto"/>
        <w:outlineLvl w:val="2"/>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2.3</w:t>
      </w:r>
      <w:r w:rsidRPr="00606F3B">
        <w:rPr>
          <w:rFonts w:ascii="Times New Roman" w:eastAsia="Times New Roman" w:hAnsi="Times New Roman" w:cs="Times New Roman"/>
          <w:b/>
          <w:bCs/>
          <w:i/>
          <w:iCs/>
          <w:sz w:val="20"/>
          <w:szCs w:val="20"/>
        </w:rPr>
        <w:t xml:space="preserve"> Types of Catalytic Converters</w:t>
      </w:r>
    </w:p>
    <w:p w14:paraId="770FBE30" w14:textId="77777777" w:rsidR="00832D56" w:rsidRPr="00606F3B" w:rsidRDefault="00832D56" w:rsidP="00832D56">
      <w:pPr>
        <w:spacing w:before="100" w:beforeAutospacing="1" w:after="100" w:afterAutospacing="1" w:line="360" w:lineRule="auto"/>
        <w:outlineLvl w:val="3"/>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2</w:t>
      </w:r>
      <w:r w:rsidRPr="00606F3B">
        <w:rPr>
          <w:rFonts w:ascii="Times New Roman" w:eastAsia="Times New Roman" w:hAnsi="Times New Roman" w:cs="Times New Roman"/>
          <w:b/>
          <w:bCs/>
          <w:i/>
          <w:iCs/>
          <w:sz w:val="20"/>
          <w:szCs w:val="20"/>
        </w:rPr>
        <w:t>.</w:t>
      </w:r>
      <w:r>
        <w:rPr>
          <w:rFonts w:ascii="Times New Roman" w:eastAsia="Times New Roman" w:hAnsi="Times New Roman" w:cs="Times New Roman"/>
          <w:b/>
          <w:bCs/>
          <w:i/>
          <w:iCs/>
          <w:sz w:val="20"/>
          <w:szCs w:val="20"/>
        </w:rPr>
        <w:t>3</w:t>
      </w:r>
      <w:r w:rsidRPr="00606F3B">
        <w:rPr>
          <w:rFonts w:ascii="Times New Roman" w:eastAsia="Times New Roman" w:hAnsi="Times New Roman" w:cs="Times New Roman"/>
          <w:b/>
          <w:bCs/>
          <w:i/>
          <w:iCs/>
          <w:sz w:val="20"/>
          <w:szCs w:val="20"/>
        </w:rPr>
        <w:t>.1 Two-Way Catalytic Converter</w:t>
      </w:r>
    </w:p>
    <w:p w14:paraId="32001FE4" w14:textId="77777777" w:rsidR="00832D56" w:rsidRPr="006662C2"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5B402F">
        <w:rPr>
          <w:rFonts w:ascii="Times New Roman" w:hAnsi="Times New Roman" w:cs="Times New Roman"/>
          <w:sz w:val="20"/>
          <w:szCs w:val="20"/>
        </w:rPr>
        <w:t>Two-way catalytic converters perform only oxidation reactions and are commonly used in diesel engines. Since diesel engines generate high levels of nitrogen oxides (NOₓ), additional emission control technologies such as Exhaust Gas Recirculation (EGR) and Selective Catalytic Reduction (SCR) are required for effective NOₓ reduction. In SCR systems, urea is injected and thermally decomposed to produce ammonia, which acts as the reducing agent for NOₓ removal. These catalysts convert CO into less harmful carbon dioxide (CO₂) and transform unburned hydrocarbons into CO₂ and water (H₂O). The catalytic process occurs as exhaust gases pass through substrates coated with precious metals such as platinum and palladium, which accelerate chemical reactions. The oxidation reactions generate significant heat, causing exhaust gases leaving the converter to have higher temperatures than incoming gases and necessitating the use of heat shields</w:t>
      </w:r>
      <w:r>
        <w:rPr>
          <w:rFonts w:ascii="Times New Roman" w:hAnsi="Times New Roman" w:cs="Times New Roman"/>
          <w:sz w:val="20"/>
          <w:szCs w:val="20"/>
        </w:rPr>
        <w:t xml:space="preserve"> (4)</w:t>
      </w:r>
      <w:r w:rsidRPr="005B402F">
        <w:rPr>
          <w:rFonts w:ascii="Times New Roman" w:hAnsi="Times New Roman" w:cs="Times New Roman"/>
          <w:sz w:val="20"/>
          <w:szCs w:val="20"/>
        </w:rPr>
        <w:t>. Although two-way converters operate effectively under lean fuel conditions, they have limited capability for controlling nitrogen oxide emissions</w:t>
      </w:r>
      <w:r>
        <w:t xml:space="preserve">. </w:t>
      </w:r>
      <w:r w:rsidRPr="006662C2">
        <w:rPr>
          <w:rFonts w:ascii="Times New Roman" w:eastAsia="Times New Roman" w:hAnsi="Times New Roman" w:cs="Times New Roman"/>
          <w:sz w:val="20"/>
          <w:szCs w:val="20"/>
        </w:rPr>
        <w:t>A two-way catalytic converter performs oxidation reactions to convert:</w:t>
      </w:r>
    </w:p>
    <w:p w14:paraId="49D42965" w14:textId="77777777" w:rsidR="00832D56" w:rsidRPr="006662C2" w:rsidRDefault="00832D56" w:rsidP="00832D56">
      <w:pPr>
        <w:numPr>
          <w:ilvl w:val="0"/>
          <w:numId w:val="3"/>
        </w:numPr>
        <w:spacing w:before="100" w:beforeAutospacing="1" w:after="100" w:afterAutospacing="1" w:line="360" w:lineRule="auto"/>
        <w:rPr>
          <w:rFonts w:ascii="Times New Roman" w:eastAsia="Times New Roman" w:hAnsi="Times New Roman" w:cs="Times New Roman"/>
          <w:sz w:val="20"/>
          <w:szCs w:val="20"/>
        </w:rPr>
      </w:pPr>
      <w:r w:rsidRPr="006662C2">
        <w:rPr>
          <w:rFonts w:ascii="Times New Roman" w:eastAsia="Times New Roman" w:hAnsi="Times New Roman" w:cs="Times New Roman"/>
          <w:sz w:val="20"/>
          <w:szCs w:val="20"/>
        </w:rPr>
        <w:t xml:space="preserve">Carbon monoxide (CO) → Carbon dioxide (CO₂) </w:t>
      </w:r>
    </w:p>
    <w:p w14:paraId="6B44F10A" w14:textId="77777777" w:rsidR="00832D56" w:rsidRPr="006662C2" w:rsidRDefault="00832D56" w:rsidP="00832D56">
      <w:pPr>
        <w:numPr>
          <w:ilvl w:val="0"/>
          <w:numId w:val="3"/>
        </w:numPr>
        <w:spacing w:before="100" w:beforeAutospacing="1" w:after="100" w:afterAutospacing="1" w:line="360" w:lineRule="auto"/>
        <w:rPr>
          <w:rFonts w:ascii="Times New Roman" w:eastAsia="Times New Roman" w:hAnsi="Times New Roman" w:cs="Times New Roman"/>
          <w:sz w:val="20"/>
          <w:szCs w:val="20"/>
        </w:rPr>
      </w:pPr>
      <w:r w:rsidRPr="006662C2">
        <w:rPr>
          <w:rFonts w:ascii="Times New Roman" w:eastAsia="Times New Roman" w:hAnsi="Times New Roman" w:cs="Times New Roman"/>
          <w:sz w:val="20"/>
          <w:szCs w:val="20"/>
        </w:rPr>
        <w:t xml:space="preserve">Hydrocarbons (HC) → Carbon dioxide (CO₂) and water (H₂O) </w:t>
      </w:r>
    </w:p>
    <w:p w14:paraId="4EDFF54F" w14:textId="77777777" w:rsidR="00832D56" w:rsidRPr="006662C2"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6662C2">
        <w:rPr>
          <w:rFonts w:ascii="Times New Roman" w:eastAsia="Times New Roman" w:hAnsi="Times New Roman" w:cs="Times New Roman"/>
          <w:sz w:val="20"/>
          <w:szCs w:val="20"/>
        </w:rPr>
        <w:t>However, it does not reduce nitrogen oxides (NOx), limiting its effectiveness.</w:t>
      </w:r>
    </w:p>
    <w:p w14:paraId="00D2A81A" w14:textId="77777777" w:rsidR="00832D56" w:rsidRPr="00606F3B" w:rsidRDefault="00832D56" w:rsidP="00832D56">
      <w:pPr>
        <w:spacing w:before="100" w:beforeAutospacing="1" w:after="100" w:afterAutospacing="1" w:line="36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2</w:t>
      </w:r>
      <w:r w:rsidRPr="00606F3B">
        <w:rPr>
          <w:rFonts w:ascii="Times New Roman" w:eastAsia="Times New Roman" w:hAnsi="Times New Roman" w:cs="Times New Roman"/>
          <w:b/>
          <w:bCs/>
          <w:i/>
          <w:iCs/>
          <w:sz w:val="20"/>
          <w:szCs w:val="20"/>
        </w:rPr>
        <w:t>.</w:t>
      </w:r>
      <w:r>
        <w:rPr>
          <w:rFonts w:ascii="Times New Roman" w:eastAsia="Times New Roman" w:hAnsi="Times New Roman" w:cs="Times New Roman"/>
          <w:b/>
          <w:bCs/>
          <w:i/>
          <w:iCs/>
          <w:sz w:val="20"/>
          <w:szCs w:val="20"/>
        </w:rPr>
        <w:t>4</w:t>
      </w:r>
      <w:r w:rsidRPr="00606F3B">
        <w:rPr>
          <w:rFonts w:ascii="Times New Roman" w:eastAsia="Times New Roman" w:hAnsi="Times New Roman" w:cs="Times New Roman"/>
          <w:b/>
          <w:bCs/>
          <w:i/>
          <w:iCs/>
          <w:sz w:val="20"/>
          <w:szCs w:val="20"/>
        </w:rPr>
        <w:t xml:space="preserve"> Three-Way Catalytic Converter (TWC)</w:t>
      </w:r>
    </w:p>
    <w:p w14:paraId="2C879D1A" w14:textId="77777777" w:rsidR="00832D56" w:rsidRPr="002A76A6" w:rsidRDefault="00832D56" w:rsidP="00832D56">
      <w:pPr>
        <w:pStyle w:val="NormalWeb"/>
        <w:rPr>
          <w:sz w:val="20"/>
          <w:szCs w:val="20"/>
        </w:rPr>
      </w:pPr>
      <w:r w:rsidRPr="005842AF">
        <w:rPr>
          <w:sz w:val="20"/>
          <w:szCs w:val="20"/>
        </w:rPr>
        <w:lastRenderedPageBreak/>
        <w:t>HC, NO, and CO make up the waste gases. As outlined earlier, the catalytic converter primarily decreases the release of initial hazardous gases to the minimal standard permitted by using catalyzed chemical processes. Thus, it's essential to carefully consider the layout of ICE before letting the gas out into its surroundings</w:t>
      </w:r>
      <w:r>
        <w:rPr>
          <w:sz w:val="20"/>
          <w:szCs w:val="20"/>
        </w:rPr>
        <w:t xml:space="preserve"> (2)</w:t>
      </w:r>
      <w:r w:rsidRPr="005842AF">
        <w:rPr>
          <w:sz w:val="20"/>
          <w:szCs w:val="20"/>
        </w:rPr>
        <w:t>.</w:t>
      </w:r>
      <w:r w:rsidRPr="002A76A6">
        <w:t xml:space="preserve"> </w:t>
      </w:r>
      <w:r w:rsidRPr="00765B97">
        <w:rPr>
          <w:sz w:val="20"/>
          <w:szCs w:val="20"/>
        </w:rPr>
        <w:t>The catalytic converter is a part of an automobile's exhaust system that reduces the quantity of pollutants in the vehicle's exhaust emissions</w:t>
      </w:r>
      <w:r>
        <w:rPr>
          <w:sz w:val="20"/>
          <w:szCs w:val="20"/>
        </w:rPr>
        <w:t xml:space="preserve"> </w:t>
      </w:r>
      <w:r>
        <w:rPr>
          <w:sz w:val="23"/>
          <w:szCs w:val="23"/>
        </w:rPr>
        <w:t xml:space="preserve">(2). </w:t>
      </w:r>
      <w:r w:rsidRPr="002A76A6">
        <w:rPr>
          <w:sz w:val="20"/>
          <w:szCs w:val="20"/>
        </w:rPr>
        <w:t>Another important component of a catalytic converter is the metal shell that encloses the catalyst core. This metallic casing directs and regulates the flow of exhaust gases through the catalyst bed while providing structural support and protection to the internal components. Stainless steel is commonly used for the catalytic converter housing because of its excellent resistance to corrosion and high temperatures, although lower-temperature catalyst systems may permit the use of alternative materials.</w:t>
      </w:r>
    </w:p>
    <w:p w14:paraId="69A2B600" w14:textId="77777777" w:rsidR="00832D56" w:rsidRPr="002A76A6" w:rsidRDefault="00832D56" w:rsidP="00832D56">
      <w:pPr>
        <w:pStyle w:val="NormalWeb"/>
        <w:rPr>
          <w:sz w:val="20"/>
          <w:szCs w:val="20"/>
        </w:rPr>
      </w:pPr>
      <w:r w:rsidRPr="002A76A6">
        <w:rPr>
          <w:sz w:val="20"/>
          <w:szCs w:val="20"/>
        </w:rPr>
        <w:t>In summary, the three-way catalytic converter (TWC) controls vehicle emissions through simultaneous reduction and oxidation reactions. Specifically, it reduces nitrogen oxides (NOx) while oxidizing carbon monoxide (CO) and hydrocarbons (HC). In contrast, two-way catalytic converters primarily facilitate oxidation reactions for CO and HC and are therefore unable to effectively reduce NOx emissions. Consequently, TWCs offer improved emission control performance due to their ability to simultaneously address all three major pollutants</w:t>
      </w:r>
      <w:r>
        <w:rPr>
          <w:sz w:val="20"/>
          <w:szCs w:val="20"/>
        </w:rPr>
        <w:t xml:space="preserve"> (12-15)</w:t>
      </w:r>
      <w:r w:rsidRPr="002A76A6">
        <w:rPr>
          <w:sz w:val="20"/>
          <w:szCs w:val="20"/>
        </w:rPr>
        <w:t>.</w:t>
      </w:r>
    </w:p>
    <w:p w14:paraId="222D1540" w14:textId="77777777" w:rsidR="00832D56" w:rsidRPr="002A76A6" w:rsidRDefault="00832D56" w:rsidP="00832D56">
      <w:pPr>
        <w:pStyle w:val="NormalWeb"/>
        <w:rPr>
          <w:sz w:val="20"/>
          <w:szCs w:val="20"/>
        </w:rPr>
      </w:pPr>
      <w:r w:rsidRPr="002A76A6">
        <w:rPr>
          <w:sz w:val="20"/>
          <w:szCs w:val="20"/>
        </w:rPr>
        <w:t>The oxidation of hydrocarbons (HC) occurs when hydrocarbon compounds react with oxygen present in the exhaust gases, breaking the chemical bonds and producing carbon dioxide (CO₂) and water vapor (H₂O). An example involving the oxidation of benzene is represented as:</w:t>
      </w:r>
    </w:p>
    <w:p w14:paraId="369501FB" w14:textId="77777777" w:rsidR="00832D56" w:rsidRPr="002A76A6" w:rsidRDefault="00832D56" w:rsidP="00832D56">
      <w:pPr>
        <w:pStyle w:val="NormalWeb"/>
        <w:rPr>
          <w:sz w:val="20"/>
          <w:szCs w:val="20"/>
        </w:rPr>
      </w:pPr>
      <w:r w:rsidRPr="002A76A6">
        <w:rPr>
          <w:sz w:val="20"/>
          <w:szCs w:val="20"/>
        </w:rPr>
        <w:t>2C₆H₆ + 15O₂ → 12CO₂ + 6H₂O</w:t>
      </w:r>
    </w:p>
    <w:p w14:paraId="0D79C9D6" w14:textId="77777777" w:rsidR="00832D56" w:rsidRPr="002A76A6" w:rsidRDefault="00832D56" w:rsidP="00832D56">
      <w:pPr>
        <w:pStyle w:val="NormalWeb"/>
        <w:rPr>
          <w:sz w:val="20"/>
          <w:szCs w:val="20"/>
        </w:rPr>
      </w:pPr>
      <w:r w:rsidRPr="002A76A6">
        <w:rPr>
          <w:sz w:val="20"/>
          <w:szCs w:val="20"/>
        </w:rPr>
        <w:t>Platinum and palladium are commonly used as catalysts for hydrocarbon oxidation because of their high catalytic activity. Palladium is often preferred in certain applications due to its improved thermal stability and resistance to catalyst deactivation under some operating conditions, thereby maintaining catalytic efficiency over extended use</w:t>
      </w:r>
      <w:r>
        <w:rPr>
          <w:sz w:val="20"/>
          <w:szCs w:val="20"/>
        </w:rPr>
        <w:t xml:space="preserve"> (15)</w:t>
      </w:r>
      <w:r w:rsidRPr="002A76A6">
        <w:rPr>
          <w:sz w:val="20"/>
          <w:szCs w:val="20"/>
        </w:rPr>
        <w:t>.</w:t>
      </w:r>
    </w:p>
    <w:p w14:paraId="1440CD71" w14:textId="77777777" w:rsidR="00832D56" w:rsidRPr="002A76A6" w:rsidRDefault="00832D56" w:rsidP="00832D56">
      <w:pPr>
        <w:pStyle w:val="NormalWeb"/>
        <w:rPr>
          <w:sz w:val="20"/>
          <w:szCs w:val="20"/>
        </w:rPr>
      </w:pPr>
      <w:r w:rsidRPr="002A76A6">
        <w:rPr>
          <w:sz w:val="20"/>
          <w:szCs w:val="20"/>
        </w:rPr>
        <w:t>Similarly, carbon monoxide oxidation occurs through catalytic reactions facilitated by platinum or palladium. During this process, oxygen molecules are adsorbed onto the catalyst surface, where they dissociate into active oxygen species that react with carbon monoxide to form carbon dioxide:</w:t>
      </w:r>
    </w:p>
    <w:p w14:paraId="15163275" w14:textId="77777777" w:rsidR="00832D56" w:rsidRPr="002A76A6" w:rsidRDefault="00832D56" w:rsidP="00832D56">
      <w:pPr>
        <w:pStyle w:val="NormalWeb"/>
        <w:rPr>
          <w:sz w:val="20"/>
          <w:szCs w:val="20"/>
        </w:rPr>
      </w:pPr>
      <w:r w:rsidRPr="002A76A6">
        <w:rPr>
          <w:sz w:val="20"/>
          <w:szCs w:val="20"/>
        </w:rPr>
        <w:t>2CO + O₂ → 2CO₂</w:t>
      </w:r>
    </w:p>
    <w:p w14:paraId="0F9A7425" w14:textId="77777777" w:rsidR="00832D56" w:rsidRPr="002A76A6" w:rsidRDefault="00832D56" w:rsidP="00832D56">
      <w:pPr>
        <w:pStyle w:val="NormalWeb"/>
        <w:rPr>
          <w:sz w:val="20"/>
          <w:szCs w:val="20"/>
        </w:rPr>
      </w:pPr>
      <w:r w:rsidRPr="002A76A6">
        <w:rPr>
          <w:sz w:val="20"/>
          <w:szCs w:val="20"/>
        </w:rPr>
        <w:t>Both platinum and palladium exhibit similar physical and chemical properties, making them effective catalysts for this oxidation reaction.</w:t>
      </w:r>
    </w:p>
    <w:p w14:paraId="3366676A" w14:textId="77777777" w:rsidR="00832D56" w:rsidRPr="002A76A6" w:rsidRDefault="00832D56" w:rsidP="00832D56">
      <w:pPr>
        <w:pStyle w:val="NormalWeb"/>
        <w:rPr>
          <w:sz w:val="20"/>
          <w:szCs w:val="20"/>
        </w:rPr>
      </w:pPr>
      <w:r w:rsidRPr="002A76A6">
        <w:rPr>
          <w:sz w:val="20"/>
          <w:szCs w:val="20"/>
        </w:rPr>
        <w:t>The reduction of nitrogen oxides (NOx) is typically facilitated by rhodium catalysts, which promote the conversion of NOx into nitrogen and oxygen gases. Rhodium is generally combined with platinum or palladium because of its high cost and limited availability</w:t>
      </w:r>
      <w:r>
        <w:rPr>
          <w:sz w:val="20"/>
          <w:szCs w:val="20"/>
        </w:rPr>
        <w:t xml:space="preserve"> (5-10)</w:t>
      </w:r>
      <w:r w:rsidRPr="002A76A6">
        <w:rPr>
          <w:sz w:val="20"/>
          <w:szCs w:val="20"/>
        </w:rPr>
        <w:t>. A simplified reduction reaction is represented as:</w:t>
      </w:r>
    </w:p>
    <w:p w14:paraId="7A9A1B48" w14:textId="77777777" w:rsidR="00832D56" w:rsidRPr="002A76A6" w:rsidRDefault="00832D56" w:rsidP="00832D56">
      <w:pPr>
        <w:pStyle w:val="NormalWeb"/>
        <w:rPr>
          <w:sz w:val="20"/>
          <w:szCs w:val="20"/>
        </w:rPr>
      </w:pPr>
      <w:r w:rsidRPr="002A76A6">
        <w:rPr>
          <w:sz w:val="20"/>
          <w:szCs w:val="20"/>
        </w:rPr>
        <w:t xml:space="preserve">2NOx → </w:t>
      </w:r>
      <w:proofErr w:type="spellStart"/>
      <w:r w:rsidRPr="002A76A6">
        <w:rPr>
          <w:sz w:val="20"/>
          <w:szCs w:val="20"/>
        </w:rPr>
        <w:t>xO</w:t>
      </w:r>
      <w:proofErr w:type="spellEnd"/>
      <w:r w:rsidRPr="002A76A6">
        <w:rPr>
          <w:sz w:val="20"/>
          <w:szCs w:val="20"/>
        </w:rPr>
        <w:t>₂ + N₂</w:t>
      </w:r>
    </w:p>
    <w:p w14:paraId="051587D4" w14:textId="77777777" w:rsidR="00832D56" w:rsidRPr="002A76A6" w:rsidRDefault="00832D56" w:rsidP="00832D56">
      <w:pPr>
        <w:pStyle w:val="NormalWeb"/>
        <w:rPr>
          <w:sz w:val="20"/>
          <w:szCs w:val="20"/>
        </w:rPr>
      </w:pPr>
      <w:r w:rsidRPr="002A76A6">
        <w:rPr>
          <w:sz w:val="20"/>
          <w:szCs w:val="20"/>
        </w:rPr>
        <w:t>The oxygen concentration in the exhaust gas is a critical parameter influencing these redox reactions. A lean operating condition occurs when excess oxygen is present in the exhaust stream relative to the stoichiometric requirement. Under such conditions, oxidation reactions involving HC and CO are favored, whereas NOx reduction becomes less effective due to the abundance of oxygen</w:t>
      </w:r>
      <w:r>
        <w:rPr>
          <w:sz w:val="20"/>
          <w:szCs w:val="20"/>
        </w:rPr>
        <w:t xml:space="preserve"> (4,15)</w:t>
      </w:r>
      <w:r w:rsidRPr="002A76A6">
        <w:rPr>
          <w:sz w:val="20"/>
          <w:szCs w:val="20"/>
        </w:rPr>
        <w:t>.</w:t>
      </w:r>
    </w:p>
    <w:p w14:paraId="26088E6F" w14:textId="77777777" w:rsidR="00832D56" w:rsidRPr="006662C2"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6662C2">
        <w:rPr>
          <w:rFonts w:ascii="Times New Roman" w:eastAsia="Times New Roman" w:hAnsi="Times New Roman" w:cs="Times New Roman"/>
          <w:sz w:val="20"/>
          <w:szCs w:val="20"/>
        </w:rPr>
        <w:t>The three-way catalytic converter is widely used in modern gasoline engines due to its ability to simultaneously control three major pollutants:</w:t>
      </w:r>
    </w:p>
    <w:p w14:paraId="314CF791" w14:textId="77777777" w:rsidR="00832D56" w:rsidRPr="006662C2" w:rsidRDefault="00832D56" w:rsidP="00832D56">
      <w:pPr>
        <w:numPr>
          <w:ilvl w:val="0"/>
          <w:numId w:val="4"/>
        </w:numPr>
        <w:spacing w:before="100" w:beforeAutospacing="1" w:after="100" w:afterAutospacing="1" w:line="360" w:lineRule="auto"/>
        <w:rPr>
          <w:rFonts w:ascii="Times New Roman" w:eastAsia="Times New Roman" w:hAnsi="Times New Roman" w:cs="Times New Roman"/>
          <w:sz w:val="20"/>
          <w:szCs w:val="20"/>
        </w:rPr>
      </w:pPr>
      <w:r w:rsidRPr="006662C2">
        <w:rPr>
          <w:rFonts w:ascii="Times New Roman" w:eastAsia="Times New Roman" w:hAnsi="Times New Roman" w:cs="Times New Roman"/>
          <w:sz w:val="20"/>
          <w:szCs w:val="20"/>
        </w:rPr>
        <w:t>Oxidation of CO:</w:t>
      </w:r>
      <w:r w:rsidRPr="006662C2">
        <w:rPr>
          <w:rFonts w:ascii="Times New Roman" w:eastAsia="Times New Roman" w:hAnsi="Times New Roman" w:cs="Times New Roman"/>
          <w:sz w:val="20"/>
          <w:szCs w:val="20"/>
        </w:rPr>
        <w:br/>
        <w:t xml:space="preserve">CO + ½O₂ → CO₂ </w:t>
      </w:r>
    </w:p>
    <w:p w14:paraId="70C234D6" w14:textId="77777777" w:rsidR="00832D56" w:rsidRPr="006662C2" w:rsidRDefault="00832D56" w:rsidP="00832D56">
      <w:pPr>
        <w:numPr>
          <w:ilvl w:val="0"/>
          <w:numId w:val="4"/>
        </w:numPr>
        <w:spacing w:before="100" w:beforeAutospacing="1" w:after="100" w:afterAutospacing="1" w:line="360" w:lineRule="auto"/>
        <w:rPr>
          <w:rFonts w:ascii="Times New Roman" w:eastAsia="Times New Roman" w:hAnsi="Times New Roman" w:cs="Times New Roman"/>
          <w:sz w:val="20"/>
          <w:szCs w:val="20"/>
        </w:rPr>
      </w:pPr>
      <w:r w:rsidRPr="006662C2">
        <w:rPr>
          <w:rFonts w:ascii="Times New Roman" w:eastAsia="Times New Roman" w:hAnsi="Times New Roman" w:cs="Times New Roman"/>
          <w:sz w:val="20"/>
          <w:szCs w:val="20"/>
        </w:rPr>
        <w:lastRenderedPageBreak/>
        <w:t>Oxidation of hydrocarbons:</w:t>
      </w:r>
      <w:r w:rsidRPr="006662C2">
        <w:rPr>
          <w:rFonts w:ascii="Times New Roman" w:eastAsia="Times New Roman" w:hAnsi="Times New Roman" w:cs="Times New Roman"/>
          <w:sz w:val="20"/>
          <w:szCs w:val="20"/>
        </w:rPr>
        <w:br/>
        <w:t xml:space="preserve">CₓHᵧ + O₂ → CO₂ + H₂O </w:t>
      </w:r>
    </w:p>
    <w:p w14:paraId="6571FAAA" w14:textId="77777777" w:rsidR="00832D56" w:rsidRPr="00BD006D" w:rsidRDefault="00832D56" w:rsidP="00832D56">
      <w:pPr>
        <w:numPr>
          <w:ilvl w:val="0"/>
          <w:numId w:val="4"/>
        </w:numPr>
        <w:spacing w:before="100" w:beforeAutospacing="1" w:after="100" w:afterAutospacing="1" w:line="360" w:lineRule="auto"/>
        <w:rPr>
          <w:rFonts w:ascii="Times New Roman" w:eastAsia="Times New Roman" w:hAnsi="Times New Roman" w:cs="Times New Roman"/>
          <w:sz w:val="20"/>
          <w:szCs w:val="20"/>
        </w:rPr>
      </w:pPr>
      <w:r w:rsidRPr="006662C2">
        <w:rPr>
          <w:rFonts w:ascii="Times New Roman" w:eastAsia="Times New Roman" w:hAnsi="Times New Roman" w:cs="Times New Roman"/>
          <w:sz w:val="20"/>
          <w:szCs w:val="20"/>
        </w:rPr>
        <w:t>Reduction of NOx:</w:t>
      </w:r>
      <w:r w:rsidRPr="006662C2">
        <w:rPr>
          <w:rFonts w:ascii="Times New Roman" w:eastAsia="Times New Roman" w:hAnsi="Times New Roman" w:cs="Times New Roman"/>
          <w:sz w:val="20"/>
          <w:szCs w:val="20"/>
        </w:rPr>
        <w:br/>
        <w:t xml:space="preserve">2NO → N₂ + O₂ </w:t>
      </w:r>
    </w:p>
    <w:p w14:paraId="60AA2E96" w14:textId="2855997A" w:rsidR="00832D56" w:rsidRDefault="00832D56" w:rsidP="00832D56">
      <w:pPr>
        <w:spacing w:before="100" w:beforeAutospacing="1" w:after="100" w:afterAutospacing="1"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diagram below in fig.1 shows a well-labelled diagram of a three-way catalytic converter.</w:t>
      </w:r>
    </w:p>
    <w:p w14:paraId="7BCA20BB" w14:textId="77777777" w:rsidR="00832D56" w:rsidRDefault="00832D56" w:rsidP="00832D56">
      <w:pPr>
        <w:spacing w:before="100" w:beforeAutospacing="1" w:after="100" w:afterAutospacing="1" w:line="360" w:lineRule="auto"/>
        <w:rPr>
          <w:rFonts w:ascii="Times New Roman" w:eastAsia="Times New Roman" w:hAnsi="Times New Roman" w:cs="Times New Roman"/>
          <w:sz w:val="20"/>
          <w:szCs w:val="20"/>
        </w:rPr>
      </w:pPr>
      <w:r>
        <w:rPr>
          <w:noProof/>
        </w:rPr>
        <w:drawing>
          <wp:inline distT="0" distB="0" distL="0" distR="0" wp14:anchorId="73B3E595" wp14:editId="577B7871">
            <wp:extent cx="5732145" cy="3815715"/>
            <wp:effectExtent l="0" t="0" r="0" b="0"/>
            <wp:docPr id="805766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2145" cy="3815715"/>
                    </a:xfrm>
                    <a:prstGeom prst="rect">
                      <a:avLst/>
                    </a:prstGeom>
                    <a:noFill/>
                    <a:ln>
                      <a:noFill/>
                    </a:ln>
                  </pic:spPr>
                </pic:pic>
              </a:graphicData>
            </a:graphic>
          </wp:inline>
        </w:drawing>
      </w:r>
    </w:p>
    <w:p w14:paraId="1456A9E3" w14:textId="76ED97B0" w:rsidR="00832D56" w:rsidRDefault="00832D56" w:rsidP="00832D56">
      <w:pPr>
        <w:spacing w:before="100" w:beforeAutospacing="1" w:after="100" w:afterAutospacing="1"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Fig..1 Three-Way Catalytic converter (TWC)</w:t>
      </w:r>
    </w:p>
    <w:p w14:paraId="5BC017FE" w14:textId="77777777" w:rsidR="00832D56" w:rsidRPr="00E12EF3" w:rsidRDefault="00832D56" w:rsidP="00832D56">
      <w:pPr>
        <w:spacing w:before="100" w:beforeAutospacing="1" w:after="100" w:afterAutospacing="1" w:line="36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2.5 </w:t>
      </w:r>
      <w:r w:rsidRPr="0014705E">
        <w:rPr>
          <w:rFonts w:ascii="Times New Roman" w:eastAsia="Times New Roman" w:hAnsi="Times New Roman" w:cs="Times New Roman"/>
          <w:b/>
          <w:bCs/>
          <w:sz w:val="20"/>
          <w:szCs w:val="20"/>
        </w:rPr>
        <w:t xml:space="preserve">Structure and </w:t>
      </w:r>
      <w:r>
        <w:rPr>
          <w:rFonts w:ascii="Times New Roman" w:eastAsia="Times New Roman" w:hAnsi="Times New Roman" w:cs="Times New Roman"/>
          <w:b/>
          <w:bCs/>
          <w:sz w:val="20"/>
          <w:szCs w:val="20"/>
        </w:rPr>
        <w:t>components</w:t>
      </w:r>
      <w:r w:rsidRPr="0014705E">
        <w:rPr>
          <w:rFonts w:ascii="Times New Roman" w:eastAsia="Times New Roman" w:hAnsi="Times New Roman" w:cs="Times New Roman"/>
          <w:b/>
          <w:bCs/>
          <w:sz w:val="20"/>
          <w:szCs w:val="20"/>
        </w:rPr>
        <w:t xml:space="preserve"> of Three-Way Catalytic Converters</w:t>
      </w:r>
    </w:p>
    <w:p w14:paraId="736563C1" w14:textId="77777777" w:rsidR="00832D56" w:rsidRPr="0014705E" w:rsidRDefault="00832D56" w:rsidP="00832D56">
      <w:pPr>
        <w:spacing w:before="100" w:beforeAutospacing="1" w:after="100" w:afterAutospacing="1" w:line="360" w:lineRule="auto"/>
        <w:outlineLvl w:val="2"/>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r w:rsidRPr="0014705E">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5.</w:t>
      </w:r>
      <w:r w:rsidRPr="0014705E">
        <w:rPr>
          <w:rFonts w:ascii="Times New Roman" w:eastAsia="Times New Roman" w:hAnsi="Times New Roman" w:cs="Times New Roman"/>
          <w:b/>
          <w:bCs/>
          <w:sz w:val="20"/>
          <w:szCs w:val="20"/>
        </w:rPr>
        <w:t>1 Substrate (Monolith Structure)</w:t>
      </w:r>
    </w:p>
    <w:p w14:paraId="13B0E651" w14:textId="77777777" w:rsidR="00832D56" w:rsidRDefault="00832D56" w:rsidP="00832D56">
      <w:pPr>
        <w:pStyle w:val="NormalWeb"/>
        <w:rPr>
          <w:sz w:val="20"/>
          <w:szCs w:val="20"/>
        </w:rPr>
      </w:pPr>
      <w:r w:rsidRPr="0043006A">
        <w:rPr>
          <w:sz w:val="20"/>
          <w:szCs w:val="20"/>
        </w:rPr>
        <w:t>The substrate is the structural core of a catalytic converter that supports the wash</w:t>
      </w:r>
      <w:r>
        <w:rPr>
          <w:sz w:val="20"/>
          <w:szCs w:val="20"/>
        </w:rPr>
        <w:t>-</w:t>
      </w:r>
      <w:r w:rsidRPr="0043006A">
        <w:rPr>
          <w:sz w:val="20"/>
          <w:szCs w:val="20"/>
        </w:rPr>
        <w:t>coat and catalyst materials. It is one of the most important components of the converter because it provides the physical surface through which exhaust gases flow and where catalytic reactions take place</w:t>
      </w:r>
      <w:r>
        <w:rPr>
          <w:sz w:val="20"/>
          <w:szCs w:val="20"/>
        </w:rPr>
        <w:t xml:space="preserve"> (4,15)</w:t>
      </w:r>
      <w:r w:rsidRPr="0043006A">
        <w:rPr>
          <w:sz w:val="20"/>
          <w:szCs w:val="20"/>
        </w:rPr>
        <w:t>.</w:t>
      </w:r>
      <w:r>
        <w:rPr>
          <w:sz w:val="20"/>
          <w:szCs w:val="20"/>
        </w:rPr>
        <w:t xml:space="preserve"> </w:t>
      </w:r>
      <w:r w:rsidRPr="0043006A">
        <w:rPr>
          <w:sz w:val="20"/>
          <w:szCs w:val="20"/>
        </w:rPr>
        <w:t>The substrate is usually designed in a honeycomb structure containing numerous small channels. This design provides a very large surface area while allowing exhaust gases to pass through with minimal flow resistance or back</w:t>
      </w:r>
      <w:r>
        <w:rPr>
          <w:sz w:val="20"/>
          <w:szCs w:val="20"/>
        </w:rPr>
        <w:t>-</w:t>
      </w:r>
      <w:r w:rsidRPr="0043006A">
        <w:rPr>
          <w:sz w:val="20"/>
          <w:szCs w:val="20"/>
        </w:rPr>
        <w:t>pressure.</w:t>
      </w:r>
      <w:r>
        <w:rPr>
          <w:sz w:val="20"/>
          <w:szCs w:val="20"/>
        </w:rPr>
        <w:t xml:space="preserve"> </w:t>
      </w:r>
      <w:r w:rsidRPr="0014705E">
        <w:rPr>
          <w:sz w:val="20"/>
          <w:szCs w:val="20"/>
        </w:rPr>
        <w:t>The substrate is typically made of ceramic materials such as cordierite, designed in a honeycomb structure to provide a large surface area and low flow resistance.</w:t>
      </w:r>
      <w:r w:rsidRPr="00797581">
        <w:t xml:space="preserve"> </w:t>
      </w:r>
      <w:r w:rsidRPr="00797581">
        <w:rPr>
          <w:sz w:val="20"/>
          <w:szCs w:val="20"/>
        </w:rPr>
        <w:t>Inside a catalytic converter, the substrate is located between the outer metal shell and the wash</w:t>
      </w:r>
      <w:r>
        <w:rPr>
          <w:sz w:val="20"/>
          <w:szCs w:val="20"/>
        </w:rPr>
        <w:t>-</w:t>
      </w:r>
      <w:r w:rsidRPr="00797581">
        <w:rPr>
          <w:sz w:val="20"/>
          <w:szCs w:val="20"/>
        </w:rPr>
        <w:t>coat layer.</w:t>
      </w:r>
    </w:p>
    <w:p w14:paraId="04806701" w14:textId="77777777" w:rsidR="00832D56" w:rsidRPr="0014705E" w:rsidRDefault="00832D56" w:rsidP="00832D56">
      <w:pPr>
        <w:pStyle w:val="NormalWeb"/>
        <w:rPr>
          <w:sz w:val="20"/>
          <w:szCs w:val="20"/>
        </w:rPr>
      </w:pPr>
    </w:p>
    <w:p w14:paraId="4CFC3FF8" w14:textId="77777777" w:rsidR="00832D56" w:rsidRPr="00A822F6" w:rsidRDefault="00832D56" w:rsidP="00832D56">
      <w:pPr>
        <w:spacing w:before="100" w:beforeAutospacing="1" w:after="100" w:afterAutospacing="1" w:line="360" w:lineRule="auto"/>
        <w:outlineLvl w:val="2"/>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r w:rsidRPr="0014705E">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5.2</w:t>
      </w:r>
      <w:r w:rsidRPr="0014705E">
        <w:rPr>
          <w:rFonts w:ascii="Times New Roman" w:eastAsia="Times New Roman" w:hAnsi="Times New Roman" w:cs="Times New Roman"/>
          <w:b/>
          <w:bCs/>
          <w:sz w:val="20"/>
          <w:szCs w:val="20"/>
        </w:rPr>
        <w:t xml:space="preserve"> Catalyst Materials</w:t>
      </w:r>
    </w:p>
    <w:p w14:paraId="042EE630" w14:textId="77777777" w:rsidR="00832D56"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07077F">
        <w:rPr>
          <w:rFonts w:ascii="Times New Roman" w:hAnsi="Times New Roman" w:cs="Times New Roman"/>
          <w:sz w:val="20"/>
          <w:szCs w:val="20"/>
        </w:rPr>
        <w:t>Material can be said as a catalyst metal and can be used as a catalytic converter if it can provide a reduction and oxidation reaction to a dangerous gas produced by combustion in the cylinder. Hazardous gases coming out of the exhaust tip must be converted to harmless gases so that they do not cause adverse effects when</w:t>
      </w:r>
      <w:r>
        <w:rPr>
          <w:sz w:val="20"/>
          <w:szCs w:val="20"/>
        </w:rPr>
        <w:t xml:space="preserve"> inhaled by humans (1-4). </w:t>
      </w:r>
      <w:r w:rsidRPr="00316F9B">
        <w:rPr>
          <w:rFonts w:ascii="Times New Roman" w:hAnsi="Times New Roman" w:cs="Times New Roman"/>
          <w:sz w:val="20"/>
          <w:szCs w:val="20"/>
        </w:rPr>
        <w:t xml:space="preserve">The oxidation process theoretically occurs when carbon monoxide (CO) gas passes through the oxidation catalyst. During this process, CO reacts with oxygen supplied by metal oxides such as copper oxide, resulting in the formation of carbon dioxide (CO₂). A similar mechanism applies to hydrocarbon (HC) emissions. As HC gases pass through the oxidation catalyst, they react with oxygen from the metal oxide surface, leading to oxidation reactions that produce carbon dioxide (CO₂) and water (H₂O). Various catalyst materials have been identified as effective for promoting the oxidation of CO and HC emissions into CO₂ and H₂O. These include precious metals such as platinum and palladium, as well as non-precious metals and their oxides, including manganese, copper, chromium, nickel, iron, vanadium, and </w:t>
      </w:r>
      <w:proofErr w:type="gramStart"/>
      <w:r w:rsidRPr="00316F9B">
        <w:rPr>
          <w:rFonts w:ascii="Times New Roman" w:hAnsi="Times New Roman" w:cs="Times New Roman"/>
          <w:sz w:val="20"/>
          <w:szCs w:val="20"/>
        </w:rPr>
        <w:t>cobalt</w:t>
      </w:r>
      <w:r>
        <w:rPr>
          <w:rFonts w:ascii="Times New Roman" w:hAnsi="Times New Roman" w:cs="Times New Roman"/>
          <w:sz w:val="20"/>
          <w:szCs w:val="20"/>
        </w:rPr>
        <w:t>(</w:t>
      </w:r>
      <w:proofErr w:type="gramEnd"/>
      <w:r>
        <w:rPr>
          <w:rFonts w:ascii="Times New Roman" w:hAnsi="Times New Roman" w:cs="Times New Roman"/>
          <w:sz w:val="20"/>
          <w:szCs w:val="20"/>
        </w:rPr>
        <w:t>13-15)</w:t>
      </w:r>
      <w:r w:rsidRPr="00316F9B">
        <w:rPr>
          <w:rFonts w:ascii="Times New Roman" w:hAnsi="Times New Roman" w:cs="Times New Roman"/>
          <w:sz w:val="20"/>
          <w:szCs w:val="20"/>
        </w:rPr>
        <w:t>.</w:t>
      </w:r>
    </w:p>
    <w:p w14:paraId="164171CB" w14:textId="77777777" w:rsidR="00832D56" w:rsidRPr="0014705E"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14705E">
        <w:rPr>
          <w:rFonts w:ascii="Times New Roman" w:eastAsia="Times New Roman" w:hAnsi="Times New Roman" w:cs="Times New Roman"/>
          <w:sz w:val="20"/>
          <w:szCs w:val="20"/>
        </w:rPr>
        <w:t>The active catalytic layer consists of noble metals:</w:t>
      </w:r>
    </w:p>
    <w:p w14:paraId="67B72E9E" w14:textId="77777777" w:rsidR="00832D56" w:rsidRPr="0014705E" w:rsidRDefault="00832D56" w:rsidP="00832D56">
      <w:pPr>
        <w:numPr>
          <w:ilvl w:val="0"/>
          <w:numId w:val="5"/>
        </w:numPr>
        <w:spacing w:before="100" w:beforeAutospacing="1" w:after="100" w:afterAutospacing="1" w:line="360" w:lineRule="auto"/>
        <w:rPr>
          <w:rFonts w:ascii="Times New Roman" w:eastAsia="Times New Roman" w:hAnsi="Times New Roman" w:cs="Times New Roman"/>
          <w:sz w:val="20"/>
          <w:szCs w:val="20"/>
        </w:rPr>
      </w:pPr>
      <w:r w:rsidRPr="0014705E">
        <w:rPr>
          <w:rFonts w:ascii="Times New Roman" w:eastAsia="Times New Roman" w:hAnsi="Times New Roman" w:cs="Times New Roman"/>
          <w:sz w:val="20"/>
          <w:szCs w:val="20"/>
        </w:rPr>
        <w:t xml:space="preserve">Platinum (Pt) – oxidation reactions </w:t>
      </w:r>
    </w:p>
    <w:p w14:paraId="7984543D" w14:textId="77777777" w:rsidR="00832D56" w:rsidRPr="0014705E" w:rsidRDefault="00832D56" w:rsidP="00832D56">
      <w:pPr>
        <w:numPr>
          <w:ilvl w:val="0"/>
          <w:numId w:val="5"/>
        </w:numPr>
        <w:spacing w:before="100" w:beforeAutospacing="1" w:after="100" w:afterAutospacing="1" w:line="360" w:lineRule="auto"/>
        <w:rPr>
          <w:rFonts w:ascii="Times New Roman" w:eastAsia="Times New Roman" w:hAnsi="Times New Roman" w:cs="Times New Roman"/>
          <w:sz w:val="20"/>
          <w:szCs w:val="20"/>
        </w:rPr>
      </w:pPr>
      <w:r w:rsidRPr="0014705E">
        <w:rPr>
          <w:rFonts w:ascii="Times New Roman" w:eastAsia="Times New Roman" w:hAnsi="Times New Roman" w:cs="Times New Roman"/>
          <w:sz w:val="20"/>
          <w:szCs w:val="20"/>
        </w:rPr>
        <w:t xml:space="preserve">Palladium (Pd) – oxidation reactions </w:t>
      </w:r>
    </w:p>
    <w:p w14:paraId="64A09721" w14:textId="77777777" w:rsidR="00832D56" w:rsidRPr="0014705E" w:rsidRDefault="00832D56" w:rsidP="00832D56">
      <w:pPr>
        <w:numPr>
          <w:ilvl w:val="0"/>
          <w:numId w:val="5"/>
        </w:numPr>
        <w:spacing w:before="100" w:beforeAutospacing="1" w:after="100" w:afterAutospacing="1" w:line="360" w:lineRule="auto"/>
        <w:rPr>
          <w:rFonts w:ascii="Times New Roman" w:eastAsia="Times New Roman" w:hAnsi="Times New Roman" w:cs="Times New Roman"/>
          <w:sz w:val="20"/>
          <w:szCs w:val="20"/>
        </w:rPr>
      </w:pPr>
      <w:r w:rsidRPr="0014705E">
        <w:rPr>
          <w:rFonts w:ascii="Times New Roman" w:eastAsia="Times New Roman" w:hAnsi="Times New Roman" w:cs="Times New Roman"/>
          <w:sz w:val="20"/>
          <w:szCs w:val="20"/>
        </w:rPr>
        <w:t xml:space="preserve">Rhodium (Rh) – NOx reduction </w:t>
      </w:r>
    </w:p>
    <w:p w14:paraId="7FD2A746" w14:textId="77777777" w:rsidR="00832D56" w:rsidRPr="0014705E"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14705E">
        <w:rPr>
          <w:rFonts w:ascii="Times New Roman" w:eastAsia="Times New Roman" w:hAnsi="Times New Roman" w:cs="Times New Roman"/>
          <w:sz w:val="20"/>
          <w:szCs w:val="20"/>
        </w:rPr>
        <w:t>Although highly effective, these materials are expensive and susceptible to deactivation.</w:t>
      </w:r>
    </w:p>
    <w:p w14:paraId="4F6823E9" w14:textId="77777777" w:rsidR="00832D56" w:rsidRPr="0014705E" w:rsidRDefault="00832D56" w:rsidP="00832D56">
      <w:pPr>
        <w:spacing w:after="0" w:line="360" w:lineRule="auto"/>
        <w:rPr>
          <w:rFonts w:ascii="Times New Roman" w:eastAsia="Times New Roman" w:hAnsi="Times New Roman" w:cs="Times New Roman"/>
          <w:sz w:val="20"/>
          <w:szCs w:val="20"/>
        </w:rPr>
      </w:pPr>
    </w:p>
    <w:p w14:paraId="693688AB" w14:textId="77777777" w:rsidR="00832D56" w:rsidRPr="0014705E" w:rsidRDefault="00832D56" w:rsidP="00832D56">
      <w:pPr>
        <w:spacing w:before="100" w:beforeAutospacing="1" w:after="100" w:afterAutospacing="1" w:line="360" w:lineRule="auto"/>
        <w:outlineLvl w:val="2"/>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r w:rsidRPr="0014705E">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5.3</w:t>
      </w:r>
      <w:r w:rsidRPr="0014705E">
        <w:rPr>
          <w:rFonts w:ascii="Times New Roman" w:eastAsia="Times New Roman" w:hAnsi="Times New Roman" w:cs="Times New Roman"/>
          <w:b/>
          <w:bCs/>
          <w:sz w:val="20"/>
          <w:szCs w:val="20"/>
        </w:rPr>
        <w:t xml:space="preserve"> Wash coat</w:t>
      </w:r>
    </w:p>
    <w:p w14:paraId="6C25FEF4" w14:textId="77777777" w:rsidR="00832D56" w:rsidRPr="0014705E" w:rsidRDefault="00832D56" w:rsidP="00832D56">
      <w:pPr>
        <w:pStyle w:val="NormalWeb"/>
        <w:rPr>
          <w:sz w:val="20"/>
          <w:szCs w:val="20"/>
        </w:rPr>
      </w:pPr>
      <w:r w:rsidRPr="004B2842">
        <w:rPr>
          <w:sz w:val="20"/>
          <w:szCs w:val="20"/>
        </w:rPr>
        <w:t>The wash</w:t>
      </w:r>
      <w:r>
        <w:rPr>
          <w:sz w:val="20"/>
          <w:szCs w:val="20"/>
        </w:rPr>
        <w:t>-</w:t>
      </w:r>
      <w:r w:rsidRPr="004B2842">
        <w:rPr>
          <w:sz w:val="20"/>
          <w:szCs w:val="20"/>
        </w:rPr>
        <w:t>coat is a very important component of a catalytic converter because it provides the surface on which the catalytic reactions occur. It is a thin layer of porous material coated onto the surface of the catalyst substrate, usually the honeycomb ceramic or metallic monolith inside the converter.</w:t>
      </w:r>
      <w:r w:rsidRPr="00716B79">
        <w:rPr>
          <w:sz w:val="20"/>
          <w:szCs w:val="20"/>
        </w:rPr>
        <w:t xml:space="preserve"> </w:t>
      </w:r>
      <w:r w:rsidRPr="00F054CB">
        <w:rPr>
          <w:sz w:val="20"/>
          <w:szCs w:val="20"/>
        </w:rPr>
        <w:t>The wash</w:t>
      </w:r>
      <w:r>
        <w:rPr>
          <w:sz w:val="20"/>
          <w:szCs w:val="20"/>
        </w:rPr>
        <w:t>-</w:t>
      </w:r>
      <w:r w:rsidRPr="00F054CB">
        <w:rPr>
          <w:sz w:val="20"/>
          <w:szCs w:val="20"/>
        </w:rPr>
        <w:t>coat is a porous layer coated onto the substrate. It increases the surface area available for catalytic reactions and helps hold the catalyst materials firmly on the substrate. Common wash</w:t>
      </w:r>
      <w:r>
        <w:rPr>
          <w:sz w:val="20"/>
          <w:szCs w:val="20"/>
        </w:rPr>
        <w:t>-</w:t>
      </w:r>
      <w:r w:rsidRPr="00F054CB">
        <w:rPr>
          <w:sz w:val="20"/>
          <w:szCs w:val="20"/>
        </w:rPr>
        <w:t>coat materials include alumina, ceria, and zirconia</w:t>
      </w:r>
      <w:r>
        <w:rPr>
          <w:sz w:val="20"/>
          <w:szCs w:val="20"/>
        </w:rPr>
        <w:t xml:space="preserve">.  </w:t>
      </w:r>
      <w:r w:rsidRPr="004B2842">
        <w:rPr>
          <w:sz w:val="20"/>
          <w:szCs w:val="20"/>
        </w:rPr>
        <w:t>The primary purpose of the wash</w:t>
      </w:r>
      <w:r>
        <w:rPr>
          <w:sz w:val="20"/>
          <w:szCs w:val="20"/>
        </w:rPr>
        <w:t>-</w:t>
      </w:r>
      <w:r w:rsidRPr="004B2842">
        <w:rPr>
          <w:sz w:val="20"/>
          <w:szCs w:val="20"/>
        </w:rPr>
        <w:t>coat is to increase the effective surface area available for catalyst deposition and exhaust gas reactions. Without the wash</w:t>
      </w:r>
      <w:r>
        <w:rPr>
          <w:sz w:val="20"/>
          <w:szCs w:val="20"/>
        </w:rPr>
        <w:t>-</w:t>
      </w:r>
      <w:r w:rsidRPr="004B2842">
        <w:rPr>
          <w:sz w:val="20"/>
          <w:szCs w:val="20"/>
        </w:rPr>
        <w:t>coat, the surface area of the substrate would be too small to support efficient catalytic activity.</w:t>
      </w:r>
      <w:r>
        <w:rPr>
          <w:sz w:val="20"/>
          <w:szCs w:val="20"/>
        </w:rPr>
        <w:t xml:space="preserve"> </w:t>
      </w:r>
      <w:r w:rsidRPr="0014705E">
        <w:rPr>
          <w:sz w:val="20"/>
          <w:szCs w:val="20"/>
        </w:rPr>
        <w:t>A porous layer, typically made of aluminum oxide (</w:t>
      </w:r>
      <w:proofErr w:type="spellStart"/>
      <w:r w:rsidRPr="0014705E">
        <w:rPr>
          <w:sz w:val="20"/>
          <w:szCs w:val="20"/>
        </w:rPr>
        <w:t>Al₂O</w:t>
      </w:r>
      <w:proofErr w:type="spellEnd"/>
      <w:r w:rsidRPr="0014705E">
        <w:rPr>
          <w:sz w:val="20"/>
          <w:szCs w:val="20"/>
        </w:rPr>
        <w:t>₃), increases surface area and enhances catalyst dispersion.</w:t>
      </w:r>
    </w:p>
    <w:p w14:paraId="08B2D9FE" w14:textId="77777777" w:rsidR="00832D56" w:rsidRPr="0014705E" w:rsidRDefault="00832D56" w:rsidP="00832D56">
      <w:pPr>
        <w:spacing w:after="0" w:line="360" w:lineRule="auto"/>
        <w:rPr>
          <w:rFonts w:ascii="Times New Roman" w:eastAsia="Times New Roman" w:hAnsi="Times New Roman" w:cs="Times New Roman"/>
          <w:sz w:val="20"/>
          <w:szCs w:val="20"/>
        </w:rPr>
      </w:pPr>
    </w:p>
    <w:p w14:paraId="5061A8C8" w14:textId="77777777" w:rsidR="00832D56" w:rsidRPr="0014705E" w:rsidRDefault="00832D56" w:rsidP="00832D56">
      <w:pPr>
        <w:spacing w:before="100" w:beforeAutospacing="1" w:after="100" w:afterAutospacing="1" w:line="360" w:lineRule="auto"/>
        <w:outlineLvl w:val="2"/>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2.5.4</w:t>
      </w:r>
      <w:r w:rsidRPr="0014705E">
        <w:rPr>
          <w:rFonts w:ascii="Times New Roman" w:eastAsia="Times New Roman" w:hAnsi="Times New Roman" w:cs="Times New Roman"/>
          <w:b/>
          <w:bCs/>
          <w:sz w:val="20"/>
          <w:szCs w:val="20"/>
        </w:rPr>
        <w:t xml:space="preserve"> Casing and Insulation</w:t>
      </w:r>
    </w:p>
    <w:p w14:paraId="4D94F3BF" w14:textId="77777777" w:rsidR="00832D56" w:rsidRPr="0014705E"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14705E">
        <w:rPr>
          <w:rFonts w:ascii="Times New Roman" w:eastAsia="Times New Roman" w:hAnsi="Times New Roman" w:cs="Times New Roman"/>
          <w:sz w:val="20"/>
          <w:szCs w:val="20"/>
        </w:rPr>
        <w:lastRenderedPageBreak/>
        <w:t>The converter is enclosed in a stainless-steel casing with thermal insulation to withstand high temperatures and mechanical stresses.</w:t>
      </w:r>
      <w:r>
        <w:rPr>
          <w:rFonts w:ascii="Times New Roman" w:eastAsia="Times New Roman" w:hAnsi="Times New Roman" w:cs="Times New Roman"/>
          <w:sz w:val="20"/>
          <w:szCs w:val="20"/>
        </w:rPr>
        <w:t xml:space="preserve"> A thin-walled metal casing is desired; this can allow better heat transfer to the surrounding to prevent converter from reaching temperature of up to 1000°C. The designer of a three-way catalytic converter should take the thermal expansion differences and yield strength of various materials into consideration (4,15).</w:t>
      </w:r>
    </w:p>
    <w:p w14:paraId="6657C039" w14:textId="77777777" w:rsidR="00832D56" w:rsidRPr="00F054CB" w:rsidRDefault="00832D56" w:rsidP="00832D56">
      <w:pPr>
        <w:spacing w:after="0" w:line="240" w:lineRule="auto"/>
        <w:rPr>
          <w:rFonts w:ascii="Times New Roman" w:eastAsia="Times New Roman" w:hAnsi="Times New Roman" w:cs="Times New Roman"/>
          <w:sz w:val="20"/>
          <w:szCs w:val="20"/>
        </w:rPr>
      </w:pPr>
      <w:r w:rsidRPr="00CB6308">
        <w:rPr>
          <w:rFonts w:ascii="Times New Roman" w:eastAsia="Times New Roman" w:hAnsi="Times New Roman" w:cs="Times New Roman"/>
          <w:b/>
          <w:bCs/>
          <w:sz w:val="20"/>
          <w:szCs w:val="20"/>
        </w:rPr>
        <w:t>2.5.5</w:t>
      </w:r>
      <w:r w:rsidRPr="007400F6">
        <w:rPr>
          <w:rFonts w:ascii="Times New Roman" w:eastAsia="Times New Roman" w:hAnsi="Times New Roman" w:cs="Times New Roman"/>
          <w:sz w:val="24"/>
          <w:szCs w:val="24"/>
        </w:rPr>
        <w:t xml:space="preserve"> </w:t>
      </w:r>
      <w:r w:rsidRPr="00F054CB">
        <w:rPr>
          <w:rFonts w:ascii="Times New Roman" w:eastAsia="Times New Roman" w:hAnsi="Times New Roman" w:cs="Times New Roman"/>
          <w:b/>
          <w:bCs/>
          <w:sz w:val="20"/>
          <w:szCs w:val="20"/>
        </w:rPr>
        <w:t>Substrate (Monolith Core)</w:t>
      </w:r>
      <w:r w:rsidRPr="00F054CB">
        <w:rPr>
          <w:rFonts w:ascii="Times New Roman" w:eastAsia="Times New Roman" w:hAnsi="Times New Roman" w:cs="Times New Roman"/>
          <w:sz w:val="20"/>
          <w:szCs w:val="20"/>
        </w:rPr>
        <w:br/>
        <w:t xml:space="preserve">This is the internal structure that supports the catalyst materials. It is usually made of ceramic or metal and has a honeycomb shape to provide a large surface area for exhaust gases to flow through </w:t>
      </w:r>
      <w:proofErr w:type="gramStart"/>
      <w:r w:rsidRPr="00F054CB">
        <w:rPr>
          <w:rFonts w:ascii="Times New Roman" w:eastAsia="Times New Roman" w:hAnsi="Times New Roman" w:cs="Times New Roman"/>
          <w:sz w:val="20"/>
          <w:szCs w:val="20"/>
        </w:rPr>
        <w:t>efficiently</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15)</w:t>
      </w:r>
      <w:r w:rsidRPr="00F054CB">
        <w:rPr>
          <w:rFonts w:ascii="Times New Roman" w:eastAsia="Times New Roman" w:hAnsi="Times New Roman" w:cs="Times New Roman"/>
          <w:sz w:val="20"/>
          <w:szCs w:val="20"/>
        </w:rPr>
        <w:t xml:space="preserve">. </w:t>
      </w:r>
    </w:p>
    <w:p w14:paraId="4F7642BE" w14:textId="77777777" w:rsidR="00832D56" w:rsidRPr="00F054CB" w:rsidRDefault="00832D56" w:rsidP="00832D56">
      <w:pPr>
        <w:spacing w:after="0" w:line="240" w:lineRule="auto"/>
        <w:rPr>
          <w:rFonts w:ascii="Times New Roman" w:eastAsia="Times New Roman" w:hAnsi="Times New Roman" w:cs="Times New Roman"/>
          <w:sz w:val="20"/>
          <w:szCs w:val="20"/>
        </w:rPr>
      </w:pPr>
    </w:p>
    <w:p w14:paraId="06EB4C6B" w14:textId="77777777" w:rsidR="00832D56" w:rsidRDefault="00832D56" w:rsidP="00832D56">
      <w:pPr>
        <w:spacing w:after="0" w:line="240" w:lineRule="auto"/>
        <w:rPr>
          <w:rFonts w:ascii="Times New Roman" w:eastAsia="Times New Roman" w:hAnsi="Times New Roman" w:cs="Times New Roman"/>
          <w:sz w:val="20"/>
          <w:szCs w:val="20"/>
        </w:rPr>
      </w:pPr>
    </w:p>
    <w:p w14:paraId="0BDF4CBD" w14:textId="77777777" w:rsidR="00832D56" w:rsidRPr="00F054CB" w:rsidRDefault="00832D56" w:rsidP="00832D56">
      <w:pPr>
        <w:spacing w:after="0" w:line="240" w:lineRule="auto"/>
        <w:rPr>
          <w:rFonts w:ascii="Times New Roman" w:eastAsia="Times New Roman" w:hAnsi="Times New Roman" w:cs="Times New Roman"/>
          <w:sz w:val="20"/>
          <w:szCs w:val="20"/>
        </w:rPr>
      </w:pPr>
    </w:p>
    <w:p w14:paraId="108F940D" w14:textId="77777777" w:rsidR="00832D56" w:rsidRPr="00F054CB"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2.5.6 </w:t>
      </w:r>
      <w:r w:rsidRPr="00F054CB">
        <w:rPr>
          <w:rFonts w:ascii="Times New Roman" w:eastAsia="Times New Roman" w:hAnsi="Times New Roman" w:cs="Times New Roman"/>
          <w:b/>
          <w:bCs/>
          <w:sz w:val="20"/>
          <w:szCs w:val="20"/>
        </w:rPr>
        <w:t>Catalytic Converter Housing</w:t>
      </w:r>
      <w:r w:rsidRPr="00F054CB">
        <w:rPr>
          <w:rFonts w:ascii="Times New Roman" w:eastAsia="Times New Roman" w:hAnsi="Times New Roman" w:cs="Times New Roman"/>
          <w:sz w:val="20"/>
          <w:szCs w:val="20"/>
        </w:rPr>
        <w:br/>
        <w:t>This is the stainless-steel outer shell that encloses and protects the internal components from heat, vibration, and mechanical damage</w:t>
      </w:r>
      <w:r>
        <w:rPr>
          <w:rFonts w:ascii="Times New Roman" w:eastAsia="Times New Roman" w:hAnsi="Times New Roman" w:cs="Times New Roman"/>
          <w:sz w:val="20"/>
          <w:szCs w:val="20"/>
        </w:rPr>
        <w:t xml:space="preserve"> (15)</w:t>
      </w:r>
      <w:r w:rsidRPr="00F054CB">
        <w:rPr>
          <w:rFonts w:ascii="Times New Roman" w:eastAsia="Times New Roman" w:hAnsi="Times New Roman" w:cs="Times New Roman"/>
          <w:sz w:val="20"/>
          <w:szCs w:val="20"/>
        </w:rPr>
        <w:t xml:space="preserve">. </w:t>
      </w:r>
    </w:p>
    <w:p w14:paraId="6F2F82B3" w14:textId="77777777" w:rsidR="00832D5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2.5.7 </w:t>
      </w:r>
      <w:r w:rsidRPr="00F054CB">
        <w:rPr>
          <w:rFonts w:ascii="Times New Roman" w:eastAsia="Times New Roman" w:hAnsi="Times New Roman" w:cs="Times New Roman"/>
          <w:b/>
          <w:bCs/>
          <w:sz w:val="20"/>
          <w:szCs w:val="20"/>
        </w:rPr>
        <w:t>Insulation/Mat Layer</w:t>
      </w:r>
      <w:r w:rsidRPr="00F054CB">
        <w:rPr>
          <w:rFonts w:ascii="Times New Roman" w:eastAsia="Times New Roman" w:hAnsi="Times New Roman" w:cs="Times New Roman"/>
          <w:sz w:val="20"/>
          <w:szCs w:val="20"/>
        </w:rPr>
        <w:br/>
        <w:t xml:space="preserve">A heat-resistant mat is placed between the substrate and the housing. It holds the substrate firmly in place and provides thermal insulation. </w:t>
      </w:r>
    </w:p>
    <w:p w14:paraId="0CB5EDEA" w14:textId="77777777" w:rsidR="00832D56" w:rsidRPr="00F054CB" w:rsidRDefault="00832D56" w:rsidP="00832D56">
      <w:pPr>
        <w:spacing w:after="0" w:line="240" w:lineRule="auto"/>
        <w:rPr>
          <w:rFonts w:ascii="Times New Roman" w:eastAsia="Times New Roman" w:hAnsi="Times New Roman" w:cs="Times New Roman"/>
          <w:sz w:val="20"/>
          <w:szCs w:val="20"/>
        </w:rPr>
      </w:pPr>
    </w:p>
    <w:p w14:paraId="3A74D83D" w14:textId="77777777" w:rsidR="00832D5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2.5.8 </w:t>
      </w:r>
      <w:r w:rsidRPr="00F054CB">
        <w:rPr>
          <w:rFonts w:ascii="Times New Roman" w:eastAsia="Times New Roman" w:hAnsi="Times New Roman" w:cs="Times New Roman"/>
          <w:b/>
          <w:bCs/>
          <w:sz w:val="20"/>
          <w:szCs w:val="20"/>
        </w:rPr>
        <w:t>Oxygen Sensors (Lambda Sensors)</w:t>
      </w:r>
      <w:r w:rsidRPr="00F054CB">
        <w:rPr>
          <w:rFonts w:ascii="Times New Roman" w:eastAsia="Times New Roman" w:hAnsi="Times New Roman" w:cs="Times New Roman"/>
          <w:sz w:val="20"/>
          <w:szCs w:val="20"/>
        </w:rPr>
        <w:br/>
        <w:t xml:space="preserve">These sensors are usually installed before and after the </w:t>
      </w:r>
      <w:r>
        <w:rPr>
          <w:rFonts w:ascii="Times New Roman" w:eastAsia="Times New Roman" w:hAnsi="Times New Roman" w:cs="Times New Roman"/>
          <w:sz w:val="20"/>
          <w:szCs w:val="20"/>
        </w:rPr>
        <w:t xml:space="preserve">catalytic </w:t>
      </w:r>
      <w:r w:rsidRPr="00F054CB">
        <w:rPr>
          <w:rFonts w:ascii="Times New Roman" w:eastAsia="Times New Roman" w:hAnsi="Times New Roman" w:cs="Times New Roman"/>
          <w:sz w:val="20"/>
          <w:szCs w:val="20"/>
        </w:rPr>
        <w:t xml:space="preserve">converter. They monitor the oxygen content in the exhaust gases and help maintain the correct air–fuel ratio for efficient catalytic operation. </w:t>
      </w:r>
    </w:p>
    <w:p w14:paraId="2F9878C6" w14:textId="77777777" w:rsidR="00832D56" w:rsidRPr="00F054CB" w:rsidRDefault="00832D56" w:rsidP="00832D56">
      <w:pPr>
        <w:spacing w:after="0" w:line="240" w:lineRule="auto"/>
        <w:rPr>
          <w:rFonts w:ascii="Times New Roman" w:eastAsia="Times New Roman" w:hAnsi="Times New Roman" w:cs="Times New Roman"/>
          <w:sz w:val="20"/>
          <w:szCs w:val="20"/>
        </w:rPr>
      </w:pPr>
    </w:p>
    <w:p w14:paraId="075E0AE4" w14:textId="77777777" w:rsidR="00832D56" w:rsidRPr="00F054CB" w:rsidRDefault="00832D56" w:rsidP="00832D56">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2.5.9 </w:t>
      </w:r>
      <w:r w:rsidRPr="00F054CB">
        <w:rPr>
          <w:rFonts w:ascii="Times New Roman" w:eastAsia="Times New Roman" w:hAnsi="Times New Roman" w:cs="Times New Roman"/>
          <w:b/>
          <w:bCs/>
          <w:sz w:val="20"/>
          <w:szCs w:val="20"/>
        </w:rPr>
        <w:t>Inlet and Outlet Pipes</w:t>
      </w:r>
      <w:r w:rsidRPr="00F054CB">
        <w:rPr>
          <w:rFonts w:ascii="Times New Roman" w:eastAsia="Times New Roman" w:hAnsi="Times New Roman" w:cs="Times New Roman"/>
          <w:sz w:val="20"/>
          <w:szCs w:val="20"/>
        </w:rPr>
        <w:br/>
        <w:t xml:space="preserve">These pipes allow exhaust gases to enter and leave the </w:t>
      </w:r>
      <w:r>
        <w:rPr>
          <w:rFonts w:ascii="Times New Roman" w:eastAsia="Times New Roman" w:hAnsi="Times New Roman" w:cs="Times New Roman"/>
          <w:sz w:val="20"/>
          <w:szCs w:val="20"/>
        </w:rPr>
        <w:t xml:space="preserve">catalytic </w:t>
      </w:r>
      <w:r w:rsidRPr="00F054CB">
        <w:rPr>
          <w:rFonts w:ascii="Times New Roman" w:eastAsia="Times New Roman" w:hAnsi="Times New Roman" w:cs="Times New Roman"/>
          <w:sz w:val="20"/>
          <w:szCs w:val="20"/>
        </w:rPr>
        <w:t>converter during operation</w:t>
      </w:r>
    </w:p>
    <w:p w14:paraId="3DD480D4" w14:textId="77777777" w:rsidR="00832D56" w:rsidRPr="0014705E" w:rsidRDefault="00832D56" w:rsidP="00832D56">
      <w:pPr>
        <w:spacing w:before="100" w:beforeAutospacing="1" w:after="100" w:afterAutospacing="1" w:line="360" w:lineRule="auto"/>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w:t>
      </w:r>
      <w:r w:rsidRPr="0014705E">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0</w:t>
      </w:r>
      <w:r w:rsidRPr="0014705E">
        <w:rPr>
          <w:rFonts w:ascii="Times New Roman" w:eastAsia="Times New Roman" w:hAnsi="Times New Roman" w:cs="Times New Roman"/>
          <w:b/>
          <w:bCs/>
          <w:sz w:val="20"/>
          <w:szCs w:val="20"/>
        </w:rPr>
        <w:t xml:space="preserve"> Performance Factors Affecting Catalytic Converters</w:t>
      </w:r>
    </w:p>
    <w:p w14:paraId="1C5F211B" w14:textId="77777777" w:rsidR="00832D56" w:rsidRPr="00751BF8" w:rsidRDefault="00832D56" w:rsidP="00832D56">
      <w:pPr>
        <w:pStyle w:val="ListParagraph"/>
        <w:widowControl w:val="0"/>
        <w:numPr>
          <w:ilvl w:val="2"/>
          <w:numId w:val="15"/>
        </w:numPr>
        <w:spacing w:before="100" w:beforeAutospacing="1" w:after="100" w:afterAutospacing="1" w:line="360" w:lineRule="auto"/>
        <w:contextualSpacing w:val="0"/>
        <w:outlineLvl w:val="2"/>
        <w:rPr>
          <w:rFonts w:ascii="Times New Roman" w:eastAsia="Times New Roman" w:hAnsi="Times New Roman" w:cs="Times New Roman"/>
          <w:b/>
          <w:bCs/>
          <w:sz w:val="20"/>
          <w:szCs w:val="20"/>
        </w:rPr>
      </w:pPr>
      <w:r w:rsidRPr="00751BF8">
        <w:rPr>
          <w:rFonts w:ascii="Times New Roman" w:eastAsia="Times New Roman" w:hAnsi="Times New Roman" w:cs="Times New Roman"/>
          <w:b/>
          <w:bCs/>
          <w:sz w:val="20"/>
          <w:szCs w:val="20"/>
        </w:rPr>
        <w:t>Temperature (Light-off Characteristics)</w:t>
      </w:r>
    </w:p>
    <w:p w14:paraId="0885C55B" w14:textId="77777777" w:rsidR="00832D56" w:rsidRPr="00857705"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857705">
        <w:rPr>
          <w:rFonts w:ascii="Times New Roman" w:eastAsia="Times New Roman" w:hAnsi="Times New Roman" w:cs="Times New Roman"/>
          <w:sz w:val="20"/>
          <w:szCs w:val="20"/>
        </w:rPr>
        <w:t>The temperature light-off characteristic is one of the most important performance parameters of a catalytic converter. It describes the temperature at which the catalyst becomes sufficiently active to efficiently convert harmful exhaust pollutants into less harmful substances</w:t>
      </w:r>
      <w:r>
        <w:rPr>
          <w:rFonts w:ascii="Times New Roman" w:eastAsia="Times New Roman" w:hAnsi="Times New Roman" w:cs="Times New Roman"/>
          <w:sz w:val="20"/>
          <w:szCs w:val="20"/>
        </w:rPr>
        <w:t xml:space="preserve"> </w:t>
      </w:r>
      <w:r w:rsidRPr="00857705">
        <w:rPr>
          <w:rFonts w:ascii="Times New Roman" w:eastAsia="Times New Roman" w:hAnsi="Times New Roman" w:cs="Times New Roman"/>
          <w:sz w:val="20"/>
          <w:szCs w:val="20"/>
        </w:rPr>
        <w:t>(4). The term “light-off temperature” refers to the minimum temperature at which the catalytic converter achieves approximately 50% conversion efficiency for pollutants such as:</w:t>
      </w:r>
      <w:r>
        <w:rPr>
          <w:rFonts w:ascii="Times New Roman" w:eastAsia="Times New Roman" w:hAnsi="Times New Roman" w:cs="Times New Roman"/>
          <w:sz w:val="20"/>
          <w:szCs w:val="20"/>
        </w:rPr>
        <w:t xml:space="preserve"> </w:t>
      </w:r>
      <w:r w:rsidRPr="00857705">
        <w:rPr>
          <w:rFonts w:ascii="Times New Roman" w:eastAsia="Times New Roman" w:hAnsi="Times New Roman" w:cs="Times New Roman"/>
          <w:sz w:val="20"/>
          <w:szCs w:val="20"/>
        </w:rPr>
        <w:t>Carbon monoxide (CO)</w:t>
      </w:r>
      <w:r>
        <w:rPr>
          <w:rFonts w:ascii="Times New Roman" w:eastAsia="Times New Roman" w:hAnsi="Times New Roman" w:cs="Times New Roman"/>
          <w:sz w:val="20"/>
          <w:szCs w:val="20"/>
        </w:rPr>
        <w:t xml:space="preserve">, </w:t>
      </w:r>
      <w:r w:rsidRPr="00857705">
        <w:rPr>
          <w:rFonts w:ascii="Times New Roman" w:eastAsia="Times New Roman" w:hAnsi="Times New Roman" w:cs="Times New Roman"/>
          <w:sz w:val="20"/>
          <w:szCs w:val="20"/>
        </w:rPr>
        <w:t>Unburned hydrocarbons (HC)</w:t>
      </w:r>
      <w:r>
        <w:rPr>
          <w:rFonts w:ascii="Times New Roman" w:eastAsia="Times New Roman" w:hAnsi="Times New Roman" w:cs="Times New Roman"/>
          <w:sz w:val="20"/>
          <w:szCs w:val="20"/>
        </w:rPr>
        <w:t xml:space="preserve">, </w:t>
      </w:r>
      <w:r w:rsidRPr="00857705">
        <w:rPr>
          <w:rFonts w:ascii="Times New Roman" w:eastAsia="Times New Roman" w:hAnsi="Times New Roman" w:cs="Times New Roman"/>
          <w:sz w:val="20"/>
          <w:szCs w:val="20"/>
        </w:rPr>
        <w:t xml:space="preserve">Nitrogen oxides (NOₓ) </w:t>
      </w:r>
    </w:p>
    <w:p w14:paraId="0EF0DE8C" w14:textId="77777777" w:rsidR="00832D56" w:rsidRPr="00857705"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857705">
        <w:rPr>
          <w:rFonts w:ascii="Times New Roman" w:eastAsia="Times New Roman" w:hAnsi="Times New Roman" w:cs="Times New Roman"/>
          <w:sz w:val="20"/>
          <w:szCs w:val="20"/>
        </w:rPr>
        <w:t xml:space="preserve">Before reaching this temperature, the catalytic reactions occur very slowly, and the converter cannot effectively reduce exhaust emissions. Catalytic converters require a minimum temperature (≈250–300°C) to become effective. Cold-start conditions significantly reduce efficiency. </w:t>
      </w:r>
    </w:p>
    <w:p w14:paraId="499653F6" w14:textId="77777777" w:rsidR="00832D56" w:rsidRPr="007B78AB" w:rsidRDefault="00832D56" w:rsidP="00832D56">
      <w:pPr>
        <w:pStyle w:val="ListParagraph"/>
        <w:widowControl w:val="0"/>
        <w:numPr>
          <w:ilvl w:val="2"/>
          <w:numId w:val="13"/>
        </w:numPr>
        <w:spacing w:before="100" w:beforeAutospacing="1" w:after="100" w:afterAutospacing="1" w:line="360" w:lineRule="auto"/>
        <w:contextualSpacing w:val="0"/>
        <w:outlineLvl w:val="2"/>
        <w:rPr>
          <w:rFonts w:ascii="Times New Roman" w:eastAsia="Times New Roman" w:hAnsi="Times New Roman" w:cs="Times New Roman"/>
          <w:b/>
          <w:bCs/>
          <w:sz w:val="20"/>
          <w:szCs w:val="20"/>
        </w:rPr>
      </w:pPr>
      <w:r w:rsidRPr="007B78AB">
        <w:rPr>
          <w:rFonts w:ascii="Times New Roman" w:eastAsia="Times New Roman" w:hAnsi="Times New Roman" w:cs="Times New Roman"/>
          <w:b/>
          <w:bCs/>
          <w:sz w:val="20"/>
          <w:szCs w:val="20"/>
        </w:rPr>
        <w:t>Thermal Sintering in Three-Way Catalytic Converters (TWC)</w:t>
      </w:r>
    </w:p>
    <w:p w14:paraId="271FD990"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           Thermal sintering is one of the major causes of performance deterioration in a three-way catalytic converter. It occurs when the converter is exposed to excessively high temperatures, usually above 800–1000°C, during engine operation. These temperatures may result from engine misfire, rich fuel mixtures, incomplete combustion, or prolonged high-load driving conditions</w:t>
      </w:r>
      <w:r>
        <w:rPr>
          <w:rFonts w:ascii="Times New Roman" w:eastAsia="Times New Roman" w:hAnsi="Times New Roman" w:cs="Times New Roman"/>
          <w:sz w:val="20"/>
          <w:szCs w:val="20"/>
        </w:rPr>
        <w:t xml:space="preserve"> (3)</w:t>
      </w:r>
      <w:r w:rsidRPr="007B78AB">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In a TWC, noble metal catalysts such as platinum (Pt), palladium (Pd), and rhodium (Rh) are finely dispersed on a porous wash</w:t>
      </w:r>
      <w:r>
        <w:rPr>
          <w:rFonts w:ascii="Times New Roman" w:eastAsia="Times New Roman" w:hAnsi="Times New Roman" w:cs="Times New Roman"/>
          <w:sz w:val="20"/>
          <w:szCs w:val="20"/>
        </w:rPr>
        <w:t>-</w:t>
      </w:r>
      <w:r w:rsidRPr="007B78AB">
        <w:rPr>
          <w:rFonts w:ascii="Times New Roman" w:eastAsia="Times New Roman" w:hAnsi="Times New Roman" w:cs="Times New Roman"/>
          <w:sz w:val="20"/>
          <w:szCs w:val="20"/>
        </w:rPr>
        <w:t>coat, commonly made of alumina (</w:t>
      </w:r>
      <w:proofErr w:type="spellStart"/>
      <w:r w:rsidRPr="007B78AB">
        <w:rPr>
          <w:rFonts w:ascii="Times New Roman" w:eastAsia="Times New Roman" w:hAnsi="Times New Roman" w:cs="Times New Roman"/>
          <w:sz w:val="20"/>
          <w:szCs w:val="20"/>
        </w:rPr>
        <w:t>Al₂O</w:t>
      </w:r>
      <w:proofErr w:type="spellEnd"/>
      <w:r w:rsidRPr="007B78AB">
        <w:rPr>
          <w:rFonts w:ascii="Times New Roman" w:eastAsia="Times New Roman" w:hAnsi="Times New Roman" w:cs="Times New Roman"/>
          <w:sz w:val="20"/>
          <w:szCs w:val="20"/>
        </w:rPr>
        <w:t>₃). During thermal sintering, these tiny catalyst particles agglomerate and grow into larger particles due to heat exposure. As the particle size increases, the active surface area available for catalytic reactions decreases significantly.</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The effects of thermal sintering include:</w:t>
      </w:r>
    </w:p>
    <w:p w14:paraId="0BEA30F3" w14:textId="77777777" w:rsidR="00832D56" w:rsidRPr="007B78AB" w:rsidRDefault="00832D56" w:rsidP="00832D56">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lastRenderedPageBreak/>
        <w:t xml:space="preserve">Reduction in catalytic activity </w:t>
      </w:r>
    </w:p>
    <w:p w14:paraId="32648044" w14:textId="77777777" w:rsidR="00832D56" w:rsidRPr="007B78AB" w:rsidRDefault="00832D56" w:rsidP="00832D56">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Lower conversion efficiency of CO, HC, and NOₓ </w:t>
      </w:r>
    </w:p>
    <w:p w14:paraId="54998E10" w14:textId="77777777" w:rsidR="00832D56" w:rsidRPr="007B78AB" w:rsidRDefault="00832D56" w:rsidP="00832D56">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Increased light-off temperature </w:t>
      </w:r>
    </w:p>
    <w:p w14:paraId="21EBE217" w14:textId="77777777" w:rsidR="00832D56" w:rsidRPr="007B78AB" w:rsidRDefault="00832D56" w:rsidP="00832D56">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Reduced oxygen storage capacity of ceria-based materials </w:t>
      </w:r>
    </w:p>
    <w:p w14:paraId="714D63DE" w14:textId="77777777" w:rsidR="00832D56" w:rsidRPr="007B78AB" w:rsidRDefault="00832D56" w:rsidP="00832D56">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Permanent loss of catalyst effectiveness </w:t>
      </w:r>
    </w:p>
    <w:p w14:paraId="40FD41D8"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Thermal sintering also affects the wash</w:t>
      </w:r>
      <w:r>
        <w:rPr>
          <w:rFonts w:ascii="Times New Roman" w:eastAsia="Times New Roman" w:hAnsi="Times New Roman" w:cs="Times New Roman"/>
          <w:sz w:val="20"/>
          <w:szCs w:val="20"/>
        </w:rPr>
        <w:t>-</w:t>
      </w:r>
      <w:r w:rsidRPr="007B78AB">
        <w:rPr>
          <w:rFonts w:ascii="Times New Roman" w:eastAsia="Times New Roman" w:hAnsi="Times New Roman" w:cs="Times New Roman"/>
          <w:sz w:val="20"/>
          <w:szCs w:val="20"/>
        </w:rPr>
        <w:t>coat structure by collapsing its pores, thereby reducing the surface area required for effective gas–solid reactions.</w:t>
      </w:r>
    </w:p>
    <w:p w14:paraId="4ED3E198" w14:textId="77777777" w:rsidR="00832D56" w:rsidRPr="007B78AB" w:rsidRDefault="00832D56" w:rsidP="00832D56">
      <w:pPr>
        <w:pStyle w:val="ListParagraph"/>
        <w:widowControl w:val="0"/>
        <w:numPr>
          <w:ilvl w:val="2"/>
          <w:numId w:val="13"/>
        </w:numPr>
        <w:spacing w:before="100" w:beforeAutospacing="1" w:after="100" w:afterAutospacing="1" w:line="240" w:lineRule="auto"/>
        <w:contextualSpacing w:val="0"/>
        <w:outlineLvl w:val="2"/>
        <w:rPr>
          <w:rFonts w:ascii="Times New Roman" w:eastAsia="Times New Roman" w:hAnsi="Times New Roman" w:cs="Times New Roman"/>
          <w:b/>
          <w:bCs/>
          <w:sz w:val="20"/>
          <w:szCs w:val="20"/>
        </w:rPr>
      </w:pPr>
      <w:r w:rsidRPr="007B78AB">
        <w:rPr>
          <w:rFonts w:ascii="Times New Roman" w:eastAsia="Times New Roman" w:hAnsi="Times New Roman" w:cs="Times New Roman"/>
          <w:b/>
          <w:bCs/>
          <w:sz w:val="20"/>
          <w:szCs w:val="20"/>
        </w:rPr>
        <w:t>Poisoning in Three-Way Catalytic Converters</w:t>
      </w:r>
    </w:p>
    <w:p w14:paraId="3182742A"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Catalyst poisoning refers to the deactivation of catalytic materials due to contamination by unwanted chemical substances present in fuel, lubricating oil, or exhaust gases. These contaminants chemically bond to the active catalyst sites and block them from participating in oxidation and reduction reactions.</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Common catalyst poisons include:</w:t>
      </w:r>
    </w:p>
    <w:p w14:paraId="74AF30F8" w14:textId="77777777" w:rsidR="00832D56" w:rsidRPr="007B78AB" w:rsidRDefault="00832D56" w:rsidP="00832D56">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Sulfur compounds </w:t>
      </w:r>
    </w:p>
    <w:p w14:paraId="7FF67F65" w14:textId="77777777" w:rsidR="00832D56" w:rsidRPr="007B78AB" w:rsidRDefault="00832D56" w:rsidP="00832D56">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Lead </w:t>
      </w:r>
    </w:p>
    <w:p w14:paraId="2E8235B6" w14:textId="77777777" w:rsidR="00832D56" w:rsidRPr="007B78AB" w:rsidRDefault="00832D56" w:rsidP="00832D56">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Phosphorus </w:t>
      </w:r>
    </w:p>
    <w:p w14:paraId="54534FDF" w14:textId="77777777" w:rsidR="00832D56" w:rsidRPr="007B78AB" w:rsidRDefault="00832D56" w:rsidP="00832D56">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Zinc </w:t>
      </w:r>
    </w:p>
    <w:p w14:paraId="1B2C062A" w14:textId="77777777" w:rsidR="00832D56" w:rsidRPr="007B78AB" w:rsidRDefault="00832D56" w:rsidP="00832D56">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Silicon compounds </w:t>
      </w:r>
    </w:p>
    <w:p w14:paraId="02F53F2C"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Lead poisoning was historically a major problem before unleaded gasoline became standard. Even very small amounts of lead can permanently deactivate platinum-group metals by covering their active surfaces</w:t>
      </w:r>
      <w:r>
        <w:rPr>
          <w:rFonts w:ascii="Times New Roman" w:eastAsia="Times New Roman" w:hAnsi="Times New Roman" w:cs="Times New Roman"/>
          <w:sz w:val="20"/>
          <w:szCs w:val="20"/>
        </w:rPr>
        <w:t xml:space="preserve"> (3)</w:t>
      </w:r>
      <w:r w:rsidRPr="007B78AB">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Sulfur poisoning occurs when sulfur in fuel forms sulfur oxides (SOₓ) during combustion. These compounds adsorb onto catalyst surfaces and reduce their ability to convert pollutants. Phosphorus and zinc, often originating from engine oil additives, can accumulate on the wash</w:t>
      </w:r>
      <w:r>
        <w:rPr>
          <w:rFonts w:ascii="Times New Roman" w:eastAsia="Times New Roman" w:hAnsi="Times New Roman" w:cs="Times New Roman"/>
          <w:sz w:val="20"/>
          <w:szCs w:val="20"/>
        </w:rPr>
        <w:t>-</w:t>
      </w:r>
      <w:r w:rsidRPr="007B78AB">
        <w:rPr>
          <w:rFonts w:ascii="Times New Roman" w:eastAsia="Times New Roman" w:hAnsi="Times New Roman" w:cs="Times New Roman"/>
          <w:sz w:val="20"/>
          <w:szCs w:val="20"/>
        </w:rPr>
        <w:t>coat and block catalyst pores.</w:t>
      </w:r>
    </w:p>
    <w:p w14:paraId="15851A28"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The major effects of poisoning are:</w:t>
      </w:r>
    </w:p>
    <w:p w14:paraId="2E493997" w14:textId="77777777" w:rsidR="00832D56" w:rsidRPr="007B78AB" w:rsidRDefault="00832D56" w:rsidP="00832D56">
      <w:pPr>
        <w:numPr>
          <w:ilvl w:val="0"/>
          <w:numId w:val="9"/>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Reduced catalytic conversion efficiency </w:t>
      </w:r>
    </w:p>
    <w:p w14:paraId="4A332428" w14:textId="77777777" w:rsidR="00832D56" w:rsidRPr="007B78AB" w:rsidRDefault="00832D56" w:rsidP="00832D56">
      <w:pPr>
        <w:numPr>
          <w:ilvl w:val="0"/>
          <w:numId w:val="9"/>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Slower oxidation and reduction reactions </w:t>
      </w:r>
    </w:p>
    <w:p w14:paraId="26FEE541" w14:textId="77777777" w:rsidR="00832D56" w:rsidRPr="007B78AB" w:rsidRDefault="00832D56" w:rsidP="00832D56">
      <w:pPr>
        <w:numPr>
          <w:ilvl w:val="0"/>
          <w:numId w:val="9"/>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Increased exhaust emissions </w:t>
      </w:r>
    </w:p>
    <w:p w14:paraId="1BADB679" w14:textId="77777777" w:rsidR="00832D56" w:rsidRPr="007B78AB" w:rsidRDefault="00832D56" w:rsidP="00832D56">
      <w:pPr>
        <w:numPr>
          <w:ilvl w:val="0"/>
          <w:numId w:val="9"/>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Shortened catalyst lifespan </w:t>
      </w:r>
    </w:p>
    <w:p w14:paraId="723DFAD9" w14:textId="77777777" w:rsidR="00832D56" w:rsidRPr="007B78AB" w:rsidRDefault="00832D56" w:rsidP="00832D56">
      <w:pPr>
        <w:numPr>
          <w:ilvl w:val="0"/>
          <w:numId w:val="9"/>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Reduced oxygen storage performance </w:t>
      </w:r>
    </w:p>
    <w:p w14:paraId="4ECD4E31"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Some poisoning effects, such as sulfur poisoning, may be partially reversible at high operating temperatures, while others, such as lead poisoning, are generally permanent.</w:t>
      </w:r>
    </w:p>
    <w:p w14:paraId="353D9547" w14:textId="77777777" w:rsidR="00832D56" w:rsidRPr="007B78AB" w:rsidRDefault="00832D56" w:rsidP="00832D56">
      <w:pPr>
        <w:pStyle w:val="ListParagraph"/>
        <w:widowControl w:val="0"/>
        <w:numPr>
          <w:ilvl w:val="2"/>
          <w:numId w:val="13"/>
        </w:numPr>
        <w:spacing w:before="100" w:beforeAutospacing="1" w:after="100" w:afterAutospacing="1" w:line="240" w:lineRule="auto"/>
        <w:contextualSpacing w:val="0"/>
        <w:outlineLvl w:val="2"/>
        <w:rPr>
          <w:rFonts w:ascii="Times New Roman" w:eastAsia="Times New Roman" w:hAnsi="Times New Roman" w:cs="Times New Roman"/>
          <w:b/>
          <w:bCs/>
          <w:sz w:val="20"/>
          <w:szCs w:val="20"/>
        </w:rPr>
      </w:pPr>
      <w:r w:rsidRPr="007B78AB">
        <w:rPr>
          <w:rFonts w:ascii="Times New Roman" w:eastAsia="Times New Roman" w:hAnsi="Times New Roman" w:cs="Times New Roman"/>
          <w:b/>
          <w:bCs/>
          <w:sz w:val="20"/>
          <w:szCs w:val="20"/>
        </w:rPr>
        <w:t>Thermal Degradation in Three-Way Catalytic Converters</w:t>
      </w:r>
    </w:p>
    <w:p w14:paraId="169498B7"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Thermal degradation is the gradual deterioration of the physical and chemical properties of catalytic converter materials due to long-term exposure to elevated temperatures. It is broader than thermal sintering because it includes structural damage to the catalyst substrate, wash</w:t>
      </w:r>
      <w:r>
        <w:rPr>
          <w:rFonts w:ascii="Times New Roman" w:eastAsia="Times New Roman" w:hAnsi="Times New Roman" w:cs="Times New Roman"/>
          <w:sz w:val="20"/>
          <w:szCs w:val="20"/>
        </w:rPr>
        <w:t>-</w:t>
      </w:r>
      <w:r w:rsidRPr="007B78AB">
        <w:rPr>
          <w:rFonts w:ascii="Times New Roman" w:eastAsia="Times New Roman" w:hAnsi="Times New Roman" w:cs="Times New Roman"/>
          <w:sz w:val="20"/>
          <w:szCs w:val="20"/>
        </w:rPr>
        <w:t>coat, and support materials</w:t>
      </w:r>
      <w:r>
        <w:rPr>
          <w:rFonts w:ascii="Times New Roman" w:eastAsia="Times New Roman" w:hAnsi="Times New Roman" w:cs="Times New Roman"/>
          <w:sz w:val="20"/>
          <w:szCs w:val="20"/>
        </w:rPr>
        <w:t xml:space="preserve"> (3)</w:t>
      </w:r>
      <w:r w:rsidRPr="007B78AB">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Continuous thermal cycling during engine operation causes repeated expansion and contraction of the converter materials. Over time, this leads to:</w:t>
      </w:r>
    </w:p>
    <w:p w14:paraId="5DB368BD" w14:textId="77777777" w:rsidR="00832D56" w:rsidRPr="007B78AB" w:rsidRDefault="00832D56" w:rsidP="00832D56">
      <w:pPr>
        <w:numPr>
          <w:ilvl w:val="0"/>
          <w:numId w:val="10"/>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Cracking of the ceramic substrate </w:t>
      </w:r>
    </w:p>
    <w:p w14:paraId="46C606B5" w14:textId="77777777" w:rsidR="00832D56" w:rsidRPr="007B78AB" w:rsidRDefault="00832D56" w:rsidP="00832D56">
      <w:pPr>
        <w:numPr>
          <w:ilvl w:val="0"/>
          <w:numId w:val="10"/>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Wash</w:t>
      </w:r>
      <w:r>
        <w:rPr>
          <w:rFonts w:ascii="Times New Roman" w:eastAsia="Times New Roman" w:hAnsi="Times New Roman" w:cs="Times New Roman"/>
          <w:sz w:val="20"/>
          <w:szCs w:val="20"/>
        </w:rPr>
        <w:t>-</w:t>
      </w:r>
      <w:r w:rsidRPr="007B78AB">
        <w:rPr>
          <w:rFonts w:ascii="Times New Roman" w:eastAsia="Times New Roman" w:hAnsi="Times New Roman" w:cs="Times New Roman"/>
          <w:sz w:val="20"/>
          <w:szCs w:val="20"/>
        </w:rPr>
        <w:t xml:space="preserve">coat detachment </w:t>
      </w:r>
    </w:p>
    <w:p w14:paraId="35FC24BF" w14:textId="77777777" w:rsidR="00832D56" w:rsidRPr="007B78AB" w:rsidRDefault="00832D56" w:rsidP="00832D56">
      <w:pPr>
        <w:numPr>
          <w:ilvl w:val="0"/>
          <w:numId w:val="10"/>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Loss of mechanical strength </w:t>
      </w:r>
    </w:p>
    <w:p w14:paraId="251A88CF" w14:textId="77777777" w:rsidR="00832D56" w:rsidRPr="007B78AB" w:rsidRDefault="00832D56" w:rsidP="00832D56">
      <w:pPr>
        <w:numPr>
          <w:ilvl w:val="0"/>
          <w:numId w:val="10"/>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Melting or collapse of honeycomb structures </w:t>
      </w:r>
    </w:p>
    <w:p w14:paraId="05FF2360" w14:textId="77777777" w:rsidR="00832D56" w:rsidRPr="007B78AB" w:rsidRDefault="00832D56" w:rsidP="00832D56">
      <w:pPr>
        <w:numPr>
          <w:ilvl w:val="0"/>
          <w:numId w:val="10"/>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Decrease in catalyst dispersion </w:t>
      </w:r>
    </w:p>
    <w:p w14:paraId="27FCD9DE" w14:textId="77777777" w:rsidR="00832D56"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lastRenderedPageBreak/>
        <w:t>At extremely high temperatures, the ceramic monolith may melt or become mechanically damaged, resulting in blockage of exhaust flow and increased engine backpressure.</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Thermal degradation also accelerates:</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Noble metal migration</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Phase transformation of alumina wash</w:t>
      </w:r>
      <w:r>
        <w:rPr>
          <w:rFonts w:ascii="Times New Roman" w:eastAsia="Times New Roman" w:hAnsi="Times New Roman" w:cs="Times New Roman"/>
          <w:sz w:val="20"/>
          <w:szCs w:val="20"/>
        </w:rPr>
        <w:t>-</w:t>
      </w:r>
      <w:proofErr w:type="gramStart"/>
      <w:r w:rsidRPr="007B78AB">
        <w:rPr>
          <w:rFonts w:ascii="Times New Roman" w:eastAsia="Times New Roman" w:hAnsi="Times New Roman" w:cs="Times New Roman"/>
          <w:sz w:val="20"/>
          <w:szCs w:val="20"/>
        </w:rPr>
        <w:t xml:space="preserve">coat </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Reduction in surface area</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Decline in oxygen storage capacity</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The consequences include poor emission control performance, reduced fuel efficiency, engine performance issues, and eventual catalytic converter failure.</w:t>
      </w:r>
    </w:p>
    <w:p w14:paraId="2A3ED1C5"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A7D14">
        <w:rPr>
          <w:rFonts w:ascii="Times New Roman" w:eastAsia="Times New Roman" w:hAnsi="Times New Roman" w:cs="Times New Roman"/>
          <w:b/>
          <w:bCs/>
          <w:sz w:val="20"/>
          <w:szCs w:val="20"/>
        </w:rPr>
        <w:t>3.1.5</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b/>
          <w:bCs/>
          <w:sz w:val="20"/>
          <w:szCs w:val="20"/>
        </w:rPr>
        <w:t>Relationship Between Thermal Sintering, Poisoning, and Thermal Degradation</w:t>
      </w:r>
    </w:p>
    <w:p w14:paraId="47024E47"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These degradation mechanisms are closely related and often occur simultaneously in practical engine conditions</w:t>
      </w:r>
      <w:r>
        <w:rPr>
          <w:rFonts w:ascii="Times New Roman" w:eastAsia="Times New Roman" w:hAnsi="Times New Roman" w:cs="Times New Roman"/>
          <w:sz w:val="20"/>
          <w:szCs w:val="20"/>
        </w:rPr>
        <w:t xml:space="preserve"> </w:t>
      </w:r>
    </w:p>
    <w:p w14:paraId="3E81E038" w14:textId="77777777" w:rsidR="00832D56" w:rsidRPr="007B78AB" w:rsidRDefault="00832D56" w:rsidP="00832D56">
      <w:pPr>
        <w:numPr>
          <w:ilvl w:val="0"/>
          <w:numId w:val="11"/>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Thermal sintering mainly affects catalyst particle size and active surface area. </w:t>
      </w:r>
    </w:p>
    <w:p w14:paraId="1783A9CD" w14:textId="77777777" w:rsidR="00832D56" w:rsidRPr="007B78AB" w:rsidRDefault="00832D56" w:rsidP="00832D56">
      <w:pPr>
        <w:numPr>
          <w:ilvl w:val="0"/>
          <w:numId w:val="11"/>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Poisoning chemically blocks active catalytic sites. </w:t>
      </w:r>
    </w:p>
    <w:p w14:paraId="3115CEB4" w14:textId="77777777" w:rsidR="00832D56" w:rsidRPr="007B78AB" w:rsidRDefault="00832D56" w:rsidP="00832D56">
      <w:pPr>
        <w:numPr>
          <w:ilvl w:val="0"/>
          <w:numId w:val="11"/>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Thermal degradation affects the overall structural integrity and durability of the converter system. </w:t>
      </w:r>
    </w:p>
    <w:p w14:paraId="2CA78FD5"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Together, they reduce the efficiency of the three-way catalytic converter in converting harmful gases such as carbon monoxide (CO), hydrocarbons (HC), and nitrogen oxides (NOₓ) into less harmful products like carbon dioxide (CO₂), nitrogen (N₂), and water vapor (H₂O).</w:t>
      </w:r>
    </w:p>
    <w:p w14:paraId="334599F3" w14:textId="77777777" w:rsidR="00832D56" w:rsidRPr="007B78AB" w:rsidRDefault="00832D56" w:rsidP="00832D56">
      <w:pPr>
        <w:spacing w:after="0" w:line="240" w:lineRule="auto"/>
        <w:rPr>
          <w:rFonts w:ascii="Times New Roman" w:eastAsia="Times New Roman" w:hAnsi="Times New Roman" w:cs="Times New Roman"/>
          <w:sz w:val="20"/>
          <w:szCs w:val="20"/>
        </w:rPr>
      </w:pPr>
    </w:p>
    <w:p w14:paraId="102FC244" w14:textId="77777777" w:rsidR="00832D56" w:rsidRPr="00BE299E" w:rsidRDefault="00832D56" w:rsidP="00832D56">
      <w:pPr>
        <w:pStyle w:val="ListParagraph"/>
        <w:widowControl w:val="0"/>
        <w:numPr>
          <w:ilvl w:val="2"/>
          <w:numId w:val="14"/>
        </w:numPr>
        <w:spacing w:before="100" w:beforeAutospacing="1" w:after="100" w:afterAutospacing="1" w:line="240" w:lineRule="auto"/>
        <w:contextualSpacing w:val="0"/>
        <w:outlineLvl w:val="2"/>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r w:rsidRPr="00BE299E">
        <w:rPr>
          <w:rFonts w:ascii="Times New Roman" w:eastAsia="Times New Roman" w:hAnsi="Times New Roman" w:cs="Times New Roman"/>
          <w:b/>
          <w:bCs/>
          <w:sz w:val="20"/>
          <w:szCs w:val="20"/>
        </w:rPr>
        <w:t>Mitigation Strategies</w:t>
      </w:r>
      <w:r>
        <w:rPr>
          <w:rFonts w:ascii="Times New Roman" w:eastAsia="Times New Roman" w:hAnsi="Times New Roman" w:cs="Times New Roman"/>
          <w:b/>
          <w:bCs/>
          <w:sz w:val="20"/>
          <w:szCs w:val="20"/>
        </w:rPr>
        <w:t xml:space="preserve"> to reduce degradation effects</w:t>
      </w:r>
    </w:p>
    <w:p w14:paraId="133C6D05"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Several approaches are used to reduce these degradation effects:</w:t>
      </w:r>
    </w:p>
    <w:p w14:paraId="102F02C8" w14:textId="77777777" w:rsidR="00832D56" w:rsidRPr="007B78AB" w:rsidRDefault="00832D56" w:rsidP="00832D56">
      <w:pPr>
        <w:numPr>
          <w:ilvl w:val="0"/>
          <w:numId w:val="12"/>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Use of thermally stable wash</w:t>
      </w:r>
      <w:r>
        <w:rPr>
          <w:rFonts w:ascii="Times New Roman" w:eastAsia="Times New Roman" w:hAnsi="Times New Roman" w:cs="Times New Roman"/>
          <w:sz w:val="20"/>
          <w:szCs w:val="20"/>
        </w:rPr>
        <w:t>-</w:t>
      </w:r>
      <w:r w:rsidRPr="007B78AB">
        <w:rPr>
          <w:rFonts w:ascii="Times New Roman" w:eastAsia="Times New Roman" w:hAnsi="Times New Roman" w:cs="Times New Roman"/>
          <w:sz w:val="20"/>
          <w:szCs w:val="20"/>
        </w:rPr>
        <w:t xml:space="preserve">coat materials such as ceria-zirconia </w:t>
      </w:r>
    </w:p>
    <w:p w14:paraId="768A5B57" w14:textId="77777777" w:rsidR="00832D56" w:rsidRPr="007B78AB" w:rsidRDefault="00832D56" w:rsidP="00832D56">
      <w:pPr>
        <w:numPr>
          <w:ilvl w:val="0"/>
          <w:numId w:val="12"/>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Improved engine control systems to prevent overheating </w:t>
      </w:r>
    </w:p>
    <w:p w14:paraId="34DF0AA6" w14:textId="77777777" w:rsidR="00832D56" w:rsidRPr="007B78AB" w:rsidRDefault="00832D56" w:rsidP="00832D56">
      <w:pPr>
        <w:numPr>
          <w:ilvl w:val="0"/>
          <w:numId w:val="12"/>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Use of low-sulfur and unleaded fuels </w:t>
      </w:r>
    </w:p>
    <w:p w14:paraId="6BA84776" w14:textId="77777777" w:rsidR="00832D56" w:rsidRPr="007B78AB" w:rsidRDefault="00832D56" w:rsidP="00832D56">
      <w:pPr>
        <w:numPr>
          <w:ilvl w:val="0"/>
          <w:numId w:val="12"/>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Optimization of air–fuel ratio near stoichiometric conditions </w:t>
      </w:r>
    </w:p>
    <w:p w14:paraId="31CA6CCF" w14:textId="77777777" w:rsidR="00832D56" w:rsidRPr="007B78AB" w:rsidRDefault="00832D56" w:rsidP="00832D56">
      <w:pPr>
        <w:numPr>
          <w:ilvl w:val="0"/>
          <w:numId w:val="12"/>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Development of durable catalyst support materials </w:t>
      </w:r>
    </w:p>
    <w:p w14:paraId="3DBD0D40" w14:textId="77777777" w:rsidR="00832D56" w:rsidRPr="007B78AB" w:rsidRDefault="00832D56" w:rsidP="00832D56">
      <w:pPr>
        <w:numPr>
          <w:ilvl w:val="0"/>
          <w:numId w:val="12"/>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Proper engine maintenance to avoid oil leakage and misfire </w:t>
      </w:r>
    </w:p>
    <w:p w14:paraId="18B2381A" w14:textId="77777777" w:rsidR="00832D56" w:rsidRDefault="00832D56" w:rsidP="00832D56">
      <w:pPr>
        <w:spacing w:before="100" w:beforeAutospacing="1" w:after="100" w:afterAutospacing="1" w:line="240" w:lineRule="auto"/>
        <w:rPr>
          <w:rFonts w:ascii="Times New Roman" w:eastAsia="Times New Roman" w:hAnsi="Times New Roman" w:cs="Times New Roman"/>
          <w:sz w:val="24"/>
          <w:szCs w:val="24"/>
        </w:rPr>
      </w:pPr>
      <w:r w:rsidRPr="007B78AB">
        <w:rPr>
          <w:rFonts w:ascii="Times New Roman" w:eastAsia="Times New Roman" w:hAnsi="Times New Roman" w:cs="Times New Roman"/>
          <w:sz w:val="20"/>
          <w:szCs w:val="20"/>
        </w:rPr>
        <w:t>These strategies help improve the durability, efficiency, and lifespan of three-way catalytic converters in automotive emission control systems</w:t>
      </w:r>
      <w:r w:rsidRPr="007B78AB">
        <w:rPr>
          <w:rFonts w:ascii="Times New Roman" w:eastAsia="Times New Roman" w:hAnsi="Times New Roman" w:cs="Times New Roman"/>
          <w:sz w:val="24"/>
          <w:szCs w:val="24"/>
        </w:rPr>
        <w:t>.</w:t>
      </w:r>
    </w:p>
    <w:p w14:paraId="081F0DD9" w14:textId="77777777" w:rsidR="00832D56" w:rsidRPr="008D780F" w:rsidRDefault="00832D56" w:rsidP="00832D56">
      <w:pPr>
        <w:pStyle w:val="Heading3"/>
        <w:keepNext w:val="0"/>
        <w:keepLines w:val="0"/>
        <w:numPr>
          <w:ilvl w:val="2"/>
          <w:numId w:val="14"/>
        </w:numPr>
        <w:spacing w:before="0" w:after="0" w:line="240" w:lineRule="exact"/>
        <w:jc w:val="both"/>
        <w:rPr>
          <w:rFonts w:eastAsia="Times New Roman"/>
          <w:b/>
          <w:bCs/>
          <w:i/>
          <w:iCs/>
        </w:rPr>
      </w:pPr>
      <w:r w:rsidRPr="008D780F">
        <w:rPr>
          <w:rFonts w:eastAsia="Times New Roman"/>
        </w:rPr>
        <w:t xml:space="preserve">   </w:t>
      </w:r>
      <w:r w:rsidRPr="008D780F">
        <w:rPr>
          <w:rFonts w:eastAsia="Times New Roman"/>
          <w:b/>
          <w:bCs/>
        </w:rPr>
        <w:t>Cold Start Inefficiency in Catalytic Converters</w:t>
      </w:r>
    </w:p>
    <w:p w14:paraId="2A62ED7D" w14:textId="77777777" w:rsidR="00832D56" w:rsidRPr="008D780F"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8D780F">
        <w:rPr>
          <w:rFonts w:ascii="Times New Roman" w:eastAsia="Times New Roman" w:hAnsi="Times New Roman" w:cs="Times New Roman"/>
          <w:sz w:val="20"/>
          <w:szCs w:val="20"/>
        </w:rPr>
        <w:t>Cold start inefficiency is one of the most significant challenges affecting the performance of automotive catalytic converters, especially three-way catalytic converters (TWCs). It occurs during the initial engine startup period when the catalytic converter has not yet reached its effective operating temperature, commonly known as the “light-off temperature.”</w:t>
      </w:r>
      <w:r>
        <w:rPr>
          <w:rFonts w:ascii="Times New Roman" w:eastAsia="Times New Roman" w:hAnsi="Times New Roman" w:cs="Times New Roman"/>
          <w:sz w:val="20"/>
          <w:szCs w:val="20"/>
        </w:rPr>
        <w:t xml:space="preserve"> </w:t>
      </w:r>
      <w:r w:rsidRPr="008D780F">
        <w:rPr>
          <w:rFonts w:ascii="Times New Roman" w:eastAsia="Times New Roman" w:hAnsi="Times New Roman" w:cs="Times New Roman"/>
          <w:sz w:val="20"/>
          <w:szCs w:val="20"/>
        </w:rPr>
        <w:t>A catalytic converter functions efficiently only when it becomes sufficiently hot, typically between 250°C and 400°C depending on the catalyst material and converter design. During engine startup, especially after the vehicle has been parked for several hours, both the engine and catalytic converter are cold. At this stage, the catalyst surface lacks enough thermal energy to promote the oxidation and reduction reactions needed for emission control</w:t>
      </w:r>
      <w:r>
        <w:rPr>
          <w:rFonts w:ascii="Times New Roman" w:eastAsia="Times New Roman" w:hAnsi="Times New Roman" w:cs="Times New Roman"/>
          <w:sz w:val="20"/>
          <w:szCs w:val="20"/>
        </w:rPr>
        <w:t xml:space="preserve"> (4,5)</w:t>
      </w:r>
      <w:r w:rsidRPr="008D780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8D780F">
        <w:rPr>
          <w:rFonts w:ascii="Times New Roman" w:eastAsia="Times New Roman" w:hAnsi="Times New Roman" w:cs="Times New Roman"/>
          <w:sz w:val="20"/>
          <w:szCs w:val="20"/>
        </w:rPr>
        <w:t>As a result, harmful pollutants produced immediately after ignition pass through the exhaust system largely untreated. Studies have shown that a significant percentage of total vehicle emissions are generated during the cold-start phase.</w:t>
      </w:r>
    </w:p>
    <w:p w14:paraId="303D9BF8"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p>
    <w:p w14:paraId="46953E7A" w14:textId="77777777" w:rsidR="00832D56" w:rsidRPr="0014705E" w:rsidRDefault="00832D56" w:rsidP="00832D56">
      <w:pPr>
        <w:spacing w:after="0" w:line="360" w:lineRule="auto"/>
        <w:rPr>
          <w:rFonts w:ascii="Times New Roman" w:eastAsia="Times New Roman" w:hAnsi="Times New Roman" w:cs="Times New Roman"/>
          <w:sz w:val="20"/>
          <w:szCs w:val="20"/>
        </w:rPr>
      </w:pPr>
    </w:p>
    <w:p w14:paraId="668AAFCD" w14:textId="77777777" w:rsidR="00832D56" w:rsidRPr="0014705E" w:rsidRDefault="00832D56" w:rsidP="00832D56">
      <w:pPr>
        <w:spacing w:before="100" w:beforeAutospacing="1" w:after="100" w:afterAutospacing="1" w:line="360" w:lineRule="auto"/>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w:t>
      </w:r>
      <w:r w:rsidRPr="0014705E">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0</w:t>
      </w:r>
      <w:r w:rsidRPr="0014705E">
        <w:rPr>
          <w:rFonts w:ascii="Times New Roman" w:eastAsia="Times New Roman" w:hAnsi="Times New Roman" w:cs="Times New Roman"/>
          <w:b/>
          <w:bCs/>
          <w:sz w:val="20"/>
          <w:szCs w:val="20"/>
        </w:rPr>
        <w:t xml:space="preserve"> Review of Recent Advances</w:t>
      </w:r>
    </w:p>
    <w:p w14:paraId="7187315F" w14:textId="77777777" w:rsidR="00832D56" w:rsidRPr="0014705E" w:rsidRDefault="00832D56" w:rsidP="00832D56">
      <w:pPr>
        <w:spacing w:after="0" w:line="360" w:lineRule="auto"/>
        <w:rPr>
          <w:rFonts w:ascii="Times New Roman" w:eastAsia="Times New Roman" w:hAnsi="Times New Roman" w:cs="Times New Roman"/>
          <w:sz w:val="20"/>
          <w:szCs w:val="20"/>
        </w:rPr>
      </w:pPr>
      <w:r w:rsidRPr="00EE2094">
        <w:rPr>
          <w:rFonts w:ascii="Times New Roman" w:hAnsi="Times New Roman" w:cs="Times New Roman"/>
          <w:sz w:val="20"/>
          <w:szCs w:val="20"/>
        </w:rPr>
        <w:lastRenderedPageBreak/>
        <w:t>Recent studies have explored various approaches to improve the performance of catalytic converters. Alternative catalyst materials such as copper, nickel, and metal oxides have been investigated as low-cost substitutes for noble metals; however, concerns regarding their long-term durability remain. In efforts to reduce cold-start emissions, electrically heated catalytic converters have demonstrated significant improvements, achieving up to a 40% reduction in carbon monoxide (CO) emissions during the initial stages of engine operation. Furthermore, catalyst monitoring systems that utilize sensor-based technologies have been developed to enhance maintenance practices and improve performance tracking. Structural optimization has also received considerable attention, with advancements in monolith design contributing to improved exhaust gas flow distribution and increased reaction efficiency. Despite these promising developments, balancing cost, catalytic efficiency, and durability continues to present a major challenge in catalytic converter technology</w:t>
      </w:r>
      <w:r>
        <w:t>.</w:t>
      </w:r>
    </w:p>
    <w:p w14:paraId="6A7E0AE9" w14:textId="77777777" w:rsidR="00832D56" w:rsidRPr="0014705E" w:rsidRDefault="00832D56" w:rsidP="00832D56">
      <w:pPr>
        <w:spacing w:before="100" w:beforeAutospacing="1" w:after="100" w:afterAutospacing="1" w:line="360" w:lineRule="auto"/>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5.0 </w:t>
      </w:r>
      <w:r w:rsidRPr="0014705E">
        <w:rPr>
          <w:rFonts w:ascii="Times New Roman" w:eastAsia="Times New Roman" w:hAnsi="Times New Roman" w:cs="Times New Roman"/>
          <w:b/>
          <w:bCs/>
          <w:sz w:val="20"/>
          <w:szCs w:val="20"/>
        </w:rPr>
        <w:t>Research Gaps and Challenges</w:t>
      </w:r>
    </w:p>
    <w:p w14:paraId="0075812A" w14:textId="77777777" w:rsidR="00832D56" w:rsidRPr="00326C13"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326C13">
        <w:rPr>
          <w:rFonts w:ascii="Times New Roman" w:hAnsi="Times New Roman" w:cs="Times New Roman"/>
          <w:sz w:val="20"/>
          <w:szCs w:val="20"/>
        </w:rPr>
        <w:t>Despite significant advancements in catalytic converter technology, several challenges still persist. The high cost of noble metal catalysts remains a major concern, as it increases the overall production cost of catalytic systems. In addition, catalytic converters often exhibit reduced efficiency during cold-start conditions because the catalyst requires sufficient temperature to achieve optimal performance. The limited durability of alternative catalyst materials also presents challenges in maintaining long-term effectiveness and stability. Furthermore, there is a lack of localized and cost-effective solutions specifically designed for developing economies. These challenges emphasize the need for continued research and the development of innovative, affordable, and efficient catalytic technologies.</w:t>
      </w:r>
    </w:p>
    <w:p w14:paraId="36E8C6AE" w14:textId="77777777" w:rsidR="00832D56" w:rsidRPr="0014705E" w:rsidRDefault="00832D56" w:rsidP="00832D56">
      <w:pPr>
        <w:spacing w:after="0" w:line="360" w:lineRule="auto"/>
        <w:rPr>
          <w:rFonts w:ascii="Times New Roman" w:eastAsia="Times New Roman" w:hAnsi="Times New Roman" w:cs="Times New Roman"/>
          <w:sz w:val="20"/>
          <w:szCs w:val="20"/>
        </w:rPr>
      </w:pPr>
    </w:p>
    <w:p w14:paraId="1B1AD150" w14:textId="77777777" w:rsidR="00832D56" w:rsidRDefault="00832D56" w:rsidP="00832D56">
      <w:pPr>
        <w:spacing w:before="100" w:beforeAutospacing="1" w:after="100" w:afterAutospacing="1" w:line="360" w:lineRule="auto"/>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w:t>
      </w:r>
      <w:r w:rsidRPr="0014705E">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0</w:t>
      </w:r>
      <w:r w:rsidRPr="0014705E">
        <w:rPr>
          <w:rFonts w:ascii="Times New Roman" w:eastAsia="Times New Roman" w:hAnsi="Times New Roman" w:cs="Times New Roman"/>
          <w:b/>
          <w:bCs/>
          <w:sz w:val="20"/>
          <w:szCs w:val="20"/>
        </w:rPr>
        <w:t xml:space="preserve"> Future Research Directions</w:t>
      </w:r>
    </w:p>
    <w:p w14:paraId="6EDCAFAB" w14:textId="77777777" w:rsidR="00832D56" w:rsidRPr="001129E0" w:rsidRDefault="00832D56" w:rsidP="00832D56">
      <w:pPr>
        <w:spacing w:before="100" w:beforeAutospacing="1" w:after="100" w:afterAutospacing="1" w:line="360" w:lineRule="auto"/>
        <w:outlineLvl w:val="1"/>
        <w:rPr>
          <w:rFonts w:ascii="Times New Roman" w:eastAsia="Times New Roman" w:hAnsi="Times New Roman" w:cs="Times New Roman"/>
          <w:sz w:val="20"/>
          <w:szCs w:val="20"/>
        </w:rPr>
      </w:pPr>
      <w:r w:rsidRPr="00551D44">
        <w:rPr>
          <w:rFonts w:ascii="Times New Roman" w:hAnsi="Times New Roman" w:cs="Times New Roman"/>
          <w:sz w:val="20"/>
          <w:szCs w:val="20"/>
        </w:rPr>
        <w:t>Hybrid vehicles require catalytic converters because their internal combustion engines or range extenders still produce harmful emissions that must be controlled. Catalytic converters help reduce pollutants such as carbon monoxide (CO), hydrocarbons (HC), and nitrogen oxides (NOx), ensuring compliance with environmental regulations. Current research focuses on reducing dependence on expensive platinum group metals through the development of non-precious metal catalysts such as iron, cobalt, and nickel, alongside nanotechnology-based materials with enhanced catalytic performance. Advanced sensor systems and optimized catalyst structures are being investigated to improve efficiency, durability, and performance under varying operating conditions. Future developments aim to increase sustainability through recyclable catalyst materials, reduce environmental impact and costs, and improve compatibility with emerging hybrid and electric vehicle technologies. Recycling catalytic converters has also become increasingly important due to the high value and limited availability of precious metals such as platinum, palladium, and rhodium.</w:t>
      </w:r>
      <w:r>
        <w:rPr>
          <w:rFonts w:ascii="Times New Roman" w:eastAsia="Times New Roman" w:hAnsi="Times New Roman" w:cs="Times New Roman"/>
          <w:sz w:val="20"/>
          <w:szCs w:val="20"/>
        </w:rPr>
        <w:t xml:space="preserve"> </w:t>
      </w:r>
    </w:p>
    <w:p w14:paraId="234C2983" w14:textId="77777777" w:rsidR="00832D56" w:rsidRPr="0014705E" w:rsidRDefault="00832D56" w:rsidP="00832D56">
      <w:pPr>
        <w:spacing w:before="100" w:beforeAutospacing="1" w:after="100" w:afterAutospacing="1" w:line="360" w:lineRule="auto"/>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7</w:t>
      </w:r>
      <w:r w:rsidRPr="0014705E">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0</w:t>
      </w:r>
      <w:r w:rsidRPr="0014705E">
        <w:rPr>
          <w:rFonts w:ascii="Times New Roman" w:eastAsia="Times New Roman" w:hAnsi="Times New Roman" w:cs="Times New Roman"/>
          <w:b/>
          <w:bCs/>
          <w:sz w:val="20"/>
          <w:szCs w:val="20"/>
        </w:rPr>
        <w:t xml:space="preserve"> Conclusion</w:t>
      </w:r>
    </w:p>
    <w:p w14:paraId="3BE139C4" w14:textId="77777777" w:rsidR="00832D56" w:rsidRPr="00480458"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8716AC">
        <w:rPr>
          <w:rFonts w:ascii="Times New Roman" w:hAnsi="Times New Roman" w:cs="Times New Roman"/>
          <w:sz w:val="20"/>
          <w:szCs w:val="20"/>
        </w:rPr>
        <w:t>Overall, the reviewed studies indicate that while conventional platinum group metal-based T</w:t>
      </w:r>
      <w:r>
        <w:rPr>
          <w:rFonts w:ascii="Times New Roman" w:hAnsi="Times New Roman" w:cs="Times New Roman"/>
          <w:sz w:val="20"/>
          <w:szCs w:val="20"/>
        </w:rPr>
        <w:t>hree-</w:t>
      </w:r>
      <w:r w:rsidRPr="008716AC">
        <w:rPr>
          <w:rFonts w:ascii="Times New Roman" w:hAnsi="Times New Roman" w:cs="Times New Roman"/>
          <w:sz w:val="20"/>
          <w:szCs w:val="20"/>
        </w:rPr>
        <w:t>W</w:t>
      </w:r>
      <w:r>
        <w:rPr>
          <w:rFonts w:ascii="Times New Roman" w:hAnsi="Times New Roman" w:cs="Times New Roman"/>
          <w:sz w:val="20"/>
          <w:szCs w:val="20"/>
        </w:rPr>
        <w:t xml:space="preserve">ay </w:t>
      </w:r>
      <w:r w:rsidRPr="008716AC">
        <w:rPr>
          <w:rFonts w:ascii="Times New Roman" w:hAnsi="Times New Roman" w:cs="Times New Roman"/>
          <w:sz w:val="20"/>
          <w:szCs w:val="20"/>
        </w:rPr>
        <w:t>C</w:t>
      </w:r>
      <w:r>
        <w:rPr>
          <w:rFonts w:ascii="Times New Roman" w:hAnsi="Times New Roman" w:cs="Times New Roman"/>
          <w:sz w:val="20"/>
          <w:szCs w:val="20"/>
        </w:rPr>
        <w:t>atalytic Converter</w:t>
      </w:r>
      <w:r w:rsidRPr="008716AC">
        <w:rPr>
          <w:rFonts w:ascii="Times New Roman" w:hAnsi="Times New Roman" w:cs="Times New Roman"/>
          <w:sz w:val="20"/>
          <w:szCs w:val="20"/>
        </w:rPr>
        <w:t>s continue to exhibit superior performance, increasing attention has been directed toward alternative catalyst materials, improved thermal management systems, optimized geometries, and advanced modeling approaches. Major challenges remain in reducing catalyst cost, improving cold-start performance, minimizing degradation, and increasing long-term durability while satisfying increasingly stringent environmental regulations</w:t>
      </w:r>
      <w:r>
        <w:rPr>
          <w:rFonts w:ascii="Times New Roman" w:hAnsi="Times New Roman" w:cs="Times New Roman"/>
          <w:sz w:val="20"/>
          <w:szCs w:val="20"/>
        </w:rPr>
        <w:t xml:space="preserve">. </w:t>
      </w:r>
      <w:r w:rsidRPr="0014705E">
        <w:rPr>
          <w:rFonts w:ascii="Times New Roman" w:hAnsi="Times New Roman" w:cs="Times New Roman"/>
          <w:sz w:val="20"/>
          <w:szCs w:val="20"/>
        </w:rPr>
        <w:t>The reviewed studies</w:t>
      </w:r>
      <w:r>
        <w:rPr>
          <w:rFonts w:ascii="Times New Roman" w:hAnsi="Times New Roman" w:cs="Times New Roman"/>
          <w:sz w:val="20"/>
          <w:szCs w:val="20"/>
        </w:rPr>
        <w:t xml:space="preserve"> also</w:t>
      </w:r>
      <w:r w:rsidRPr="0014705E">
        <w:rPr>
          <w:rFonts w:ascii="Times New Roman" w:hAnsi="Times New Roman" w:cs="Times New Roman"/>
          <w:sz w:val="20"/>
          <w:szCs w:val="20"/>
        </w:rPr>
        <w:t xml:space="preserve"> demonstrate</w:t>
      </w:r>
      <w:r>
        <w:rPr>
          <w:rFonts w:ascii="Times New Roman" w:hAnsi="Times New Roman" w:cs="Times New Roman"/>
          <w:sz w:val="20"/>
          <w:szCs w:val="20"/>
        </w:rPr>
        <w:t>d</w:t>
      </w:r>
      <w:r w:rsidRPr="0014705E">
        <w:rPr>
          <w:rFonts w:ascii="Times New Roman" w:hAnsi="Times New Roman" w:cs="Times New Roman"/>
          <w:sz w:val="20"/>
          <w:szCs w:val="20"/>
        </w:rPr>
        <w:t xml:space="preserve"> that catalytic converter performance is influenced by multiple factors, including material composition, operating temperature, exhaust flow dynamics, and aging. While three-way catalytic converters remain the dominant technology, challenges such as cold-start emissions, catalyst degradation, and high material costs persist. Emerging solutions—such as alternative catalyst materials, integrated heating systems, and real-time monitoring technologies—offer promising pathways for improving efficiency and sustainability. However, further research is required to optimize these innovations for practical, cost-effective implementation, particularly in developing economies. </w:t>
      </w:r>
      <w:r w:rsidRPr="0014705E">
        <w:rPr>
          <w:rFonts w:ascii="Times New Roman" w:eastAsia="Times New Roman" w:hAnsi="Times New Roman" w:cs="Times New Roman"/>
          <w:sz w:val="20"/>
          <w:szCs w:val="20"/>
        </w:rPr>
        <w:t>Three-way catalytic converters remain the most effective technology for controlling automotive exhaust emissions. Their ability to simultaneously reduce CO, HC, and NOx has made them indispensable in modern vehicles. However, challenges related to catalyst cost, durability, and cold-start inefficiencies limit their overall performance. Advancements in alternative materials and system optimization are essential for improving efficiency and sustainability, particularly in developing regions. Continued research and innovation will play a critical role in achieving cleaner and more efficient automotive emission control systems</w:t>
      </w:r>
      <w:r>
        <w:rPr>
          <w:rFonts w:ascii="Times New Roman" w:eastAsia="Times New Roman" w:hAnsi="Times New Roman" w:cs="Times New Roman"/>
          <w:sz w:val="20"/>
          <w:szCs w:val="20"/>
        </w:rPr>
        <w:t>.</w:t>
      </w:r>
    </w:p>
    <w:p w14:paraId="11C26520" w14:textId="77777777" w:rsidR="00832D56" w:rsidRPr="00CB243E" w:rsidRDefault="00832D56" w:rsidP="00832D56">
      <w:pPr>
        <w:pStyle w:val="isselectedend"/>
        <w:rPr>
          <w:sz w:val="20"/>
          <w:szCs w:val="20"/>
        </w:rPr>
      </w:pPr>
    </w:p>
    <w:p w14:paraId="69AE3019" w14:textId="77777777" w:rsidR="00832D56" w:rsidRDefault="00832D56" w:rsidP="00832D56">
      <w:pPr>
        <w:pStyle w:val="Els-reference-head"/>
        <w:keepNext w:val="0"/>
        <w:widowControl w:val="0"/>
        <w:spacing w:before="100" w:beforeAutospacing="1" w:after="100" w:afterAutospacing="1" w:line="360" w:lineRule="auto"/>
        <w:rPr>
          <w:rFonts w:asciiTheme="majorBidi" w:hAnsiTheme="majorBidi" w:cstheme="majorBidi"/>
        </w:rPr>
      </w:pPr>
    </w:p>
    <w:p w14:paraId="5A78271E" w14:textId="77777777" w:rsidR="00832D56" w:rsidRDefault="00832D56" w:rsidP="00832D56">
      <w:pPr>
        <w:pStyle w:val="Els-reference-head"/>
        <w:keepNext w:val="0"/>
        <w:widowControl w:val="0"/>
        <w:spacing w:before="100" w:beforeAutospacing="1" w:after="100" w:afterAutospacing="1" w:line="360" w:lineRule="auto"/>
        <w:rPr>
          <w:rFonts w:asciiTheme="majorBidi" w:hAnsiTheme="majorBidi" w:cstheme="majorBidi"/>
        </w:rPr>
      </w:pPr>
      <w:r w:rsidRPr="004E0547">
        <w:rPr>
          <w:rFonts w:asciiTheme="majorBidi" w:hAnsiTheme="majorBidi" w:cstheme="majorBidi"/>
        </w:rPr>
        <w:t xml:space="preserve">References </w:t>
      </w:r>
    </w:p>
    <w:p w14:paraId="4E81834A" w14:textId="77777777" w:rsidR="00832D5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431A06">
        <w:rPr>
          <w:rFonts w:ascii="Times New Roman" w:eastAsia="Times New Roman" w:hAnsi="Times New Roman" w:cs="Times New Roman"/>
          <w:sz w:val="20"/>
          <w:szCs w:val="20"/>
        </w:rPr>
        <w:t xml:space="preserve">.Basri, H., Nugroho, A. A. N., Pratiwi, A., Rhee, J. S., Adnan, F. A. F., &amp; Ginting, D. (2025). assessing catalytic converter degradation in emission reduction: comparative study of co, </w:t>
      </w:r>
      <w:proofErr w:type="spellStart"/>
      <w:r w:rsidRPr="00431A06">
        <w:rPr>
          <w:rFonts w:ascii="Times New Roman" w:eastAsia="Times New Roman" w:hAnsi="Times New Roman" w:cs="Times New Roman"/>
          <w:sz w:val="20"/>
          <w:szCs w:val="20"/>
        </w:rPr>
        <w:t>thc</w:t>
      </w:r>
      <w:proofErr w:type="spellEnd"/>
      <w:r w:rsidRPr="00431A06">
        <w:rPr>
          <w:rFonts w:ascii="Times New Roman" w:eastAsia="Times New Roman" w:hAnsi="Times New Roman" w:cs="Times New Roman"/>
          <w:sz w:val="20"/>
          <w:szCs w:val="20"/>
        </w:rPr>
        <w:t xml:space="preserve">, and </w:t>
      </w:r>
      <w:proofErr w:type="spellStart"/>
      <w:r w:rsidRPr="00431A06">
        <w:rPr>
          <w:rFonts w:ascii="Times New Roman" w:eastAsia="Times New Roman" w:hAnsi="Times New Roman" w:cs="Times New Roman"/>
          <w:sz w:val="20"/>
          <w:szCs w:val="20"/>
        </w:rPr>
        <w:t>nox</w:t>
      </w:r>
      <w:proofErr w:type="spellEnd"/>
      <w:r w:rsidRPr="00431A06">
        <w:rPr>
          <w:rFonts w:ascii="Times New Roman" w:eastAsia="Times New Roman" w:hAnsi="Times New Roman" w:cs="Times New Roman"/>
          <w:sz w:val="20"/>
          <w:szCs w:val="20"/>
        </w:rPr>
        <w:t xml:space="preserve"> across mileage, engine capacity, and transmission type. </w:t>
      </w:r>
      <w:r w:rsidRPr="00431A06">
        <w:rPr>
          <w:rFonts w:ascii="Times New Roman" w:eastAsia="Times New Roman" w:hAnsi="Times New Roman" w:cs="Times New Roman"/>
          <w:i/>
          <w:iCs/>
          <w:sz w:val="20"/>
          <w:szCs w:val="20"/>
        </w:rPr>
        <w:t>Borneo Science | The Journal of Science and Technology</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46</w:t>
      </w:r>
      <w:r w:rsidRPr="00431A06">
        <w:rPr>
          <w:rFonts w:ascii="Times New Roman" w:eastAsia="Times New Roman" w:hAnsi="Times New Roman" w:cs="Times New Roman"/>
          <w:sz w:val="20"/>
          <w:szCs w:val="20"/>
        </w:rPr>
        <w:t xml:space="preserve">(1). </w:t>
      </w:r>
      <w:hyperlink r:id="rId8" w:history="1">
        <w:r w:rsidRPr="00431A06">
          <w:rPr>
            <w:rStyle w:val="Hyperlink"/>
            <w:rFonts w:ascii="Times New Roman" w:eastAsia="Times New Roman" w:hAnsi="Times New Roman" w:cs="Times New Roman"/>
            <w:sz w:val="20"/>
            <w:szCs w:val="20"/>
          </w:rPr>
          <w:t>https://doi.org/10.51200/bsj.v46i1.5948</w:t>
        </w:r>
      </w:hyperlink>
    </w:p>
    <w:p w14:paraId="59967C1B" w14:textId="77777777" w:rsidR="00832D56" w:rsidRDefault="00832D56" w:rsidP="00832D56">
      <w:pPr>
        <w:spacing w:after="0" w:line="240" w:lineRule="auto"/>
        <w:rPr>
          <w:rFonts w:ascii="Times New Roman" w:eastAsia="Times New Roman" w:hAnsi="Times New Roman" w:cs="Times New Roman"/>
          <w:sz w:val="20"/>
          <w:szCs w:val="20"/>
        </w:rPr>
      </w:pPr>
    </w:p>
    <w:p w14:paraId="7D2409EC" w14:textId="77777777" w:rsidR="00832D56" w:rsidRPr="00431A0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431A06">
        <w:rPr>
          <w:rFonts w:ascii="Times New Roman" w:eastAsia="Times New Roman" w:hAnsi="Times New Roman" w:cs="Times New Roman"/>
          <w:sz w:val="20"/>
          <w:szCs w:val="20"/>
        </w:rPr>
        <w:t xml:space="preserve">.Rizki Ariyanto, S., </w:t>
      </w:r>
      <w:proofErr w:type="spellStart"/>
      <w:r w:rsidRPr="00431A06">
        <w:rPr>
          <w:rFonts w:ascii="Times New Roman" w:eastAsia="Times New Roman" w:hAnsi="Times New Roman" w:cs="Times New Roman"/>
          <w:sz w:val="20"/>
          <w:szCs w:val="20"/>
        </w:rPr>
        <w:t>Warju</w:t>
      </w:r>
      <w:proofErr w:type="spellEnd"/>
      <w:r w:rsidRPr="00431A06">
        <w:rPr>
          <w:rFonts w:ascii="Times New Roman" w:eastAsia="Times New Roman" w:hAnsi="Times New Roman" w:cs="Times New Roman"/>
          <w:sz w:val="20"/>
          <w:szCs w:val="20"/>
        </w:rPr>
        <w:t xml:space="preserve">, W., </w:t>
      </w:r>
      <w:proofErr w:type="spellStart"/>
      <w:r w:rsidRPr="00431A06">
        <w:rPr>
          <w:rFonts w:ascii="Times New Roman" w:eastAsia="Times New Roman" w:hAnsi="Times New Roman" w:cs="Times New Roman"/>
          <w:sz w:val="20"/>
          <w:szCs w:val="20"/>
        </w:rPr>
        <w:t>Isnomo</w:t>
      </w:r>
      <w:proofErr w:type="spellEnd"/>
      <w:r w:rsidRPr="00431A06">
        <w:rPr>
          <w:rFonts w:ascii="Times New Roman" w:eastAsia="Times New Roman" w:hAnsi="Times New Roman" w:cs="Times New Roman"/>
          <w:sz w:val="20"/>
          <w:szCs w:val="20"/>
        </w:rPr>
        <w:t xml:space="preserve"> Abdi, F., Tri </w:t>
      </w:r>
      <w:proofErr w:type="spellStart"/>
      <w:r w:rsidRPr="00431A06">
        <w:rPr>
          <w:rFonts w:ascii="Times New Roman" w:eastAsia="Times New Roman" w:hAnsi="Times New Roman" w:cs="Times New Roman"/>
          <w:sz w:val="20"/>
          <w:szCs w:val="20"/>
        </w:rPr>
        <w:t>Umaroh</w:t>
      </w:r>
      <w:proofErr w:type="spellEnd"/>
      <w:r w:rsidRPr="00431A06">
        <w:rPr>
          <w:rFonts w:ascii="Times New Roman" w:eastAsia="Times New Roman" w:hAnsi="Times New Roman" w:cs="Times New Roman"/>
          <w:sz w:val="20"/>
          <w:szCs w:val="20"/>
        </w:rPr>
        <w:t xml:space="preserve">, S., </w:t>
      </w:r>
      <w:proofErr w:type="spellStart"/>
      <w:r w:rsidRPr="00431A06">
        <w:rPr>
          <w:rFonts w:ascii="Times New Roman" w:eastAsia="Times New Roman" w:hAnsi="Times New Roman" w:cs="Times New Roman"/>
          <w:sz w:val="20"/>
          <w:szCs w:val="20"/>
        </w:rPr>
        <w:t>Sa’diyah</w:t>
      </w:r>
      <w:proofErr w:type="spellEnd"/>
      <w:r w:rsidRPr="00431A06">
        <w:rPr>
          <w:rFonts w:ascii="Times New Roman" w:eastAsia="Times New Roman" w:hAnsi="Times New Roman" w:cs="Times New Roman"/>
          <w:sz w:val="20"/>
          <w:szCs w:val="20"/>
        </w:rPr>
        <w:t xml:space="preserve"> </w:t>
      </w:r>
      <w:proofErr w:type="spellStart"/>
      <w:r w:rsidRPr="00431A06">
        <w:rPr>
          <w:rFonts w:ascii="Times New Roman" w:eastAsia="Times New Roman" w:hAnsi="Times New Roman" w:cs="Times New Roman"/>
          <w:sz w:val="20"/>
          <w:szCs w:val="20"/>
        </w:rPr>
        <w:t>Yuniar</w:t>
      </w:r>
      <w:proofErr w:type="spellEnd"/>
      <w:r w:rsidRPr="00431A06">
        <w:rPr>
          <w:rFonts w:ascii="Times New Roman" w:eastAsia="Times New Roman" w:hAnsi="Times New Roman" w:cs="Times New Roman"/>
          <w:sz w:val="20"/>
          <w:szCs w:val="20"/>
        </w:rPr>
        <w:t xml:space="preserve"> Arifianti, L., </w:t>
      </w:r>
      <w:proofErr w:type="spellStart"/>
      <w:r w:rsidRPr="00431A06">
        <w:rPr>
          <w:rFonts w:ascii="Times New Roman" w:eastAsia="Times New Roman" w:hAnsi="Times New Roman" w:cs="Times New Roman"/>
          <w:sz w:val="20"/>
          <w:szCs w:val="20"/>
        </w:rPr>
        <w:t>Setiya</w:t>
      </w:r>
      <w:proofErr w:type="spellEnd"/>
      <w:r w:rsidRPr="00431A06">
        <w:rPr>
          <w:rFonts w:ascii="Times New Roman" w:eastAsia="Times New Roman" w:hAnsi="Times New Roman" w:cs="Times New Roman"/>
          <w:sz w:val="20"/>
          <w:szCs w:val="20"/>
        </w:rPr>
        <w:t xml:space="preserve"> </w:t>
      </w:r>
      <w:proofErr w:type="spellStart"/>
      <w:r w:rsidRPr="00431A06">
        <w:rPr>
          <w:rFonts w:ascii="Times New Roman" w:eastAsia="Times New Roman" w:hAnsi="Times New Roman" w:cs="Times New Roman"/>
          <w:sz w:val="20"/>
          <w:szCs w:val="20"/>
        </w:rPr>
        <w:t>Widoretno</w:t>
      </w:r>
      <w:proofErr w:type="spellEnd"/>
      <w:r w:rsidRPr="00431A06">
        <w:rPr>
          <w:rFonts w:ascii="Times New Roman" w:eastAsia="Times New Roman" w:hAnsi="Times New Roman" w:cs="Times New Roman"/>
          <w:sz w:val="20"/>
          <w:szCs w:val="20"/>
        </w:rPr>
        <w:t xml:space="preserve">, Y., &amp; </w:t>
      </w:r>
      <w:proofErr w:type="spellStart"/>
      <w:r w:rsidRPr="00431A06">
        <w:rPr>
          <w:rFonts w:ascii="Times New Roman" w:eastAsia="Times New Roman" w:hAnsi="Times New Roman" w:cs="Times New Roman"/>
          <w:sz w:val="20"/>
          <w:szCs w:val="20"/>
        </w:rPr>
        <w:t>Syifa</w:t>
      </w:r>
      <w:proofErr w:type="spellEnd"/>
      <w:r w:rsidRPr="00431A06">
        <w:rPr>
          <w:rFonts w:ascii="Times New Roman" w:eastAsia="Times New Roman" w:hAnsi="Times New Roman" w:cs="Times New Roman"/>
          <w:sz w:val="20"/>
          <w:szCs w:val="20"/>
        </w:rPr>
        <w:t xml:space="preserve">’ </w:t>
      </w:r>
      <w:proofErr w:type="spellStart"/>
      <w:r w:rsidRPr="00431A06">
        <w:rPr>
          <w:rFonts w:ascii="Times New Roman" w:eastAsia="Times New Roman" w:hAnsi="Times New Roman" w:cs="Times New Roman"/>
          <w:sz w:val="20"/>
          <w:szCs w:val="20"/>
        </w:rPr>
        <w:t>Nugraha</w:t>
      </w:r>
      <w:proofErr w:type="spellEnd"/>
      <w:r w:rsidRPr="00431A06">
        <w:rPr>
          <w:rFonts w:ascii="Times New Roman" w:eastAsia="Times New Roman" w:hAnsi="Times New Roman" w:cs="Times New Roman"/>
          <w:sz w:val="20"/>
          <w:szCs w:val="20"/>
        </w:rPr>
        <w:t xml:space="preserve">, A. (2025). Catalyst conversion comparison efficiency from the use of transition metallic catalytic converters: A literature review. </w:t>
      </w:r>
      <w:r w:rsidRPr="00431A06">
        <w:rPr>
          <w:rFonts w:ascii="Times New Roman" w:eastAsia="Times New Roman" w:hAnsi="Times New Roman" w:cs="Times New Roman"/>
          <w:i/>
          <w:iCs/>
          <w:sz w:val="20"/>
          <w:szCs w:val="20"/>
        </w:rPr>
        <w:t>EPJ Web of Conferences</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344</w:t>
      </w:r>
      <w:r w:rsidRPr="00431A06">
        <w:rPr>
          <w:rFonts w:ascii="Times New Roman" w:eastAsia="Times New Roman" w:hAnsi="Times New Roman" w:cs="Times New Roman"/>
          <w:sz w:val="20"/>
          <w:szCs w:val="20"/>
        </w:rPr>
        <w:t xml:space="preserve">, 01013. </w:t>
      </w:r>
      <w:hyperlink r:id="rId9" w:history="1">
        <w:r w:rsidRPr="00431A06">
          <w:rPr>
            <w:rStyle w:val="Hyperlink"/>
            <w:rFonts w:ascii="Times New Roman" w:eastAsia="Times New Roman" w:hAnsi="Times New Roman" w:cs="Times New Roman"/>
            <w:sz w:val="20"/>
            <w:szCs w:val="20"/>
          </w:rPr>
          <w:t>https://doi.org/10.1051/epjconf/202534401013</w:t>
        </w:r>
      </w:hyperlink>
    </w:p>
    <w:p w14:paraId="6A9D9513" w14:textId="77777777" w:rsidR="00832D56" w:rsidRDefault="00832D56" w:rsidP="00832D56">
      <w:pPr>
        <w:spacing w:after="0" w:line="240" w:lineRule="auto"/>
        <w:rPr>
          <w:rFonts w:ascii="Times New Roman" w:eastAsia="Times New Roman" w:hAnsi="Times New Roman" w:cs="Times New Roman"/>
          <w:sz w:val="20"/>
          <w:szCs w:val="20"/>
        </w:rPr>
      </w:pPr>
    </w:p>
    <w:p w14:paraId="3A6CDAEF" w14:textId="77777777" w:rsidR="00832D5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431A06">
        <w:rPr>
          <w:rFonts w:ascii="Times New Roman" w:eastAsia="Times New Roman" w:hAnsi="Times New Roman" w:cs="Times New Roman"/>
          <w:sz w:val="20"/>
          <w:szCs w:val="20"/>
        </w:rPr>
        <w:t>.</w:t>
      </w:r>
      <w:r>
        <w:rPr>
          <w:rFonts w:ascii="Times New Roman" w:eastAsia="Times New Roman" w:hAnsi="Times New Roman" w:cs="Times New Roman"/>
          <w:sz w:val="20"/>
          <w:szCs w:val="20"/>
        </w:rPr>
        <w:t>David</w:t>
      </w:r>
      <w:r w:rsidRPr="00431A0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O</w:t>
      </w:r>
      <w:r w:rsidRPr="00431A06">
        <w:rPr>
          <w:rFonts w:ascii="Times New Roman" w:eastAsia="Times New Roman" w:hAnsi="Times New Roman" w:cs="Times New Roman"/>
          <w:sz w:val="20"/>
          <w:szCs w:val="20"/>
        </w:rPr>
        <w:t xml:space="preserve">. (2025). </w:t>
      </w:r>
      <w:r w:rsidRPr="00431A06">
        <w:rPr>
          <w:rFonts w:ascii="Times New Roman" w:eastAsia="Times New Roman" w:hAnsi="Times New Roman" w:cs="Times New Roman"/>
          <w:i/>
          <w:iCs/>
          <w:sz w:val="20"/>
          <w:szCs w:val="20"/>
        </w:rPr>
        <w:t>Catalytic Converters for Automobile Exhaust Gas Purification</w:t>
      </w:r>
      <w:r w:rsidRPr="00431A06">
        <w:rPr>
          <w:rFonts w:ascii="Times New Roman" w:eastAsia="Times New Roman" w:hAnsi="Times New Roman" w:cs="Times New Roman"/>
          <w:sz w:val="20"/>
          <w:szCs w:val="20"/>
        </w:rPr>
        <w:t>.</w:t>
      </w:r>
    </w:p>
    <w:p w14:paraId="7D17E547" w14:textId="77777777" w:rsidR="00832D56" w:rsidRPr="00431A06" w:rsidRDefault="00832D56" w:rsidP="00832D56">
      <w:pPr>
        <w:spacing w:after="0" w:line="240" w:lineRule="auto"/>
        <w:rPr>
          <w:rFonts w:ascii="Times New Roman" w:eastAsia="Times New Roman" w:hAnsi="Times New Roman" w:cs="Times New Roman"/>
          <w:sz w:val="20"/>
          <w:szCs w:val="20"/>
        </w:rPr>
      </w:pPr>
    </w:p>
    <w:p w14:paraId="18C3C88F" w14:textId="77777777" w:rsidR="00832D5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431A06">
        <w:rPr>
          <w:rFonts w:ascii="Times New Roman" w:eastAsia="Times New Roman" w:hAnsi="Times New Roman" w:cs="Times New Roman"/>
          <w:sz w:val="20"/>
          <w:szCs w:val="20"/>
        </w:rPr>
        <w:t xml:space="preserve">.Kritsanaviparkporn, E., Baena-Moreno, F. M., &amp; Reina, T. R. (2021). Catalytic Converters for Vehicle Exhaust: Fundamental Aspects and Technology Overview for Newcomers to the Field. In </w:t>
      </w:r>
      <w:r w:rsidRPr="00431A06">
        <w:rPr>
          <w:rFonts w:ascii="Times New Roman" w:eastAsia="Times New Roman" w:hAnsi="Times New Roman" w:cs="Times New Roman"/>
          <w:i/>
          <w:iCs/>
          <w:sz w:val="20"/>
          <w:szCs w:val="20"/>
        </w:rPr>
        <w:t>Chemistry (Switzerland)</w:t>
      </w:r>
      <w:r w:rsidRPr="00431A06">
        <w:rPr>
          <w:rFonts w:ascii="Times New Roman" w:eastAsia="Times New Roman" w:hAnsi="Times New Roman" w:cs="Times New Roman"/>
          <w:sz w:val="20"/>
          <w:szCs w:val="20"/>
        </w:rPr>
        <w:t xml:space="preserve"> (Vol. 3, Issue 2, pp. 630–646). MDPI. </w:t>
      </w:r>
      <w:hyperlink r:id="rId10" w:history="1">
        <w:r w:rsidRPr="00A73B84">
          <w:rPr>
            <w:rStyle w:val="Hyperlink"/>
            <w:rFonts w:ascii="Times New Roman" w:eastAsia="Times New Roman" w:hAnsi="Times New Roman" w:cs="Times New Roman"/>
            <w:sz w:val="20"/>
            <w:szCs w:val="20"/>
          </w:rPr>
          <w:t>https://doi.org/10.3390/chemistry3020044</w:t>
        </w:r>
      </w:hyperlink>
    </w:p>
    <w:p w14:paraId="29F1E1DA" w14:textId="77777777" w:rsidR="00832D56" w:rsidRPr="00431A06" w:rsidRDefault="00832D56" w:rsidP="00832D56">
      <w:pPr>
        <w:spacing w:after="0" w:line="240" w:lineRule="auto"/>
        <w:rPr>
          <w:rFonts w:ascii="Times New Roman" w:eastAsia="Times New Roman" w:hAnsi="Times New Roman" w:cs="Times New Roman"/>
          <w:sz w:val="20"/>
          <w:szCs w:val="20"/>
        </w:rPr>
      </w:pPr>
    </w:p>
    <w:p w14:paraId="3F72421C" w14:textId="77777777" w:rsidR="00832D56" w:rsidRPr="00431A0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431A06">
        <w:rPr>
          <w:rFonts w:ascii="Times New Roman" w:eastAsia="Times New Roman" w:hAnsi="Times New Roman" w:cs="Times New Roman"/>
          <w:sz w:val="20"/>
          <w:szCs w:val="20"/>
        </w:rPr>
        <w:t xml:space="preserve">. Sundar, N. B. B., </w:t>
      </w:r>
      <w:proofErr w:type="spellStart"/>
      <w:r w:rsidRPr="00431A06">
        <w:rPr>
          <w:rFonts w:ascii="Times New Roman" w:eastAsia="Times New Roman" w:hAnsi="Times New Roman" w:cs="Times New Roman"/>
          <w:sz w:val="20"/>
          <w:szCs w:val="20"/>
        </w:rPr>
        <w:t>Shreyaa</w:t>
      </w:r>
      <w:proofErr w:type="spellEnd"/>
      <w:r w:rsidRPr="00431A06">
        <w:rPr>
          <w:rFonts w:ascii="Times New Roman" w:eastAsia="Times New Roman" w:hAnsi="Times New Roman" w:cs="Times New Roman"/>
          <w:sz w:val="20"/>
          <w:szCs w:val="20"/>
        </w:rPr>
        <w:t xml:space="preserve">, V. P., &amp; Ravi, M. (2025). </w:t>
      </w:r>
      <w:r w:rsidRPr="00431A06">
        <w:rPr>
          <w:rFonts w:ascii="Times New Roman" w:eastAsia="Times New Roman" w:hAnsi="Times New Roman" w:cs="Times New Roman"/>
          <w:i/>
          <w:iCs/>
          <w:sz w:val="20"/>
          <w:szCs w:val="20"/>
        </w:rPr>
        <w:t>Cold Start Emission Reduction: A Simulation Study of with and without Electric Heater in a Catalytic Converter</w:t>
      </w:r>
      <w:r w:rsidRPr="00431A06">
        <w:rPr>
          <w:rFonts w:ascii="Times New Roman" w:eastAsia="Times New Roman" w:hAnsi="Times New Roman" w:cs="Times New Roman"/>
          <w:sz w:val="20"/>
          <w:szCs w:val="20"/>
        </w:rPr>
        <w:t>. https://doi.org/10.21203/rs.3.rs-7273272/v1</w:t>
      </w:r>
    </w:p>
    <w:p w14:paraId="1D5F04D1" w14:textId="77777777" w:rsidR="00832D56" w:rsidRPr="00431A06" w:rsidRDefault="00832D56" w:rsidP="00832D56">
      <w:pPr>
        <w:spacing w:after="0" w:line="240" w:lineRule="auto"/>
        <w:rPr>
          <w:rFonts w:ascii="Times New Roman" w:eastAsia="Times New Roman" w:hAnsi="Times New Roman" w:cs="Times New Roman"/>
          <w:i/>
          <w:iCs/>
          <w:sz w:val="20"/>
          <w:szCs w:val="20"/>
        </w:rPr>
      </w:pPr>
    </w:p>
    <w:p w14:paraId="614874D4" w14:textId="77777777" w:rsidR="00832D56" w:rsidRDefault="00832D56" w:rsidP="00832D56">
      <w:pPr>
        <w:spacing w:after="0" w:line="240" w:lineRule="auto"/>
      </w:pPr>
      <w:r>
        <w:rPr>
          <w:rFonts w:ascii="Times New Roman" w:eastAsia="Times New Roman" w:hAnsi="Times New Roman" w:cs="Times New Roman"/>
          <w:sz w:val="20"/>
          <w:szCs w:val="20"/>
        </w:rPr>
        <w:lastRenderedPageBreak/>
        <w:t>6</w:t>
      </w:r>
      <w:r w:rsidRPr="00431A06">
        <w:rPr>
          <w:rFonts w:ascii="Times New Roman" w:eastAsia="Times New Roman" w:hAnsi="Times New Roman" w:cs="Times New Roman"/>
          <w:sz w:val="20"/>
          <w:szCs w:val="20"/>
        </w:rPr>
        <w:t>. Patel, K. D., Subedar, D., &amp; Patel, F. (2022). Design and development of automotive catalytic converter using non-</w:t>
      </w:r>
      <w:proofErr w:type="spellStart"/>
      <w:r w:rsidRPr="00431A06">
        <w:rPr>
          <w:rFonts w:ascii="Times New Roman" w:eastAsia="Times New Roman" w:hAnsi="Times New Roman" w:cs="Times New Roman"/>
          <w:sz w:val="20"/>
          <w:szCs w:val="20"/>
        </w:rPr>
        <w:t>nobel</w:t>
      </w:r>
      <w:proofErr w:type="spellEnd"/>
      <w:r w:rsidRPr="00431A06">
        <w:rPr>
          <w:rFonts w:ascii="Times New Roman" w:eastAsia="Times New Roman" w:hAnsi="Times New Roman" w:cs="Times New Roman"/>
          <w:sz w:val="20"/>
          <w:szCs w:val="20"/>
        </w:rPr>
        <w:t xml:space="preserve"> catalyst for the reduction of exhaust emission: A review. </w:t>
      </w:r>
      <w:r w:rsidRPr="00431A06">
        <w:rPr>
          <w:rFonts w:ascii="Times New Roman" w:eastAsia="Times New Roman" w:hAnsi="Times New Roman" w:cs="Times New Roman"/>
          <w:i/>
          <w:iCs/>
          <w:sz w:val="20"/>
          <w:szCs w:val="20"/>
        </w:rPr>
        <w:t>Materials Today: Proceedings</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57</w:t>
      </w:r>
      <w:r w:rsidRPr="00431A06">
        <w:rPr>
          <w:rFonts w:ascii="Times New Roman" w:eastAsia="Times New Roman" w:hAnsi="Times New Roman" w:cs="Times New Roman"/>
          <w:sz w:val="20"/>
          <w:szCs w:val="20"/>
        </w:rPr>
        <w:t xml:space="preserve">, 2465–2472. </w:t>
      </w:r>
      <w:hyperlink r:id="rId11" w:history="1">
        <w:r w:rsidRPr="00431A06">
          <w:rPr>
            <w:rStyle w:val="Hyperlink"/>
            <w:rFonts w:ascii="Times New Roman" w:eastAsia="Times New Roman" w:hAnsi="Times New Roman" w:cs="Times New Roman"/>
            <w:sz w:val="20"/>
            <w:szCs w:val="20"/>
          </w:rPr>
          <w:t>https://doi.org/10.1016/j.matpr.2022.03.350</w:t>
        </w:r>
      </w:hyperlink>
    </w:p>
    <w:p w14:paraId="33B6DDFB" w14:textId="77777777" w:rsidR="00832D56" w:rsidRDefault="00832D56" w:rsidP="00832D56">
      <w:pPr>
        <w:spacing w:after="0" w:line="240" w:lineRule="auto"/>
        <w:rPr>
          <w:rFonts w:ascii="Times New Roman" w:eastAsia="Times New Roman" w:hAnsi="Times New Roman" w:cs="Times New Roman"/>
          <w:sz w:val="20"/>
          <w:szCs w:val="20"/>
        </w:rPr>
      </w:pPr>
    </w:p>
    <w:p w14:paraId="096EAE6B" w14:textId="77777777" w:rsidR="00832D56" w:rsidRPr="009C5E5F"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9C5E5F">
        <w:rPr>
          <w:rFonts w:ascii="Times New Roman" w:eastAsia="Times New Roman" w:hAnsi="Times New Roman" w:cs="Times New Roman"/>
          <w:sz w:val="20"/>
          <w:szCs w:val="20"/>
        </w:rPr>
        <w:t>.Sengolerayan, A., Chakraborty, P., &amp; Mandal, D. K. (2019). Design and fabrication of three-way catalytic converter by using Al2O3 and SiO2 coating as a</w:t>
      </w:r>
      <w:r>
        <w:rPr>
          <w:rFonts w:ascii="Times New Roman" w:eastAsia="Times New Roman" w:hAnsi="Times New Roman" w:cs="Times New Roman"/>
          <w:sz w:val="20"/>
          <w:szCs w:val="20"/>
        </w:rPr>
        <w:t xml:space="preserve"> </w:t>
      </w:r>
      <w:r w:rsidRPr="009C5E5F">
        <w:rPr>
          <w:rFonts w:ascii="Times New Roman" w:eastAsia="Times New Roman" w:hAnsi="Times New Roman" w:cs="Times New Roman"/>
          <w:sz w:val="20"/>
          <w:szCs w:val="20"/>
        </w:rPr>
        <w:t xml:space="preserve">catalyst and access of emission characteristics in C.I. engine. </w:t>
      </w:r>
      <w:r w:rsidRPr="009C5E5F">
        <w:rPr>
          <w:rFonts w:ascii="Times New Roman" w:eastAsia="Times New Roman" w:hAnsi="Times New Roman" w:cs="Times New Roman"/>
          <w:i/>
          <w:iCs/>
          <w:sz w:val="20"/>
          <w:szCs w:val="20"/>
        </w:rPr>
        <w:t>International Journal of Innovative Technology and Exploring Engineering</w:t>
      </w:r>
      <w:r w:rsidRPr="009C5E5F">
        <w:rPr>
          <w:rFonts w:ascii="Times New Roman" w:eastAsia="Times New Roman" w:hAnsi="Times New Roman" w:cs="Times New Roman"/>
          <w:sz w:val="20"/>
          <w:szCs w:val="20"/>
        </w:rPr>
        <w:t xml:space="preserve">, </w:t>
      </w:r>
      <w:r w:rsidRPr="009C5E5F">
        <w:rPr>
          <w:rFonts w:ascii="Times New Roman" w:eastAsia="Times New Roman" w:hAnsi="Times New Roman" w:cs="Times New Roman"/>
          <w:i/>
          <w:iCs/>
          <w:sz w:val="20"/>
          <w:szCs w:val="20"/>
        </w:rPr>
        <w:t>8</w:t>
      </w:r>
      <w:r w:rsidRPr="009C5E5F">
        <w:rPr>
          <w:rFonts w:ascii="Times New Roman" w:eastAsia="Times New Roman" w:hAnsi="Times New Roman" w:cs="Times New Roman"/>
          <w:sz w:val="20"/>
          <w:szCs w:val="20"/>
        </w:rPr>
        <w:t>(12), 1136–1143. https://doi.org/10.35940/ijitee.L3887.1081219</w:t>
      </w:r>
    </w:p>
    <w:p w14:paraId="7625F63D" w14:textId="77777777" w:rsidR="00832D56" w:rsidRPr="009C5E5F" w:rsidRDefault="00832D56" w:rsidP="00832D56">
      <w:pPr>
        <w:spacing w:after="0" w:line="240" w:lineRule="auto"/>
        <w:rPr>
          <w:rFonts w:ascii="Times New Roman" w:eastAsia="Times New Roman" w:hAnsi="Times New Roman" w:cs="Times New Roman"/>
          <w:sz w:val="20"/>
          <w:szCs w:val="20"/>
        </w:rPr>
      </w:pPr>
    </w:p>
    <w:p w14:paraId="29648B48" w14:textId="77777777" w:rsidR="00832D56" w:rsidRPr="009C5E5F"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Pr="009C5E5F">
        <w:rPr>
          <w:rFonts w:ascii="Times New Roman" w:eastAsia="Times New Roman" w:hAnsi="Times New Roman" w:cs="Times New Roman"/>
          <w:sz w:val="20"/>
          <w:szCs w:val="20"/>
        </w:rPr>
        <w:t>.Akbar Majidi-</w:t>
      </w:r>
      <w:proofErr w:type="spellStart"/>
      <w:r w:rsidRPr="009C5E5F">
        <w:rPr>
          <w:rFonts w:ascii="Times New Roman" w:eastAsia="Times New Roman" w:hAnsi="Times New Roman" w:cs="Times New Roman"/>
          <w:sz w:val="20"/>
          <w:szCs w:val="20"/>
        </w:rPr>
        <w:t>Jirandehi</w:t>
      </w:r>
      <w:proofErr w:type="spellEnd"/>
      <w:r w:rsidRPr="009C5E5F">
        <w:rPr>
          <w:rFonts w:ascii="Times New Roman" w:eastAsia="Times New Roman" w:hAnsi="Times New Roman" w:cs="Times New Roman"/>
          <w:sz w:val="20"/>
          <w:szCs w:val="20"/>
        </w:rPr>
        <w:t xml:space="preserve">, A., Soleymani, M. M., &amp; Dehghani, H. (2021). Determine the Useful Life of Catalytic Converter and Standard Revision of Technical Inspection Centers. </w:t>
      </w:r>
      <w:r w:rsidRPr="009C5E5F">
        <w:rPr>
          <w:rFonts w:ascii="Times New Roman" w:eastAsia="Times New Roman" w:hAnsi="Times New Roman" w:cs="Times New Roman"/>
          <w:i/>
          <w:iCs/>
          <w:sz w:val="20"/>
          <w:szCs w:val="20"/>
        </w:rPr>
        <w:t>Automotive Science and Engineering</w:t>
      </w:r>
      <w:r w:rsidRPr="009C5E5F">
        <w:rPr>
          <w:rFonts w:ascii="Times New Roman" w:eastAsia="Times New Roman" w:hAnsi="Times New Roman" w:cs="Times New Roman"/>
          <w:sz w:val="20"/>
          <w:szCs w:val="20"/>
        </w:rPr>
        <w:t xml:space="preserve">, </w:t>
      </w:r>
      <w:r w:rsidRPr="009C5E5F">
        <w:rPr>
          <w:rFonts w:ascii="Times New Roman" w:eastAsia="Times New Roman" w:hAnsi="Times New Roman" w:cs="Times New Roman"/>
          <w:i/>
          <w:iCs/>
          <w:sz w:val="20"/>
          <w:szCs w:val="20"/>
        </w:rPr>
        <w:t>11</w:t>
      </w:r>
      <w:r w:rsidRPr="009C5E5F">
        <w:rPr>
          <w:rFonts w:ascii="Times New Roman" w:eastAsia="Times New Roman" w:hAnsi="Times New Roman" w:cs="Times New Roman"/>
          <w:sz w:val="20"/>
          <w:szCs w:val="20"/>
        </w:rPr>
        <w:t>(3), 3614–3619. https://doi.org/10.22068/ijae.11.3.3614</w:t>
      </w:r>
    </w:p>
    <w:p w14:paraId="11400C38" w14:textId="77777777" w:rsidR="00832D56" w:rsidRDefault="00832D56" w:rsidP="00832D56">
      <w:pPr>
        <w:spacing w:after="0" w:line="240" w:lineRule="auto"/>
        <w:rPr>
          <w:rFonts w:ascii="Times New Roman" w:eastAsia="Times New Roman" w:hAnsi="Times New Roman" w:cs="Times New Roman"/>
          <w:sz w:val="20"/>
          <w:szCs w:val="20"/>
        </w:rPr>
      </w:pPr>
    </w:p>
    <w:p w14:paraId="6121899F" w14:textId="77777777" w:rsidR="00832D56" w:rsidRPr="00431A0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431A06">
        <w:rPr>
          <w:rFonts w:ascii="Times New Roman" w:eastAsia="Times New Roman" w:hAnsi="Times New Roman" w:cs="Times New Roman"/>
          <w:sz w:val="20"/>
          <w:szCs w:val="20"/>
        </w:rPr>
        <w:t xml:space="preserve">.Wagino, W., Purwanto, W., Saputra, H. D., Putra, D. S., </w:t>
      </w:r>
      <w:proofErr w:type="spellStart"/>
      <w:r w:rsidRPr="00431A06">
        <w:rPr>
          <w:rFonts w:ascii="Times New Roman" w:eastAsia="Times New Roman" w:hAnsi="Times New Roman" w:cs="Times New Roman"/>
          <w:sz w:val="20"/>
          <w:szCs w:val="20"/>
        </w:rPr>
        <w:t>Indrawan</w:t>
      </w:r>
      <w:proofErr w:type="spellEnd"/>
      <w:r w:rsidRPr="00431A06">
        <w:rPr>
          <w:rFonts w:ascii="Times New Roman" w:eastAsia="Times New Roman" w:hAnsi="Times New Roman" w:cs="Times New Roman"/>
          <w:sz w:val="20"/>
          <w:szCs w:val="20"/>
        </w:rPr>
        <w:t xml:space="preserve">, E., Rahim, B., &amp; Koto, R. D. (2024). Eco-Friendly Motorcycle Technology: Examining the Impact of Banana Peel-Based Catalytic Converters on CO Emissions with </w:t>
      </w:r>
      <w:proofErr w:type="spellStart"/>
      <w:r w:rsidRPr="00431A06">
        <w:rPr>
          <w:rFonts w:ascii="Times New Roman" w:eastAsia="Times New Roman" w:hAnsi="Times New Roman" w:cs="Times New Roman"/>
          <w:sz w:val="20"/>
          <w:szCs w:val="20"/>
        </w:rPr>
        <w:t>Biogasoline</w:t>
      </w:r>
      <w:proofErr w:type="spellEnd"/>
      <w:r w:rsidRPr="00431A06">
        <w:rPr>
          <w:rFonts w:ascii="Times New Roman" w:eastAsia="Times New Roman" w:hAnsi="Times New Roman" w:cs="Times New Roman"/>
          <w:sz w:val="20"/>
          <w:szCs w:val="20"/>
        </w:rPr>
        <w:t xml:space="preserve"> Fuel. </w:t>
      </w:r>
      <w:r w:rsidRPr="00431A06">
        <w:rPr>
          <w:rFonts w:ascii="Times New Roman" w:eastAsia="Times New Roman" w:hAnsi="Times New Roman" w:cs="Times New Roman"/>
          <w:i/>
          <w:iCs/>
          <w:sz w:val="20"/>
          <w:szCs w:val="20"/>
        </w:rPr>
        <w:t>E3S Web of Conferences</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500</w:t>
      </w:r>
      <w:r w:rsidRPr="00431A06">
        <w:rPr>
          <w:rFonts w:ascii="Times New Roman" w:eastAsia="Times New Roman" w:hAnsi="Times New Roman" w:cs="Times New Roman"/>
          <w:sz w:val="20"/>
          <w:szCs w:val="20"/>
        </w:rPr>
        <w:t>. https://doi.org/10.1051/e3sconf/202450003030</w:t>
      </w:r>
    </w:p>
    <w:p w14:paraId="5EA98B53" w14:textId="77777777" w:rsidR="00832D56" w:rsidRDefault="00832D56" w:rsidP="00832D56">
      <w:pPr>
        <w:spacing w:after="0" w:line="240" w:lineRule="auto"/>
        <w:rPr>
          <w:rFonts w:ascii="Times New Roman" w:eastAsia="Times New Roman" w:hAnsi="Times New Roman" w:cs="Times New Roman"/>
          <w:sz w:val="20"/>
          <w:szCs w:val="20"/>
        </w:rPr>
      </w:pPr>
    </w:p>
    <w:p w14:paraId="2952E4F1" w14:textId="77777777" w:rsidR="00832D56" w:rsidRPr="00431A06" w:rsidRDefault="00832D56" w:rsidP="00832D56">
      <w:pPr>
        <w:spacing w:after="0" w:line="240" w:lineRule="auto"/>
        <w:rPr>
          <w:rFonts w:ascii="Times New Roman" w:eastAsia="Times New Roman" w:hAnsi="Times New Roman" w:cs="Times New Roman"/>
          <w:sz w:val="20"/>
          <w:szCs w:val="20"/>
        </w:rPr>
      </w:pPr>
      <w:r w:rsidRPr="00431A06">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r w:rsidRPr="00431A06">
        <w:rPr>
          <w:rFonts w:ascii="Times New Roman" w:eastAsia="Times New Roman" w:hAnsi="Times New Roman" w:cs="Times New Roman"/>
          <w:sz w:val="20"/>
          <w:szCs w:val="20"/>
        </w:rPr>
        <w:t xml:space="preserve">.Suresh Kumar, P., Bhatnagar, A., &amp; Sahoo, P. K. (2013). Reduction 0f NOx Emissions with Three-Way Catalytic Converter </w:t>
      </w:r>
      <w:proofErr w:type="gramStart"/>
      <w:r w:rsidRPr="00431A06">
        <w:rPr>
          <w:rFonts w:ascii="Times New Roman" w:eastAsia="Times New Roman" w:hAnsi="Times New Roman" w:cs="Times New Roman"/>
          <w:sz w:val="20"/>
          <w:szCs w:val="20"/>
        </w:rPr>
        <w:t>For</w:t>
      </w:r>
      <w:proofErr w:type="gramEnd"/>
      <w:r w:rsidRPr="00431A06">
        <w:rPr>
          <w:rFonts w:ascii="Times New Roman" w:eastAsia="Times New Roman" w:hAnsi="Times New Roman" w:cs="Times New Roman"/>
          <w:sz w:val="20"/>
          <w:szCs w:val="20"/>
        </w:rPr>
        <w:t xml:space="preserve"> IDI Engine </w:t>
      </w:r>
      <w:proofErr w:type="spellStart"/>
      <w:r w:rsidRPr="00431A06">
        <w:rPr>
          <w:rFonts w:ascii="Times New Roman" w:eastAsia="Times New Roman" w:hAnsi="Times New Roman" w:cs="Times New Roman"/>
          <w:sz w:val="20"/>
          <w:szCs w:val="20"/>
        </w:rPr>
        <w:t>Fuelled</w:t>
      </w:r>
      <w:proofErr w:type="spellEnd"/>
      <w:r w:rsidRPr="00431A06">
        <w:rPr>
          <w:rFonts w:ascii="Times New Roman" w:eastAsia="Times New Roman" w:hAnsi="Times New Roman" w:cs="Times New Roman"/>
          <w:sz w:val="20"/>
          <w:szCs w:val="20"/>
        </w:rPr>
        <w:t xml:space="preserve"> </w:t>
      </w:r>
      <w:proofErr w:type="gramStart"/>
      <w:r w:rsidRPr="00431A06">
        <w:rPr>
          <w:rFonts w:ascii="Times New Roman" w:eastAsia="Times New Roman" w:hAnsi="Times New Roman" w:cs="Times New Roman"/>
          <w:sz w:val="20"/>
          <w:szCs w:val="20"/>
        </w:rPr>
        <w:t>With</w:t>
      </w:r>
      <w:proofErr w:type="gramEnd"/>
      <w:r w:rsidRPr="00431A06">
        <w:rPr>
          <w:rFonts w:ascii="Times New Roman" w:eastAsia="Times New Roman" w:hAnsi="Times New Roman" w:cs="Times New Roman"/>
          <w:sz w:val="20"/>
          <w:szCs w:val="20"/>
        </w:rPr>
        <w:t xml:space="preserve"> Diesel, JSVO and Their Blends. </w:t>
      </w:r>
      <w:r w:rsidRPr="00431A06">
        <w:rPr>
          <w:rFonts w:ascii="Times New Roman" w:eastAsia="Times New Roman" w:hAnsi="Times New Roman" w:cs="Times New Roman"/>
          <w:i/>
          <w:iCs/>
          <w:sz w:val="20"/>
          <w:szCs w:val="20"/>
        </w:rPr>
        <w:t>International Journal of Engineering Research &amp; Technology (IJERT)</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2</w:t>
      </w:r>
      <w:r w:rsidRPr="00431A06">
        <w:rPr>
          <w:rFonts w:ascii="Times New Roman" w:eastAsia="Times New Roman" w:hAnsi="Times New Roman" w:cs="Times New Roman"/>
          <w:sz w:val="20"/>
          <w:szCs w:val="20"/>
        </w:rPr>
        <w:t xml:space="preserve">(2). </w:t>
      </w:r>
      <w:hyperlink r:id="rId12" w:history="1">
        <w:r w:rsidRPr="00431A06">
          <w:rPr>
            <w:rStyle w:val="Hyperlink"/>
            <w:rFonts w:ascii="Times New Roman" w:eastAsia="Times New Roman" w:hAnsi="Times New Roman" w:cs="Times New Roman"/>
            <w:sz w:val="20"/>
            <w:szCs w:val="20"/>
          </w:rPr>
          <w:t>www.ijert.org</w:t>
        </w:r>
      </w:hyperlink>
    </w:p>
    <w:p w14:paraId="6C25B9B4" w14:textId="77777777" w:rsidR="00832D56" w:rsidRDefault="00832D56" w:rsidP="00832D56">
      <w:pPr>
        <w:rPr>
          <w:rFonts w:ascii="Times New Roman" w:hAnsi="Times New Roman" w:cs="Times New Roman"/>
          <w:sz w:val="20"/>
          <w:szCs w:val="20"/>
        </w:rPr>
      </w:pPr>
    </w:p>
    <w:p w14:paraId="7E522B84" w14:textId="77777777" w:rsidR="00832D56" w:rsidRPr="00431A0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Pr="00431A06">
        <w:rPr>
          <w:rFonts w:ascii="Times New Roman" w:eastAsia="Times New Roman" w:hAnsi="Times New Roman" w:cs="Times New Roman"/>
          <w:sz w:val="20"/>
          <w:szCs w:val="20"/>
        </w:rPr>
        <w:t xml:space="preserve">.Ariyanto, S. R., </w:t>
      </w:r>
      <w:proofErr w:type="spellStart"/>
      <w:r w:rsidRPr="00431A06">
        <w:rPr>
          <w:rFonts w:ascii="Times New Roman" w:eastAsia="Times New Roman" w:hAnsi="Times New Roman" w:cs="Times New Roman"/>
          <w:sz w:val="20"/>
          <w:szCs w:val="20"/>
        </w:rPr>
        <w:t>Warju</w:t>
      </w:r>
      <w:proofErr w:type="spellEnd"/>
      <w:r w:rsidRPr="00431A06">
        <w:rPr>
          <w:rFonts w:ascii="Times New Roman" w:eastAsia="Times New Roman" w:hAnsi="Times New Roman" w:cs="Times New Roman"/>
          <w:sz w:val="20"/>
          <w:szCs w:val="20"/>
        </w:rPr>
        <w:t xml:space="preserve">, W., </w:t>
      </w:r>
      <w:proofErr w:type="spellStart"/>
      <w:r w:rsidRPr="00431A06">
        <w:rPr>
          <w:rFonts w:ascii="Times New Roman" w:eastAsia="Times New Roman" w:hAnsi="Times New Roman" w:cs="Times New Roman"/>
          <w:sz w:val="20"/>
          <w:szCs w:val="20"/>
        </w:rPr>
        <w:t>Arifianti</w:t>
      </w:r>
      <w:proofErr w:type="spellEnd"/>
      <w:r w:rsidRPr="00431A06">
        <w:rPr>
          <w:rFonts w:ascii="Times New Roman" w:eastAsia="Times New Roman" w:hAnsi="Times New Roman" w:cs="Times New Roman"/>
          <w:sz w:val="20"/>
          <w:szCs w:val="20"/>
        </w:rPr>
        <w:t xml:space="preserve">, L. S. Y., </w:t>
      </w:r>
      <w:proofErr w:type="spellStart"/>
      <w:r w:rsidRPr="00431A06">
        <w:rPr>
          <w:rFonts w:ascii="Times New Roman" w:eastAsia="Times New Roman" w:hAnsi="Times New Roman" w:cs="Times New Roman"/>
          <w:sz w:val="20"/>
          <w:szCs w:val="20"/>
        </w:rPr>
        <w:t>Komarudin</w:t>
      </w:r>
      <w:proofErr w:type="spellEnd"/>
      <w:r w:rsidRPr="00431A06">
        <w:rPr>
          <w:rFonts w:ascii="Times New Roman" w:eastAsia="Times New Roman" w:hAnsi="Times New Roman" w:cs="Times New Roman"/>
          <w:sz w:val="20"/>
          <w:szCs w:val="20"/>
        </w:rPr>
        <w:t xml:space="preserve">, K., &amp; </w:t>
      </w:r>
      <w:proofErr w:type="spellStart"/>
      <w:r w:rsidRPr="00431A06">
        <w:rPr>
          <w:rFonts w:ascii="Times New Roman" w:eastAsia="Times New Roman" w:hAnsi="Times New Roman" w:cs="Times New Roman"/>
          <w:sz w:val="20"/>
          <w:szCs w:val="20"/>
        </w:rPr>
        <w:t>Nugraha</w:t>
      </w:r>
      <w:proofErr w:type="spellEnd"/>
      <w:r w:rsidRPr="00431A06">
        <w:rPr>
          <w:rFonts w:ascii="Times New Roman" w:eastAsia="Times New Roman" w:hAnsi="Times New Roman" w:cs="Times New Roman"/>
          <w:sz w:val="20"/>
          <w:szCs w:val="20"/>
        </w:rPr>
        <w:t xml:space="preserve">, A. S. (2025). Evaluating the Impact of Alternative Material-Based Catalytic Converters on Automotive Exhaust Emissions. </w:t>
      </w:r>
      <w:r w:rsidRPr="00431A06">
        <w:rPr>
          <w:rFonts w:ascii="Times New Roman" w:eastAsia="Times New Roman" w:hAnsi="Times New Roman" w:cs="Times New Roman"/>
          <w:i/>
          <w:iCs/>
          <w:sz w:val="20"/>
          <w:szCs w:val="20"/>
        </w:rPr>
        <w:t>Journal of Mechanical Engineering, Science, and Innovation</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5</w:t>
      </w:r>
      <w:r w:rsidRPr="00431A06">
        <w:rPr>
          <w:rFonts w:ascii="Times New Roman" w:eastAsia="Times New Roman" w:hAnsi="Times New Roman" w:cs="Times New Roman"/>
          <w:sz w:val="20"/>
          <w:szCs w:val="20"/>
        </w:rPr>
        <w:t>(1), 21–30. https://doi.org/10.31284/j.jmesi.2025.v5i1.7287</w:t>
      </w:r>
    </w:p>
    <w:p w14:paraId="315C7458" w14:textId="77777777" w:rsidR="00832D56" w:rsidRPr="00431A06" w:rsidRDefault="00832D56" w:rsidP="00832D56">
      <w:pPr>
        <w:spacing w:after="0" w:line="240" w:lineRule="auto"/>
        <w:rPr>
          <w:rFonts w:ascii="Times New Roman" w:eastAsia="Times New Roman" w:hAnsi="Times New Roman" w:cs="Times New Roman"/>
          <w:sz w:val="20"/>
          <w:szCs w:val="20"/>
        </w:rPr>
      </w:pPr>
    </w:p>
    <w:p w14:paraId="42E82484" w14:textId="77777777" w:rsidR="00832D56" w:rsidRPr="00431A06" w:rsidRDefault="00832D56" w:rsidP="00832D56">
      <w:pPr>
        <w:spacing w:after="0" w:line="240" w:lineRule="auto"/>
        <w:rPr>
          <w:rFonts w:ascii="Times New Roman" w:eastAsia="Times New Roman" w:hAnsi="Times New Roman" w:cs="Times New Roman"/>
          <w:sz w:val="20"/>
          <w:szCs w:val="20"/>
        </w:rPr>
      </w:pPr>
      <w:r w:rsidRPr="00431A06">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r w:rsidRPr="00431A06">
        <w:rPr>
          <w:rFonts w:ascii="Times New Roman" w:eastAsia="Times New Roman" w:hAnsi="Times New Roman" w:cs="Times New Roman"/>
          <w:sz w:val="20"/>
          <w:szCs w:val="20"/>
        </w:rPr>
        <w:t xml:space="preserve">.Suresh Kumar1, P., Donga2, R. K., &amp; Sahoo3, P. K. (n.d.). Experimental Investigation on Combined Effect of EGR and Three-way Catalytic Converter for IDI Diesel Engine. </w:t>
      </w:r>
      <w:r w:rsidRPr="00431A06">
        <w:rPr>
          <w:rFonts w:ascii="Times New Roman" w:eastAsia="Times New Roman" w:hAnsi="Times New Roman" w:cs="Times New Roman"/>
          <w:i/>
          <w:iCs/>
          <w:sz w:val="20"/>
          <w:szCs w:val="20"/>
        </w:rPr>
        <w:t>International Journal of Engineering Science and Technology</w:t>
      </w:r>
      <w:r w:rsidRPr="00431A06">
        <w:rPr>
          <w:rFonts w:ascii="Times New Roman" w:eastAsia="Times New Roman" w:hAnsi="Times New Roman" w:cs="Times New Roman"/>
          <w:sz w:val="20"/>
          <w:szCs w:val="20"/>
        </w:rPr>
        <w:t>.</w:t>
      </w:r>
    </w:p>
    <w:p w14:paraId="5ECDBFE8" w14:textId="77777777" w:rsidR="00832D56" w:rsidRDefault="00832D56" w:rsidP="00832D56">
      <w:pPr>
        <w:rPr>
          <w:rFonts w:ascii="Times New Roman" w:hAnsi="Times New Roman" w:cs="Times New Roman"/>
          <w:sz w:val="20"/>
          <w:szCs w:val="20"/>
        </w:rPr>
      </w:pPr>
    </w:p>
    <w:p w14:paraId="16480CF6" w14:textId="77777777" w:rsidR="00832D56" w:rsidRPr="00431A0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Pr="00431A06">
        <w:rPr>
          <w:rFonts w:ascii="Times New Roman" w:eastAsia="Times New Roman" w:hAnsi="Times New Roman" w:cs="Times New Roman"/>
          <w:sz w:val="20"/>
          <w:szCs w:val="20"/>
        </w:rPr>
        <w:t xml:space="preserve">.McAtee, C., McCullough, G., &amp; Douglas, R. (2012). Performance and characteristics of platinum, palladium/rhodium and palladium automotive catalysts when subjected to ethanol, acetaldehyde and a synthetic E85 exhaust gas mixture. </w:t>
      </w:r>
      <w:r w:rsidRPr="00431A06">
        <w:rPr>
          <w:rFonts w:ascii="Times New Roman" w:eastAsia="Times New Roman" w:hAnsi="Times New Roman" w:cs="Times New Roman"/>
          <w:i/>
          <w:iCs/>
          <w:sz w:val="20"/>
          <w:szCs w:val="20"/>
        </w:rPr>
        <w:t>Proceedings of the Institution of Mechanical Engineers, Part D: Journal of Automobile Engineering</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226</w:t>
      </w:r>
      <w:r w:rsidRPr="00431A06">
        <w:rPr>
          <w:rFonts w:ascii="Times New Roman" w:eastAsia="Times New Roman" w:hAnsi="Times New Roman" w:cs="Times New Roman"/>
          <w:sz w:val="20"/>
          <w:szCs w:val="20"/>
        </w:rPr>
        <w:t>(11), 1536–1546. https://doi.org/10.1177/0954407012446911</w:t>
      </w:r>
    </w:p>
    <w:p w14:paraId="6525FF80" w14:textId="77777777" w:rsidR="00832D56" w:rsidRPr="00431A06" w:rsidRDefault="00832D56" w:rsidP="00832D56">
      <w:pPr>
        <w:spacing w:after="0" w:line="240" w:lineRule="auto"/>
        <w:rPr>
          <w:rFonts w:ascii="Times New Roman" w:eastAsia="Times New Roman" w:hAnsi="Times New Roman" w:cs="Times New Roman"/>
          <w:sz w:val="20"/>
          <w:szCs w:val="20"/>
        </w:rPr>
      </w:pPr>
    </w:p>
    <w:p w14:paraId="7DC7ABEF" w14:textId="77777777" w:rsidR="00832D56" w:rsidRDefault="00832D56" w:rsidP="00832D56">
      <w:pPr>
        <w:spacing w:after="0" w:line="240" w:lineRule="auto"/>
        <w:rPr>
          <w:rFonts w:ascii="Times New Roman" w:eastAsia="Times New Roman" w:hAnsi="Times New Roman" w:cs="Times New Roman"/>
          <w:sz w:val="20"/>
          <w:szCs w:val="20"/>
        </w:rPr>
      </w:pPr>
    </w:p>
    <w:p w14:paraId="701BF93D" w14:textId="77777777" w:rsidR="00832D56" w:rsidRPr="00431A06" w:rsidRDefault="00832D56" w:rsidP="00832D56">
      <w:pPr>
        <w:spacing w:after="0" w:line="240" w:lineRule="auto"/>
        <w:rPr>
          <w:rFonts w:ascii="Times New Roman" w:eastAsia="Times New Roman" w:hAnsi="Times New Roman" w:cs="Times New Roman"/>
          <w:sz w:val="20"/>
          <w:szCs w:val="20"/>
        </w:rPr>
      </w:pPr>
      <w:r w:rsidRPr="00431A06">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r w:rsidRPr="00431A06">
        <w:rPr>
          <w:rFonts w:ascii="Times New Roman" w:eastAsia="Times New Roman" w:hAnsi="Times New Roman" w:cs="Times New Roman"/>
          <w:sz w:val="20"/>
          <w:szCs w:val="20"/>
        </w:rPr>
        <w:t xml:space="preserve">.Warju, W., </w:t>
      </w:r>
      <w:proofErr w:type="spellStart"/>
      <w:r w:rsidRPr="00431A06">
        <w:rPr>
          <w:rFonts w:ascii="Times New Roman" w:eastAsia="Times New Roman" w:hAnsi="Times New Roman" w:cs="Times New Roman"/>
          <w:sz w:val="20"/>
          <w:szCs w:val="20"/>
        </w:rPr>
        <w:t>Ariyanto</w:t>
      </w:r>
      <w:proofErr w:type="spellEnd"/>
      <w:r w:rsidRPr="00431A06">
        <w:rPr>
          <w:rFonts w:ascii="Times New Roman" w:eastAsia="Times New Roman" w:hAnsi="Times New Roman" w:cs="Times New Roman"/>
          <w:sz w:val="20"/>
          <w:szCs w:val="20"/>
        </w:rPr>
        <w:t xml:space="preserve">, S. R., </w:t>
      </w:r>
      <w:proofErr w:type="spellStart"/>
      <w:r w:rsidRPr="00431A06">
        <w:rPr>
          <w:rFonts w:ascii="Times New Roman" w:eastAsia="Times New Roman" w:hAnsi="Times New Roman" w:cs="Times New Roman"/>
          <w:sz w:val="20"/>
          <w:szCs w:val="20"/>
        </w:rPr>
        <w:t>Nugraha</w:t>
      </w:r>
      <w:proofErr w:type="spellEnd"/>
      <w:r w:rsidRPr="00431A06">
        <w:rPr>
          <w:rFonts w:ascii="Times New Roman" w:eastAsia="Times New Roman" w:hAnsi="Times New Roman" w:cs="Times New Roman"/>
          <w:sz w:val="20"/>
          <w:szCs w:val="20"/>
        </w:rPr>
        <w:t xml:space="preserve">, A. S., &amp; Pratama, M. Y. (2021). </w:t>
      </w:r>
      <w:r w:rsidRPr="00431A06">
        <w:rPr>
          <w:rFonts w:ascii="Times New Roman" w:eastAsia="Times New Roman" w:hAnsi="Times New Roman" w:cs="Times New Roman"/>
          <w:i/>
          <w:iCs/>
          <w:sz w:val="20"/>
          <w:szCs w:val="20"/>
        </w:rPr>
        <w:t>The Effectiveness of the Brass Based Catalytic Converter to Reduce Exhaust Gas Emissions from Four-stroke Motorcycle Engines</w:t>
      </w:r>
      <w:r w:rsidRPr="00431A06">
        <w:rPr>
          <w:rFonts w:ascii="Times New Roman" w:eastAsia="Times New Roman" w:hAnsi="Times New Roman" w:cs="Times New Roman"/>
          <w:sz w:val="20"/>
          <w:szCs w:val="20"/>
        </w:rPr>
        <w:t>.</w:t>
      </w:r>
    </w:p>
    <w:p w14:paraId="7C359E74" w14:textId="77777777" w:rsidR="00832D56" w:rsidRPr="009C5E5F" w:rsidRDefault="00832D56" w:rsidP="00832D56">
      <w:pPr>
        <w:rPr>
          <w:rFonts w:ascii="Times New Roman" w:hAnsi="Times New Roman" w:cs="Times New Roman"/>
          <w:sz w:val="20"/>
          <w:szCs w:val="20"/>
        </w:rPr>
      </w:pPr>
    </w:p>
    <w:p w14:paraId="300CCDBD" w14:textId="77777777" w:rsidR="00832D56" w:rsidRPr="00431A0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r w:rsidRPr="00431A06">
        <w:rPr>
          <w:rFonts w:ascii="Times New Roman" w:eastAsia="Times New Roman" w:hAnsi="Times New Roman" w:cs="Times New Roman"/>
          <w:sz w:val="20"/>
          <w:szCs w:val="20"/>
        </w:rPr>
        <w:t xml:space="preserve">. Jena, S., &amp; </w:t>
      </w:r>
      <w:proofErr w:type="spellStart"/>
      <w:r w:rsidRPr="00431A06">
        <w:rPr>
          <w:rFonts w:ascii="Times New Roman" w:eastAsia="Times New Roman" w:hAnsi="Times New Roman" w:cs="Times New Roman"/>
          <w:sz w:val="20"/>
          <w:szCs w:val="20"/>
        </w:rPr>
        <w:t>Padhy</w:t>
      </w:r>
      <w:proofErr w:type="spellEnd"/>
      <w:r w:rsidRPr="00431A06">
        <w:rPr>
          <w:rFonts w:ascii="Times New Roman" w:eastAsia="Times New Roman" w:hAnsi="Times New Roman" w:cs="Times New Roman"/>
          <w:sz w:val="20"/>
          <w:szCs w:val="20"/>
        </w:rPr>
        <w:t xml:space="preserve">, M. (2025). </w:t>
      </w:r>
      <w:r w:rsidRPr="00431A06">
        <w:rPr>
          <w:rFonts w:ascii="Times New Roman" w:eastAsia="Times New Roman" w:hAnsi="Times New Roman" w:cs="Times New Roman"/>
          <w:i/>
          <w:iCs/>
          <w:sz w:val="20"/>
          <w:szCs w:val="20"/>
        </w:rPr>
        <w:t>The Environment and Catalytic Converter-A Review</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7</w:t>
      </w:r>
      <w:r w:rsidRPr="00431A06">
        <w:rPr>
          <w:rFonts w:ascii="Times New Roman" w:eastAsia="Times New Roman" w:hAnsi="Times New Roman" w:cs="Times New Roman"/>
          <w:sz w:val="20"/>
          <w:szCs w:val="20"/>
        </w:rPr>
        <w:t xml:space="preserve">(1), 7. </w:t>
      </w:r>
      <w:hyperlink r:id="rId13" w:history="1">
        <w:r w:rsidRPr="00431A06">
          <w:rPr>
            <w:rStyle w:val="Hyperlink"/>
            <w:rFonts w:ascii="Times New Roman" w:eastAsia="Times New Roman" w:hAnsi="Times New Roman" w:cs="Times New Roman"/>
            <w:sz w:val="20"/>
            <w:szCs w:val="20"/>
          </w:rPr>
          <w:t>https://doi.org/10.33263/Materials71.007</w:t>
        </w:r>
      </w:hyperlink>
    </w:p>
    <w:p w14:paraId="763DA067" w14:textId="77777777" w:rsidR="00832D56" w:rsidRPr="00431A06" w:rsidRDefault="00832D56" w:rsidP="00832D56">
      <w:pPr>
        <w:spacing w:after="0" w:line="240" w:lineRule="auto"/>
        <w:rPr>
          <w:rFonts w:ascii="Times New Roman" w:eastAsia="Times New Roman" w:hAnsi="Times New Roman" w:cs="Times New Roman"/>
          <w:sz w:val="20"/>
          <w:szCs w:val="20"/>
        </w:rPr>
      </w:pPr>
    </w:p>
    <w:p w14:paraId="353F79F8" w14:textId="77777777" w:rsidR="00832D56" w:rsidRPr="00431A06" w:rsidRDefault="00832D56" w:rsidP="00832D56">
      <w:pPr>
        <w:spacing w:after="0" w:line="240" w:lineRule="auto"/>
        <w:rPr>
          <w:rFonts w:ascii="Times New Roman" w:eastAsia="Times New Roman" w:hAnsi="Times New Roman" w:cs="Times New Roman"/>
          <w:sz w:val="20"/>
          <w:szCs w:val="20"/>
        </w:rPr>
      </w:pPr>
      <w:r w:rsidRPr="00431A06">
        <w:rPr>
          <w:rFonts w:ascii="Times New Roman" w:eastAsia="Times New Roman" w:hAnsi="Times New Roman" w:cs="Times New Roman"/>
          <w:sz w:val="20"/>
          <w:szCs w:val="20"/>
        </w:rPr>
        <w:t>1</w:t>
      </w:r>
      <w:r>
        <w:rPr>
          <w:rFonts w:ascii="Times New Roman" w:eastAsia="Times New Roman" w:hAnsi="Times New Roman" w:cs="Times New Roman"/>
          <w:sz w:val="20"/>
          <w:szCs w:val="20"/>
        </w:rPr>
        <w:t>6</w:t>
      </w:r>
      <w:r w:rsidRPr="00431A06">
        <w:rPr>
          <w:rFonts w:ascii="Times New Roman" w:eastAsia="Times New Roman" w:hAnsi="Times New Roman" w:cs="Times New Roman"/>
          <w:sz w:val="20"/>
          <w:szCs w:val="20"/>
        </w:rPr>
        <w:t xml:space="preserve">.Pontikakis, G. N., </w:t>
      </w:r>
      <w:proofErr w:type="spellStart"/>
      <w:r w:rsidRPr="00431A06">
        <w:rPr>
          <w:rFonts w:ascii="Times New Roman" w:eastAsia="Times New Roman" w:hAnsi="Times New Roman" w:cs="Times New Roman"/>
          <w:sz w:val="20"/>
          <w:szCs w:val="20"/>
        </w:rPr>
        <w:t>Konstantas</w:t>
      </w:r>
      <w:proofErr w:type="spellEnd"/>
      <w:r w:rsidRPr="00431A06">
        <w:rPr>
          <w:rFonts w:ascii="Times New Roman" w:eastAsia="Times New Roman" w:hAnsi="Times New Roman" w:cs="Times New Roman"/>
          <w:sz w:val="20"/>
          <w:szCs w:val="20"/>
        </w:rPr>
        <w:t xml:space="preserve">, G. S., &amp; Stamatelos, A. M. (2004). Three-way catalytic converter modeling as a modern engineering design tool. </w:t>
      </w:r>
      <w:r w:rsidRPr="00431A06">
        <w:rPr>
          <w:rFonts w:ascii="Times New Roman" w:eastAsia="Times New Roman" w:hAnsi="Times New Roman" w:cs="Times New Roman"/>
          <w:i/>
          <w:iCs/>
          <w:sz w:val="20"/>
          <w:szCs w:val="20"/>
        </w:rPr>
        <w:t>Journal of Engineering for Gas Turbines and Power</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126</w:t>
      </w:r>
      <w:r w:rsidRPr="00431A06">
        <w:rPr>
          <w:rFonts w:ascii="Times New Roman" w:eastAsia="Times New Roman" w:hAnsi="Times New Roman" w:cs="Times New Roman"/>
          <w:sz w:val="20"/>
          <w:szCs w:val="20"/>
        </w:rPr>
        <w:t>(4), 906–923. https://doi.org/10.1115/1.1787506</w:t>
      </w:r>
    </w:p>
    <w:p w14:paraId="5F36DDF5" w14:textId="77777777" w:rsidR="00832D56" w:rsidRPr="00431A06" w:rsidRDefault="00832D56" w:rsidP="00832D56">
      <w:pPr>
        <w:spacing w:after="0" w:line="240" w:lineRule="auto"/>
        <w:rPr>
          <w:rFonts w:ascii="Times New Roman" w:eastAsia="Times New Roman" w:hAnsi="Times New Roman" w:cs="Times New Roman"/>
          <w:sz w:val="20"/>
          <w:szCs w:val="20"/>
        </w:rPr>
      </w:pPr>
    </w:p>
    <w:p w14:paraId="56EDE90D" w14:textId="77777777" w:rsidR="00832D56" w:rsidRPr="00431A06" w:rsidRDefault="00832D56" w:rsidP="00832D56">
      <w:pPr>
        <w:spacing w:after="0" w:line="240" w:lineRule="auto"/>
        <w:rPr>
          <w:rFonts w:ascii="Times New Roman" w:eastAsia="Times New Roman" w:hAnsi="Times New Roman" w:cs="Times New Roman"/>
          <w:sz w:val="20"/>
          <w:szCs w:val="20"/>
        </w:rPr>
      </w:pPr>
    </w:p>
    <w:p w14:paraId="00128AE4" w14:textId="77777777" w:rsidR="00832D5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Pr="00431A06">
        <w:rPr>
          <w:rFonts w:ascii="Times New Roman" w:eastAsia="Times New Roman" w:hAnsi="Times New Roman" w:cs="Times New Roman"/>
          <w:sz w:val="20"/>
          <w:szCs w:val="20"/>
        </w:rPr>
        <w:t xml:space="preserve">.Templis, C. C., &amp; </w:t>
      </w:r>
      <w:proofErr w:type="spellStart"/>
      <w:r w:rsidRPr="00431A06">
        <w:rPr>
          <w:rFonts w:ascii="Times New Roman" w:eastAsia="Times New Roman" w:hAnsi="Times New Roman" w:cs="Times New Roman"/>
          <w:sz w:val="20"/>
          <w:szCs w:val="20"/>
        </w:rPr>
        <w:t>Papayannakos</w:t>
      </w:r>
      <w:proofErr w:type="spellEnd"/>
      <w:r w:rsidRPr="00431A06">
        <w:rPr>
          <w:rFonts w:ascii="Times New Roman" w:eastAsia="Times New Roman" w:hAnsi="Times New Roman" w:cs="Times New Roman"/>
          <w:sz w:val="20"/>
          <w:szCs w:val="20"/>
        </w:rPr>
        <w:t xml:space="preserve">, N. G. (2019). Mass and heat transfer coefficients in automotive exhaust catalytic converter channels. </w:t>
      </w:r>
      <w:r w:rsidRPr="00431A06">
        <w:rPr>
          <w:rFonts w:ascii="Times New Roman" w:eastAsia="Times New Roman" w:hAnsi="Times New Roman" w:cs="Times New Roman"/>
          <w:i/>
          <w:iCs/>
          <w:sz w:val="20"/>
          <w:szCs w:val="20"/>
        </w:rPr>
        <w:t>Catalysts</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9</w:t>
      </w:r>
      <w:r w:rsidRPr="00431A06">
        <w:rPr>
          <w:rFonts w:ascii="Times New Roman" w:eastAsia="Times New Roman" w:hAnsi="Times New Roman" w:cs="Times New Roman"/>
          <w:sz w:val="20"/>
          <w:szCs w:val="20"/>
        </w:rPr>
        <w:t xml:space="preserve">(6). </w:t>
      </w:r>
      <w:hyperlink r:id="rId14" w:history="1">
        <w:r w:rsidRPr="002F16D4">
          <w:rPr>
            <w:rStyle w:val="Hyperlink"/>
            <w:rFonts w:ascii="Times New Roman" w:eastAsia="Times New Roman" w:hAnsi="Times New Roman" w:cs="Times New Roman"/>
            <w:sz w:val="20"/>
            <w:szCs w:val="20"/>
          </w:rPr>
          <w:t>https://doi.org/10.3390/catal9060507</w:t>
        </w:r>
      </w:hyperlink>
    </w:p>
    <w:p w14:paraId="62670745" w14:textId="77777777" w:rsidR="00832D56" w:rsidRDefault="00832D56" w:rsidP="00832D56">
      <w:pPr>
        <w:spacing w:after="0" w:line="240" w:lineRule="auto"/>
        <w:rPr>
          <w:rFonts w:ascii="Times New Roman" w:eastAsia="Times New Roman" w:hAnsi="Times New Roman" w:cs="Times New Roman"/>
          <w:sz w:val="20"/>
          <w:szCs w:val="20"/>
        </w:rPr>
      </w:pPr>
    </w:p>
    <w:p w14:paraId="258ED5FC" w14:textId="77777777" w:rsidR="00832D56" w:rsidRDefault="00832D56" w:rsidP="00832D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18. </w:t>
      </w:r>
      <w:r>
        <w:rPr>
          <w:rFonts w:ascii="Times New Roman" w:eastAsia="Times New Roman" w:hAnsi="Times New Roman" w:cs="Times New Roman"/>
          <w:sz w:val="24"/>
          <w:szCs w:val="24"/>
        </w:rPr>
        <w:t xml:space="preserve">Kašpar, J., </w:t>
      </w:r>
      <w:proofErr w:type="spellStart"/>
      <w:r>
        <w:rPr>
          <w:rFonts w:ascii="Times New Roman" w:eastAsia="Times New Roman" w:hAnsi="Times New Roman" w:cs="Times New Roman"/>
          <w:sz w:val="24"/>
          <w:szCs w:val="24"/>
        </w:rPr>
        <w:t>Fornasiero</w:t>
      </w:r>
      <w:proofErr w:type="spellEnd"/>
      <w:r>
        <w:rPr>
          <w:rFonts w:ascii="Times New Roman" w:eastAsia="Times New Roman" w:hAnsi="Times New Roman" w:cs="Times New Roman"/>
          <w:sz w:val="24"/>
          <w:szCs w:val="24"/>
        </w:rPr>
        <w:t xml:space="preserve">, P., &amp; Hickey, N. (2003). Automotive catalytic converters: current status and some perspectives. In </w:t>
      </w:r>
      <w:r>
        <w:rPr>
          <w:rFonts w:ascii="Times New Roman" w:eastAsia="Times New Roman" w:hAnsi="Times New Roman" w:cs="Times New Roman"/>
          <w:i/>
          <w:iCs/>
          <w:sz w:val="24"/>
          <w:szCs w:val="24"/>
        </w:rPr>
        <w:t>Catalysis Today</w:t>
      </w:r>
      <w:r>
        <w:rPr>
          <w:rFonts w:ascii="Times New Roman" w:eastAsia="Times New Roman" w:hAnsi="Times New Roman" w:cs="Times New Roman"/>
          <w:sz w:val="24"/>
          <w:szCs w:val="24"/>
        </w:rPr>
        <w:t xml:space="preserve"> (Vol. 77).</w:t>
      </w:r>
    </w:p>
    <w:p w14:paraId="35B22DE9" w14:textId="77777777" w:rsidR="00832D56" w:rsidRDefault="00832D56"/>
    <w:sectPr w:rsidR="00832D56">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3CCF0" w14:textId="77777777" w:rsidR="00C52394" w:rsidRDefault="00C52394" w:rsidP="009B428C">
      <w:pPr>
        <w:spacing w:after="0" w:line="240" w:lineRule="auto"/>
      </w:pPr>
      <w:r>
        <w:separator/>
      </w:r>
    </w:p>
  </w:endnote>
  <w:endnote w:type="continuationSeparator" w:id="0">
    <w:p w14:paraId="4369A12C" w14:textId="77777777" w:rsidR="00C52394" w:rsidRDefault="00C52394" w:rsidP="009B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8B368" w14:textId="77777777" w:rsidR="009B428C" w:rsidRDefault="009B4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EE2B" w14:textId="77777777" w:rsidR="009B428C" w:rsidRDefault="009B42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D567" w14:textId="77777777" w:rsidR="009B428C" w:rsidRDefault="009B4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629CE" w14:textId="77777777" w:rsidR="00C52394" w:rsidRDefault="00C52394" w:rsidP="009B428C">
      <w:pPr>
        <w:spacing w:after="0" w:line="240" w:lineRule="auto"/>
      </w:pPr>
      <w:r>
        <w:separator/>
      </w:r>
    </w:p>
  </w:footnote>
  <w:footnote w:type="continuationSeparator" w:id="0">
    <w:p w14:paraId="2E392197" w14:textId="77777777" w:rsidR="00C52394" w:rsidRDefault="00C52394" w:rsidP="009B42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52F3" w14:textId="4F5CFA1B" w:rsidR="009B428C" w:rsidRDefault="009B428C">
    <w:pPr>
      <w:pStyle w:val="Header"/>
    </w:pPr>
    <w:r>
      <w:pict w14:anchorId="2B4349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9889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5F89" w14:textId="392D6D7F" w:rsidR="009B428C" w:rsidRDefault="009B428C">
    <w:pPr>
      <w:pStyle w:val="Header"/>
    </w:pPr>
    <w:r>
      <w:pict w14:anchorId="01F1ED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9889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DAE1" w14:textId="767A03FE" w:rsidR="009B428C" w:rsidRDefault="009B428C">
    <w:pPr>
      <w:pStyle w:val="Header"/>
    </w:pPr>
    <w:r>
      <w:pict w14:anchorId="162DC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9889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CCB"/>
    <w:multiLevelType w:val="multilevel"/>
    <w:tmpl w:val="4E523884"/>
    <w:lvl w:ilvl="0">
      <w:start w:val="3"/>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5944B41"/>
    <w:multiLevelType w:val="multilevel"/>
    <w:tmpl w:val="892A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D22487"/>
    <w:multiLevelType w:val="multilevel"/>
    <w:tmpl w:val="EB2A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037235"/>
    <w:multiLevelType w:val="multilevel"/>
    <w:tmpl w:val="7C40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9038C7"/>
    <w:multiLevelType w:val="multilevel"/>
    <w:tmpl w:val="B5B2FED6"/>
    <w:lvl w:ilvl="0">
      <w:start w:val="3"/>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9640301"/>
    <w:multiLevelType w:val="multilevel"/>
    <w:tmpl w:val="E35A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9C17F5"/>
    <w:multiLevelType w:val="multilevel"/>
    <w:tmpl w:val="A7D6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142D76"/>
    <w:multiLevelType w:val="multilevel"/>
    <w:tmpl w:val="8176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101DD0"/>
    <w:multiLevelType w:val="multilevel"/>
    <w:tmpl w:val="EC6E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0" w15:restartNumberingAfterBreak="0">
    <w:nsid w:val="5FFC15BC"/>
    <w:multiLevelType w:val="multilevel"/>
    <w:tmpl w:val="ED72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74174F"/>
    <w:multiLevelType w:val="multilevel"/>
    <w:tmpl w:val="ECA0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A80E8F"/>
    <w:multiLevelType w:val="multilevel"/>
    <w:tmpl w:val="5726C9A4"/>
    <w:lvl w:ilvl="0">
      <w:start w:val="2"/>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280779D"/>
    <w:multiLevelType w:val="multilevel"/>
    <w:tmpl w:val="27B81320"/>
    <w:lvl w:ilvl="0">
      <w:start w:val="3"/>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710731C"/>
    <w:multiLevelType w:val="multilevel"/>
    <w:tmpl w:val="ACB04C7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79D65EA1"/>
    <w:multiLevelType w:val="multilevel"/>
    <w:tmpl w:val="487C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4603683">
    <w:abstractNumId w:val="9"/>
  </w:num>
  <w:num w:numId="2" w16cid:durableId="380642213">
    <w:abstractNumId w:val="1"/>
  </w:num>
  <w:num w:numId="3" w16cid:durableId="1197080700">
    <w:abstractNumId w:val="2"/>
  </w:num>
  <w:num w:numId="4" w16cid:durableId="975180002">
    <w:abstractNumId w:val="7"/>
  </w:num>
  <w:num w:numId="5" w16cid:durableId="1466460804">
    <w:abstractNumId w:val="11"/>
  </w:num>
  <w:num w:numId="6" w16cid:durableId="257326056">
    <w:abstractNumId w:val="12"/>
  </w:num>
  <w:num w:numId="7" w16cid:durableId="1516387803">
    <w:abstractNumId w:val="6"/>
  </w:num>
  <w:num w:numId="8" w16cid:durableId="824317402">
    <w:abstractNumId w:val="3"/>
  </w:num>
  <w:num w:numId="9" w16cid:durableId="1467696978">
    <w:abstractNumId w:val="15"/>
  </w:num>
  <w:num w:numId="10" w16cid:durableId="1194609227">
    <w:abstractNumId w:val="10"/>
  </w:num>
  <w:num w:numId="11" w16cid:durableId="1153183328">
    <w:abstractNumId w:val="5"/>
  </w:num>
  <w:num w:numId="12" w16cid:durableId="2120026853">
    <w:abstractNumId w:val="8"/>
  </w:num>
  <w:num w:numId="13" w16cid:durableId="1968466700">
    <w:abstractNumId w:val="4"/>
  </w:num>
  <w:num w:numId="14" w16cid:durableId="130053900">
    <w:abstractNumId w:val="13"/>
  </w:num>
  <w:num w:numId="15" w16cid:durableId="1271284075">
    <w:abstractNumId w:val="0"/>
  </w:num>
  <w:num w:numId="16" w16cid:durableId="15408254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C2"/>
    <w:rsid w:val="00123808"/>
    <w:rsid w:val="002A5D93"/>
    <w:rsid w:val="00357272"/>
    <w:rsid w:val="003F7B95"/>
    <w:rsid w:val="00800EC2"/>
    <w:rsid w:val="00832D56"/>
    <w:rsid w:val="009B428C"/>
    <w:rsid w:val="00A5433C"/>
    <w:rsid w:val="00A57033"/>
    <w:rsid w:val="00A619AB"/>
    <w:rsid w:val="00C52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DDA1D"/>
  <w15:chartTrackingRefBased/>
  <w15:docId w15:val="{CAF94D39-90DB-4A3F-BFC5-B403329A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D56"/>
    <w:pPr>
      <w:spacing w:after="200" w:line="276" w:lineRule="auto"/>
    </w:pPr>
    <w:rPr>
      <w:rFonts w:eastAsiaTheme="minorEastAsia"/>
    </w:rPr>
  </w:style>
  <w:style w:type="paragraph" w:styleId="Heading1">
    <w:name w:val="heading 1"/>
    <w:basedOn w:val="Normal"/>
    <w:next w:val="Normal"/>
    <w:link w:val="Heading1Char"/>
    <w:uiPriority w:val="9"/>
    <w:qFormat/>
    <w:rsid w:val="00800E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800E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9"/>
    <w:unhideWhenUsed/>
    <w:qFormat/>
    <w:rsid w:val="00800E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9"/>
    <w:unhideWhenUsed/>
    <w:qFormat/>
    <w:rsid w:val="00800E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0E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0E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E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E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E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E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0E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9"/>
    <w:rsid w:val="00800E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0E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0E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0E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E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E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EC2"/>
    <w:rPr>
      <w:rFonts w:eastAsiaTheme="majorEastAsia" w:cstheme="majorBidi"/>
      <w:color w:val="272727" w:themeColor="text1" w:themeTint="D8"/>
    </w:rPr>
  </w:style>
  <w:style w:type="paragraph" w:styleId="Title">
    <w:name w:val="Title"/>
    <w:basedOn w:val="Normal"/>
    <w:next w:val="Normal"/>
    <w:link w:val="TitleChar"/>
    <w:uiPriority w:val="10"/>
    <w:qFormat/>
    <w:rsid w:val="00800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E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EC2"/>
    <w:pPr>
      <w:spacing w:before="160"/>
      <w:jc w:val="center"/>
    </w:pPr>
    <w:rPr>
      <w:i/>
      <w:iCs/>
      <w:color w:val="404040" w:themeColor="text1" w:themeTint="BF"/>
    </w:rPr>
  </w:style>
  <w:style w:type="character" w:customStyle="1" w:styleId="QuoteChar">
    <w:name w:val="Quote Char"/>
    <w:basedOn w:val="DefaultParagraphFont"/>
    <w:link w:val="Quote"/>
    <w:uiPriority w:val="29"/>
    <w:rsid w:val="00800EC2"/>
    <w:rPr>
      <w:i/>
      <w:iCs/>
      <w:color w:val="404040" w:themeColor="text1" w:themeTint="BF"/>
    </w:rPr>
  </w:style>
  <w:style w:type="paragraph" w:styleId="ListParagraph">
    <w:name w:val="List Paragraph"/>
    <w:basedOn w:val="Normal"/>
    <w:uiPriority w:val="1"/>
    <w:qFormat/>
    <w:rsid w:val="00800EC2"/>
    <w:pPr>
      <w:ind w:left="720"/>
      <w:contextualSpacing/>
    </w:pPr>
  </w:style>
  <w:style w:type="character" w:styleId="IntenseEmphasis">
    <w:name w:val="Intense Emphasis"/>
    <w:basedOn w:val="DefaultParagraphFont"/>
    <w:uiPriority w:val="21"/>
    <w:qFormat/>
    <w:rsid w:val="00800EC2"/>
    <w:rPr>
      <w:i/>
      <w:iCs/>
      <w:color w:val="2F5496" w:themeColor="accent1" w:themeShade="BF"/>
    </w:rPr>
  </w:style>
  <w:style w:type="paragraph" w:styleId="IntenseQuote">
    <w:name w:val="Intense Quote"/>
    <w:basedOn w:val="Normal"/>
    <w:next w:val="Normal"/>
    <w:link w:val="IntenseQuoteChar"/>
    <w:uiPriority w:val="30"/>
    <w:qFormat/>
    <w:rsid w:val="00800E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0EC2"/>
    <w:rPr>
      <w:i/>
      <w:iCs/>
      <w:color w:val="2F5496" w:themeColor="accent1" w:themeShade="BF"/>
    </w:rPr>
  </w:style>
  <w:style w:type="character" w:styleId="IntenseReference">
    <w:name w:val="Intense Reference"/>
    <w:basedOn w:val="DefaultParagraphFont"/>
    <w:uiPriority w:val="32"/>
    <w:qFormat/>
    <w:rsid w:val="00800EC2"/>
    <w:rPr>
      <w:b/>
      <w:bCs/>
      <w:smallCaps/>
      <w:color w:val="2F5496" w:themeColor="accent1" w:themeShade="BF"/>
      <w:spacing w:val="5"/>
    </w:rPr>
  </w:style>
  <w:style w:type="paragraph" w:customStyle="1" w:styleId="Els-1storder-head">
    <w:name w:val="Els-1storder-head"/>
    <w:next w:val="Els-body-text"/>
    <w:link w:val="Els-1storder-headChar"/>
    <w:rsid w:val="00832D56"/>
    <w:pPr>
      <w:keepNext/>
      <w:numPr>
        <w:numId w:val="1"/>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832D56"/>
    <w:pPr>
      <w:keepNext/>
      <w:numPr>
        <w:ilvl w:val="1"/>
        <w:numId w:val="1"/>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832D56"/>
    <w:pPr>
      <w:keepNext/>
      <w:numPr>
        <w:ilvl w:val="2"/>
        <w:numId w:val="1"/>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832D56"/>
    <w:pPr>
      <w:keepNext/>
      <w:numPr>
        <w:ilvl w:val="3"/>
        <w:numId w:val="1"/>
      </w:numPr>
      <w:suppressAutoHyphens/>
      <w:spacing w:before="240" w:after="0" w:line="240" w:lineRule="exact"/>
    </w:pPr>
    <w:rPr>
      <w:rFonts w:ascii="Times New Roman" w:eastAsia="Times New Roman" w:hAnsi="Times New Roman" w:cs="Times New Roman"/>
      <w:i/>
      <w:sz w:val="20"/>
      <w:szCs w:val="20"/>
    </w:rPr>
  </w:style>
  <w:style w:type="paragraph" w:customStyle="1" w:styleId="Els-acknowledgement">
    <w:name w:val="Els-acknowledgement"/>
    <w:next w:val="Normal"/>
    <w:rsid w:val="00832D56"/>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Normal"/>
    <w:rsid w:val="00832D56"/>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832D56"/>
    <w:pPr>
      <w:keepNext/>
      <w:suppressAutoHyphens/>
      <w:spacing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832D56"/>
    <w:pPr>
      <w:keepNext/>
      <w:spacing w:after="0" w:line="240" w:lineRule="exact"/>
      <w:ind w:firstLine="238"/>
      <w:jc w:val="both"/>
    </w:pPr>
    <w:rPr>
      <w:rFonts w:ascii="Times New Roman" w:eastAsia="Times New Roman" w:hAnsi="Times New Roman" w:cs="Times New Roman"/>
      <w:sz w:val="20"/>
      <w:szCs w:val="20"/>
    </w:rPr>
  </w:style>
  <w:style w:type="paragraph" w:customStyle="1" w:styleId="Els-reference-head">
    <w:name w:val="Els-reference-head"/>
    <w:next w:val="Normal"/>
    <w:rsid w:val="00832D56"/>
    <w:pPr>
      <w:keepNext/>
      <w:spacing w:before="480" w:after="200" w:line="220" w:lineRule="exact"/>
    </w:pPr>
    <w:rPr>
      <w:rFonts w:ascii="Times New Roman" w:eastAsia="Times New Roman" w:hAnsi="Times New Roman" w:cs="Times New Roman"/>
      <w:b/>
      <w:sz w:val="20"/>
      <w:szCs w:val="20"/>
    </w:rPr>
  </w:style>
  <w:style w:type="paragraph" w:customStyle="1" w:styleId="Els-Title">
    <w:name w:val="Els-Title"/>
    <w:next w:val="Els-Author"/>
    <w:autoRedefine/>
    <w:rsid w:val="00832D56"/>
    <w:pPr>
      <w:suppressAutoHyphens/>
      <w:spacing w:before="100" w:beforeAutospacing="1" w:after="100" w:afterAutospacing="1" w:line="360" w:lineRule="auto"/>
    </w:pPr>
    <w:rPr>
      <w:rFonts w:ascii="Times New Roman" w:eastAsia="Times New Roman" w:hAnsi="Times New Roman" w:cs="Times New Roman"/>
      <w:i/>
      <w:iCs/>
      <w:sz w:val="20"/>
      <w:szCs w:val="20"/>
    </w:rPr>
  </w:style>
  <w:style w:type="paragraph" w:styleId="Header">
    <w:name w:val="header"/>
    <w:link w:val="HeaderChar"/>
    <w:uiPriority w:val="99"/>
    <w:rsid w:val="00832D56"/>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832D56"/>
    <w:rPr>
      <w:rFonts w:ascii="Times New Roman" w:eastAsia="Times New Roman" w:hAnsi="Times New Roman" w:cs="Times New Roman"/>
      <w:i/>
      <w:noProof/>
      <w:sz w:val="16"/>
      <w:szCs w:val="20"/>
    </w:rPr>
  </w:style>
  <w:style w:type="character" w:styleId="Hyperlink">
    <w:name w:val="Hyperlink"/>
    <w:rsid w:val="00832D56"/>
    <w:rPr>
      <w:color w:val="auto"/>
      <w:sz w:val="16"/>
      <w:u w:val="none"/>
    </w:rPr>
  </w:style>
  <w:style w:type="paragraph" w:customStyle="1" w:styleId="Els-Abstract-Copyright">
    <w:name w:val="Els-Abstract-Copyright"/>
    <w:basedOn w:val="Normal"/>
    <w:rsid w:val="00832D56"/>
    <w:pPr>
      <w:spacing w:after="220" w:line="220" w:lineRule="exact"/>
      <w:jc w:val="both"/>
    </w:pPr>
    <w:rPr>
      <w:rFonts w:ascii="Times New Roman" w:eastAsia="Times New Roman" w:hAnsi="Times New Roman" w:cs="Times New Roman"/>
      <w:sz w:val="18"/>
      <w:szCs w:val="20"/>
    </w:rPr>
  </w:style>
  <w:style w:type="character" w:customStyle="1" w:styleId="Els-1storder-headChar">
    <w:name w:val="Els-1storder-head Char"/>
    <w:link w:val="Els-1storder-head"/>
    <w:rsid w:val="00832D56"/>
    <w:rPr>
      <w:rFonts w:ascii="Times New Roman" w:eastAsia="Times New Roman" w:hAnsi="Times New Roman" w:cs="Times New Roman"/>
      <w:b/>
      <w:sz w:val="20"/>
      <w:szCs w:val="20"/>
    </w:rPr>
  </w:style>
  <w:style w:type="paragraph" w:styleId="NormalWeb">
    <w:name w:val="Normal (Web)"/>
    <w:basedOn w:val="Normal"/>
    <w:uiPriority w:val="99"/>
    <w:unhideWhenUsed/>
    <w:rsid w:val="00832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832D5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57272"/>
    <w:rPr>
      <w:color w:val="605E5C"/>
      <w:shd w:val="clear" w:color="auto" w:fill="E1DFDD"/>
    </w:rPr>
  </w:style>
  <w:style w:type="paragraph" w:styleId="Footer">
    <w:name w:val="footer"/>
    <w:basedOn w:val="Normal"/>
    <w:link w:val="FooterChar"/>
    <w:uiPriority w:val="99"/>
    <w:unhideWhenUsed/>
    <w:rsid w:val="009B42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28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1200/bsj.v46i1.5948" TargetMode="External"/><Relationship Id="rId13" Type="http://schemas.openxmlformats.org/officeDocument/2006/relationships/hyperlink" Target="https://doi.org/10.33263/Materials71.007"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ijert.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matpr.2022.03.35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3390/chemistry3020044"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1051/epjconf/202534401013" TargetMode="External"/><Relationship Id="rId14" Type="http://schemas.openxmlformats.org/officeDocument/2006/relationships/hyperlink" Target="https://doi.org/10.3390/catal906050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7431</Words>
  <Characters>42363</Characters>
  <Application>Microsoft Office Word</Application>
  <DocSecurity>0</DocSecurity>
  <Lines>353</Lines>
  <Paragraphs>99</Paragraphs>
  <ScaleCrop>false</ScaleCrop>
  <Company/>
  <LinksUpToDate>false</LinksUpToDate>
  <CharactersWithSpaces>49695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akinolaafolabi1@gmail.com</dc:creator>
  <cp:keywords/>
  <dc:description/>
  <cp:lastModifiedBy>SDI 1166</cp:lastModifiedBy>
  <cp:revision>6</cp:revision>
  <dcterms:created xsi:type="dcterms:W3CDTF">2026-05-29T07:33:00Z</dcterms:created>
  <dcterms:modified xsi:type="dcterms:W3CDTF">2026-05-29T12:58:00Z</dcterms:modified>
</cp:coreProperties>
</file>