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B8D09" w14:textId="77777777" w:rsidR="00CF4571" w:rsidRPr="00CF4571" w:rsidRDefault="00CF4571" w:rsidP="00CF4571">
      <w:pPr>
        <w:spacing w:line="276" w:lineRule="auto"/>
        <w:jc w:val="right"/>
        <w:rPr>
          <w:rFonts w:ascii="Arial" w:hAnsi="Arial" w:cs="Arial"/>
          <w:b/>
          <w:bCs/>
          <w:i/>
          <w:iCs/>
          <w:sz w:val="36"/>
          <w:szCs w:val="36"/>
          <w:u w:val="single"/>
        </w:rPr>
      </w:pPr>
      <w:r w:rsidRPr="00CF4571">
        <w:rPr>
          <w:rFonts w:ascii="Arial" w:hAnsi="Arial" w:cs="Arial"/>
          <w:b/>
          <w:bCs/>
          <w:i/>
          <w:iCs/>
          <w:sz w:val="36"/>
          <w:szCs w:val="36"/>
          <w:u w:val="single"/>
        </w:rPr>
        <w:t>Short communication</w:t>
      </w:r>
    </w:p>
    <w:p w14:paraId="787160CC" w14:textId="77777777" w:rsidR="00340865" w:rsidRDefault="00340865" w:rsidP="00340865">
      <w:pPr>
        <w:spacing w:line="276" w:lineRule="auto"/>
        <w:jc w:val="right"/>
        <w:rPr>
          <w:rFonts w:ascii="Arial" w:hAnsi="Arial" w:cs="Arial"/>
          <w:b/>
          <w:bCs/>
          <w:sz w:val="36"/>
          <w:szCs w:val="36"/>
        </w:rPr>
      </w:pPr>
      <w:proofErr w:type="spellStart"/>
      <w:r w:rsidRPr="00336C33">
        <w:rPr>
          <w:rFonts w:ascii="Arial" w:hAnsi="Arial" w:cs="Arial"/>
          <w:b/>
          <w:bCs/>
          <w:i/>
          <w:iCs/>
          <w:sz w:val="36"/>
          <w:szCs w:val="36"/>
        </w:rPr>
        <w:t>Dendrophthoe</w:t>
      </w:r>
      <w:proofErr w:type="spellEnd"/>
      <w:r w:rsidRPr="00336C33">
        <w:rPr>
          <w:rFonts w:ascii="Arial" w:hAnsi="Arial" w:cs="Arial"/>
          <w:b/>
          <w:bCs/>
          <w:i/>
          <w:iCs/>
          <w:sz w:val="36"/>
          <w:szCs w:val="36"/>
        </w:rPr>
        <w:t xml:space="preserve"> </w:t>
      </w:r>
      <w:proofErr w:type="spellStart"/>
      <w:r w:rsidRPr="00336C33">
        <w:rPr>
          <w:rFonts w:ascii="Arial" w:hAnsi="Arial" w:cs="Arial"/>
          <w:b/>
          <w:bCs/>
          <w:i/>
          <w:iCs/>
          <w:sz w:val="36"/>
          <w:szCs w:val="36"/>
        </w:rPr>
        <w:t>annamalayana</w:t>
      </w:r>
      <w:proofErr w:type="spellEnd"/>
      <w:r w:rsidRPr="00336C33">
        <w:rPr>
          <w:rFonts w:ascii="Arial" w:hAnsi="Arial" w:cs="Arial"/>
          <w:b/>
          <w:bCs/>
          <w:i/>
          <w:iCs/>
          <w:sz w:val="36"/>
          <w:szCs w:val="36"/>
        </w:rPr>
        <w:t xml:space="preserve"> </w:t>
      </w:r>
      <w:r w:rsidRPr="00336C33">
        <w:rPr>
          <w:rFonts w:ascii="Arial" w:hAnsi="Arial" w:cs="Arial"/>
          <w:b/>
          <w:bCs/>
          <w:sz w:val="36"/>
          <w:szCs w:val="36"/>
        </w:rPr>
        <w:t>(</w:t>
      </w:r>
      <w:proofErr w:type="spellStart"/>
      <w:r w:rsidRPr="00336C33">
        <w:rPr>
          <w:rFonts w:ascii="Arial" w:hAnsi="Arial" w:cs="Arial"/>
          <w:b/>
          <w:bCs/>
          <w:sz w:val="36"/>
          <w:szCs w:val="36"/>
        </w:rPr>
        <w:t>Loranthaceae</w:t>
      </w:r>
      <w:proofErr w:type="spellEnd"/>
      <w:r w:rsidRPr="00336C33">
        <w:rPr>
          <w:rFonts w:ascii="Arial" w:hAnsi="Arial" w:cs="Arial"/>
          <w:b/>
          <w:bCs/>
          <w:sz w:val="36"/>
          <w:szCs w:val="36"/>
        </w:rPr>
        <w:t>), a new Species from Tamil Nadu, India</w:t>
      </w:r>
    </w:p>
    <w:p w14:paraId="309B7C5A" w14:textId="77777777" w:rsidR="00340865" w:rsidRPr="00336C33" w:rsidRDefault="00340865" w:rsidP="00340865">
      <w:pPr>
        <w:spacing w:line="276" w:lineRule="auto"/>
        <w:jc w:val="right"/>
        <w:rPr>
          <w:rFonts w:ascii="Arial" w:hAnsi="Arial" w:cs="Arial"/>
          <w:b/>
          <w:bCs/>
          <w:sz w:val="36"/>
          <w:szCs w:val="36"/>
        </w:rPr>
      </w:pPr>
    </w:p>
    <w:p w14:paraId="0C4081D2" w14:textId="77777777" w:rsidR="00340865" w:rsidRPr="00FB3A86" w:rsidRDefault="00340865" w:rsidP="00340865">
      <w:pPr>
        <w:pStyle w:val="Affiliation"/>
        <w:spacing w:after="0" w:line="240" w:lineRule="auto"/>
        <w:jc w:val="both"/>
        <w:rPr>
          <w:rFonts w:ascii="Arial" w:hAnsi="Arial" w:cs="Arial"/>
        </w:rPr>
      </w:pPr>
    </w:p>
    <w:p w14:paraId="21C11E92" w14:textId="13363264" w:rsidR="00340865" w:rsidRPr="00FB3A86" w:rsidRDefault="00340865" w:rsidP="00340865">
      <w:pPr>
        <w:pStyle w:val="Copyright"/>
        <w:spacing w:after="0" w:line="240" w:lineRule="auto"/>
        <w:jc w:val="both"/>
        <w:rPr>
          <w:rFonts w:ascii="Arial" w:hAnsi="Arial" w:cs="Arial"/>
        </w:rPr>
        <w:sectPr w:rsidR="00340865" w:rsidRPr="00FB3A86" w:rsidSect="00647E7F">
          <w:headerReference w:type="even" r:id="rId6"/>
          <w:headerReference w:type="default" r:id="rId7"/>
          <w:footerReference w:type="even" r:id="rId8"/>
          <w:foot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8F3597F" wp14:editId="393A78B9">
                <wp:extent cx="5303520" cy="635"/>
                <wp:effectExtent l="11430" t="15875" r="9525" b="12700"/>
                <wp:docPr id="101514738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778D4E"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08BE933F" w14:textId="77777777" w:rsidR="00340865" w:rsidRDefault="00340865" w:rsidP="00340865">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122380F3" w14:textId="77777777" w:rsidR="00340865" w:rsidRPr="00FB3A86" w:rsidRDefault="00340865" w:rsidP="0034086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40865" w:rsidRPr="001E44FE" w14:paraId="3CC82317" w14:textId="77777777" w:rsidTr="00EC140B">
        <w:tc>
          <w:tcPr>
            <w:tcW w:w="9576" w:type="dxa"/>
            <w:shd w:val="clear" w:color="auto" w:fill="F2F2F2"/>
          </w:tcPr>
          <w:p w14:paraId="7716B26E" w14:textId="77777777" w:rsidR="00340865" w:rsidRPr="00BA1B01" w:rsidRDefault="00340865" w:rsidP="00EC140B">
            <w:pPr>
              <w:pStyle w:val="Body"/>
              <w:spacing w:after="0"/>
              <w:rPr>
                <w:rFonts w:ascii="Arial" w:eastAsia="Calibri" w:hAnsi="Arial" w:cs="Arial"/>
                <w:szCs w:val="22"/>
              </w:rPr>
            </w:pPr>
            <w:proofErr w:type="spellStart"/>
            <w:r w:rsidRPr="00336C33">
              <w:rPr>
                <w:rFonts w:ascii="Arial" w:hAnsi="Arial" w:cs="Arial"/>
                <w:i/>
                <w:iCs/>
              </w:rPr>
              <w:t>Dendrophthoe</w:t>
            </w:r>
            <w:proofErr w:type="spellEnd"/>
            <w:r w:rsidRPr="00336C33">
              <w:rPr>
                <w:rFonts w:ascii="Arial" w:hAnsi="Arial" w:cs="Arial"/>
                <w:i/>
                <w:iCs/>
              </w:rPr>
              <w:t xml:space="preserve"> </w:t>
            </w:r>
            <w:proofErr w:type="spellStart"/>
            <w:r w:rsidRPr="00336C33">
              <w:rPr>
                <w:rFonts w:ascii="Arial" w:hAnsi="Arial" w:cs="Arial"/>
                <w:i/>
                <w:iCs/>
              </w:rPr>
              <w:t>annamalayana</w:t>
            </w:r>
            <w:proofErr w:type="spellEnd"/>
            <w:r w:rsidRPr="00336C33">
              <w:rPr>
                <w:rFonts w:ascii="Arial" w:hAnsi="Arial" w:cs="Arial"/>
                <w:i/>
                <w:iCs/>
              </w:rPr>
              <w:t xml:space="preserve"> </w:t>
            </w:r>
            <w:r w:rsidRPr="00336C33">
              <w:rPr>
                <w:rFonts w:ascii="Arial" w:hAnsi="Arial" w:cs="Arial"/>
              </w:rPr>
              <w:t xml:space="preserve">S. Akash, K. Manikandan, and A. Rajesh sp. </w:t>
            </w:r>
            <w:proofErr w:type="spellStart"/>
            <w:r w:rsidRPr="00336C33">
              <w:rPr>
                <w:rFonts w:ascii="Arial" w:hAnsi="Arial" w:cs="Arial"/>
              </w:rPr>
              <w:t>nov.</w:t>
            </w:r>
            <w:proofErr w:type="spellEnd"/>
            <w:r w:rsidRPr="00336C33">
              <w:rPr>
                <w:rFonts w:ascii="Arial" w:hAnsi="Arial" w:cs="Arial"/>
              </w:rPr>
              <w:t xml:space="preserve"> is described and illustrated from the Villupuram District of Tamil Nadu. The species is closely allied to </w:t>
            </w:r>
            <w:proofErr w:type="spellStart"/>
            <w:r w:rsidRPr="00336C33">
              <w:rPr>
                <w:rFonts w:ascii="Arial" w:hAnsi="Arial" w:cs="Arial"/>
                <w:i/>
                <w:iCs/>
              </w:rPr>
              <w:t>Dendrophthoe</w:t>
            </w:r>
            <w:proofErr w:type="spellEnd"/>
            <w:r w:rsidRPr="00336C33">
              <w:rPr>
                <w:rFonts w:ascii="Arial" w:hAnsi="Arial" w:cs="Arial"/>
                <w:i/>
                <w:iCs/>
              </w:rPr>
              <w:t xml:space="preserve"> falcata</w:t>
            </w:r>
            <w:r>
              <w:rPr>
                <w:rFonts w:ascii="Arial" w:hAnsi="Arial" w:cs="Arial"/>
                <w:i/>
                <w:iCs/>
              </w:rPr>
              <w:t>.</w:t>
            </w:r>
            <w:r w:rsidRPr="005E4541">
              <w:rPr>
                <w:rFonts w:ascii="Arial" w:hAnsi="Arial" w:cs="Arial"/>
                <w:i/>
                <w:iCs/>
              </w:rPr>
              <w:t xml:space="preserve"> </w:t>
            </w:r>
            <w:r w:rsidRPr="005E4541">
              <w:rPr>
                <w:rFonts w:ascii="Arial" w:hAnsi="Arial" w:cs="Arial"/>
              </w:rPr>
              <w:t xml:space="preserve">However, it can be easily distinguished by its </w:t>
            </w:r>
            <w:bookmarkStart w:id="0" w:name="_Hlk227943684"/>
            <w:r w:rsidRPr="005E4541">
              <w:rPr>
                <w:rFonts w:ascii="Arial" w:hAnsi="Arial" w:cs="Arial"/>
              </w:rPr>
              <w:t>leaves opposite or alternate, lanceolate, 8–10 × 1.5–2 cm, with a rounded apex, yellow margin, and petiole 2–4 mm long; bract reniform; flowers 5–5.6 cm long, golden yellow, with pedicels 6.5–7 mm long, and axis 3.5–5 cm long; corolla tube in opened flowers 4–5 cm long, and the corolla lobes on both sides dark green, 7–8 mm long; stamens 5, filaments 7–8 mm long, anthers 3–4 mm long; style 5–5.7 cm long, ovary 4.5–5 mm long, and fruit 6–8 mm long.</w:t>
            </w:r>
            <w:bookmarkEnd w:id="0"/>
            <w:r w:rsidRPr="005E4541">
              <w:rPr>
                <w:rFonts w:ascii="Arial" w:hAnsi="Arial" w:cs="Arial"/>
              </w:rPr>
              <w:t xml:space="preserve"> </w:t>
            </w:r>
            <w:r w:rsidRPr="00336C33">
              <w:rPr>
                <w:rFonts w:ascii="Arial" w:hAnsi="Arial" w:cs="Arial"/>
              </w:rPr>
              <w:t xml:space="preserve">A comparison table, detailed morphological description, and </w:t>
            </w:r>
            <w:proofErr w:type="spellStart"/>
            <w:r w:rsidRPr="00336C33">
              <w:rPr>
                <w:rFonts w:ascii="Arial" w:hAnsi="Arial" w:cs="Arial"/>
              </w:rPr>
              <w:t>colour</w:t>
            </w:r>
            <w:proofErr w:type="spellEnd"/>
            <w:r w:rsidRPr="00336C33">
              <w:rPr>
                <w:rFonts w:ascii="Arial" w:hAnsi="Arial" w:cs="Arial"/>
              </w:rPr>
              <w:t xml:space="preserve"> photograph are provided. According to IUCN guidelines </w:t>
            </w:r>
            <w:r w:rsidRPr="00336C33">
              <w:rPr>
                <w:rFonts w:ascii="Arial" w:hAnsi="Arial" w:cs="Arial"/>
                <w:color w:val="0D0D0D" w:themeColor="text1" w:themeTint="F2"/>
              </w:rPr>
              <w:t>2024, version 16,</w:t>
            </w:r>
            <w:r w:rsidRPr="00336C33">
              <w:rPr>
                <w:rFonts w:ascii="Arial" w:hAnsi="Arial" w:cs="Arial"/>
              </w:rPr>
              <w:t xml:space="preserve"> the conservation status of the recorded species is Data Deficient (DD), </w:t>
            </w:r>
          </w:p>
        </w:tc>
      </w:tr>
    </w:tbl>
    <w:p w14:paraId="64F71061" w14:textId="77777777" w:rsidR="00340865" w:rsidRDefault="00340865" w:rsidP="00340865">
      <w:pPr>
        <w:pStyle w:val="Body"/>
        <w:spacing w:after="0"/>
        <w:rPr>
          <w:rFonts w:ascii="Arial" w:hAnsi="Arial" w:cs="Arial"/>
          <w:i/>
        </w:rPr>
      </w:pPr>
    </w:p>
    <w:p w14:paraId="753C5012" w14:textId="77777777" w:rsidR="00340865" w:rsidRPr="00336C33" w:rsidRDefault="00340865" w:rsidP="00340865">
      <w:pPr>
        <w:spacing w:line="276" w:lineRule="auto"/>
        <w:jc w:val="both"/>
        <w:rPr>
          <w:rFonts w:ascii="Times New Roman" w:hAnsi="Times New Roman"/>
          <w:sz w:val="24"/>
          <w:szCs w:val="24"/>
        </w:rPr>
      </w:pPr>
      <w:r>
        <w:rPr>
          <w:rFonts w:ascii="Arial" w:hAnsi="Arial" w:cs="Arial"/>
          <w:i/>
        </w:rPr>
        <w:t xml:space="preserve">Keywords: </w:t>
      </w:r>
      <w:r w:rsidRPr="003F3F8F">
        <w:rPr>
          <w:rFonts w:ascii="Times New Roman" w:hAnsi="Times New Roman"/>
          <w:sz w:val="24"/>
          <w:szCs w:val="24"/>
        </w:rPr>
        <w:t xml:space="preserve"> </w:t>
      </w:r>
      <w:r w:rsidRPr="00336C33">
        <w:rPr>
          <w:rFonts w:ascii="Arial" w:hAnsi="Arial" w:cs="Arial"/>
          <w:i/>
          <w:iCs/>
        </w:rPr>
        <w:t xml:space="preserve">Endemic species, taxonomy, </w:t>
      </w:r>
      <w:proofErr w:type="spellStart"/>
      <w:r w:rsidRPr="00336C33">
        <w:rPr>
          <w:rFonts w:ascii="Arial" w:hAnsi="Arial" w:cs="Arial"/>
          <w:i/>
          <w:iCs/>
        </w:rPr>
        <w:t>Sanjeevi</w:t>
      </w:r>
      <w:proofErr w:type="spellEnd"/>
      <w:r w:rsidRPr="00336C33">
        <w:rPr>
          <w:rFonts w:ascii="Arial" w:hAnsi="Arial" w:cs="Arial"/>
          <w:i/>
          <w:iCs/>
        </w:rPr>
        <w:t xml:space="preserve"> hill, </w:t>
      </w:r>
      <w:proofErr w:type="spellStart"/>
      <w:r w:rsidRPr="00336C33">
        <w:rPr>
          <w:rFonts w:ascii="Arial" w:hAnsi="Arial" w:cs="Arial"/>
          <w:i/>
          <w:iCs/>
        </w:rPr>
        <w:t>Panamalai</w:t>
      </w:r>
      <w:proofErr w:type="spellEnd"/>
      <w:r w:rsidRPr="00336C33">
        <w:rPr>
          <w:rFonts w:ascii="Arial" w:hAnsi="Arial" w:cs="Arial"/>
          <w:i/>
          <w:iCs/>
        </w:rPr>
        <w:t xml:space="preserve"> </w:t>
      </w:r>
      <w:proofErr w:type="spellStart"/>
      <w:r w:rsidRPr="00336C33">
        <w:rPr>
          <w:rFonts w:ascii="Arial" w:hAnsi="Arial" w:cs="Arial"/>
          <w:i/>
          <w:iCs/>
        </w:rPr>
        <w:t>pettai</w:t>
      </w:r>
      <w:proofErr w:type="spellEnd"/>
      <w:r w:rsidRPr="00336C33">
        <w:rPr>
          <w:rFonts w:ascii="Arial" w:hAnsi="Arial" w:cs="Arial"/>
          <w:i/>
          <w:iCs/>
        </w:rPr>
        <w:t>.</w:t>
      </w:r>
    </w:p>
    <w:p w14:paraId="25D8C5E4" w14:textId="77777777" w:rsidR="00340865" w:rsidRPr="00A24E7E" w:rsidRDefault="00340865" w:rsidP="00340865">
      <w:pPr>
        <w:pStyle w:val="Body"/>
        <w:spacing w:after="0"/>
        <w:rPr>
          <w:rFonts w:ascii="Arial" w:hAnsi="Arial" w:cs="Arial"/>
          <w:i/>
        </w:rPr>
      </w:pPr>
    </w:p>
    <w:p w14:paraId="082C7F58" w14:textId="77777777" w:rsidR="00340865" w:rsidRDefault="00340865" w:rsidP="00340865">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2E1DF955" w14:textId="77777777" w:rsidR="00340865" w:rsidRPr="00FB3A86" w:rsidRDefault="00340865" w:rsidP="00340865">
      <w:pPr>
        <w:pStyle w:val="AbstHead"/>
        <w:spacing w:after="0"/>
        <w:jc w:val="both"/>
        <w:rPr>
          <w:rFonts w:ascii="Arial" w:hAnsi="Arial" w:cs="Arial"/>
        </w:rPr>
      </w:pPr>
    </w:p>
    <w:p w14:paraId="4EF30BB8" w14:textId="77777777" w:rsidR="00340865" w:rsidRPr="00336C33" w:rsidRDefault="00340865" w:rsidP="00340865">
      <w:pPr>
        <w:jc w:val="both"/>
        <w:rPr>
          <w:rFonts w:ascii="Arial" w:hAnsi="Arial" w:cs="Arial"/>
        </w:rPr>
      </w:pPr>
      <w:r w:rsidRPr="00336C33">
        <w:rPr>
          <w:rFonts w:ascii="Arial" w:hAnsi="Arial" w:cs="Arial"/>
        </w:rPr>
        <w:t xml:space="preserve">The genus </w:t>
      </w:r>
      <w:r w:rsidRPr="00336C33">
        <w:rPr>
          <w:rFonts w:ascii="Arial" w:hAnsi="Arial" w:cs="Arial"/>
          <w:i/>
          <w:iCs/>
          <w:lang w:val="la-Latn"/>
        </w:rPr>
        <w:t>Dendrophthoe</w:t>
      </w:r>
      <w:r w:rsidRPr="00336C33">
        <w:rPr>
          <w:rFonts w:ascii="Arial" w:hAnsi="Arial" w:cs="Arial"/>
        </w:rPr>
        <w:t xml:space="preserve"> Mart. was first described in 1830 by the German naturalist Carl Friedrich Philipp von Martius (Singh </w:t>
      </w:r>
      <w:r w:rsidRPr="00336C33">
        <w:rPr>
          <w:rFonts w:ascii="Arial" w:hAnsi="Arial" w:cs="Arial"/>
          <w:i/>
          <w:iCs/>
        </w:rPr>
        <w:t>et al.</w:t>
      </w:r>
      <w:r w:rsidRPr="00336C33">
        <w:rPr>
          <w:rFonts w:ascii="Arial" w:hAnsi="Arial" w:cs="Arial"/>
        </w:rPr>
        <w:t xml:space="preserve"> 2020). The genus is closely allied to </w:t>
      </w:r>
      <w:proofErr w:type="spellStart"/>
      <w:r w:rsidRPr="00336C33">
        <w:rPr>
          <w:rFonts w:ascii="Arial" w:hAnsi="Arial" w:cs="Arial"/>
        </w:rPr>
        <w:t>Taxillus</w:t>
      </w:r>
      <w:proofErr w:type="spellEnd"/>
      <w:r w:rsidRPr="00336C33">
        <w:rPr>
          <w:rFonts w:ascii="Arial" w:hAnsi="Arial" w:cs="Arial"/>
        </w:rPr>
        <w:t xml:space="preserve"> and </w:t>
      </w:r>
      <w:proofErr w:type="spellStart"/>
      <w:r w:rsidRPr="00336C33">
        <w:rPr>
          <w:rFonts w:ascii="Arial" w:hAnsi="Arial" w:cs="Arial"/>
        </w:rPr>
        <w:t>Scurrula</w:t>
      </w:r>
      <w:proofErr w:type="spellEnd"/>
      <w:r w:rsidRPr="00336C33">
        <w:rPr>
          <w:rFonts w:ascii="Arial" w:hAnsi="Arial" w:cs="Arial"/>
        </w:rPr>
        <w:t xml:space="preserve">, but can be readily distinguished by its morphological characters, particularly in its inflorescence and floral structure (Barlow 1990). The genus comprises approximately 35–40 accepted species distributed across Australia, tropical Africa, and Asia. India </w:t>
      </w:r>
      <w:proofErr w:type="spellStart"/>
      <w:r w:rsidRPr="00336C33">
        <w:rPr>
          <w:rFonts w:ascii="Arial" w:hAnsi="Arial" w:cs="Arial"/>
        </w:rPr>
        <w:t>harbours</w:t>
      </w:r>
      <w:proofErr w:type="spellEnd"/>
      <w:r w:rsidRPr="00336C33">
        <w:rPr>
          <w:rFonts w:ascii="Arial" w:hAnsi="Arial" w:cs="Arial"/>
        </w:rPr>
        <w:t xml:space="preserve"> seven species, of which five are endemic, along with three varieties recorded from the country (POWO 2025). Recently, </w:t>
      </w:r>
      <w:r w:rsidRPr="00336C33">
        <w:rPr>
          <w:rFonts w:ascii="Arial" w:hAnsi="Arial" w:cs="Arial"/>
          <w:i/>
          <w:iCs/>
          <w:lang w:val="la-Latn"/>
        </w:rPr>
        <w:t>Dendrophthoe gamblei</w:t>
      </w:r>
      <w:r w:rsidRPr="00336C33">
        <w:rPr>
          <w:rFonts w:ascii="Arial" w:hAnsi="Arial" w:cs="Arial"/>
        </w:rPr>
        <w:t> </w:t>
      </w:r>
      <w:proofErr w:type="spellStart"/>
      <w:r w:rsidRPr="00336C33">
        <w:rPr>
          <w:rFonts w:ascii="Arial" w:hAnsi="Arial" w:cs="Arial"/>
        </w:rPr>
        <w:t>L.</w:t>
      </w:r>
      <w:proofErr w:type="gramStart"/>
      <w:r w:rsidRPr="00336C33">
        <w:rPr>
          <w:rFonts w:ascii="Arial" w:hAnsi="Arial" w:cs="Arial"/>
        </w:rPr>
        <w:t>J.Singh</w:t>
      </w:r>
      <w:proofErr w:type="spellEnd"/>
      <w:proofErr w:type="gramEnd"/>
      <w:r w:rsidRPr="00336C33">
        <w:rPr>
          <w:rFonts w:ascii="Arial" w:hAnsi="Arial" w:cs="Arial"/>
        </w:rPr>
        <w:t xml:space="preserve">, Ranjan, </w:t>
      </w:r>
      <w:proofErr w:type="spellStart"/>
      <w:r w:rsidRPr="00336C33">
        <w:rPr>
          <w:rFonts w:ascii="Arial" w:hAnsi="Arial" w:cs="Arial"/>
        </w:rPr>
        <w:t>Rasingam</w:t>
      </w:r>
      <w:proofErr w:type="spellEnd"/>
      <w:r w:rsidRPr="00336C33">
        <w:rPr>
          <w:rFonts w:ascii="Arial" w:hAnsi="Arial" w:cs="Arial"/>
        </w:rPr>
        <w:t xml:space="preserve"> &amp; </w:t>
      </w:r>
      <w:proofErr w:type="spellStart"/>
      <w:r w:rsidRPr="00336C33">
        <w:rPr>
          <w:rFonts w:ascii="Arial" w:hAnsi="Arial" w:cs="Arial"/>
        </w:rPr>
        <w:t>J.Swamy</w:t>
      </w:r>
      <w:proofErr w:type="spellEnd"/>
      <w:r w:rsidRPr="00336C33">
        <w:rPr>
          <w:rFonts w:ascii="Arial" w:hAnsi="Arial" w:cs="Arial"/>
        </w:rPr>
        <w:t xml:space="preserve"> (2020: 489),  </w:t>
      </w:r>
      <w:r w:rsidRPr="00336C33">
        <w:rPr>
          <w:rFonts w:ascii="Arial" w:hAnsi="Arial" w:cs="Arial"/>
          <w:i/>
          <w:iCs/>
          <w:lang w:val="la-Latn"/>
        </w:rPr>
        <w:t>Dendrophthoe laljii</w:t>
      </w:r>
      <w:r w:rsidRPr="00336C33">
        <w:rPr>
          <w:rFonts w:ascii="Arial" w:hAnsi="Arial" w:cs="Arial"/>
        </w:rPr>
        <w:t> </w:t>
      </w:r>
      <w:proofErr w:type="spellStart"/>
      <w:r w:rsidRPr="00336C33">
        <w:rPr>
          <w:rFonts w:ascii="Arial" w:hAnsi="Arial" w:cs="Arial"/>
        </w:rPr>
        <w:t>Sivaram</w:t>
      </w:r>
      <w:proofErr w:type="spellEnd"/>
      <w:r w:rsidRPr="00336C33">
        <w:rPr>
          <w:rFonts w:ascii="Arial" w:hAnsi="Arial" w:cs="Arial"/>
        </w:rPr>
        <w:t xml:space="preserve">, </w:t>
      </w:r>
      <w:proofErr w:type="spellStart"/>
      <w:r w:rsidRPr="00336C33">
        <w:rPr>
          <w:rFonts w:ascii="Arial" w:hAnsi="Arial" w:cs="Arial"/>
        </w:rPr>
        <w:t>Yugandhar</w:t>
      </w:r>
      <w:proofErr w:type="spellEnd"/>
      <w:r w:rsidRPr="00336C33">
        <w:rPr>
          <w:rFonts w:ascii="Arial" w:hAnsi="Arial" w:cs="Arial"/>
        </w:rPr>
        <w:t xml:space="preserve"> &amp; Ekka (2021: 454) and </w:t>
      </w:r>
      <w:r w:rsidRPr="00336C33">
        <w:rPr>
          <w:rFonts w:ascii="Arial" w:hAnsi="Arial" w:cs="Arial"/>
          <w:i/>
          <w:iCs/>
          <w:lang w:val="la-Latn"/>
        </w:rPr>
        <w:t>Dendrophthoe longensis</w:t>
      </w:r>
      <w:r w:rsidRPr="00336C33">
        <w:rPr>
          <w:rFonts w:ascii="Arial" w:hAnsi="Arial" w:cs="Arial"/>
        </w:rPr>
        <w:t> </w:t>
      </w:r>
      <w:proofErr w:type="spellStart"/>
      <w:r w:rsidRPr="00336C33">
        <w:rPr>
          <w:rFonts w:ascii="Arial" w:hAnsi="Arial" w:cs="Arial"/>
        </w:rPr>
        <w:t>L.J.Singh</w:t>
      </w:r>
      <w:proofErr w:type="spellEnd"/>
      <w:r w:rsidRPr="00336C33">
        <w:rPr>
          <w:rFonts w:ascii="Arial" w:hAnsi="Arial" w:cs="Arial"/>
        </w:rPr>
        <w:t xml:space="preserve"> (2022: 55) were described from India.</w:t>
      </w:r>
    </w:p>
    <w:p w14:paraId="5D156384" w14:textId="77777777" w:rsidR="00340865" w:rsidRDefault="00340865" w:rsidP="00340865">
      <w:pPr>
        <w:jc w:val="both"/>
        <w:rPr>
          <w:rFonts w:ascii="Arial" w:hAnsi="Arial" w:cs="Arial"/>
        </w:rPr>
      </w:pPr>
      <w:r w:rsidRPr="00336C33">
        <w:rPr>
          <w:rFonts w:ascii="Arial" w:hAnsi="Arial" w:cs="Arial"/>
        </w:rPr>
        <w:t xml:space="preserve">During the documentation of vegetation at </w:t>
      </w:r>
      <w:proofErr w:type="spellStart"/>
      <w:r w:rsidRPr="00336C33">
        <w:rPr>
          <w:rFonts w:ascii="Arial" w:hAnsi="Arial" w:cs="Arial"/>
        </w:rPr>
        <w:t>Sanjeevi</w:t>
      </w:r>
      <w:proofErr w:type="spellEnd"/>
      <w:r w:rsidRPr="00336C33">
        <w:rPr>
          <w:rFonts w:ascii="Arial" w:hAnsi="Arial" w:cs="Arial"/>
        </w:rPr>
        <w:t xml:space="preserve"> Hill, </w:t>
      </w:r>
      <w:proofErr w:type="spellStart"/>
      <w:r w:rsidRPr="00336C33">
        <w:rPr>
          <w:rFonts w:ascii="Arial" w:hAnsi="Arial" w:cs="Arial"/>
        </w:rPr>
        <w:t>Panamalai</w:t>
      </w:r>
      <w:proofErr w:type="spellEnd"/>
      <w:r w:rsidRPr="00336C33">
        <w:rPr>
          <w:rFonts w:ascii="Arial" w:hAnsi="Arial" w:cs="Arial"/>
        </w:rPr>
        <w:t xml:space="preserve"> </w:t>
      </w:r>
      <w:proofErr w:type="spellStart"/>
      <w:r w:rsidRPr="00336C33">
        <w:rPr>
          <w:rFonts w:ascii="Arial" w:hAnsi="Arial" w:cs="Arial"/>
        </w:rPr>
        <w:t>Pettai</w:t>
      </w:r>
      <w:proofErr w:type="spellEnd"/>
      <w:r w:rsidRPr="00336C33">
        <w:rPr>
          <w:rFonts w:ascii="Arial" w:hAnsi="Arial" w:cs="Arial"/>
        </w:rPr>
        <w:t xml:space="preserve">, the first author observed an interesting species of the genus </w:t>
      </w:r>
      <w:r w:rsidRPr="00336C33">
        <w:rPr>
          <w:rFonts w:ascii="Arial" w:hAnsi="Arial" w:cs="Arial"/>
          <w:i/>
          <w:iCs/>
          <w:lang w:val="la-Latn"/>
        </w:rPr>
        <w:t>Dendrophthoe</w:t>
      </w:r>
      <w:r w:rsidRPr="00336C33">
        <w:rPr>
          <w:rFonts w:ascii="Arial" w:hAnsi="Arial" w:cs="Arial"/>
        </w:rPr>
        <w:t xml:space="preserve"> Mart. growing parasitically on trees, and specimens were collected for identification. Upon critical examination using standard floras and relevant literature (Hooker, 1890; Gamble and Fischer, 1967; Singh, 2023; Subhashini </w:t>
      </w:r>
      <w:r w:rsidRPr="00336C33">
        <w:rPr>
          <w:rFonts w:ascii="Arial" w:hAnsi="Arial" w:cs="Arial"/>
          <w:i/>
          <w:iCs/>
        </w:rPr>
        <w:t>et al.,</w:t>
      </w:r>
      <w:r w:rsidRPr="00336C33">
        <w:rPr>
          <w:rFonts w:ascii="Arial" w:hAnsi="Arial" w:cs="Arial"/>
        </w:rPr>
        <w:t xml:space="preserve"> 2019; Singh and </w:t>
      </w:r>
      <w:proofErr w:type="spellStart"/>
      <w:r w:rsidRPr="00336C33">
        <w:rPr>
          <w:rFonts w:ascii="Arial" w:hAnsi="Arial" w:cs="Arial"/>
        </w:rPr>
        <w:t>Murugan</w:t>
      </w:r>
      <w:proofErr w:type="spellEnd"/>
      <w:r w:rsidRPr="00336C33">
        <w:rPr>
          <w:rFonts w:ascii="Arial" w:hAnsi="Arial" w:cs="Arial"/>
        </w:rPr>
        <w:t xml:space="preserve">, 2013; </w:t>
      </w:r>
      <w:proofErr w:type="spellStart"/>
      <w:r w:rsidRPr="00336C33">
        <w:rPr>
          <w:rFonts w:ascii="Arial" w:hAnsi="Arial" w:cs="Arial"/>
        </w:rPr>
        <w:t>Sivaramakrishna</w:t>
      </w:r>
      <w:proofErr w:type="spellEnd"/>
      <w:r w:rsidRPr="00336C33">
        <w:rPr>
          <w:rFonts w:ascii="Arial" w:hAnsi="Arial" w:cs="Arial"/>
        </w:rPr>
        <w:t xml:space="preserve"> </w:t>
      </w:r>
      <w:r w:rsidRPr="00336C33">
        <w:rPr>
          <w:rFonts w:ascii="Arial" w:hAnsi="Arial" w:cs="Arial"/>
          <w:i/>
          <w:iCs/>
        </w:rPr>
        <w:t>et al.,</w:t>
      </w:r>
      <w:r w:rsidRPr="00336C33">
        <w:rPr>
          <w:rFonts w:ascii="Arial" w:hAnsi="Arial" w:cs="Arial"/>
        </w:rPr>
        <w:t xml:space="preserve"> 2021; Singh </w:t>
      </w:r>
      <w:r w:rsidRPr="00336C33">
        <w:rPr>
          <w:rFonts w:ascii="Arial" w:hAnsi="Arial" w:cs="Arial"/>
          <w:i/>
          <w:iCs/>
        </w:rPr>
        <w:t>et al.</w:t>
      </w:r>
      <w:r w:rsidRPr="00336C33">
        <w:rPr>
          <w:rFonts w:ascii="Arial" w:hAnsi="Arial" w:cs="Arial"/>
        </w:rPr>
        <w:t>, 2020), and comparison with specimens from online herbaria including the Calicut University Herbarium (CALI), Madras Herbarium (MH), Linnaean Herbarium (LINN), and Central National Herbarium (CAL), the specimen did not match any known species.</w:t>
      </w:r>
      <w:r>
        <w:rPr>
          <w:rFonts w:ascii="Arial" w:hAnsi="Arial" w:cs="Arial"/>
        </w:rPr>
        <w:t xml:space="preserve"> </w:t>
      </w:r>
      <w:r w:rsidRPr="00336C33">
        <w:rPr>
          <w:rFonts w:ascii="Arial" w:hAnsi="Arial" w:cs="Arial"/>
        </w:rPr>
        <w:t>Therefore, the first author concluded that the collected specimen represents a new taxon.</w:t>
      </w:r>
      <w:r>
        <w:rPr>
          <w:rFonts w:ascii="Arial" w:hAnsi="Arial" w:cs="Arial"/>
        </w:rPr>
        <w:t xml:space="preserve"> </w:t>
      </w:r>
      <w:r w:rsidRPr="00336C33">
        <w:rPr>
          <w:rFonts w:ascii="Arial" w:hAnsi="Arial" w:cs="Arial"/>
        </w:rPr>
        <w:t xml:space="preserve">The specimen of the new species was compared with live specimens of morphologically allied taxa, namely </w:t>
      </w:r>
      <w:proofErr w:type="spellStart"/>
      <w:r w:rsidRPr="00336C33">
        <w:rPr>
          <w:rFonts w:ascii="Arial" w:hAnsi="Arial" w:cs="Arial"/>
          <w:i/>
          <w:iCs/>
        </w:rPr>
        <w:t>Dendrophthoe</w:t>
      </w:r>
      <w:proofErr w:type="spellEnd"/>
      <w:r w:rsidRPr="00336C33">
        <w:rPr>
          <w:rFonts w:ascii="Arial" w:hAnsi="Arial" w:cs="Arial"/>
          <w:i/>
          <w:iCs/>
        </w:rPr>
        <w:t xml:space="preserve"> falcata</w:t>
      </w:r>
      <w:r w:rsidRPr="00336C33">
        <w:rPr>
          <w:rFonts w:ascii="Arial" w:hAnsi="Arial" w:cs="Arial"/>
        </w:rPr>
        <w:t xml:space="preserve"> (</w:t>
      </w:r>
      <w:proofErr w:type="spellStart"/>
      <w:r w:rsidRPr="00336C33">
        <w:rPr>
          <w:rFonts w:ascii="Arial" w:hAnsi="Arial" w:cs="Arial"/>
        </w:rPr>
        <w:t>L.f</w:t>
      </w:r>
      <w:proofErr w:type="spellEnd"/>
      <w:r w:rsidRPr="00336C33">
        <w:rPr>
          <w:rFonts w:ascii="Arial" w:hAnsi="Arial" w:cs="Arial"/>
        </w:rPr>
        <w:t xml:space="preserve">.) </w:t>
      </w:r>
      <w:proofErr w:type="spellStart"/>
      <w:r w:rsidRPr="00336C33">
        <w:rPr>
          <w:rFonts w:ascii="Arial" w:hAnsi="Arial" w:cs="Arial"/>
        </w:rPr>
        <w:t>Ettingsh</w:t>
      </w:r>
      <w:proofErr w:type="spellEnd"/>
      <w:r w:rsidRPr="00336C33">
        <w:rPr>
          <w:rFonts w:ascii="Arial" w:hAnsi="Arial" w:cs="Arial"/>
        </w:rPr>
        <w:t>. (1872: 52). The specimen was dissected and documented with detailed photographs and illustrations. Additionally, a comparison table, distribution map, phenology, and conservation status are provided to facilitate a comprehensive understanding of the species.</w:t>
      </w:r>
    </w:p>
    <w:p w14:paraId="18979858" w14:textId="77777777" w:rsidR="00340865" w:rsidRPr="00336C33" w:rsidRDefault="00340865" w:rsidP="00340865">
      <w:pPr>
        <w:jc w:val="both"/>
        <w:rPr>
          <w:rFonts w:ascii="Arial" w:hAnsi="Arial" w:cs="Arial"/>
        </w:rPr>
      </w:pPr>
    </w:p>
    <w:p w14:paraId="0ABC3633" w14:textId="77777777" w:rsidR="00340865" w:rsidRDefault="00340865" w:rsidP="00340865">
      <w:pPr>
        <w:pStyle w:val="AbstHead"/>
        <w:spacing w:after="0"/>
        <w:jc w:val="both"/>
        <w:rPr>
          <w:rFonts w:ascii="Arial" w:hAnsi="Arial" w:cs="Arial"/>
        </w:rPr>
      </w:pPr>
      <w:r>
        <w:rPr>
          <w:rFonts w:ascii="Arial" w:hAnsi="Arial" w:cs="Arial"/>
        </w:rPr>
        <w:lastRenderedPageBreak/>
        <w:t>2. Materials and methods</w:t>
      </w:r>
    </w:p>
    <w:p w14:paraId="7177E7EA" w14:textId="77777777" w:rsidR="00340865" w:rsidRPr="00FB3A86" w:rsidRDefault="00340865" w:rsidP="00340865">
      <w:pPr>
        <w:pStyle w:val="AbstHead"/>
        <w:spacing w:after="0"/>
        <w:jc w:val="both"/>
        <w:rPr>
          <w:rFonts w:ascii="Arial" w:hAnsi="Arial" w:cs="Arial"/>
        </w:rPr>
      </w:pPr>
    </w:p>
    <w:p w14:paraId="2008EE5A" w14:textId="77777777" w:rsidR="00340865" w:rsidRPr="00336C33" w:rsidRDefault="00340865" w:rsidP="00340865">
      <w:pPr>
        <w:jc w:val="both"/>
        <w:rPr>
          <w:rFonts w:ascii="Arial" w:hAnsi="Arial" w:cs="Arial"/>
          <w:color w:val="0D0D0D" w:themeColor="text1" w:themeTint="F2"/>
        </w:rPr>
      </w:pPr>
      <w:r w:rsidRPr="00336C33">
        <w:rPr>
          <w:rFonts w:ascii="Arial" w:hAnsi="Arial" w:cs="Arial"/>
          <w:color w:val="0D0D0D" w:themeColor="text1" w:themeTint="F2"/>
        </w:rPr>
        <w:t xml:space="preserve">New species were collected from the study area, along with GPS coordinates and elevation data. The phenology of these species was documented over 12 months, from January 2025 to January 2026. The plant specimen was dissected under a dissection microscope and with an OLYMPUS CX31 light microscope equipped with an OPTIKA camera. Images were captured using a Nikon D5300 camera to create a </w:t>
      </w:r>
      <w:proofErr w:type="spellStart"/>
      <w:r w:rsidRPr="00336C33">
        <w:rPr>
          <w:rFonts w:ascii="Arial" w:hAnsi="Arial" w:cs="Arial"/>
          <w:color w:val="0D0D0D" w:themeColor="text1" w:themeTint="F2"/>
        </w:rPr>
        <w:t>Lankester</w:t>
      </w:r>
      <w:proofErr w:type="spellEnd"/>
      <w:r w:rsidRPr="00336C33">
        <w:rPr>
          <w:rFonts w:ascii="Arial" w:hAnsi="Arial" w:cs="Arial"/>
          <w:color w:val="0D0D0D" w:themeColor="text1" w:themeTint="F2"/>
        </w:rPr>
        <w:t xml:space="preserve"> Composite Dissection Plate (LCDP). A map of the study area and a distribution map were generated using QGIS, and the extent of occurrence (EOO) and area of occupancy (AOO) were estimated. The conservation status of the species was assessed according to the IUCN Red List Categories and Criteria (Version 16, 2024). Standard herbarium specimens were prepared for deposition in indexed herbaria, with the holotype deposited at the </w:t>
      </w:r>
      <w:proofErr w:type="spellStart"/>
      <w:r w:rsidRPr="00336C33">
        <w:rPr>
          <w:rFonts w:ascii="Arial" w:hAnsi="Arial" w:cs="Arial"/>
          <w:color w:val="0D0D0D" w:themeColor="text1" w:themeTint="F2"/>
        </w:rPr>
        <w:t>Rapinat</w:t>
      </w:r>
      <w:proofErr w:type="spellEnd"/>
      <w:r w:rsidRPr="00336C33">
        <w:rPr>
          <w:rFonts w:ascii="Arial" w:hAnsi="Arial" w:cs="Arial"/>
          <w:color w:val="0D0D0D" w:themeColor="text1" w:themeTint="F2"/>
        </w:rPr>
        <w:t xml:space="preserve"> Herbarium (RHT) and the isotype at the Madras Herbarium (MH).</w:t>
      </w:r>
    </w:p>
    <w:p w14:paraId="11ACAD5E" w14:textId="77777777" w:rsidR="00340865" w:rsidRPr="00FB3A86" w:rsidRDefault="00340865" w:rsidP="00340865">
      <w:pPr>
        <w:pStyle w:val="Body"/>
        <w:spacing w:after="0"/>
        <w:rPr>
          <w:rFonts w:ascii="Arial" w:hAnsi="Arial" w:cs="Arial"/>
        </w:rPr>
      </w:pPr>
    </w:p>
    <w:p w14:paraId="2883AB3E" w14:textId="77777777" w:rsidR="00340865" w:rsidRDefault="00340865" w:rsidP="00340865">
      <w:pPr>
        <w:pStyle w:val="Head1"/>
        <w:spacing w:after="0"/>
        <w:jc w:val="both"/>
        <w:rPr>
          <w:rFonts w:ascii="Arial" w:hAnsi="Arial" w:cs="Arial"/>
        </w:rPr>
      </w:pPr>
      <w:r>
        <w:rPr>
          <w:rFonts w:ascii="Arial" w:hAnsi="Arial" w:cs="Arial"/>
        </w:rPr>
        <w:t>3. results and discussion</w:t>
      </w:r>
    </w:p>
    <w:p w14:paraId="5E4D36EC" w14:textId="77777777" w:rsidR="00340865" w:rsidRPr="00FB3A86" w:rsidRDefault="00340865" w:rsidP="00340865">
      <w:pPr>
        <w:pStyle w:val="Head1"/>
        <w:spacing w:after="0"/>
        <w:jc w:val="both"/>
        <w:rPr>
          <w:rFonts w:ascii="Arial" w:hAnsi="Arial" w:cs="Arial"/>
        </w:rPr>
      </w:pPr>
    </w:p>
    <w:p w14:paraId="5340EDED" w14:textId="77777777" w:rsidR="00340865" w:rsidRPr="005D4FB5" w:rsidRDefault="00340865" w:rsidP="00340865">
      <w:pPr>
        <w:jc w:val="both"/>
        <w:rPr>
          <w:rFonts w:ascii="Arial" w:hAnsi="Arial" w:cs="Arial"/>
          <w:b/>
          <w:bCs/>
          <w:sz w:val="22"/>
          <w:szCs w:val="22"/>
        </w:rPr>
      </w:pPr>
      <w:r>
        <w:rPr>
          <w:rFonts w:ascii="Arial" w:hAnsi="Arial" w:cs="Arial"/>
          <w:b/>
          <w:bCs/>
          <w:sz w:val="22"/>
          <w:szCs w:val="22"/>
        </w:rPr>
        <w:t xml:space="preserve">3.1 </w:t>
      </w:r>
      <w:r w:rsidRPr="005D4FB5">
        <w:rPr>
          <w:rFonts w:ascii="Arial" w:hAnsi="Arial" w:cs="Arial"/>
          <w:b/>
          <w:bCs/>
          <w:sz w:val="22"/>
          <w:szCs w:val="22"/>
        </w:rPr>
        <w:t>T</w:t>
      </w:r>
      <w:r>
        <w:rPr>
          <w:rFonts w:ascii="Arial" w:hAnsi="Arial" w:cs="Arial"/>
          <w:b/>
          <w:bCs/>
          <w:sz w:val="22"/>
          <w:szCs w:val="22"/>
        </w:rPr>
        <w:t>AXONOMIC</w:t>
      </w:r>
      <w:r w:rsidRPr="005D4FB5">
        <w:rPr>
          <w:rFonts w:ascii="Arial" w:hAnsi="Arial" w:cs="Arial"/>
          <w:b/>
          <w:bCs/>
          <w:sz w:val="22"/>
          <w:szCs w:val="22"/>
        </w:rPr>
        <w:t xml:space="preserve"> </w:t>
      </w:r>
      <w:r>
        <w:rPr>
          <w:rFonts w:ascii="Arial" w:hAnsi="Arial" w:cs="Arial"/>
          <w:b/>
          <w:bCs/>
          <w:sz w:val="22"/>
          <w:szCs w:val="22"/>
        </w:rPr>
        <w:t>TREATMENT</w:t>
      </w:r>
      <w:r w:rsidRPr="005D4FB5">
        <w:rPr>
          <w:rFonts w:ascii="Arial" w:hAnsi="Arial" w:cs="Arial"/>
          <w:b/>
          <w:bCs/>
          <w:sz w:val="22"/>
          <w:szCs w:val="22"/>
        </w:rPr>
        <w:t xml:space="preserve"> </w:t>
      </w:r>
    </w:p>
    <w:p w14:paraId="7CF4700A" w14:textId="77777777" w:rsidR="00340865" w:rsidRPr="005D4FB5" w:rsidRDefault="00340865" w:rsidP="00340865">
      <w:pPr>
        <w:jc w:val="both"/>
        <w:rPr>
          <w:rFonts w:ascii="Arial" w:hAnsi="Arial" w:cs="Arial"/>
          <w:b/>
          <w:bCs/>
          <w:sz w:val="22"/>
          <w:szCs w:val="22"/>
        </w:rPr>
      </w:pPr>
    </w:p>
    <w:p w14:paraId="487B32C2" w14:textId="77777777" w:rsidR="00340865" w:rsidRDefault="00340865" w:rsidP="00340865">
      <w:pPr>
        <w:jc w:val="both"/>
        <w:rPr>
          <w:rFonts w:ascii="Arial" w:hAnsi="Arial" w:cs="Arial"/>
          <w:color w:val="0D0D0D" w:themeColor="text1" w:themeTint="F2"/>
        </w:rPr>
      </w:pPr>
      <w:proofErr w:type="spellStart"/>
      <w:r w:rsidRPr="005D4FB5">
        <w:rPr>
          <w:rFonts w:ascii="Arial" w:hAnsi="Arial" w:cs="Arial"/>
          <w:b/>
          <w:bCs/>
          <w:i/>
          <w:iCs/>
        </w:rPr>
        <w:t>Dendrophthoe</w:t>
      </w:r>
      <w:proofErr w:type="spellEnd"/>
      <w:r w:rsidRPr="005D4FB5">
        <w:rPr>
          <w:rFonts w:ascii="Arial" w:hAnsi="Arial" w:cs="Arial"/>
          <w:b/>
          <w:bCs/>
        </w:rPr>
        <w:t xml:space="preserve"> </w:t>
      </w:r>
      <w:proofErr w:type="spellStart"/>
      <w:r w:rsidRPr="005D4FB5">
        <w:rPr>
          <w:rFonts w:ascii="Arial" w:hAnsi="Arial" w:cs="Arial"/>
          <w:b/>
          <w:bCs/>
          <w:i/>
          <w:iCs/>
        </w:rPr>
        <w:t>annamalayana</w:t>
      </w:r>
      <w:proofErr w:type="spellEnd"/>
      <w:r w:rsidRPr="00B036D3">
        <w:rPr>
          <w:rFonts w:ascii="Arial" w:hAnsi="Arial" w:cs="Arial"/>
          <w:b/>
          <w:bCs/>
          <w:i/>
          <w:iCs/>
        </w:rPr>
        <w:t xml:space="preserve"> </w:t>
      </w:r>
      <w:r w:rsidRPr="00B036D3">
        <w:rPr>
          <w:rFonts w:ascii="Arial" w:hAnsi="Arial" w:cs="Arial"/>
        </w:rPr>
        <w:t xml:space="preserve">S. Akash, K. Manikandan and A. Rajesh sp. </w:t>
      </w:r>
      <w:proofErr w:type="spellStart"/>
      <w:r w:rsidRPr="00B036D3">
        <w:rPr>
          <w:rFonts w:ascii="Arial" w:hAnsi="Arial" w:cs="Arial"/>
        </w:rPr>
        <w:t>nov.</w:t>
      </w:r>
      <w:proofErr w:type="spellEnd"/>
      <w:r w:rsidRPr="00B036D3">
        <w:rPr>
          <w:rFonts w:ascii="Arial" w:hAnsi="Arial" w:cs="Arial"/>
        </w:rPr>
        <w:t xml:space="preserve"> </w:t>
      </w:r>
      <w:r w:rsidRPr="00B036D3">
        <w:rPr>
          <w:rFonts w:ascii="Arial" w:hAnsi="Arial" w:cs="Arial"/>
          <w:color w:val="0D0D0D" w:themeColor="text1" w:themeTint="F2"/>
        </w:rPr>
        <w:t>(Figures 1 and 2).</w:t>
      </w:r>
    </w:p>
    <w:p w14:paraId="39571185" w14:textId="77777777" w:rsidR="00340865" w:rsidRPr="00B036D3" w:rsidRDefault="00340865" w:rsidP="00340865">
      <w:pPr>
        <w:jc w:val="both"/>
        <w:rPr>
          <w:rFonts w:ascii="Arial" w:hAnsi="Arial" w:cs="Arial"/>
          <w:color w:val="0D0D0D" w:themeColor="text1" w:themeTint="F2"/>
        </w:rPr>
      </w:pPr>
    </w:p>
    <w:p w14:paraId="5C47FB60" w14:textId="77777777" w:rsidR="00340865" w:rsidRDefault="00340865" w:rsidP="00340865">
      <w:pPr>
        <w:jc w:val="both"/>
        <w:rPr>
          <w:rFonts w:ascii="Arial" w:hAnsi="Arial" w:cs="Arial"/>
          <w:color w:val="0D0D0D" w:themeColor="text1" w:themeTint="F2"/>
        </w:rPr>
      </w:pPr>
      <w:r w:rsidRPr="005D4FB5">
        <w:rPr>
          <w:rFonts w:ascii="Arial" w:hAnsi="Arial" w:cs="Arial"/>
          <w:color w:val="0D0D0D" w:themeColor="text1" w:themeTint="F2"/>
        </w:rPr>
        <w:t xml:space="preserve">Type: </w:t>
      </w:r>
      <w:r w:rsidRPr="00B036D3">
        <w:rPr>
          <w:rFonts w:ascii="Arial" w:hAnsi="Arial" w:cs="Arial"/>
          <w:color w:val="0D0D0D" w:themeColor="text1" w:themeTint="F2"/>
        </w:rPr>
        <w:t xml:space="preserve">India, Tamil Nadu, </w:t>
      </w:r>
      <w:proofErr w:type="spellStart"/>
      <w:r w:rsidRPr="00B036D3">
        <w:rPr>
          <w:rFonts w:ascii="Arial" w:hAnsi="Arial" w:cs="Arial"/>
          <w:color w:val="0D0D0D" w:themeColor="text1" w:themeTint="F2"/>
        </w:rPr>
        <w:t>Viluppuram</w:t>
      </w:r>
      <w:proofErr w:type="spellEnd"/>
      <w:r w:rsidRPr="00B036D3">
        <w:rPr>
          <w:rFonts w:ascii="Arial" w:hAnsi="Arial" w:cs="Arial"/>
          <w:color w:val="0D0D0D" w:themeColor="text1" w:themeTint="F2"/>
        </w:rPr>
        <w:t xml:space="preserve"> District, </w:t>
      </w:r>
      <w:proofErr w:type="spellStart"/>
      <w:r w:rsidRPr="00B036D3">
        <w:rPr>
          <w:rFonts w:ascii="Arial" w:hAnsi="Arial" w:cs="Arial"/>
          <w:color w:val="0D0D0D" w:themeColor="text1" w:themeTint="F2"/>
        </w:rPr>
        <w:t>Panamalai</w:t>
      </w:r>
      <w:proofErr w:type="spellEnd"/>
      <w:r w:rsidRPr="00B036D3">
        <w:rPr>
          <w:rFonts w:ascii="Arial" w:hAnsi="Arial" w:cs="Arial"/>
          <w:color w:val="0D0D0D" w:themeColor="text1" w:themeTint="F2"/>
        </w:rPr>
        <w:t xml:space="preserve"> </w:t>
      </w:r>
      <w:proofErr w:type="spellStart"/>
      <w:r w:rsidRPr="00B036D3">
        <w:rPr>
          <w:rFonts w:ascii="Arial" w:hAnsi="Arial" w:cs="Arial"/>
          <w:color w:val="0D0D0D" w:themeColor="text1" w:themeTint="F2"/>
        </w:rPr>
        <w:t>Pettai</w:t>
      </w:r>
      <w:proofErr w:type="spellEnd"/>
      <w:r w:rsidRPr="00B036D3">
        <w:rPr>
          <w:rFonts w:ascii="Arial" w:hAnsi="Arial" w:cs="Arial"/>
          <w:color w:val="0D0D0D" w:themeColor="text1" w:themeTint="F2"/>
        </w:rPr>
        <w:t xml:space="preserve">, </w:t>
      </w:r>
      <w:proofErr w:type="spellStart"/>
      <w:r w:rsidRPr="00B036D3">
        <w:rPr>
          <w:rFonts w:ascii="Arial" w:hAnsi="Arial" w:cs="Arial"/>
          <w:color w:val="0D0D0D" w:themeColor="text1" w:themeTint="F2"/>
        </w:rPr>
        <w:t>Sanjeevi</w:t>
      </w:r>
      <w:proofErr w:type="spellEnd"/>
      <w:r w:rsidRPr="00B036D3">
        <w:rPr>
          <w:rFonts w:ascii="Arial" w:hAnsi="Arial" w:cs="Arial"/>
          <w:color w:val="0D0D0D" w:themeColor="text1" w:themeTint="F2"/>
        </w:rPr>
        <w:t xml:space="preserve"> hill, Tropical dry forest, 12°05'21.4"N 79°22'07.0"E; 69 m elev., 15 April 2025, </w:t>
      </w:r>
      <w:r w:rsidRPr="00B036D3">
        <w:rPr>
          <w:rFonts w:ascii="Arial" w:hAnsi="Arial" w:cs="Arial"/>
          <w:i/>
          <w:iCs/>
          <w:color w:val="0D0D0D" w:themeColor="text1" w:themeTint="F2"/>
        </w:rPr>
        <w:t>S. Akash, K. Manikandan &amp; A. Rajesh</w:t>
      </w:r>
      <w:r w:rsidRPr="00B036D3">
        <w:rPr>
          <w:rFonts w:ascii="Arial" w:hAnsi="Arial" w:cs="Arial"/>
          <w:color w:val="0D0D0D" w:themeColor="text1" w:themeTint="F2"/>
        </w:rPr>
        <w:t xml:space="preserve"> 657</w:t>
      </w:r>
      <w:r w:rsidRPr="00B036D3">
        <w:rPr>
          <w:rFonts w:ascii="Arial" w:hAnsi="Arial" w:cs="Arial"/>
          <w:color w:val="FF0000"/>
        </w:rPr>
        <w:t xml:space="preserve"> </w:t>
      </w:r>
      <w:r w:rsidRPr="00B036D3">
        <w:rPr>
          <w:rFonts w:ascii="Arial" w:hAnsi="Arial" w:cs="Arial"/>
          <w:color w:val="0D0D0D" w:themeColor="text1" w:themeTint="F2"/>
        </w:rPr>
        <w:t>(holotype RHT!</w:t>
      </w:r>
      <w:r>
        <w:rPr>
          <w:rFonts w:ascii="Arial" w:hAnsi="Arial" w:cs="Arial"/>
          <w:color w:val="0D0D0D" w:themeColor="text1" w:themeTint="F2"/>
        </w:rPr>
        <w:t xml:space="preserve"> and</w:t>
      </w:r>
      <w:r w:rsidRPr="00B036D3">
        <w:rPr>
          <w:rFonts w:ascii="Arial" w:hAnsi="Arial" w:cs="Arial"/>
          <w:color w:val="0D0D0D" w:themeColor="text1" w:themeTint="F2"/>
        </w:rPr>
        <w:t xml:space="preserve"> isotype MH!) </w:t>
      </w:r>
    </w:p>
    <w:p w14:paraId="50836678" w14:textId="77777777" w:rsidR="00340865" w:rsidRPr="00B036D3" w:rsidRDefault="00340865" w:rsidP="00340865">
      <w:pPr>
        <w:jc w:val="both"/>
        <w:rPr>
          <w:rFonts w:ascii="Arial" w:hAnsi="Arial" w:cs="Arial"/>
          <w:color w:val="0D0D0D" w:themeColor="text1" w:themeTint="F2"/>
        </w:rPr>
      </w:pPr>
    </w:p>
    <w:p w14:paraId="5BFEE634" w14:textId="77777777" w:rsidR="00340865" w:rsidRDefault="00340865" w:rsidP="00340865">
      <w:pPr>
        <w:jc w:val="both"/>
        <w:rPr>
          <w:rFonts w:ascii="Arial" w:hAnsi="Arial" w:cs="Arial"/>
        </w:rPr>
      </w:pPr>
      <w:r w:rsidRPr="00D842CE">
        <w:rPr>
          <w:rFonts w:ascii="Arial" w:hAnsi="Arial" w:cs="Arial"/>
          <w:b/>
          <w:bCs/>
          <w:color w:val="0D0D0D" w:themeColor="text1" w:themeTint="F2"/>
          <w:u w:val="single"/>
        </w:rPr>
        <w:t>3.1.1 Diagnosis</w:t>
      </w:r>
      <w:r w:rsidRPr="00B036D3">
        <w:rPr>
          <w:rFonts w:ascii="Arial" w:hAnsi="Arial" w:cs="Arial"/>
          <w:b/>
          <w:bCs/>
          <w:color w:val="0D0D0D" w:themeColor="text1" w:themeTint="F2"/>
        </w:rPr>
        <w:t xml:space="preserve"> </w:t>
      </w:r>
      <w:proofErr w:type="spellStart"/>
      <w:r w:rsidRPr="00B036D3">
        <w:rPr>
          <w:rFonts w:ascii="Arial" w:hAnsi="Arial" w:cs="Arial"/>
          <w:i/>
          <w:iCs/>
        </w:rPr>
        <w:t>Dendrophthoe</w:t>
      </w:r>
      <w:proofErr w:type="spellEnd"/>
      <w:r w:rsidRPr="00B036D3">
        <w:rPr>
          <w:rFonts w:ascii="Arial" w:hAnsi="Arial" w:cs="Arial"/>
          <w:i/>
          <w:iCs/>
        </w:rPr>
        <w:t xml:space="preserve"> </w:t>
      </w:r>
      <w:proofErr w:type="spellStart"/>
      <w:r w:rsidRPr="00B036D3">
        <w:rPr>
          <w:rFonts w:ascii="Arial" w:hAnsi="Arial" w:cs="Arial"/>
          <w:i/>
          <w:iCs/>
        </w:rPr>
        <w:t>annamalayana</w:t>
      </w:r>
      <w:proofErr w:type="spellEnd"/>
      <w:r w:rsidRPr="00B036D3">
        <w:rPr>
          <w:rFonts w:ascii="Arial" w:hAnsi="Arial" w:cs="Arial"/>
        </w:rPr>
        <w:t xml:space="preserve"> is morphologically related to </w:t>
      </w:r>
      <w:proofErr w:type="spellStart"/>
      <w:r w:rsidRPr="00B036D3">
        <w:rPr>
          <w:rFonts w:ascii="Arial" w:hAnsi="Arial" w:cs="Arial"/>
          <w:i/>
          <w:iCs/>
        </w:rPr>
        <w:t>Dendrophthoe</w:t>
      </w:r>
      <w:proofErr w:type="spellEnd"/>
      <w:r w:rsidRPr="00B036D3">
        <w:rPr>
          <w:rFonts w:ascii="Arial" w:hAnsi="Arial" w:cs="Arial"/>
          <w:i/>
          <w:iCs/>
        </w:rPr>
        <w:t xml:space="preserve"> falcata</w:t>
      </w:r>
      <w:r w:rsidRPr="00B036D3">
        <w:rPr>
          <w:rFonts w:ascii="Arial" w:hAnsi="Arial" w:cs="Arial"/>
        </w:rPr>
        <w:t>. However, it can be easily distinguished by its leaves opposite or alternate, lanceolate, 8–10</w:t>
      </w:r>
      <w:r>
        <w:rPr>
          <w:rFonts w:ascii="Arial" w:hAnsi="Arial" w:cs="Arial"/>
        </w:rPr>
        <w:t xml:space="preserve"> </w:t>
      </w:r>
      <w:r w:rsidRPr="00B036D3">
        <w:rPr>
          <w:rFonts w:ascii="Arial" w:hAnsi="Arial" w:cs="Arial"/>
        </w:rPr>
        <w:t>×</w:t>
      </w:r>
      <w:r>
        <w:rPr>
          <w:rFonts w:ascii="Arial" w:hAnsi="Arial" w:cs="Arial"/>
        </w:rPr>
        <w:t xml:space="preserve"> </w:t>
      </w:r>
      <w:r w:rsidRPr="00B036D3">
        <w:rPr>
          <w:rFonts w:ascii="Arial" w:hAnsi="Arial" w:cs="Arial"/>
        </w:rPr>
        <w:t>1.5–2 cm, with a rounded apex, yellow margin, and petiole 2–4 mm long; bract reniform; flowers 5–5.6 cm long, golden yellow, with pedicels 6.5–7 mm long, and axis 3.5–5 cm long; corolla tube in opened flowers 4–5 cm long, and the corolla lobes on both sides dark green, 7–8 mm long; stamens 5, filaments 7–8 mm long, anthers 3–4 mm long; style 5–5.7 cm long, ovary 4.5–5 mm long, and fruit 6–8 mm long. (Table 1).</w:t>
      </w:r>
    </w:p>
    <w:p w14:paraId="5CD24636" w14:textId="77777777" w:rsidR="00340865" w:rsidRDefault="00340865" w:rsidP="00340865">
      <w:pPr>
        <w:jc w:val="both"/>
        <w:rPr>
          <w:rFonts w:ascii="Arial" w:hAnsi="Arial" w:cs="Arial"/>
        </w:rPr>
      </w:pPr>
    </w:p>
    <w:p w14:paraId="09DC5FFC" w14:textId="77777777" w:rsidR="00340865" w:rsidRDefault="00340865" w:rsidP="00340865">
      <w:pPr>
        <w:spacing w:line="276" w:lineRule="auto"/>
        <w:jc w:val="both"/>
        <w:rPr>
          <w:rFonts w:ascii="Arial" w:hAnsi="Arial" w:cs="Arial"/>
          <w:b/>
          <w:bCs/>
        </w:rPr>
      </w:pPr>
      <w:r>
        <w:rPr>
          <w:rFonts w:ascii="Arial" w:hAnsi="Arial"/>
          <w:b/>
        </w:rPr>
        <w:t>Table 1.</w:t>
      </w:r>
      <w:r w:rsidRPr="00B036D3">
        <w:rPr>
          <w:rFonts w:ascii="Arial" w:hAnsi="Arial" w:cs="Arial"/>
          <w:b/>
          <w:bCs/>
        </w:rPr>
        <w:t xml:space="preserve"> Diagnostic characters of </w:t>
      </w:r>
      <w:proofErr w:type="spellStart"/>
      <w:r w:rsidRPr="00B036D3">
        <w:rPr>
          <w:rFonts w:ascii="Arial" w:hAnsi="Arial" w:cs="Arial"/>
          <w:b/>
          <w:bCs/>
          <w:i/>
          <w:iCs/>
        </w:rPr>
        <w:t>Dendrophthoe</w:t>
      </w:r>
      <w:proofErr w:type="spellEnd"/>
      <w:r w:rsidRPr="00B036D3">
        <w:rPr>
          <w:rFonts w:ascii="Arial" w:hAnsi="Arial" w:cs="Arial"/>
          <w:b/>
          <w:bCs/>
        </w:rPr>
        <w:t xml:space="preserve"> </w:t>
      </w:r>
      <w:proofErr w:type="spellStart"/>
      <w:r w:rsidRPr="00B036D3">
        <w:rPr>
          <w:rFonts w:ascii="Arial" w:hAnsi="Arial" w:cs="Arial"/>
          <w:b/>
          <w:bCs/>
          <w:i/>
          <w:iCs/>
        </w:rPr>
        <w:t>annamalayana</w:t>
      </w:r>
      <w:proofErr w:type="spellEnd"/>
      <w:r w:rsidRPr="00B036D3">
        <w:rPr>
          <w:rFonts w:ascii="Arial" w:hAnsi="Arial" w:cs="Arial"/>
          <w:b/>
          <w:bCs/>
        </w:rPr>
        <w:t xml:space="preserve"> and the allied species of </w:t>
      </w:r>
      <w:proofErr w:type="spellStart"/>
      <w:r w:rsidRPr="00B036D3">
        <w:rPr>
          <w:rFonts w:ascii="Arial" w:hAnsi="Arial" w:cs="Arial"/>
          <w:b/>
          <w:bCs/>
          <w:i/>
          <w:iCs/>
        </w:rPr>
        <w:t>Dendrophthoe</w:t>
      </w:r>
      <w:proofErr w:type="spellEnd"/>
      <w:r w:rsidRPr="00B036D3">
        <w:rPr>
          <w:rFonts w:ascii="Arial" w:hAnsi="Arial" w:cs="Arial"/>
          <w:b/>
          <w:bCs/>
          <w:i/>
          <w:iCs/>
        </w:rPr>
        <w:t xml:space="preserve"> falcata</w:t>
      </w:r>
      <w:r w:rsidRPr="00B036D3">
        <w:rPr>
          <w:rFonts w:ascii="Arial" w:hAnsi="Arial" w:cs="Arial"/>
          <w:b/>
          <w:bCs/>
        </w:rPr>
        <w:t>.</w:t>
      </w:r>
    </w:p>
    <w:p w14:paraId="665AFC45" w14:textId="77777777" w:rsidR="00340865" w:rsidRPr="00B036D3" w:rsidRDefault="00340865" w:rsidP="00340865">
      <w:pPr>
        <w:spacing w:line="276" w:lineRule="auto"/>
        <w:jc w:val="both"/>
        <w:rPr>
          <w:rFonts w:ascii="Arial" w:hAnsi="Arial" w:cs="Arial"/>
          <w:b/>
          <w:bCs/>
        </w:rPr>
      </w:pPr>
    </w:p>
    <w:tbl>
      <w:tblPr>
        <w:tblStyle w:val="TableGrid"/>
        <w:tblW w:w="9067" w:type="dxa"/>
        <w:jc w:val="center"/>
        <w:tblLook w:val="04A0" w:firstRow="1" w:lastRow="0" w:firstColumn="1" w:lastColumn="0" w:noHBand="0" w:noVBand="1"/>
      </w:tblPr>
      <w:tblGrid>
        <w:gridCol w:w="1990"/>
        <w:gridCol w:w="3534"/>
        <w:gridCol w:w="3543"/>
      </w:tblGrid>
      <w:tr w:rsidR="00340865" w:rsidRPr="00B036D3" w14:paraId="65CC14D0" w14:textId="77777777" w:rsidTr="00EC140B">
        <w:trPr>
          <w:jc w:val="center"/>
        </w:trPr>
        <w:tc>
          <w:tcPr>
            <w:tcW w:w="1990" w:type="dxa"/>
          </w:tcPr>
          <w:p w14:paraId="4B8CC5F9" w14:textId="77777777" w:rsidR="00340865" w:rsidRPr="00B036D3" w:rsidRDefault="00340865" w:rsidP="00EC140B">
            <w:pPr>
              <w:jc w:val="both"/>
              <w:rPr>
                <w:rFonts w:ascii="Arial" w:hAnsi="Arial" w:cs="Arial"/>
                <w:b/>
                <w:bCs/>
              </w:rPr>
            </w:pPr>
            <w:r w:rsidRPr="00B036D3">
              <w:rPr>
                <w:rFonts w:ascii="Arial" w:hAnsi="Arial" w:cs="Arial"/>
                <w:b/>
                <w:bCs/>
              </w:rPr>
              <w:t>Characters</w:t>
            </w:r>
          </w:p>
        </w:tc>
        <w:tc>
          <w:tcPr>
            <w:tcW w:w="3534" w:type="dxa"/>
          </w:tcPr>
          <w:p w14:paraId="7293B24D" w14:textId="77777777" w:rsidR="00340865" w:rsidRPr="00B036D3" w:rsidRDefault="00340865" w:rsidP="00EC140B">
            <w:pPr>
              <w:jc w:val="both"/>
              <w:rPr>
                <w:rFonts w:ascii="Arial" w:hAnsi="Arial" w:cs="Arial"/>
                <w:b/>
                <w:bCs/>
              </w:rPr>
            </w:pPr>
            <w:proofErr w:type="spellStart"/>
            <w:r w:rsidRPr="00B036D3">
              <w:rPr>
                <w:rFonts w:ascii="Arial" w:hAnsi="Arial" w:cs="Arial"/>
                <w:b/>
                <w:bCs/>
                <w:i/>
                <w:iCs/>
              </w:rPr>
              <w:t>Dendrophthoe</w:t>
            </w:r>
            <w:proofErr w:type="spellEnd"/>
            <w:r w:rsidRPr="00B036D3">
              <w:rPr>
                <w:rFonts w:ascii="Arial" w:hAnsi="Arial" w:cs="Arial"/>
                <w:b/>
                <w:bCs/>
              </w:rPr>
              <w:t xml:space="preserve"> </w:t>
            </w:r>
            <w:proofErr w:type="spellStart"/>
            <w:r w:rsidRPr="00B036D3">
              <w:rPr>
                <w:rFonts w:ascii="Arial" w:hAnsi="Arial" w:cs="Arial"/>
                <w:b/>
                <w:bCs/>
                <w:i/>
                <w:iCs/>
              </w:rPr>
              <w:t>annamalayana</w:t>
            </w:r>
            <w:proofErr w:type="spellEnd"/>
          </w:p>
        </w:tc>
        <w:tc>
          <w:tcPr>
            <w:tcW w:w="3543" w:type="dxa"/>
          </w:tcPr>
          <w:p w14:paraId="272C33CD" w14:textId="77777777" w:rsidR="00340865" w:rsidRPr="00B036D3" w:rsidRDefault="00340865" w:rsidP="00EC140B">
            <w:pPr>
              <w:jc w:val="both"/>
              <w:rPr>
                <w:rFonts w:ascii="Arial" w:hAnsi="Arial" w:cs="Arial"/>
                <w:b/>
                <w:bCs/>
                <w:i/>
                <w:iCs/>
              </w:rPr>
            </w:pPr>
            <w:proofErr w:type="spellStart"/>
            <w:r w:rsidRPr="00B036D3">
              <w:rPr>
                <w:rFonts w:ascii="Arial" w:hAnsi="Arial" w:cs="Arial"/>
                <w:b/>
                <w:bCs/>
                <w:i/>
                <w:iCs/>
              </w:rPr>
              <w:t>Dendrophthoe</w:t>
            </w:r>
            <w:proofErr w:type="spellEnd"/>
            <w:r w:rsidRPr="00B036D3">
              <w:rPr>
                <w:rFonts w:ascii="Arial" w:hAnsi="Arial" w:cs="Arial"/>
                <w:b/>
                <w:bCs/>
                <w:i/>
                <w:iCs/>
              </w:rPr>
              <w:t xml:space="preserve"> falcata</w:t>
            </w:r>
          </w:p>
        </w:tc>
      </w:tr>
      <w:tr w:rsidR="00340865" w:rsidRPr="00B036D3" w14:paraId="1E71AEDF" w14:textId="77777777" w:rsidTr="00EC140B">
        <w:trPr>
          <w:jc w:val="center"/>
        </w:trPr>
        <w:tc>
          <w:tcPr>
            <w:tcW w:w="1990" w:type="dxa"/>
          </w:tcPr>
          <w:p w14:paraId="61476B7E" w14:textId="77777777" w:rsidR="00340865" w:rsidRPr="00B036D3" w:rsidRDefault="00340865" w:rsidP="00EC140B">
            <w:pPr>
              <w:jc w:val="both"/>
              <w:rPr>
                <w:rFonts w:ascii="Arial" w:hAnsi="Arial" w:cs="Arial"/>
                <w:b/>
                <w:bCs/>
              </w:rPr>
            </w:pPr>
            <w:r w:rsidRPr="00B036D3">
              <w:rPr>
                <w:rFonts w:ascii="Arial" w:hAnsi="Arial" w:cs="Arial"/>
                <w:b/>
                <w:bCs/>
              </w:rPr>
              <w:t>Leaf arrangement</w:t>
            </w:r>
          </w:p>
        </w:tc>
        <w:tc>
          <w:tcPr>
            <w:tcW w:w="3534" w:type="dxa"/>
          </w:tcPr>
          <w:p w14:paraId="0BF3AB40" w14:textId="77777777" w:rsidR="00340865" w:rsidRPr="00B036D3" w:rsidRDefault="00340865" w:rsidP="00EC140B">
            <w:pPr>
              <w:jc w:val="both"/>
              <w:rPr>
                <w:rFonts w:ascii="Arial" w:hAnsi="Arial" w:cs="Arial"/>
                <w:b/>
                <w:bCs/>
              </w:rPr>
            </w:pPr>
            <w:r w:rsidRPr="00B036D3">
              <w:rPr>
                <w:rFonts w:ascii="Arial" w:hAnsi="Arial" w:cs="Arial"/>
              </w:rPr>
              <w:t>Opposite</w:t>
            </w:r>
            <w:r w:rsidRPr="00B036D3">
              <w:rPr>
                <w:rFonts w:ascii="Arial" w:hAnsi="Arial" w:cs="Arial"/>
                <w:b/>
                <w:bCs/>
              </w:rPr>
              <w:t xml:space="preserve"> </w:t>
            </w:r>
            <w:r w:rsidRPr="00B036D3">
              <w:rPr>
                <w:rFonts w:ascii="Arial" w:hAnsi="Arial" w:cs="Arial"/>
              </w:rPr>
              <w:t>or alternate</w:t>
            </w:r>
          </w:p>
        </w:tc>
        <w:tc>
          <w:tcPr>
            <w:tcW w:w="3543" w:type="dxa"/>
          </w:tcPr>
          <w:p w14:paraId="1DFD6E00" w14:textId="77777777" w:rsidR="00340865" w:rsidRPr="00B036D3" w:rsidRDefault="00340865" w:rsidP="00EC140B">
            <w:pPr>
              <w:jc w:val="both"/>
              <w:rPr>
                <w:rFonts w:ascii="Arial" w:hAnsi="Arial" w:cs="Arial"/>
              </w:rPr>
            </w:pPr>
            <w:r w:rsidRPr="00B036D3">
              <w:rPr>
                <w:rFonts w:ascii="Arial" w:hAnsi="Arial" w:cs="Arial"/>
              </w:rPr>
              <w:t>Opposite or decussate</w:t>
            </w:r>
          </w:p>
        </w:tc>
      </w:tr>
      <w:tr w:rsidR="00340865" w:rsidRPr="00B036D3" w14:paraId="6FCC53DD" w14:textId="77777777" w:rsidTr="00EC140B">
        <w:trPr>
          <w:jc w:val="center"/>
        </w:trPr>
        <w:tc>
          <w:tcPr>
            <w:tcW w:w="1990" w:type="dxa"/>
          </w:tcPr>
          <w:p w14:paraId="0A4E75AF" w14:textId="77777777" w:rsidR="00340865" w:rsidRPr="00B036D3" w:rsidRDefault="00340865" w:rsidP="00EC140B">
            <w:pPr>
              <w:jc w:val="both"/>
              <w:rPr>
                <w:rFonts w:ascii="Arial" w:hAnsi="Arial" w:cs="Arial"/>
                <w:b/>
                <w:bCs/>
              </w:rPr>
            </w:pPr>
            <w:r w:rsidRPr="00B036D3">
              <w:rPr>
                <w:rFonts w:ascii="Arial" w:hAnsi="Arial" w:cs="Arial"/>
                <w:b/>
                <w:bCs/>
              </w:rPr>
              <w:t>Leaves</w:t>
            </w:r>
          </w:p>
        </w:tc>
        <w:tc>
          <w:tcPr>
            <w:tcW w:w="3534" w:type="dxa"/>
          </w:tcPr>
          <w:p w14:paraId="7F0577CA" w14:textId="77777777" w:rsidR="00340865" w:rsidRPr="00B036D3" w:rsidRDefault="00340865" w:rsidP="00EC140B">
            <w:pPr>
              <w:jc w:val="both"/>
              <w:rPr>
                <w:rFonts w:ascii="Arial" w:hAnsi="Arial" w:cs="Arial"/>
                <w:color w:val="0D0D0D" w:themeColor="text1" w:themeTint="F2"/>
              </w:rPr>
            </w:pPr>
            <w:r w:rsidRPr="00B036D3">
              <w:rPr>
                <w:rFonts w:ascii="Arial" w:hAnsi="Arial" w:cs="Arial"/>
                <w:color w:val="0D0D0D" w:themeColor="text1" w:themeTint="F2"/>
              </w:rPr>
              <w:t xml:space="preserve">Lanceolate, apex rounded, base cuneate, </w:t>
            </w:r>
          </w:p>
        </w:tc>
        <w:tc>
          <w:tcPr>
            <w:tcW w:w="3543" w:type="dxa"/>
          </w:tcPr>
          <w:p w14:paraId="0FD16996" w14:textId="77777777" w:rsidR="00340865" w:rsidRPr="00B036D3" w:rsidRDefault="00340865" w:rsidP="00EC140B">
            <w:pPr>
              <w:jc w:val="both"/>
              <w:rPr>
                <w:rFonts w:ascii="Arial" w:hAnsi="Arial" w:cs="Arial"/>
                <w:color w:val="0D0D0D" w:themeColor="text1" w:themeTint="F2"/>
              </w:rPr>
            </w:pPr>
            <w:r w:rsidRPr="00B036D3">
              <w:rPr>
                <w:rFonts w:ascii="Arial" w:hAnsi="Arial" w:cs="Arial"/>
                <w:color w:val="0D0D0D" w:themeColor="text1" w:themeTint="F2"/>
              </w:rPr>
              <w:t xml:space="preserve">Ovate, obovate or elliptical, apex acute, obtuse or </w:t>
            </w:r>
            <w:proofErr w:type="spellStart"/>
            <w:r w:rsidRPr="00B036D3">
              <w:rPr>
                <w:rFonts w:ascii="Arial" w:hAnsi="Arial" w:cs="Arial"/>
                <w:color w:val="0D0D0D" w:themeColor="text1" w:themeTint="F2"/>
              </w:rPr>
              <w:t>retuse</w:t>
            </w:r>
            <w:proofErr w:type="spellEnd"/>
            <w:r w:rsidRPr="00B036D3">
              <w:rPr>
                <w:rFonts w:ascii="Arial" w:hAnsi="Arial" w:cs="Arial"/>
                <w:color w:val="0D0D0D" w:themeColor="text1" w:themeTint="F2"/>
              </w:rPr>
              <w:t>, base cuneate or attenuate</w:t>
            </w:r>
          </w:p>
        </w:tc>
      </w:tr>
      <w:tr w:rsidR="00340865" w:rsidRPr="00B036D3" w14:paraId="629CBF60" w14:textId="77777777" w:rsidTr="00EC140B">
        <w:trPr>
          <w:jc w:val="center"/>
        </w:trPr>
        <w:tc>
          <w:tcPr>
            <w:tcW w:w="1990" w:type="dxa"/>
          </w:tcPr>
          <w:p w14:paraId="0CBA4438" w14:textId="77777777" w:rsidR="00340865" w:rsidRPr="00B036D3" w:rsidRDefault="00340865" w:rsidP="00EC140B">
            <w:pPr>
              <w:jc w:val="both"/>
              <w:rPr>
                <w:rFonts w:ascii="Arial" w:hAnsi="Arial" w:cs="Arial"/>
                <w:b/>
                <w:bCs/>
              </w:rPr>
            </w:pPr>
            <w:r w:rsidRPr="00B036D3">
              <w:rPr>
                <w:rFonts w:ascii="Arial" w:hAnsi="Arial" w:cs="Arial"/>
                <w:b/>
                <w:bCs/>
              </w:rPr>
              <w:t>Leaf size</w:t>
            </w:r>
          </w:p>
        </w:tc>
        <w:tc>
          <w:tcPr>
            <w:tcW w:w="3534" w:type="dxa"/>
          </w:tcPr>
          <w:p w14:paraId="60D7C06E" w14:textId="77777777" w:rsidR="00340865" w:rsidRPr="00B036D3" w:rsidRDefault="00340865" w:rsidP="00EC140B">
            <w:pPr>
              <w:jc w:val="both"/>
              <w:rPr>
                <w:rFonts w:ascii="Arial" w:hAnsi="Arial" w:cs="Arial"/>
              </w:rPr>
            </w:pPr>
            <w:r w:rsidRPr="00B036D3">
              <w:rPr>
                <w:rFonts w:ascii="Arial" w:hAnsi="Arial" w:cs="Arial"/>
              </w:rPr>
              <w:t>8–10</w:t>
            </w:r>
            <w:r>
              <w:rPr>
                <w:rFonts w:ascii="Arial" w:hAnsi="Arial" w:cs="Arial"/>
              </w:rPr>
              <w:t xml:space="preserve"> </w:t>
            </w:r>
            <w:r w:rsidRPr="00B036D3">
              <w:rPr>
                <w:rFonts w:ascii="Arial" w:hAnsi="Arial" w:cs="Arial"/>
              </w:rPr>
              <w:t>×</w:t>
            </w:r>
            <w:r>
              <w:rPr>
                <w:rFonts w:ascii="Arial" w:hAnsi="Arial" w:cs="Arial"/>
              </w:rPr>
              <w:t xml:space="preserve"> </w:t>
            </w:r>
            <w:r w:rsidRPr="00B036D3">
              <w:rPr>
                <w:rFonts w:ascii="Arial" w:hAnsi="Arial" w:cs="Arial"/>
              </w:rPr>
              <w:t>1.5–2 cm</w:t>
            </w:r>
          </w:p>
        </w:tc>
        <w:tc>
          <w:tcPr>
            <w:tcW w:w="3543" w:type="dxa"/>
          </w:tcPr>
          <w:p w14:paraId="4FFE1C9E" w14:textId="77777777" w:rsidR="00340865" w:rsidRPr="00B036D3" w:rsidRDefault="00340865" w:rsidP="00EC140B">
            <w:pPr>
              <w:jc w:val="both"/>
              <w:rPr>
                <w:rFonts w:ascii="Arial" w:hAnsi="Arial" w:cs="Arial"/>
              </w:rPr>
            </w:pPr>
            <w:r w:rsidRPr="00B036D3">
              <w:rPr>
                <w:rFonts w:ascii="Arial" w:hAnsi="Arial" w:cs="Arial"/>
              </w:rPr>
              <w:t>14–16</w:t>
            </w:r>
            <w:r>
              <w:rPr>
                <w:rFonts w:ascii="Arial" w:hAnsi="Arial" w:cs="Arial"/>
              </w:rPr>
              <w:t xml:space="preserve"> </w:t>
            </w:r>
            <w:r w:rsidRPr="00B036D3">
              <w:rPr>
                <w:rFonts w:ascii="Arial" w:hAnsi="Arial" w:cs="Arial"/>
              </w:rPr>
              <w:t>×</w:t>
            </w:r>
            <w:r>
              <w:rPr>
                <w:rFonts w:ascii="Arial" w:hAnsi="Arial" w:cs="Arial"/>
              </w:rPr>
              <w:t xml:space="preserve"> </w:t>
            </w:r>
            <w:r w:rsidRPr="00B036D3">
              <w:rPr>
                <w:rFonts w:ascii="Arial" w:hAnsi="Arial" w:cs="Arial"/>
              </w:rPr>
              <w:t>7–9.5 cm</w:t>
            </w:r>
          </w:p>
        </w:tc>
      </w:tr>
      <w:tr w:rsidR="00340865" w:rsidRPr="00B036D3" w14:paraId="1E487847" w14:textId="77777777" w:rsidTr="00EC140B">
        <w:trPr>
          <w:jc w:val="center"/>
        </w:trPr>
        <w:tc>
          <w:tcPr>
            <w:tcW w:w="1990" w:type="dxa"/>
          </w:tcPr>
          <w:p w14:paraId="3266A7E2" w14:textId="77777777" w:rsidR="00340865" w:rsidRPr="00B036D3" w:rsidRDefault="00340865" w:rsidP="00EC140B">
            <w:pPr>
              <w:jc w:val="both"/>
              <w:rPr>
                <w:rFonts w:ascii="Arial" w:hAnsi="Arial" w:cs="Arial"/>
                <w:b/>
                <w:bCs/>
              </w:rPr>
            </w:pPr>
            <w:r w:rsidRPr="00B036D3">
              <w:rPr>
                <w:rFonts w:ascii="Arial" w:hAnsi="Arial" w:cs="Arial"/>
                <w:b/>
                <w:bCs/>
              </w:rPr>
              <w:t>Leaf margin</w:t>
            </w:r>
          </w:p>
        </w:tc>
        <w:tc>
          <w:tcPr>
            <w:tcW w:w="3534" w:type="dxa"/>
          </w:tcPr>
          <w:p w14:paraId="2743530F" w14:textId="77777777" w:rsidR="00340865" w:rsidRPr="00B036D3" w:rsidRDefault="00340865" w:rsidP="00EC140B">
            <w:pPr>
              <w:jc w:val="both"/>
              <w:rPr>
                <w:rFonts w:ascii="Arial" w:hAnsi="Arial" w:cs="Arial"/>
              </w:rPr>
            </w:pPr>
            <w:r w:rsidRPr="00B036D3">
              <w:rPr>
                <w:rFonts w:ascii="Arial" w:hAnsi="Arial" w:cs="Arial"/>
              </w:rPr>
              <w:t xml:space="preserve">Entire and undulate, border yellow </w:t>
            </w:r>
            <w:proofErr w:type="spellStart"/>
            <w:r w:rsidRPr="00B036D3">
              <w:rPr>
                <w:rFonts w:ascii="Arial" w:hAnsi="Arial" w:cs="Arial"/>
              </w:rPr>
              <w:t>colour</w:t>
            </w:r>
            <w:proofErr w:type="spellEnd"/>
            <w:r w:rsidRPr="00B036D3">
              <w:rPr>
                <w:rFonts w:ascii="Arial" w:hAnsi="Arial" w:cs="Arial"/>
              </w:rPr>
              <w:t xml:space="preserve"> </w:t>
            </w:r>
          </w:p>
        </w:tc>
        <w:tc>
          <w:tcPr>
            <w:tcW w:w="3543" w:type="dxa"/>
          </w:tcPr>
          <w:p w14:paraId="5CD624A3" w14:textId="77777777" w:rsidR="00340865" w:rsidRPr="00B036D3" w:rsidRDefault="00340865" w:rsidP="00EC140B">
            <w:pPr>
              <w:jc w:val="both"/>
              <w:rPr>
                <w:rFonts w:ascii="Arial" w:hAnsi="Arial" w:cs="Arial"/>
              </w:rPr>
            </w:pPr>
            <w:r w:rsidRPr="00B036D3">
              <w:rPr>
                <w:rFonts w:ascii="Arial" w:hAnsi="Arial" w:cs="Arial"/>
              </w:rPr>
              <w:t xml:space="preserve">Entire and undulate, border red </w:t>
            </w:r>
            <w:proofErr w:type="spellStart"/>
            <w:r w:rsidRPr="00B036D3">
              <w:rPr>
                <w:rFonts w:ascii="Arial" w:hAnsi="Arial" w:cs="Arial"/>
              </w:rPr>
              <w:t>colour</w:t>
            </w:r>
            <w:proofErr w:type="spellEnd"/>
          </w:p>
        </w:tc>
      </w:tr>
      <w:tr w:rsidR="00340865" w:rsidRPr="00B036D3" w14:paraId="47D16109" w14:textId="77777777" w:rsidTr="00EC140B">
        <w:trPr>
          <w:jc w:val="center"/>
        </w:trPr>
        <w:tc>
          <w:tcPr>
            <w:tcW w:w="1990" w:type="dxa"/>
          </w:tcPr>
          <w:p w14:paraId="5D3B0752" w14:textId="77777777" w:rsidR="00340865" w:rsidRPr="00B036D3" w:rsidRDefault="00340865" w:rsidP="00EC140B">
            <w:pPr>
              <w:jc w:val="both"/>
              <w:rPr>
                <w:rFonts w:ascii="Arial" w:hAnsi="Arial" w:cs="Arial"/>
                <w:b/>
                <w:bCs/>
              </w:rPr>
            </w:pPr>
            <w:r w:rsidRPr="00B036D3">
              <w:rPr>
                <w:rFonts w:ascii="Arial" w:hAnsi="Arial" w:cs="Arial"/>
                <w:b/>
                <w:bCs/>
              </w:rPr>
              <w:t>Petiole</w:t>
            </w:r>
          </w:p>
        </w:tc>
        <w:tc>
          <w:tcPr>
            <w:tcW w:w="3534" w:type="dxa"/>
          </w:tcPr>
          <w:p w14:paraId="3C94B23A" w14:textId="77777777" w:rsidR="00340865" w:rsidRPr="00B036D3" w:rsidRDefault="00340865" w:rsidP="00EC140B">
            <w:pPr>
              <w:jc w:val="both"/>
              <w:rPr>
                <w:rFonts w:ascii="Arial" w:hAnsi="Arial" w:cs="Arial"/>
              </w:rPr>
            </w:pPr>
            <w:r w:rsidRPr="00B036D3">
              <w:rPr>
                <w:rFonts w:ascii="Arial" w:hAnsi="Arial" w:cs="Arial"/>
              </w:rPr>
              <w:t>2–4 mm long</w:t>
            </w:r>
          </w:p>
        </w:tc>
        <w:tc>
          <w:tcPr>
            <w:tcW w:w="3543" w:type="dxa"/>
          </w:tcPr>
          <w:p w14:paraId="2F8621F4" w14:textId="77777777" w:rsidR="00340865" w:rsidRPr="00B036D3" w:rsidRDefault="00340865" w:rsidP="00EC140B">
            <w:pPr>
              <w:jc w:val="both"/>
              <w:rPr>
                <w:rFonts w:ascii="Arial" w:hAnsi="Arial" w:cs="Arial"/>
              </w:rPr>
            </w:pPr>
            <w:r w:rsidRPr="00B036D3">
              <w:rPr>
                <w:rFonts w:ascii="Arial" w:hAnsi="Arial" w:cs="Arial"/>
              </w:rPr>
              <w:t>5-8 mm long</w:t>
            </w:r>
          </w:p>
        </w:tc>
      </w:tr>
      <w:tr w:rsidR="00340865" w:rsidRPr="00B036D3" w14:paraId="7DC3ED61" w14:textId="77777777" w:rsidTr="00EC140B">
        <w:trPr>
          <w:jc w:val="center"/>
        </w:trPr>
        <w:tc>
          <w:tcPr>
            <w:tcW w:w="1990" w:type="dxa"/>
          </w:tcPr>
          <w:p w14:paraId="4684767A" w14:textId="77777777" w:rsidR="00340865" w:rsidRPr="00B036D3" w:rsidRDefault="00340865" w:rsidP="00EC140B">
            <w:pPr>
              <w:jc w:val="both"/>
              <w:rPr>
                <w:rFonts w:ascii="Arial" w:hAnsi="Arial" w:cs="Arial"/>
                <w:b/>
                <w:bCs/>
              </w:rPr>
            </w:pPr>
            <w:r w:rsidRPr="00B036D3">
              <w:rPr>
                <w:rFonts w:ascii="Arial" w:hAnsi="Arial" w:cs="Arial"/>
                <w:b/>
                <w:bCs/>
              </w:rPr>
              <w:t>Flower length</w:t>
            </w:r>
          </w:p>
        </w:tc>
        <w:tc>
          <w:tcPr>
            <w:tcW w:w="3534" w:type="dxa"/>
          </w:tcPr>
          <w:p w14:paraId="62C208D9" w14:textId="77777777" w:rsidR="00340865" w:rsidRPr="00B036D3" w:rsidRDefault="00340865" w:rsidP="00EC140B">
            <w:pPr>
              <w:jc w:val="both"/>
              <w:rPr>
                <w:rFonts w:ascii="Arial" w:hAnsi="Arial" w:cs="Arial"/>
              </w:rPr>
            </w:pPr>
            <w:r w:rsidRPr="00B036D3">
              <w:rPr>
                <w:rFonts w:ascii="Arial" w:hAnsi="Arial" w:cs="Arial"/>
              </w:rPr>
              <w:t xml:space="preserve">5–5.6 cm long, golden yellow </w:t>
            </w:r>
          </w:p>
        </w:tc>
        <w:tc>
          <w:tcPr>
            <w:tcW w:w="3543" w:type="dxa"/>
          </w:tcPr>
          <w:p w14:paraId="48DA6790" w14:textId="77777777" w:rsidR="00340865" w:rsidRPr="00B036D3" w:rsidRDefault="00340865" w:rsidP="00EC140B">
            <w:pPr>
              <w:jc w:val="both"/>
              <w:rPr>
                <w:rFonts w:ascii="Arial" w:hAnsi="Arial" w:cs="Arial"/>
              </w:rPr>
            </w:pPr>
            <w:r w:rsidRPr="00B036D3">
              <w:rPr>
                <w:rFonts w:ascii="Arial" w:hAnsi="Arial" w:cs="Arial"/>
              </w:rPr>
              <w:t>3.8–4 cm long, dark red</w:t>
            </w:r>
          </w:p>
        </w:tc>
      </w:tr>
      <w:tr w:rsidR="00340865" w:rsidRPr="00B036D3" w14:paraId="779A6E2A" w14:textId="77777777" w:rsidTr="00EC140B">
        <w:trPr>
          <w:jc w:val="center"/>
        </w:trPr>
        <w:tc>
          <w:tcPr>
            <w:tcW w:w="1990" w:type="dxa"/>
          </w:tcPr>
          <w:p w14:paraId="60769BEC" w14:textId="77777777" w:rsidR="00340865" w:rsidRPr="00B036D3" w:rsidRDefault="00340865" w:rsidP="00EC140B">
            <w:pPr>
              <w:jc w:val="both"/>
              <w:rPr>
                <w:rFonts w:ascii="Arial" w:hAnsi="Arial" w:cs="Arial"/>
                <w:b/>
                <w:bCs/>
              </w:rPr>
            </w:pPr>
            <w:r w:rsidRPr="00B036D3">
              <w:rPr>
                <w:rFonts w:ascii="Arial" w:hAnsi="Arial" w:cs="Arial"/>
                <w:b/>
                <w:bCs/>
              </w:rPr>
              <w:t>Axis</w:t>
            </w:r>
          </w:p>
        </w:tc>
        <w:tc>
          <w:tcPr>
            <w:tcW w:w="3534" w:type="dxa"/>
          </w:tcPr>
          <w:p w14:paraId="414885F9" w14:textId="77777777" w:rsidR="00340865" w:rsidRPr="00B036D3" w:rsidRDefault="00340865" w:rsidP="00EC140B">
            <w:pPr>
              <w:jc w:val="both"/>
              <w:rPr>
                <w:rFonts w:ascii="Arial" w:hAnsi="Arial" w:cs="Arial"/>
              </w:rPr>
            </w:pPr>
            <w:r w:rsidRPr="00B036D3">
              <w:rPr>
                <w:rFonts w:ascii="Arial" w:hAnsi="Arial" w:cs="Arial"/>
              </w:rPr>
              <w:t>3.5–5 cm long</w:t>
            </w:r>
          </w:p>
        </w:tc>
        <w:tc>
          <w:tcPr>
            <w:tcW w:w="3543" w:type="dxa"/>
          </w:tcPr>
          <w:p w14:paraId="1648881D" w14:textId="77777777" w:rsidR="00340865" w:rsidRPr="00B036D3" w:rsidRDefault="00340865" w:rsidP="00EC140B">
            <w:pPr>
              <w:jc w:val="both"/>
              <w:rPr>
                <w:rFonts w:ascii="Arial" w:hAnsi="Arial" w:cs="Arial"/>
              </w:rPr>
            </w:pPr>
            <w:r w:rsidRPr="00B036D3">
              <w:rPr>
                <w:rFonts w:ascii="Arial" w:hAnsi="Arial" w:cs="Arial"/>
              </w:rPr>
              <w:t>4–8 cm long</w:t>
            </w:r>
          </w:p>
        </w:tc>
      </w:tr>
      <w:tr w:rsidR="00340865" w:rsidRPr="00B036D3" w14:paraId="2EFB7B3D" w14:textId="77777777" w:rsidTr="00EC140B">
        <w:trPr>
          <w:jc w:val="center"/>
        </w:trPr>
        <w:tc>
          <w:tcPr>
            <w:tcW w:w="1990" w:type="dxa"/>
          </w:tcPr>
          <w:p w14:paraId="7A8132D9" w14:textId="77777777" w:rsidR="00340865" w:rsidRPr="00B036D3" w:rsidRDefault="00340865" w:rsidP="00EC140B">
            <w:pPr>
              <w:jc w:val="both"/>
              <w:rPr>
                <w:rFonts w:ascii="Arial" w:hAnsi="Arial" w:cs="Arial"/>
                <w:b/>
                <w:bCs/>
              </w:rPr>
            </w:pPr>
            <w:r w:rsidRPr="00B036D3">
              <w:rPr>
                <w:rFonts w:ascii="Arial" w:hAnsi="Arial" w:cs="Arial"/>
                <w:b/>
                <w:bCs/>
              </w:rPr>
              <w:t>Bract</w:t>
            </w:r>
          </w:p>
        </w:tc>
        <w:tc>
          <w:tcPr>
            <w:tcW w:w="3534" w:type="dxa"/>
          </w:tcPr>
          <w:p w14:paraId="498896C2" w14:textId="77777777" w:rsidR="00340865" w:rsidRPr="00B036D3" w:rsidRDefault="00340865" w:rsidP="00EC140B">
            <w:pPr>
              <w:jc w:val="both"/>
              <w:rPr>
                <w:rFonts w:ascii="Arial" w:hAnsi="Arial" w:cs="Arial"/>
              </w:rPr>
            </w:pPr>
            <w:r w:rsidRPr="00B036D3">
              <w:rPr>
                <w:rFonts w:ascii="Arial" w:hAnsi="Arial" w:cs="Arial"/>
              </w:rPr>
              <w:t>Reniform 1-2mm</w:t>
            </w:r>
          </w:p>
        </w:tc>
        <w:tc>
          <w:tcPr>
            <w:tcW w:w="3543" w:type="dxa"/>
          </w:tcPr>
          <w:p w14:paraId="180C67EC" w14:textId="77777777" w:rsidR="00340865" w:rsidRPr="00B036D3" w:rsidRDefault="00340865" w:rsidP="00EC140B">
            <w:pPr>
              <w:jc w:val="both"/>
              <w:rPr>
                <w:rFonts w:ascii="Arial" w:hAnsi="Arial" w:cs="Arial"/>
              </w:rPr>
            </w:pPr>
            <w:r w:rsidRPr="00B036D3">
              <w:rPr>
                <w:rFonts w:ascii="Arial" w:hAnsi="Arial" w:cs="Arial"/>
              </w:rPr>
              <w:t>Round 1.5-1.8 mm</w:t>
            </w:r>
          </w:p>
        </w:tc>
      </w:tr>
      <w:tr w:rsidR="00340865" w:rsidRPr="00B036D3" w14:paraId="06338C7D" w14:textId="77777777" w:rsidTr="00EC140B">
        <w:trPr>
          <w:jc w:val="center"/>
        </w:trPr>
        <w:tc>
          <w:tcPr>
            <w:tcW w:w="1990" w:type="dxa"/>
          </w:tcPr>
          <w:p w14:paraId="00B396F9" w14:textId="77777777" w:rsidR="00340865" w:rsidRPr="00B036D3" w:rsidRDefault="00340865" w:rsidP="00EC140B">
            <w:pPr>
              <w:jc w:val="both"/>
              <w:rPr>
                <w:rFonts w:ascii="Arial" w:hAnsi="Arial" w:cs="Arial"/>
                <w:b/>
                <w:bCs/>
              </w:rPr>
            </w:pPr>
            <w:r w:rsidRPr="00B036D3">
              <w:rPr>
                <w:rFonts w:ascii="Arial" w:hAnsi="Arial" w:cs="Arial"/>
                <w:b/>
                <w:bCs/>
              </w:rPr>
              <w:t>Pedicel</w:t>
            </w:r>
          </w:p>
        </w:tc>
        <w:tc>
          <w:tcPr>
            <w:tcW w:w="3534" w:type="dxa"/>
          </w:tcPr>
          <w:p w14:paraId="04B390B3" w14:textId="77777777" w:rsidR="00340865" w:rsidRPr="00B036D3" w:rsidRDefault="00340865" w:rsidP="00EC140B">
            <w:pPr>
              <w:jc w:val="both"/>
              <w:rPr>
                <w:rFonts w:ascii="Arial" w:hAnsi="Arial" w:cs="Arial"/>
              </w:rPr>
            </w:pPr>
            <w:r w:rsidRPr="00B036D3">
              <w:rPr>
                <w:rFonts w:ascii="Arial" w:hAnsi="Arial" w:cs="Arial"/>
              </w:rPr>
              <w:t>6.5–7 mm</w:t>
            </w:r>
          </w:p>
        </w:tc>
        <w:tc>
          <w:tcPr>
            <w:tcW w:w="3543" w:type="dxa"/>
          </w:tcPr>
          <w:p w14:paraId="77C2C604" w14:textId="77777777" w:rsidR="00340865" w:rsidRPr="00B036D3" w:rsidRDefault="00340865" w:rsidP="00EC140B">
            <w:pPr>
              <w:jc w:val="both"/>
              <w:rPr>
                <w:rFonts w:ascii="Arial" w:hAnsi="Arial" w:cs="Arial"/>
              </w:rPr>
            </w:pPr>
            <w:r w:rsidRPr="00B036D3">
              <w:rPr>
                <w:rFonts w:ascii="Arial" w:hAnsi="Arial" w:cs="Arial"/>
              </w:rPr>
              <w:t>2.7–3.1 mm</w:t>
            </w:r>
          </w:p>
        </w:tc>
      </w:tr>
      <w:tr w:rsidR="00340865" w:rsidRPr="00B036D3" w14:paraId="791ECCC2" w14:textId="77777777" w:rsidTr="00EC140B">
        <w:trPr>
          <w:jc w:val="center"/>
        </w:trPr>
        <w:tc>
          <w:tcPr>
            <w:tcW w:w="1990" w:type="dxa"/>
          </w:tcPr>
          <w:p w14:paraId="02A14366" w14:textId="77777777" w:rsidR="00340865" w:rsidRPr="00B036D3" w:rsidRDefault="00340865" w:rsidP="00EC140B">
            <w:pPr>
              <w:jc w:val="both"/>
              <w:rPr>
                <w:rFonts w:ascii="Arial" w:hAnsi="Arial" w:cs="Arial"/>
                <w:b/>
                <w:bCs/>
              </w:rPr>
            </w:pPr>
            <w:r w:rsidRPr="00B036D3">
              <w:rPr>
                <w:rFonts w:ascii="Arial" w:hAnsi="Arial" w:cs="Arial"/>
                <w:b/>
                <w:bCs/>
              </w:rPr>
              <w:t xml:space="preserve">Corolla </w:t>
            </w:r>
          </w:p>
        </w:tc>
        <w:tc>
          <w:tcPr>
            <w:tcW w:w="3534" w:type="dxa"/>
          </w:tcPr>
          <w:p w14:paraId="7FA34511" w14:textId="77777777" w:rsidR="00340865" w:rsidRPr="00B036D3" w:rsidRDefault="00340865" w:rsidP="00EC140B">
            <w:pPr>
              <w:jc w:val="both"/>
              <w:rPr>
                <w:rFonts w:ascii="Arial" w:hAnsi="Arial" w:cs="Arial"/>
              </w:rPr>
            </w:pPr>
            <w:r w:rsidRPr="00B036D3">
              <w:rPr>
                <w:rFonts w:ascii="Arial" w:hAnsi="Arial" w:cs="Arial"/>
              </w:rPr>
              <w:t xml:space="preserve">7–8 mm, dark green on both sides </w:t>
            </w:r>
          </w:p>
        </w:tc>
        <w:tc>
          <w:tcPr>
            <w:tcW w:w="3543" w:type="dxa"/>
          </w:tcPr>
          <w:p w14:paraId="359D930B" w14:textId="77777777" w:rsidR="00340865" w:rsidRPr="00B036D3" w:rsidRDefault="00340865" w:rsidP="00EC140B">
            <w:pPr>
              <w:jc w:val="both"/>
              <w:rPr>
                <w:rFonts w:ascii="Arial" w:hAnsi="Arial" w:cs="Arial"/>
              </w:rPr>
            </w:pPr>
            <w:r w:rsidRPr="00B036D3">
              <w:rPr>
                <w:rFonts w:ascii="Arial" w:hAnsi="Arial" w:cs="Arial"/>
              </w:rPr>
              <w:t xml:space="preserve">1.3–1.4 cm, above yellowish to red and below pale red </w:t>
            </w:r>
          </w:p>
        </w:tc>
      </w:tr>
      <w:tr w:rsidR="00340865" w:rsidRPr="00B036D3" w14:paraId="2116ECC8" w14:textId="77777777" w:rsidTr="00EC140B">
        <w:trPr>
          <w:jc w:val="center"/>
        </w:trPr>
        <w:tc>
          <w:tcPr>
            <w:tcW w:w="1990" w:type="dxa"/>
          </w:tcPr>
          <w:p w14:paraId="2DA21E6C" w14:textId="77777777" w:rsidR="00340865" w:rsidRPr="00B036D3" w:rsidRDefault="00340865" w:rsidP="00EC140B">
            <w:pPr>
              <w:jc w:val="both"/>
              <w:rPr>
                <w:rFonts w:ascii="Arial" w:hAnsi="Arial" w:cs="Arial"/>
                <w:b/>
                <w:bCs/>
              </w:rPr>
            </w:pPr>
            <w:r w:rsidRPr="00B036D3">
              <w:rPr>
                <w:rFonts w:ascii="Arial" w:hAnsi="Arial" w:cs="Arial"/>
                <w:b/>
                <w:bCs/>
              </w:rPr>
              <w:lastRenderedPageBreak/>
              <w:t>Corolla-tube in the open flower</w:t>
            </w:r>
          </w:p>
        </w:tc>
        <w:tc>
          <w:tcPr>
            <w:tcW w:w="3534" w:type="dxa"/>
          </w:tcPr>
          <w:p w14:paraId="3F75D719" w14:textId="77777777" w:rsidR="00340865" w:rsidRPr="00B036D3" w:rsidRDefault="00340865" w:rsidP="00EC140B">
            <w:pPr>
              <w:jc w:val="both"/>
              <w:rPr>
                <w:rFonts w:ascii="Arial" w:hAnsi="Arial" w:cs="Arial"/>
              </w:rPr>
            </w:pPr>
            <w:r w:rsidRPr="00B036D3">
              <w:rPr>
                <w:rFonts w:ascii="Arial" w:hAnsi="Arial" w:cs="Arial"/>
              </w:rPr>
              <w:t>4–5 cm long</w:t>
            </w:r>
          </w:p>
        </w:tc>
        <w:tc>
          <w:tcPr>
            <w:tcW w:w="3543" w:type="dxa"/>
          </w:tcPr>
          <w:p w14:paraId="26C9A6F6" w14:textId="77777777" w:rsidR="00340865" w:rsidRPr="00B036D3" w:rsidRDefault="00340865" w:rsidP="00EC140B">
            <w:pPr>
              <w:jc w:val="both"/>
              <w:rPr>
                <w:rFonts w:ascii="Arial" w:hAnsi="Arial" w:cs="Arial"/>
              </w:rPr>
            </w:pPr>
            <w:r w:rsidRPr="00B036D3">
              <w:rPr>
                <w:rFonts w:ascii="Arial" w:hAnsi="Arial" w:cs="Arial"/>
              </w:rPr>
              <w:t>2.8–3.1 cm</w:t>
            </w:r>
          </w:p>
        </w:tc>
      </w:tr>
      <w:tr w:rsidR="00340865" w:rsidRPr="00B036D3" w14:paraId="2F859FAD" w14:textId="77777777" w:rsidTr="00EC140B">
        <w:trPr>
          <w:jc w:val="center"/>
        </w:trPr>
        <w:tc>
          <w:tcPr>
            <w:tcW w:w="1990" w:type="dxa"/>
          </w:tcPr>
          <w:p w14:paraId="07867E17" w14:textId="77777777" w:rsidR="00340865" w:rsidRPr="00B036D3" w:rsidRDefault="00340865" w:rsidP="00EC140B">
            <w:pPr>
              <w:jc w:val="both"/>
              <w:rPr>
                <w:rFonts w:ascii="Arial" w:hAnsi="Arial" w:cs="Arial"/>
                <w:b/>
                <w:bCs/>
              </w:rPr>
            </w:pPr>
            <w:r w:rsidRPr="00B036D3">
              <w:rPr>
                <w:rFonts w:ascii="Arial" w:hAnsi="Arial" w:cs="Arial"/>
                <w:b/>
                <w:bCs/>
              </w:rPr>
              <w:t>Stamen</w:t>
            </w:r>
          </w:p>
        </w:tc>
        <w:tc>
          <w:tcPr>
            <w:tcW w:w="3534" w:type="dxa"/>
          </w:tcPr>
          <w:p w14:paraId="4D9FEC21" w14:textId="77777777" w:rsidR="00340865" w:rsidRPr="00B036D3" w:rsidRDefault="00340865" w:rsidP="00EC140B">
            <w:pPr>
              <w:jc w:val="both"/>
              <w:rPr>
                <w:rFonts w:ascii="Arial" w:hAnsi="Arial" w:cs="Arial"/>
              </w:rPr>
            </w:pPr>
            <w:r w:rsidRPr="00B036D3">
              <w:rPr>
                <w:rFonts w:ascii="Arial" w:hAnsi="Arial" w:cs="Arial"/>
              </w:rPr>
              <w:t>5</w:t>
            </w:r>
          </w:p>
        </w:tc>
        <w:tc>
          <w:tcPr>
            <w:tcW w:w="3543" w:type="dxa"/>
          </w:tcPr>
          <w:p w14:paraId="0B329B89" w14:textId="77777777" w:rsidR="00340865" w:rsidRPr="00B036D3" w:rsidRDefault="00340865" w:rsidP="00EC140B">
            <w:pPr>
              <w:jc w:val="both"/>
              <w:rPr>
                <w:rFonts w:ascii="Arial" w:hAnsi="Arial" w:cs="Arial"/>
                <w:lang w:val="en-IN"/>
              </w:rPr>
            </w:pPr>
            <w:r w:rsidRPr="00B036D3">
              <w:rPr>
                <w:rFonts w:ascii="Arial" w:hAnsi="Arial" w:cs="Arial"/>
              </w:rPr>
              <w:t>4–5</w:t>
            </w:r>
          </w:p>
        </w:tc>
      </w:tr>
      <w:tr w:rsidR="00340865" w:rsidRPr="00B036D3" w14:paraId="5E0A20AA" w14:textId="77777777" w:rsidTr="00EC140B">
        <w:trPr>
          <w:jc w:val="center"/>
        </w:trPr>
        <w:tc>
          <w:tcPr>
            <w:tcW w:w="1990" w:type="dxa"/>
          </w:tcPr>
          <w:p w14:paraId="344B7F93" w14:textId="77777777" w:rsidR="00340865" w:rsidRPr="00B036D3" w:rsidRDefault="00340865" w:rsidP="00EC140B">
            <w:pPr>
              <w:jc w:val="both"/>
              <w:rPr>
                <w:rFonts w:ascii="Arial" w:hAnsi="Arial" w:cs="Arial"/>
                <w:b/>
                <w:bCs/>
              </w:rPr>
            </w:pPr>
            <w:r w:rsidRPr="00B036D3">
              <w:rPr>
                <w:rFonts w:ascii="Arial" w:hAnsi="Arial" w:cs="Arial"/>
                <w:b/>
                <w:bCs/>
              </w:rPr>
              <w:t>Anther</w:t>
            </w:r>
          </w:p>
        </w:tc>
        <w:tc>
          <w:tcPr>
            <w:tcW w:w="3534" w:type="dxa"/>
          </w:tcPr>
          <w:p w14:paraId="4F69E811" w14:textId="77777777" w:rsidR="00340865" w:rsidRPr="00B036D3" w:rsidRDefault="00340865" w:rsidP="00EC140B">
            <w:pPr>
              <w:jc w:val="both"/>
              <w:rPr>
                <w:rFonts w:ascii="Arial" w:hAnsi="Arial" w:cs="Arial"/>
              </w:rPr>
            </w:pPr>
            <w:r w:rsidRPr="00B036D3">
              <w:rPr>
                <w:rFonts w:ascii="Arial" w:hAnsi="Arial" w:cs="Arial"/>
              </w:rPr>
              <w:t xml:space="preserve">3–4 </w:t>
            </w:r>
            <w:r w:rsidRPr="00B036D3">
              <w:rPr>
                <w:rFonts w:ascii="Arial" w:hAnsi="Arial" w:cs="Arial"/>
                <w:color w:val="0D0D0D" w:themeColor="text1" w:themeTint="F2"/>
              </w:rPr>
              <w:t>mm</w:t>
            </w:r>
            <w:r w:rsidRPr="00B036D3">
              <w:rPr>
                <w:rFonts w:ascii="Arial" w:hAnsi="Arial" w:cs="Arial"/>
              </w:rPr>
              <w:t xml:space="preserve"> long</w:t>
            </w:r>
          </w:p>
        </w:tc>
        <w:tc>
          <w:tcPr>
            <w:tcW w:w="3543" w:type="dxa"/>
          </w:tcPr>
          <w:p w14:paraId="2CF8C0D3" w14:textId="77777777" w:rsidR="00340865" w:rsidRPr="00B036D3" w:rsidRDefault="00340865" w:rsidP="00EC140B">
            <w:pPr>
              <w:jc w:val="both"/>
              <w:rPr>
                <w:rFonts w:ascii="Arial" w:hAnsi="Arial" w:cs="Arial"/>
              </w:rPr>
            </w:pPr>
            <w:r w:rsidRPr="00B036D3">
              <w:rPr>
                <w:rFonts w:ascii="Arial" w:hAnsi="Arial" w:cs="Arial"/>
              </w:rPr>
              <w:t>6–6.2 mm long</w:t>
            </w:r>
          </w:p>
        </w:tc>
      </w:tr>
      <w:tr w:rsidR="00340865" w:rsidRPr="00B036D3" w14:paraId="665B9839" w14:textId="77777777" w:rsidTr="00EC140B">
        <w:trPr>
          <w:jc w:val="center"/>
        </w:trPr>
        <w:tc>
          <w:tcPr>
            <w:tcW w:w="1990" w:type="dxa"/>
          </w:tcPr>
          <w:p w14:paraId="4593F492" w14:textId="77777777" w:rsidR="00340865" w:rsidRPr="00B036D3" w:rsidRDefault="00340865" w:rsidP="00EC140B">
            <w:pPr>
              <w:jc w:val="both"/>
              <w:rPr>
                <w:rFonts w:ascii="Arial" w:hAnsi="Arial" w:cs="Arial"/>
                <w:b/>
                <w:bCs/>
              </w:rPr>
            </w:pPr>
            <w:r w:rsidRPr="00B036D3">
              <w:rPr>
                <w:rFonts w:ascii="Arial" w:hAnsi="Arial" w:cs="Arial"/>
                <w:b/>
                <w:bCs/>
              </w:rPr>
              <w:t>Filament</w:t>
            </w:r>
          </w:p>
        </w:tc>
        <w:tc>
          <w:tcPr>
            <w:tcW w:w="3534" w:type="dxa"/>
          </w:tcPr>
          <w:p w14:paraId="581A6492" w14:textId="77777777" w:rsidR="00340865" w:rsidRPr="00B036D3" w:rsidRDefault="00340865" w:rsidP="00EC140B">
            <w:pPr>
              <w:jc w:val="both"/>
              <w:rPr>
                <w:rFonts w:ascii="Arial" w:hAnsi="Arial" w:cs="Arial"/>
              </w:rPr>
            </w:pPr>
            <w:r w:rsidRPr="00B036D3">
              <w:rPr>
                <w:rFonts w:ascii="Arial" w:hAnsi="Arial" w:cs="Arial"/>
              </w:rPr>
              <w:t>7–8 mm long</w:t>
            </w:r>
          </w:p>
        </w:tc>
        <w:tc>
          <w:tcPr>
            <w:tcW w:w="3543" w:type="dxa"/>
          </w:tcPr>
          <w:p w14:paraId="07912596" w14:textId="77777777" w:rsidR="00340865" w:rsidRPr="00B036D3" w:rsidRDefault="00340865" w:rsidP="00EC140B">
            <w:pPr>
              <w:jc w:val="both"/>
              <w:rPr>
                <w:rFonts w:ascii="Arial" w:hAnsi="Arial" w:cs="Arial"/>
              </w:rPr>
            </w:pPr>
            <w:r w:rsidRPr="00B036D3">
              <w:rPr>
                <w:rFonts w:ascii="Arial" w:hAnsi="Arial" w:cs="Arial"/>
              </w:rPr>
              <w:t>5.4–6.8 mm long</w:t>
            </w:r>
          </w:p>
        </w:tc>
      </w:tr>
      <w:tr w:rsidR="00340865" w:rsidRPr="00B036D3" w14:paraId="548B27F5" w14:textId="77777777" w:rsidTr="00EC140B">
        <w:trPr>
          <w:jc w:val="center"/>
        </w:trPr>
        <w:tc>
          <w:tcPr>
            <w:tcW w:w="1990" w:type="dxa"/>
          </w:tcPr>
          <w:p w14:paraId="62EBAD67" w14:textId="77777777" w:rsidR="00340865" w:rsidRPr="00B036D3" w:rsidRDefault="00340865" w:rsidP="00EC140B">
            <w:pPr>
              <w:jc w:val="both"/>
              <w:rPr>
                <w:rFonts w:ascii="Arial" w:hAnsi="Arial" w:cs="Arial"/>
                <w:b/>
                <w:bCs/>
              </w:rPr>
            </w:pPr>
            <w:r w:rsidRPr="00B036D3">
              <w:rPr>
                <w:rFonts w:ascii="Arial" w:hAnsi="Arial" w:cs="Arial"/>
                <w:b/>
                <w:bCs/>
              </w:rPr>
              <w:t>Style</w:t>
            </w:r>
          </w:p>
        </w:tc>
        <w:tc>
          <w:tcPr>
            <w:tcW w:w="3534" w:type="dxa"/>
          </w:tcPr>
          <w:p w14:paraId="06683B70" w14:textId="77777777" w:rsidR="00340865" w:rsidRPr="00B036D3" w:rsidRDefault="00340865" w:rsidP="00EC140B">
            <w:pPr>
              <w:jc w:val="both"/>
              <w:rPr>
                <w:rFonts w:ascii="Arial" w:hAnsi="Arial" w:cs="Arial"/>
              </w:rPr>
            </w:pPr>
            <w:r w:rsidRPr="00B036D3">
              <w:rPr>
                <w:rFonts w:ascii="Arial" w:hAnsi="Arial" w:cs="Arial"/>
              </w:rPr>
              <w:t>5–5.7 cm long</w:t>
            </w:r>
          </w:p>
        </w:tc>
        <w:tc>
          <w:tcPr>
            <w:tcW w:w="3543" w:type="dxa"/>
          </w:tcPr>
          <w:p w14:paraId="67BCE431" w14:textId="77777777" w:rsidR="00340865" w:rsidRPr="00B036D3" w:rsidRDefault="00340865" w:rsidP="00EC140B">
            <w:pPr>
              <w:jc w:val="both"/>
              <w:rPr>
                <w:rFonts w:ascii="Arial" w:hAnsi="Arial" w:cs="Arial"/>
              </w:rPr>
            </w:pPr>
            <w:r w:rsidRPr="00B036D3">
              <w:rPr>
                <w:rFonts w:ascii="Arial" w:hAnsi="Arial" w:cs="Arial"/>
              </w:rPr>
              <w:t>4.3–4.5 cm long</w:t>
            </w:r>
          </w:p>
        </w:tc>
      </w:tr>
      <w:tr w:rsidR="00340865" w:rsidRPr="00B036D3" w14:paraId="575D1475" w14:textId="77777777" w:rsidTr="00EC140B">
        <w:trPr>
          <w:jc w:val="center"/>
        </w:trPr>
        <w:tc>
          <w:tcPr>
            <w:tcW w:w="1990" w:type="dxa"/>
          </w:tcPr>
          <w:p w14:paraId="7988BB04" w14:textId="77777777" w:rsidR="00340865" w:rsidRPr="00B036D3" w:rsidRDefault="00340865" w:rsidP="00EC140B">
            <w:pPr>
              <w:jc w:val="both"/>
              <w:rPr>
                <w:rFonts w:ascii="Arial" w:hAnsi="Arial" w:cs="Arial"/>
                <w:b/>
                <w:bCs/>
              </w:rPr>
            </w:pPr>
            <w:r w:rsidRPr="00B036D3">
              <w:rPr>
                <w:rFonts w:ascii="Arial" w:hAnsi="Arial" w:cs="Arial"/>
                <w:b/>
                <w:bCs/>
              </w:rPr>
              <w:t>Ovary</w:t>
            </w:r>
          </w:p>
        </w:tc>
        <w:tc>
          <w:tcPr>
            <w:tcW w:w="3534" w:type="dxa"/>
          </w:tcPr>
          <w:p w14:paraId="0D7B8091" w14:textId="77777777" w:rsidR="00340865" w:rsidRPr="00B036D3" w:rsidRDefault="00340865" w:rsidP="00EC140B">
            <w:pPr>
              <w:jc w:val="both"/>
              <w:rPr>
                <w:rFonts w:ascii="Arial" w:hAnsi="Arial" w:cs="Arial"/>
              </w:rPr>
            </w:pPr>
            <w:r w:rsidRPr="00B036D3">
              <w:rPr>
                <w:rFonts w:ascii="Arial" w:hAnsi="Arial" w:cs="Arial"/>
              </w:rPr>
              <w:t>4.5–5 mm long</w:t>
            </w:r>
          </w:p>
        </w:tc>
        <w:tc>
          <w:tcPr>
            <w:tcW w:w="3543" w:type="dxa"/>
          </w:tcPr>
          <w:p w14:paraId="55FFF4BF" w14:textId="77777777" w:rsidR="00340865" w:rsidRPr="00B036D3" w:rsidRDefault="00340865" w:rsidP="00EC140B">
            <w:pPr>
              <w:jc w:val="both"/>
              <w:rPr>
                <w:rFonts w:ascii="Arial" w:hAnsi="Arial" w:cs="Arial"/>
              </w:rPr>
            </w:pPr>
            <w:r w:rsidRPr="00B036D3">
              <w:rPr>
                <w:rFonts w:ascii="Arial" w:hAnsi="Arial" w:cs="Arial"/>
              </w:rPr>
              <w:t>3.5–4 mm long</w:t>
            </w:r>
          </w:p>
        </w:tc>
      </w:tr>
      <w:tr w:rsidR="00340865" w:rsidRPr="00B036D3" w14:paraId="16D912E1" w14:textId="77777777" w:rsidTr="00EC140B">
        <w:trPr>
          <w:jc w:val="center"/>
        </w:trPr>
        <w:tc>
          <w:tcPr>
            <w:tcW w:w="1990" w:type="dxa"/>
          </w:tcPr>
          <w:p w14:paraId="28E6BAE0" w14:textId="77777777" w:rsidR="00340865" w:rsidRPr="00B036D3" w:rsidRDefault="00340865" w:rsidP="00EC140B">
            <w:pPr>
              <w:jc w:val="both"/>
              <w:rPr>
                <w:rFonts w:ascii="Arial" w:hAnsi="Arial" w:cs="Arial"/>
                <w:b/>
                <w:bCs/>
              </w:rPr>
            </w:pPr>
            <w:r w:rsidRPr="00B036D3">
              <w:rPr>
                <w:rFonts w:ascii="Arial" w:hAnsi="Arial" w:cs="Arial"/>
                <w:b/>
                <w:bCs/>
              </w:rPr>
              <w:t>Fruit</w:t>
            </w:r>
          </w:p>
        </w:tc>
        <w:tc>
          <w:tcPr>
            <w:tcW w:w="3534" w:type="dxa"/>
          </w:tcPr>
          <w:p w14:paraId="369BEC35" w14:textId="77777777" w:rsidR="00340865" w:rsidRPr="00B036D3" w:rsidRDefault="00340865" w:rsidP="00EC140B">
            <w:pPr>
              <w:jc w:val="both"/>
              <w:rPr>
                <w:rFonts w:ascii="Arial" w:hAnsi="Arial" w:cs="Arial"/>
                <w:color w:val="FF0000"/>
              </w:rPr>
            </w:pPr>
            <w:r w:rsidRPr="00B036D3">
              <w:rPr>
                <w:rFonts w:ascii="Arial" w:hAnsi="Arial" w:cs="Arial"/>
              </w:rPr>
              <w:t>6–8 mm</w:t>
            </w:r>
            <w:r w:rsidRPr="00B036D3">
              <w:rPr>
                <w:rFonts w:ascii="Arial" w:hAnsi="Arial" w:cs="Arial"/>
                <w:color w:val="FF0000"/>
              </w:rPr>
              <w:t xml:space="preserve"> </w:t>
            </w:r>
            <w:r w:rsidRPr="00B036D3">
              <w:rPr>
                <w:rFonts w:ascii="Arial" w:hAnsi="Arial" w:cs="Arial"/>
              </w:rPr>
              <w:t>long</w:t>
            </w:r>
          </w:p>
        </w:tc>
        <w:tc>
          <w:tcPr>
            <w:tcW w:w="3543" w:type="dxa"/>
          </w:tcPr>
          <w:p w14:paraId="16C17603" w14:textId="77777777" w:rsidR="00340865" w:rsidRPr="00B036D3" w:rsidRDefault="00340865" w:rsidP="00EC140B">
            <w:pPr>
              <w:jc w:val="both"/>
              <w:rPr>
                <w:rFonts w:ascii="Arial" w:hAnsi="Arial" w:cs="Arial"/>
              </w:rPr>
            </w:pPr>
            <w:r w:rsidRPr="00B036D3">
              <w:rPr>
                <w:rFonts w:ascii="Arial" w:hAnsi="Arial" w:cs="Arial"/>
              </w:rPr>
              <w:t>1.3–1.5 cm long</w:t>
            </w:r>
          </w:p>
        </w:tc>
      </w:tr>
    </w:tbl>
    <w:p w14:paraId="20B607A6" w14:textId="77777777" w:rsidR="00340865" w:rsidRDefault="00340865" w:rsidP="00340865">
      <w:pPr>
        <w:pStyle w:val="Body"/>
        <w:spacing w:after="0"/>
        <w:rPr>
          <w:rFonts w:ascii="Arial" w:hAnsi="Arial" w:cs="Arial"/>
        </w:rPr>
      </w:pPr>
    </w:p>
    <w:p w14:paraId="025030D8" w14:textId="77777777" w:rsidR="00340865" w:rsidRDefault="00340865" w:rsidP="00340865">
      <w:pPr>
        <w:jc w:val="both"/>
        <w:rPr>
          <w:rFonts w:ascii="Arial" w:hAnsi="Arial" w:cs="Arial"/>
        </w:rPr>
      </w:pPr>
      <w:r w:rsidRPr="00D842CE">
        <w:rPr>
          <w:rFonts w:ascii="Arial" w:hAnsi="Arial"/>
          <w:b/>
          <w:u w:val="single"/>
        </w:rPr>
        <w:t>3.1.2 Description</w:t>
      </w:r>
      <w:r w:rsidRPr="00D842CE">
        <w:rPr>
          <w:rFonts w:ascii="Arial" w:hAnsi="Arial" w:cs="Arial"/>
          <w:b/>
        </w:rPr>
        <w:t xml:space="preserve"> </w:t>
      </w:r>
      <w:r w:rsidRPr="003F1537">
        <w:rPr>
          <w:rFonts w:ascii="Arial" w:hAnsi="Arial" w:cs="Arial"/>
        </w:rPr>
        <w:t xml:space="preserve">Perennial evergreen </w:t>
      </w:r>
      <w:proofErr w:type="spellStart"/>
      <w:r w:rsidRPr="003F1537">
        <w:rPr>
          <w:rFonts w:ascii="Arial" w:hAnsi="Arial" w:cs="Arial"/>
        </w:rPr>
        <w:t>hemiparasitic</w:t>
      </w:r>
      <w:proofErr w:type="spellEnd"/>
      <w:r w:rsidRPr="003F1537">
        <w:rPr>
          <w:rFonts w:ascii="Arial" w:hAnsi="Arial" w:cs="Arial"/>
        </w:rPr>
        <w:t xml:space="preserve"> plant up to 50–80 cm long with a </w:t>
      </w:r>
      <w:proofErr w:type="spellStart"/>
      <w:r w:rsidRPr="003F1537">
        <w:rPr>
          <w:rFonts w:ascii="Arial" w:hAnsi="Arial" w:cs="Arial"/>
        </w:rPr>
        <w:t>haustorial</w:t>
      </w:r>
      <w:proofErr w:type="spellEnd"/>
      <w:r w:rsidRPr="003F1537">
        <w:rPr>
          <w:rFonts w:ascii="Arial" w:hAnsi="Arial" w:cs="Arial"/>
        </w:rPr>
        <w:t xml:space="preserve"> root attached to the host plant. Stem woody, solid, cylindrical, weak, 2–3 cm in diameter and much irregularly branched at the base, bark green to brown, cracked when mature, glabrous. Leaves cauline and </w:t>
      </w:r>
      <w:proofErr w:type="spellStart"/>
      <w:r w:rsidRPr="003F1537">
        <w:rPr>
          <w:rFonts w:ascii="Arial" w:hAnsi="Arial" w:cs="Arial"/>
        </w:rPr>
        <w:t>ramal</w:t>
      </w:r>
      <w:proofErr w:type="spellEnd"/>
      <w:r w:rsidRPr="003F1537">
        <w:rPr>
          <w:rFonts w:ascii="Arial" w:hAnsi="Arial" w:cs="Arial"/>
        </w:rPr>
        <w:t>, opposite or alternate, lanceolate, 8–10 × 1.5–2 cm, apex rounded, base cuneate, margin entire and undulate with yellowish white border, reticulate venation,</w:t>
      </w:r>
      <w:r>
        <w:rPr>
          <w:rFonts w:ascii="Arial" w:hAnsi="Arial" w:cs="Arial"/>
        </w:rPr>
        <w:t xml:space="preserve"> </w:t>
      </w:r>
      <w:r w:rsidRPr="003F1537">
        <w:rPr>
          <w:rFonts w:ascii="Arial" w:hAnsi="Arial" w:cs="Arial"/>
        </w:rPr>
        <w:t>red</w:t>
      </w:r>
      <w:r>
        <w:rPr>
          <w:rFonts w:ascii="Arial" w:hAnsi="Arial" w:cs="Arial"/>
        </w:rPr>
        <w:t xml:space="preserve"> </w:t>
      </w:r>
      <w:proofErr w:type="spellStart"/>
      <w:r w:rsidRPr="003F1537">
        <w:rPr>
          <w:rFonts w:ascii="Arial" w:hAnsi="Arial" w:cs="Arial"/>
        </w:rPr>
        <w:t>colour</w:t>
      </w:r>
      <w:proofErr w:type="spellEnd"/>
      <w:r w:rsidRPr="003F1537">
        <w:rPr>
          <w:rFonts w:ascii="Arial" w:hAnsi="Arial" w:cs="Arial"/>
        </w:rPr>
        <w:t xml:space="preserve"> veins in abaxial side, surface adaxial dark green and abaxial pale green, leathery, glabrous, petiole 2–4 mm exstipulate. Inflorescence axillary raceme, 15–25 flowered, axis 3.5–5 cm long, glabrous. Bract 1, reniform, apex round, 1–2 × 2–4 mm, margin entire, green, glabrous, attached to the base of the ovary. Flower 5–5.6 cm long, pedicel 6.5–7 mm long</w:t>
      </w:r>
      <w:r w:rsidRPr="003F1537">
        <w:rPr>
          <w:rFonts w:ascii="Arial" w:hAnsi="Arial" w:cs="Arial"/>
          <w:color w:val="0D0D0D" w:themeColor="text1" w:themeTint="F2"/>
        </w:rPr>
        <w:t xml:space="preserve">, zygomorphic, hermaphrodite, </w:t>
      </w:r>
      <w:proofErr w:type="spellStart"/>
      <w:r w:rsidRPr="003F1537">
        <w:rPr>
          <w:rFonts w:ascii="Arial" w:hAnsi="Arial" w:cs="Arial"/>
          <w:color w:val="0D0D0D" w:themeColor="text1" w:themeTint="F2"/>
        </w:rPr>
        <w:t>epigynous</w:t>
      </w:r>
      <w:proofErr w:type="spellEnd"/>
      <w:r w:rsidRPr="003F1537">
        <w:rPr>
          <w:rFonts w:ascii="Arial" w:hAnsi="Arial" w:cs="Arial"/>
          <w:color w:val="0D0D0D" w:themeColor="text1" w:themeTint="F2"/>
        </w:rPr>
        <w:t xml:space="preserve"> ovary, valvate aestivation.</w:t>
      </w:r>
      <w:r w:rsidRPr="003F1537">
        <w:rPr>
          <w:rFonts w:ascii="Arial" w:hAnsi="Arial" w:cs="Arial"/>
        </w:rPr>
        <w:t xml:space="preserve"> Calyx 1, fused, tubular shape, 1 × 1 mm, dark green, glabrous. Corolla is fused to form a tubular, tube 4–5 cm long, slightly curved, golden yellow in </w:t>
      </w:r>
      <w:proofErr w:type="spellStart"/>
      <w:r w:rsidRPr="003F1537">
        <w:rPr>
          <w:rFonts w:ascii="Arial" w:hAnsi="Arial" w:cs="Arial"/>
        </w:rPr>
        <w:t>colour</w:t>
      </w:r>
      <w:proofErr w:type="spellEnd"/>
      <w:r w:rsidRPr="003F1537">
        <w:rPr>
          <w:rFonts w:ascii="Arial" w:hAnsi="Arial" w:cs="Arial"/>
        </w:rPr>
        <w:t xml:space="preserve">, glabrous, tube splitting into five equal lobes, lobes linear-oblanceolate, apex acuminate, 7–8 × 2–3 mm long, deflexed, margin entire, dark green, glabrous. Stamen 5, filament 7–8 mm long, </w:t>
      </w:r>
      <w:proofErr w:type="spellStart"/>
      <w:r w:rsidRPr="003F1537">
        <w:rPr>
          <w:rFonts w:ascii="Arial" w:hAnsi="Arial" w:cs="Arial"/>
          <w:color w:val="0D0D0D" w:themeColor="text1" w:themeTint="F2"/>
        </w:rPr>
        <w:t>alternisepalous</w:t>
      </w:r>
      <w:proofErr w:type="spellEnd"/>
      <w:r w:rsidRPr="003F1537">
        <w:rPr>
          <w:rFonts w:ascii="Arial" w:hAnsi="Arial" w:cs="Arial"/>
          <w:color w:val="0D0D0D" w:themeColor="text1" w:themeTint="F2"/>
        </w:rPr>
        <w:t xml:space="preserve">, </w:t>
      </w:r>
      <w:proofErr w:type="spellStart"/>
      <w:r w:rsidRPr="003F1537">
        <w:rPr>
          <w:rFonts w:ascii="Arial" w:hAnsi="Arial" w:cs="Arial"/>
          <w:color w:val="0D0D0D" w:themeColor="text1" w:themeTint="F2"/>
        </w:rPr>
        <w:t>didymous</w:t>
      </w:r>
      <w:proofErr w:type="spellEnd"/>
      <w:r w:rsidRPr="003F1537">
        <w:rPr>
          <w:rFonts w:ascii="Arial" w:hAnsi="Arial" w:cs="Arial"/>
          <w:color w:val="0D0D0D" w:themeColor="text1" w:themeTint="F2"/>
        </w:rPr>
        <w:t xml:space="preserve">, epipetalous, </w:t>
      </w:r>
      <w:proofErr w:type="spellStart"/>
      <w:r w:rsidRPr="003F1537">
        <w:rPr>
          <w:rFonts w:ascii="Arial" w:hAnsi="Arial" w:cs="Arial"/>
          <w:color w:val="0D0D0D" w:themeColor="text1" w:themeTint="F2"/>
        </w:rPr>
        <w:t>exserted</w:t>
      </w:r>
      <w:proofErr w:type="spellEnd"/>
      <w:r w:rsidRPr="003F1537">
        <w:rPr>
          <w:rFonts w:ascii="Arial" w:hAnsi="Arial" w:cs="Arial"/>
          <w:color w:val="0D0D0D" w:themeColor="text1" w:themeTint="F2"/>
        </w:rPr>
        <w:t xml:space="preserve">, adnate, yellowish green </w:t>
      </w:r>
      <w:proofErr w:type="spellStart"/>
      <w:r w:rsidRPr="003F1537">
        <w:rPr>
          <w:rFonts w:ascii="Arial" w:hAnsi="Arial" w:cs="Arial"/>
          <w:color w:val="0D0D0D" w:themeColor="text1" w:themeTint="F2"/>
        </w:rPr>
        <w:t>colour</w:t>
      </w:r>
      <w:proofErr w:type="spellEnd"/>
      <w:r w:rsidRPr="003F1537">
        <w:rPr>
          <w:rFonts w:ascii="Arial" w:hAnsi="Arial" w:cs="Arial"/>
          <w:color w:val="0D0D0D" w:themeColor="text1" w:themeTint="F2"/>
        </w:rPr>
        <w:t xml:space="preserve">, glabrous, </w:t>
      </w:r>
      <w:r w:rsidRPr="003F1537">
        <w:rPr>
          <w:rFonts w:ascii="Arial" w:hAnsi="Arial" w:cs="Arial"/>
        </w:rPr>
        <w:t xml:space="preserve">anthers 3-4 mm long, linear, apex obtuse, brown </w:t>
      </w:r>
      <w:proofErr w:type="spellStart"/>
      <w:r w:rsidRPr="003F1537">
        <w:rPr>
          <w:rFonts w:ascii="Arial" w:hAnsi="Arial" w:cs="Arial"/>
        </w:rPr>
        <w:t>colour</w:t>
      </w:r>
      <w:proofErr w:type="spellEnd"/>
      <w:r w:rsidRPr="003F1537">
        <w:rPr>
          <w:rFonts w:ascii="Arial" w:hAnsi="Arial" w:cs="Arial"/>
        </w:rPr>
        <w:t xml:space="preserve">. Stigma 0.2 mm diameter, globular or ovate, simple, grey </w:t>
      </w:r>
      <w:proofErr w:type="spellStart"/>
      <w:r w:rsidRPr="003F1537">
        <w:rPr>
          <w:rFonts w:ascii="Arial" w:hAnsi="Arial" w:cs="Arial"/>
        </w:rPr>
        <w:t>colour</w:t>
      </w:r>
      <w:proofErr w:type="spellEnd"/>
      <w:r w:rsidRPr="003F1537">
        <w:rPr>
          <w:rFonts w:ascii="Arial" w:hAnsi="Arial" w:cs="Arial"/>
        </w:rPr>
        <w:t xml:space="preserve">, style 5–5.7 cm long, terminal, green, glabrous. Ovary 4.5–5 × 2–2.5 mm, </w:t>
      </w:r>
      <w:proofErr w:type="spellStart"/>
      <w:r w:rsidRPr="003F1537">
        <w:rPr>
          <w:rFonts w:ascii="Arial" w:hAnsi="Arial" w:cs="Arial"/>
        </w:rPr>
        <w:t>nectriferous</w:t>
      </w:r>
      <w:proofErr w:type="spellEnd"/>
      <w:r w:rsidRPr="003F1537">
        <w:rPr>
          <w:rFonts w:ascii="Arial" w:hAnsi="Arial" w:cs="Arial"/>
        </w:rPr>
        <w:t xml:space="preserve">, cylindrical, glabrous, green. Fruit 6-8 mm long and 4 mm in diameter, ellipsoid, persistent calyx at the apex of the fruit, green to red when ripe, glabrous. Seed 1, size 2.5– 3 × 1.5–2 mm, ovate.  </w:t>
      </w:r>
    </w:p>
    <w:p w14:paraId="596E7129" w14:textId="77777777" w:rsidR="00340865" w:rsidRDefault="00340865" w:rsidP="00340865">
      <w:pPr>
        <w:spacing w:line="276" w:lineRule="auto"/>
        <w:jc w:val="both"/>
        <w:rPr>
          <w:rFonts w:ascii="Arial" w:hAnsi="Arial" w:cs="Arial"/>
          <w:b/>
          <w:bCs/>
          <w:color w:val="0D0D0D" w:themeColor="text1" w:themeTint="F2"/>
          <w:u w:val="single"/>
        </w:rPr>
      </w:pPr>
    </w:p>
    <w:p w14:paraId="7CF80F8E" w14:textId="77777777" w:rsidR="00340865" w:rsidRPr="005D4FB5" w:rsidRDefault="00340865" w:rsidP="00340865">
      <w:pPr>
        <w:spacing w:line="276" w:lineRule="auto"/>
        <w:jc w:val="both"/>
        <w:rPr>
          <w:rFonts w:ascii="Arial" w:hAnsi="Arial" w:cs="Arial"/>
        </w:rPr>
      </w:pPr>
      <w:r w:rsidRPr="00D842CE">
        <w:rPr>
          <w:rFonts w:ascii="Arial" w:hAnsi="Arial" w:cs="Arial"/>
          <w:b/>
          <w:bCs/>
          <w:color w:val="0D0D0D" w:themeColor="text1" w:themeTint="F2"/>
          <w:u w:val="single"/>
        </w:rPr>
        <w:t>3.1.3 Etymology</w:t>
      </w:r>
      <w:r w:rsidRPr="005D4FB5">
        <w:rPr>
          <w:rFonts w:ascii="Arial" w:hAnsi="Arial" w:cs="Arial"/>
          <w:color w:val="0D0D0D" w:themeColor="text1" w:themeTint="F2"/>
        </w:rPr>
        <w:t xml:space="preserve"> </w:t>
      </w:r>
      <w:r w:rsidRPr="005D4FB5">
        <w:rPr>
          <w:rFonts w:ascii="Arial" w:hAnsi="Arial" w:cs="Arial"/>
        </w:rPr>
        <w:t>The epithet of the new taxa is named after the study institution of Annamalai University.</w:t>
      </w:r>
    </w:p>
    <w:p w14:paraId="5379AD60" w14:textId="77777777" w:rsidR="00340865" w:rsidRDefault="00340865" w:rsidP="00340865">
      <w:pPr>
        <w:spacing w:line="276" w:lineRule="auto"/>
        <w:jc w:val="both"/>
        <w:rPr>
          <w:rFonts w:ascii="Arial" w:hAnsi="Arial" w:cs="Arial"/>
          <w:b/>
          <w:bCs/>
          <w:color w:val="0D0D0D" w:themeColor="text1" w:themeTint="F2"/>
          <w:u w:val="single"/>
        </w:rPr>
      </w:pPr>
    </w:p>
    <w:p w14:paraId="7DFD2033" w14:textId="77777777" w:rsidR="00340865" w:rsidRPr="005D4FB5" w:rsidRDefault="00340865" w:rsidP="00340865">
      <w:pPr>
        <w:spacing w:line="276" w:lineRule="auto"/>
        <w:jc w:val="both"/>
        <w:rPr>
          <w:rFonts w:ascii="Arial" w:hAnsi="Arial" w:cs="Arial"/>
        </w:rPr>
      </w:pPr>
      <w:r w:rsidRPr="00D842CE">
        <w:rPr>
          <w:rFonts w:ascii="Arial" w:hAnsi="Arial" w:cs="Arial"/>
          <w:b/>
          <w:bCs/>
          <w:color w:val="0D0D0D" w:themeColor="text1" w:themeTint="F2"/>
          <w:u w:val="single"/>
        </w:rPr>
        <w:t>3.1.3 Phenology</w:t>
      </w:r>
      <w:r>
        <w:rPr>
          <w:rFonts w:ascii="Arial" w:hAnsi="Arial" w:cs="Arial"/>
          <w:b/>
          <w:bCs/>
          <w:color w:val="0D0D0D" w:themeColor="text1" w:themeTint="F2"/>
          <w:sz w:val="22"/>
          <w:szCs w:val="22"/>
        </w:rPr>
        <w:t xml:space="preserve"> </w:t>
      </w:r>
      <w:r w:rsidRPr="005D4FB5">
        <w:rPr>
          <w:rFonts w:ascii="Arial" w:hAnsi="Arial" w:cs="Arial"/>
        </w:rPr>
        <w:t>September</w:t>
      </w:r>
      <w:r w:rsidRPr="005D4FB5">
        <w:rPr>
          <w:rFonts w:ascii="Arial" w:hAnsi="Arial" w:cs="Arial"/>
          <w:color w:val="0D0D0D" w:themeColor="text1" w:themeTint="F2"/>
        </w:rPr>
        <w:t xml:space="preserve"> to</w:t>
      </w:r>
      <w:r w:rsidRPr="005D4FB5">
        <w:rPr>
          <w:rFonts w:ascii="Arial" w:hAnsi="Arial" w:cs="Arial"/>
          <w:b/>
          <w:bCs/>
          <w:color w:val="0D0D0D" w:themeColor="text1" w:themeTint="F2"/>
        </w:rPr>
        <w:t xml:space="preserve"> </w:t>
      </w:r>
      <w:r w:rsidRPr="005D4FB5">
        <w:rPr>
          <w:rFonts w:ascii="Arial" w:hAnsi="Arial" w:cs="Arial"/>
        </w:rPr>
        <w:t>February.</w:t>
      </w:r>
    </w:p>
    <w:p w14:paraId="72C94D0B" w14:textId="77777777" w:rsidR="00340865" w:rsidRDefault="00340865" w:rsidP="00340865">
      <w:pPr>
        <w:spacing w:line="276" w:lineRule="auto"/>
        <w:jc w:val="both"/>
        <w:rPr>
          <w:rFonts w:ascii="Arial" w:hAnsi="Arial" w:cs="Arial"/>
          <w:b/>
          <w:bCs/>
          <w:color w:val="0D0D0D" w:themeColor="text1" w:themeTint="F2"/>
          <w:u w:val="single"/>
        </w:rPr>
      </w:pPr>
    </w:p>
    <w:p w14:paraId="2F9D9D67" w14:textId="77777777" w:rsidR="00340865" w:rsidRPr="005D4FB5" w:rsidRDefault="00340865" w:rsidP="00340865">
      <w:pPr>
        <w:spacing w:line="276" w:lineRule="auto"/>
        <w:jc w:val="both"/>
        <w:rPr>
          <w:rFonts w:ascii="Arial" w:hAnsi="Arial" w:cs="Arial"/>
        </w:rPr>
      </w:pPr>
      <w:r w:rsidRPr="00D842CE">
        <w:rPr>
          <w:rFonts w:ascii="Arial" w:hAnsi="Arial" w:cs="Arial"/>
          <w:b/>
          <w:bCs/>
          <w:color w:val="0D0D0D" w:themeColor="text1" w:themeTint="F2"/>
          <w:u w:val="single"/>
        </w:rPr>
        <w:t>3.1.4 Distribution and ecology</w:t>
      </w:r>
      <w:r w:rsidRPr="005D4FB5">
        <w:rPr>
          <w:rFonts w:ascii="Arial" w:hAnsi="Arial" w:cs="Arial"/>
          <w:b/>
          <w:bCs/>
          <w:color w:val="0D0D0D" w:themeColor="text1" w:themeTint="F2"/>
        </w:rPr>
        <w:t xml:space="preserve"> </w:t>
      </w:r>
      <w:proofErr w:type="spellStart"/>
      <w:r w:rsidRPr="005D4FB5">
        <w:rPr>
          <w:rFonts w:ascii="Arial" w:hAnsi="Arial" w:cs="Arial"/>
          <w:i/>
          <w:iCs/>
        </w:rPr>
        <w:t>Dendrophthoe</w:t>
      </w:r>
      <w:proofErr w:type="spellEnd"/>
      <w:r w:rsidRPr="005D4FB5">
        <w:rPr>
          <w:rFonts w:ascii="Arial" w:hAnsi="Arial" w:cs="Arial"/>
          <w:i/>
          <w:iCs/>
        </w:rPr>
        <w:t xml:space="preserve"> </w:t>
      </w:r>
      <w:proofErr w:type="spellStart"/>
      <w:r w:rsidRPr="005D4FB5">
        <w:rPr>
          <w:rFonts w:ascii="Arial" w:hAnsi="Arial" w:cs="Arial"/>
          <w:i/>
          <w:iCs/>
        </w:rPr>
        <w:t>annamalayana</w:t>
      </w:r>
      <w:proofErr w:type="spellEnd"/>
      <w:r w:rsidRPr="005D4FB5">
        <w:rPr>
          <w:rFonts w:ascii="Arial" w:hAnsi="Arial" w:cs="Arial"/>
        </w:rPr>
        <w:t xml:space="preserve"> is currently known only from the tropical dry forest of </w:t>
      </w:r>
      <w:proofErr w:type="spellStart"/>
      <w:r w:rsidRPr="005D4FB5">
        <w:rPr>
          <w:rFonts w:ascii="Arial" w:hAnsi="Arial" w:cs="Arial"/>
        </w:rPr>
        <w:t>Sanjeevi</w:t>
      </w:r>
      <w:proofErr w:type="spellEnd"/>
      <w:r w:rsidRPr="005D4FB5">
        <w:rPr>
          <w:rFonts w:ascii="Arial" w:hAnsi="Arial" w:cs="Arial"/>
        </w:rPr>
        <w:t xml:space="preserve"> Hill, </w:t>
      </w:r>
      <w:proofErr w:type="spellStart"/>
      <w:r w:rsidRPr="005D4FB5">
        <w:rPr>
          <w:rFonts w:ascii="Arial" w:hAnsi="Arial" w:cs="Arial"/>
        </w:rPr>
        <w:t>Panamalai</w:t>
      </w:r>
      <w:proofErr w:type="spellEnd"/>
      <w:r w:rsidRPr="005D4FB5">
        <w:rPr>
          <w:rFonts w:ascii="Arial" w:hAnsi="Arial" w:cs="Arial"/>
        </w:rPr>
        <w:t xml:space="preserve"> </w:t>
      </w:r>
      <w:proofErr w:type="spellStart"/>
      <w:r w:rsidRPr="005D4FB5">
        <w:rPr>
          <w:rFonts w:ascii="Arial" w:hAnsi="Arial" w:cs="Arial"/>
        </w:rPr>
        <w:t>Pettai</w:t>
      </w:r>
      <w:proofErr w:type="spellEnd"/>
      <w:r w:rsidRPr="005D4FB5">
        <w:rPr>
          <w:rFonts w:ascii="Arial" w:hAnsi="Arial" w:cs="Arial"/>
        </w:rPr>
        <w:t xml:space="preserve">, </w:t>
      </w:r>
      <w:proofErr w:type="spellStart"/>
      <w:r w:rsidRPr="005D4FB5">
        <w:rPr>
          <w:rFonts w:ascii="Arial" w:hAnsi="Arial" w:cs="Arial"/>
        </w:rPr>
        <w:t>Viluppuram</w:t>
      </w:r>
      <w:proofErr w:type="spellEnd"/>
      <w:r w:rsidRPr="005D4FB5">
        <w:rPr>
          <w:rFonts w:ascii="Arial" w:hAnsi="Arial" w:cs="Arial"/>
        </w:rPr>
        <w:t xml:space="preserve"> District, Tamil Nadu, India, where it grows hemiparasitically on host plants such as </w:t>
      </w:r>
      <w:proofErr w:type="spellStart"/>
      <w:r w:rsidRPr="005D4FB5">
        <w:rPr>
          <w:rFonts w:ascii="Arial" w:hAnsi="Arial" w:cs="Arial"/>
          <w:i/>
          <w:iCs/>
        </w:rPr>
        <w:t>Azadirachta</w:t>
      </w:r>
      <w:proofErr w:type="spellEnd"/>
      <w:r w:rsidRPr="005D4FB5">
        <w:rPr>
          <w:rFonts w:ascii="Arial" w:hAnsi="Arial" w:cs="Arial"/>
          <w:i/>
          <w:iCs/>
        </w:rPr>
        <w:t xml:space="preserve"> </w:t>
      </w:r>
      <w:proofErr w:type="spellStart"/>
      <w:r w:rsidRPr="005D4FB5">
        <w:rPr>
          <w:rFonts w:ascii="Arial" w:hAnsi="Arial" w:cs="Arial"/>
          <w:i/>
          <w:iCs/>
        </w:rPr>
        <w:t>indica</w:t>
      </w:r>
      <w:proofErr w:type="spellEnd"/>
      <w:r w:rsidRPr="005D4FB5">
        <w:rPr>
          <w:rFonts w:ascii="Arial" w:hAnsi="Arial" w:cs="Arial"/>
        </w:rPr>
        <w:t xml:space="preserve"> A. </w:t>
      </w:r>
      <w:proofErr w:type="spellStart"/>
      <w:r w:rsidRPr="005D4FB5">
        <w:rPr>
          <w:rFonts w:ascii="Arial" w:hAnsi="Arial" w:cs="Arial"/>
        </w:rPr>
        <w:t>Juss</w:t>
      </w:r>
      <w:proofErr w:type="spellEnd"/>
      <w:r w:rsidRPr="005D4FB5">
        <w:rPr>
          <w:rFonts w:ascii="Arial" w:hAnsi="Arial" w:cs="Arial"/>
        </w:rPr>
        <w:t xml:space="preserve">. (1830 publ. 1831: 221), </w:t>
      </w:r>
      <w:proofErr w:type="spellStart"/>
      <w:r w:rsidRPr="005D4FB5">
        <w:rPr>
          <w:rFonts w:ascii="Arial" w:hAnsi="Arial" w:cs="Arial"/>
          <w:i/>
          <w:iCs/>
        </w:rPr>
        <w:t>Mangifera</w:t>
      </w:r>
      <w:proofErr w:type="spellEnd"/>
      <w:r w:rsidRPr="005D4FB5">
        <w:rPr>
          <w:rFonts w:ascii="Arial" w:hAnsi="Arial" w:cs="Arial"/>
          <w:i/>
          <w:iCs/>
        </w:rPr>
        <w:t xml:space="preserve"> </w:t>
      </w:r>
      <w:proofErr w:type="spellStart"/>
      <w:r w:rsidRPr="005D4FB5">
        <w:rPr>
          <w:rFonts w:ascii="Arial" w:hAnsi="Arial" w:cs="Arial"/>
          <w:i/>
          <w:iCs/>
        </w:rPr>
        <w:t>indica</w:t>
      </w:r>
      <w:proofErr w:type="spellEnd"/>
      <w:r w:rsidRPr="005D4FB5">
        <w:rPr>
          <w:rFonts w:ascii="Arial" w:hAnsi="Arial" w:cs="Arial"/>
        </w:rPr>
        <w:t xml:space="preserve"> L. (1753: 200), </w:t>
      </w:r>
      <w:r w:rsidRPr="005D4FB5">
        <w:rPr>
          <w:rFonts w:ascii="Arial" w:hAnsi="Arial" w:cs="Arial"/>
          <w:i/>
          <w:iCs/>
        </w:rPr>
        <w:t xml:space="preserve">Casuarina </w:t>
      </w:r>
      <w:proofErr w:type="spellStart"/>
      <w:r w:rsidRPr="005D4FB5">
        <w:rPr>
          <w:rFonts w:ascii="Arial" w:hAnsi="Arial" w:cs="Arial"/>
          <w:i/>
          <w:iCs/>
        </w:rPr>
        <w:t>equisetifolia</w:t>
      </w:r>
      <w:proofErr w:type="spellEnd"/>
      <w:r w:rsidRPr="005D4FB5">
        <w:rPr>
          <w:rFonts w:ascii="Arial" w:hAnsi="Arial" w:cs="Arial"/>
        </w:rPr>
        <w:t xml:space="preserve"> L. (1759: 143), </w:t>
      </w:r>
      <w:proofErr w:type="spellStart"/>
      <w:r w:rsidRPr="005D4FB5">
        <w:rPr>
          <w:rFonts w:ascii="Arial" w:hAnsi="Arial" w:cs="Arial"/>
          <w:i/>
          <w:iCs/>
        </w:rPr>
        <w:t>Syzygium</w:t>
      </w:r>
      <w:proofErr w:type="spellEnd"/>
      <w:r w:rsidRPr="005D4FB5">
        <w:rPr>
          <w:rFonts w:ascii="Arial" w:hAnsi="Arial" w:cs="Arial"/>
          <w:i/>
          <w:iCs/>
        </w:rPr>
        <w:t xml:space="preserve"> </w:t>
      </w:r>
      <w:proofErr w:type="spellStart"/>
      <w:r w:rsidRPr="005D4FB5">
        <w:rPr>
          <w:rFonts w:ascii="Arial" w:hAnsi="Arial" w:cs="Arial"/>
          <w:i/>
          <w:iCs/>
        </w:rPr>
        <w:t>cumini</w:t>
      </w:r>
      <w:proofErr w:type="spellEnd"/>
      <w:r w:rsidRPr="005D4FB5">
        <w:rPr>
          <w:rFonts w:ascii="Arial" w:hAnsi="Arial" w:cs="Arial"/>
        </w:rPr>
        <w:t xml:space="preserve"> (L.) </w:t>
      </w:r>
      <w:proofErr w:type="spellStart"/>
      <w:r w:rsidRPr="005D4FB5">
        <w:rPr>
          <w:rFonts w:ascii="Arial" w:hAnsi="Arial" w:cs="Arial"/>
        </w:rPr>
        <w:t>Skeels</w:t>
      </w:r>
      <w:proofErr w:type="spellEnd"/>
      <w:r w:rsidRPr="005D4FB5">
        <w:rPr>
          <w:rFonts w:ascii="Arial" w:hAnsi="Arial" w:cs="Arial"/>
        </w:rPr>
        <w:t xml:space="preserve"> (1912: 25), </w:t>
      </w:r>
      <w:proofErr w:type="spellStart"/>
      <w:r w:rsidRPr="005D4FB5">
        <w:rPr>
          <w:rFonts w:ascii="Arial" w:hAnsi="Arial" w:cs="Arial"/>
          <w:i/>
          <w:iCs/>
        </w:rPr>
        <w:t>Albizia</w:t>
      </w:r>
      <w:proofErr w:type="spellEnd"/>
      <w:r w:rsidRPr="005D4FB5">
        <w:rPr>
          <w:rFonts w:ascii="Arial" w:hAnsi="Arial" w:cs="Arial"/>
          <w:i/>
          <w:iCs/>
        </w:rPr>
        <w:t xml:space="preserve"> </w:t>
      </w:r>
      <w:proofErr w:type="spellStart"/>
      <w:r w:rsidRPr="005D4FB5">
        <w:rPr>
          <w:rFonts w:ascii="Arial" w:hAnsi="Arial" w:cs="Arial"/>
          <w:i/>
          <w:iCs/>
        </w:rPr>
        <w:t>lebbeck</w:t>
      </w:r>
      <w:proofErr w:type="spellEnd"/>
      <w:r w:rsidRPr="005D4FB5">
        <w:rPr>
          <w:rFonts w:ascii="Arial" w:hAnsi="Arial" w:cs="Arial"/>
        </w:rPr>
        <w:t xml:space="preserve"> (L.) </w:t>
      </w:r>
      <w:proofErr w:type="spellStart"/>
      <w:r w:rsidRPr="005D4FB5">
        <w:rPr>
          <w:rFonts w:ascii="Arial" w:hAnsi="Arial" w:cs="Arial"/>
        </w:rPr>
        <w:t>Benth</w:t>
      </w:r>
      <w:proofErr w:type="spellEnd"/>
      <w:r w:rsidRPr="005D4FB5">
        <w:rPr>
          <w:rFonts w:ascii="Arial" w:hAnsi="Arial" w:cs="Arial"/>
        </w:rPr>
        <w:t xml:space="preserve">. (1844: 87), and </w:t>
      </w:r>
      <w:proofErr w:type="spellStart"/>
      <w:r w:rsidRPr="005D4FB5">
        <w:rPr>
          <w:rFonts w:ascii="Arial" w:hAnsi="Arial" w:cs="Arial"/>
          <w:i/>
          <w:iCs/>
        </w:rPr>
        <w:t>Lannea</w:t>
      </w:r>
      <w:proofErr w:type="spellEnd"/>
      <w:r w:rsidRPr="005D4FB5">
        <w:rPr>
          <w:rFonts w:ascii="Arial" w:hAnsi="Arial" w:cs="Arial"/>
          <w:i/>
          <w:iCs/>
        </w:rPr>
        <w:t xml:space="preserve"> </w:t>
      </w:r>
      <w:proofErr w:type="spellStart"/>
      <w:r w:rsidRPr="005D4FB5">
        <w:rPr>
          <w:rFonts w:ascii="Arial" w:hAnsi="Arial" w:cs="Arial"/>
          <w:i/>
          <w:iCs/>
        </w:rPr>
        <w:t>coromandelica</w:t>
      </w:r>
      <w:proofErr w:type="spellEnd"/>
      <w:r w:rsidRPr="005D4FB5">
        <w:rPr>
          <w:rFonts w:ascii="Arial" w:hAnsi="Arial" w:cs="Arial"/>
        </w:rPr>
        <w:t xml:space="preserve"> (</w:t>
      </w:r>
      <w:proofErr w:type="spellStart"/>
      <w:r w:rsidRPr="005D4FB5">
        <w:rPr>
          <w:rFonts w:ascii="Arial" w:hAnsi="Arial" w:cs="Arial"/>
        </w:rPr>
        <w:t>Houtt</w:t>
      </w:r>
      <w:proofErr w:type="spellEnd"/>
      <w:r w:rsidRPr="005D4FB5">
        <w:rPr>
          <w:rFonts w:ascii="Arial" w:hAnsi="Arial" w:cs="Arial"/>
        </w:rPr>
        <w:t xml:space="preserve">.) </w:t>
      </w:r>
      <w:proofErr w:type="spellStart"/>
      <w:r w:rsidRPr="005D4FB5">
        <w:rPr>
          <w:rFonts w:ascii="Arial" w:hAnsi="Arial" w:cs="Arial"/>
        </w:rPr>
        <w:t>Merr</w:t>
      </w:r>
      <w:proofErr w:type="spellEnd"/>
      <w:r w:rsidRPr="005D4FB5">
        <w:rPr>
          <w:rFonts w:ascii="Arial" w:hAnsi="Arial" w:cs="Arial"/>
        </w:rPr>
        <w:t>. (1938: 353).</w:t>
      </w:r>
    </w:p>
    <w:p w14:paraId="4CAC3C61" w14:textId="77777777" w:rsidR="00340865" w:rsidRDefault="00340865" w:rsidP="00340865">
      <w:pPr>
        <w:spacing w:line="276" w:lineRule="auto"/>
        <w:jc w:val="both"/>
        <w:rPr>
          <w:rFonts w:ascii="Arial" w:hAnsi="Arial" w:cs="Arial"/>
          <w:b/>
          <w:bCs/>
          <w:color w:val="0D0D0D" w:themeColor="text1" w:themeTint="F2"/>
          <w:u w:val="single"/>
        </w:rPr>
      </w:pPr>
    </w:p>
    <w:p w14:paraId="0695256A" w14:textId="77777777" w:rsidR="00340865" w:rsidRDefault="00340865" w:rsidP="00340865">
      <w:pPr>
        <w:spacing w:line="276" w:lineRule="auto"/>
        <w:jc w:val="both"/>
        <w:rPr>
          <w:rFonts w:ascii="Arial" w:hAnsi="Arial" w:cs="Arial"/>
        </w:rPr>
      </w:pPr>
      <w:r w:rsidRPr="00D842CE">
        <w:rPr>
          <w:rFonts w:ascii="Arial" w:hAnsi="Arial" w:cs="Arial"/>
          <w:b/>
          <w:bCs/>
          <w:color w:val="0D0D0D" w:themeColor="text1" w:themeTint="F2"/>
          <w:u w:val="single"/>
        </w:rPr>
        <w:t>3.1.5 Conservation status:</w:t>
      </w:r>
      <w:r w:rsidRPr="005D4FB5">
        <w:rPr>
          <w:rFonts w:ascii="Arial" w:hAnsi="Arial" w:cs="Arial"/>
          <w:b/>
          <w:bCs/>
          <w:color w:val="0D0D0D" w:themeColor="text1" w:themeTint="F2"/>
        </w:rPr>
        <w:t xml:space="preserve"> </w:t>
      </w:r>
      <w:r w:rsidRPr="005D4FB5">
        <w:rPr>
          <w:rFonts w:ascii="Arial" w:hAnsi="Arial" w:cs="Arial"/>
        </w:rPr>
        <w:t xml:space="preserve">The species is currently known only from the type locality of </w:t>
      </w:r>
      <w:proofErr w:type="spellStart"/>
      <w:r w:rsidRPr="005D4FB5">
        <w:rPr>
          <w:rFonts w:ascii="Arial" w:hAnsi="Arial" w:cs="Arial"/>
        </w:rPr>
        <w:t>Sanjeevi</w:t>
      </w:r>
      <w:proofErr w:type="spellEnd"/>
      <w:r w:rsidRPr="005D4FB5">
        <w:rPr>
          <w:rFonts w:ascii="Arial" w:hAnsi="Arial" w:cs="Arial"/>
        </w:rPr>
        <w:t xml:space="preserve"> Hill, </w:t>
      </w:r>
      <w:proofErr w:type="spellStart"/>
      <w:r w:rsidRPr="005D4FB5">
        <w:rPr>
          <w:rFonts w:ascii="Arial" w:hAnsi="Arial" w:cs="Arial"/>
        </w:rPr>
        <w:t>Panamalai</w:t>
      </w:r>
      <w:proofErr w:type="spellEnd"/>
      <w:r w:rsidRPr="005D4FB5">
        <w:rPr>
          <w:rFonts w:ascii="Arial" w:hAnsi="Arial" w:cs="Arial"/>
        </w:rPr>
        <w:t xml:space="preserve"> </w:t>
      </w:r>
      <w:proofErr w:type="spellStart"/>
      <w:r w:rsidRPr="005D4FB5">
        <w:rPr>
          <w:rFonts w:ascii="Arial" w:hAnsi="Arial" w:cs="Arial"/>
        </w:rPr>
        <w:t>Pettai</w:t>
      </w:r>
      <w:proofErr w:type="spellEnd"/>
      <w:r w:rsidRPr="005D4FB5">
        <w:rPr>
          <w:rFonts w:ascii="Arial" w:hAnsi="Arial" w:cs="Arial"/>
        </w:rPr>
        <w:t>, with 346 individuals distributed within an Area of Occupancy (AOO) of 24.000 km² and an Extent of Occurrence (EOO) of 5.901 km², estimated using the Geospatial Conservation Assessment Tool (</w:t>
      </w:r>
      <w:proofErr w:type="spellStart"/>
      <w:r w:rsidRPr="005D4FB5">
        <w:rPr>
          <w:rFonts w:ascii="Arial" w:hAnsi="Arial" w:cs="Arial"/>
        </w:rPr>
        <w:t>GeoCAT</w:t>
      </w:r>
      <w:proofErr w:type="spellEnd"/>
      <w:r w:rsidRPr="005D4FB5">
        <w:rPr>
          <w:rFonts w:ascii="Arial" w:hAnsi="Arial" w:cs="Arial"/>
        </w:rPr>
        <w:t xml:space="preserve">). However, due to the lack of additional distributional data, the species is here proposed as Data Deficient (DD) following the IUCN Red List Categories and Criteria (Version 16, 2024).       </w:t>
      </w:r>
    </w:p>
    <w:p w14:paraId="22C9149F" w14:textId="77777777" w:rsidR="00340865" w:rsidRPr="005D4FB5" w:rsidRDefault="00340865" w:rsidP="00340865">
      <w:pPr>
        <w:spacing w:line="276" w:lineRule="auto"/>
        <w:jc w:val="both"/>
        <w:rPr>
          <w:rFonts w:ascii="Arial" w:hAnsi="Arial" w:cs="Arial"/>
        </w:rPr>
      </w:pPr>
      <w:r w:rsidRPr="005D4FB5">
        <w:rPr>
          <w:rFonts w:ascii="Arial" w:hAnsi="Arial" w:cs="Arial"/>
        </w:rPr>
        <w:t xml:space="preserve">                                                                              </w:t>
      </w:r>
    </w:p>
    <w:p w14:paraId="1728EBAF" w14:textId="77777777" w:rsidR="00340865" w:rsidRDefault="00340865" w:rsidP="00340865">
      <w:pPr>
        <w:jc w:val="both"/>
        <w:rPr>
          <w:rFonts w:ascii="Arial" w:hAnsi="Arial"/>
          <w:b/>
        </w:rPr>
      </w:pPr>
      <w:r w:rsidRPr="003F3F8F">
        <w:rPr>
          <w:rFonts w:ascii="Times New Roman" w:hAnsi="Times New Roman"/>
          <w:noProof/>
          <w:sz w:val="24"/>
          <w:szCs w:val="24"/>
        </w:rPr>
        <w:lastRenderedPageBreak/>
        <w:drawing>
          <wp:inline distT="0" distB="0" distL="0" distR="0" wp14:anchorId="5346BF95" wp14:editId="2F66A6A2">
            <wp:extent cx="5212080" cy="6826635"/>
            <wp:effectExtent l="0" t="0" r="0" b="0"/>
            <wp:docPr id="9812727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12080" cy="6826635"/>
                    </a:xfrm>
                    <a:prstGeom prst="rect">
                      <a:avLst/>
                    </a:prstGeom>
                    <a:noFill/>
                    <a:ln>
                      <a:noFill/>
                    </a:ln>
                  </pic:spPr>
                </pic:pic>
              </a:graphicData>
            </a:graphic>
          </wp:inline>
        </w:drawing>
      </w:r>
      <w:r w:rsidRPr="003F1537">
        <w:rPr>
          <w:rFonts w:ascii="Arial" w:hAnsi="Arial" w:cs="Arial"/>
        </w:rPr>
        <w:t xml:space="preserve">                                                                                                                                                                                                                                                                                                                                                                                                                                                                                                                                                                                                                                                                                                                                                                                                                                                                                                                                                                                                                                                                                                                                                                                                                                                                                                                                                                                                                                                                                                                                                                                                                                                                                                                                                                                                                                                                                                                                                                                                                                                                                                                                                                                                                                                                                                                                                                                                                                                                                                                                                                                                                                                                                                                                                                                                                                                                                                                                                                                                                                                                                                                                                                                                                                                                                                                                                                                                                                                                                                                                                                                                                                                                                                                                                                                                                                                                                  </w:t>
      </w:r>
    </w:p>
    <w:p w14:paraId="17E65CD6" w14:textId="77777777" w:rsidR="00340865" w:rsidRDefault="00340865" w:rsidP="00340865">
      <w:pPr>
        <w:spacing w:line="276" w:lineRule="auto"/>
        <w:jc w:val="both"/>
        <w:rPr>
          <w:rFonts w:ascii="Arial" w:hAnsi="Arial" w:cs="Arial"/>
        </w:rPr>
      </w:pPr>
    </w:p>
    <w:p w14:paraId="7B84436C" w14:textId="77777777" w:rsidR="00340865" w:rsidRDefault="00340865" w:rsidP="00340865">
      <w:pPr>
        <w:spacing w:line="276" w:lineRule="auto"/>
        <w:jc w:val="both"/>
        <w:rPr>
          <w:rFonts w:ascii="Arial" w:hAnsi="Arial" w:cs="Arial"/>
          <w:b/>
          <w:bCs/>
        </w:rPr>
      </w:pPr>
      <w:r w:rsidRPr="00D842CE">
        <w:rPr>
          <w:rFonts w:ascii="Arial" w:hAnsi="Arial" w:cs="Arial"/>
          <w:b/>
          <w:bCs/>
        </w:rPr>
        <w:t>Fig</w:t>
      </w:r>
      <w:r>
        <w:rPr>
          <w:rFonts w:ascii="Arial" w:hAnsi="Arial" w:cs="Arial"/>
          <w:b/>
          <w:bCs/>
        </w:rPr>
        <w:t>.</w:t>
      </w:r>
      <w:r w:rsidRPr="00D842CE">
        <w:rPr>
          <w:rFonts w:ascii="Arial" w:hAnsi="Arial" w:cs="Arial"/>
          <w:b/>
          <w:bCs/>
        </w:rPr>
        <w:t xml:space="preserve"> 1</w:t>
      </w:r>
      <w:r>
        <w:rPr>
          <w:rFonts w:ascii="Arial" w:hAnsi="Arial" w:cs="Arial"/>
          <w:b/>
          <w:bCs/>
        </w:rPr>
        <w:t>.</w:t>
      </w:r>
      <w:r w:rsidRPr="00D842CE">
        <w:rPr>
          <w:rFonts w:ascii="Arial" w:hAnsi="Arial" w:cs="Arial"/>
          <w:b/>
          <w:bCs/>
        </w:rPr>
        <w:t xml:space="preserve"> A Flowering twig; B Leaf; C Leaf margin; D Leaf apex; E Inflorescence; F Flower; G Stamen; H Gynoecium; I Bract; J Corolla; K Calyx; L Fruit.</w:t>
      </w:r>
    </w:p>
    <w:p w14:paraId="1C1B8398" w14:textId="77777777" w:rsidR="00340865" w:rsidRPr="00D842CE" w:rsidRDefault="00340865" w:rsidP="00340865">
      <w:pPr>
        <w:spacing w:line="276" w:lineRule="auto"/>
        <w:jc w:val="both"/>
        <w:rPr>
          <w:rFonts w:ascii="Arial" w:hAnsi="Arial" w:cs="Arial"/>
          <w:b/>
          <w:bCs/>
        </w:rPr>
      </w:pPr>
      <w:r w:rsidRPr="003F3F8F">
        <w:rPr>
          <w:rFonts w:ascii="Times New Roman" w:hAnsi="Times New Roman"/>
          <w:noProof/>
          <w:sz w:val="24"/>
          <w:szCs w:val="24"/>
        </w:rPr>
        <w:lastRenderedPageBreak/>
        <w:drawing>
          <wp:inline distT="0" distB="0" distL="0" distR="0" wp14:anchorId="4F334062" wp14:editId="7C39DDF8">
            <wp:extent cx="5212080" cy="5905176"/>
            <wp:effectExtent l="0" t="0" r="0" b="0"/>
            <wp:docPr id="20797257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2080" cy="5905176"/>
                    </a:xfrm>
                    <a:prstGeom prst="rect">
                      <a:avLst/>
                    </a:prstGeom>
                    <a:noFill/>
                    <a:ln>
                      <a:noFill/>
                    </a:ln>
                  </pic:spPr>
                </pic:pic>
              </a:graphicData>
            </a:graphic>
          </wp:inline>
        </w:drawing>
      </w:r>
    </w:p>
    <w:p w14:paraId="66940D59" w14:textId="77777777" w:rsidR="00340865" w:rsidRDefault="00340865" w:rsidP="00340865">
      <w:pPr>
        <w:tabs>
          <w:tab w:val="left" w:pos="1080"/>
        </w:tabs>
        <w:jc w:val="both"/>
        <w:rPr>
          <w:rFonts w:ascii="Arial" w:hAnsi="Arial" w:cs="Arial"/>
          <w:b/>
          <w:bCs/>
        </w:rPr>
      </w:pPr>
    </w:p>
    <w:p w14:paraId="58D0F2D6" w14:textId="77777777" w:rsidR="00340865" w:rsidRDefault="00340865" w:rsidP="00340865">
      <w:pPr>
        <w:tabs>
          <w:tab w:val="left" w:pos="1080"/>
        </w:tabs>
        <w:jc w:val="both"/>
        <w:rPr>
          <w:rFonts w:ascii="Arial" w:hAnsi="Arial" w:cs="Arial"/>
          <w:b/>
          <w:bCs/>
        </w:rPr>
      </w:pPr>
      <w:r w:rsidRPr="00843D45">
        <w:rPr>
          <w:rFonts w:ascii="Arial" w:hAnsi="Arial" w:cs="Arial"/>
          <w:b/>
          <w:bCs/>
        </w:rPr>
        <w:t xml:space="preserve">Fig. 2. A Flowering twig; B Leaf; C Leaf margin; D Inflorescence; E Bract; F Flower; G Calyx; H Corolla; I Gynoecium; J Stamen; K Fruit.  </w:t>
      </w:r>
    </w:p>
    <w:p w14:paraId="6300DDF9" w14:textId="77777777" w:rsidR="00340865" w:rsidRPr="00843D45" w:rsidRDefault="00340865" w:rsidP="00340865">
      <w:pPr>
        <w:tabs>
          <w:tab w:val="left" w:pos="1080"/>
        </w:tabs>
        <w:jc w:val="both"/>
        <w:rPr>
          <w:rFonts w:ascii="Arial" w:hAnsi="Arial" w:cs="Arial"/>
          <w:b/>
          <w:bCs/>
        </w:rPr>
      </w:pPr>
      <w:r w:rsidRPr="00843D45">
        <w:rPr>
          <w:rFonts w:ascii="Arial" w:hAnsi="Arial" w:cs="Arial"/>
          <w:b/>
          <w:bCs/>
        </w:rPr>
        <w:lastRenderedPageBreak/>
        <w:t xml:space="preserve">           </w:t>
      </w:r>
      <w:r w:rsidRPr="003F3F8F">
        <w:rPr>
          <w:rFonts w:ascii="Times New Roman" w:hAnsi="Times New Roman"/>
          <w:noProof/>
          <w:sz w:val="24"/>
          <w:szCs w:val="24"/>
        </w:rPr>
        <w:drawing>
          <wp:inline distT="0" distB="0" distL="0" distR="0" wp14:anchorId="53056249" wp14:editId="7AFF4E2A">
            <wp:extent cx="5212080" cy="5962190"/>
            <wp:effectExtent l="0" t="0" r="0" b="0"/>
            <wp:docPr id="11070380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5962190"/>
                    </a:xfrm>
                    <a:prstGeom prst="rect">
                      <a:avLst/>
                    </a:prstGeom>
                    <a:noFill/>
                    <a:ln>
                      <a:noFill/>
                    </a:ln>
                  </pic:spPr>
                </pic:pic>
              </a:graphicData>
            </a:graphic>
          </wp:inline>
        </w:drawing>
      </w:r>
    </w:p>
    <w:p w14:paraId="33507851" w14:textId="77777777" w:rsidR="00340865" w:rsidRDefault="00340865" w:rsidP="00340865">
      <w:pPr>
        <w:pStyle w:val="BodyText3"/>
        <w:tabs>
          <w:tab w:val="left" w:pos="1080"/>
        </w:tabs>
        <w:spacing w:after="0"/>
        <w:ind w:left="1080" w:hanging="1080"/>
        <w:jc w:val="both"/>
        <w:rPr>
          <w:rFonts w:ascii="Arial" w:hAnsi="Arial"/>
          <w:bCs/>
          <w:i/>
          <w:sz w:val="18"/>
        </w:rPr>
      </w:pPr>
    </w:p>
    <w:p w14:paraId="3124939E" w14:textId="77777777" w:rsidR="00340865" w:rsidRPr="00FC0779" w:rsidRDefault="00340865" w:rsidP="00340865">
      <w:pPr>
        <w:spacing w:line="276" w:lineRule="auto"/>
        <w:rPr>
          <w:rFonts w:ascii="Arial" w:hAnsi="Arial" w:cs="Arial"/>
          <w:b/>
          <w:bCs/>
          <w:color w:val="0D0D0D" w:themeColor="text1" w:themeTint="F2"/>
        </w:rPr>
      </w:pPr>
      <w:r w:rsidRPr="00FC0779">
        <w:rPr>
          <w:rFonts w:ascii="Arial" w:hAnsi="Arial" w:cs="Arial"/>
          <w:b/>
          <w:bCs/>
          <w:color w:val="0D0D0D" w:themeColor="text1" w:themeTint="F2"/>
        </w:rPr>
        <w:t xml:space="preserve">Fig. 3. The study area map shows the distribution of </w:t>
      </w:r>
      <w:proofErr w:type="spellStart"/>
      <w:r w:rsidRPr="00FC0779">
        <w:rPr>
          <w:rFonts w:ascii="Arial" w:hAnsi="Arial" w:cs="Arial"/>
          <w:b/>
          <w:bCs/>
          <w:i/>
          <w:iCs/>
        </w:rPr>
        <w:t>Dendrophthoe</w:t>
      </w:r>
      <w:proofErr w:type="spellEnd"/>
      <w:r w:rsidRPr="00FC0779">
        <w:rPr>
          <w:rFonts w:ascii="Arial" w:hAnsi="Arial" w:cs="Arial"/>
          <w:b/>
          <w:bCs/>
        </w:rPr>
        <w:t xml:space="preserve"> </w:t>
      </w:r>
      <w:proofErr w:type="spellStart"/>
      <w:r w:rsidRPr="00FC0779">
        <w:rPr>
          <w:rFonts w:ascii="Arial" w:hAnsi="Arial" w:cs="Arial"/>
          <w:b/>
          <w:bCs/>
          <w:i/>
          <w:iCs/>
        </w:rPr>
        <w:t>annamalayana</w:t>
      </w:r>
      <w:proofErr w:type="spellEnd"/>
      <w:r w:rsidRPr="00FC0779">
        <w:rPr>
          <w:rFonts w:ascii="Arial" w:hAnsi="Arial" w:cs="Arial"/>
          <w:b/>
          <w:bCs/>
          <w:i/>
          <w:iCs/>
        </w:rPr>
        <w:t xml:space="preserve"> </w:t>
      </w:r>
      <w:r w:rsidRPr="00FC0779">
        <w:rPr>
          <w:rFonts w:ascii="Arial" w:hAnsi="Arial" w:cs="Arial"/>
          <w:b/>
          <w:bCs/>
        </w:rPr>
        <w:t xml:space="preserve">S. Akash, K. Manikandan and A. Rajesh sp. </w:t>
      </w:r>
      <w:proofErr w:type="spellStart"/>
      <w:r w:rsidRPr="00FC0779">
        <w:rPr>
          <w:rFonts w:ascii="Arial" w:hAnsi="Arial" w:cs="Arial"/>
          <w:b/>
          <w:bCs/>
        </w:rPr>
        <w:t>nov.</w:t>
      </w:r>
      <w:proofErr w:type="spellEnd"/>
      <w:r w:rsidRPr="00FC0779">
        <w:rPr>
          <w:rFonts w:ascii="Arial" w:hAnsi="Arial" w:cs="Arial"/>
          <w:b/>
          <w:bCs/>
        </w:rPr>
        <w:t xml:space="preserve"> </w:t>
      </w:r>
    </w:p>
    <w:p w14:paraId="633FE638" w14:textId="77777777" w:rsidR="00340865" w:rsidRPr="00FB3A86" w:rsidRDefault="00340865" w:rsidP="00340865">
      <w:pPr>
        <w:pStyle w:val="Body"/>
        <w:spacing w:after="0"/>
        <w:rPr>
          <w:rFonts w:ascii="Arial" w:hAnsi="Arial" w:cs="Arial"/>
        </w:rPr>
      </w:pPr>
    </w:p>
    <w:p w14:paraId="256FD9AC" w14:textId="77777777" w:rsidR="00340865" w:rsidRDefault="00340865" w:rsidP="00340865">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EFE6178" w14:textId="77777777" w:rsidR="00340865" w:rsidRDefault="00340865" w:rsidP="00340865">
      <w:pPr>
        <w:spacing w:line="276" w:lineRule="auto"/>
        <w:jc w:val="both"/>
        <w:rPr>
          <w:rFonts w:ascii="Arial" w:hAnsi="Arial" w:cs="Arial"/>
        </w:rPr>
      </w:pPr>
      <w:r>
        <w:rPr>
          <w:rFonts w:ascii="Arial" w:hAnsi="Arial" w:cs="Arial"/>
        </w:rPr>
        <w:t xml:space="preserve">The new </w:t>
      </w:r>
      <w:proofErr w:type="spellStart"/>
      <w:r>
        <w:rPr>
          <w:rFonts w:ascii="Arial" w:hAnsi="Arial" w:cs="Arial"/>
        </w:rPr>
        <w:t>spcies</w:t>
      </w:r>
      <w:proofErr w:type="spellEnd"/>
      <w:r>
        <w:rPr>
          <w:rFonts w:ascii="Arial" w:hAnsi="Arial" w:cs="Arial"/>
        </w:rPr>
        <w:t xml:space="preserve"> is easily identified by </w:t>
      </w:r>
      <w:r w:rsidRPr="005E4541">
        <w:rPr>
          <w:rFonts w:ascii="Arial" w:hAnsi="Arial" w:cs="Arial"/>
        </w:rPr>
        <w:t>leaves opposite or alternate, lanceolate, 8–10</w:t>
      </w:r>
      <w:r>
        <w:rPr>
          <w:rFonts w:ascii="Arial" w:hAnsi="Arial" w:cs="Arial"/>
        </w:rPr>
        <w:t xml:space="preserve"> </w:t>
      </w:r>
      <w:r w:rsidRPr="005E4541">
        <w:rPr>
          <w:rFonts w:ascii="Arial" w:hAnsi="Arial" w:cs="Arial"/>
        </w:rPr>
        <w:t>×</w:t>
      </w:r>
      <w:r>
        <w:rPr>
          <w:rFonts w:ascii="Arial" w:hAnsi="Arial" w:cs="Arial"/>
        </w:rPr>
        <w:t xml:space="preserve"> </w:t>
      </w:r>
      <w:r w:rsidRPr="005E4541">
        <w:rPr>
          <w:rFonts w:ascii="Arial" w:hAnsi="Arial" w:cs="Arial"/>
        </w:rPr>
        <w:t xml:space="preserve">1.5–cm, with a rounded apex, yellow margin, and petiole 2–4 mm long; bract reniform; flowers 5–5.6 cm long, golden yellow, with pedicels 6.5–7 mm long, and axis 3.5–5 cm long; corolla tube in opened flowers 4–5 cm long, and the corolla lobes on both sides dark green, 7–8 mm long; </w:t>
      </w:r>
      <w:r w:rsidRPr="005E4541">
        <w:rPr>
          <w:rFonts w:ascii="Arial" w:hAnsi="Arial" w:cs="Arial"/>
        </w:rPr>
        <w:lastRenderedPageBreak/>
        <w:t>stamens 5, filaments 7–8 mm long, anthers 3–4 mm long; style 5–5.7 cm long, ovary 4.5–5 mm long, and fruit 6–8 mm long.</w:t>
      </w:r>
    </w:p>
    <w:p w14:paraId="0FEE0519" w14:textId="77777777" w:rsidR="00340865" w:rsidRPr="00AE10C7" w:rsidRDefault="00340865" w:rsidP="00340865">
      <w:pPr>
        <w:spacing w:line="276" w:lineRule="auto"/>
        <w:jc w:val="both"/>
        <w:rPr>
          <w:rFonts w:ascii="Times New Roman" w:hAnsi="Times New Roman"/>
          <w:sz w:val="24"/>
          <w:szCs w:val="24"/>
        </w:rPr>
      </w:pPr>
    </w:p>
    <w:p w14:paraId="51A4046B" w14:textId="77777777" w:rsidR="00340865" w:rsidRPr="00B76DA1" w:rsidRDefault="00340865" w:rsidP="00340865">
      <w:pPr>
        <w:jc w:val="both"/>
        <w:rPr>
          <w:rFonts w:ascii="Arial" w:hAnsi="Arial" w:cs="Arial"/>
          <w:b/>
          <w:bCs/>
          <w:color w:val="000000" w:themeColor="text1"/>
          <w:sz w:val="22"/>
          <w:szCs w:val="22"/>
        </w:rPr>
      </w:pPr>
      <w:r w:rsidRPr="00B76DA1">
        <w:rPr>
          <w:rFonts w:ascii="Arial" w:hAnsi="Arial" w:cs="Arial"/>
          <w:b/>
          <w:bCs/>
          <w:color w:val="000000" w:themeColor="text1"/>
          <w:sz w:val="22"/>
          <w:szCs w:val="22"/>
        </w:rPr>
        <w:t>Disclaimer (Artificial Intelligence</w:t>
      </w:r>
      <w:r>
        <w:rPr>
          <w:rFonts w:ascii="Arial" w:hAnsi="Arial" w:cs="Arial"/>
          <w:b/>
          <w:bCs/>
          <w:color w:val="000000" w:themeColor="text1"/>
          <w:sz w:val="22"/>
          <w:szCs w:val="22"/>
        </w:rPr>
        <w:t>)</w:t>
      </w:r>
    </w:p>
    <w:p w14:paraId="1C4A6998" w14:textId="5D1F3638" w:rsidR="00340865" w:rsidRDefault="00340865" w:rsidP="00340865">
      <w:pPr>
        <w:jc w:val="both"/>
      </w:pPr>
      <w:r w:rsidRPr="008740EC">
        <w:t>Author(s) hereby</w:t>
      </w:r>
      <w:r>
        <w:t xml:space="preserve"> </w:t>
      </w:r>
      <w:r w:rsidRPr="008740EC">
        <w:t>declare</w:t>
      </w:r>
      <w:r>
        <w:t xml:space="preserve"> </w:t>
      </w:r>
      <w:r w:rsidRPr="008740EC">
        <w:t>that NO generative AI technologies such as Large Language</w:t>
      </w:r>
      <w:r>
        <w:t xml:space="preserve"> </w:t>
      </w:r>
      <w:r w:rsidRPr="008740EC">
        <w:t>Models (</w:t>
      </w:r>
      <w:proofErr w:type="spellStart"/>
      <w:r w:rsidRPr="008740EC">
        <w:t>ChatGPT</w:t>
      </w:r>
      <w:proofErr w:type="spellEnd"/>
      <w:r w:rsidRPr="008740EC">
        <w:t>, COPILOT, etc.) and text-to-image generators have been used during the writing or editing of this manuscript.</w:t>
      </w:r>
    </w:p>
    <w:p w14:paraId="116FDFEF" w14:textId="77777777" w:rsidR="00647E7F" w:rsidRPr="00315186" w:rsidRDefault="00647E7F" w:rsidP="00340865">
      <w:pPr>
        <w:jc w:val="both"/>
      </w:pPr>
      <w:bookmarkStart w:id="1" w:name="_GoBack"/>
      <w:bookmarkEnd w:id="1"/>
    </w:p>
    <w:p w14:paraId="6DC1B532" w14:textId="77777777" w:rsidR="00340865" w:rsidRPr="00786D36" w:rsidRDefault="00340865" w:rsidP="00340865">
      <w:pPr>
        <w:pStyle w:val="ReferHead"/>
        <w:spacing w:after="0"/>
        <w:jc w:val="both"/>
        <w:rPr>
          <w:rFonts w:ascii="Arial" w:hAnsi="Arial" w:cs="Arial"/>
          <w:bCs/>
        </w:rPr>
      </w:pPr>
      <w:r w:rsidRPr="00786D36">
        <w:rPr>
          <w:rFonts w:ascii="Arial" w:hAnsi="Arial" w:cs="Arial"/>
          <w:bCs/>
        </w:rPr>
        <w:t>Competing interests</w:t>
      </w:r>
    </w:p>
    <w:p w14:paraId="3B513C38" w14:textId="77777777" w:rsidR="00340865" w:rsidRPr="00786D36" w:rsidRDefault="00340865" w:rsidP="00340865">
      <w:pPr>
        <w:pStyle w:val="ReferHead"/>
        <w:spacing w:after="0"/>
        <w:jc w:val="both"/>
        <w:rPr>
          <w:rFonts w:ascii="Arial" w:hAnsi="Arial" w:cs="Arial"/>
        </w:rPr>
      </w:pPr>
    </w:p>
    <w:p w14:paraId="36801054" w14:textId="77777777" w:rsidR="00340865" w:rsidRDefault="00340865" w:rsidP="00340865">
      <w:pPr>
        <w:jc w:val="both"/>
        <w:rPr>
          <w:rFonts w:cs="Helvetica"/>
          <w:color w:val="000000" w:themeColor="text1"/>
        </w:rPr>
      </w:pPr>
      <w:r w:rsidRPr="00D1595F">
        <w:rPr>
          <w:rFonts w:cs="Helvetica"/>
          <w:color w:val="000000" w:themeColor="text1"/>
        </w:rPr>
        <w:t xml:space="preserve">The authors declare no </w:t>
      </w:r>
      <w:proofErr w:type="spellStart"/>
      <w:r w:rsidRPr="00D1595F">
        <w:rPr>
          <w:rFonts w:cs="Helvetica"/>
          <w:color w:val="000000" w:themeColor="text1"/>
        </w:rPr>
        <w:t>compteting</w:t>
      </w:r>
      <w:proofErr w:type="spellEnd"/>
      <w:r w:rsidRPr="00D1595F">
        <w:rPr>
          <w:rFonts w:cs="Helvetica"/>
          <w:color w:val="000000" w:themeColor="text1"/>
        </w:rPr>
        <w:t xml:space="preserve"> of </w:t>
      </w:r>
      <w:proofErr w:type="spellStart"/>
      <w:r w:rsidRPr="00D1595F">
        <w:rPr>
          <w:rFonts w:cs="Helvetica"/>
          <w:color w:val="000000" w:themeColor="text1"/>
        </w:rPr>
        <w:t>intrest</w:t>
      </w:r>
      <w:r>
        <w:rPr>
          <w:rFonts w:cs="Helvetica"/>
          <w:color w:val="000000" w:themeColor="text1"/>
        </w:rPr>
        <w:t>s</w:t>
      </w:r>
      <w:proofErr w:type="spellEnd"/>
      <w:r>
        <w:rPr>
          <w:rFonts w:cs="Helvetica"/>
          <w:color w:val="000000" w:themeColor="text1"/>
        </w:rPr>
        <w:t>.</w:t>
      </w:r>
    </w:p>
    <w:p w14:paraId="69FF3424" w14:textId="77777777" w:rsidR="00340865" w:rsidRPr="004C0488" w:rsidRDefault="00340865" w:rsidP="00340865">
      <w:pPr>
        <w:jc w:val="both"/>
        <w:rPr>
          <w:rFonts w:cs="Helvetica"/>
          <w:color w:val="000000" w:themeColor="text1"/>
        </w:rPr>
      </w:pPr>
    </w:p>
    <w:p w14:paraId="65191495" w14:textId="77777777" w:rsidR="00340865" w:rsidRPr="004C0488" w:rsidRDefault="00340865" w:rsidP="00340865">
      <w:pPr>
        <w:pStyle w:val="ReferHead"/>
        <w:spacing w:after="0"/>
        <w:jc w:val="both"/>
        <w:rPr>
          <w:rFonts w:ascii="Arial" w:hAnsi="Arial" w:cs="Arial"/>
          <w:b w:val="0"/>
          <w:caps w:val="0"/>
          <w:sz w:val="20"/>
        </w:rPr>
      </w:pPr>
    </w:p>
    <w:p w14:paraId="0E379749" w14:textId="77777777" w:rsidR="00340865" w:rsidRDefault="00340865" w:rsidP="00340865">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05B3885D" w14:textId="77777777" w:rsidR="00340865" w:rsidRDefault="00340865" w:rsidP="00340865">
      <w:pPr>
        <w:jc w:val="both"/>
        <w:rPr>
          <w:rFonts w:cs="Helvetica"/>
          <w:color w:val="000000" w:themeColor="text1"/>
        </w:rPr>
      </w:pPr>
    </w:p>
    <w:p w14:paraId="53831E24" w14:textId="77777777" w:rsidR="00340865" w:rsidRPr="00FC0779" w:rsidRDefault="00340865" w:rsidP="00340865">
      <w:pPr>
        <w:jc w:val="both"/>
        <w:rPr>
          <w:rFonts w:ascii="Arial" w:hAnsi="Arial" w:cs="Arial"/>
          <w:color w:val="000000" w:themeColor="text1"/>
        </w:rPr>
      </w:pPr>
      <w:r w:rsidRPr="00FC0779">
        <w:rPr>
          <w:rFonts w:ascii="Arial" w:hAnsi="Arial" w:cs="Arial"/>
          <w:color w:val="000000" w:themeColor="text1"/>
        </w:rPr>
        <w:t>The authors declare that they have no objections to the publication of this manuscript.</w:t>
      </w:r>
    </w:p>
    <w:p w14:paraId="68283A6B" w14:textId="77777777" w:rsidR="00340865" w:rsidRDefault="00340865" w:rsidP="00340865">
      <w:pPr>
        <w:pStyle w:val="ReferHead"/>
        <w:spacing w:after="0"/>
        <w:jc w:val="both"/>
        <w:rPr>
          <w:rFonts w:ascii="Arial" w:hAnsi="Arial" w:cs="Arial"/>
          <w:b w:val="0"/>
          <w:caps w:val="0"/>
          <w:sz w:val="20"/>
        </w:rPr>
      </w:pPr>
    </w:p>
    <w:p w14:paraId="6A5617ED" w14:textId="77777777" w:rsidR="00340865" w:rsidRDefault="00340865" w:rsidP="00340865">
      <w:pPr>
        <w:pStyle w:val="ReferHead"/>
        <w:spacing w:after="0"/>
        <w:jc w:val="both"/>
        <w:rPr>
          <w:rFonts w:ascii="Arial" w:hAnsi="Arial" w:cs="Arial"/>
          <w:bCs/>
        </w:rPr>
      </w:pPr>
      <w:r>
        <w:rPr>
          <w:rFonts w:ascii="Arial" w:hAnsi="Arial" w:cs="Arial"/>
          <w:bCs/>
        </w:rPr>
        <w:t xml:space="preserve">Ethical approval </w:t>
      </w:r>
    </w:p>
    <w:p w14:paraId="03E0BF03" w14:textId="77777777" w:rsidR="00340865" w:rsidRPr="002B685A" w:rsidRDefault="00340865" w:rsidP="00340865">
      <w:pPr>
        <w:pStyle w:val="ReferHead"/>
        <w:spacing w:after="0"/>
        <w:jc w:val="both"/>
        <w:rPr>
          <w:rFonts w:ascii="Arial" w:hAnsi="Arial" w:cs="Arial"/>
          <w:bCs/>
        </w:rPr>
      </w:pPr>
    </w:p>
    <w:p w14:paraId="600C7662" w14:textId="77777777" w:rsidR="00340865" w:rsidRPr="00FC0779" w:rsidRDefault="00340865" w:rsidP="00340865">
      <w:pPr>
        <w:jc w:val="both"/>
        <w:rPr>
          <w:rFonts w:ascii="Arial" w:hAnsi="Arial" w:cs="Arial"/>
          <w:color w:val="000000" w:themeColor="text1"/>
        </w:rPr>
      </w:pPr>
      <w:r w:rsidRPr="00FC0779">
        <w:rPr>
          <w:rFonts w:ascii="Arial" w:hAnsi="Arial" w:cs="Arial"/>
          <w:color w:val="000000" w:themeColor="text1"/>
        </w:rPr>
        <w:t xml:space="preserve">The plant material was collected from </w:t>
      </w:r>
      <w:r>
        <w:rPr>
          <w:rFonts w:ascii="Arial" w:hAnsi="Arial" w:cs="Arial"/>
          <w:color w:val="000000" w:themeColor="text1"/>
        </w:rPr>
        <w:t>an unreserved forest area</w:t>
      </w:r>
      <w:r w:rsidRPr="00FC0779">
        <w:rPr>
          <w:rFonts w:ascii="Arial" w:hAnsi="Arial" w:cs="Arial"/>
          <w:color w:val="000000" w:themeColor="text1"/>
        </w:rPr>
        <w:t>, and no specific permission was required. All collections were carried out in compliance with institutional and national guidelines.</w:t>
      </w:r>
    </w:p>
    <w:p w14:paraId="59267274" w14:textId="77777777" w:rsidR="00340865" w:rsidRDefault="00340865" w:rsidP="00340865">
      <w:pPr>
        <w:pStyle w:val="ReferHead"/>
        <w:spacing w:after="0"/>
        <w:jc w:val="both"/>
        <w:rPr>
          <w:rFonts w:ascii="Arial" w:hAnsi="Arial" w:cs="Arial"/>
        </w:rPr>
      </w:pPr>
    </w:p>
    <w:p w14:paraId="3301B8B6" w14:textId="77777777" w:rsidR="00340865" w:rsidRDefault="00340865" w:rsidP="00340865">
      <w:pPr>
        <w:pStyle w:val="ReferHead"/>
        <w:spacing w:after="0"/>
        <w:jc w:val="both"/>
        <w:rPr>
          <w:rFonts w:ascii="Arial" w:hAnsi="Arial" w:cs="Arial"/>
        </w:rPr>
      </w:pPr>
      <w:r w:rsidRPr="00FB3A86">
        <w:rPr>
          <w:rFonts w:ascii="Arial" w:hAnsi="Arial" w:cs="Arial"/>
        </w:rPr>
        <w:t>References</w:t>
      </w:r>
    </w:p>
    <w:p w14:paraId="6417FF86" w14:textId="77777777" w:rsidR="00340865" w:rsidRPr="00071C58" w:rsidRDefault="00340865" w:rsidP="00340865">
      <w:pPr>
        <w:pStyle w:val="Body"/>
        <w:spacing w:after="0"/>
        <w:rPr>
          <w:lang w:val="en-GB"/>
        </w:rPr>
      </w:pPr>
    </w:p>
    <w:p w14:paraId="07B2969E" w14:textId="77777777" w:rsidR="00340865" w:rsidRPr="00FF24E8" w:rsidRDefault="00340865" w:rsidP="00340865">
      <w:pPr>
        <w:spacing w:after="160"/>
        <w:ind w:left="720" w:hanging="720"/>
        <w:jc w:val="both"/>
        <w:rPr>
          <w:rFonts w:ascii="Arial" w:hAnsi="Arial" w:cs="Arial"/>
        </w:rPr>
      </w:pPr>
      <w:r w:rsidRPr="00FF24E8">
        <w:rPr>
          <w:rFonts w:ascii="Arial" w:hAnsi="Arial" w:cs="Arial"/>
        </w:rPr>
        <w:t xml:space="preserve">Barlow, B. A. (1990). Biogeographical relationships of Australia and Malesia: </w:t>
      </w:r>
      <w:proofErr w:type="spellStart"/>
      <w:r w:rsidRPr="00FF24E8">
        <w:rPr>
          <w:rFonts w:ascii="Arial" w:hAnsi="Arial" w:cs="Arial"/>
        </w:rPr>
        <w:t>Loranthaceae</w:t>
      </w:r>
      <w:proofErr w:type="spellEnd"/>
      <w:r w:rsidRPr="00FF24E8">
        <w:rPr>
          <w:rFonts w:ascii="Arial" w:hAnsi="Arial" w:cs="Arial"/>
        </w:rPr>
        <w:t xml:space="preserve"> as a model. In C. G. G. J. van </w:t>
      </w:r>
      <w:proofErr w:type="spellStart"/>
      <w:r w:rsidRPr="00FF24E8">
        <w:rPr>
          <w:rFonts w:ascii="Arial" w:hAnsi="Arial" w:cs="Arial"/>
        </w:rPr>
        <w:t>Steenis</w:t>
      </w:r>
      <w:proofErr w:type="spellEnd"/>
      <w:r w:rsidRPr="00FF24E8">
        <w:rPr>
          <w:rFonts w:ascii="Arial" w:hAnsi="Arial" w:cs="Arial"/>
        </w:rPr>
        <w:t xml:space="preserve"> (Ed.), The plant diversity of Malesia: Proceedings of the Flora </w:t>
      </w:r>
      <w:proofErr w:type="spellStart"/>
      <w:r w:rsidRPr="00FF24E8">
        <w:rPr>
          <w:rFonts w:ascii="Arial" w:hAnsi="Arial" w:cs="Arial"/>
        </w:rPr>
        <w:t>Malesiana</w:t>
      </w:r>
      <w:proofErr w:type="spellEnd"/>
      <w:r w:rsidRPr="00FF24E8">
        <w:rPr>
          <w:rFonts w:ascii="Arial" w:hAnsi="Arial" w:cs="Arial"/>
        </w:rPr>
        <w:t xml:space="preserve"> Symposium commemorating Professor Dr. C. G. G. J. van </w:t>
      </w:r>
      <w:proofErr w:type="spellStart"/>
      <w:r w:rsidRPr="00FF24E8">
        <w:rPr>
          <w:rFonts w:ascii="Arial" w:hAnsi="Arial" w:cs="Arial"/>
        </w:rPr>
        <w:t>Steenis</w:t>
      </w:r>
      <w:proofErr w:type="spellEnd"/>
      <w:r w:rsidRPr="00FF24E8">
        <w:rPr>
          <w:rFonts w:ascii="Arial" w:hAnsi="Arial" w:cs="Arial"/>
        </w:rPr>
        <w:t xml:space="preserve">, Leiden, August 1989 (pp. 273–292). Dordrecht: Kluwer Academic Publishers. </w:t>
      </w:r>
    </w:p>
    <w:p w14:paraId="6948E431" w14:textId="77777777" w:rsidR="00340865" w:rsidRPr="00FF24E8" w:rsidRDefault="00340865" w:rsidP="00340865">
      <w:pPr>
        <w:spacing w:after="160"/>
        <w:ind w:left="720" w:hanging="720"/>
        <w:jc w:val="both"/>
        <w:rPr>
          <w:rFonts w:ascii="Arial" w:hAnsi="Arial" w:cs="Arial"/>
        </w:rPr>
      </w:pPr>
      <w:r w:rsidRPr="00FF24E8">
        <w:rPr>
          <w:rFonts w:ascii="Arial" w:hAnsi="Arial" w:cs="Arial"/>
        </w:rPr>
        <w:t xml:space="preserve">Cook, O. F., &amp; Doyle, W. T. (1912). The coconut palm in the Philippines. Bulletin of the Bureau of Plant Industry, United States Department of Agriculture, 248, 25. </w:t>
      </w:r>
    </w:p>
    <w:p w14:paraId="2C671FDE" w14:textId="77777777" w:rsidR="00340865" w:rsidRPr="00FF24E8" w:rsidRDefault="00340865" w:rsidP="00340865">
      <w:pPr>
        <w:spacing w:after="160"/>
        <w:ind w:left="720" w:hanging="720"/>
        <w:jc w:val="both"/>
        <w:rPr>
          <w:rFonts w:ascii="Arial" w:hAnsi="Arial" w:cs="Arial"/>
        </w:rPr>
      </w:pPr>
      <w:proofErr w:type="spellStart"/>
      <w:r w:rsidRPr="00FF24E8">
        <w:rPr>
          <w:rFonts w:ascii="Arial" w:hAnsi="Arial" w:cs="Arial"/>
        </w:rPr>
        <w:t>Danser</w:t>
      </w:r>
      <w:proofErr w:type="spellEnd"/>
      <w:r w:rsidRPr="00FF24E8">
        <w:rPr>
          <w:rFonts w:ascii="Arial" w:hAnsi="Arial" w:cs="Arial"/>
        </w:rPr>
        <w:t xml:space="preserve">, B. H. (1938). A revision of the genus </w:t>
      </w:r>
      <w:proofErr w:type="spellStart"/>
      <w:r w:rsidRPr="00FF24E8">
        <w:rPr>
          <w:rFonts w:ascii="Arial" w:hAnsi="Arial" w:cs="Arial"/>
        </w:rPr>
        <w:t>Dendrophthoe</w:t>
      </w:r>
      <w:proofErr w:type="spellEnd"/>
      <w:r w:rsidRPr="00FF24E8">
        <w:rPr>
          <w:rFonts w:ascii="Arial" w:hAnsi="Arial" w:cs="Arial"/>
        </w:rPr>
        <w:t xml:space="preserve"> (</w:t>
      </w:r>
      <w:proofErr w:type="spellStart"/>
      <w:r w:rsidRPr="00FF24E8">
        <w:rPr>
          <w:rFonts w:ascii="Arial" w:hAnsi="Arial" w:cs="Arial"/>
        </w:rPr>
        <w:t>Loranthaceae</w:t>
      </w:r>
      <w:proofErr w:type="spellEnd"/>
      <w:r w:rsidRPr="00FF24E8">
        <w:rPr>
          <w:rFonts w:ascii="Arial" w:hAnsi="Arial" w:cs="Arial"/>
        </w:rPr>
        <w:t xml:space="preserve">). Journal of the Arnold Arboretum, 19, 353. </w:t>
      </w:r>
    </w:p>
    <w:p w14:paraId="0B3E48FD" w14:textId="77777777" w:rsidR="00340865" w:rsidRPr="00FF24E8" w:rsidRDefault="00340865" w:rsidP="00340865">
      <w:pPr>
        <w:spacing w:after="160"/>
        <w:ind w:left="720" w:hanging="720"/>
        <w:jc w:val="both"/>
        <w:rPr>
          <w:rFonts w:ascii="Arial" w:hAnsi="Arial" w:cs="Arial"/>
        </w:rPr>
      </w:pPr>
      <w:proofErr w:type="spellStart"/>
      <w:r w:rsidRPr="00FF24E8">
        <w:rPr>
          <w:rFonts w:ascii="Arial" w:hAnsi="Arial" w:cs="Arial"/>
        </w:rPr>
        <w:t>Desrousseaux</w:t>
      </w:r>
      <w:proofErr w:type="spellEnd"/>
      <w:r w:rsidRPr="00FF24E8">
        <w:rPr>
          <w:rFonts w:ascii="Arial" w:hAnsi="Arial" w:cs="Arial"/>
        </w:rPr>
        <w:t xml:space="preserve">, L. A. J. (1831). </w:t>
      </w:r>
      <w:proofErr w:type="spellStart"/>
      <w:r w:rsidRPr="00FF24E8">
        <w:rPr>
          <w:rFonts w:ascii="Arial" w:hAnsi="Arial" w:cs="Arial"/>
        </w:rPr>
        <w:t>Mémoire</w:t>
      </w:r>
      <w:proofErr w:type="spellEnd"/>
      <w:r w:rsidRPr="00FF24E8">
        <w:rPr>
          <w:rFonts w:ascii="Arial" w:hAnsi="Arial" w:cs="Arial"/>
        </w:rPr>
        <w:t xml:space="preserve"> sur </w:t>
      </w:r>
      <w:proofErr w:type="spellStart"/>
      <w:r w:rsidRPr="00FF24E8">
        <w:rPr>
          <w:rFonts w:ascii="Arial" w:hAnsi="Arial" w:cs="Arial"/>
        </w:rPr>
        <w:t>quelques</w:t>
      </w:r>
      <w:proofErr w:type="spellEnd"/>
      <w:r w:rsidRPr="00FF24E8">
        <w:rPr>
          <w:rFonts w:ascii="Arial" w:hAnsi="Arial" w:cs="Arial"/>
        </w:rPr>
        <w:t xml:space="preserve"> </w:t>
      </w:r>
      <w:proofErr w:type="spellStart"/>
      <w:r w:rsidRPr="00FF24E8">
        <w:rPr>
          <w:rFonts w:ascii="Arial" w:hAnsi="Arial" w:cs="Arial"/>
        </w:rPr>
        <w:t>espèces</w:t>
      </w:r>
      <w:proofErr w:type="spellEnd"/>
      <w:r w:rsidRPr="00FF24E8">
        <w:rPr>
          <w:rFonts w:ascii="Arial" w:hAnsi="Arial" w:cs="Arial"/>
        </w:rPr>
        <w:t xml:space="preserve"> de </w:t>
      </w:r>
      <w:proofErr w:type="spellStart"/>
      <w:r w:rsidRPr="00FF24E8">
        <w:rPr>
          <w:rFonts w:ascii="Arial" w:hAnsi="Arial" w:cs="Arial"/>
        </w:rPr>
        <w:t>plantes</w:t>
      </w:r>
      <w:proofErr w:type="spellEnd"/>
      <w:r w:rsidRPr="00FF24E8">
        <w:rPr>
          <w:rFonts w:ascii="Arial" w:hAnsi="Arial" w:cs="Arial"/>
        </w:rPr>
        <w:t xml:space="preserve"> </w:t>
      </w:r>
      <w:proofErr w:type="spellStart"/>
      <w:r w:rsidRPr="00FF24E8">
        <w:rPr>
          <w:rFonts w:ascii="Arial" w:hAnsi="Arial" w:cs="Arial"/>
        </w:rPr>
        <w:t>nouvelles</w:t>
      </w:r>
      <w:proofErr w:type="spellEnd"/>
      <w:r w:rsidRPr="00FF24E8">
        <w:rPr>
          <w:rFonts w:ascii="Arial" w:hAnsi="Arial" w:cs="Arial"/>
        </w:rPr>
        <w:t xml:space="preserve">. </w:t>
      </w:r>
      <w:proofErr w:type="spellStart"/>
      <w:r w:rsidRPr="00FF24E8">
        <w:rPr>
          <w:rFonts w:ascii="Arial" w:hAnsi="Arial" w:cs="Arial"/>
        </w:rPr>
        <w:t>Mémoires</w:t>
      </w:r>
      <w:proofErr w:type="spellEnd"/>
      <w:r w:rsidRPr="00FF24E8">
        <w:rPr>
          <w:rFonts w:ascii="Arial" w:hAnsi="Arial" w:cs="Arial"/>
        </w:rPr>
        <w:t xml:space="preserve"> du </w:t>
      </w:r>
      <w:proofErr w:type="spellStart"/>
      <w:r w:rsidRPr="00FF24E8">
        <w:rPr>
          <w:rFonts w:ascii="Arial" w:hAnsi="Arial" w:cs="Arial"/>
        </w:rPr>
        <w:t>Muséum</w:t>
      </w:r>
      <w:proofErr w:type="spellEnd"/>
      <w:r w:rsidRPr="00FF24E8">
        <w:rPr>
          <w:rFonts w:ascii="Arial" w:hAnsi="Arial" w:cs="Arial"/>
        </w:rPr>
        <w:t xml:space="preserve"> </w:t>
      </w:r>
      <w:proofErr w:type="spellStart"/>
      <w:r w:rsidRPr="00FF24E8">
        <w:rPr>
          <w:rFonts w:ascii="Arial" w:hAnsi="Arial" w:cs="Arial"/>
        </w:rPr>
        <w:t>d’Histoire</w:t>
      </w:r>
      <w:proofErr w:type="spellEnd"/>
      <w:r w:rsidRPr="00FF24E8">
        <w:rPr>
          <w:rFonts w:ascii="Arial" w:hAnsi="Arial" w:cs="Arial"/>
        </w:rPr>
        <w:t xml:space="preserve"> Naturelle, 19, 221. </w:t>
      </w:r>
    </w:p>
    <w:p w14:paraId="6F82D45E" w14:textId="77777777" w:rsidR="00340865" w:rsidRPr="00FF24E8" w:rsidRDefault="00340865" w:rsidP="00340865">
      <w:pPr>
        <w:spacing w:after="160"/>
        <w:ind w:left="720" w:hanging="720"/>
        <w:jc w:val="both"/>
        <w:rPr>
          <w:rFonts w:ascii="Arial" w:hAnsi="Arial" w:cs="Arial"/>
        </w:rPr>
      </w:pPr>
      <w:r w:rsidRPr="00FF24E8">
        <w:rPr>
          <w:rFonts w:ascii="Arial" w:hAnsi="Arial" w:cs="Arial"/>
        </w:rPr>
        <w:t xml:space="preserve">Don, G. (1844). Description of new species. The London Journal of Botany, 3, 87. </w:t>
      </w:r>
    </w:p>
    <w:p w14:paraId="091A1EC6" w14:textId="77777777" w:rsidR="00340865" w:rsidRPr="00FF24E8" w:rsidRDefault="00340865" w:rsidP="00340865">
      <w:pPr>
        <w:spacing w:after="160"/>
        <w:ind w:left="720" w:hanging="720"/>
        <w:jc w:val="both"/>
        <w:rPr>
          <w:rFonts w:ascii="Arial" w:hAnsi="Arial" w:cs="Arial"/>
        </w:rPr>
      </w:pPr>
      <w:r w:rsidRPr="00FF24E8">
        <w:rPr>
          <w:rFonts w:ascii="Arial" w:hAnsi="Arial" w:cs="Arial"/>
        </w:rPr>
        <w:t xml:space="preserve">Gamble, J. S., &amp; Fischer, G. E. C. (1967). Flora of the Presidency of Madras (Vol. 2). Calcutta: Botanical Survey of India. </w:t>
      </w:r>
    </w:p>
    <w:p w14:paraId="4A1B58E3" w14:textId="77777777" w:rsidR="00340865" w:rsidRPr="00FF24E8" w:rsidRDefault="00340865" w:rsidP="00340865">
      <w:pPr>
        <w:spacing w:after="160"/>
        <w:ind w:left="720" w:hanging="720"/>
        <w:jc w:val="both"/>
        <w:rPr>
          <w:rFonts w:ascii="Arial" w:hAnsi="Arial" w:cs="Arial"/>
        </w:rPr>
      </w:pPr>
      <w:r w:rsidRPr="00FF24E8">
        <w:rPr>
          <w:rFonts w:ascii="Arial" w:hAnsi="Arial" w:cs="Arial"/>
        </w:rPr>
        <w:t xml:space="preserve">Hooker, J. D. (1890). The flora of British India (Vol. 5). London: L. Reeve &amp; Co. </w:t>
      </w:r>
    </w:p>
    <w:p w14:paraId="162DD6D5" w14:textId="77777777" w:rsidR="00340865" w:rsidRPr="00FF24E8" w:rsidRDefault="00340865" w:rsidP="00340865">
      <w:pPr>
        <w:spacing w:after="160"/>
        <w:ind w:left="720" w:hanging="720"/>
        <w:jc w:val="both"/>
        <w:rPr>
          <w:rFonts w:ascii="Arial" w:hAnsi="Arial" w:cs="Arial"/>
        </w:rPr>
      </w:pPr>
      <w:r w:rsidRPr="00FF24E8">
        <w:rPr>
          <w:rFonts w:ascii="Arial" w:hAnsi="Arial" w:cs="Arial"/>
        </w:rPr>
        <w:t xml:space="preserve">IUCN. (2024). Guidelines for using the IUCN Red List categories and criteria (Version 16). IUCN Standards and Petitions Committee. Available from: </w:t>
      </w:r>
      <w:hyperlink r:id="rId15" w:tgtFrame="_new" w:history="1">
        <w:r w:rsidRPr="00FF24E8">
          <w:rPr>
            <w:rStyle w:val="Hyperlink"/>
            <w:rFonts w:ascii="Arial" w:hAnsi="Arial" w:cs="Arial"/>
            <w:color w:val="auto"/>
            <w:u w:val="none"/>
          </w:rPr>
          <w:t>https://www.iucnredlist.org/documents/RedListGuidelines.pdf</w:t>
        </w:r>
      </w:hyperlink>
      <w:r w:rsidRPr="00FF24E8">
        <w:rPr>
          <w:rFonts w:ascii="Arial" w:hAnsi="Arial" w:cs="Arial"/>
        </w:rPr>
        <w:t xml:space="preserve"> </w:t>
      </w:r>
    </w:p>
    <w:p w14:paraId="77975F19" w14:textId="77777777" w:rsidR="00340865" w:rsidRPr="00FF24E8" w:rsidRDefault="00340865" w:rsidP="00340865">
      <w:pPr>
        <w:spacing w:after="160"/>
        <w:ind w:left="720" w:hanging="720"/>
        <w:jc w:val="both"/>
        <w:rPr>
          <w:rFonts w:ascii="Arial" w:hAnsi="Arial" w:cs="Arial"/>
        </w:rPr>
      </w:pPr>
      <w:r w:rsidRPr="00FF24E8">
        <w:rPr>
          <w:rFonts w:ascii="Arial" w:hAnsi="Arial" w:cs="Arial"/>
        </w:rPr>
        <w:t xml:space="preserve">Linnaeus, C. (1753). Species Plantarum (Vol. 1, p. 200). Stockholm: Laurentius </w:t>
      </w:r>
      <w:proofErr w:type="spellStart"/>
      <w:r w:rsidRPr="00FF24E8">
        <w:rPr>
          <w:rFonts w:ascii="Arial" w:hAnsi="Arial" w:cs="Arial"/>
        </w:rPr>
        <w:t>Salvius</w:t>
      </w:r>
      <w:proofErr w:type="spellEnd"/>
      <w:r w:rsidRPr="00FF24E8">
        <w:rPr>
          <w:rFonts w:ascii="Arial" w:hAnsi="Arial" w:cs="Arial"/>
        </w:rPr>
        <w:t xml:space="preserve">. </w:t>
      </w:r>
    </w:p>
    <w:p w14:paraId="05284B5B" w14:textId="77777777" w:rsidR="00340865" w:rsidRPr="00FF24E8" w:rsidRDefault="00340865" w:rsidP="00340865">
      <w:pPr>
        <w:spacing w:after="160"/>
        <w:ind w:left="720" w:hanging="720"/>
        <w:jc w:val="both"/>
        <w:rPr>
          <w:rFonts w:ascii="Arial" w:hAnsi="Arial" w:cs="Arial"/>
        </w:rPr>
      </w:pPr>
      <w:r w:rsidRPr="00FF24E8">
        <w:rPr>
          <w:rFonts w:ascii="Arial" w:hAnsi="Arial" w:cs="Arial"/>
        </w:rPr>
        <w:t xml:space="preserve">Linnaeus, C. (1759). </w:t>
      </w:r>
      <w:proofErr w:type="spellStart"/>
      <w:r w:rsidRPr="00FF24E8">
        <w:rPr>
          <w:rFonts w:ascii="Arial" w:hAnsi="Arial" w:cs="Arial"/>
        </w:rPr>
        <w:t>Amoenitates</w:t>
      </w:r>
      <w:proofErr w:type="spellEnd"/>
      <w:r w:rsidRPr="00FF24E8">
        <w:rPr>
          <w:rFonts w:ascii="Arial" w:hAnsi="Arial" w:cs="Arial"/>
        </w:rPr>
        <w:t xml:space="preserve"> </w:t>
      </w:r>
      <w:proofErr w:type="spellStart"/>
      <w:r w:rsidRPr="00FF24E8">
        <w:rPr>
          <w:rFonts w:ascii="Arial" w:hAnsi="Arial" w:cs="Arial"/>
        </w:rPr>
        <w:t>Academicae</w:t>
      </w:r>
      <w:proofErr w:type="spellEnd"/>
      <w:r w:rsidRPr="00FF24E8">
        <w:rPr>
          <w:rFonts w:ascii="Arial" w:hAnsi="Arial" w:cs="Arial"/>
        </w:rPr>
        <w:t xml:space="preserve"> (Vol. 4, p. 143). Stockholm: Laurentius </w:t>
      </w:r>
      <w:proofErr w:type="spellStart"/>
      <w:r w:rsidRPr="00FF24E8">
        <w:rPr>
          <w:rFonts w:ascii="Arial" w:hAnsi="Arial" w:cs="Arial"/>
        </w:rPr>
        <w:t>Salvius</w:t>
      </w:r>
      <w:proofErr w:type="spellEnd"/>
      <w:r w:rsidRPr="00FF24E8">
        <w:rPr>
          <w:rFonts w:ascii="Arial" w:hAnsi="Arial" w:cs="Arial"/>
        </w:rPr>
        <w:t xml:space="preserve">. </w:t>
      </w:r>
    </w:p>
    <w:p w14:paraId="75DF8C8A" w14:textId="77777777" w:rsidR="00340865" w:rsidRPr="00FF24E8" w:rsidRDefault="00340865" w:rsidP="00340865">
      <w:pPr>
        <w:spacing w:after="160"/>
        <w:ind w:left="720" w:hanging="720"/>
        <w:jc w:val="both"/>
        <w:rPr>
          <w:rFonts w:ascii="Arial" w:hAnsi="Arial" w:cs="Arial"/>
        </w:rPr>
      </w:pPr>
      <w:r w:rsidRPr="00FF24E8">
        <w:rPr>
          <w:rFonts w:ascii="Arial" w:hAnsi="Arial" w:cs="Arial"/>
        </w:rPr>
        <w:lastRenderedPageBreak/>
        <w:t xml:space="preserve">POWO. (2025). Plants of the World Online. Royal Botanic Gardens, Kew. Available from: </w:t>
      </w:r>
      <w:hyperlink r:id="rId16" w:tgtFrame="_new" w:history="1">
        <w:r w:rsidRPr="00FF24E8">
          <w:rPr>
            <w:rStyle w:val="Hyperlink"/>
            <w:rFonts w:ascii="Arial" w:hAnsi="Arial" w:cs="Arial"/>
            <w:color w:val="auto"/>
            <w:u w:val="none"/>
          </w:rPr>
          <w:t>https://powo.science.kew.org/</w:t>
        </w:r>
      </w:hyperlink>
      <w:r w:rsidRPr="00FF24E8">
        <w:rPr>
          <w:rFonts w:ascii="Arial" w:hAnsi="Arial" w:cs="Arial"/>
        </w:rPr>
        <w:t xml:space="preserve"> </w:t>
      </w:r>
    </w:p>
    <w:p w14:paraId="1C1F89F7" w14:textId="77777777" w:rsidR="00340865" w:rsidRPr="00FF24E8" w:rsidRDefault="00340865" w:rsidP="00340865">
      <w:pPr>
        <w:spacing w:after="160"/>
        <w:ind w:left="720" w:hanging="720"/>
        <w:jc w:val="both"/>
        <w:rPr>
          <w:rFonts w:ascii="Arial" w:hAnsi="Arial" w:cs="Arial"/>
        </w:rPr>
      </w:pPr>
      <w:r w:rsidRPr="00FF24E8">
        <w:rPr>
          <w:rFonts w:ascii="Arial" w:hAnsi="Arial" w:cs="Arial"/>
        </w:rPr>
        <w:t xml:space="preserve">Singh, L. J., &amp; </w:t>
      </w:r>
      <w:proofErr w:type="spellStart"/>
      <w:r w:rsidRPr="00FF24E8">
        <w:rPr>
          <w:rFonts w:ascii="Arial" w:hAnsi="Arial" w:cs="Arial"/>
        </w:rPr>
        <w:t>Murugan</w:t>
      </w:r>
      <w:proofErr w:type="spellEnd"/>
      <w:r w:rsidRPr="00FF24E8">
        <w:rPr>
          <w:rFonts w:ascii="Arial" w:hAnsi="Arial" w:cs="Arial"/>
        </w:rPr>
        <w:t xml:space="preserve">, C. (2013). Genus </w:t>
      </w:r>
      <w:proofErr w:type="spellStart"/>
      <w:r w:rsidRPr="00FF24E8">
        <w:rPr>
          <w:rFonts w:ascii="Arial" w:hAnsi="Arial" w:cs="Arial"/>
        </w:rPr>
        <w:t>Dendrophthoe</w:t>
      </w:r>
      <w:proofErr w:type="spellEnd"/>
      <w:r w:rsidRPr="00FF24E8">
        <w:rPr>
          <w:rFonts w:ascii="Arial" w:hAnsi="Arial" w:cs="Arial"/>
        </w:rPr>
        <w:t xml:space="preserve"> Mart. (</w:t>
      </w:r>
      <w:proofErr w:type="spellStart"/>
      <w:r w:rsidRPr="00FF24E8">
        <w:rPr>
          <w:rFonts w:ascii="Arial" w:hAnsi="Arial" w:cs="Arial"/>
        </w:rPr>
        <w:t>Loranthaceae</w:t>
      </w:r>
      <w:proofErr w:type="spellEnd"/>
      <w:r w:rsidRPr="00FF24E8">
        <w:rPr>
          <w:rFonts w:ascii="Arial" w:hAnsi="Arial" w:cs="Arial"/>
        </w:rPr>
        <w:t xml:space="preserve">) from Bay Islands with a new record for India and inventory of host species. Genus. </w:t>
      </w:r>
    </w:p>
    <w:p w14:paraId="00FC77B7" w14:textId="77777777" w:rsidR="00340865" w:rsidRPr="00FF24E8" w:rsidRDefault="00340865" w:rsidP="00340865">
      <w:pPr>
        <w:spacing w:after="160"/>
        <w:ind w:left="720" w:hanging="720"/>
        <w:jc w:val="both"/>
        <w:rPr>
          <w:rFonts w:ascii="Arial" w:hAnsi="Arial" w:cs="Arial"/>
        </w:rPr>
      </w:pPr>
      <w:r w:rsidRPr="00FF24E8">
        <w:rPr>
          <w:rFonts w:ascii="Arial" w:hAnsi="Arial" w:cs="Arial"/>
        </w:rPr>
        <w:t xml:space="preserve">Singh, L. J. (2023). </w:t>
      </w:r>
      <w:proofErr w:type="spellStart"/>
      <w:r w:rsidRPr="00FF24E8">
        <w:rPr>
          <w:rFonts w:ascii="Arial" w:hAnsi="Arial" w:cs="Arial"/>
        </w:rPr>
        <w:t>Dendrophthoe</w:t>
      </w:r>
      <w:proofErr w:type="spellEnd"/>
      <w:r w:rsidRPr="00FF24E8">
        <w:rPr>
          <w:rFonts w:ascii="Arial" w:hAnsi="Arial" w:cs="Arial"/>
        </w:rPr>
        <w:t xml:space="preserve"> </w:t>
      </w:r>
      <w:proofErr w:type="spellStart"/>
      <w:r w:rsidRPr="00FF24E8">
        <w:rPr>
          <w:rFonts w:ascii="Arial" w:hAnsi="Arial" w:cs="Arial"/>
        </w:rPr>
        <w:t>longensis</w:t>
      </w:r>
      <w:proofErr w:type="spellEnd"/>
      <w:r w:rsidRPr="00FF24E8">
        <w:rPr>
          <w:rFonts w:ascii="Arial" w:hAnsi="Arial" w:cs="Arial"/>
        </w:rPr>
        <w:t xml:space="preserve"> L. J. Singh, a new species of </w:t>
      </w:r>
      <w:proofErr w:type="spellStart"/>
      <w:r w:rsidRPr="00FF24E8">
        <w:rPr>
          <w:rFonts w:ascii="Arial" w:hAnsi="Arial" w:cs="Arial"/>
        </w:rPr>
        <w:t>Dendrophthoe</w:t>
      </w:r>
      <w:proofErr w:type="spellEnd"/>
      <w:r w:rsidRPr="00FF24E8">
        <w:rPr>
          <w:rFonts w:ascii="Arial" w:hAnsi="Arial" w:cs="Arial"/>
        </w:rPr>
        <w:t xml:space="preserve"> (</w:t>
      </w:r>
      <w:proofErr w:type="spellStart"/>
      <w:r w:rsidRPr="00FF24E8">
        <w:rPr>
          <w:rFonts w:ascii="Arial" w:hAnsi="Arial" w:cs="Arial"/>
        </w:rPr>
        <w:t>Loranthaceae</w:t>
      </w:r>
      <w:proofErr w:type="spellEnd"/>
      <w:r w:rsidRPr="00FF24E8">
        <w:rPr>
          <w:rFonts w:ascii="Arial" w:hAnsi="Arial" w:cs="Arial"/>
        </w:rPr>
        <w:t xml:space="preserve">) from Andaman and Nicobar Islands, India. </w:t>
      </w:r>
      <w:proofErr w:type="spellStart"/>
      <w:r w:rsidRPr="00FF24E8">
        <w:rPr>
          <w:rFonts w:ascii="Arial" w:hAnsi="Arial" w:cs="Arial"/>
        </w:rPr>
        <w:t>Feddes</w:t>
      </w:r>
      <w:proofErr w:type="spellEnd"/>
      <w:r w:rsidRPr="00FF24E8">
        <w:rPr>
          <w:rFonts w:ascii="Arial" w:hAnsi="Arial" w:cs="Arial"/>
        </w:rPr>
        <w:t xml:space="preserve"> </w:t>
      </w:r>
      <w:proofErr w:type="spellStart"/>
      <w:r w:rsidRPr="00FF24E8">
        <w:rPr>
          <w:rFonts w:ascii="Arial" w:hAnsi="Arial" w:cs="Arial"/>
        </w:rPr>
        <w:t>Repertorium</w:t>
      </w:r>
      <w:proofErr w:type="spellEnd"/>
      <w:r w:rsidRPr="00FF24E8">
        <w:rPr>
          <w:rFonts w:ascii="Arial" w:hAnsi="Arial" w:cs="Arial"/>
        </w:rPr>
        <w:t xml:space="preserve">, 134(1), 54–65. </w:t>
      </w:r>
      <w:hyperlink r:id="rId17" w:tgtFrame="_new" w:history="1">
        <w:r w:rsidRPr="00FF24E8">
          <w:rPr>
            <w:rStyle w:val="Hyperlink"/>
            <w:rFonts w:ascii="Arial" w:hAnsi="Arial" w:cs="Arial"/>
            <w:color w:val="auto"/>
            <w:u w:val="none"/>
          </w:rPr>
          <w:t>https://doi.org/10.1002/fedr.202200034</w:t>
        </w:r>
      </w:hyperlink>
      <w:r w:rsidRPr="00FF24E8">
        <w:rPr>
          <w:rFonts w:ascii="Arial" w:hAnsi="Arial" w:cs="Arial"/>
        </w:rPr>
        <w:t xml:space="preserve"> </w:t>
      </w:r>
    </w:p>
    <w:p w14:paraId="708956AF" w14:textId="77777777" w:rsidR="00340865" w:rsidRPr="00FF24E8" w:rsidRDefault="00340865" w:rsidP="00340865">
      <w:pPr>
        <w:spacing w:after="160"/>
        <w:ind w:left="720" w:hanging="720"/>
        <w:jc w:val="both"/>
        <w:rPr>
          <w:rFonts w:ascii="Arial" w:hAnsi="Arial" w:cs="Arial"/>
        </w:rPr>
      </w:pPr>
      <w:r w:rsidRPr="00FF24E8">
        <w:rPr>
          <w:rFonts w:ascii="Arial" w:hAnsi="Arial" w:cs="Arial"/>
        </w:rPr>
        <w:t xml:space="preserve">Singh, L. J., Ranjan, V., </w:t>
      </w:r>
      <w:proofErr w:type="spellStart"/>
      <w:r w:rsidRPr="00FF24E8">
        <w:rPr>
          <w:rFonts w:ascii="Arial" w:hAnsi="Arial" w:cs="Arial"/>
        </w:rPr>
        <w:t>Rasingam</w:t>
      </w:r>
      <w:proofErr w:type="spellEnd"/>
      <w:r w:rsidRPr="00FF24E8">
        <w:rPr>
          <w:rFonts w:ascii="Arial" w:hAnsi="Arial" w:cs="Arial"/>
        </w:rPr>
        <w:t xml:space="preserve">, L., &amp; Swamy, J. (2020). A new species of genus </w:t>
      </w:r>
      <w:proofErr w:type="spellStart"/>
      <w:r w:rsidRPr="00FF24E8">
        <w:rPr>
          <w:rFonts w:ascii="Arial" w:hAnsi="Arial" w:cs="Arial"/>
        </w:rPr>
        <w:t>Dendrophthoe</w:t>
      </w:r>
      <w:proofErr w:type="spellEnd"/>
      <w:r w:rsidRPr="00FF24E8">
        <w:rPr>
          <w:rFonts w:ascii="Arial" w:hAnsi="Arial" w:cs="Arial"/>
        </w:rPr>
        <w:t xml:space="preserve"> Mart. (</w:t>
      </w:r>
      <w:proofErr w:type="spellStart"/>
      <w:r w:rsidRPr="00FF24E8">
        <w:rPr>
          <w:rFonts w:ascii="Arial" w:hAnsi="Arial" w:cs="Arial"/>
        </w:rPr>
        <w:t>Lorantheae</w:t>
      </w:r>
      <w:proofErr w:type="spellEnd"/>
      <w:r w:rsidRPr="00FF24E8">
        <w:rPr>
          <w:rFonts w:ascii="Arial" w:hAnsi="Arial" w:cs="Arial"/>
        </w:rPr>
        <w:t>–</w:t>
      </w:r>
      <w:proofErr w:type="spellStart"/>
      <w:r w:rsidRPr="00FF24E8">
        <w:rPr>
          <w:rFonts w:ascii="Arial" w:hAnsi="Arial" w:cs="Arial"/>
        </w:rPr>
        <w:t>Loranthaceae</w:t>
      </w:r>
      <w:proofErr w:type="spellEnd"/>
      <w:r w:rsidRPr="00FF24E8">
        <w:rPr>
          <w:rFonts w:ascii="Arial" w:hAnsi="Arial" w:cs="Arial"/>
        </w:rPr>
        <w:t xml:space="preserve">) from peninsular India. Journal of Asia-Pacific Biodiversity, 13(3), 487–493. </w:t>
      </w:r>
      <w:hyperlink r:id="rId18" w:tgtFrame="_new" w:history="1">
        <w:r w:rsidRPr="00FF24E8">
          <w:rPr>
            <w:rStyle w:val="Hyperlink"/>
            <w:rFonts w:ascii="Arial" w:hAnsi="Arial" w:cs="Arial"/>
            <w:color w:val="auto"/>
            <w:u w:val="none"/>
          </w:rPr>
          <w:t>https://doi.org/10.1016/j.japb.2020.03.017</w:t>
        </w:r>
      </w:hyperlink>
      <w:r w:rsidRPr="00FF24E8">
        <w:rPr>
          <w:rFonts w:ascii="Arial" w:hAnsi="Arial" w:cs="Arial"/>
        </w:rPr>
        <w:t xml:space="preserve"> </w:t>
      </w:r>
    </w:p>
    <w:p w14:paraId="5FCF620C" w14:textId="77777777" w:rsidR="00340865" w:rsidRPr="00FF24E8" w:rsidRDefault="00340865" w:rsidP="00340865">
      <w:pPr>
        <w:spacing w:after="160"/>
        <w:ind w:left="720" w:hanging="720"/>
        <w:jc w:val="both"/>
        <w:rPr>
          <w:rFonts w:ascii="Arial" w:hAnsi="Arial" w:cs="Arial"/>
        </w:rPr>
      </w:pPr>
      <w:proofErr w:type="spellStart"/>
      <w:r w:rsidRPr="00FF24E8">
        <w:rPr>
          <w:rFonts w:ascii="Arial" w:hAnsi="Arial" w:cs="Arial"/>
        </w:rPr>
        <w:t>Sivaramakrishna</w:t>
      </w:r>
      <w:proofErr w:type="spellEnd"/>
      <w:r w:rsidRPr="00FF24E8">
        <w:rPr>
          <w:rFonts w:ascii="Arial" w:hAnsi="Arial" w:cs="Arial"/>
        </w:rPr>
        <w:t xml:space="preserve">, P., </w:t>
      </w:r>
      <w:proofErr w:type="spellStart"/>
      <w:r w:rsidRPr="00FF24E8">
        <w:rPr>
          <w:rFonts w:ascii="Arial" w:hAnsi="Arial" w:cs="Arial"/>
        </w:rPr>
        <w:t>Yugandhar</w:t>
      </w:r>
      <w:proofErr w:type="spellEnd"/>
      <w:r w:rsidRPr="00FF24E8">
        <w:rPr>
          <w:rFonts w:ascii="Arial" w:hAnsi="Arial" w:cs="Arial"/>
        </w:rPr>
        <w:t xml:space="preserve">, P., &amp; Ekka, G. A. (2021). A new species, </w:t>
      </w:r>
      <w:proofErr w:type="spellStart"/>
      <w:r w:rsidRPr="00FF24E8">
        <w:rPr>
          <w:rFonts w:ascii="Arial" w:hAnsi="Arial" w:cs="Arial"/>
        </w:rPr>
        <w:t>Dendrophthoe</w:t>
      </w:r>
      <w:proofErr w:type="spellEnd"/>
      <w:r w:rsidRPr="00FF24E8">
        <w:rPr>
          <w:rFonts w:ascii="Arial" w:hAnsi="Arial" w:cs="Arial"/>
        </w:rPr>
        <w:t xml:space="preserve"> </w:t>
      </w:r>
      <w:proofErr w:type="spellStart"/>
      <w:r w:rsidRPr="00FF24E8">
        <w:rPr>
          <w:rFonts w:ascii="Arial" w:hAnsi="Arial" w:cs="Arial"/>
        </w:rPr>
        <w:t>laljii</w:t>
      </w:r>
      <w:proofErr w:type="spellEnd"/>
      <w:r w:rsidRPr="00FF24E8">
        <w:rPr>
          <w:rFonts w:ascii="Arial" w:hAnsi="Arial" w:cs="Arial"/>
        </w:rPr>
        <w:t xml:space="preserve"> (</w:t>
      </w:r>
      <w:proofErr w:type="spellStart"/>
      <w:r w:rsidRPr="00FF24E8">
        <w:rPr>
          <w:rFonts w:ascii="Arial" w:hAnsi="Arial" w:cs="Arial"/>
        </w:rPr>
        <w:t>Loranthaceae</w:t>
      </w:r>
      <w:proofErr w:type="spellEnd"/>
      <w:r w:rsidRPr="00FF24E8">
        <w:rPr>
          <w:rFonts w:ascii="Arial" w:hAnsi="Arial" w:cs="Arial"/>
        </w:rPr>
        <w:t xml:space="preserve">), infesting </w:t>
      </w:r>
      <w:proofErr w:type="spellStart"/>
      <w:r w:rsidRPr="00FF24E8">
        <w:rPr>
          <w:rFonts w:ascii="Arial" w:hAnsi="Arial" w:cs="Arial"/>
        </w:rPr>
        <w:t>Artocarpus</w:t>
      </w:r>
      <w:proofErr w:type="spellEnd"/>
      <w:r w:rsidRPr="00FF24E8">
        <w:rPr>
          <w:rFonts w:ascii="Arial" w:hAnsi="Arial" w:cs="Arial"/>
        </w:rPr>
        <w:t xml:space="preserve"> </w:t>
      </w:r>
      <w:proofErr w:type="spellStart"/>
      <w:r w:rsidRPr="00FF24E8">
        <w:rPr>
          <w:rFonts w:ascii="Arial" w:hAnsi="Arial" w:cs="Arial"/>
        </w:rPr>
        <w:t>heterophyllus</w:t>
      </w:r>
      <w:proofErr w:type="spellEnd"/>
      <w:r w:rsidRPr="00FF24E8">
        <w:rPr>
          <w:rFonts w:ascii="Arial" w:hAnsi="Arial" w:cs="Arial"/>
        </w:rPr>
        <w:t xml:space="preserve"> Lam. (</w:t>
      </w:r>
      <w:proofErr w:type="spellStart"/>
      <w:r w:rsidRPr="00FF24E8">
        <w:rPr>
          <w:rFonts w:ascii="Arial" w:hAnsi="Arial" w:cs="Arial"/>
        </w:rPr>
        <w:t>Moraceae</w:t>
      </w:r>
      <w:proofErr w:type="spellEnd"/>
      <w:r w:rsidRPr="00FF24E8">
        <w:rPr>
          <w:rFonts w:ascii="Arial" w:hAnsi="Arial" w:cs="Arial"/>
        </w:rPr>
        <w:t xml:space="preserve">) in Andaman and Nicobar Islands, India. Journal of Asia-Pacific Biodiversity, 14(3), 452–459. </w:t>
      </w:r>
      <w:hyperlink r:id="rId19" w:tgtFrame="_new" w:history="1">
        <w:r w:rsidRPr="00FF24E8">
          <w:rPr>
            <w:rStyle w:val="Hyperlink"/>
            <w:rFonts w:ascii="Arial" w:hAnsi="Arial" w:cs="Arial"/>
            <w:color w:val="auto"/>
            <w:u w:val="none"/>
          </w:rPr>
          <w:t>https://doi.org/10.1016/j.japb.2021.03.010</w:t>
        </w:r>
      </w:hyperlink>
      <w:r w:rsidRPr="00FF24E8">
        <w:rPr>
          <w:rFonts w:ascii="Arial" w:hAnsi="Arial" w:cs="Arial"/>
        </w:rPr>
        <w:t xml:space="preserve"> </w:t>
      </w:r>
    </w:p>
    <w:p w14:paraId="31F15016" w14:textId="77777777" w:rsidR="00340865" w:rsidRPr="00FB3A86" w:rsidRDefault="00340865" w:rsidP="00340865">
      <w:pPr>
        <w:spacing w:after="160"/>
        <w:ind w:left="720" w:hanging="720"/>
        <w:jc w:val="both"/>
        <w:rPr>
          <w:rFonts w:ascii="Arial" w:hAnsi="Arial" w:cs="Arial"/>
        </w:rPr>
      </w:pPr>
      <w:r w:rsidRPr="00FF24E8">
        <w:rPr>
          <w:rFonts w:ascii="Arial" w:hAnsi="Arial" w:cs="Arial"/>
        </w:rPr>
        <w:t xml:space="preserve">Subhashini, K., Kumar, P. R., &amp; </w:t>
      </w:r>
      <w:proofErr w:type="spellStart"/>
      <w:r w:rsidRPr="00FF24E8">
        <w:rPr>
          <w:rFonts w:ascii="Arial" w:hAnsi="Arial" w:cs="Arial"/>
        </w:rPr>
        <w:t>Gaddeyya</w:t>
      </w:r>
      <w:proofErr w:type="spellEnd"/>
      <w:r w:rsidRPr="00FF24E8">
        <w:rPr>
          <w:rFonts w:ascii="Arial" w:hAnsi="Arial" w:cs="Arial"/>
        </w:rPr>
        <w:t xml:space="preserve">, G. (2019). A comprehensive review on </w:t>
      </w:r>
      <w:proofErr w:type="spellStart"/>
      <w:r w:rsidRPr="00FF24E8">
        <w:rPr>
          <w:rFonts w:ascii="Arial" w:hAnsi="Arial" w:cs="Arial"/>
        </w:rPr>
        <w:t>Dendrophthoe</w:t>
      </w:r>
      <w:proofErr w:type="spellEnd"/>
      <w:r w:rsidRPr="00FF24E8">
        <w:rPr>
          <w:rFonts w:ascii="Arial" w:hAnsi="Arial" w:cs="Arial"/>
        </w:rPr>
        <w:t xml:space="preserve"> falcata (</w:t>
      </w:r>
      <w:proofErr w:type="spellStart"/>
      <w:r w:rsidRPr="00FF24E8">
        <w:rPr>
          <w:rFonts w:ascii="Arial" w:hAnsi="Arial" w:cs="Arial"/>
        </w:rPr>
        <w:t>L.f</w:t>
      </w:r>
      <w:proofErr w:type="spellEnd"/>
      <w:r w:rsidRPr="00FF24E8">
        <w:rPr>
          <w:rFonts w:ascii="Arial" w:hAnsi="Arial" w:cs="Arial"/>
        </w:rPr>
        <w:t xml:space="preserve">.) </w:t>
      </w:r>
      <w:proofErr w:type="spellStart"/>
      <w:r w:rsidRPr="00FF24E8">
        <w:rPr>
          <w:rFonts w:ascii="Arial" w:hAnsi="Arial" w:cs="Arial"/>
        </w:rPr>
        <w:t>Ettingsh</w:t>
      </w:r>
      <w:proofErr w:type="spellEnd"/>
      <w:r w:rsidRPr="00FF24E8">
        <w:rPr>
          <w:rFonts w:ascii="Arial" w:hAnsi="Arial" w:cs="Arial"/>
        </w:rPr>
        <w:t>. (</w:t>
      </w:r>
      <w:proofErr w:type="spellStart"/>
      <w:r w:rsidRPr="00FF24E8">
        <w:rPr>
          <w:rFonts w:ascii="Arial" w:hAnsi="Arial" w:cs="Arial"/>
        </w:rPr>
        <w:t>Loranthaceae</w:t>
      </w:r>
      <w:proofErr w:type="spellEnd"/>
      <w:r w:rsidRPr="00FF24E8">
        <w:rPr>
          <w:rFonts w:ascii="Arial" w:hAnsi="Arial" w:cs="Arial"/>
        </w:rPr>
        <w:t xml:space="preserve">). Tropical Plant Research, 6(3), 514–520. </w:t>
      </w:r>
      <w:hyperlink r:id="rId20" w:tgtFrame="_new" w:history="1">
        <w:r w:rsidRPr="00FF24E8">
          <w:rPr>
            <w:rStyle w:val="Hyperlink"/>
            <w:rFonts w:ascii="Arial" w:hAnsi="Arial" w:cs="Arial"/>
            <w:color w:val="auto"/>
            <w:u w:val="none"/>
          </w:rPr>
          <w:t>https://doi.org/10.22271/tpr.2019.v6.i3.064</w:t>
        </w:r>
      </w:hyperlink>
      <w:r>
        <w:rPr>
          <w:rFonts w:ascii="Arial" w:hAnsi="Arial" w:cs="Arial"/>
        </w:rPr>
        <w:t>.</w:t>
      </w:r>
      <w:r w:rsidRPr="00FF24E8">
        <w:rPr>
          <w:rFonts w:ascii="Arial" w:hAnsi="Arial" w:cs="Arial"/>
        </w:rPr>
        <w:t xml:space="preserve"> </w:t>
      </w:r>
    </w:p>
    <w:p w14:paraId="119A1AC9" w14:textId="77777777" w:rsidR="00340865" w:rsidRPr="00FB3A86" w:rsidRDefault="00340865" w:rsidP="00340865">
      <w:pPr>
        <w:pStyle w:val="Appendix"/>
        <w:spacing w:after="0"/>
        <w:jc w:val="both"/>
        <w:rPr>
          <w:rFonts w:ascii="Arial" w:hAnsi="Arial" w:cs="Arial"/>
          <w:b w:val="0"/>
        </w:rPr>
        <w:sectPr w:rsidR="00340865" w:rsidRPr="00FB3A86" w:rsidSect="00647E7F">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60024CBC" w14:textId="77777777" w:rsidR="00340865" w:rsidRPr="00FB3A86" w:rsidRDefault="00340865" w:rsidP="00340865">
      <w:pPr>
        <w:pStyle w:val="Appendix"/>
        <w:spacing w:after="0"/>
        <w:jc w:val="both"/>
        <w:rPr>
          <w:rFonts w:ascii="Arial" w:hAnsi="Arial" w:cs="Arial"/>
          <w:b w:val="0"/>
        </w:rPr>
      </w:pPr>
    </w:p>
    <w:p w14:paraId="7489DAD7" w14:textId="77777777" w:rsidR="00491B26" w:rsidRDefault="00491B26"/>
    <w:sectPr w:rsidR="00491B26" w:rsidSect="00647E7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14008" w14:textId="77777777" w:rsidR="000D4B8A" w:rsidRDefault="000D4B8A">
      <w:r>
        <w:separator/>
      </w:r>
    </w:p>
  </w:endnote>
  <w:endnote w:type="continuationSeparator" w:id="0">
    <w:p w14:paraId="1A8374BF" w14:textId="77777777" w:rsidR="000D4B8A" w:rsidRDefault="000D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E408F" w14:textId="77777777" w:rsidR="00647E7F" w:rsidRDefault="00647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C7E0" w14:textId="77777777" w:rsidR="00647E7F" w:rsidRDefault="00647E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3A354" w14:textId="77777777" w:rsidR="003627B8" w:rsidRDefault="003627B8">
    <w:pPr>
      <w:pStyle w:val="Footer"/>
      <w:rPr>
        <w:rFonts w:ascii="Arial" w:hAnsi="Arial" w:cs="Arial"/>
        <w:sz w:val="16"/>
      </w:rPr>
    </w:pPr>
  </w:p>
  <w:p w14:paraId="2BBD7B1C" w14:textId="77777777" w:rsidR="003627B8" w:rsidRDefault="000D4B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F28BC1A" w14:textId="77777777" w:rsidR="003627B8" w:rsidRDefault="003627B8">
    <w:pPr>
      <w:pStyle w:val="Footer"/>
      <w:rPr>
        <w:rFonts w:ascii="Arial" w:hAnsi="Arial" w:cs="Arial"/>
        <w:sz w:val="16"/>
      </w:rPr>
    </w:pPr>
  </w:p>
  <w:p w14:paraId="78C4E1E2" w14:textId="77777777" w:rsidR="003627B8" w:rsidRPr="009E048A" w:rsidRDefault="000D4B8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EC5A2" w14:textId="77777777" w:rsidR="003627B8" w:rsidRPr="00C37E61" w:rsidRDefault="003627B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200EC" w14:textId="77777777" w:rsidR="000D4B8A" w:rsidRDefault="000D4B8A">
      <w:r>
        <w:separator/>
      </w:r>
    </w:p>
  </w:footnote>
  <w:footnote w:type="continuationSeparator" w:id="0">
    <w:p w14:paraId="47DC1753" w14:textId="77777777" w:rsidR="000D4B8A" w:rsidRDefault="000D4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8CF4F" w14:textId="7BC73017" w:rsidR="00647E7F" w:rsidRDefault="00647E7F">
    <w:pPr>
      <w:pStyle w:val="Header"/>
    </w:pPr>
    <w:r>
      <w:rPr>
        <w:noProof/>
      </w:rPr>
      <w:pict w14:anchorId="1710D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597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0A85" w14:textId="6DEBBC6A" w:rsidR="00647E7F" w:rsidRDefault="00647E7F">
    <w:pPr>
      <w:pStyle w:val="Header"/>
    </w:pPr>
    <w:r>
      <w:rPr>
        <w:noProof/>
      </w:rPr>
      <w:pict w14:anchorId="6B6DC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597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E2E9A" w14:textId="522EA0EA" w:rsidR="003627B8" w:rsidRPr="00296529" w:rsidRDefault="00647E7F" w:rsidP="00296529">
    <w:pPr>
      <w:ind w:left="2160"/>
      <w:jc w:val="center"/>
      <w:rPr>
        <w:rFonts w:ascii="Times New Roman" w:eastAsia="Calibri" w:hAnsi="Times New Roman"/>
        <w:i/>
        <w:sz w:val="18"/>
        <w:szCs w:val="22"/>
      </w:rPr>
    </w:pPr>
    <w:r>
      <w:rPr>
        <w:noProof/>
      </w:rPr>
      <w:pict w14:anchorId="63D73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597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81EA79C" w14:textId="77777777" w:rsidR="003627B8" w:rsidRPr="00296529" w:rsidRDefault="000D4B8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B10C119" w14:textId="77777777" w:rsidR="003627B8" w:rsidRPr="00296529" w:rsidRDefault="000D4B8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CCA31D" w14:textId="77777777" w:rsidR="003627B8" w:rsidRPr="00296529" w:rsidRDefault="000D4B8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9A70DF" w14:textId="77777777" w:rsidR="003627B8" w:rsidRDefault="000D4B8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E8CCB1" w14:textId="77777777" w:rsidR="003627B8" w:rsidRDefault="000D4B8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A016630" w14:textId="77777777" w:rsidR="003627B8" w:rsidRDefault="000D4B8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3DFB4" w14:textId="602B0E97" w:rsidR="00647E7F" w:rsidRDefault="00647E7F">
    <w:pPr>
      <w:pStyle w:val="Header"/>
    </w:pPr>
    <w:r>
      <w:rPr>
        <w:noProof/>
      </w:rPr>
      <w:pict w14:anchorId="6B135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597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BFD9" w14:textId="4DC13AFC" w:rsidR="00647E7F" w:rsidRDefault="00647E7F">
    <w:pPr>
      <w:pStyle w:val="Header"/>
    </w:pPr>
    <w:r>
      <w:rPr>
        <w:noProof/>
      </w:rPr>
      <w:pict w14:anchorId="2B4D4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597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DF001" w14:textId="78498C1B" w:rsidR="00647E7F" w:rsidRDefault="00647E7F">
    <w:pPr>
      <w:pStyle w:val="Header"/>
    </w:pPr>
    <w:r>
      <w:rPr>
        <w:noProof/>
      </w:rPr>
      <w:pict w14:anchorId="0708D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597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65"/>
    <w:rsid w:val="000D4B8A"/>
    <w:rsid w:val="002E4BB1"/>
    <w:rsid w:val="00340865"/>
    <w:rsid w:val="003627B8"/>
    <w:rsid w:val="00491B26"/>
    <w:rsid w:val="005647BB"/>
    <w:rsid w:val="005A6C4A"/>
    <w:rsid w:val="00647E7F"/>
    <w:rsid w:val="009E01EB"/>
    <w:rsid w:val="00C32862"/>
    <w:rsid w:val="00CF4571"/>
    <w:rsid w:val="00D64D7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EB330DB"/>
  <w15:chartTrackingRefBased/>
  <w15:docId w15:val="{9B2A54A4-69BF-4FD4-8AAB-9D98DC9F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865"/>
    <w:pPr>
      <w:spacing w:after="0" w:line="240" w:lineRule="auto"/>
    </w:pPr>
    <w:rPr>
      <w:rFonts w:ascii="Helvetica" w:eastAsia="Times New Roman" w:hAnsi="Helvetica" w:cs="Times New Roman"/>
      <w:sz w:val="20"/>
      <w:szCs w:val="2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340865"/>
    <w:pPr>
      <w:spacing w:line="280" w:lineRule="exact"/>
      <w:jc w:val="right"/>
    </w:pPr>
    <w:rPr>
      <w:b/>
      <w:sz w:val="24"/>
    </w:rPr>
  </w:style>
  <w:style w:type="paragraph" w:customStyle="1" w:styleId="Affiliation">
    <w:name w:val="Affiliation"/>
    <w:basedOn w:val="Normal"/>
    <w:rsid w:val="00340865"/>
    <w:pPr>
      <w:spacing w:after="240" w:line="240" w:lineRule="exact"/>
      <w:jc w:val="right"/>
    </w:pPr>
  </w:style>
  <w:style w:type="paragraph" w:customStyle="1" w:styleId="Body">
    <w:name w:val="Body"/>
    <w:basedOn w:val="Normal"/>
    <w:rsid w:val="00340865"/>
    <w:pPr>
      <w:spacing w:after="240"/>
      <w:jc w:val="both"/>
    </w:pPr>
  </w:style>
  <w:style w:type="paragraph" w:customStyle="1" w:styleId="AbstHead">
    <w:name w:val="Abst Head"/>
    <w:basedOn w:val="Normal"/>
    <w:rsid w:val="00340865"/>
    <w:pPr>
      <w:keepNext/>
      <w:spacing w:after="240"/>
    </w:pPr>
    <w:rPr>
      <w:b/>
      <w:caps/>
      <w:sz w:val="22"/>
    </w:rPr>
  </w:style>
  <w:style w:type="paragraph" w:customStyle="1" w:styleId="ConcHead">
    <w:name w:val="Conc Head"/>
    <w:basedOn w:val="Normal"/>
    <w:rsid w:val="00340865"/>
    <w:pPr>
      <w:keepNext/>
      <w:spacing w:after="240"/>
    </w:pPr>
    <w:rPr>
      <w:b/>
      <w:caps/>
      <w:sz w:val="22"/>
    </w:rPr>
  </w:style>
  <w:style w:type="paragraph" w:customStyle="1" w:styleId="AcknHead">
    <w:name w:val="Ackn Head"/>
    <w:basedOn w:val="Normal"/>
    <w:rsid w:val="00340865"/>
    <w:pPr>
      <w:keepNext/>
      <w:spacing w:after="240"/>
    </w:pPr>
    <w:rPr>
      <w:b/>
      <w:caps/>
      <w:sz w:val="22"/>
    </w:rPr>
  </w:style>
  <w:style w:type="paragraph" w:customStyle="1" w:styleId="ReferHead">
    <w:name w:val="Refer Head"/>
    <w:basedOn w:val="Normal"/>
    <w:rsid w:val="00340865"/>
    <w:pPr>
      <w:keepNext/>
      <w:spacing w:after="240"/>
    </w:pPr>
    <w:rPr>
      <w:b/>
      <w:caps/>
      <w:sz w:val="22"/>
    </w:rPr>
  </w:style>
  <w:style w:type="paragraph" w:customStyle="1" w:styleId="Copyright">
    <w:name w:val="Copyright"/>
    <w:basedOn w:val="Normal"/>
    <w:rsid w:val="00340865"/>
    <w:pPr>
      <w:spacing w:after="960" w:line="200" w:lineRule="exact"/>
    </w:pPr>
    <w:rPr>
      <w:sz w:val="16"/>
    </w:rPr>
  </w:style>
  <w:style w:type="paragraph" w:customStyle="1" w:styleId="Head1">
    <w:name w:val="Head1"/>
    <w:basedOn w:val="Normal"/>
    <w:rsid w:val="00340865"/>
    <w:pPr>
      <w:keepNext/>
      <w:spacing w:after="240"/>
    </w:pPr>
    <w:rPr>
      <w:b/>
      <w:caps/>
      <w:sz w:val="22"/>
    </w:rPr>
  </w:style>
  <w:style w:type="paragraph" w:customStyle="1" w:styleId="Appendix">
    <w:name w:val="Appendix"/>
    <w:basedOn w:val="Normal"/>
    <w:rsid w:val="00340865"/>
    <w:pPr>
      <w:keepNext/>
      <w:spacing w:after="240"/>
    </w:pPr>
    <w:rPr>
      <w:b/>
      <w:caps/>
      <w:sz w:val="22"/>
    </w:rPr>
  </w:style>
  <w:style w:type="paragraph" w:styleId="Footer">
    <w:name w:val="footer"/>
    <w:basedOn w:val="Normal"/>
    <w:link w:val="FooterChar"/>
    <w:rsid w:val="00340865"/>
    <w:pPr>
      <w:tabs>
        <w:tab w:val="center" w:pos="4320"/>
        <w:tab w:val="right" w:pos="8640"/>
      </w:tabs>
    </w:pPr>
  </w:style>
  <w:style w:type="character" w:customStyle="1" w:styleId="FooterChar">
    <w:name w:val="Footer Char"/>
    <w:basedOn w:val="DefaultParagraphFont"/>
    <w:link w:val="Footer"/>
    <w:rsid w:val="00340865"/>
    <w:rPr>
      <w:rFonts w:ascii="Helvetica" w:eastAsia="Times New Roman" w:hAnsi="Helvetica" w:cs="Times New Roman"/>
      <w:sz w:val="20"/>
      <w:szCs w:val="20"/>
      <w:lang w:bidi="ar-SA"/>
      <w14:ligatures w14:val="none"/>
    </w:rPr>
  </w:style>
  <w:style w:type="paragraph" w:styleId="Header">
    <w:name w:val="header"/>
    <w:basedOn w:val="Normal"/>
    <w:link w:val="HeaderChar"/>
    <w:rsid w:val="00340865"/>
    <w:pPr>
      <w:tabs>
        <w:tab w:val="center" w:pos="4320"/>
        <w:tab w:val="right" w:pos="8640"/>
      </w:tabs>
    </w:pPr>
  </w:style>
  <w:style w:type="character" w:customStyle="1" w:styleId="HeaderChar">
    <w:name w:val="Header Char"/>
    <w:basedOn w:val="DefaultParagraphFont"/>
    <w:link w:val="Header"/>
    <w:rsid w:val="00340865"/>
    <w:rPr>
      <w:rFonts w:ascii="Helvetica" w:eastAsia="Times New Roman" w:hAnsi="Helvetica" w:cs="Times New Roman"/>
      <w:sz w:val="20"/>
      <w:szCs w:val="20"/>
      <w:lang w:bidi="ar-SA"/>
      <w14:ligatures w14:val="none"/>
    </w:rPr>
  </w:style>
  <w:style w:type="character" w:styleId="Hyperlink">
    <w:name w:val="Hyperlink"/>
    <w:basedOn w:val="DefaultParagraphFont"/>
    <w:rsid w:val="00340865"/>
    <w:rPr>
      <w:color w:val="FF0080"/>
      <w:u w:val="single"/>
    </w:rPr>
  </w:style>
  <w:style w:type="table" w:styleId="TableGrid">
    <w:name w:val="Table Grid"/>
    <w:basedOn w:val="TableNormal"/>
    <w:uiPriority w:val="39"/>
    <w:rsid w:val="00340865"/>
    <w:pPr>
      <w:spacing w:after="0" w:line="240" w:lineRule="auto"/>
    </w:pPr>
    <w:rPr>
      <w:rFonts w:ascii="Calibri" w:eastAsia="Calibri" w:hAnsi="Calibri" w:cs="Times New Roman"/>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rsid w:val="00340865"/>
    <w:pPr>
      <w:spacing w:after="120"/>
    </w:pPr>
    <w:rPr>
      <w:sz w:val="16"/>
      <w:szCs w:val="16"/>
    </w:rPr>
  </w:style>
  <w:style w:type="character" w:customStyle="1" w:styleId="BodyText3Char">
    <w:name w:val="Body Text 3 Char"/>
    <w:basedOn w:val="DefaultParagraphFont"/>
    <w:link w:val="BodyText3"/>
    <w:rsid w:val="00340865"/>
    <w:rPr>
      <w:rFonts w:ascii="Helvetica" w:eastAsia="Times New Roman" w:hAnsi="Helvetica" w:cs="Times New Roman"/>
      <w:sz w:val="16"/>
      <w:szCs w:val="16"/>
      <w:lang w:bidi="ar-SA"/>
      <w14:ligatures w14:val="none"/>
    </w:rPr>
  </w:style>
  <w:style w:type="character" w:styleId="LineNumber">
    <w:name w:val="line number"/>
    <w:basedOn w:val="DefaultParagraphFont"/>
    <w:uiPriority w:val="99"/>
    <w:semiHidden/>
    <w:unhideWhenUsed/>
    <w:rsid w:val="00340865"/>
  </w:style>
  <w:style w:type="character" w:styleId="UnresolvedMention">
    <w:name w:val="Unresolved Mention"/>
    <w:basedOn w:val="DefaultParagraphFont"/>
    <w:uiPriority w:val="99"/>
    <w:semiHidden/>
    <w:unhideWhenUsed/>
    <w:rsid w:val="005A6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yperlink" Target="https://doi.org/10.1016/j.japb.2020.03.017"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4.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hyperlink" Target="https://doi.org/10.1002/fedr.202200034"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owo.science.kew.org/" TargetMode="External"/><Relationship Id="rId20" Type="http://schemas.openxmlformats.org/officeDocument/2006/relationships/hyperlink" Target="https://doi.org/10.22271/tpr.2019.v6.i3.064"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yperlink" Target="https://www.iucnredlist.org/documents/RedListGuidelines.pdf" TargetMode="External"/><Relationship Id="rId23" Type="http://schemas.openxmlformats.org/officeDocument/2006/relationships/footer" Target="footer4.xml"/><Relationship Id="rId10" Type="http://schemas.openxmlformats.org/officeDocument/2006/relationships/header" Target="header3.xml"/><Relationship Id="rId19" Type="http://schemas.openxmlformats.org/officeDocument/2006/relationships/hyperlink" Target="https://doi.org/10.1016/j.japb.2021.03.010"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2607</Words>
  <Characters>14861</Characters>
  <Application>Microsoft Office Word</Application>
  <DocSecurity>0</DocSecurity>
  <Lines>123</Lines>
  <Paragraphs>34</Paragraphs>
  <ScaleCrop>false</ScaleCrop>
  <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 seelan</dc:creator>
  <cp:keywords/>
  <dc:description/>
  <cp:lastModifiedBy>SDI 1084</cp:lastModifiedBy>
  <cp:revision>4</cp:revision>
  <dcterms:created xsi:type="dcterms:W3CDTF">2026-04-24T14:49:00Z</dcterms:created>
  <dcterms:modified xsi:type="dcterms:W3CDTF">2026-04-25T13:06:00Z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4b3ed251-91c4-414d-b00c-1f009b3527a2</vt:lpwstr>
  </property>
</Properties>
</file>